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127F3" w14:textId="77777777" w:rsidR="005D56D7" w:rsidRDefault="000A6AC2">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 xml:space="preserve">Leveraging Sequence Data for High-Density Imputation and Genetic Defect Mapping in Ruminants </w:t>
      </w:r>
    </w:p>
    <w:p w14:paraId="36D6878B" w14:textId="77777777" w:rsidR="005D56D7" w:rsidRDefault="005D56D7">
      <w:pPr>
        <w:spacing w:line="480" w:lineRule="auto"/>
        <w:jc w:val="center"/>
        <w:rPr>
          <w:rFonts w:ascii="Times New Roman" w:eastAsia="Times New Roman" w:hAnsi="Times New Roman" w:cs="Times New Roman"/>
          <w:b/>
        </w:rPr>
      </w:pPr>
    </w:p>
    <w:p w14:paraId="5F1AB969" w14:textId="77777777" w:rsidR="005D56D7" w:rsidRDefault="005D56D7">
      <w:pPr>
        <w:spacing w:line="480" w:lineRule="auto"/>
        <w:jc w:val="center"/>
        <w:rPr>
          <w:rFonts w:ascii="Times New Roman" w:eastAsia="Times New Roman" w:hAnsi="Times New Roman" w:cs="Times New Roman"/>
          <w:b/>
        </w:rPr>
      </w:pPr>
    </w:p>
    <w:p w14:paraId="1F47C9C9" w14:textId="77777777" w:rsidR="005D56D7" w:rsidRDefault="005D56D7">
      <w:pPr>
        <w:spacing w:line="480" w:lineRule="auto"/>
        <w:jc w:val="center"/>
        <w:rPr>
          <w:rFonts w:ascii="Times New Roman" w:eastAsia="Times New Roman" w:hAnsi="Times New Roman" w:cs="Times New Roman"/>
          <w:b/>
        </w:rPr>
      </w:pPr>
    </w:p>
    <w:p w14:paraId="2014F94A" w14:textId="77777777" w:rsidR="005D56D7" w:rsidRDefault="005D56D7">
      <w:pPr>
        <w:spacing w:line="480" w:lineRule="auto"/>
        <w:jc w:val="center"/>
        <w:rPr>
          <w:rFonts w:ascii="Times New Roman" w:eastAsia="Times New Roman" w:hAnsi="Times New Roman" w:cs="Times New Roman"/>
          <w:b/>
        </w:rPr>
      </w:pPr>
    </w:p>
    <w:p w14:paraId="5FAC5A7B" w14:textId="77777777" w:rsidR="005D56D7" w:rsidRDefault="005D56D7">
      <w:pPr>
        <w:spacing w:line="480" w:lineRule="auto"/>
        <w:rPr>
          <w:rFonts w:ascii="Times New Roman" w:eastAsia="Times New Roman" w:hAnsi="Times New Roman" w:cs="Times New Roman"/>
          <w:b/>
        </w:rPr>
      </w:pPr>
    </w:p>
    <w:p w14:paraId="72180F46" w14:textId="77777777" w:rsidR="005D56D7" w:rsidRDefault="000A6AC2">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A Thesis Presented for the </w:t>
      </w:r>
    </w:p>
    <w:p w14:paraId="59969CF2" w14:textId="77777777" w:rsidR="00E51C35" w:rsidRDefault="000A6AC2">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Master of Science </w:t>
      </w:r>
    </w:p>
    <w:p w14:paraId="200EF488" w14:textId="624704F9" w:rsidR="005D56D7" w:rsidRDefault="000A6AC2">
      <w:pPr>
        <w:spacing w:line="480" w:lineRule="auto"/>
        <w:jc w:val="center"/>
        <w:rPr>
          <w:rFonts w:ascii="Times New Roman" w:eastAsia="Times New Roman" w:hAnsi="Times New Roman" w:cs="Times New Roman"/>
        </w:rPr>
      </w:pPr>
      <w:r>
        <w:rPr>
          <w:rFonts w:ascii="Times New Roman" w:eastAsia="Times New Roman" w:hAnsi="Times New Roman" w:cs="Times New Roman"/>
        </w:rPr>
        <w:t>Degree</w:t>
      </w:r>
    </w:p>
    <w:p w14:paraId="78C7C1DF" w14:textId="77777777" w:rsidR="005D56D7" w:rsidRDefault="000A6AC2">
      <w:pPr>
        <w:spacing w:line="480" w:lineRule="auto"/>
        <w:jc w:val="center"/>
        <w:rPr>
          <w:rFonts w:ascii="Times New Roman" w:eastAsia="Times New Roman" w:hAnsi="Times New Roman" w:cs="Times New Roman"/>
        </w:rPr>
      </w:pPr>
      <w:r>
        <w:rPr>
          <w:rFonts w:ascii="Times New Roman" w:eastAsia="Times New Roman" w:hAnsi="Times New Roman" w:cs="Times New Roman"/>
        </w:rPr>
        <w:t>University of Tennessee, Knoxville</w:t>
      </w:r>
    </w:p>
    <w:p w14:paraId="22657842" w14:textId="77777777" w:rsidR="005D56D7" w:rsidRDefault="005D56D7">
      <w:pPr>
        <w:spacing w:line="480" w:lineRule="auto"/>
        <w:jc w:val="center"/>
        <w:rPr>
          <w:rFonts w:ascii="Times New Roman" w:eastAsia="Times New Roman" w:hAnsi="Times New Roman" w:cs="Times New Roman"/>
        </w:rPr>
      </w:pPr>
    </w:p>
    <w:p w14:paraId="29C33333" w14:textId="77777777" w:rsidR="005D56D7" w:rsidRDefault="005D56D7">
      <w:pPr>
        <w:spacing w:line="480" w:lineRule="auto"/>
        <w:jc w:val="center"/>
        <w:rPr>
          <w:rFonts w:ascii="Times New Roman" w:eastAsia="Times New Roman" w:hAnsi="Times New Roman" w:cs="Times New Roman"/>
        </w:rPr>
      </w:pPr>
    </w:p>
    <w:p w14:paraId="40900059" w14:textId="77777777" w:rsidR="005D56D7" w:rsidRDefault="005D56D7">
      <w:pPr>
        <w:spacing w:line="480" w:lineRule="auto"/>
        <w:jc w:val="center"/>
        <w:rPr>
          <w:rFonts w:ascii="Times New Roman" w:eastAsia="Times New Roman" w:hAnsi="Times New Roman" w:cs="Times New Roman"/>
        </w:rPr>
      </w:pPr>
    </w:p>
    <w:p w14:paraId="6F6A217C" w14:textId="77777777" w:rsidR="005D56D7" w:rsidRDefault="005D56D7">
      <w:pPr>
        <w:spacing w:line="480" w:lineRule="auto"/>
        <w:jc w:val="center"/>
        <w:rPr>
          <w:rFonts w:ascii="Times New Roman" w:eastAsia="Times New Roman" w:hAnsi="Times New Roman" w:cs="Times New Roman"/>
        </w:rPr>
      </w:pPr>
    </w:p>
    <w:p w14:paraId="55937301" w14:textId="77777777" w:rsidR="005D56D7" w:rsidRDefault="005D56D7">
      <w:pPr>
        <w:spacing w:line="480" w:lineRule="auto"/>
        <w:jc w:val="center"/>
        <w:rPr>
          <w:rFonts w:ascii="Times New Roman" w:eastAsia="Times New Roman" w:hAnsi="Times New Roman" w:cs="Times New Roman"/>
        </w:rPr>
      </w:pPr>
    </w:p>
    <w:p w14:paraId="14AFC8DB" w14:textId="77777777" w:rsidR="005D56D7" w:rsidRDefault="005D56D7">
      <w:pPr>
        <w:spacing w:line="480" w:lineRule="auto"/>
        <w:jc w:val="center"/>
        <w:rPr>
          <w:rFonts w:ascii="Times New Roman" w:eastAsia="Times New Roman" w:hAnsi="Times New Roman" w:cs="Times New Roman"/>
        </w:rPr>
      </w:pPr>
    </w:p>
    <w:p w14:paraId="36B924B8" w14:textId="77777777" w:rsidR="005D56D7" w:rsidRDefault="005D56D7">
      <w:pPr>
        <w:spacing w:line="480" w:lineRule="auto"/>
        <w:jc w:val="center"/>
        <w:rPr>
          <w:rFonts w:ascii="Times New Roman" w:eastAsia="Times New Roman" w:hAnsi="Times New Roman" w:cs="Times New Roman"/>
        </w:rPr>
      </w:pPr>
    </w:p>
    <w:p w14:paraId="77C2724B" w14:textId="77777777" w:rsidR="005D56D7" w:rsidRDefault="000A6AC2">
      <w:pPr>
        <w:spacing w:line="480" w:lineRule="auto"/>
        <w:jc w:val="center"/>
        <w:rPr>
          <w:rFonts w:ascii="Times New Roman" w:eastAsia="Times New Roman" w:hAnsi="Times New Roman" w:cs="Times New Roman"/>
        </w:rPr>
      </w:pPr>
      <w:r>
        <w:rPr>
          <w:rFonts w:ascii="Times New Roman" w:eastAsia="Times New Roman" w:hAnsi="Times New Roman" w:cs="Times New Roman"/>
        </w:rPr>
        <w:t>Kenzy Ashton Hoffmann</w:t>
      </w:r>
    </w:p>
    <w:p w14:paraId="79A7A413" w14:textId="162D91A3" w:rsidR="005D56D7" w:rsidRDefault="000D0B19">
      <w:pPr>
        <w:spacing w:line="480" w:lineRule="auto"/>
        <w:jc w:val="center"/>
        <w:rPr>
          <w:rFonts w:ascii="Times New Roman" w:eastAsia="Times New Roman" w:hAnsi="Times New Roman" w:cs="Times New Roman"/>
        </w:rPr>
      </w:pPr>
      <w:r>
        <w:rPr>
          <w:rFonts w:ascii="Times New Roman" w:eastAsia="Times New Roman" w:hAnsi="Times New Roman" w:cs="Times New Roman"/>
        </w:rPr>
        <w:t>May 2025</w:t>
      </w:r>
    </w:p>
    <w:p w14:paraId="2F4E5E45" w14:textId="77777777" w:rsidR="005D56D7" w:rsidRDefault="005D56D7">
      <w:pPr>
        <w:spacing w:line="480" w:lineRule="auto"/>
        <w:jc w:val="center"/>
        <w:rPr>
          <w:rFonts w:ascii="Times New Roman" w:eastAsia="Times New Roman" w:hAnsi="Times New Roman" w:cs="Times New Roman"/>
        </w:rPr>
      </w:pPr>
    </w:p>
    <w:p w14:paraId="6C835029" w14:textId="77777777" w:rsidR="005D56D7" w:rsidRDefault="005D56D7">
      <w:pPr>
        <w:spacing w:line="480" w:lineRule="auto"/>
        <w:jc w:val="center"/>
        <w:rPr>
          <w:rFonts w:ascii="Times New Roman" w:eastAsia="Times New Roman" w:hAnsi="Times New Roman" w:cs="Times New Roman"/>
        </w:rPr>
      </w:pPr>
    </w:p>
    <w:p w14:paraId="1A73D6DF" w14:textId="77777777" w:rsidR="005D56D7" w:rsidRDefault="005D56D7" w:rsidP="00E51C35">
      <w:pPr>
        <w:spacing w:line="480" w:lineRule="auto"/>
        <w:rPr>
          <w:rFonts w:ascii="Times New Roman" w:eastAsia="Times New Roman" w:hAnsi="Times New Roman" w:cs="Times New Roman"/>
        </w:rPr>
      </w:pPr>
    </w:p>
    <w:p w14:paraId="6906FBE1" w14:textId="77777777" w:rsidR="005D56D7" w:rsidRDefault="000A6AC2">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ACKNOWLEDGEMENTS</w:t>
      </w:r>
    </w:p>
    <w:p w14:paraId="4BF9E2E5" w14:textId="77777777" w:rsidR="005D56D7" w:rsidRDefault="000A6AC2">
      <w:pPr>
        <w:spacing w:line="480" w:lineRule="auto"/>
        <w:rPr>
          <w:rFonts w:ascii="Times New Roman" w:eastAsia="Times New Roman" w:hAnsi="Times New Roman" w:cs="Times New Roman"/>
        </w:rPr>
      </w:pPr>
      <w:r>
        <w:rPr>
          <w:rFonts w:ascii="Times New Roman" w:eastAsia="Times New Roman" w:hAnsi="Times New Roman" w:cs="Times New Roman"/>
        </w:rPr>
        <w:t xml:space="preserve">Thank you to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my family and friends who have supported me throughout my life. To my parents, thank you for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your love and support, I would not be where I am without everything you have done for me. There are not enough words to thank you both for your unconditional support, I am the person I am because of you both. To my sister, Carly I could not have asked for a better sister, role model, or best friend. Thank you for always being a listening ear and helping push me along the way. Proud does not begin to describe how I feel about having you as my big sister, and I know you will do great things. To my brother, Trey, thank you for being my best friend and always finding a way to make me laugh. I am so proud of you and excited to see where you go on your academic journey.</w:t>
      </w:r>
    </w:p>
    <w:p w14:paraId="4C824435" w14:textId="77777777" w:rsidR="005D56D7" w:rsidRDefault="000A6AC2">
      <w:pPr>
        <w:spacing w:line="480" w:lineRule="auto"/>
        <w:rPr>
          <w:rFonts w:ascii="Times New Roman" w:eastAsia="Times New Roman" w:hAnsi="Times New Roman" w:cs="Times New Roman"/>
        </w:rPr>
      </w:pPr>
      <w:r>
        <w:rPr>
          <w:rFonts w:ascii="Times New Roman" w:eastAsia="Times New Roman" w:hAnsi="Times New Roman" w:cs="Times New Roman"/>
        </w:rPr>
        <w:tab/>
        <w:t>To my fellow lab mates and graduate students, thank you for welcoming me and making me feel at home. I am grateful for the friendships I have made throughout my time here. I look forward to seeing where everyone's careers take them. I know everyone is going to accomplish great things!</w:t>
      </w:r>
    </w:p>
    <w:p w14:paraId="3C7F7700" w14:textId="77777777" w:rsidR="005D56D7" w:rsidRDefault="000A6AC2">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Thank you to my committee members, Dr. Jon Beever and Dr. Brynn Voy. I am grateful for your guidance and willingness to answer any questions I had. </w:t>
      </w:r>
    </w:p>
    <w:p w14:paraId="01051B5D" w14:textId="77777777" w:rsidR="005D56D7" w:rsidRDefault="000A6AC2">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Lastly, thank you to my mentor, Dr. Troy Rowan for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your support and for giving me every opportunity to learn and grow as a professional. The experiences I have gained thanks to you throughout my time here have had a profound impact on me. </w:t>
      </w:r>
    </w:p>
    <w:p w14:paraId="3BF76287" w14:textId="77777777" w:rsidR="005D56D7" w:rsidRDefault="005D56D7">
      <w:pPr>
        <w:spacing w:line="480" w:lineRule="auto"/>
        <w:rPr>
          <w:rFonts w:ascii="Times New Roman" w:eastAsia="Times New Roman" w:hAnsi="Times New Roman" w:cs="Times New Roman"/>
        </w:rPr>
      </w:pPr>
    </w:p>
    <w:p w14:paraId="1C8BA12C" w14:textId="77777777" w:rsidR="005D56D7" w:rsidRDefault="005D56D7">
      <w:pPr>
        <w:spacing w:line="480" w:lineRule="auto"/>
        <w:rPr>
          <w:rFonts w:ascii="Times New Roman" w:eastAsia="Times New Roman" w:hAnsi="Times New Roman" w:cs="Times New Roman"/>
        </w:rPr>
      </w:pPr>
    </w:p>
    <w:p w14:paraId="719DD08A" w14:textId="77777777" w:rsidR="005D56D7" w:rsidRDefault="005D56D7">
      <w:pPr>
        <w:spacing w:line="480" w:lineRule="auto"/>
        <w:rPr>
          <w:rFonts w:ascii="Times New Roman" w:eastAsia="Times New Roman" w:hAnsi="Times New Roman" w:cs="Times New Roman"/>
        </w:rPr>
      </w:pPr>
    </w:p>
    <w:p w14:paraId="55123F19" w14:textId="77777777" w:rsidR="00E51C35" w:rsidRDefault="00E51C35">
      <w:pPr>
        <w:spacing w:line="480" w:lineRule="auto"/>
        <w:rPr>
          <w:rFonts w:ascii="Times New Roman" w:eastAsia="Times New Roman" w:hAnsi="Times New Roman" w:cs="Times New Roman"/>
        </w:rPr>
      </w:pPr>
    </w:p>
    <w:p w14:paraId="4E562A2E" w14:textId="77777777" w:rsidR="005D56D7" w:rsidRDefault="000A6AC2" w:rsidP="00E51C35">
      <w:pPr>
        <w:spacing w:line="480" w:lineRule="auto"/>
        <w:jc w:val="center"/>
        <w:rPr>
          <w:rFonts w:ascii="Times New Roman" w:eastAsia="Times New Roman" w:hAnsi="Times New Roman" w:cs="Times New Roman"/>
        </w:rPr>
      </w:pPr>
      <w:r>
        <w:rPr>
          <w:rFonts w:ascii="Times New Roman" w:eastAsia="Times New Roman" w:hAnsi="Times New Roman" w:cs="Times New Roman"/>
          <w:b/>
        </w:rPr>
        <w:lastRenderedPageBreak/>
        <w:t>ABSTRACT</w:t>
      </w:r>
    </w:p>
    <w:p w14:paraId="40DEF7F9" w14:textId="2F7916EE" w:rsidR="00A8338D" w:rsidRDefault="000A6AC2" w:rsidP="00A8338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recent increase in popularity of Single Nucleotide Polymorphism (SNP) chip technology has led to advancements in genomic prediction accuracy across many livestock species. Our ability to leverage </w:t>
      </w:r>
      <w:r w:rsidR="00A63963">
        <w:rPr>
          <w:rFonts w:ascii="Times New Roman" w:eastAsia="Times New Roman" w:hAnsi="Times New Roman" w:cs="Times New Roman"/>
        </w:rPr>
        <w:t>genomic</w:t>
      </w:r>
      <w:r>
        <w:rPr>
          <w:rFonts w:ascii="Times New Roman" w:eastAsia="Times New Roman" w:hAnsi="Times New Roman" w:cs="Times New Roman"/>
        </w:rPr>
        <w:t xml:space="preserve"> information when making predictions for animal performance has led to those predictions increasing in accuracy and driving more efficient genetic gain. While SNP chips are tremendously useful for that purpose, more dense genotyping </w:t>
      </w:r>
      <w:r w:rsidR="00A63963">
        <w:rPr>
          <w:rFonts w:ascii="Times New Roman" w:eastAsia="Times New Roman" w:hAnsi="Times New Roman" w:cs="Times New Roman"/>
        </w:rPr>
        <w:t xml:space="preserve">that would be useful in mapping studies </w:t>
      </w:r>
      <w:r>
        <w:rPr>
          <w:rFonts w:ascii="Times New Roman" w:eastAsia="Times New Roman" w:hAnsi="Times New Roman" w:cs="Times New Roman"/>
        </w:rPr>
        <w:t xml:space="preserve">is costly and impractical for routine use in populations. This thesis focuses on optimizing a genotype imputation pipeline for increasing the density of genetic markers for use in </w:t>
      </w:r>
      <w:r w:rsidR="00A63963">
        <w:rPr>
          <w:rFonts w:ascii="Times New Roman" w:eastAsia="Times New Roman" w:hAnsi="Times New Roman" w:cs="Times New Roman"/>
        </w:rPr>
        <w:t xml:space="preserve">downstream </w:t>
      </w:r>
      <w:r>
        <w:rPr>
          <w:rFonts w:ascii="Times New Roman" w:eastAsia="Times New Roman" w:hAnsi="Times New Roman" w:cs="Times New Roman"/>
        </w:rPr>
        <w:t xml:space="preserve">Genome Wide Association Studies (GWAS). </w:t>
      </w:r>
      <w:r w:rsidR="00A63963">
        <w:rPr>
          <w:rFonts w:ascii="Times New Roman" w:eastAsia="Times New Roman" w:hAnsi="Times New Roman" w:cs="Times New Roman"/>
        </w:rPr>
        <w:t>This allows</w:t>
      </w:r>
      <w:r>
        <w:rPr>
          <w:rFonts w:ascii="Times New Roman" w:eastAsia="Times New Roman" w:hAnsi="Times New Roman" w:cs="Times New Roman"/>
        </w:rPr>
        <w:t xml:space="preserve"> allow for lower density</w:t>
      </w:r>
      <w:r w:rsidR="00A63963">
        <w:rPr>
          <w:rFonts w:ascii="Times New Roman" w:eastAsia="Times New Roman" w:hAnsi="Times New Roman" w:cs="Times New Roman"/>
        </w:rPr>
        <w:t xml:space="preserve"> </w:t>
      </w:r>
      <w:proofErr w:type="gramStart"/>
      <w:r w:rsidR="00A63963">
        <w:rPr>
          <w:rFonts w:ascii="Times New Roman" w:eastAsia="Times New Roman" w:hAnsi="Times New Roman" w:cs="Times New Roman"/>
        </w:rPr>
        <w:t>commercially-available</w:t>
      </w:r>
      <w:proofErr w:type="gramEnd"/>
      <w:r>
        <w:rPr>
          <w:rFonts w:ascii="Times New Roman" w:eastAsia="Times New Roman" w:hAnsi="Times New Roman" w:cs="Times New Roman"/>
        </w:rPr>
        <w:t xml:space="preserve"> SNP chips such as those with &lt; 50,000 markers to be used in analyses </w:t>
      </w:r>
      <w:r w:rsidR="00A63963">
        <w:rPr>
          <w:rFonts w:ascii="Times New Roman" w:eastAsia="Times New Roman" w:hAnsi="Times New Roman" w:cs="Times New Roman"/>
        </w:rPr>
        <w:t xml:space="preserve">that help fine-map </w:t>
      </w:r>
      <w:r>
        <w:rPr>
          <w:rFonts w:ascii="Times New Roman" w:eastAsia="Times New Roman" w:hAnsi="Times New Roman" w:cs="Times New Roman"/>
        </w:rPr>
        <w:t>complex trait</w:t>
      </w:r>
      <w:r w:rsidR="00A63963">
        <w:rPr>
          <w:rFonts w:ascii="Times New Roman" w:eastAsia="Times New Roman" w:hAnsi="Times New Roman" w:cs="Times New Roman"/>
        </w:rPr>
        <w:t xml:space="preserve"> associations</w:t>
      </w:r>
      <w:r>
        <w:rPr>
          <w:rFonts w:ascii="Times New Roman" w:eastAsia="Times New Roman" w:hAnsi="Times New Roman" w:cs="Times New Roman"/>
        </w:rPr>
        <w:t xml:space="preserve">. Another piece of our work leveraged whole genome sequencing to determine possible genetic causes of cleft palate in Boer goats. Sequencing unaffected parents and affected kids can help in identifying variants potentially linked to the defect. We worked to identify candidate variants and verify their impact on the phenotype to support the development of a genetic test for producers. Both studies </w:t>
      </w:r>
      <w:r w:rsidR="00A63963">
        <w:rPr>
          <w:rFonts w:ascii="Times New Roman" w:eastAsia="Times New Roman" w:hAnsi="Times New Roman" w:cs="Times New Roman"/>
        </w:rPr>
        <w:t>used whole genome-sequencing</w:t>
      </w:r>
      <w:r>
        <w:rPr>
          <w:rFonts w:ascii="Times New Roman" w:eastAsia="Times New Roman" w:hAnsi="Times New Roman" w:cs="Times New Roman"/>
        </w:rPr>
        <w:t xml:space="preserve"> </w:t>
      </w:r>
      <w:r w:rsidR="00A63963">
        <w:rPr>
          <w:rFonts w:ascii="Times New Roman" w:eastAsia="Times New Roman" w:hAnsi="Times New Roman" w:cs="Times New Roman"/>
        </w:rPr>
        <w:t>data</w:t>
      </w:r>
      <w:r>
        <w:rPr>
          <w:rFonts w:ascii="Times New Roman" w:eastAsia="Times New Roman" w:hAnsi="Times New Roman" w:cs="Times New Roman"/>
        </w:rPr>
        <w:t xml:space="preserve"> to </w:t>
      </w:r>
      <w:r w:rsidR="00A63963">
        <w:rPr>
          <w:rFonts w:ascii="Times New Roman" w:eastAsia="Times New Roman" w:hAnsi="Times New Roman" w:cs="Times New Roman"/>
        </w:rPr>
        <w:t>help inform producer breeding decisions</w:t>
      </w:r>
      <w:r>
        <w:rPr>
          <w:rFonts w:ascii="Times New Roman" w:eastAsia="Times New Roman" w:hAnsi="Times New Roman" w:cs="Times New Roman"/>
        </w:rPr>
        <w:t>.</w:t>
      </w:r>
    </w:p>
    <w:p w14:paraId="4311079F" w14:textId="77777777" w:rsidR="00A63963" w:rsidRDefault="00A63963" w:rsidP="00A8338D">
      <w:pPr>
        <w:spacing w:line="480" w:lineRule="auto"/>
        <w:ind w:firstLine="720"/>
        <w:rPr>
          <w:rFonts w:ascii="Times New Roman" w:eastAsia="Times New Roman" w:hAnsi="Times New Roman" w:cs="Times New Roman"/>
        </w:rPr>
      </w:pPr>
    </w:p>
    <w:p w14:paraId="53E6BB52" w14:textId="77777777" w:rsidR="00A8338D" w:rsidRDefault="00A8338D" w:rsidP="00A8338D">
      <w:pPr>
        <w:spacing w:line="480" w:lineRule="auto"/>
        <w:rPr>
          <w:rFonts w:ascii="Times New Roman" w:eastAsia="Times New Roman" w:hAnsi="Times New Roman" w:cs="Times New Roman"/>
        </w:rPr>
      </w:pPr>
    </w:p>
    <w:p w14:paraId="6A408CB6" w14:textId="77777777" w:rsidR="00A8338D" w:rsidRDefault="00A8338D" w:rsidP="00A8338D">
      <w:pPr>
        <w:spacing w:line="480" w:lineRule="auto"/>
        <w:rPr>
          <w:rFonts w:ascii="Times New Roman" w:eastAsia="Times New Roman" w:hAnsi="Times New Roman" w:cs="Times New Roman"/>
        </w:rPr>
      </w:pPr>
    </w:p>
    <w:p w14:paraId="79A746CA" w14:textId="77777777" w:rsidR="00A8338D" w:rsidRDefault="00A8338D" w:rsidP="00A8338D">
      <w:pPr>
        <w:spacing w:line="480" w:lineRule="auto"/>
        <w:rPr>
          <w:rFonts w:ascii="Times New Roman" w:eastAsia="Times New Roman" w:hAnsi="Times New Roman" w:cs="Times New Roman"/>
        </w:rPr>
      </w:pPr>
    </w:p>
    <w:p w14:paraId="1F90FC1C" w14:textId="77777777" w:rsidR="00A8338D" w:rsidRDefault="00A8338D" w:rsidP="00A8338D">
      <w:pPr>
        <w:spacing w:line="480" w:lineRule="auto"/>
        <w:rPr>
          <w:rFonts w:ascii="Times New Roman" w:eastAsia="Times New Roman" w:hAnsi="Times New Roman" w:cs="Times New Roman"/>
        </w:rPr>
      </w:pPr>
    </w:p>
    <w:p w14:paraId="2F55539A" w14:textId="77777777" w:rsidR="00E51C35" w:rsidRDefault="00E51C35" w:rsidP="00A8338D">
      <w:pPr>
        <w:spacing w:line="480" w:lineRule="auto"/>
        <w:rPr>
          <w:rFonts w:ascii="Times New Roman" w:eastAsia="Times New Roman" w:hAnsi="Times New Roman" w:cs="Times New Roman"/>
        </w:rPr>
      </w:pPr>
    </w:p>
    <w:p w14:paraId="49D25759" w14:textId="77777777" w:rsidR="00A8338D" w:rsidRDefault="00A8338D" w:rsidP="00A8338D">
      <w:pPr>
        <w:spacing w:line="480" w:lineRule="auto"/>
        <w:rPr>
          <w:rFonts w:ascii="Times New Roman" w:eastAsia="Times New Roman" w:hAnsi="Times New Roman" w:cs="Times New Roman"/>
        </w:rPr>
      </w:pPr>
    </w:p>
    <w:p w14:paraId="39F61559" w14:textId="603A454E" w:rsidR="00E51C35" w:rsidRPr="00E51C35" w:rsidRDefault="00E51C35" w:rsidP="00E51C35">
      <w:pPr>
        <w:spacing w:line="480" w:lineRule="auto"/>
        <w:jc w:val="center"/>
        <w:rPr>
          <w:rFonts w:ascii="Times New Roman" w:eastAsia="Times New Roman" w:hAnsi="Times New Roman" w:cs="Times New Roman"/>
          <w:b/>
          <w:bCs/>
        </w:rPr>
      </w:pPr>
      <w:r w:rsidRPr="00E51C35">
        <w:rPr>
          <w:rFonts w:ascii="Times New Roman" w:eastAsia="Times New Roman" w:hAnsi="Times New Roman" w:cs="Times New Roman"/>
          <w:b/>
          <w:bCs/>
        </w:rPr>
        <w:lastRenderedPageBreak/>
        <w:t>TABLE OF CONTENTS</w:t>
      </w:r>
    </w:p>
    <w:sdt>
      <w:sdtPr>
        <w:rPr>
          <w:rFonts w:ascii="Aptos" w:eastAsia="Aptos" w:hAnsi="Aptos" w:cs="Aptos"/>
          <w:b/>
          <w:bCs w:val="0"/>
          <w:i/>
          <w:iCs w:val="0"/>
          <w:noProof w:val="0"/>
          <w:color w:val="auto"/>
        </w:rPr>
        <w:id w:val="-2003191055"/>
        <w:docPartObj>
          <w:docPartGallery w:val="Table of Contents"/>
          <w:docPartUnique/>
        </w:docPartObj>
      </w:sdtPr>
      <w:sdtEndPr>
        <w:rPr>
          <w:rFonts w:ascii="Times New Roman" w:hAnsi="Times New Roman" w:cs="Times New Roman"/>
          <w:b w:val="0"/>
          <w:i w:val="0"/>
          <w:color w:val="000000" w:themeColor="text1"/>
        </w:rPr>
      </w:sdtEndPr>
      <w:sdtContent>
        <w:p w14:paraId="73EF7240" w14:textId="2EFB5389" w:rsidR="00E51C35" w:rsidRPr="00E51C35" w:rsidRDefault="005D56D7" w:rsidP="00F625F3">
          <w:pPr>
            <w:pStyle w:val="TOC1"/>
            <w:tabs>
              <w:tab w:val="right" w:leader="dot" w:pos="9350"/>
            </w:tabs>
            <w:spacing w:before="0"/>
            <w:rPr>
              <w:rFonts w:eastAsiaTheme="minorEastAsia"/>
              <w:kern w:val="2"/>
              <w14:ligatures w14:val="standardContextual"/>
            </w:rPr>
          </w:pPr>
          <w:r w:rsidRPr="00E51C35">
            <w:fldChar w:fldCharType="begin"/>
          </w:r>
          <w:r w:rsidRPr="00E51C35">
            <w:instrText xml:space="preserve"> TOC \h \u \z \t "Heading 1,1,Heading 2,2,Heading 3,3,"</w:instrText>
          </w:r>
          <w:r w:rsidRPr="00E51C35">
            <w:fldChar w:fldCharType="separate"/>
          </w:r>
          <w:hyperlink w:anchor="_Toc186714943" w:history="1">
            <w:r w:rsidR="00E51C35" w:rsidRPr="00E51C35">
              <w:rPr>
                <w:rStyle w:val="Hyperlink"/>
                <w:bCs w:val="0"/>
                <w:iCs w:val="0"/>
                <w:color w:val="000000" w:themeColor="text1"/>
              </w:rPr>
              <w:t>Chapter One: Literature Review</w:t>
            </w:r>
            <w:r w:rsidR="00E51C35" w:rsidRPr="00E51C35">
              <w:rPr>
                <w:webHidden/>
              </w:rPr>
              <w:tab/>
            </w:r>
            <w:r w:rsidR="00E51C35" w:rsidRPr="00E51C35">
              <w:rPr>
                <w:webHidden/>
              </w:rPr>
              <w:fldChar w:fldCharType="begin"/>
            </w:r>
            <w:r w:rsidR="00E51C35" w:rsidRPr="00E51C35">
              <w:rPr>
                <w:webHidden/>
              </w:rPr>
              <w:instrText xml:space="preserve"> PAGEREF _Toc186714943 \h </w:instrText>
            </w:r>
            <w:r w:rsidR="00E51C35" w:rsidRPr="00E51C35">
              <w:rPr>
                <w:webHidden/>
              </w:rPr>
            </w:r>
            <w:r w:rsidR="00E51C35" w:rsidRPr="00E51C35">
              <w:rPr>
                <w:webHidden/>
              </w:rPr>
              <w:fldChar w:fldCharType="separate"/>
            </w:r>
            <w:r w:rsidR="00BA5EE5">
              <w:rPr>
                <w:webHidden/>
              </w:rPr>
              <w:t>1</w:t>
            </w:r>
            <w:r w:rsidR="00E51C35" w:rsidRPr="00E51C35">
              <w:rPr>
                <w:webHidden/>
              </w:rPr>
              <w:fldChar w:fldCharType="end"/>
            </w:r>
          </w:hyperlink>
        </w:p>
        <w:p w14:paraId="43FEF1DE" w14:textId="3634310B"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44" w:history="1">
            <w:r w:rsidRPr="00E51C35">
              <w:rPr>
                <w:rStyle w:val="Hyperlink"/>
                <w:bCs w:val="0"/>
                <w:iCs w:val="0"/>
                <w:color w:val="000000" w:themeColor="text1"/>
              </w:rPr>
              <w:t>Introduction</w:t>
            </w:r>
            <w:r w:rsidRPr="00E51C35">
              <w:rPr>
                <w:webHidden/>
              </w:rPr>
              <w:tab/>
            </w:r>
            <w:r w:rsidRPr="00E51C35">
              <w:rPr>
                <w:webHidden/>
              </w:rPr>
              <w:fldChar w:fldCharType="begin"/>
            </w:r>
            <w:r w:rsidRPr="00E51C35">
              <w:rPr>
                <w:webHidden/>
              </w:rPr>
              <w:instrText xml:space="preserve"> PAGEREF _Toc186714944 \h </w:instrText>
            </w:r>
            <w:r w:rsidRPr="00E51C35">
              <w:rPr>
                <w:webHidden/>
              </w:rPr>
            </w:r>
            <w:r w:rsidRPr="00E51C35">
              <w:rPr>
                <w:webHidden/>
              </w:rPr>
              <w:fldChar w:fldCharType="separate"/>
            </w:r>
            <w:r w:rsidR="00BA5EE5">
              <w:rPr>
                <w:webHidden/>
              </w:rPr>
              <w:t>2</w:t>
            </w:r>
            <w:r w:rsidRPr="00E51C35">
              <w:rPr>
                <w:webHidden/>
              </w:rPr>
              <w:fldChar w:fldCharType="end"/>
            </w:r>
          </w:hyperlink>
        </w:p>
        <w:p w14:paraId="2691ABCA" w14:textId="7DA28C2F"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45" w:history="1">
            <w:r w:rsidRPr="00E51C35">
              <w:rPr>
                <w:rStyle w:val="Hyperlink"/>
                <w:bCs w:val="0"/>
                <w:iCs w:val="0"/>
                <w:color w:val="000000" w:themeColor="text1"/>
              </w:rPr>
              <w:t>Genomic Prediction</w:t>
            </w:r>
            <w:r w:rsidRPr="00E51C35">
              <w:rPr>
                <w:webHidden/>
              </w:rPr>
              <w:tab/>
            </w:r>
            <w:r w:rsidRPr="00E51C35">
              <w:rPr>
                <w:webHidden/>
              </w:rPr>
              <w:fldChar w:fldCharType="begin"/>
            </w:r>
            <w:r w:rsidRPr="00E51C35">
              <w:rPr>
                <w:webHidden/>
              </w:rPr>
              <w:instrText xml:space="preserve"> PAGEREF _Toc186714945 \h </w:instrText>
            </w:r>
            <w:r w:rsidRPr="00E51C35">
              <w:rPr>
                <w:webHidden/>
              </w:rPr>
            </w:r>
            <w:r w:rsidRPr="00E51C35">
              <w:rPr>
                <w:webHidden/>
              </w:rPr>
              <w:fldChar w:fldCharType="separate"/>
            </w:r>
            <w:r w:rsidR="00BA5EE5">
              <w:rPr>
                <w:webHidden/>
              </w:rPr>
              <w:t>4</w:t>
            </w:r>
            <w:r w:rsidRPr="00E51C35">
              <w:rPr>
                <w:webHidden/>
              </w:rPr>
              <w:fldChar w:fldCharType="end"/>
            </w:r>
          </w:hyperlink>
        </w:p>
        <w:p w14:paraId="3D782B91" w14:textId="70BCE91A"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46" w:history="1">
            <w:r w:rsidRPr="00E51C35">
              <w:rPr>
                <w:rStyle w:val="Hyperlink"/>
                <w:bCs w:val="0"/>
                <w:iCs w:val="0"/>
                <w:color w:val="000000" w:themeColor="text1"/>
              </w:rPr>
              <w:t>Identification of functional genetic markers</w:t>
            </w:r>
            <w:r w:rsidRPr="00E51C35">
              <w:rPr>
                <w:webHidden/>
              </w:rPr>
              <w:tab/>
            </w:r>
            <w:r w:rsidRPr="00E51C35">
              <w:rPr>
                <w:webHidden/>
              </w:rPr>
              <w:fldChar w:fldCharType="begin"/>
            </w:r>
            <w:r w:rsidRPr="00E51C35">
              <w:rPr>
                <w:webHidden/>
              </w:rPr>
              <w:instrText xml:space="preserve"> PAGEREF _Toc186714946 \h </w:instrText>
            </w:r>
            <w:r w:rsidRPr="00E51C35">
              <w:rPr>
                <w:webHidden/>
              </w:rPr>
            </w:r>
            <w:r w:rsidRPr="00E51C35">
              <w:rPr>
                <w:webHidden/>
              </w:rPr>
              <w:fldChar w:fldCharType="separate"/>
            </w:r>
            <w:r w:rsidR="00BA5EE5">
              <w:rPr>
                <w:webHidden/>
              </w:rPr>
              <w:t>9</w:t>
            </w:r>
            <w:r w:rsidRPr="00E51C35">
              <w:rPr>
                <w:webHidden/>
              </w:rPr>
              <w:fldChar w:fldCharType="end"/>
            </w:r>
          </w:hyperlink>
        </w:p>
        <w:p w14:paraId="462C2295" w14:textId="5EA4450E"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47" w:history="1">
            <w:r w:rsidRPr="00E51C35">
              <w:rPr>
                <w:rStyle w:val="Hyperlink"/>
                <w:bCs w:val="0"/>
                <w:iCs w:val="0"/>
                <w:color w:val="000000" w:themeColor="text1"/>
              </w:rPr>
              <w:t>Imputation</w:t>
            </w:r>
            <w:r w:rsidRPr="00E51C35">
              <w:rPr>
                <w:webHidden/>
              </w:rPr>
              <w:tab/>
            </w:r>
            <w:r w:rsidRPr="00E51C35">
              <w:rPr>
                <w:webHidden/>
              </w:rPr>
              <w:fldChar w:fldCharType="begin"/>
            </w:r>
            <w:r w:rsidRPr="00E51C35">
              <w:rPr>
                <w:webHidden/>
              </w:rPr>
              <w:instrText xml:space="preserve"> PAGEREF _Toc186714947 \h </w:instrText>
            </w:r>
            <w:r w:rsidRPr="00E51C35">
              <w:rPr>
                <w:webHidden/>
              </w:rPr>
            </w:r>
            <w:r w:rsidRPr="00E51C35">
              <w:rPr>
                <w:webHidden/>
              </w:rPr>
              <w:fldChar w:fldCharType="separate"/>
            </w:r>
            <w:r w:rsidR="00BA5EE5">
              <w:rPr>
                <w:webHidden/>
              </w:rPr>
              <w:t>11</w:t>
            </w:r>
            <w:r w:rsidRPr="00E51C35">
              <w:rPr>
                <w:webHidden/>
              </w:rPr>
              <w:fldChar w:fldCharType="end"/>
            </w:r>
          </w:hyperlink>
        </w:p>
        <w:p w14:paraId="26377DDB" w14:textId="43F59D55"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48" w:history="1">
            <w:r w:rsidRPr="00E51C35">
              <w:rPr>
                <w:rStyle w:val="Hyperlink"/>
                <w:bCs w:val="0"/>
                <w:iCs w:val="0"/>
                <w:color w:val="000000" w:themeColor="text1"/>
              </w:rPr>
              <w:t>Genome-wide association studies (GWAS)</w:t>
            </w:r>
            <w:r w:rsidRPr="00E51C35">
              <w:rPr>
                <w:webHidden/>
              </w:rPr>
              <w:tab/>
            </w:r>
            <w:r w:rsidRPr="00E51C35">
              <w:rPr>
                <w:webHidden/>
              </w:rPr>
              <w:fldChar w:fldCharType="begin"/>
            </w:r>
            <w:r w:rsidRPr="00E51C35">
              <w:rPr>
                <w:webHidden/>
              </w:rPr>
              <w:instrText xml:space="preserve"> PAGEREF _Toc186714948 \h </w:instrText>
            </w:r>
            <w:r w:rsidRPr="00E51C35">
              <w:rPr>
                <w:webHidden/>
              </w:rPr>
            </w:r>
            <w:r w:rsidRPr="00E51C35">
              <w:rPr>
                <w:webHidden/>
              </w:rPr>
              <w:fldChar w:fldCharType="separate"/>
            </w:r>
            <w:r w:rsidR="00BA5EE5">
              <w:rPr>
                <w:webHidden/>
              </w:rPr>
              <w:t>15</w:t>
            </w:r>
            <w:r w:rsidRPr="00E51C35">
              <w:rPr>
                <w:webHidden/>
              </w:rPr>
              <w:fldChar w:fldCharType="end"/>
            </w:r>
          </w:hyperlink>
        </w:p>
        <w:p w14:paraId="39E3F83A" w14:textId="302193AB"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49" w:history="1">
            <w:r w:rsidRPr="00E51C35">
              <w:rPr>
                <w:rStyle w:val="Hyperlink"/>
                <w:bCs w:val="0"/>
                <w:iCs w:val="0"/>
                <w:color w:val="000000" w:themeColor="text1"/>
              </w:rPr>
              <w:t>Conclusion</w:t>
            </w:r>
            <w:r w:rsidRPr="00E51C35">
              <w:rPr>
                <w:webHidden/>
              </w:rPr>
              <w:tab/>
            </w:r>
            <w:r w:rsidRPr="00E51C35">
              <w:rPr>
                <w:webHidden/>
              </w:rPr>
              <w:fldChar w:fldCharType="begin"/>
            </w:r>
            <w:r w:rsidRPr="00E51C35">
              <w:rPr>
                <w:webHidden/>
              </w:rPr>
              <w:instrText xml:space="preserve"> PAGEREF _Toc186714949 \h </w:instrText>
            </w:r>
            <w:r w:rsidRPr="00E51C35">
              <w:rPr>
                <w:webHidden/>
              </w:rPr>
            </w:r>
            <w:r w:rsidRPr="00E51C35">
              <w:rPr>
                <w:webHidden/>
              </w:rPr>
              <w:fldChar w:fldCharType="separate"/>
            </w:r>
            <w:r w:rsidR="00BA5EE5">
              <w:rPr>
                <w:webHidden/>
              </w:rPr>
              <w:t>17</w:t>
            </w:r>
            <w:r w:rsidRPr="00E51C35">
              <w:rPr>
                <w:webHidden/>
              </w:rPr>
              <w:fldChar w:fldCharType="end"/>
            </w:r>
          </w:hyperlink>
        </w:p>
        <w:p w14:paraId="79B68F5A" w14:textId="25D9B830"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50" w:history="1">
            <w:r w:rsidRPr="00E51C35">
              <w:rPr>
                <w:rStyle w:val="Hyperlink"/>
                <w:bCs w:val="0"/>
                <w:iCs w:val="0"/>
                <w:color w:val="000000" w:themeColor="text1"/>
              </w:rPr>
              <w:t>Chapter Two: Optimization of Imputation</w:t>
            </w:r>
            <w:r w:rsidRPr="00E51C35">
              <w:rPr>
                <w:webHidden/>
              </w:rPr>
              <w:tab/>
            </w:r>
            <w:r w:rsidRPr="00E51C35">
              <w:rPr>
                <w:webHidden/>
              </w:rPr>
              <w:fldChar w:fldCharType="begin"/>
            </w:r>
            <w:r w:rsidRPr="00E51C35">
              <w:rPr>
                <w:webHidden/>
              </w:rPr>
              <w:instrText xml:space="preserve"> PAGEREF _Toc186714950 \h </w:instrText>
            </w:r>
            <w:r w:rsidRPr="00E51C35">
              <w:rPr>
                <w:webHidden/>
              </w:rPr>
            </w:r>
            <w:r w:rsidRPr="00E51C35">
              <w:rPr>
                <w:webHidden/>
              </w:rPr>
              <w:fldChar w:fldCharType="separate"/>
            </w:r>
            <w:r w:rsidR="00BA5EE5">
              <w:rPr>
                <w:webHidden/>
              </w:rPr>
              <w:t>18</w:t>
            </w:r>
            <w:r w:rsidRPr="00E51C35">
              <w:rPr>
                <w:webHidden/>
              </w:rPr>
              <w:fldChar w:fldCharType="end"/>
            </w:r>
          </w:hyperlink>
        </w:p>
        <w:p w14:paraId="6BA65811" w14:textId="33D50E09"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51" w:history="1">
            <w:r w:rsidRPr="00E51C35">
              <w:rPr>
                <w:rStyle w:val="Hyperlink"/>
                <w:bCs w:val="0"/>
                <w:iCs w:val="0"/>
                <w:color w:val="000000" w:themeColor="text1"/>
              </w:rPr>
              <w:t>Abstract</w:t>
            </w:r>
            <w:r w:rsidRPr="00E51C35">
              <w:rPr>
                <w:webHidden/>
              </w:rPr>
              <w:tab/>
            </w:r>
            <w:r w:rsidRPr="00E51C35">
              <w:rPr>
                <w:webHidden/>
              </w:rPr>
              <w:fldChar w:fldCharType="begin"/>
            </w:r>
            <w:r w:rsidRPr="00E51C35">
              <w:rPr>
                <w:webHidden/>
              </w:rPr>
              <w:instrText xml:space="preserve"> PAGEREF _Toc186714951 \h </w:instrText>
            </w:r>
            <w:r w:rsidRPr="00E51C35">
              <w:rPr>
                <w:webHidden/>
              </w:rPr>
            </w:r>
            <w:r w:rsidRPr="00E51C35">
              <w:rPr>
                <w:webHidden/>
              </w:rPr>
              <w:fldChar w:fldCharType="separate"/>
            </w:r>
            <w:r w:rsidR="00BA5EE5">
              <w:rPr>
                <w:webHidden/>
              </w:rPr>
              <w:t>19</w:t>
            </w:r>
            <w:r w:rsidRPr="00E51C35">
              <w:rPr>
                <w:webHidden/>
              </w:rPr>
              <w:fldChar w:fldCharType="end"/>
            </w:r>
          </w:hyperlink>
        </w:p>
        <w:p w14:paraId="678D856D" w14:textId="159CB0C3"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52" w:history="1">
            <w:r w:rsidRPr="00E51C35">
              <w:rPr>
                <w:rStyle w:val="Hyperlink"/>
                <w:bCs w:val="0"/>
                <w:iCs w:val="0"/>
                <w:color w:val="000000" w:themeColor="text1"/>
              </w:rPr>
              <w:t>Introduction</w:t>
            </w:r>
            <w:r w:rsidRPr="00E51C35">
              <w:rPr>
                <w:webHidden/>
              </w:rPr>
              <w:tab/>
            </w:r>
            <w:r w:rsidRPr="00E51C35">
              <w:rPr>
                <w:webHidden/>
              </w:rPr>
              <w:fldChar w:fldCharType="begin"/>
            </w:r>
            <w:r w:rsidRPr="00E51C35">
              <w:rPr>
                <w:webHidden/>
              </w:rPr>
              <w:instrText xml:space="preserve"> PAGEREF _Toc186714952 \h </w:instrText>
            </w:r>
            <w:r w:rsidRPr="00E51C35">
              <w:rPr>
                <w:webHidden/>
              </w:rPr>
            </w:r>
            <w:r w:rsidRPr="00E51C35">
              <w:rPr>
                <w:webHidden/>
              </w:rPr>
              <w:fldChar w:fldCharType="separate"/>
            </w:r>
            <w:r w:rsidR="00BA5EE5">
              <w:rPr>
                <w:webHidden/>
              </w:rPr>
              <w:t>20</w:t>
            </w:r>
            <w:r w:rsidRPr="00E51C35">
              <w:rPr>
                <w:webHidden/>
              </w:rPr>
              <w:fldChar w:fldCharType="end"/>
            </w:r>
          </w:hyperlink>
        </w:p>
        <w:p w14:paraId="3B448D2D" w14:textId="0F1DFB5C"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53" w:history="1">
            <w:r w:rsidRPr="00E51C35">
              <w:rPr>
                <w:rStyle w:val="Hyperlink"/>
                <w:bCs w:val="0"/>
                <w:iCs w:val="0"/>
                <w:color w:val="000000" w:themeColor="text1"/>
              </w:rPr>
              <w:t>Materials and Methods</w:t>
            </w:r>
            <w:r w:rsidRPr="00E51C35">
              <w:rPr>
                <w:webHidden/>
              </w:rPr>
              <w:tab/>
            </w:r>
            <w:r w:rsidRPr="00E51C35">
              <w:rPr>
                <w:webHidden/>
              </w:rPr>
              <w:fldChar w:fldCharType="begin"/>
            </w:r>
            <w:r w:rsidRPr="00E51C35">
              <w:rPr>
                <w:webHidden/>
              </w:rPr>
              <w:instrText xml:space="preserve"> PAGEREF _Toc186714953 \h </w:instrText>
            </w:r>
            <w:r w:rsidRPr="00E51C35">
              <w:rPr>
                <w:webHidden/>
              </w:rPr>
            </w:r>
            <w:r w:rsidRPr="00E51C35">
              <w:rPr>
                <w:webHidden/>
              </w:rPr>
              <w:fldChar w:fldCharType="separate"/>
            </w:r>
            <w:r w:rsidR="00BA5EE5">
              <w:rPr>
                <w:webHidden/>
              </w:rPr>
              <w:t>22</w:t>
            </w:r>
            <w:r w:rsidRPr="00E51C35">
              <w:rPr>
                <w:webHidden/>
              </w:rPr>
              <w:fldChar w:fldCharType="end"/>
            </w:r>
          </w:hyperlink>
        </w:p>
        <w:p w14:paraId="4FE8C460" w14:textId="3DCD3D46"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54" w:history="1">
            <w:r w:rsidRPr="00E51C35">
              <w:rPr>
                <w:rStyle w:val="Hyperlink"/>
                <w:bCs w:val="0"/>
                <w:iCs w:val="0"/>
                <w:color w:val="000000" w:themeColor="text1"/>
              </w:rPr>
              <w:t>Testing Dataset</w:t>
            </w:r>
            <w:r w:rsidRPr="00E51C35">
              <w:rPr>
                <w:webHidden/>
              </w:rPr>
              <w:tab/>
            </w:r>
            <w:r w:rsidRPr="00E51C35">
              <w:rPr>
                <w:webHidden/>
              </w:rPr>
              <w:fldChar w:fldCharType="begin"/>
            </w:r>
            <w:r w:rsidRPr="00E51C35">
              <w:rPr>
                <w:webHidden/>
              </w:rPr>
              <w:instrText xml:space="preserve"> PAGEREF _Toc186714954 \h </w:instrText>
            </w:r>
            <w:r w:rsidRPr="00E51C35">
              <w:rPr>
                <w:webHidden/>
              </w:rPr>
            </w:r>
            <w:r w:rsidRPr="00E51C35">
              <w:rPr>
                <w:webHidden/>
              </w:rPr>
              <w:fldChar w:fldCharType="separate"/>
            </w:r>
            <w:r w:rsidR="00BA5EE5">
              <w:rPr>
                <w:webHidden/>
              </w:rPr>
              <w:t>22</w:t>
            </w:r>
            <w:r w:rsidRPr="00E51C35">
              <w:rPr>
                <w:webHidden/>
              </w:rPr>
              <w:fldChar w:fldCharType="end"/>
            </w:r>
          </w:hyperlink>
        </w:p>
        <w:p w14:paraId="2FC2663A" w14:textId="117BBFA9"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55" w:history="1">
            <w:r w:rsidRPr="00E51C35">
              <w:rPr>
                <w:rStyle w:val="Hyperlink"/>
                <w:bCs w:val="0"/>
                <w:iCs w:val="0"/>
                <w:color w:val="000000" w:themeColor="text1"/>
              </w:rPr>
              <w:t>Pipeline Creation and Function</w:t>
            </w:r>
            <w:r w:rsidRPr="00E51C35">
              <w:rPr>
                <w:webHidden/>
              </w:rPr>
              <w:tab/>
            </w:r>
            <w:r w:rsidRPr="00E51C35">
              <w:rPr>
                <w:webHidden/>
              </w:rPr>
              <w:fldChar w:fldCharType="begin"/>
            </w:r>
            <w:r w:rsidRPr="00E51C35">
              <w:rPr>
                <w:webHidden/>
              </w:rPr>
              <w:instrText xml:space="preserve"> PAGEREF _Toc186714955 \h </w:instrText>
            </w:r>
            <w:r w:rsidRPr="00E51C35">
              <w:rPr>
                <w:webHidden/>
              </w:rPr>
            </w:r>
            <w:r w:rsidRPr="00E51C35">
              <w:rPr>
                <w:webHidden/>
              </w:rPr>
              <w:fldChar w:fldCharType="separate"/>
            </w:r>
            <w:r w:rsidR="00BA5EE5">
              <w:rPr>
                <w:webHidden/>
              </w:rPr>
              <w:t>22</w:t>
            </w:r>
            <w:r w:rsidRPr="00E51C35">
              <w:rPr>
                <w:webHidden/>
              </w:rPr>
              <w:fldChar w:fldCharType="end"/>
            </w:r>
          </w:hyperlink>
        </w:p>
        <w:p w14:paraId="4FD88042" w14:textId="6B661123"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56" w:history="1">
            <w:r w:rsidRPr="00E51C35">
              <w:rPr>
                <w:rStyle w:val="Hyperlink"/>
                <w:bCs w:val="0"/>
                <w:iCs w:val="0"/>
                <w:color w:val="000000" w:themeColor="text1"/>
              </w:rPr>
              <w:t>Phasing and Imputation</w:t>
            </w:r>
            <w:r w:rsidRPr="00E51C35">
              <w:rPr>
                <w:webHidden/>
              </w:rPr>
              <w:tab/>
            </w:r>
            <w:r w:rsidRPr="00E51C35">
              <w:rPr>
                <w:webHidden/>
              </w:rPr>
              <w:fldChar w:fldCharType="begin"/>
            </w:r>
            <w:r w:rsidRPr="00E51C35">
              <w:rPr>
                <w:webHidden/>
              </w:rPr>
              <w:instrText xml:space="preserve"> PAGEREF _Toc186714956 \h </w:instrText>
            </w:r>
            <w:r w:rsidRPr="00E51C35">
              <w:rPr>
                <w:webHidden/>
              </w:rPr>
            </w:r>
            <w:r w:rsidRPr="00E51C35">
              <w:rPr>
                <w:webHidden/>
              </w:rPr>
              <w:fldChar w:fldCharType="separate"/>
            </w:r>
            <w:r w:rsidR="00BA5EE5">
              <w:rPr>
                <w:webHidden/>
              </w:rPr>
              <w:t>23</w:t>
            </w:r>
            <w:r w:rsidRPr="00E51C35">
              <w:rPr>
                <w:webHidden/>
              </w:rPr>
              <w:fldChar w:fldCharType="end"/>
            </w:r>
          </w:hyperlink>
        </w:p>
        <w:p w14:paraId="3FBD3EDD" w14:textId="63B865CB" w:rsidR="00E51C35" w:rsidRPr="00E51C35" w:rsidRDefault="00E51C35" w:rsidP="00F625F3">
          <w:pPr>
            <w:pStyle w:val="TOC1"/>
            <w:tabs>
              <w:tab w:val="right" w:leader="dot" w:pos="9350"/>
            </w:tabs>
            <w:spacing w:before="0"/>
            <w:rPr>
              <w:rFonts w:eastAsiaTheme="minorEastAsia"/>
              <w:kern w:val="2"/>
              <w14:ligatures w14:val="standardContextual"/>
            </w:rPr>
          </w:pPr>
          <w:hyperlink w:anchor="_Toc186714957" w:history="1">
            <w:r w:rsidRPr="00E51C35">
              <w:rPr>
                <w:rStyle w:val="Hyperlink"/>
                <w:bCs w:val="0"/>
                <w:iCs w:val="0"/>
                <w:color w:val="000000" w:themeColor="text1"/>
              </w:rPr>
              <w:t>Results</w:t>
            </w:r>
            <w:r w:rsidRPr="00E51C35">
              <w:rPr>
                <w:webHidden/>
              </w:rPr>
              <w:tab/>
            </w:r>
            <w:r w:rsidRPr="00E51C35">
              <w:rPr>
                <w:webHidden/>
              </w:rPr>
              <w:fldChar w:fldCharType="begin"/>
            </w:r>
            <w:r w:rsidRPr="00E51C35">
              <w:rPr>
                <w:webHidden/>
              </w:rPr>
              <w:instrText xml:space="preserve"> PAGEREF _Toc186714957 \h </w:instrText>
            </w:r>
            <w:r w:rsidRPr="00E51C35">
              <w:rPr>
                <w:webHidden/>
              </w:rPr>
            </w:r>
            <w:r w:rsidRPr="00E51C35">
              <w:rPr>
                <w:webHidden/>
              </w:rPr>
              <w:fldChar w:fldCharType="separate"/>
            </w:r>
            <w:r w:rsidR="00BA5EE5">
              <w:rPr>
                <w:webHidden/>
              </w:rPr>
              <w:t>28</w:t>
            </w:r>
            <w:r w:rsidRPr="00E51C35">
              <w:rPr>
                <w:webHidden/>
              </w:rPr>
              <w:fldChar w:fldCharType="end"/>
            </w:r>
          </w:hyperlink>
        </w:p>
        <w:p w14:paraId="5A218AC9" w14:textId="3A95533E" w:rsidR="00E51C35" w:rsidRPr="00E51C35" w:rsidRDefault="00E51C35" w:rsidP="00F625F3">
          <w:pPr>
            <w:pStyle w:val="TOC3"/>
            <w:tabs>
              <w:tab w:val="right" w:leader="dot" w:pos="9350"/>
            </w:tabs>
            <w:spacing w:line="480" w:lineRule="auto"/>
            <w:rPr>
              <w:rFonts w:ascii="Times New Roman" w:eastAsiaTheme="minorEastAsia" w:hAnsi="Times New Roman" w:cs="Times New Roman"/>
              <w:noProof/>
              <w:color w:val="000000" w:themeColor="text1"/>
              <w:kern w:val="2"/>
              <w:sz w:val="24"/>
              <w:szCs w:val="24"/>
              <w14:ligatures w14:val="standardContextual"/>
            </w:rPr>
          </w:pPr>
          <w:hyperlink w:anchor="_Toc186714958" w:history="1">
            <w:r w:rsidRPr="00E51C35">
              <w:rPr>
                <w:rStyle w:val="Hyperlink"/>
                <w:rFonts w:ascii="Times New Roman" w:eastAsia="Times New Roman" w:hAnsi="Times New Roman" w:cs="Times New Roman"/>
                <w:noProof/>
                <w:color w:val="000000" w:themeColor="text1"/>
                <w:sz w:val="24"/>
                <w:szCs w:val="24"/>
              </w:rPr>
              <w:t>Average Imputation Accuracy</w:t>
            </w:r>
            <w:r w:rsidRPr="00E51C35">
              <w:rPr>
                <w:rFonts w:ascii="Times New Roman" w:hAnsi="Times New Roman" w:cs="Times New Roman"/>
                <w:noProof/>
                <w:webHidden/>
                <w:color w:val="000000" w:themeColor="text1"/>
                <w:sz w:val="24"/>
                <w:szCs w:val="24"/>
              </w:rPr>
              <w:tab/>
            </w:r>
            <w:r w:rsidRPr="00E51C35">
              <w:rPr>
                <w:rFonts w:ascii="Times New Roman" w:hAnsi="Times New Roman" w:cs="Times New Roman"/>
                <w:noProof/>
                <w:webHidden/>
                <w:color w:val="000000" w:themeColor="text1"/>
                <w:sz w:val="24"/>
                <w:szCs w:val="24"/>
              </w:rPr>
              <w:fldChar w:fldCharType="begin"/>
            </w:r>
            <w:r w:rsidRPr="00E51C35">
              <w:rPr>
                <w:rFonts w:ascii="Times New Roman" w:hAnsi="Times New Roman" w:cs="Times New Roman"/>
                <w:noProof/>
                <w:webHidden/>
                <w:color w:val="000000" w:themeColor="text1"/>
                <w:sz w:val="24"/>
                <w:szCs w:val="24"/>
              </w:rPr>
              <w:instrText xml:space="preserve"> PAGEREF _Toc186714958 \h </w:instrText>
            </w:r>
            <w:r w:rsidRPr="00E51C35">
              <w:rPr>
                <w:rFonts w:ascii="Times New Roman" w:hAnsi="Times New Roman" w:cs="Times New Roman"/>
                <w:noProof/>
                <w:webHidden/>
                <w:color w:val="000000" w:themeColor="text1"/>
                <w:sz w:val="24"/>
                <w:szCs w:val="24"/>
              </w:rPr>
            </w:r>
            <w:r w:rsidRPr="00E51C35">
              <w:rPr>
                <w:rFonts w:ascii="Times New Roman" w:hAnsi="Times New Roman" w:cs="Times New Roman"/>
                <w:noProof/>
                <w:webHidden/>
                <w:color w:val="000000" w:themeColor="text1"/>
                <w:sz w:val="24"/>
                <w:szCs w:val="24"/>
              </w:rPr>
              <w:fldChar w:fldCharType="separate"/>
            </w:r>
            <w:r w:rsidR="00BA5EE5">
              <w:rPr>
                <w:rFonts w:ascii="Times New Roman" w:hAnsi="Times New Roman" w:cs="Times New Roman"/>
                <w:noProof/>
                <w:webHidden/>
                <w:color w:val="000000" w:themeColor="text1"/>
                <w:sz w:val="24"/>
                <w:szCs w:val="24"/>
              </w:rPr>
              <w:t>28</w:t>
            </w:r>
            <w:r w:rsidRPr="00E51C35">
              <w:rPr>
                <w:rFonts w:ascii="Times New Roman" w:hAnsi="Times New Roman" w:cs="Times New Roman"/>
                <w:noProof/>
                <w:webHidden/>
                <w:color w:val="000000" w:themeColor="text1"/>
                <w:sz w:val="24"/>
                <w:szCs w:val="24"/>
              </w:rPr>
              <w:fldChar w:fldCharType="end"/>
            </w:r>
          </w:hyperlink>
        </w:p>
        <w:p w14:paraId="53D62D71" w14:textId="0001591A" w:rsidR="00E51C35" w:rsidRPr="00E51C35" w:rsidRDefault="00E51C35" w:rsidP="00F625F3">
          <w:pPr>
            <w:pStyle w:val="TOC3"/>
            <w:tabs>
              <w:tab w:val="right" w:leader="dot" w:pos="9350"/>
            </w:tabs>
            <w:spacing w:line="480" w:lineRule="auto"/>
            <w:rPr>
              <w:rFonts w:ascii="Times New Roman" w:eastAsiaTheme="minorEastAsia" w:hAnsi="Times New Roman" w:cs="Times New Roman"/>
              <w:noProof/>
              <w:color w:val="000000" w:themeColor="text1"/>
              <w:kern w:val="2"/>
              <w:sz w:val="24"/>
              <w:szCs w:val="24"/>
              <w14:ligatures w14:val="standardContextual"/>
            </w:rPr>
          </w:pPr>
          <w:hyperlink w:anchor="_Toc186714959" w:history="1">
            <w:r w:rsidRPr="00E51C35">
              <w:rPr>
                <w:rStyle w:val="Hyperlink"/>
                <w:rFonts w:ascii="Times New Roman" w:eastAsia="Times New Roman" w:hAnsi="Times New Roman" w:cs="Times New Roman"/>
                <w:noProof/>
                <w:color w:val="000000" w:themeColor="text1"/>
                <w:sz w:val="24"/>
                <w:szCs w:val="24"/>
              </w:rPr>
              <w:t>Imputation Accuracy per Animal</w:t>
            </w:r>
            <w:r w:rsidRPr="00E51C35">
              <w:rPr>
                <w:rFonts w:ascii="Times New Roman" w:hAnsi="Times New Roman" w:cs="Times New Roman"/>
                <w:noProof/>
                <w:webHidden/>
                <w:color w:val="000000" w:themeColor="text1"/>
                <w:sz w:val="24"/>
                <w:szCs w:val="24"/>
              </w:rPr>
              <w:tab/>
            </w:r>
            <w:r w:rsidRPr="00E51C35">
              <w:rPr>
                <w:rFonts w:ascii="Times New Roman" w:hAnsi="Times New Roman" w:cs="Times New Roman"/>
                <w:noProof/>
                <w:webHidden/>
                <w:color w:val="000000" w:themeColor="text1"/>
                <w:sz w:val="24"/>
                <w:szCs w:val="24"/>
              </w:rPr>
              <w:fldChar w:fldCharType="begin"/>
            </w:r>
            <w:r w:rsidRPr="00E51C35">
              <w:rPr>
                <w:rFonts w:ascii="Times New Roman" w:hAnsi="Times New Roman" w:cs="Times New Roman"/>
                <w:noProof/>
                <w:webHidden/>
                <w:color w:val="000000" w:themeColor="text1"/>
                <w:sz w:val="24"/>
                <w:szCs w:val="24"/>
              </w:rPr>
              <w:instrText xml:space="preserve"> PAGEREF _Toc186714959 \h </w:instrText>
            </w:r>
            <w:r w:rsidRPr="00E51C35">
              <w:rPr>
                <w:rFonts w:ascii="Times New Roman" w:hAnsi="Times New Roman" w:cs="Times New Roman"/>
                <w:noProof/>
                <w:webHidden/>
                <w:color w:val="000000" w:themeColor="text1"/>
                <w:sz w:val="24"/>
                <w:szCs w:val="24"/>
              </w:rPr>
            </w:r>
            <w:r w:rsidRPr="00E51C35">
              <w:rPr>
                <w:rFonts w:ascii="Times New Roman" w:hAnsi="Times New Roman" w:cs="Times New Roman"/>
                <w:noProof/>
                <w:webHidden/>
                <w:color w:val="000000" w:themeColor="text1"/>
                <w:sz w:val="24"/>
                <w:szCs w:val="24"/>
              </w:rPr>
              <w:fldChar w:fldCharType="separate"/>
            </w:r>
            <w:r w:rsidR="00BA5EE5">
              <w:rPr>
                <w:rFonts w:ascii="Times New Roman" w:hAnsi="Times New Roman" w:cs="Times New Roman"/>
                <w:noProof/>
                <w:webHidden/>
                <w:color w:val="000000" w:themeColor="text1"/>
                <w:sz w:val="24"/>
                <w:szCs w:val="24"/>
              </w:rPr>
              <w:t>30</w:t>
            </w:r>
            <w:r w:rsidRPr="00E51C35">
              <w:rPr>
                <w:rFonts w:ascii="Times New Roman" w:hAnsi="Times New Roman" w:cs="Times New Roman"/>
                <w:noProof/>
                <w:webHidden/>
                <w:color w:val="000000" w:themeColor="text1"/>
                <w:sz w:val="24"/>
                <w:szCs w:val="24"/>
              </w:rPr>
              <w:fldChar w:fldCharType="end"/>
            </w:r>
          </w:hyperlink>
        </w:p>
        <w:p w14:paraId="5A9A1B85" w14:textId="562A94A3" w:rsidR="00E51C35" w:rsidRPr="00E51C35" w:rsidRDefault="00E51C35" w:rsidP="00F625F3">
          <w:pPr>
            <w:pStyle w:val="TOC3"/>
            <w:tabs>
              <w:tab w:val="right" w:leader="dot" w:pos="9350"/>
            </w:tabs>
            <w:spacing w:line="480" w:lineRule="auto"/>
            <w:rPr>
              <w:rFonts w:ascii="Times New Roman" w:eastAsiaTheme="minorEastAsia" w:hAnsi="Times New Roman" w:cs="Times New Roman"/>
              <w:noProof/>
              <w:color w:val="000000" w:themeColor="text1"/>
              <w:kern w:val="2"/>
              <w:sz w:val="24"/>
              <w:szCs w:val="24"/>
              <w14:ligatures w14:val="standardContextual"/>
            </w:rPr>
          </w:pPr>
          <w:hyperlink w:anchor="_Toc186714960" w:history="1">
            <w:r w:rsidRPr="00E51C35">
              <w:rPr>
                <w:rStyle w:val="Hyperlink"/>
                <w:rFonts w:ascii="Times New Roman" w:eastAsia="Times New Roman" w:hAnsi="Times New Roman" w:cs="Times New Roman"/>
                <w:noProof/>
                <w:color w:val="000000" w:themeColor="text1"/>
                <w:sz w:val="24"/>
                <w:szCs w:val="24"/>
              </w:rPr>
              <w:t>Imputation Accuracy dependent on MAF</w:t>
            </w:r>
            <w:r w:rsidRPr="00E51C35">
              <w:rPr>
                <w:rFonts w:ascii="Times New Roman" w:hAnsi="Times New Roman" w:cs="Times New Roman"/>
                <w:noProof/>
                <w:webHidden/>
                <w:color w:val="000000" w:themeColor="text1"/>
                <w:sz w:val="24"/>
                <w:szCs w:val="24"/>
              </w:rPr>
              <w:tab/>
            </w:r>
            <w:r w:rsidRPr="00E51C35">
              <w:rPr>
                <w:rFonts w:ascii="Times New Roman" w:hAnsi="Times New Roman" w:cs="Times New Roman"/>
                <w:noProof/>
                <w:webHidden/>
                <w:color w:val="000000" w:themeColor="text1"/>
                <w:sz w:val="24"/>
                <w:szCs w:val="24"/>
              </w:rPr>
              <w:fldChar w:fldCharType="begin"/>
            </w:r>
            <w:r w:rsidRPr="00E51C35">
              <w:rPr>
                <w:rFonts w:ascii="Times New Roman" w:hAnsi="Times New Roman" w:cs="Times New Roman"/>
                <w:noProof/>
                <w:webHidden/>
                <w:color w:val="000000" w:themeColor="text1"/>
                <w:sz w:val="24"/>
                <w:szCs w:val="24"/>
              </w:rPr>
              <w:instrText xml:space="preserve"> PAGEREF _Toc186714960 \h </w:instrText>
            </w:r>
            <w:r w:rsidRPr="00E51C35">
              <w:rPr>
                <w:rFonts w:ascii="Times New Roman" w:hAnsi="Times New Roman" w:cs="Times New Roman"/>
                <w:noProof/>
                <w:webHidden/>
                <w:color w:val="000000" w:themeColor="text1"/>
                <w:sz w:val="24"/>
                <w:szCs w:val="24"/>
              </w:rPr>
            </w:r>
            <w:r w:rsidRPr="00E51C35">
              <w:rPr>
                <w:rFonts w:ascii="Times New Roman" w:hAnsi="Times New Roman" w:cs="Times New Roman"/>
                <w:noProof/>
                <w:webHidden/>
                <w:color w:val="000000" w:themeColor="text1"/>
                <w:sz w:val="24"/>
                <w:szCs w:val="24"/>
              </w:rPr>
              <w:fldChar w:fldCharType="separate"/>
            </w:r>
            <w:r w:rsidR="00BA5EE5">
              <w:rPr>
                <w:rFonts w:ascii="Times New Roman" w:hAnsi="Times New Roman" w:cs="Times New Roman"/>
                <w:noProof/>
                <w:webHidden/>
                <w:color w:val="000000" w:themeColor="text1"/>
                <w:sz w:val="24"/>
                <w:szCs w:val="24"/>
              </w:rPr>
              <w:t>34</w:t>
            </w:r>
            <w:r w:rsidRPr="00E51C35">
              <w:rPr>
                <w:rFonts w:ascii="Times New Roman" w:hAnsi="Times New Roman" w:cs="Times New Roman"/>
                <w:noProof/>
                <w:webHidden/>
                <w:color w:val="000000" w:themeColor="text1"/>
                <w:sz w:val="24"/>
                <w:szCs w:val="24"/>
              </w:rPr>
              <w:fldChar w:fldCharType="end"/>
            </w:r>
          </w:hyperlink>
        </w:p>
        <w:p w14:paraId="651EA47E" w14:textId="45C2B327" w:rsidR="00E51C35" w:rsidRPr="00E51C35" w:rsidRDefault="00E51C35" w:rsidP="00F625F3">
          <w:pPr>
            <w:pStyle w:val="TOC3"/>
            <w:tabs>
              <w:tab w:val="right" w:leader="dot" w:pos="9350"/>
            </w:tabs>
            <w:spacing w:line="480" w:lineRule="auto"/>
            <w:rPr>
              <w:rFonts w:ascii="Times New Roman" w:eastAsiaTheme="minorEastAsia" w:hAnsi="Times New Roman" w:cs="Times New Roman"/>
              <w:noProof/>
              <w:color w:val="000000" w:themeColor="text1"/>
              <w:kern w:val="2"/>
              <w:sz w:val="24"/>
              <w:szCs w:val="24"/>
              <w14:ligatures w14:val="standardContextual"/>
            </w:rPr>
          </w:pPr>
          <w:hyperlink w:anchor="_Toc186714961" w:history="1">
            <w:r w:rsidRPr="00E51C35">
              <w:rPr>
                <w:rStyle w:val="Hyperlink"/>
                <w:rFonts w:ascii="Times New Roman" w:eastAsia="Times New Roman" w:hAnsi="Times New Roman" w:cs="Times New Roman"/>
                <w:noProof/>
                <w:color w:val="000000" w:themeColor="text1"/>
                <w:sz w:val="24"/>
                <w:szCs w:val="24"/>
              </w:rPr>
              <w:t>Comparing r &amp; IQS Across Different Intermediate Imputation References</w:t>
            </w:r>
            <w:r w:rsidRPr="00E51C35">
              <w:rPr>
                <w:rFonts w:ascii="Times New Roman" w:hAnsi="Times New Roman" w:cs="Times New Roman"/>
                <w:noProof/>
                <w:webHidden/>
                <w:color w:val="000000" w:themeColor="text1"/>
                <w:sz w:val="24"/>
                <w:szCs w:val="24"/>
              </w:rPr>
              <w:tab/>
            </w:r>
            <w:r w:rsidRPr="00E51C35">
              <w:rPr>
                <w:rFonts w:ascii="Times New Roman" w:hAnsi="Times New Roman" w:cs="Times New Roman"/>
                <w:noProof/>
                <w:webHidden/>
                <w:color w:val="000000" w:themeColor="text1"/>
                <w:sz w:val="24"/>
                <w:szCs w:val="24"/>
              </w:rPr>
              <w:fldChar w:fldCharType="begin"/>
            </w:r>
            <w:r w:rsidRPr="00E51C35">
              <w:rPr>
                <w:rFonts w:ascii="Times New Roman" w:hAnsi="Times New Roman" w:cs="Times New Roman"/>
                <w:noProof/>
                <w:webHidden/>
                <w:color w:val="000000" w:themeColor="text1"/>
                <w:sz w:val="24"/>
                <w:szCs w:val="24"/>
              </w:rPr>
              <w:instrText xml:space="preserve"> PAGEREF _Toc186714961 \h </w:instrText>
            </w:r>
            <w:r w:rsidRPr="00E51C35">
              <w:rPr>
                <w:rFonts w:ascii="Times New Roman" w:hAnsi="Times New Roman" w:cs="Times New Roman"/>
                <w:noProof/>
                <w:webHidden/>
                <w:color w:val="000000" w:themeColor="text1"/>
                <w:sz w:val="24"/>
                <w:szCs w:val="24"/>
              </w:rPr>
            </w:r>
            <w:r w:rsidRPr="00E51C35">
              <w:rPr>
                <w:rFonts w:ascii="Times New Roman" w:hAnsi="Times New Roman" w:cs="Times New Roman"/>
                <w:noProof/>
                <w:webHidden/>
                <w:color w:val="000000" w:themeColor="text1"/>
                <w:sz w:val="24"/>
                <w:szCs w:val="24"/>
              </w:rPr>
              <w:fldChar w:fldCharType="separate"/>
            </w:r>
            <w:r w:rsidR="00BA5EE5">
              <w:rPr>
                <w:rFonts w:ascii="Times New Roman" w:hAnsi="Times New Roman" w:cs="Times New Roman"/>
                <w:noProof/>
                <w:webHidden/>
                <w:color w:val="000000" w:themeColor="text1"/>
                <w:sz w:val="24"/>
                <w:szCs w:val="24"/>
              </w:rPr>
              <w:t>42</w:t>
            </w:r>
            <w:r w:rsidRPr="00E51C35">
              <w:rPr>
                <w:rFonts w:ascii="Times New Roman" w:hAnsi="Times New Roman" w:cs="Times New Roman"/>
                <w:noProof/>
                <w:webHidden/>
                <w:color w:val="000000" w:themeColor="text1"/>
                <w:sz w:val="24"/>
                <w:szCs w:val="24"/>
              </w:rPr>
              <w:fldChar w:fldCharType="end"/>
            </w:r>
          </w:hyperlink>
        </w:p>
        <w:p w14:paraId="6399542E" w14:textId="6148D861" w:rsidR="00E51C35" w:rsidRPr="00E51C35" w:rsidRDefault="00E51C35" w:rsidP="00F625F3">
          <w:pPr>
            <w:pStyle w:val="TOC2"/>
            <w:tabs>
              <w:tab w:val="right" w:leader="dot" w:pos="9350"/>
            </w:tabs>
            <w:spacing w:before="0" w:line="480" w:lineRule="auto"/>
            <w:rPr>
              <w:rFonts w:ascii="Times New Roman" w:eastAsiaTheme="minorEastAsia" w:hAnsi="Times New Roman" w:cs="Times New Roman"/>
              <w:b w:val="0"/>
              <w:bCs w:val="0"/>
              <w:noProof/>
              <w:color w:val="000000" w:themeColor="text1"/>
              <w:kern w:val="2"/>
              <w:sz w:val="24"/>
              <w:szCs w:val="24"/>
              <w14:ligatures w14:val="standardContextual"/>
            </w:rPr>
          </w:pPr>
          <w:hyperlink w:anchor="_Toc186714962" w:history="1">
            <w:r w:rsidRPr="00E51C35">
              <w:rPr>
                <w:rStyle w:val="Hyperlink"/>
                <w:rFonts w:ascii="Times New Roman" w:eastAsia="Times New Roman" w:hAnsi="Times New Roman" w:cs="Times New Roman"/>
                <w:b w:val="0"/>
                <w:bCs w:val="0"/>
                <w:noProof/>
                <w:color w:val="000000" w:themeColor="text1"/>
                <w:sz w:val="24"/>
                <w:szCs w:val="24"/>
              </w:rPr>
              <w:t>Discussion</w:t>
            </w:r>
            <w:r w:rsidRPr="00E51C35">
              <w:rPr>
                <w:rFonts w:ascii="Times New Roman" w:hAnsi="Times New Roman" w:cs="Times New Roman"/>
                <w:b w:val="0"/>
                <w:bCs w:val="0"/>
                <w:noProof/>
                <w:webHidden/>
                <w:color w:val="000000" w:themeColor="text1"/>
                <w:sz w:val="24"/>
                <w:szCs w:val="24"/>
              </w:rPr>
              <w:tab/>
            </w:r>
            <w:r w:rsidRPr="00E51C35">
              <w:rPr>
                <w:rFonts w:ascii="Times New Roman" w:hAnsi="Times New Roman" w:cs="Times New Roman"/>
                <w:b w:val="0"/>
                <w:bCs w:val="0"/>
                <w:noProof/>
                <w:webHidden/>
                <w:color w:val="000000" w:themeColor="text1"/>
                <w:sz w:val="24"/>
                <w:szCs w:val="24"/>
              </w:rPr>
              <w:fldChar w:fldCharType="begin"/>
            </w:r>
            <w:r w:rsidRPr="00E51C35">
              <w:rPr>
                <w:rFonts w:ascii="Times New Roman" w:hAnsi="Times New Roman" w:cs="Times New Roman"/>
                <w:b w:val="0"/>
                <w:bCs w:val="0"/>
                <w:noProof/>
                <w:webHidden/>
                <w:color w:val="000000" w:themeColor="text1"/>
                <w:sz w:val="24"/>
                <w:szCs w:val="24"/>
              </w:rPr>
              <w:instrText xml:space="preserve"> PAGEREF _Toc186714962 \h </w:instrText>
            </w:r>
            <w:r w:rsidRPr="00E51C35">
              <w:rPr>
                <w:rFonts w:ascii="Times New Roman" w:hAnsi="Times New Roman" w:cs="Times New Roman"/>
                <w:b w:val="0"/>
                <w:bCs w:val="0"/>
                <w:noProof/>
                <w:webHidden/>
                <w:color w:val="000000" w:themeColor="text1"/>
                <w:sz w:val="24"/>
                <w:szCs w:val="24"/>
              </w:rPr>
            </w:r>
            <w:r w:rsidRPr="00E51C35">
              <w:rPr>
                <w:rFonts w:ascii="Times New Roman" w:hAnsi="Times New Roman" w:cs="Times New Roman"/>
                <w:b w:val="0"/>
                <w:bCs w:val="0"/>
                <w:noProof/>
                <w:webHidden/>
                <w:color w:val="000000" w:themeColor="text1"/>
                <w:sz w:val="24"/>
                <w:szCs w:val="24"/>
              </w:rPr>
              <w:fldChar w:fldCharType="separate"/>
            </w:r>
            <w:r w:rsidR="00BA5EE5">
              <w:rPr>
                <w:rFonts w:ascii="Times New Roman" w:hAnsi="Times New Roman" w:cs="Times New Roman"/>
                <w:b w:val="0"/>
                <w:bCs w:val="0"/>
                <w:noProof/>
                <w:webHidden/>
                <w:color w:val="000000" w:themeColor="text1"/>
                <w:sz w:val="24"/>
                <w:szCs w:val="24"/>
              </w:rPr>
              <w:t>42</w:t>
            </w:r>
            <w:r w:rsidRPr="00E51C35">
              <w:rPr>
                <w:rFonts w:ascii="Times New Roman" w:hAnsi="Times New Roman" w:cs="Times New Roman"/>
                <w:b w:val="0"/>
                <w:bCs w:val="0"/>
                <w:noProof/>
                <w:webHidden/>
                <w:color w:val="000000" w:themeColor="text1"/>
                <w:sz w:val="24"/>
                <w:szCs w:val="24"/>
              </w:rPr>
              <w:fldChar w:fldCharType="end"/>
            </w:r>
          </w:hyperlink>
        </w:p>
        <w:p w14:paraId="0C3F63D2" w14:textId="434F34DF" w:rsidR="00E51C35" w:rsidRPr="00E51C35" w:rsidRDefault="00E51C35" w:rsidP="00F625F3">
          <w:pPr>
            <w:pStyle w:val="TOC2"/>
            <w:tabs>
              <w:tab w:val="right" w:leader="dot" w:pos="9350"/>
            </w:tabs>
            <w:spacing w:before="0" w:line="480" w:lineRule="auto"/>
            <w:rPr>
              <w:rFonts w:ascii="Times New Roman" w:eastAsiaTheme="minorEastAsia" w:hAnsi="Times New Roman" w:cs="Times New Roman"/>
              <w:b w:val="0"/>
              <w:bCs w:val="0"/>
              <w:noProof/>
              <w:color w:val="000000" w:themeColor="text1"/>
              <w:kern w:val="2"/>
              <w:sz w:val="24"/>
              <w:szCs w:val="24"/>
              <w14:ligatures w14:val="standardContextual"/>
            </w:rPr>
          </w:pPr>
          <w:hyperlink w:anchor="_Toc186714963" w:history="1">
            <w:r w:rsidRPr="00E51C35">
              <w:rPr>
                <w:rStyle w:val="Hyperlink"/>
                <w:rFonts w:ascii="Times New Roman" w:eastAsia="Times New Roman" w:hAnsi="Times New Roman" w:cs="Times New Roman"/>
                <w:b w:val="0"/>
                <w:bCs w:val="0"/>
                <w:noProof/>
                <w:color w:val="000000" w:themeColor="text1"/>
                <w:sz w:val="24"/>
                <w:szCs w:val="24"/>
              </w:rPr>
              <w:t>Conclusion</w:t>
            </w:r>
            <w:r w:rsidRPr="00E51C35">
              <w:rPr>
                <w:rFonts w:ascii="Times New Roman" w:hAnsi="Times New Roman" w:cs="Times New Roman"/>
                <w:b w:val="0"/>
                <w:bCs w:val="0"/>
                <w:noProof/>
                <w:webHidden/>
                <w:color w:val="000000" w:themeColor="text1"/>
                <w:sz w:val="24"/>
                <w:szCs w:val="24"/>
              </w:rPr>
              <w:tab/>
            </w:r>
            <w:r w:rsidRPr="00E51C35">
              <w:rPr>
                <w:rFonts w:ascii="Times New Roman" w:hAnsi="Times New Roman" w:cs="Times New Roman"/>
                <w:b w:val="0"/>
                <w:bCs w:val="0"/>
                <w:noProof/>
                <w:webHidden/>
                <w:color w:val="000000" w:themeColor="text1"/>
                <w:sz w:val="24"/>
                <w:szCs w:val="24"/>
              </w:rPr>
              <w:fldChar w:fldCharType="begin"/>
            </w:r>
            <w:r w:rsidRPr="00E51C35">
              <w:rPr>
                <w:rFonts w:ascii="Times New Roman" w:hAnsi="Times New Roman" w:cs="Times New Roman"/>
                <w:b w:val="0"/>
                <w:bCs w:val="0"/>
                <w:noProof/>
                <w:webHidden/>
                <w:color w:val="000000" w:themeColor="text1"/>
                <w:sz w:val="24"/>
                <w:szCs w:val="24"/>
              </w:rPr>
              <w:instrText xml:space="preserve"> PAGEREF _Toc186714963 \h </w:instrText>
            </w:r>
            <w:r w:rsidRPr="00E51C35">
              <w:rPr>
                <w:rFonts w:ascii="Times New Roman" w:hAnsi="Times New Roman" w:cs="Times New Roman"/>
                <w:b w:val="0"/>
                <w:bCs w:val="0"/>
                <w:noProof/>
                <w:webHidden/>
                <w:color w:val="000000" w:themeColor="text1"/>
                <w:sz w:val="24"/>
                <w:szCs w:val="24"/>
              </w:rPr>
            </w:r>
            <w:r w:rsidRPr="00E51C35">
              <w:rPr>
                <w:rFonts w:ascii="Times New Roman" w:hAnsi="Times New Roman" w:cs="Times New Roman"/>
                <w:b w:val="0"/>
                <w:bCs w:val="0"/>
                <w:noProof/>
                <w:webHidden/>
                <w:color w:val="000000" w:themeColor="text1"/>
                <w:sz w:val="24"/>
                <w:szCs w:val="24"/>
              </w:rPr>
              <w:fldChar w:fldCharType="separate"/>
            </w:r>
            <w:r w:rsidR="00BA5EE5">
              <w:rPr>
                <w:rFonts w:ascii="Times New Roman" w:hAnsi="Times New Roman" w:cs="Times New Roman"/>
                <w:b w:val="0"/>
                <w:bCs w:val="0"/>
                <w:noProof/>
                <w:webHidden/>
                <w:color w:val="000000" w:themeColor="text1"/>
                <w:sz w:val="24"/>
                <w:szCs w:val="24"/>
              </w:rPr>
              <w:t>46</w:t>
            </w:r>
            <w:r w:rsidRPr="00E51C35">
              <w:rPr>
                <w:rFonts w:ascii="Times New Roman" w:hAnsi="Times New Roman" w:cs="Times New Roman"/>
                <w:b w:val="0"/>
                <w:bCs w:val="0"/>
                <w:noProof/>
                <w:webHidden/>
                <w:color w:val="000000" w:themeColor="text1"/>
                <w:sz w:val="24"/>
                <w:szCs w:val="24"/>
              </w:rPr>
              <w:fldChar w:fldCharType="end"/>
            </w:r>
          </w:hyperlink>
        </w:p>
        <w:p w14:paraId="76E53379" w14:textId="297B1D9D" w:rsidR="00E51C35" w:rsidRPr="00E51C35" w:rsidRDefault="00E51C35" w:rsidP="00F625F3">
          <w:pPr>
            <w:pStyle w:val="TOC1"/>
            <w:tabs>
              <w:tab w:val="right" w:leader="dot" w:pos="9350"/>
            </w:tabs>
            <w:spacing w:before="0"/>
            <w:rPr>
              <w:rFonts w:eastAsiaTheme="minorEastAsia"/>
              <w:bCs w:val="0"/>
              <w:iCs w:val="0"/>
              <w:kern w:val="2"/>
              <w14:ligatures w14:val="standardContextual"/>
            </w:rPr>
          </w:pPr>
          <w:hyperlink w:anchor="_Toc186714964" w:history="1">
            <w:r w:rsidRPr="00E51C35">
              <w:rPr>
                <w:rStyle w:val="Hyperlink"/>
                <w:bCs w:val="0"/>
                <w:iCs w:val="0"/>
                <w:color w:val="000000" w:themeColor="text1"/>
              </w:rPr>
              <w:t>Chapter Three: Uncovering the genetic basis of cleft palate in Boer goats</w:t>
            </w:r>
            <w:r w:rsidRPr="00E51C35">
              <w:rPr>
                <w:bCs w:val="0"/>
                <w:iCs w:val="0"/>
                <w:webHidden/>
              </w:rPr>
              <w:tab/>
            </w:r>
            <w:r w:rsidRPr="00E51C35">
              <w:rPr>
                <w:bCs w:val="0"/>
                <w:iCs w:val="0"/>
                <w:webHidden/>
              </w:rPr>
              <w:fldChar w:fldCharType="begin"/>
            </w:r>
            <w:r w:rsidRPr="00E51C35">
              <w:rPr>
                <w:bCs w:val="0"/>
                <w:iCs w:val="0"/>
                <w:webHidden/>
              </w:rPr>
              <w:instrText xml:space="preserve"> PAGEREF _Toc186714964 \h </w:instrText>
            </w:r>
            <w:r w:rsidRPr="00E51C35">
              <w:rPr>
                <w:bCs w:val="0"/>
                <w:iCs w:val="0"/>
                <w:webHidden/>
              </w:rPr>
            </w:r>
            <w:r w:rsidRPr="00E51C35">
              <w:rPr>
                <w:bCs w:val="0"/>
                <w:iCs w:val="0"/>
                <w:webHidden/>
              </w:rPr>
              <w:fldChar w:fldCharType="separate"/>
            </w:r>
            <w:r w:rsidR="00BA5EE5">
              <w:rPr>
                <w:bCs w:val="0"/>
                <w:iCs w:val="0"/>
                <w:webHidden/>
              </w:rPr>
              <w:t>48</w:t>
            </w:r>
            <w:r w:rsidRPr="00E51C35">
              <w:rPr>
                <w:bCs w:val="0"/>
                <w:iCs w:val="0"/>
                <w:webHidden/>
              </w:rPr>
              <w:fldChar w:fldCharType="end"/>
            </w:r>
          </w:hyperlink>
        </w:p>
        <w:p w14:paraId="51F48E09" w14:textId="2C056E74" w:rsidR="00E51C35" w:rsidRPr="00E51C35" w:rsidRDefault="00E51C35" w:rsidP="00F625F3">
          <w:pPr>
            <w:pStyle w:val="TOC2"/>
            <w:tabs>
              <w:tab w:val="right" w:leader="dot" w:pos="9350"/>
            </w:tabs>
            <w:spacing w:before="0" w:line="480" w:lineRule="auto"/>
            <w:rPr>
              <w:rFonts w:ascii="Times New Roman" w:eastAsiaTheme="minorEastAsia" w:hAnsi="Times New Roman" w:cs="Times New Roman"/>
              <w:b w:val="0"/>
              <w:bCs w:val="0"/>
              <w:noProof/>
              <w:color w:val="000000" w:themeColor="text1"/>
              <w:kern w:val="2"/>
              <w:sz w:val="24"/>
              <w:szCs w:val="24"/>
              <w14:ligatures w14:val="standardContextual"/>
            </w:rPr>
          </w:pPr>
          <w:hyperlink w:anchor="_Toc186714965" w:history="1">
            <w:r w:rsidRPr="00E51C35">
              <w:rPr>
                <w:rStyle w:val="Hyperlink"/>
                <w:rFonts w:ascii="Times New Roman" w:eastAsia="Times New Roman" w:hAnsi="Times New Roman" w:cs="Times New Roman"/>
                <w:b w:val="0"/>
                <w:bCs w:val="0"/>
                <w:noProof/>
                <w:color w:val="000000" w:themeColor="text1"/>
                <w:sz w:val="24"/>
                <w:szCs w:val="24"/>
              </w:rPr>
              <w:t>Abstract</w:t>
            </w:r>
            <w:r w:rsidRPr="00E51C35">
              <w:rPr>
                <w:rFonts w:ascii="Times New Roman" w:hAnsi="Times New Roman" w:cs="Times New Roman"/>
                <w:b w:val="0"/>
                <w:bCs w:val="0"/>
                <w:noProof/>
                <w:webHidden/>
                <w:color w:val="000000" w:themeColor="text1"/>
                <w:sz w:val="24"/>
                <w:szCs w:val="24"/>
              </w:rPr>
              <w:tab/>
            </w:r>
            <w:r w:rsidRPr="00E51C35">
              <w:rPr>
                <w:rFonts w:ascii="Times New Roman" w:hAnsi="Times New Roman" w:cs="Times New Roman"/>
                <w:b w:val="0"/>
                <w:bCs w:val="0"/>
                <w:noProof/>
                <w:webHidden/>
                <w:color w:val="000000" w:themeColor="text1"/>
                <w:sz w:val="24"/>
                <w:szCs w:val="24"/>
              </w:rPr>
              <w:fldChar w:fldCharType="begin"/>
            </w:r>
            <w:r w:rsidRPr="00E51C35">
              <w:rPr>
                <w:rFonts w:ascii="Times New Roman" w:hAnsi="Times New Roman" w:cs="Times New Roman"/>
                <w:b w:val="0"/>
                <w:bCs w:val="0"/>
                <w:noProof/>
                <w:webHidden/>
                <w:color w:val="000000" w:themeColor="text1"/>
                <w:sz w:val="24"/>
                <w:szCs w:val="24"/>
              </w:rPr>
              <w:instrText xml:space="preserve"> PAGEREF _Toc186714965 \h </w:instrText>
            </w:r>
            <w:r w:rsidRPr="00E51C35">
              <w:rPr>
                <w:rFonts w:ascii="Times New Roman" w:hAnsi="Times New Roman" w:cs="Times New Roman"/>
                <w:b w:val="0"/>
                <w:bCs w:val="0"/>
                <w:noProof/>
                <w:webHidden/>
                <w:color w:val="000000" w:themeColor="text1"/>
                <w:sz w:val="24"/>
                <w:szCs w:val="24"/>
              </w:rPr>
            </w:r>
            <w:r w:rsidRPr="00E51C35">
              <w:rPr>
                <w:rFonts w:ascii="Times New Roman" w:hAnsi="Times New Roman" w:cs="Times New Roman"/>
                <w:b w:val="0"/>
                <w:bCs w:val="0"/>
                <w:noProof/>
                <w:webHidden/>
                <w:color w:val="000000" w:themeColor="text1"/>
                <w:sz w:val="24"/>
                <w:szCs w:val="24"/>
              </w:rPr>
              <w:fldChar w:fldCharType="separate"/>
            </w:r>
            <w:r w:rsidR="00BA5EE5">
              <w:rPr>
                <w:rFonts w:ascii="Times New Roman" w:hAnsi="Times New Roman" w:cs="Times New Roman"/>
                <w:b w:val="0"/>
                <w:bCs w:val="0"/>
                <w:noProof/>
                <w:webHidden/>
                <w:color w:val="000000" w:themeColor="text1"/>
                <w:sz w:val="24"/>
                <w:szCs w:val="24"/>
              </w:rPr>
              <w:t>49</w:t>
            </w:r>
            <w:r w:rsidRPr="00E51C35">
              <w:rPr>
                <w:rFonts w:ascii="Times New Roman" w:hAnsi="Times New Roman" w:cs="Times New Roman"/>
                <w:b w:val="0"/>
                <w:bCs w:val="0"/>
                <w:noProof/>
                <w:webHidden/>
                <w:color w:val="000000" w:themeColor="text1"/>
                <w:sz w:val="24"/>
                <w:szCs w:val="24"/>
              </w:rPr>
              <w:fldChar w:fldCharType="end"/>
            </w:r>
          </w:hyperlink>
        </w:p>
        <w:p w14:paraId="2DF9CA75" w14:textId="000B2DD2" w:rsidR="00E51C35" w:rsidRPr="00E51C35" w:rsidRDefault="00E51C35" w:rsidP="00F625F3">
          <w:pPr>
            <w:pStyle w:val="TOC2"/>
            <w:tabs>
              <w:tab w:val="right" w:leader="dot" w:pos="9350"/>
            </w:tabs>
            <w:spacing w:before="0" w:line="480" w:lineRule="auto"/>
            <w:rPr>
              <w:rFonts w:ascii="Times New Roman" w:eastAsiaTheme="minorEastAsia" w:hAnsi="Times New Roman" w:cs="Times New Roman"/>
              <w:b w:val="0"/>
              <w:bCs w:val="0"/>
              <w:noProof/>
              <w:color w:val="000000" w:themeColor="text1"/>
              <w:kern w:val="2"/>
              <w:sz w:val="24"/>
              <w:szCs w:val="24"/>
              <w14:ligatures w14:val="standardContextual"/>
            </w:rPr>
          </w:pPr>
          <w:hyperlink w:anchor="_Toc186714966" w:history="1">
            <w:r w:rsidRPr="00E51C35">
              <w:rPr>
                <w:rStyle w:val="Hyperlink"/>
                <w:rFonts w:ascii="Times New Roman" w:eastAsia="Times New Roman" w:hAnsi="Times New Roman" w:cs="Times New Roman"/>
                <w:b w:val="0"/>
                <w:bCs w:val="0"/>
                <w:noProof/>
                <w:color w:val="000000" w:themeColor="text1"/>
                <w:sz w:val="24"/>
                <w:szCs w:val="24"/>
              </w:rPr>
              <w:t>Introduction</w:t>
            </w:r>
            <w:r w:rsidRPr="00E51C35">
              <w:rPr>
                <w:rFonts w:ascii="Times New Roman" w:hAnsi="Times New Roman" w:cs="Times New Roman"/>
                <w:b w:val="0"/>
                <w:bCs w:val="0"/>
                <w:noProof/>
                <w:webHidden/>
                <w:color w:val="000000" w:themeColor="text1"/>
                <w:sz w:val="24"/>
                <w:szCs w:val="24"/>
              </w:rPr>
              <w:tab/>
            </w:r>
            <w:r w:rsidRPr="00E51C35">
              <w:rPr>
                <w:rFonts w:ascii="Times New Roman" w:hAnsi="Times New Roman" w:cs="Times New Roman"/>
                <w:b w:val="0"/>
                <w:bCs w:val="0"/>
                <w:noProof/>
                <w:webHidden/>
                <w:color w:val="000000" w:themeColor="text1"/>
                <w:sz w:val="24"/>
                <w:szCs w:val="24"/>
              </w:rPr>
              <w:fldChar w:fldCharType="begin"/>
            </w:r>
            <w:r w:rsidRPr="00E51C35">
              <w:rPr>
                <w:rFonts w:ascii="Times New Roman" w:hAnsi="Times New Roman" w:cs="Times New Roman"/>
                <w:b w:val="0"/>
                <w:bCs w:val="0"/>
                <w:noProof/>
                <w:webHidden/>
                <w:color w:val="000000" w:themeColor="text1"/>
                <w:sz w:val="24"/>
                <w:szCs w:val="24"/>
              </w:rPr>
              <w:instrText xml:space="preserve"> PAGEREF _Toc186714966 \h </w:instrText>
            </w:r>
            <w:r w:rsidRPr="00E51C35">
              <w:rPr>
                <w:rFonts w:ascii="Times New Roman" w:hAnsi="Times New Roman" w:cs="Times New Roman"/>
                <w:b w:val="0"/>
                <w:bCs w:val="0"/>
                <w:noProof/>
                <w:webHidden/>
                <w:color w:val="000000" w:themeColor="text1"/>
                <w:sz w:val="24"/>
                <w:szCs w:val="24"/>
              </w:rPr>
            </w:r>
            <w:r w:rsidRPr="00E51C35">
              <w:rPr>
                <w:rFonts w:ascii="Times New Roman" w:hAnsi="Times New Roman" w:cs="Times New Roman"/>
                <w:b w:val="0"/>
                <w:bCs w:val="0"/>
                <w:noProof/>
                <w:webHidden/>
                <w:color w:val="000000" w:themeColor="text1"/>
                <w:sz w:val="24"/>
                <w:szCs w:val="24"/>
              </w:rPr>
              <w:fldChar w:fldCharType="separate"/>
            </w:r>
            <w:r w:rsidR="00BA5EE5">
              <w:rPr>
                <w:rFonts w:ascii="Times New Roman" w:hAnsi="Times New Roman" w:cs="Times New Roman"/>
                <w:b w:val="0"/>
                <w:bCs w:val="0"/>
                <w:noProof/>
                <w:webHidden/>
                <w:color w:val="000000" w:themeColor="text1"/>
                <w:sz w:val="24"/>
                <w:szCs w:val="24"/>
              </w:rPr>
              <w:t>50</w:t>
            </w:r>
            <w:r w:rsidRPr="00E51C35">
              <w:rPr>
                <w:rFonts w:ascii="Times New Roman" w:hAnsi="Times New Roman" w:cs="Times New Roman"/>
                <w:b w:val="0"/>
                <w:bCs w:val="0"/>
                <w:noProof/>
                <w:webHidden/>
                <w:color w:val="000000" w:themeColor="text1"/>
                <w:sz w:val="24"/>
                <w:szCs w:val="24"/>
              </w:rPr>
              <w:fldChar w:fldCharType="end"/>
            </w:r>
          </w:hyperlink>
        </w:p>
        <w:p w14:paraId="62D8C684" w14:textId="61A26DAD" w:rsidR="00E51C35" w:rsidRPr="00E51C35" w:rsidRDefault="00E51C35" w:rsidP="00F625F3">
          <w:pPr>
            <w:pStyle w:val="TOC2"/>
            <w:tabs>
              <w:tab w:val="right" w:leader="dot" w:pos="9350"/>
            </w:tabs>
            <w:spacing w:before="0" w:line="480" w:lineRule="auto"/>
            <w:rPr>
              <w:rFonts w:ascii="Times New Roman" w:eastAsiaTheme="minorEastAsia" w:hAnsi="Times New Roman" w:cs="Times New Roman"/>
              <w:b w:val="0"/>
              <w:bCs w:val="0"/>
              <w:noProof/>
              <w:color w:val="000000" w:themeColor="text1"/>
              <w:kern w:val="2"/>
              <w:sz w:val="24"/>
              <w:szCs w:val="24"/>
              <w14:ligatures w14:val="standardContextual"/>
            </w:rPr>
          </w:pPr>
          <w:hyperlink w:anchor="_Toc186714967" w:history="1">
            <w:r w:rsidRPr="00E51C35">
              <w:rPr>
                <w:rStyle w:val="Hyperlink"/>
                <w:rFonts w:ascii="Times New Roman" w:eastAsia="Times New Roman" w:hAnsi="Times New Roman" w:cs="Times New Roman"/>
                <w:b w:val="0"/>
                <w:bCs w:val="0"/>
                <w:noProof/>
                <w:color w:val="000000" w:themeColor="text1"/>
                <w:sz w:val="24"/>
                <w:szCs w:val="24"/>
              </w:rPr>
              <w:t>Materials and Methods</w:t>
            </w:r>
            <w:r w:rsidRPr="00E51C35">
              <w:rPr>
                <w:rFonts w:ascii="Times New Roman" w:hAnsi="Times New Roman" w:cs="Times New Roman"/>
                <w:b w:val="0"/>
                <w:bCs w:val="0"/>
                <w:noProof/>
                <w:webHidden/>
                <w:color w:val="000000" w:themeColor="text1"/>
                <w:sz w:val="24"/>
                <w:szCs w:val="24"/>
              </w:rPr>
              <w:tab/>
            </w:r>
            <w:r w:rsidRPr="00E51C35">
              <w:rPr>
                <w:rFonts w:ascii="Times New Roman" w:hAnsi="Times New Roman" w:cs="Times New Roman"/>
                <w:b w:val="0"/>
                <w:bCs w:val="0"/>
                <w:noProof/>
                <w:webHidden/>
                <w:color w:val="000000" w:themeColor="text1"/>
                <w:sz w:val="24"/>
                <w:szCs w:val="24"/>
              </w:rPr>
              <w:fldChar w:fldCharType="begin"/>
            </w:r>
            <w:r w:rsidRPr="00E51C35">
              <w:rPr>
                <w:rFonts w:ascii="Times New Roman" w:hAnsi="Times New Roman" w:cs="Times New Roman"/>
                <w:b w:val="0"/>
                <w:bCs w:val="0"/>
                <w:noProof/>
                <w:webHidden/>
                <w:color w:val="000000" w:themeColor="text1"/>
                <w:sz w:val="24"/>
                <w:szCs w:val="24"/>
              </w:rPr>
              <w:instrText xml:space="preserve"> PAGEREF _Toc186714967 \h </w:instrText>
            </w:r>
            <w:r w:rsidRPr="00E51C35">
              <w:rPr>
                <w:rFonts w:ascii="Times New Roman" w:hAnsi="Times New Roman" w:cs="Times New Roman"/>
                <w:b w:val="0"/>
                <w:bCs w:val="0"/>
                <w:noProof/>
                <w:webHidden/>
                <w:color w:val="000000" w:themeColor="text1"/>
                <w:sz w:val="24"/>
                <w:szCs w:val="24"/>
              </w:rPr>
            </w:r>
            <w:r w:rsidRPr="00E51C35">
              <w:rPr>
                <w:rFonts w:ascii="Times New Roman" w:hAnsi="Times New Roman" w:cs="Times New Roman"/>
                <w:b w:val="0"/>
                <w:bCs w:val="0"/>
                <w:noProof/>
                <w:webHidden/>
                <w:color w:val="000000" w:themeColor="text1"/>
                <w:sz w:val="24"/>
                <w:szCs w:val="24"/>
              </w:rPr>
              <w:fldChar w:fldCharType="separate"/>
            </w:r>
            <w:r w:rsidR="00BA5EE5">
              <w:rPr>
                <w:rFonts w:ascii="Times New Roman" w:hAnsi="Times New Roman" w:cs="Times New Roman"/>
                <w:b w:val="0"/>
                <w:bCs w:val="0"/>
                <w:noProof/>
                <w:webHidden/>
                <w:color w:val="000000" w:themeColor="text1"/>
                <w:sz w:val="24"/>
                <w:szCs w:val="24"/>
              </w:rPr>
              <w:t>54</w:t>
            </w:r>
            <w:r w:rsidRPr="00E51C35">
              <w:rPr>
                <w:rFonts w:ascii="Times New Roman" w:hAnsi="Times New Roman" w:cs="Times New Roman"/>
                <w:b w:val="0"/>
                <w:bCs w:val="0"/>
                <w:noProof/>
                <w:webHidden/>
                <w:color w:val="000000" w:themeColor="text1"/>
                <w:sz w:val="24"/>
                <w:szCs w:val="24"/>
              </w:rPr>
              <w:fldChar w:fldCharType="end"/>
            </w:r>
          </w:hyperlink>
        </w:p>
        <w:p w14:paraId="314491E4" w14:textId="5EA478EA" w:rsidR="00E51C35" w:rsidRPr="00E51C35" w:rsidRDefault="00E51C35" w:rsidP="00F625F3">
          <w:pPr>
            <w:pStyle w:val="TOC3"/>
            <w:tabs>
              <w:tab w:val="right" w:leader="dot" w:pos="9350"/>
            </w:tabs>
            <w:spacing w:line="480" w:lineRule="auto"/>
            <w:rPr>
              <w:rFonts w:ascii="Times New Roman" w:eastAsiaTheme="minorEastAsia" w:hAnsi="Times New Roman" w:cs="Times New Roman"/>
              <w:noProof/>
              <w:color w:val="000000" w:themeColor="text1"/>
              <w:kern w:val="2"/>
              <w:sz w:val="24"/>
              <w:szCs w:val="24"/>
              <w14:ligatures w14:val="standardContextual"/>
            </w:rPr>
          </w:pPr>
          <w:hyperlink w:anchor="_Toc186714968" w:history="1">
            <w:r w:rsidRPr="00E51C35">
              <w:rPr>
                <w:rStyle w:val="Hyperlink"/>
                <w:rFonts w:ascii="Times New Roman" w:eastAsia="Times New Roman" w:hAnsi="Times New Roman" w:cs="Times New Roman"/>
                <w:noProof/>
                <w:color w:val="000000" w:themeColor="text1"/>
                <w:sz w:val="24"/>
                <w:szCs w:val="24"/>
              </w:rPr>
              <w:t>Sample Collection</w:t>
            </w:r>
            <w:r w:rsidRPr="00E51C35">
              <w:rPr>
                <w:rFonts w:ascii="Times New Roman" w:hAnsi="Times New Roman" w:cs="Times New Roman"/>
                <w:noProof/>
                <w:webHidden/>
                <w:color w:val="000000" w:themeColor="text1"/>
                <w:sz w:val="24"/>
                <w:szCs w:val="24"/>
              </w:rPr>
              <w:tab/>
            </w:r>
            <w:r w:rsidRPr="00E51C35">
              <w:rPr>
                <w:rFonts w:ascii="Times New Roman" w:hAnsi="Times New Roman" w:cs="Times New Roman"/>
                <w:noProof/>
                <w:webHidden/>
                <w:color w:val="000000" w:themeColor="text1"/>
                <w:sz w:val="24"/>
                <w:szCs w:val="24"/>
              </w:rPr>
              <w:fldChar w:fldCharType="begin"/>
            </w:r>
            <w:r w:rsidRPr="00E51C35">
              <w:rPr>
                <w:rFonts w:ascii="Times New Roman" w:hAnsi="Times New Roman" w:cs="Times New Roman"/>
                <w:noProof/>
                <w:webHidden/>
                <w:color w:val="000000" w:themeColor="text1"/>
                <w:sz w:val="24"/>
                <w:szCs w:val="24"/>
              </w:rPr>
              <w:instrText xml:space="preserve"> PAGEREF _Toc186714968 \h </w:instrText>
            </w:r>
            <w:r w:rsidRPr="00E51C35">
              <w:rPr>
                <w:rFonts w:ascii="Times New Roman" w:hAnsi="Times New Roman" w:cs="Times New Roman"/>
                <w:noProof/>
                <w:webHidden/>
                <w:color w:val="000000" w:themeColor="text1"/>
                <w:sz w:val="24"/>
                <w:szCs w:val="24"/>
              </w:rPr>
            </w:r>
            <w:r w:rsidRPr="00E51C35">
              <w:rPr>
                <w:rFonts w:ascii="Times New Roman" w:hAnsi="Times New Roman" w:cs="Times New Roman"/>
                <w:noProof/>
                <w:webHidden/>
                <w:color w:val="000000" w:themeColor="text1"/>
                <w:sz w:val="24"/>
                <w:szCs w:val="24"/>
              </w:rPr>
              <w:fldChar w:fldCharType="separate"/>
            </w:r>
            <w:r w:rsidR="00BA5EE5">
              <w:rPr>
                <w:rFonts w:ascii="Times New Roman" w:hAnsi="Times New Roman" w:cs="Times New Roman"/>
                <w:noProof/>
                <w:webHidden/>
                <w:color w:val="000000" w:themeColor="text1"/>
                <w:sz w:val="24"/>
                <w:szCs w:val="24"/>
              </w:rPr>
              <w:t>54</w:t>
            </w:r>
            <w:r w:rsidRPr="00E51C35">
              <w:rPr>
                <w:rFonts w:ascii="Times New Roman" w:hAnsi="Times New Roman" w:cs="Times New Roman"/>
                <w:noProof/>
                <w:webHidden/>
                <w:color w:val="000000" w:themeColor="text1"/>
                <w:sz w:val="24"/>
                <w:szCs w:val="24"/>
              </w:rPr>
              <w:fldChar w:fldCharType="end"/>
            </w:r>
          </w:hyperlink>
        </w:p>
        <w:p w14:paraId="2E9DACCC" w14:textId="7A5F19ED" w:rsidR="00E51C35" w:rsidRPr="00E51C35" w:rsidRDefault="00E51C35" w:rsidP="00F625F3">
          <w:pPr>
            <w:pStyle w:val="TOC3"/>
            <w:tabs>
              <w:tab w:val="right" w:leader="dot" w:pos="9350"/>
            </w:tabs>
            <w:spacing w:line="480" w:lineRule="auto"/>
            <w:rPr>
              <w:rFonts w:ascii="Times New Roman" w:eastAsiaTheme="minorEastAsia" w:hAnsi="Times New Roman" w:cs="Times New Roman"/>
              <w:noProof/>
              <w:color w:val="000000" w:themeColor="text1"/>
              <w:kern w:val="2"/>
              <w:sz w:val="24"/>
              <w:szCs w:val="24"/>
              <w14:ligatures w14:val="standardContextual"/>
            </w:rPr>
          </w:pPr>
          <w:hyperlink w:anchor="_Toc186714969" w:history="1">
            <w:r w:rsidRPr="00E51C35">
              <w:rPr>
                <w:rStyle w:val="Hyperlink"/>
                <w:rFonts w:ascii="Times New Roman" w:eastAsia="Times New Roman" w:hAnsi="Times New Roman" w:cs="Times New Roman"/>
                <w:noProof/>
                <w:color w:val="000000" w:themeColor="text1"/>
                <w:sz w:val="24"/>
                <w:szCs w:val="24"/>
              </w:rPr>
              <w:t>DNA Extraction and Sequencing</w:t>
            </w:r>
            <w:r w:rsidRPr="00E51C35">
              <w:rPr>
                <w:rFonts w:ascii="Times New Roman" w:hAnsi="Times New Roman" w:cs="Times New Roman"/>
                <w:noProof/>
                <w:webHidden/>
                <w:color w:val="000000" w:themeColor="text1"/>
                <w:sz w:val="24"/>
                <w:szCs w:val="24"/>
              </w:rPr>
              <w:tab/>
            </w:r>
            <w:r w:rsidRPr="00E51C35">
              <w:rPr>
                <w:rFonts w:ascii="Times New Roman" w:hAnsi="Times New Roman" w:cs="Times New Roman"/>
                <w:noProof/>
                <w:webHidden/>
                <w:color w:val="000000" w:themeColor="text1"/>
                <w:sz w:val="24"/>
                <w:szCs w:val="24"/>
              </w:rPr>
              <w:fldChar w:fldCharType="begin"/>
            </w:r>
            <w:r w:rsidRPr="00E51C35">
              <w:rPr>
                <w:rFonts w:ascii="Times New Roman" w:hAnsi="Times New Roman" w:cs="Times New Roman"/>
                <w:noProof/>
                <w:webHidden/>
                <w:color w:val="000000" w:themeColor="text1"/>
                <w:sz w:val="24"/>
                <w:szCs w:val="24"/>
              </w:rPr>
              <w:instrText xml:space="preserve"> PAGEREF _Toc186714969 \h </w:instrText>
            </w:r>
            <w:r w:rsidRPr="00E51C35">
              <w:rPr>
                <w:rFonts w:ascii="Times New Roman" w:hAnsi="Times New Roman" w:cs="Times New Roman"/>
                <w:noProof/>
                <w:webHidden/>
                <w:color w:val="000000" w:themeColor="text1"/>
                <w:sz w:val="24"/>
                <w:szCs w:val="24"/>
              </w:rPr>
            </w:r>
            <w:r w:rsidRPr="00E51C35">
              <w:rPr>
                <w:rFonts w:ascii="Times New Roman" w:hAnsi="Times New Roman" w:cs="Times New Roman"/>
                <w:noProof/>
                <w:webHidden/>
                <w:color w:val="000000" w:themeColor="text1"/>
                <w:sz w:val="24"/>
                <w:szCs w:val="24"/>
              </w:rPr>
              <w:fldChar w:fldCharType="separate"/>
            </w:r>
            <w:r w:rsidR="00BA5EE5">
              <w:rPr>
                <w:rFonts w:ascii="Times New Roman" w:hAnsi="Times New Roman" w:cs="Times New Roman"/>
                <w:noProof/>
                <w:webHidden/>
                <w:color w:val="000000" w:themeColor="text1"/>
                <w:sz w:val="24"/>
                <w:szCs w:val="24"/>
              </w:rPr>
              <w:t>54</w:t>
            </w:r>
            <w:r w:rsidRPr="00E51C35">
              <w:rPr>
                <w:rFonts w:ascii="Times New Roman" w:hAnsi="Times New Roman" w:cs="Times New Roman"/>
                <w:noProof/>
                <w:webHidden/>
                <w:color w:val="000000" w:themeColor="text1"/>
                <w:sz w:val="24"/>
                <w:szCs w:val="24"/>
              </w:rPr>
              <w:fldChar w:fldCharType="end"/>
            </w:r>
          </w:hyperlink>
        </w:p>
        <w:p w14:paraId="71FAE732" w14:textId="10B6424D" w:rsidR="00E51C35" w:rsidRPr="00E51C35" w:rsidRDefault="00E51C35" w:rsidP="00F625F3">
          <w:pPr>
            <w:pStyle w:val="TOC3"/>
            <w:tabs>
              <w:tab w:val="right" w:leader="dot" w:pos="9350"/>
            </w:tabs>
            <w:spacing w:line="480" w:lineRule="auto"/>
            <w:rPr>
              <w:rFonts w:ascii="Times New Roman" w:eastAsiaTheme="minorEastAsia" w:hAnsi="Times New Roman" w:cs="Times New Roman"/>
              <w:noProof/>
              <w:color w:val="000000" w:themeColor="text1"/>
              <w:kern w:val="2"/>
              <w:sz w:val="24"/>
              <w:szCs w:val="24"/>
              <w14:ligatures w14:val="standardContextual"/>
            </w:rPr>
          </w:pPr>
          <w:hyperlink w:anchor="_Toc186714970" w:history="1">
            <w:r w:rsidRPr="00E51C35">
              <w:rPr>
                <w:rStyle w:val="Hyperlink"/>
                <w:rFonts w:ascii="Times New Roman" w:eastAsia="Times New Roman" w:hAnsi="Times New Roman" w:cs="Times New Roman"/>
                <w:noProof/>
                <w:color w:val="000000" w:themeColor="text1"/>
                <w:sz w:val="24"/>
                <w:szCs w:val="24"/>
              </w:rPr>
              <w:t>Variant Calling</w:t>
            </w:r>
            <w:r w:rsidRPr="00E51C35">
              <w:rPr>
                <w:rFonts w:ascii="Times New Roman" w:hAnsi="Times New Roman" w:cs="Times New Roman"/>
                <w:noProof/>
                <w:webHidden/>
                <w:color w:val="000000" w:themeColor="text1"/>
                <w:sz w:val="24"/>
                <w:szCs w:val="24"/>
              </w:rPr>
              <w:tab/>
            </w:r>
            <w:r w:rsidRPr="00E51C35">
              <w:rPr>
                <w:rFonts w:ascii="Times New Roman" w:hAnsi="Times New Roman" w:cs="Times New Roman"/>
                <w:noProof/>
                <w:webHidden/>
                <w:color w:val="000000" w:themeColor="text1"/>
                <w:sz w:val="24"/>
                <w:szCs w:val="24"/>
              </w:rPr>
              <w:fldChar w:fldCharType="begin"/>
            </w:r>
            <w:r w:rsidRPr="00E51C35">
              <w:rPr>
                <w:rFonts w:ascii="Times New Roman" w:hAnsi="Times New Roman" w:cs="Times New Roman"/>
                <w:noProof/>
                <w:webHidden/>
                <w:color w:val="000000" w:themeColor="text1"/>
                <w:sz w:val="24"/>
                <w:szCs w:val="24"/>
              </w:rPr>
              <w:instrText xml:space="preserve"> PAGEREF _Toc186714970 \h </w:instrText>
            </w:r>
            <w:r w:rsidRPr="00E51C35">
              <w:rPr>
                <w:rFonts w:ascii="Times New Roman" w:hAnsi="Times New Roman" w:cs="Times New Roman"/>
                <w:noProof/>
                <w:webHidden/>
                <w:color w:val="000000" w:themeColor="text1"/>
                <w:sz w:val="24"/>
                <w:szCs w:val="24"/>
              </w:rPr>
            </w:r>
            <w:r w:rsidRPr="00E51C35">
              <w:rPr>
                <w:rFonts w:ascii="Times New Roman" w:hAnsi="Times New Roman" w:cs="Times New Roman"/>
                <w:noProof/>
                <w:webHidden/>
                <w:color w:val="000000" w:themeColor="text1"/>
                <w:sz w:val="24"/>
                <w:szCs w:val="24"/>
              </w:rPr>
              <w:fldChar w:fldCharType="separate"/>
            </w:r>
            <w:r w:rsidR="00BA5EE5">
              <w:rPr>
                <w:rFonts w:ascii="Times New Roman" w:hAnsi="Times New Roman" w:cs="Times New Roman"/>
                <w:noProof/>
                <w:webHidden/>
                <w:color w:val="000000" w:themeColor="text1"/>
                <w:sz w:val="24"/>
                <w:szCs w:val="24"/>
              </w:rPr>
              <w:t>54</w:t>
            </w:r>
            <w:r w:rsidRPr="00E51C35">
              <w:rPr>
                <w:rFonts w:ascii="Times New Roman" w:hAnsi="Times New Roman" w:cs="Times New Roman"/>
                <w:noProof/>
                <w:webHidden/>
                <w:color w:val="000000" w:themeColor="text1"/>
                <w:sz w:val="24"/>
                <w:szCs w:val="24"/>
              </w:rPr>
              <w:fldChar w:fldCharType="end"/>
            </w:r>
          </w:hyperlink>
        </w:p>
        <w:p w14:paraId="4184683E" w14:textId="28F6916B" w:rsidR="00E51C35" w:rsidRPr="00E51C35" w:rsidRDefault="00E51C35" w:rsidP="00F625F3">
          <w:pPr>
            <w:pStyle w:val="TOC3"/>
            <w:tabs>
              <w:tab w:val="right" w:leader="dot" w:pos="9350"/>
            </w:tabs>
            <w:spacing w:line="480" w:lineRule="auto"/>
            <w:rPr>
              <w:rFonts w:ascii="Times New Roman" w:eastAsiaTheme="minorEastAsia" w:hAnsi="Times New Roman" w:cs="Times New Roman"/>
              <w:noProof/>
              <w:color w:val="000000" w:themeColor="text1"/>
              <w:kern w:val="2"/>
              <w:sz w:val="24"/>
              <w:szCs w:val="24"/>
              <w14:ligatures w14:val="standardContextual"/>
            </w:rPr>
          </w:pPr>
          <w:hyperlink w:anchor="_Toc186714971" w:history="1">
            <w:r w:rsidRPr="00E51C35">
              <w:rPr>
                <w:rStyle w:val="Hyperlink"/>
                <w:rFonts w:ascii="Times New Roman" w:eastAsia="Times New Roman" w:hAnsi="Times New Roman" w:cs="Times New Roman"/>
                <w:noProof/>
                <w:color w:val="000000" w:themeColor="text1"/>
                <w:sz w:val="24"/>
                <w:szCs w:val="24"/>
              </w:rPr>
              <w:t>Filtering for Candidate Variants</w:t>
            </w:r>
            <w:r w:rsidRPr="00E51C35">
              <w:rPr>
                <w:rFonts w:ascii="Times New Roman" w:hAnsi="Times New Roman" w:cs="Times New Roman"/>
                <w:noProof/>
                <w:webHidden/>
                <w:color w:val="000000" w:themeColor="text1"/>
                <w:sz w:val="24"/>
                <w:szCs w:val="24"/>
              </w:rPr>
              <w:tab/>
            </w:r>
            <w:r w:rsidRPr="00E51C35">
              <w:rPr>
                <w:rFonts w:ascii="Times New Roman" w:hAnsi="Times New Roman" w:cs="Times New Roman"/>
                <w:noProof/>
                <w:webHidden/>
                <w:color w:val="000000" w:themeColor="text1"/>
                <w:sz w:val="24"/>
                <w:szCs w:val="24"/>
              </w:rPr>
              <w:fldChar w:fldCharType="begin"/>
            </w:r>
            <w:r w:rsidRPr="00E51C35">
              <w:rPr>
                <w:rFonts w:ascii="Times New Roman" w:hAnsi="Times New Roman" w:cs="Times New Roman"/>
                <w:noProof/>
                <w:webHidden/>
                <w:color w:val="000000" w:themeColor="text1"/>
                <w:sz w:val="24"/>
                <w:szCs w:val="24"/>
              </w:rPr>
              <w:instrText xml:space="preserve"> PAGEREF _Toc186714971 \h </w:instrText>
            </w:r>
            <w:r w:rsidRPr="00E51C35">
              <w:rPr>
                <w:rFonts w:ascii="Times New Roman" w:hAnsi="Times New Roman" w:cs="Times New Roman"/>
                <w:noProof/>
                <w:webHidden/>
                <w:color w:val="000000" w:themeColor="text1"/>
                <w:sz w:val="24"/>
                <w:szCs w:val="24"/>
              </w:rPr>
            </w:r>
            <w:r w:rsidRPr="00E51C35">
              <w:rPr>
                <w:rFonts w:ascii="Times New Roman" w:hAnsi="Times New Roman" w:cs="Times New Roman"/>
                <w:noProof/>
                <w:webHidden/>
                <w:color w:val="000000" w:themeColor="text1"/>
                <w:sz w:val="24"/>
                <w:szCs w:val="24"/>
              </w:rPr>
              <w:fldChar w:fldCharType="separate"/>
            </w:r>
            <w:r w:rsidR="00BA5EE5">
              <w:rPr>
                <w:rFonts w:ascii="Times New Roman" w:hAnsi="Times New Roman" w:cs="Times New Roman"/>
                <w:noProof/>
                <w:webHidden/>
                <w:color w:val="000000" w:themeColor="text1"/>
                <w:sz w:val="24"/>
                <w:szCs w:val="24"/>
              </w:rPr>
              <w:t>56</w:t>
            </w:r>
            <w:r w:rsidRPr="00E51C35">
              <w:rPr>
                <w:rFonts w:ascii="Times New Roman" w:hAnsi="Times New Roman" w:cs="Times New Roman"/>
                <w:noProof/>
                <w:webHidden/>
                <w:color w:val="000000" w:themeColor="text1"/>
                <w:sz w:val="24"/>
                <w:szCs w:val="24"/>
              </w:rPr>
              <w:fldChar w:fldCharType="end"/>
            </w:r>
          </w:hyperlink>
        </w:p>
        <w:p w14:paraId="0F9FEEC3" w14:textId="3CC8AC63" w:rsidR="00E51C35" w:rsidRPr="00E51C35" w:rsidRDefault="00E51C35" w:rsidP="00F625F3">
          <w:pPr>
            <w:pStyle w:val="TOC2"/>
            <w:tabs>
              <w:tab w:val="right" w:leader="dot" w:pos="9350"/>
            </w:tabs>
            <w:spacing w:before="0" w:line="480" w:lineRule="auto"/>
            <w:rPr>
              <w:rFonts w:ascii="Times New Roman" w:eastAsiaTheme="minorEastAsia" w:hAnsi="Times New Roman" w:cs="Times New Roman"/>
              <w:b w:val="0"/>
              <w:bCs w:val="0"/>
              <w:noProof/>
              <w:color w:val="000000" w:themeColor="text1"/>
              <w:kern w:val="2"/>
              <w:sz w:val="24"/>
              <w:szCs w:val="24"/>
              <w14:ligatures w14:val="standardContextual"/>
            </w:rPr>
          </w:pPr>
          <w:hyperlink w:anchor="_Toc186714972" w:history="1">
            <w:r w:rsidRPr="00E51C35">
              <w:rPr>
                <w:rStyle w:val="Hyperlink"/>
                <w:rFonts w:ascii="Times New Roman" w:eastAsia="Times New Roman" w:hAnsi="Times New Roman" w:cs="Times New Roman"/>
                <w:b w:val="0"/>
                <w:bCs w:val="0"/>
                <w:noProof/>
                <w:color w:val="000000" w:themeColor="text1"/>
                <w:sz w:val="24"/>
                <w:szCs w:val="24"/>
              </w:rPr>
              <w:t>Results</w:t>
            </w:r>
            <w:r w:rsidRPr="00E51C35">
              <w:rPr>
                <w:rFonts w:ascii="Times New Roman" w:hAnsi="Times New Roman" w:cs="Times New Roman"/>
                <w:b w:val="0"/>
                <w:bCs w:val="0"/>
                <w:noProof/>
                <w:webHidden/>
                <w:color w:val="000000" w:themeColor="text1"/>
                <w:sz w:val="24"/>
                <w:szCs w:val="24"/>
              </w:rPr>
              <w:tab/>
            </w:r>
            <w:r w:rsidRPr="00E51C35">
              <w:rPr>
                <w:rFonts w:ascii="Times New Roman" w:hAnsi="Times New Roman" w:cs="Times New Roman"/>
                <w:b w:val="0"/>
                <w:bCs w:val="0"/>
                <w:noProof/>
                <w:webHidden/>
                <w:color w:val="000000" w:themeColor="text1"/>
                <w:sz w:val="24"/>
                <w:szCs w:val="24"/>
              </w:rPr>
              <w:fldChar w:fldCharType="begin"/>
            </w:r>
            <w:r w:rsidRPr="00E51C35">
              <w:rPr>
                <w:rFonts w:ascii="Times New Roman" w:hAnsi="Times New Roman" w:cs="Times New Roman"/>
                <w:b w:val="0"/>
                <w:bCs w:val="0"/>
                <w:noProof/>
                <w:webHidden/>
                <w:color w:val="000000" w:themeColor="text1"/>
                <w:sz w:val="24"/>
                <w:szCs w:val="24"/>
              </w:rPr>
              <w:instrText xml:space="preserve"> PAGEREF _Toc186714972 \h </w:instrText>
            </w:r>
            <w:r w:rsidRPr="00E51C35">
              <w:rPr>
                <w:rFonts w:ascii="Times New Roman" w:hAnsi="Times New Roman" w:cs="Times New Roman"/>
                <w:b w:val="0"/>
                <w:bCs w:val="0"/>
                <w:noProof/>
                <w:webHidden/>
                <w:color w:val="000000" w:themeColor="text1"/>
                <w:sz w:val="24"/>
                <w:szCs w:val="24"/>
              </w:rPr>
            </w:r>
            <w:r w:rsidRPr="00E51C35">
              <w:rPr>
                <w:rFonts w:ascii="Times New Roman" w:hAnsi="Times New Roman" w:cs="Times New Roman"/>
                <w:b w:val="0"/>
                <w:bCs w:val="0"/>
                <w:noProof/>
                <w:webHidden/>
                <w:color w:val="000000" w:themeColor="text1"/>
                <w:sz w:val="24"/>
                <w:szCs w:val="24"/>
              </w:rPr>
              <w:fldChar w:fldCharType="separate"/>
            </w:r>
            <w:r w:rsidR="00BA5EE5">
              <w:rPr>
                <w:rFonts w:ascii="Times New Roman" w:hAnsi="Times New Roman" w:cs="Times New Roman"/>
                <w:b w:val="0"/>
                <w:bCs w:val="0"/>
                <w:noProof/>
                <w:webHidden/>
                <w:color w:val="000000" w:themeColor="text1"/>
                <w:sz w:val="24"/>
                <w:szCs w:val="24"/>
              </w:rPr>
              <w:t>56</w:t>
            </w:r>
            <w:r w:rsidRPr="00E51C35">
              <w:rPr>
                <w:rFonts w:ascii="Times New Roman" w:hAnsi="Times New Roman" w:cs="Times New Roman"/>
                <w:b w:val="0"/>
                <w:bCs w:val="0"/>
                <w:noProof/>
                <w:webHidden/>
                <w:color w:val="000000" w:themeColor="text1"/>
                <w:sz w:val="24"/>
                <w:szCs w:val="24"/>
              </w:rPr>
              <w:fldChar w:fldCharType="end"/>
            </w:r>
          </w:hyperlink>
        </w:p>
        <w:p w14:paraId="05977953" w14:textId="6E5D6F5C" w:rsidR="00E51C35" w:rsidRPr="00E51C35" w:rsidRDefault="00E51C35" w:rsidP="00F625F3">
          <w:pPr>
            <w:pStyle w:val="TOC2"/>
            <w:tabs>
              <w:tab w:val="right" w:leader="dot" w:pos="9350"/>
            </w:tabs>
            <w:spacing w:before="0" w:line="480" w:lineRule="auto"/>
            <w:rPr>
              <w:rFonts w:ascii="Times New Roman" w:eastAsiaTheme="minorEastAsia" w:hAnsi="Times New Roman" w:cs="Times New Roman"/>
              <w:b w:val="0"/>
              <w:bCs w:val="0"/>
              <w:noProof/>
              <w:color w:val="000000" w:themeColor="text1"/>
              <w:kern w:val="2"/>
              <w:sz w:val="24"/>
              <w:szCs w:val="24"/>
              <w14:ligatures w14:val="standardContextual"/>
            </w:rPr>
          </w:pPr>
          <w:hyperlink w:anchor="_Toc186714973" w:history="1">
            <w:r w:rsidRPr="00E51C35">
              <w:rPr>
                <w:rStyle w:val="Hyperlink"/>
                <w:rFonts w:ascii="Times New Roman" w:eastAsia="Times New Roman" w:hAnsi="Times New Roman" w:cs="Times New Roman"/>
                <w:b w:val="0"/>
                <w:bCs w:val="0"/>
                <w:noProof/>
                <w:color w:val="000000" w:themeColor="text1"/>
                <w:sz w:val="24"/>
                <w:szCs w:val="24"/>
              </w:rPr>
              <w:t>Discussion</w:t>
            </w:r>
            <w:r w:rsidRPr="00E51C35">
              <w:rPr>
                <w:rFonts w:ascii="Times New Roman" w:hAnsi="Times New Roman" w:cs="Times New Roman"/>
                <w:b w:val="0"/>
                <w:bCs w:val="0"/>
                <w:noProof/>
                <w:webHidden/>
                <w:color w:val="000000" w:themeColor="text1"/>
                <w:sz w:val="24"/>
                <w:szCs w:val="24"/>
              </w:rPr>
              <w:tab/>
            </w:r>
            <w:r w:rsidRPr="00E51C35">
              <w:rPr>
                <w:rFonts w:ascii="Times New Roman" w:hAnsi="Times New Roman" w:cs="Times New Roman"/>
                <w:b w:val="0"/>
                <w:bCs w:val="0"/>
                <w:noProof/>
                <w:webHidden/>
                <w:color w:val="000000" w:themeColor="text1"/>
                <w:sz w:val="24"/>
                <w:szCs w:val="24"/>
              </w:rPr>
              <w:fldChar w:fldCharType="begin"/>
            </w:r>
            <w:r w:rsidRPr="00E51C35">
              <w:rPr>
                <w:rFonts w:ascii="Times New Roman" w:hAnsi="Times New Roman" w:cs="Times New Roman"/>
                <w:b w:val="0"/>
                <w:bCs w:val="0"/>
                <w:noProof/>
                <w:webHidden/>
                <w:color w:val="000000" w:themeColor="text1"/>
                <w:sz w:val="24"/>
                <w:szCs w:val="24"/>
              </w:rPr>
              <w:instrText xml:space="preserve"> PAGEREF _Toc186714973 \h </w:instrText>
            </w:r>
            <w:r w:rsidRPr="00E51C35">
              <w:rPr>
                <w:rFonts w:ascii="Times New Roman" w:hAnsi="Times New Roman" w:cs="Times New Roman"/>
                <w:b w:val="0"/>
                <w:bCs w:val="0"/>
                <w:noProof/>
                <w:webHidden/>
                <w:color w:val="000000" w:themeColor="text1"/>
                <w:sz w:val="24"/>
                <w:szCs w:val="24"/>
              </w:rPr>
            </w:r>
            <w:r w:rsidRPr="00E51C35">
              <w:rPr>
                <w:rFonts w:ascii="Times New Roman" w:hAnsi="Times New Roman" w:cs="Times New Roman"/>
                <w:b w:val="0"/>
                <w:bCs w:val="0"/>
                <w:noProof/>
                <w:webHidden/>
                <w:color w:val="000000" w:themeColor="text1"/>
                <w:sz w:val="24"/>
                <w:szCs w:val="24"/>
              </w:rPr>
              <w:fldChar w:fldCharType="separate"/>
            </w:r>
            <w:r w:rsidR="00BA5EE5">
              <w:rPr>
                <w:rFonts w:ascii="Times New Roman" w:hAnsi="Times New Roman" w:cs="Times New Roman"/>
                <w:b w:val="0"/>
                <w:bCs w:val="0"/>
                <w:noProof/>
                <w:webHidden/>
                <w:color w:val="000000" w:themeColor="text1"/>
                <w:sz w:val="24"/>
                <w:szCs w:val="24"/>
              </w:rPr>
              <w:t>58</w:t>
            </w:r>
            <w:r w:rsidRPr="00E51C35">
              <w:rPr>
                <w:rFonts w:ascii="Times New Roman" w:hAnsi="Times New Roman" w:cs="Times New Roman"/>
                <w:b w:val="0"/>
                <w:bCs w:val="0"/>
                <w:noProof/>
                <w:webHidden/>
                <w:color w:val="000000" w:themeColor="text1"/>
                <w:sz w:val="24"/>
                <w:szCs w:val="24"/>
              </w:rPr>
              <w:fldChar w:fldCharType="end"/>
            </w:r>
          </w:hyperlink>
        </w:p>
        <w:p w14:paraId="1F160766" w14:textId="7AA5A5F0" w:rsidR="00E51C35" w:rsidRPr="00E51C35" w:rsidRDefault="00E51C35" w:rsidP="00F625F3">
          <w:pPr>
            <w:pStyle w:val="TOC2"/>
            <w:tabs>
              <w:tab w:val="right" w:leader="dot" w:pos="9350"/>
            </w:tabs>
            <w:spacing w:before="0" w:line="480" w:lineRule="auto"/>
            <w:rPr>
              <w:rFonts w:ascii="Times New Roman" w:eastAsiaTheme="minorEastAsia" w:hAnsi="Times New Roman" w:cs="Times New Roman"/>
              <w:b w:val="0"/>
              <w:bCs w:val="0"/>
              <w:noProof/>
              <w:color w:val="000000" w:themeColor="text1"/>
              <w:kern w:val="2"/>
              <w:sz w:val="24"/>
              <w:szCs w:val="24"/>
              <w14:ligatures w14:val="standardContextual"/>
            </w:rPr>
          </w:pPr>
          <w:hyperlink w:anchor="_Toc186714974" w:history="1">
            <w:r w:rsidRPr="00E51C35">
              <w:rPr>
                <w:rStyle w:val="Hyperlink"/>
                <w:rFonts w:ascii="Times New Roman" w:eastAsia="Times New Roman" w:hAnsi="Times New Roman" w:cs="Times New Roman"/>
                <w:b w:val="0"/>
                <w:bCs w:val="0"/>
                <w:noProof/>
                <w:color w:val="000000" w:themeColor="text1"/>
                <w:sz w:val="24"/>
                <w:szCs w:val="24"/>
              </w:rPr>
              <w:t>Conclusion</w:t>
            </w:r>
            <w:r w:rsidRPr="00E51C35">
              <w:rPr>
                <w:rFonts w:ascii="Times New Roman" w:hAnsi="Times New Roman" w:cs="Times New Roman"/>
                <w:b w:val="0"/>
                <w:bCs w:val="0"/>
                <w:noProof/>
                <w:webHidden/>
                <w:color w:val="000000" w:themeColor="text1"/>
                <w:sz w:val="24"/>
                <w:szCs w:val="24"/>
              </w:rPr>
              <w:tab/>
            </w:r>
            <w:r w:rsidRPr="00E51C35">
              <w:rPr>
                <w:rFonts w:ascii="Times New Roman" w:hAnsi="Times New Roman" w:cs="Times New Roman"/>
                <w:b w:val="0"/>
                <w:bCs w:val="0"/>
                <w:noProof/>
                <w:webHidden/>
                <w:color w:val="000000" w:themeColor="text1"/>
                <w:sz w:val="24"/>
                <w:szCs w:val="24"/>
              </w:rPr>
              <w:fldChar w:fldCharType="begin"/>
            </w:r>
            <w:r w:rsidRPr="00E51C35">
              <w:rPr>
                <w:rFonts w:ascii="Times New Roman" w:hAnsi="Times New Roman" w:cs="Times New Roman"/>
                <w:b w:val="0"/>
                <w:bCs w:val="0"/>
                <w:noProof/>
                <w:webHidden/>
                <w:color w:val="000000" w:themeColor="text1"/>
                <w:sz w:val="24"/>
                <w:szCs w:val="24"/>
              </w:rPr>
              <w:instrText xml:space="preserve"> PAGEREF _Toc186714974 \h </w:instrText>
            </w:r>
            <w:r w:rsidRPr="00E51C35">
              <w:rPr>
                <w:rFonts w:ascii="Times New Roman" w:hAnsi="Times New Roman" w:cs="Times New Roman"/>
                <w:b w:val="0"/>
                <w:bCs w:val="0"/>
                <w:noProof/>
                <w:webHidden/>
                <w:color w:val="000000" w:themeColor="text1"/>
                <w:sz w:val="24"/>
                <w:szCs w:val="24"/>
              </w:rPr>
            </w:r>
            <w:r w:rsidRPr="00E51C35">
              <w:rPr>
                <w:rFonts w:ascii="Times New Roman" w:hAnsi="Times New Roman" w:cs="Times New Roman"/>
                <w:b w:val="0"/>
                <w:bCs w:val="0"/>
                <w:noProof/>
                <w:webHidden/>
                <w:color w:val="000000" w:themeColor="text1"/>
                <w:sz w:val="24"/>
                <w:szCs w:val="24"/>
              </w:rPr>
              <w:fldChar w:fldCharType="separate"/>
            </w:r>
            <w:r w:rsidR="00BA5EE5">
              <w:rPr>
                <w:rFonts w:ascii="Times New Roman" w:hAnsi="Times New Roman" w:cs="Times New Roman"/>
                <w:b w:val="0"/>
                <w:bCs w:val="0"/>
                <w:noProof/>
                <w:webHidden/>
                <w:color w:val="000000" w:themeColor="text1"/>
                <w:sz w:val="24"/>
                <w:szCs w:val="24"/>
              </w:rPr>
              <w:t>61</w:t>
            </w:r>
            <w:r w:rsidRPr="00E51C35">
              <w:rPr>
                <w:rFonts w:ascii="Times New Roman" w:hAnsi="Times New Roman" w:cs="Times New Roman"/>
                <w:b w:val="0"/>
                <w:bCs w:val="0"/>
                <w:noProof/>
                <w:webHidden/>
                <w:color w:val="000000" w:themeColor="text1"/>
                <w:sz w:val="24"/>
                <w:szCs w:val="24"/>
              </w:rPr>
              <w:fldChar w:fldCharType="end"/>
            </w:r>
          </w:hyperlink>
        </w:p>
        <w:p w14:paraId="2B2687E8" w14:textId="45AB4A9D" w:rsidR="00E51C35" w:rsidRPr="00E51C35" w:rsidRDefault="00E51C35" w:rsidP="00F625F3">
          <w:pPr>
            <w:pStyle w:val="TOC1"/>
            <w:tabs>
              <w:tab w:val="right" w:leader="dot" w:pos="9350"/>
            </w:tabs>
            <w:spacing w:before="0"/>
            <w:rPr>
              <w:rFonts w:eastAsiaTheme="minorEastAsia"/>
              <w:bCs w:val="0"/>
              <w:iCs w:val="0"/>
              <w:kern w:val="2"/>
              <w14:ligatures w14:val="standardContextual"/>
            </w:rPr>
          </w:pPr>
          <w:hyperlink w:anchor="_Toc186714975" w:history="1">
            <w:r w:rsidRPr="00E51C35">
              <w:rPr>
                <w:rStyle w:val="Hyperlink"/>
                <w:bCs w:val="0"/>
                <w:iCs w:val="0"/>
                <w:color w:val="000000" w:themeColor="text1"/>
              </w:rPr>
              <w:t>References</w:t>
            </w:r>
            <w:r w:rsidRPr="00E51C35">
              <w:rPr>
                <w:bCs w:val="0"/>
                <w:iCs w:val="0"/>
                <w:webHidden/>
              </w:rPr>
              <w:tab/>
            </w:r>
            <w:r w:rsidRPr="00E51C35">
              <w:rPr>
                <w:bCs w:val="0"/>
                <w:iCs w:val="0"/>
                <w:webHidden/>
              </w:rPr>
              <w:fldChar w:fldCharType="begin"/>
            </w:r>
            <w:r w:rsidRPr="00E51C35">
              <w:rPr>
                <w:bCs w:val="0"/>
                <w:iCs w:val="0"/>
                <w:webHidden/>
              </w:rPr>
              <w:instrText xml:space="preserve"> PAGEREF _Toc186714975 \h </w:instrText>
            </w:r>
            <w:r w:rsidRPr="00E51C35">
              <w:rPr>
                <w:bCs w:val="0"/>
                <w:iCs w:val="0"/>
                <w:webHidden/>
              </w:rPr>
            </w:r>
            <w:r w:rsidRPr="00E51C35">
              <w:rPr>
                <w:bCs w:val="0"/>
                <w:iCs w:val="0"/>
                <w:webHidden/>
              </w:rPr>
              <w:fldChar w:fldCharType="separate"/>
            </w:r>
            <w:r w:rsidR="00BA5EE5">
              <w:rPr>
                <w:bCs w:val="0"/>
                <w:iCs w:val="0"/>
                <w:webHidden/>
              </w:rPr>
              <w:t>62</w:t>
            </w:r>
            <w:r w:rsidRPr="00E51C35">
              <w:rPr>
                <w:bCs w:val="0"/>
                <w:iCs w:val="0"/>
                <w:webHidden/>
              </w:rPr>
              <w:fldChar w:fldCharType="end"/>
            </w:r>
          </w:hyperlink>
        </w:p>
        <w:p w14:paraId="00389D70" w14:textId="6EFA5D75" w:rsidR="00E51C35" w:rsidRDefault="00E51C35" w:rsidP="00F625F3">
          <w:pPr>
            <w:pStyle w:val="TOC1"/>
            <w:tabs>
              <w:tab w:val="right" w:leader="dot" w:pos="9350"/>
            </w:tabs>
            <w:spacing w:before="0"/>
            <w:rPr>
              <w:rFonts w:asciiTheme="minorHAnsi" w:eastAsiaTheme="minorEastAsia" w:hAnsiTheme="minorHAnsi" w:cstheme="minorBidi"/>
              <w:b/>
              <w:bCs w:val="0"/>
              <w:i/>
              <w:iCs w:val="0"/>
              <w:color w:val="auto"/>
              <w:kern w:val="2"/>
              <w14:ligatures w14:val="standardContextual"/>
            </w:rPr>
          </w:pPr>
          <w:hyperlink w:anchor="_Toc186714976" w:history="1">
            <w:r w:rsidRPr="00E51C35">
              <w:rPr>
                <w:rStyle w:val="Hyperlink"/>
                <w:bCs w:val="0"/>
                <w:iCs w:val="0"/>
                <w:color w:val="000000" w:themeColor="text1"/>
              </w:rPr>
              <w:t>Vita</w:t>
            </w:r>
            <w:r w:rsidRPr="00E51C35">
              <w:rPr>
                <w:bCs w:val="0"/>
                <w:iCs w:val="0"/>
                <w:webHidden/>
              </w:rPr>
              <w:tab/>
            </w:r>
            <w:r w:rsidRPr="00E51C35">
              <w:rPr>
                <w:bCs w:val="0"/>
                <w:iCs w:val="0"/>
                <w:webHidden/>
              </w:rPr>
              <w:fldChar w:fldCharType="begin"/>
            </w:r>
            <w:r w:rsidRPr="00E51C35">
              <w:rPr>
                <w:bCs w:val="0"/>
                <w:iCs w:val="0"/>
                <w:webHidden/>
              </w:rPr>
              <w:instrText xml:space="preserve"> PAGEREF _Toc186714976 \h </w:instrText>
            </w:r>
            <w:r w:rsidRPr="00E51C35">
              <w:rPr>
                <w:bCs w:val="0"/>
                <w:iCs w:val="0"/>
                <w:webHidden/>
              </w:rPr>
            </w:r>
            <w:r w:rsidRPr="00E51C35">
              <w:rPr>
                <w:bCs w:val="0"/>
                <w:iCs w:val="0"/>
                <w:webHidden/>
              </w:rPr>
              <w:fldChar w:fldCharType="separate"/>
            </w:r>
            <w:r w:rsidR="00BA5EE5">
              <w:rPr>
                <w:bCs w:val="0"/>
                <w:iCs w:val="0"/>
                <w:webHidden/>
              </w:rPr>
              <w:t>74</w:t>
            </w:r>
            <w:r w:rsidRPr="00E51C35">
              <w:rPr>
                <w:bCs w:val="0"/>
                <w:iCs w:val="0"/>
                <w:webHidden/>
              </w:rPr>
              <w:fldChar w:fldCharType="end"/>
            </w:r>
          </w:hyperlink>
        </w:p>
        <w:p w14:paraId="64024A00" w14:textId="16FC701C" w:rsidR="005D56D7" w:rsidRPr="00E51C35" w:rsidRDefault="005D56D7" w:rsidP="00E51C35">
          <w:pPr>
            <w:widowControl w:val="0"/>
            <w:tabs>
              <w:tab w:val="right" w:leader="underscore" w:pos="12000"/>
            </w:tabs>
            <w:spacing w:before="60" w:line="480" w:lineRule="auto"/>
            <w:rPr>
              <w:rFonts w:ascii="Times New Roman" w:eastAsia="Arial" w:hAnsi="Times New Roman" w:cs="Times New Roman"/>
              <w:color w:val="000000" w:themeColor="text1"/>
            </w:rPr>
          </w:pPr>
          <w:r w:rsidRPr="00E51C35">
            <w:rPr>
              <w:rFonts w:ascii="Times New Roman" w:hAnsi="Times New Roman" w:cs="Times New Roman"/>
              <w:color w:val="000000" w:themeColor="text1"/>
            </w:rPr>
            <w:fldChar w:fldCharType="end"/>
          </w:r>
        </w:p>
      </w:sdtContent>
    </w:sdt>
    <w:p w14:paraId="46DDBF23" w14:textId="77777777" w:rsidR="005D56D7" w:rsidRDefault="005D56D7">
      <w:pPr>
        <w:rPr>
          <w:rFonts w:ascii="Times New Roman" w:eastAsia="Times New Roman" w:hAnsi="Times New Roman" w:cs="Times New Roman"/>
          <w:b/>
        </w:rPr>
      </w:pPr>
    </w:p>
    <w:p w14:paraId="13F6EB68" w14:textId="77777777" w:rsidR="00B06941" w:rsidRDefault="00B06941">
      <w:pPr>
        <w:rPr>
          <w:rFonts w:ascii="Times New Roman" w:eastAsia="Times New Roman" w:hAnsi="Times New Roman" w:cs="Times New Roman"/>
          <w:b/>
          <w:bCs/>
        </w:rPr>
      </w:pPr>
    </w:p>
    <w:p w14:paraId="58C74D01" w14:textId="77777777" w:rsidR="00347D26" w:rsidRDefault="00347D26">
      <w:pPr>
        <w:rPr>
          <w:rFonts w:ascii="Times New Roman" w:eastAsia="Times New Roman" w:hAnsi="Times New Roman" w:cs="Times New Roman"/>
          <w:b/>
          <w:bCs/>
        </w:rPr>
      </w:pPr>
    </w:p>
    <w:p w14:paraId="349581FF" w14:textId="77777777" w:rsidR="00E51C35" w:rsidRDefault="00E51C35">
      <w:pPr>
        <w:rPr>
          <w:rFonts w:ascii="Times New Roman" w:eastAsia="Times New Roman" w:hAnsi="Times New Roman" w:cs="Times New Roman"/>
          <w:b/>
          <w:bCs/>
        </w:rPr>
      </w:pPr>
    </w:p>
    <w:p w14:paraId="6AF6EFB3" w14:textId="77777777" w:rsidR="0037283E" w:rsidRDefault="0037283E">
      <w:pPr>
        <w:rPr>
          <w:rFonts w:ascii="Times New Roman" w:eastAsia="Times New Roman" w:hAnsi="Times New Roman" w:cs="Times New Roman"/>
          <w:b/>
          <w:bCs/>
        </w:rPr>
      </w:pPr>
    </w:p>
    <w:p w14:paraId="49329C62" w14:textId="77777777" w:rsidR="00F625F3" w:rsidRDefault="00F625F3">
      <w:pPr>
        <w:rPr>
          <w:rFonts w:ascii="Times New Roman" w:eastAsia="Times New Roman" w:hAnsi="Times New Roman" w:cs="Times New Roman"/>
          <w:b/>
          <w:bCs/>
        </w:rPr>
      </w:pPr>
    </w:p>
    <w:p w14:paraId="4624C82C" w14:textId="77777777" w:rsidR="00F625F3" w:rsidRDefault="00F625F3">
      <w:pPr>
        <w:rPr>
          <w:rFonts w:ascii="Times New Roman" w:eastAsia="Times New Roman" w:hAnsi="Times New Roman" w:cs="Times New Roman"/>
          <w:b/>
          <w:bCs/>
        </w:rPr>
      </w:pPr>
    </w:p>
    <w:p w14:paraId="43DC843C" w14:textId="77777777" w:rsidR="00F625F3" w:rsidRDefault="00F625F3">
      <w:pPr>
        <w:rPr>
          <w:rFonts w:ascii="Times New Roman" w:eastAsia="Times New Roman" w:hAnsi="Times New Roman" w:cs="Times New Roman"/>
          <w:b/>
          <w:bCs/>
        </w:rPr>
      </w:pPr>
    </w:p>
    <w:p w14:paraId="3FA4B443" w14:textId="77777777" w:rsidR="00F625F3" w:rsidRDefault="00F625F3">
      <w:pPr>
        <w:rPr>
          <w:rFonts w:ascii="Times New Roman" w:eastAsia="Times New Roman" w:hAnsi="Times New Roman" w:cs="Times New Roman"/>
          <w:b/>
          <w:bCs/>
        </w:rPr>
      </w:pPr>
    </w:p>
    <w:p w14:paraId="32FF3A94" w14:textId="77777777" w:rsidR="00F625F3" w:rsidRDefault="00F625F3">
      <w:pPr>
        <w:rPr>
          <w:rFonts w:ascii="Times New Roman" w:eastAsia="Times New Roman" w:hAnsi="Times New Roman" w:cs="Times New Roman"/>
          <w:b/>
          <w:bCs/>
        </w:rPr>
      </w:pPr>
    </w:p>
    <w:p w14:paraId="64B4484B" w14:textId="77777777" w:rsidR="00F625F3" w:rsidRDefault="00F625F3">
      <w:pPr>
        <w:rPr>
          <w:rFonts w:ascii="Times New Roman" w:eastAsia="Times New Roman" w:hAnsi="Times New Roman" w:cs="Times New Roman"/>
          <w:b/>
          <w:bCs/>
        </w:rPr>
      </w:pPr>
    </w:p>
    <w:p w14:paraId="6CA395FC" w14:textId="77777777" w:rsidR="00F625F3" w:rsidRDefault="00F625F3">
      <w:pPr>
        <w:rPr>
          <w:rFonts w:ascii="Times New Roman" w:eastAsia="Times New Roman" w:hAnsi="Times New Roman" w:cs="Times New Roman"/>
          <w:b/>
          <w:bCs/>
        </w:rPr>
      </w:pPr>
    </w:p>
    <w:p w14:paraId="3F570A05" w14:textId="77777777" w:rsidR="00F625F3" w:rsidRDefault="00F625F3">
      <w:pPr>
        <w:rPr>
          <w:rFonts w:ascii="Times New Roman" w:eastAsia="Times New Roman" w:hAnsi="Times New Roman" w:cs="Times New Roman"/>
          <w:b/>
          <w:bCs/>
        </w:rPr>
      </w:pPr>
    </w:p>
    <w:p w14:paraId="64C52D63" w14:textId="77777777" w:rsidR="00F625F3" w:rsidRDefault="00F625F3">
      <w:pPr>
        <w:rPr>
          <w:rFonts w:ascii="Times New Roman" w:eastAsia="Times New Roman" w:hAnsi="Times New Roman" w:cs="Times New Roman"/>
          <w:b/>
          <w:bCs/>
        </w:rPr>
      </w:pPr>
    </w:p>
    <w:p w14:paraId="5600E434" w14:textId="77777777" w:rsidR="00F625F3" w:rsidRDefault="00F625F3">
      <w:pPr>
        <w:rPr>
          <w:rFonts w:ascii="Times New Roman" w:eastAsia="Times New Roman" w:hAnsi="Times New Roman" w:cs="Times New Roman"/>
          <w:b/>
          <w:bCs/>
        </w:rPr>
      </w:pPr>
    </w:p>
    <w:p w14:paraId="4DBF6754" w14:textId="77777777" w:rsidR="00F625F3" w:rsidRDefault="00F625F3">
      <w:pPr>
        <w:rPr>
          <w:rFonts w:ascii="Times New Roman" w:eastAsia="Times New Roman" w:hAnsi="Times New Roman" w:cs="Times New Roman"/>
          <w:b/>
          <w:bCs/>
        </w:rPr>
      </w:pPr>
    </w:p>
    <w:p w14:paraId="6DF77BF8" w14:textId="77777777" w:rsidR="00F625F3" w:rsidRDefault="00F625F3">
      <w:pPr>
        <w:rPr>
          <w:rFonts w:ascii="Times New Roman" w:eastAsia="Times New Roman" w:hAnsi="Times New Roman" w:cs="Times New Roman"/>
          <w:b/>
          <w:bCs/>
        </w:rPr>
      </w:pPr>
    </w:p>
    <w:p w14:paraId="3E0B689E" w14:textId="77777777" w:rsidR="00F625F3" w:rsidRDefault="00F625F3">
      <w:pPr>
        <w:rPr>
          <w:rFonts w:ascii="Times New Roman" w:eastAsia="Times New Roman" w:hAnsi="Times New Roman" w:cs="Times New Roman"/>
          <w:b/>
          <w:bCs/>
        </w:rPr>
      </w:pPr>
    </w:p>
    <w:p w14:paraId="0453AB97" w14:textId="77777777" w:rsidR="00E51C35" w:rsidRDefault="00E51C35">
      <w:pPr>
        <w:rPr>
          <w:rFonts w:ascii="Times New Roman" w:eastAsia="Times New Roman" w:hAnsi="Times New Roman" w:cs="Times New Roman"/>
          <w:b/>
          <w:bCs/>
        </w:rPr>
      </w:pPr>
    </w:p>
    <w:p w14:paraId="43FA7316" w14:textId="562EB94A" w:rsidR="005D56D7" w:rsidRPr="00DA6C83" w:rsidRDefault="000A6AC2" w:rsidP="00E51C35">
      <w:pPr>
        <w:spacing w:line="480" w:lineRule="auto"/>
        <w:jc w:val="center"/>
        <w:rPr>
          <w:rFonts w:ascii="Times New Roman" w:eastAsia="Times New Roman" w:hAnsi="Times New Roman" w:cs="Times New Roman"/>
          <w:b/>
          <w:bCs/>
        </w:rPr>
      </w:pPr>
      <w:r w:rsidRPr="00DA6C83">
        <w:rPr>
          <w:rFonts w:ascii="Times New Roman" w:eastAsia="Times New Roman" w:hAnsi="Times New Roman" w:cs="Times New Roman"/>
          <w:b/>
          <w:bCs/>
        </w:rPr>
        <w:lastRenderedPageBreak/>
        <w:t>L</w:t>
      </w:r>
      <w:r w:rsidR="00E51C35">
        <w:rPr>
          <w:rFonts w:ascii="Times New Roman" w:eastAsia="Times New Roman" w:hAnsi="Times New Roman" w:cs="Times New Roman"/>
          <w:b/>
          <w:bCs/>
        </w:rPr>
        <w:t>IST OF TABLES</w:t>
      </w:r>
    </w:p>
    <w:p w14:paraId="4D3031F0" w14:textId="5B3ED31B" w:rsidR="00E51C35" w:rsidRPr="00E51C35" w:rsidRDefault="00455ACE"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r w:rsidRPr="00E51C35">
        <w:rPr>
          <w:rFonts w:ascii="Times New Roman" w:eastAsia="Times New Roman" w:hAnsi="Times New Roman" w:cs="Times New Roman"/>
          <w:i w:val="0"/>
          <w:iCs w:val="0"/>
          <w:sz w:val="24"/>
          <w:szCs w:val="24"/>
        </w:rPr>
        <w:fldChar w:fldCharType="begin"/>
      </w:r>
      <w:r w:rsidRPr="00E51C35">
        <w:rPr>
          <w:rFonts w:ascii="Times New Roman" w:eastAsia="Times New Roman" w:hAnsi="Times New Roman" w:cs="Times New Roman"/>
          <w:i w:val="0"/>
          <w:iCs w:val="0"/>
          <w:sz w:val="24"/>
          <w:szCs w:val="24"/>
        </w:rPr>
        <w:instrText xml:space="preserve"> TOC \h \z \t "Caption" \c </w:instrText>
      </w:r>
      <w:r w:rsidRPr="00E51C35">
        <w:rPr>
          <w:rFonts w:ascii="Times New Roman" w:eastAsia="Times New Roman" w:hAnsi="Times New Roman" w:cs="Times New Roman"/>
          <w:i w:val="0"/>
          <w:iCs w:val="0"/>
          <w:sz w:val="24"/>
          <w:szCs w:val="24"/>
        </w:rPr>
        <w:fldChar w:fldCharType="separate"/>
      </w:r>
      <w:hyperlink w:anchor="_Toc186715001" w:history="1">
        <w:r w:rsidR="00E51C35" w:rsidRPr="00E51C35">
          <w:rPr>
            <w:rStyle w:val="Hyperlink"/>
            <w:rFonts w:ascii="Times New Roman" w:hAnsi="Times New Roman" w:cs="Times New Roman"/>
            <w:i w:val="0"/>
            <w:iCs w:val="0"/>
            <w:noProof/>
            <w:sz w:val="24"/>
            <w:szCs w:val="24"/>
          </w:rPr>
          <w:t>Table 2.1 Characteristics of Intermediate Imputation References</w:t>
        </w:r>
        <w:r w:rsidR="00E51C35" w:rsidRPr="00E51C35">
          <w:rPr>
            <w:rFonts w:ascii="Times New Roman" w:hAnsi="Times New Roman" w:cs="Times New Roman"/>
            <w:i w:val="0"/>
            <w:iCs w:val="0"/>
            <w:noProof/>
            <w:webHidden/>
            <w:sz w:val="24"/>
            <w:szCs w:val="24"/>
          </w:rPr>
          <w:tab/>
        </w:r>
        <w:r w:rsidR="00E51C35" w:rsidRPr="00E51C35">
          <w:rPr>
            <w:rFonts w:ascii="Times New Roman" w:hAnsi="Times New Roman" w:cs="Times New Roman"/>
            <w:i w:val="0"/>
            <w:iCs w:val="0"/>
            <w:noProof/>
            <w:webHidden/>
            <w:sz w:val="24"/>
            <w:szCs w:val="24"/>
          </w:rPr>
          <w:fldChar w:fldCharType="begin"/>
        </w:r>
        <w:r w:rsidR="00E51C35" w:rsidRPr="00E51C35">
          <w:rPr>
            <w:rFonts w:ascii="Times New Roman" w:hAnsi="Times New Roman" w:cs="Times New Roman"/>
            <w:i w:val="0"/>
            <w:iCs w:val="0"/>
            <w:noProof/>
            <w:webHidden/>
            <w:sz w:val="24"/>
            <w:szCs w:val="24"/>
          </w:rPr>
          <w:instrText xml:space="preserve"> PAGEREF _Toc186715001 \h </w:instrText>
        </w:r>
        <w:r w:rsidR="00E51C35" w:rsidRPr="00E51C35">
          <w:rPr>
            <w:rFonts w:ascii="Times New Roman" w:hAnsi="Times New Roman" w:cs="Times New Roman"/>
            <w:i w:val="0"/>
            <w:iCs w:val="0"/>
            <w:noProof/>
            <w:webHidden/>
            <w:sz w:val="24"/>
            <w:szCs w:val="24"/>
          </w:rPr>
        </w:r>
        <w:r w:rsidR="00E51C35"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26</w:t>
        </w:r>
        <w:r w:rsidR="00E51C35" w:rsidRPr="00E51C35">
          <w:rPr>
            <w:rFonts w:ascii="Times New Roman" w:hAnsi="Times New Roman" w:cs="Times New Roman"/>
            <w:i w:val="0"/>
            <w:iCs w:val="0"/>
            <w:noProof/>
            <w:webHidden/>
            <w:sz w:val="24"/>
            <w:szCs w:val="24"/>
          </w:rPr>
          <w:fldChar w:fldCharType="end"/>
        </w:r>
      </w:hyperlink>
    </w:p>
    <w:p w14:paraId="4CF8B34E" w14:textId="62FB44C2"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002" w:history="1">
        <w:r w:rsidRPr="00E51C35">
          <w:rPr>
            <w:rStyle w:val="Hyperlink"/>
            <w:rFonts w:ascii="Times New Roman" w:hAnsi="Times New Roman" w:cs="Times New Roman"/>
            <w:i w:val="0"/>
            <w:iCs w:val="0"/>
            <w:noProof/>
            <w:sz w:val="24"/>
            <w:szCs w:val="24"/>
          </w:rPr>
          <w:t>Table 2.2 Final Average Imputation Accuracy Values for Chromosome 25</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_Toc186715002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29</w:t>
        </w:r>
        <w:r w:rsidRPr="00E51C35">
          <w:rPr>
            <w:rFonts w:ascii="Times New Roman" w:hAnsi="Times New Roman" w:cs="Times New Roman"/>
            <w:i w:val="0"/>
            <w:iCs w:val="0"/>
            <w:noProof/>
            <w:webHidden/>
            <w:sz w:val="24"/>
            <w:szCs w:val="24"/>
          </w:rPr>
          <w:fldChar w:fldCharType="end"/>
        </w:r>
      </w:hyperlink>
    </w:p>
    <w:p w14:paraId="7C039F7C" w14:textId="2C7E4DBD"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003" w:history="1">
        <w:r w:rsidRPr="00E51C35">
          <w:rPr>
            <w:rStyle w:val="Hyperlink"/>
            <w:rFonts w:ascii="Times New Roman" w:hAnsi="Times New Roman" w:cs="Times New Roman"/>
            <w:i w:val="0"/>
            <w:iCs w:val="0"/>
            <w:noProof/>
            <w:sz w:val="24"/>
            <w:szCs w:val="24"/>
          </w:rPr>
          <w:t>Table 2.3 Intermediate Imputation References Accuracy Metrics per Individual</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_Toc186715003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31</w:t>
        </w:r>
        <w:r w:rsidRPr="00E51C35">
          <w:rPr>
            <w:rFonts w:ascii="Times New Roman" w:hAnsi="Times New Roman" w:cs="Times New Roman"/>
            <w:i w:val="0"/>
            <w:iCs w:val="0"/>
            <w:noProof/>
            <w:webHidden/>
            <w:sz w:val="24"/>
            <w:szCs w:val="24"/>
          </w:rPr>
          <w:fldChar w:fldCharType="end"/>
        </w:r>
      </w:hyperlink>
    </w:p>
    <w:p w14:paraId="320A4452" w14:textId="2F726BAC"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004" w:history="1">
        <w:r w:rsidRPr="00E51C35">
          <w:rPr>
            <w:rStyle w:val="Hyperlink"/>
            <w:rFonts w:ascii="Times New Roman" w:hAnsi="Times New Roman" w:cs="Times New Roman"/>
            <w:i w:val="0"/>
            <w:iCs w:val="0"/>
            <w:noProof/>
            <w:sz w:val="24"/>
            <w:szCs w:val="24"/>
          </w:rPr>
          <w:t>Table 2.4 Mean and Standard Deviation (SD) of Intermediate Imputation References Accuracy Metrics per Individual</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_Toc186715004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35</w:t>
        </w:r>
        <w:r w:rsidRPr="00E51C35">
          <w:rPr>
            <w:rFonts w:ascii="Times New Roman" w:hAnsi="Times New Roman" w:cs="Times New Roman"/>
            <w:i w:val="0"/>
            <w:iCs w:val="0"/>
            <w:noProof/>
            <w:webHidden/>
            <w:sz w:val="24"/>
            <w:szCs w:val="24"/>
          </w:rPr>
          <w:fldChar w:fldCharType="end"/>
        </w:r>
      </w:hyperlink>
    </w:p>
    <w:p w14:paraId="4EEBC366" w14:textId="47AB7983"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005" w:history="1">
        <w:r w:rsidRPr="00E51C35">
          <w:rPr>
            <w:rStyle w:val="Hyperlink"/>
            <w:rFonts w:ascii="Times New Roman" w:hAnsi="Times New Roman" w:cs="Times New Roman"/>
            <w:i w:val="0"/>
            <w:iCs w:val="0"/>
            <w:noProof/>
            <w:sz w:val="24"/>
            <w:szCs w:val="24"/>
          </w:rPr>
          <w:t>Table 2.5. P Values of Intermediate Imputation References Accuracy Metrics per Individual</w:t>
        </w:r>
        <w:r w:rsidR="00F625F3">
          <w:rPr>
            <w:rFonts w:ascii="Times New Roman" w:hAnsi="Times New Roman" w:cs="Times New Roman"/>
            <w:i w:val="0"/>
            <w:iCs w:val="0"/>
            <w:noProof/>
            <w:webHidden/>
            <w:sz w:val="24"/>
            <w:szCs w:val="24"/>
          </w:rPr>
          <w:t>…………………………………………………………………………………</w:t>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_Toc186715005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36</w:t>
        </w:r>
        <w:r w:rsidRPr="00E51C35">
          <w:rPr>
            <w:rFonts w:ascii="Times New Roman" w:hAnsi="Times New Roman" w:cs="Times New Roman"/>
            <w:i w:val="0"/>
            <w:iCs w:val="0"/>
            <w:noProof/>
            <w:webHidden/>
            <w:sz w:val="24"/>
            <w:szCs w:val="24"/>
          </w:rPr>
          <w:fldChar w:fldCharType="end"/>
        </w:r>
      </w:hyperlink>
    </w:p>
    <w:p w14:paraId="45B3F014" w14:textId="317694E7"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006" w:history="1">
        <w:r w:rsidRPr="00E51C35">
          <w:rPr>
            <w:rStyle w:val="Hyperlink"/>
            <w:rFonts w:ascii="Times New Roman" w:hAnsi="Times New Roman" w:cs="Times New Roman"/>
            <w:i w:val="0"/>
            <w:iCs w:val="0"/>
            <w:noProof/>
            <w:sz w:val="24"/>
            <w:szCs w:val="24"/>
          </w:rPr>
          <w:t>Table 3.1 Potentially causative variants for cleft palate in Boer goats</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_Toc186715006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59</w:t>
        </w:r>
        <w:r w:rsidRPr="00E51C35">
          <w:rPr>
            <w:rFonts w:ascii="Times New Roman" w:hAnsi="Times New Roman" w:cs="Times New Roman"/>
            <w:i w:val="0"/>
            <w:iCs w:val="0"/>
            <w:noProof/>
            <w:webHidden/>
            <w:sz w:val="24"/>
            <w:szCs w:val="24"/>
          </w:rPr>
          <w:fldChar w:fldCharType="end"/>
        </w:r>
      </w:hyperlink>
    </w:p>
    <w:p w14:paraId="034A3EEF" w14:textId="230E08CF" w:rsidR="005D56D7" w:rsidRPr="00E51C35" w:rsidRDefault="00455ACE" w:rsidP="00F625F3">
      <w:pPr>
        <w:tabs>
          <w:tab w:val="right" w:leader="dot" w:pos="8640"/>
        </w:tabs>
        <w:spacing w:line="480" w:lineRule="auto"/>
        <w:rPr>
          <w:rFonts w:ascii="Times New Roman" w:eastAsia="Times New Roman" w:hAnsi="Times New Roman" w:cs="Times New Roman"/>
        </w:rPr>
      </w:pPr>
      <w:r w:rsidRPr="00E51C35">
        <w:rPr>
          <w:rFonts w:ascii="Times New Roman" w:eastAsia="Times New Roman" w:hAnsi="Times New Roman" w:cs="Times New Roman"/>
        </w:rPr>
        <w:fldChar w:fldCharType="end"/>
      </w:r>
    </w:p>
    <w:p w14:paraId="525D1709" w14:textId="77777777" w:rsidR="005D56D7" w:rsidRDefault="005D56D7" w:rsidP="00F625F3">
      <w:pPr>
        <w:tabs>
          <w:tab w:val="right" w:leader="dot" w:pos="8640"/>
        </w:tabs>
        <w:spacing w:line="480" w:lineRule="auto"/>
        <w:rPr>
          <w:rFonts w:ascii="Times New Roman" w:eastAsia="Times New Roman" w:hAnsi="Times New Roman" w:cs="Times New Roman"/>
        </w:rPr>
      </w:pPr>
    </w:p>
    <w:p w14:paraId="5849A7A9" w14:textId="77777777" w:rsidR="005D56D7" w:rsidRDefault="005D56D7" w:rsidP="00E51C35">
      <w:pPr>
        <w:spacing w:line="480" w:lineRule="auto"/>
        <w:rPr>
          <w:rFonts w:ascii="Times New Roman" w:eastAsia="Times New Roman" w:hAnsi="Times New Roman" w:cs="Times New Roman"/>
        </w:rPr>
      </w:pPr>
    </w:p>
    <w:p w14:paraId="1CB1E4C0" w14:textId="77777777" w:rsidR="005D56D7" w:rsidRDefault="005D56D7">
      <w:pPr>
        <w:rPr>
          <w:rFonts w:ascii="Times New Roman" w:eastAsia="Times New Roman" w:hAnsi="Times New Roman" w:cs="Times New Roman"/>
        </w:rPr>
      </w:pPr>
    </w:p>
    <w:p w14:paraId="6FA151DE" w14:textId="77777777" w:rsidR="005D56D7" w:rsidRDefault="005D56D7">
      <w:pPr>
        <w:rPr>
          <w:rFonts w:ascii="Times New Roman" w:eastAsia="Times New Roman" w:hAnsi="Times New Roman" w:cs="Times New Roman"/>
        </w:rPr>
      </w:pPr>
    </w:p>
    <w:p w14:paraId="1ACEB3BA" w14:textId="77777777" w:rsidR="005D56D7" w:rsidRDefault="005D56D7">
      <w:pPr>
        <w:rPr>
          <w:rFonts w:ascii="Times New Roman" w:eastAsia="Times New Roman" w:hAnsi="Times New Roman" w:cs="Times New Roman"/>
        </w:rPr>
      </w:pPr>
    </w:p>
    <w:p w14:paraId="06D1A6A3" w14:textId="77777777" w:rsidR="005D56D7" w:rsidRDefault="005D56D7">
      <w:pPr>
        <w:rPr>
          <w:rFonts w:ascii="Times New Roman" w:eastAsia="Times New Roman" w:hAnsi="Times New Roman" w:cs="Times New Roman"/>
        </w:rPr>
      </w:pPr>
    </w:p>
    <w:p w14:paraId="33F27A4E" w14:textId="77777777" w:rsidR="005D56D7" w:rsidRDefault="005D56D7">
      <w:pPr>
        <w:rPr>
          <w:rFonts w:ascii="Times New Roman" w:eastAsia="Times New Roman" w:hAnsi="Times New Roman" w:cs="Times New Roman"/>
        </w:rPr>
      </w:pPr>
    </w:p>
    <w:p w14:paraId="784AD9ED" w14:textId="77777777" w:rsidR="005D56D7" w:rsidRDefault="005D56D7">
      <w:pPr>
        <w:rPr>
          <w:rFonts w:ascii="Times New Roman" w:eastAsia="Times New Roman" w:hAnsi="Times New Roman" w:cs="Times New Roman"/>
        </w:rPr>
      </w:pPr>
    </w:p>
    <w:p w14:paraId="6A973FE6" w14:textId="77777777" w:rsidR="005D56D7" w:rsidRDefault="005D56D7">
      <w:pPr>
        <w:rPr>
          <w:rFonts w:ascii="Times New Roman" w:eastAsia="Times New Roman" w:hAnsi="Times New Roman" w:cs="Times New Roman"/>
        </w:rPr>
      </w:pPr>
    </w:p>
    <w:p w14:paraId="477B3C7C" w14:textId="77777777" w:rsidR="005D56D7" w:rsidRDefault="005D56D7">
      <w:pPr>
        <w:rPr>
          <w:rFonts w:ascii="Times New Roman" w:eastAsia="Times New Roman" w:hAnsi="Times New Roman" w:cs="Times New Roman"/>
        </w:rPr>
      </w:pPr>
    </w:p>
    <w:p w14:paraId="5DCC4A65" w14:textId="77777777" w:rsidR="005D56D7" w:rsidRDefault="005D56D7">
      <w:pPr>
        <w:rPr>
          <w:rFonts w:ascii="Times New Roman" w:eastAsia="Times New Roman" w:hAnsi="Times New Roman" w:cs="Times New Roman"/>
        </w:rPr>
      </w:pPr>
    </w:p>
    <w:p w14:paraId="014EED5F" w14:textId="77777777" w:rsidR="005D56D7" w:rsidRDefault="005D56D7">
      <w:pPr>
        <w:rPr>
          <w:rFonts w:ascii="Times New Roman" w:eastAsia="Times New Roman" w:hAnsi="Times New Roman" w:cs="Times New Roman"/>
        </w:rPr>
      </w:pPr>
    </w:p>
    <w:p w14:paraId="4BF4FF79" w14:textId="77777777" w:rsidR="005D56D7" w:rsidRDefault="005D56D7">
      <w:pPr>
        <w:rPr>
          <w:rFonts w:ascii="Times New Roman" w:eastAsia="Times New Roman" w:hAnsi="Times New Roman" w:cs="Times New Roman"/>
        </w:rPr>
      </w:pPr>
    </w:p>
    <w:p w14:paraId="10F99403" w14:textId="77777777" w:rsidR="005D56D7" w:rsidRDefault="005D56D7">
      <w:pPr>
        <w:rPr>
          <w:rFonts w:ascii="Times New Roman" w:eastAsia="Times New Roman" w:hAnsi="Times New Roman" w:cs="Times New Roman"/>
        </w:rPr>
      </w:pPr>
    </w:p>
    <w:p w14:paraId="51AFE7DE" w14:textId="77777777" w:rsidR="005D56D7" w:rsidRDefault="005D56D7">
      <w:pPr>
        <w:rPr>
          <w:rFonts w:ascii="Times New Roman" w:eastAsia="Times New Roman" w:hAnsi="Times New Roman" w:cs="Times New Roman"/>
        </w:rPr>
      </w:pPr>
    </w:p>
    <w:p w14:paraId="645F1300" w14:textId="77777777" w:rsidR="005D56D7" w:rsidRDefault="005D56D7">
      <w:pPr>
        <w:rPr>
          <w:rFonts w:ascii="Times New Roman" w:eastAsia="Times New Roman" w:hAnsi="Times New Roman" w:cs="Times New Roman"/>
        </w:rPr>
      </w:pPr>
    </w:p>
    <w:p w14:paraId="2E68E1A9" w14:textId="77777777" w:rsidR="005D56D7" w:rsidRDefault="005D56D7">
      <w:pPr>
        <w:rPr>
          <w:rFonts w:ascii="Times New Roman" w:eastAsia="Times New Roman" w:hAnsi="Times New Roman" w:cs="Times New Roman"/>
        </w:rPr>
      </w:pPr>
    </w:p>
    <w:p w14:paraId="08A5D123" w14:textId="77777777" w:rsidR="005D56D7" w:rsidRDefault="005D56D7">
      <w:pPr>
        <w:rPr>
          <w:rFonts w:ascii="Times New Roman" w:eastAsia="Times New Roman" w:hAnsi="Times New Roman" w:cs="Times New Roman"/>
        </w:rPr>
      </w:pPr>
    </w:p>
    <w:p w14:paraId="5C54DCCB" w14:textId="77777777" w:rsidR="005D56D7" w:rsidRDefault="005D56D7">
      <w:pPr>
        <w:rPr>
          <w:rFonts w:ascii="Times New Roman" w:eastAsia="Times New Roman" w:hAnsi="Times New Roman" w:cs="Times New Roman"/>
        </w:rPr>
      </w:pPr>
    </w:p>
    <w:p w14:paraId="3EA7309D" w14:textId="77777777" w:rsidR="005D56D7" w:rsidRDefault="005D56D7">
      <w:pPr>
        <w:rPr>
          <w:rFonts w:ascii="Times New Roman" w:eastAsia="Times New Roman" w:hAnsi="Times New Roman" w:cs="Times New Roman"/>
        </w:rPr>
      </w:pPr>
    </w:p>
    <w:p w14:paraId="2F00BAD9" w14:textId="77777777" w:rsidR="005D56D7" w:rsidRDefault="005D56D7">
      <w:pPr>
        <w:rPr>
          <w:rFonts w:ascii="Times New Roman" w:eastAsia="Times New Roman" w:hAnsi="Times New Roman" w:cs="Times New Roman"/>
        </w:rPr>
      </w:pPr>
    </w:p>
    <w:p w14:paraId="4A0CD911" w14:textId="77777777" w:rsidR="005D56D7" w:rsidRDefault="005D56D7">
      <w:pPr>
        <w:rPr>
          <w:rFonts w:ascii="Times New Roman" w:eastAsia="Times New Roman" w:hAnsi="Times New Roman" w:cs="Times New Roman"/>
        </w:rPr>
      </w:pPr>
    </w:p>
    <w:p w14:paraId="2F3A0982" w14:textId="77777777" w:rsidR="00E51C35" w:rsidRPr="00DA6C83" w:rsidRDefault="00E51C35">
      <w:pPr>
        <w:rPr>
          <w:rFonts w:ascii="Times New Roman" w:eastAsia="Times New Roman" w:hAnsi="Times New Roman" w:cs="Times New Roman"/>
          <w:b/>
          <w:bCs/>
        </w:rPr>
      </w:pPr>
    </w:p>
    <w:p w14:paraId="6210647B" w14:textId="3B1BCD5B" w:rsidR="00E51C35" w:rsidRPr="00E51C35" w:rsidRDefault="00E51C35" w:rsidP="00E51C35">
      <w:pPr>
        <w:pStyle w:val="TableofFigures"/>
        <w:tabs>
          <w:tab w:val="right" w:leader="underscore" w:pos="9350"/>
        </w:tabs>
        <w:spacing w:line="480" w:lineRule="auto"/>
        <w:jc w:val="center"/>
        <w:rPr>
          <w:rFonts w:ascii="Times New Roman" w:eastAsia="Times New Roman" w:hAnsi="Times New Roman" w:cs="Times New Roman"/>
          <w:b/>
          <w:bCs/>
          <w:i w:val="0"/>
          <w:iCs w:val="0"/>
          <w:sz w:val="24"/>
          <w:szCs w:val="24"/>
        </w:rPr>
      </w:pPr>
      <w:r w:rsidRPr="00E51C35">
        <w:rPr>
          <w:rFonts w:ascii="Times New Roman" w:eastAsia="Times New Roman" w:hAnsi="Times New Roman" w:cs="Times New Roman"/>
          <w:b/>
          <w:bCs/>
          <w:i w:val="0"/>
          <w:iCs w:val="0"/>
          <w:sz w:val="24"/>
          <w:szCs w:val="24"/>
        </w:rPr>
        <w:lastRenderedPageBreak/>
        <w:t>LIST OF FIGURES</w:t>
      </w:r>
    </w:p>
    <w:p w14:paraId="02F75EB7" w14:textId="63DBC762" w:rsidR="00E51C35" w:rsidRPr="00E51C35" w:rsidRDefault="00DA6C83"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r w:rsidRPr="00E51C35">
        <w:rPr>
          <w:rFonts w:ascii="Times New Roman" w:eastAsia="Times New Roman" w:hAnsi="Times New Roman" w:cs="Times New Roman"/>
          <w:i w:val="0"/>
          <w:iCs w:val="0"/>
          <w:sz w:val="24"/>
          <w:szCs w:val="24"/>
        </w:rPr>
        <w:fldChar w:fldCharType="begin"/>
      </w:r>
      <w:r w:rsidRPr="00E51C35">
        <w:rPr>
          <w:rFonts w:ascii="Times New Roman" w:eastAsia="Times New Roman" w:hAnsi="Times New Roman" w:cs="Times New Roman"/>
          <w:i w:val="0"/>
          <w:iCs w:val="0"/>
          <w:sz w:val="24"/>
          <w:szCs w:val="24"/>
        </w:rPr>
        <w:instrText xml:space="preserve"> TOC \h \z \t "Heading 4" \c </w:instrText>
      </w:r>
      <w:r w:rsidRPr="00E51C35">
        <w:rPr>
          <w:rFonts w:ascii="Times New Roman" w:eastAsia="Times New Roman" w:hAnsi="Times New Roman" w:cs="Times New Roman"/>
          <w:i w:val="0"/>
          <w:iCs w:val="0"/>
          <w:sz w:val="24"/>
          <w:szCs w:val="24"/>
        </w:rPr>
        <w:fldChar w:fldCharType="separate"/>
      </w:r>
      <w:hyperlink w:anchor="_Toc186715377" w:history="1">
        <w:r w:rsidR="00E51C35" w:rsidRPr="00E51C35">
          <w:rPr>
            <w:rStyle w:val="Hyperlink"/>
            <w:rFonts w:ascii="Times New Roman" w:hAnsi="Times New Roman" w:cs="Times New Roman"/>
            <w:i w:val="0"/>
            <w:iCs w:val="0"/>
            <w:noProof/>
            <w:sz w:val="24"/>
            <w:szCs w:val="24"/>
          </w:rPr>
          <w:t>Figure 2.1. Nextflow Pipeline utilized for determining accuracy.</w:t>
        </w:r>
        <w:r w:rsidR="00E51C35" w:rsidRPr="00E51C35">
          <w:rPr>
            <w:rFonts w:ascii="Times New Roman" w:hAnsi="Times New Roman" w:cs="Times New Roman"/>
            <w:i w:val="0"/>
            <w:iCs w:val="0"/>
            <w:noProof/>
            <w:webHidden/>
            <w:sz w:val="24"/>
            <w:szCs w:val="24"/>
          </w:rPr>
          <w:tab/>
        </w:r>
        <w:r w:rsidR="00E51C35" w:rsidRPr="00E51C35">
          <w:rPr>
            <w:rFonts w:ascii="Times New Roman" w:hAnsi="Times New Roman" w:cs="Times New Roman"/>
            <w:i w:val="0"/>
            <w:iCs w:val="0"/>
            <w:noProof/>
            <w:webHidden/>
            <w:sz w:val="24"/>
            <w:szCs w:val="24"/>
          </w:rPr>
          <w:fldChar w:fldCharType="begin"/>
        </w:r>
        <w:r w:rsidR="00E51C35" w:rsidRPr="00E51C35">
          <w:rPr>
            <w:rFonts w:ascii="Times New Roman" w:hAnsi="Times New Roman" w:cs="Times New Roman"/>
            <w:i w:val="0"/>
            <w:iCs w:val="0"/>
            <w:noProof/>
            <w:webHidden/>
            <w:sz w:val="24"/>
            <w:szCs w:val="24"/>
          </w:rPr>
          <w:instrText xml:space="preserve"> PAGEREF _Toc186715377 \h </w:instrText>
        </w:r>
        <w:r w:rsidR="00E51C35" w:rsidRPr="00E51C35">
          <w:rPr>
            <w:rFonts w:ascii="Times New Roman" w:hAnsi="Times New Roman" w:cs="Times New Roman"/>
            <w:i w:val="0"/>
            <w:iCs w:val="0"/>
            <w:noProof/>
            <w:webHidden/>
            <w:sz w:val="24"/>
            <w:szCs w:val="24"/>
          </w:rPr>
        </w:r>
        <w:r w:rsidR="00E51C35"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24</w:t>
        </w:r>
        <w:r w:rsidR="00E51C35" w:rsidRPr="00E51C35">
          <w:rPr>
            <w:rFonts w:ascii="Times New Roman" w:hAnsi="Times New Roman" w:cs="Times New Roman"/>
            <w:i w:val="0"/>
            <w:iCs w:val="0"/>
            <w:noProof/>
            <w:webHidden/>
            <w:sz w:val="24"/>
            <w:szCs w:val="24"/>
          </w:rPr>
          <w:fldChar w:fldCharType="end"/>
        </w:r>
      </w:hyperlink>
    </w:p>
    <w:p w14:paraId="66F947E7" w14:textId="17B50184"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78" w:history="1">
        <w:r w:rsidRPr="00E51C35">
          <w:rPr>
            <w:rStyle w:val="Hyperlink"/>
            <w:rFonts w:ascii="Times New Roman" w:hAnsi="Times New Roman" w:cs="Times New Roman"/>
            <w:i w:val="0"/>
            <w:iCs w:val="0"/>
            <w:noProof/>
            <w:sz w:val="24"/>
            <w:szCs w:val="24"/>
          </w:rPr>
          <w:t>Figure 2.2 Intermediate Imputation References Accuracy Metrics Averaged per Individual</w:t>
        </w:r>
        <w:r w:rsidR="00F625F3">
          <w:rPr>
            <w:rFonts w:ascii="Times New Roman" w:hAnsi="Times New Roman" w:cs="Times New Roman"/>
            <w:i w:val="0"/>
            <w:iCs w:val="0"/>
            <w:noProof/>
            <w:webHidden/>
            <w:sz w:val="24"/>
            <w:szCs w:val="24"/>
          </w:rPr>
          <w:t>…………………………………………………………………………………</w:t>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_Toc186715378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33</w:t>
        </w:r>
        <w:r w:rsidRPr="00E51C35">
          <w:rPr>
            <w:rFonts w:ascii="Times New Roman" w:hAnsi="Times New Roman" w:cs="Times New Roman"/>
            <w:i w:val="0"/>
            <w:iCs w:val="0"/>
            <w:noProof/>
            <w:webHidden/>
            <w:sz w:val="24"/>
            <w:szCs w:val="24"/>
          </w:rPr>
          <w:fldChar w:fldCharType="end"/>
        </w:r>
      </w:hyperlink>
    </w:p>
    <w:p w14:paraId="04485652" w14:textId="7360B5F3"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79" w:history="1">
        <w:r w:rsidRPr="00E51C35">
          <w:rPr>
            <w:rStyle w:val="Hyperlink"/>
            <w:rFonts w:ascii="Times New Roman" w:eastAsia="Times New Roman" w:hAnsi="Times New Roman" w:cs="Times New Roman"/>
            <w:i w:val="0"/>
            <w:iCs w:val="0"/>
            <w:noProof/>
            <w:sz w:val="24"/>
            <w:szCs w:val="24"/>
          </w:rPr>
          <w:t>Figure 2.3. IQS &amp; MAF (0 - 0.1) for Different Intermediate Imputation References.</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_Toc186715379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37</w:t>
        </w:r>
        <w:r w:rsidRPr="00E51C35">
          <w:rPr>
            <w:rFonts w:ascii="Times New Roman" w:hAnsi="Times New Roman" w:cs="Times New Roman"/>
            <w:i w:val="0"/>
            <w:iCs w:val="0"/>
            <w:noProof/>
            <w:webHidden/>
            <w:sz w:val="24"/>
            <w:szCs w:val="24"/>
          </w:rPr>
          <w:fldChar w:fldCharType="end"/>
        </w:r>
      </w:hyperlink>
    </w:p>
    <w:p w14:paraId="66243365" w14:textId="26014773"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80" w:history="1">
        <w:r w:rsidRPr="00E51C35">
          <w:rPr>
            <w:rStyle w:val="Hyperlink"/>
            <w:rFonts w:ascii="Times New Roman" w:eastAsia="Times New Roman" w:hAnsi="Times New Roman" w:cs="Times New Roman"/>
            <w:i w:val="0"/>
            <w:iCs w:val="0"/>
            <w:noProof/>
            <w:sz w:val="24"/>
            <w:szCs w:val="24"/>
          </w:rPr>
          <w:t>Figure 2.4. IQS &amp; MAF (0 - 0.5) for Different Intermediate Imputation References.</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_Toc186715380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38</w:t>
        </w:r>
        <w:r w:rsidRPr="00E51C35">
          <w:rPr>
            <w:rFonts w:ascii="Times New Roman" w:hAnsi="Times New Roman" w:cs="Times New Roman"/>
            <w:i w:val="0"/>
            <w:iCs w:val="0"/>
            <w:noProof/>
            <w:webHidden/>
            <w:sz w:val="24"/>
            <w:szCs w:val="24"/>
          </w:rPr>
          <w:fldChar w:fldCharType="end"/>
        </w:r>
      </w:hyperlink>
    </w:p>
    <w:p w14:paraId="15D49EF5" w14:textId="39A463A5"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81" w:history="1">
        <w:r w:rsidRPr="00E51C35">
          <w:rPr>
            <w:rStyle w:val="Hyperlink"/>
            <w:rFonts w:ascii="Times New Roman" w:eastAsia="Times New Roman" w:hAnsi="Times New Roman" w:cs="Times New Roman"/>
            <w:i w:val="0"/>
            <w:iCs w:val="0"/>
            <w:noProof/>
            <w:sz w:val="24"/>
            <w:szCs w:val="24"/>
          </w:rPr>
          <w:t>Figure 2.5. r &amp; MAF (0 - 0.1) for Different Intermediate Imputation References.</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_Toc186715381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40</w:t>
        </w:r>
        <w:r w:rsidRPr="00E51C35">
          <w:rPr>
            <w:rFonts w:ascii="Times New Roman" w:hAnsi="Times New Roman" w:cs="Times New Roman"/>
            <w:i w:val="0"/>
            <w:iCs w:val="0"/>
            <w:noProof/>
            <w:webHidden/>
            <w:sz w:val="24"/>
            <w:szCs w:val="24"/>
          </w:rPr>
          <w:fldChar w:fldCharType="end"/>
        </w:r>
      </w:hyperlink>
    </w:p>
    <w:p w14:paraId="18E2DABF" w14:textId="7C4DF1C3"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82" w:history="1">
        <w:r w:rsidRPr="00E51C35">
          <w:rPr>
            <w:rStyle w:val="Hyperlink"/>
            <w:rFonts w:ascii="Times New Roman" w:eastAsia="Times New Roman" w:hAnsi="Times New Roman" w:cs="Times New Roman"/>
            <w:i w:val="0"/>
            <w:iCs w:val="0"/>
            <w:noProof/>
            <w:sz w:val="24"/>
            <w:szCs w:val="24"/>
          </w:rPr>
          <w:t>Figure 2.6. r &amp; MAF (0 - 0.5) for Different Intermediate Imputation References.</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_Toc186715382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41</w:t>
        </w:r>
        <w:r w:rsidRPr="00E51C35">
          <w:rPr>
            <w:rFonts w:ascii="Times New Roman" w:hAnsi="Times New Roman" w:cs="Times New Roman"/>
            <w:i w:val="0"/>
            <w:iCs w:val="0"/>
            <w:noProof/>
            <w:webHidden/>
            <w:sz w:val="24"/>
            <w:szCs w:val="24"/>
          </w:rPr>
          <w:fldChar w:fldCharType="end"/>
        </w:r>
      </w:hyperlink>
    </w:p>
    <w:p w14:paraId="51EE9EA3" w14:textId="1A7FF188"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83" w:history="1">
        <w:r w:rsidRPr="00E51C35">
          <w:rPr>
            <w:rStyle w:val="Hyperlink"/>
            <w:rFonts w:ascii="Times New Roman" w:eastAsia="Times New Roman" w:hAnsi="Times New Roman" w:cs="Times New Roman"/>
            <w:i w:val="0"/>
            <w:iCs w:val="0"/>
            <w:noProof/>
            <w:sz w:val="24"/>
            <w:szCs w:val="24"/>
          </w:rPr>
          <w:t>Figure 2.7. HD: r vs. IQS</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_Toc186715383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43</w:t>
        </w:r>
        <w:r w:rsidRPr="00E51C35">
          <w:rPr>
            <w:rFonts w:ascii="Times New Roman" w:hAnsi="Times New Roman" w:cs="Times New Roman"/>
            <w:i w:val="0"/>
            <w:iCs w:val="0"/>
            <w:noProof/>
            <w:webHidden/>
            <w:sz w:val="24"/>
            <w:szCs w:val="24"/>
          </w:rPr>
          <w:fldChar w:fldCharType="end"/>
        </w:r>
      </w:hyperlink>
    </w:p>
    <w:p w14:paraId="4A48B778" w14:textId="1F8261BD"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84" w:history="1">
        <w:r w:rsidRPr="00E51C35">
          <w:rPr>
            <w:rStyle w:val="Hyperlink"/>
            <w:rFonts w:ascii="Times New Roman" w:eastAsia="Times New Roman" w:hAnsi="Times New Roman" w:cs="Times New Roman"/>
            <w:i w:val="0"/>
            <w:iCs w:val="0"/>
            <w:noProof/>
            <w:sz w:val="24"/>
            <w:szCs w:val="24"/>
          </w:rPr>
          <w:t>Figure 2.8. COMBO: r vs. IQS</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_Toc186715384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44</w:t>
        </w:r>
        <w:r w:rsidRPr="00E51C35">
          <w:rPr>
            <w:rFonts w:ascii="Times New Roman" w:hAnsi="Times New Roman" w:cs="Times New Roman"/>
            <w:i w:val="0"/>
            <w:iCs w:val="0"/>
            <w:noProof/>
            <w:webHidden/>
            <w:sz w:val="24"/>
            <w:szCs w:val="24"/>
          </w:rPr>
          <w:fldChar w:fldCharType="end"/>
        </w:r>
      </w:hyperlink>
    </w:p>
    <w:p w14:paraId="62B351C8" w14:textId="31F9AF87"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85" w:history="1">
        <w:r w:rsidRPr="00E51C35">
          <w:rPr>
            <w:rStyle w:val="Hyperlink"/>
            <w:rFonts w:ascii="Times New Roman" w:eastAsia="Times New Roman" w:hAnsi="Times New Roman" w:cs="Times New Roman"/>
            <w:i w:val="0"/>
            <w:iCs w:val="0"/>
            <w:noProof/>
            <w:sz w:val="24"/>
            <w:szCs w:val="24"/>
          </w:rPr>
          <w:t>Figure 2.9. 1K Bulls: r vs. IQS</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_Toc186715385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45</w:t>
        </w:r>
        <w:r w:rsidRPr="00E51C35">
          <w:rPr>
            <w:rFonts w:ascii="Times New Roman" w:hAnsi="Times New Roman" w:cs="Times New Roman"/>
            <w:i w:val="0"/>
            <w:iCs w:val="0"/>
            <w:noProof/>
            <w:webHidden/>
            <w:sz w:val="24"/>
            <w:szCs w:val="24"/>
          </w:rPr>
          <w:fldChar w:fldCharType="end"/>
        </w:r>
      </w:hyperlink>
    </w:p>
    <w:p w14:paraId="145541AC" w14:textId="17232B50"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86" w:history="1">
        <w:r w:rsidRPr="00E51C35">
          <w:rPr>
            <w:rStyle w:val="Hyperlink"/>
            <w:rFonts w:ascii="Times New Roman" w:eastAsia="Times New Roman" w:hAnsi="Times New Roman" w:cs="Times New Roman"/>
            <w:i w:val="0"/>
            <w:iCs w:val="0"/>
            <w:noProof/>
            <w:sz w:val="24"/>
            <w:szCs w:val="24"/>
          </w:rPr>
          <w:t>Figure 3.1. Family Pedigree of the Animals in the Dataset</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_Toc186715386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55</w:t>
        </w:r>
        <w:r w:rsidRPr="00E51C35">
          <w:rPr>
            <w:rFonts w:ascii="Times New Roman" w:hAnsi="Times New Roman" w:cs="Times New Roman"/>
            <w:i w:val="0"/>
            <w:iCs w:val="0"/>
            <w:noProof/>
            <w:webHidden/>
            <w:sz w:val="24"/>
            <w:szCs w:val="24"/>
          </w:rPr>
          <w:fldChar w:fldCharType="end"/>
        </w:r>
      </w:hyperlink>
    </w:p>
    <w:p w14:paraId="25C5190F" w14:textId="17BB698A" w:rsidR="00E51C35" w:rsidRPr="00E51C35" w:rsidRDefault="00E51C35" w:rsidP="00F625F3">
      <w:pPr>
        <w:pStyle w:val="TableofFigures"/>
        <w:tabs>
          <w:tab w:val="right" w:leader="dot" w:pos="8640"/>
          <w:tab w:val="right" w:leader="underscore" w:pos="9350"/>
        </w:tabs>
        <w:spacing w:line="480" w:lineRule="auto"/>
        <w:rPr>
          <w:rFonts w:ascii="Times New Roman" w:eastAsiaTheme="minorEastAsia" w:hAnsi="Times New Roman" w:cs="Times New Roman"/>
          <w:i w:val="0"/>
          <w:iCs w:val="0"/>
          <w:noProof/>
          <w:kern w:val="2"/>
          <w:sz w:val="24"/>
          <w:szCs w:val="24"/>
          <w14:ligatures w14:val="standardContextual"/>
        </w:rPr>
      </w:pPr>
      <w:hyperlink w:anchor="_Toc186715387" w:history="1">
        <w:r w:rsidRPr="00E51C35">
          <w:rPr>
            <w:rStyle w:val="Hyperlink"/>
            <w:rFonts w:ascii="Times New Roman" w:hAnsi="Times New Roman" w:cs="Times New Roman"/>
            <w:i w:val="0"/>
            <w:iCs w:val="0"/>
            <w:noProof/>
            <w:sz w:val="24"/>
            <w:szCs w:val="24"/>
          </w:rPr>
          <w:t>Figure 3.2. Image of an unaffected and affected goat.</w:t>
        </w:r>
        <w:r w:rsidRPr="00E51C35">
          <w:rPr>
            <w:rFonts w:ascii="Times New Roman" w:hAnsi="Times New Roman" w:cs="Times New Roman"/>
            <w:i w:val="0"/>
            <w:iCs w:val="0"/>
            <w:noProof/>
            <w:webHidden/>
            <w:sz w:val="24"/>
            <w:szCs w:val="24"/>
          </w:rPr>
          <w:tab/>
        </w:r>
        <w:r w:rsidRPr="00E51C35">
          <w:rPr>
            <w:rFonts w:ascii="Times New Roman" w:hAnsi="Times New Roman" w:cs="Times New Roman"/>
            <w:i w:val="0"/>
            <w:iCs w:val="0"/>
            <w:noProof/>
            <w:webHidden/>
            <w:sz w:val="24"/>
            <w:szCs w:val="24"/>
          </w:rPr>
          <w:fldChar w:fldCharType="begin"/>
        </w:r>
        <w:r w:rsidRPr="00E51C35">
          <w:rPr>
            <w:rFonts w:ascii="Times New Roman" w:hAnsi="Times New Roman" w:cs="Times New Roman"/>
            <w:i w:val="0"/>
            <w:iCs w:val="0"/>
            <w:noProof/>
            <w:webHidden/>
            <w:sz w:val="24"/>
            <w:szCs w:val="24"/>
          </w:rPr>
          <w:instrText xml:space="preserve"> PAGEREF _Toc186715387 \h </w:instrText>
        </w:r>
        <w:r w:rsidRPr="00E51C35">
          <w:rPr>
            <w:rFonts w:ascii="Times New Roman" w:hAnsi="Times New Roman" w:cs="Times New Roman"/>
            <w:i w:val="0"/>
            <w:iCs w:val="0"/>
            <w:noProof/>
            <w:webHidden/>
            <w:sz w:val="24"/>
            <w:szCs w:val="24"/>
          </w:rPr>
        </w:r>
        <w:r w:rsidRPr="00E51C35">
          <w:rPr>
            <w:rFonts w:ascii="Times New Roman" w:hAnsi="Times New Roman" w:cs="Times New Roman"/>
            <w:i w:val="0"/>
            <w:iCs w:val="0"/>
            <w:noProof/>
            <w:webHidden/>
            <w:sz w:val="24"/>
            <w:szCs w:val="24"/>
          </w:rPr>
          <w:fldChar w:fldCharType="separate"/>
        </w:r>
        <w:r w:rsidR="00BA5EE5">
          <w:rPr>
            <w:rFonts w:ascii="Times New Roman" w:hAnsi="Times New Roman" w:cs="Times New Roman"/>
            <w:i w:val="0"/>
            <w:iCs w:val="0"/>
            <w:noProof/>
            <w:webHidden/>
            <w:sz w:val="24"/>
            <w:szCs w:val="24"/>
          </w:rPr>
          <w:t>57</w:t>
        </w:r>
        <w:r w:rsidRPr="00E51C35">
          <w:rPr>
            <w:rFonts w:ascii="Times New Roman" w:hAnsi="Times New Roman" w:cs="Times New Roman"/>
            <w:i w:val="0"/>
            <w:iCs w:val="0"/>
            <w:noProof/>
            <w:webHidden/>
            <w:sz w:val="24"/>
            <w:szCs w:val="24"/>
          </w:rPr>
          <w:fldChar w:fldCharType="end"/>
        </w:r>
      </w:hyperlink>
    </w:p>
    <w:p w14:paraId="62D87087" w14:textId="155F296C" w:rsidR="00455ACE" w:rsidRPr="00E51C35" w:rsidRDefault="00DA6C83" w:rsidP="00E51C35">
      <w:pPr>
        <w:spacing w:line="480" w:lineRule="auto"/>
        <w:rPr>
          <w:rFonts w:ascii="Times New Roman" w:eastAsia="Times New Roman" w:hAnsi="Times New Roman" w:cs="Times New Roman"/>
        </w:rPr>
        <w:sectPr w:rsidR="00455ACE" w:rsidRPr="00E51C35" w:rsidSect="00E51C35">
          <w:footerReference w:type="default" r:id="rId8"/>
          <w:footerReference w:type="first" r:id="rId9"/>
          <w:pgSz w:w="12240" w:h="15840"/>
          <w:pgMar w:top="1440" w:right="1440" w:bottom="1440" w:left="1440" w:header="720" w:footer="720" w:gutter="0"/>
          <w:pgNumType w:fmt="lowerRoman" w:start="1"/>
          <w:cols w:space="720"/>
          <w:titlePg/>
          <w:docGrid w:linePitch="326"/>
        </w:sectPr>
      </w:pPr>
      <w:r w:rsidRPr="00E51C35">
        <w:rPr>
          <w:rFonts w:ascii="Times New Roman" w:eastAsia="Times New Roman" w:hAnsi="Times New Roman" w:cs="Times New Roman"/>
        </w:rPr>
        <w:fldChar w:fldCharType="end"/>
      </w:r>
    </w:p>
    <w:p w14:paraId="2461E926" w14:textId="77777777" w:rsidR="005D56D7" w:rsidRDefault="000A6AC2">
      <w:pPr>
        <w:pStyle w:val="Heading1"/>
        <w:rPr>
          <w:rFonts w:ascii="Times New Roman" w:eastAsia="Times New Roman" w:hAnsi="Times New Roman" w:cs="Times New Roman"/>
          <w:b/>
          <w:color w:val="000000"/>
          <w:sz w:val="24"/>
          <w:szCs w:val="24"/>
        </w:rPr>
      </w:pPr>
      <w:bookmarkStart w:id="0" w:name="_Toc186714943"/>
      <w:r>
        <w:rPr>
          <w:rFonts w:ascii="Times New Roman" w:eastAsia="Times New Roman" w:hAnsi="Times New Roman" w:cs="Times New Roman"/>
          <w:b/>
          <w:color w:val="000000"/>
          <w:sz w:val="24"/>
          <w:szCs w:val="24"/>
        </w:rPr>
        <w:lastRenderedPageBreak/>
        <w:t>Chapter One: Literature Review</w:t>
      </w:r>
      <w:bookmarkEnd w:id="0"/>
    </w:p>
    <w:p w14:paraId="5B3A252E" w14:textId="77777777" w:rsidR="005D56D7" w:rsidRDefault="005D56D7">
      <w:pPr>
        <w:spacing w:line="480" w:lineRule="auto"/>
        <w:rPr>
          <w:rFonts w:ascii="Times New Roman" w:eastAsia="Times New Roman" w:hAnsi="Times New Roman" w:cs="Times New Roman"/>
          <w:b/>
        </w:rPr>
      </w:pPr>
    </w:p>
    <w:p w14:paraId="60B12F66" w14:textId="77777777" w:rsidR="005D56D7" w:rsidRDefault="005D56D7">
      <w:pPr>
        <w:spacing w:line="480" w:lineRule="auto"/>
        <w:rPr>
          <w:rFonts w:ascii="Times New Roman" w:eastAsia="Times New Roman" w:hAnsi="Times New Roman" w:cs="Times New Roman"/>
          <w:b/>
        </w:rPr>
      </w:pPr>
    </w:p>
    <w:p w14:paraId="08744628" w14:textId="77777777" w:rsidR="005D56D7" w:rsidRDefault="005D56D7">
      <w:pPr>
        <w:spacing w:line="480" w:lineRule="auto"/>
        <w:rPr>
          <w:rFonts w:ascii="Times New Roman" w:eastAsia="Times New Roman" w:hAnsi="Times New Roman" w:cs="Times New Roman"/>
          <w:b/>
        </w:rPr>
      </w:pPr>
    </w:p>
    <w:p w14:paraId="6FB427CC" w14:textId="77777777" w:rsidR="005D56D7" w:rsidRDefault="005D56D7">
      <w:pPr>
        <w:spacing w:line="480" w:lineRule="auto"/>
        <w:rPr>
          <w:rFonts w:ascii="Times New Roman" w:eastAsia="Times New Roman" w:hAnsi="Times New Roman" w:cs="Times New Roman"/>
          <w:b/>
        </w:rPr>
      </w:pPr>
    </w:p>
    <w:p w14:paraId="6D67B0F2" w14:textId="77777777" w:rsidR="005D56D7" w:rsidRDefault="005D56D7">
      <w:pPr>
        <w:spacing w:line="480" w:lineRule="auto"/>
        <w:rPr>
          <w:rFonts w:ascii="Times New Roman" w:eastAsia="Times New Roman" w:hAnsi="Times New Roman" w:cs="Times New Roman"/>
          <w:b/>
        </w:rPr>
      </w:pPr>
    </w:p>
    <w:p w14:paraId="3DFC2D13" w14:textId="77777777" w:rsidR="005D56D7" w:rsidRDefault="005D56D7">
      <w:pPr>
        <w:spacing w:line="480" w:lineRule="auto"/>
        <w:rPr>
          <w:rFonts w:ascii="Times New Roman" w:eastAsia="Times New Roman" w:hAnsi="Times New Roman" w:cs="Times New Roman"/>
          <w:b/>
        </w:rPr>
      </w:pPr>
    </w:p>
    <w:p w14:paraId="0E5A00CE" w14:textId="77777777" w:rsidR="005D56D7" w:rsidRDefault="005D56D7">
      <w:pPr>
        <w:spacing w:line="480" w:lineRule="auto"/>
        <w:rPr>
          <w:rFonts w:ascii="Times New Roman" w:eastAsia="Times New Roman" w:hAnsi="Times New Roman" w:cs="Times New Roman"/>
          <w:b/>
        </w:rPr>
      </w:pPr>
    </w:p>
    <w:p w14:paraId="2DDD9C94" w14:textId="77777777" w:rsidR="005D56D7" w:rsidRDefault="005D56D7">
      <w:pPr>
        <w:spacing w:line="480" w:lineRule="auto"/>
        <w:rPr>
          <w:rFonts w:ascii="Times New Roman" w:eastAsia="Times New Roman" w:hAnsi="Times New Roman" w:cs="Times New Roman"/>
          <w:b/>
        </w:rPr>
      </w:pPr>
    </w:p>
    <w:p w14:paraId="29CCA705" w14:textId="77777777" w:rsidR="005D56D7" w:rsidRDefault="005D56D7">
      <w:pPr>
        <w:spacing w:line="480" w:lineRule="auto"/>
        <w:rPr>
          <w:rFonts w:ascii="Times New Roman" w:eastAsia="Times New Roman" w:hAnsi="Times New Roman" w:cs="Times New Roman"/>
          <w:b/>
        </w:rPr>
      </w:pPr>
    </w:p>
    <w:p w14:paraId="2B3028B5" w14:textId="77777777" w:rsidR="005D56D7" w:rsidRDefault="005D56D7">
      <w:pPr>
        <w:spacing w:line="480" w:lineRule="auto"/>
        <w:rPr>
          <w:rFonts w:ascii="Times New Roman" w:eastAsia="Times New Roman" w:hAnsi="Times New Roman" w:cs="Times New Roman"/>
          <w:b/>
        </w:rPr>
      </w:pPr>
    </w:p>
    <w:p w14:paraId="719682F0" w14:textId="77777777" w:rsidR="005D56D7" w:rsidRDefault="005D56D7">
      <w:pPr>
        <w:spacing w:line="480" w:lineRule="auto"/>
        <w:rPr>
          <w:rFonts w:ascii="Times New Roman" w:eastAsia="Times New Roman" w:hAnsi="Times New Roman" w:cs="Times New Roman"/>
          <w:b/>
        </w:rPr>
      </w:pPr>
    </w:p>
    <w:p w14:paraId="362A3390" w14:textId="77777777" w:rsidR="005D56D7" w:rsidRDefault="005D56D7">
      <w:pPr>
        <w:spacing w:line="480" w:lineRule="auto"/>
        <w:rPr>
          <w:rFonts w:ascii="Times New Roman" w:eastAsia="Times New Roman" w:hAnsi="Times New Roman" w:cs="Times New Roman"/>
          <w:b/>
        </w:rPr>
      </w:pPr>
    </w:p>
    <w:p w14:paraId="0C08F741" w14:textId="77777777" w:rsidR="005D56D7" w:rsidRDefault="005D56D7">
      <w:pPr>
        <w:spacing w:line="480" w:lineRule="auto"/>
        <w:rPr>
          <w:rFonts w:ascii="Times New Roman" w:eastAsia="Times New Roman" w:hAnsi="Times New Roman" w:cs="Times New Roman"/>
          <w:b/>
        </w:rPr>
      </w:pPr>
    </w:p>
    <w:p w14:paraId="4F022738" w14:textId="77777777" w:rsidR="005D56D7" w:rsidRDefault="005D56D7">
      <w:pPr>
        <w:spacing w:line="480" w:lineRule="auto"/>
        <w:rPr>
          <w:rFonts w:ascii="Times New Roman" w:eastAsia="Times New Roman" w:hAnsi="Times New Roman" w:cs="Times New Roman"/>
          <w:b/>
        </w:rPr>
      </w:pPr>
    </w:p>
    <w:p w14:paraId="20A76870" w14:textId="77777777" w:rsidR="005D56D7" w:rsidRDefault="005D56D7">
      <w:pPr>
        <w:spacing w:line="480" w:lineRule="auto"/>
        <w:rPr>
          <w:rFonts w:ascii="Times New Roman" w:eastAsia="Times New Roman" w:hAnsi="Times New Roman" w:cs="Times New Roman"/>
          <w:b/>
        </w:rPr>
      </w:pPr>
    </w:p>
    <w:p w14:paraId="515E430A" w14:textId="77777777" w:rsidR="005D56D7" w:rsidRDefault="005D56D7">
      <w:pPr>
        <w:spacing w:line="480" w:lineRule="auto"/>
        <w:rPr>
          <w:rFonts w:ascii="Times New Roman" w:eastAsia="Times New Roman" w:hAnsi="Times New Roman" w:cs="Times New Roman"/>
          <w:b/>
        </w:rPr>
      </w:pPr>
    </w:p>
    <w:p w14:paraId="283EB2DF" w14:textId="77777777" w:rsidR="005D56D7" w:rsidRDefault="005D56D7">
      <w:pPr>
        <w:spacing w:line="480" w:lineRule="auto"/>
        <w:rPr>
          <w:rFonts w:ascii="Times New Roman" w:eastAsia="Times New Roman" w:hAnsi="Times New Roman" w:cs="Times New Roman"/>
          <w:b/>
        </w:rPr>
      </w:pPr>
    </w:p>
    <w:p w14:paraId="0860DF7F" w14:textId="77777777" w:rsidR="005D56D7" w:rsidRDefault="005D56D7">
      <w:pPr>
        <w:spacing w:line="480" w:lineRule="auto"/>
        <w:rPr>
          <w:rFonts w:ascii="Times New Roman" w:eastAsia="Times New Roman" w:hAnsi="Times New Roman" w:cs="Times New Roman"/>
          <w:b/>
        </w:rPr>
      </w:pPr>
    </w:p>
    <w:p w14:paraId="076AAD62" w14:textId="77777777" w:rsidR="005D56D7" w:rsidRDefault="005D56D7">
      <w:pPr>
        <w:spacing w:line="480" w:lineRule="auto"/>
        <w:rPr>
          <w:rFonts w:ascii="Times New Roman" w:eastAsia="Times New Roman" w:hAnsi="Times New Roman" w:cs="Times New Roman"/>
          <w:b/>
        </w:rPr>
      </w:pPr>
    </w:p>
    <w:p w14:paraId="228A3C74" w14:textId="77777777" w:rsidR="005D56D7" w:rsidRDefault="005D56D7">
      <w:pPr>
        <w:spacing w:line="480" w:lineRule="auto"/>
        <w:rPr>
          <w:rFonts w:ascii="Times New Roman" w:eastAsia="Times New Roman" w:hAnsi="Times New Roman" w:cs="Times New Roman"/>
          <w:b/>
        </w:rPr>
      </w:pPr>
    </w:p>
    <w:p w14:paraId="2C3DFC4B"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1" w:name="_Toc186714944"/>
      <w:r>
        <w:rPr>
          <w:rFonts w:ascii="Times New Roman" w:eastAsia="Times New Roman" w:hAnsi="Times New Roman" w:cs="Times New Roman"/>
          <w:b/>
          <w:color w:val="000000"/>
          <w:sz w:val="24"/>
          <w:szCs w:val="24"/>
        </w:rPr>
        <w:lastRenderedPageBreak/>
        <w:t>Introduction</w:t>
      </w:r>
      <w:bookmarkEnd w:id="1"/>
    </w:p>
    <w:p w14:paraId="0376A150" w14:textId="77777777" w:rsidR="00E51C35"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Gains in beef cattle production have been largely driven by increases in efficiency that have also resulted in producing more economically valuable animals. This has led to a 20 - 30% increase in yield through advances in genetics, disease control, and nutrition (Thornton, 2010). Efficiency varies greatly depending on the producer, but for most beef cattle producers it means having cattle that reach harvest weight faster by growing efficiently. In recent years there has been a flurry of new and novel statistical methods used to generate estimated breeding values (EBVs; Walsch &amp; Lynch, 2018). The breeding value (BV) of an animal for a trait represents its additive genetic contribution, half of which will be passed on to its offspring (Wray et al., 2019). </w:t>
      </w:r>
      <w:r w:rsidR="00A63963">
        <w:rPr>
          <w:rFonts w:ascii="Times New Roman" w:eastAsia="Times New Roman" w:hAnsi="Times New Roman" w:cs="Times New Roman"/>
        </w:rPr>
        <w:t xml:space="preserve">An EBV is a statistical estimate of an animal’s true, but unknown BV. </w:t>
      </w:r>
      <w:r>
        <w:rPr>
          <w:rFonts w:ascii="Times New Roman" w:eastAsia="Times New Roman" w:hAnsi="Times New Roman" w:cs="Times New Roman"/>
        </w:rPr>
        <w:t xml:space="preserve">These EBVs allow producers to </w:t>
      </w:r>
      <w:r w:rsidR="00A63963">
        <w:rPr>
          <w:rFonts w:ascii="Times New Roman" w:eastAsia="Times New Roman" w:hAnsi="Times New Roman" w:cs="Times New Roman"/>
        </w:rPr>
        <w:t>make more accurate selection decisions when breeding</w:t>
      </w:r>
      <w:r>
        <w:rPr>
          <w:rFonts w:ascii="Times New Roman" w:eastAsia="Times New Roman" w:hAnsi="Times New Roman" w:cs="Times New Roman"/>
        </w:rPr>
        <w:t xml:space="preserve">, </w:t>
      </w:r>
      <w:r w:rsidR="00A63963">
        <w:rPr>
          <w:rFonts w:ascii="Times New Roman" w:eastAsia="Times New Roman" w:hAnsi="Times New Roman" w:cs="Times New Roman"/>
        </w:rPr>
        <w:t>which leads to improvements in traits over generations</w:t>
      </w:r>
      <w:r>
        <w:rPr>
          <w:rFonts w:ascii="Times New Roman" w:eastAsia="Times New Roman" w:hAnsi="Times New Roman" w:cs="Times New Roman"/>
        </w:rPr>
        <w:t xml:space="preserve">. Typically, EBVs are calculated utilizing phenotypic data and a best linear unbiased prediction (BLUP; Henderson 1975). </w:t>
      </w:r>
    </w:p>
    <w:p w14:paraId="06C99902" w14:textId="64754F78"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In beef cattle populations, EBVs are commonly reported as Expected Progeny Differences (EPDs), or one half of an animal’s EBV (Garrick, 2011).</w:t>
      </w:r>
      <w:r w:rsidR="00A63963">
        <w:rPr>
          <w:rFonts w:ascii="Times New Roman" w:eastAsia="Times New Roman" w:hAnsi="Times New Roman" w:cs="Times New Roman"/>
        </w:rPr>
        <w:t xml:space="preserve"> This allows the resulting value to be interpreted as the sire’s contribution to a trait.</w:t>
      </w:r>
      <w:r>
        <w:rPr>
          <w:rFonts w:ascii="Times New Roman" w:eastAsia="Times New Roman" w:hAnsi="Times New Roman" w:cs="Times New Roman"/>
        </w:rPr>
        <w:t xml:space="preserve"> An EPD </w:t>
      </w:r>
      <w:r w:rsidR="00A63963">
        <w:rPr>
          <w:rFonts w:ascii="Times New Roman" w:eastAsia="Times New Roman" w:hAnsi="Times New Roman" w:cs="Times New Roman"/>
        </w:rPr>
        <w:t>cannot</w:t>
      </w:r>
      <w:r>
        <w:rPr>
          <w:rFonts w:ascii="Times New Roman" w:eastAsia="Times New Roman" w:hAnsi="Times New Roman" w:cs="Times New Roman"/>
        </w:rPr>
        <w:t xml:space="preserve"> exceed half of the EBV as a parent can only pass on one half of their genetic information. Since EPDs were first utilized by Dr. Richard Willham in 1971, they have been widely utilized for breeding decisions across the beef cattle industry (Thompson, 2008; Garrick, 2011). As these tools become more widely used, research and industry groups are interested in increasing the accuracy of EBVs. One way of increasing the accuracy is with the inclusion of marker information into genomic best linear unbiased prediction (GBLUP). GBLUP </w:t>
      </w:r>
      <w:r w:rsidR="00A63963">
        <w:rPr>
          <w:rFonts w:ascii="Times New Roman" w:eastAsia="Times New Roman" w:hAnsi="Times New Roman" w:cs="Times New Roman"/>
        </w:rPr>
        <w:t xml:space="preserve">helps to resolve genomic relationships that are not accurately represented by pedigree estimates. The addition of genomic information has been </w:t>
      </w:r>
      <w:r w:rsidR="00A63963">
        <w:rPr>
          <w:rFonts w:ascii="Times New Roman" w:eastAsia="Times New Roman" w:hAnsi="Times New Roman" w:cs="Times New Roman"/>
        </w:rPr>
        <w:lastRenderedPageBreak/>
        <w:t>shown to</w:t>
      </w:r>
      <w:r>
        <w:rPr>
          <w:rFonts w:ascii="Times New Roman" w:eastAsia="Times New Roman" w:hAnsi="Times New Roman" w:cs="Times New Roman"/>
        </w:rPr>
        <w:t xml:space="preserve"> increase genetic gain by 8-38% (Meuwissen and Goddard, 1996). Utilizing this marker information is facilitated in complex traits thanks to </w:t>
      </w:r>
      <w:r w:rsidR="00A63963">
        <w:rPr>
          <w:rFonts w:ascii="Times New Roman" w:eastAsia="Times New Roman" w:hAnsi="Times New Roman" w:cs="Times New Roman"/>
        </w:rPr>
        <w:t xml:space="preserve">the phenomenon of </w:t>
      </w:r>
      <w:r>
        <w:rPr>
          <w:rFonts w:ascii="Times New Roman" w:eastAsia="Times New Roman" w:hAnsi="Times New Roman" w:cs="Times New Roman"/>
        </w:rPr>
        <w:t>linkage disequilibrium (LD)</w:t>
      </w:r>
      <w:r w:rsidR="00A63963">
        <w:rPr>
          <w:rFonts w:ascii="Times New Roman" w:eastAsia="Times New Roman" w:hAnsi="Times New Roman" w:cs="Times New Roman"/>
        </w:rPr>
        <w:t xml:space="preserve">. In the case of complex traits, many small effect loci may be closely positioned near one another, allowing for a small subset of markers to represent their full contribution to the trait </w:t>
      </w:r>
      <w:r>
        <w:rPr>
          <w:rFonts w:ascii="Times New Roman" w:eastAsia="Times New Roman" w:hAnsi="Times New Roman" w:cs="Times New Roman"/>
        </w:rPr>
        <w:t xml:space="preserve">(Ziang, 2021). It is thanks to LD that we </w:t>
      </w:r>
      <w:proofErr w:type="gramStart"/>
      <w:r>
        <w:rPr>
          <w:rFonts w:ascii="Times New Roman" w:eastAsia="Times New Roman" w:hAnsi="Times New Roman" w:cs="Times New Roman"/>
        </w:rPr>
        <w:t>are able to</w:t>
      </w:r>
      <w:proofErr w:type="gramEnd"/>
      <w:r>
        <w:rPr>
          <w:rFonts w:ascii="Times New Roman" w:eastAsia="Times New Roman" w:hAnsi="Times New Roman" w:cs="Times New Roman"/>
        </w:rPr>
        <w:t xml:space="preserve"> utilize genomic information such as a 50K SNP chip. Even if the causal variant for a trait was not directly </w:t>
      </w:r>
      <w:r w:rsidR="00A63963">
        <w:rPr>
          <w:rFonts w:ascii="Times New Roman" w:eastAsia="Times New Roman" w:hAnsi="Times New Roman" w:cs="Times New Roman"/>
        </w:rPr>
        <w:t>measured</w:t>
      </w:r>
      <w:r>
        <w:rPr>
          <w:rFonts w:ascii="Times New Roman" w:eastAsia="Times New Roman" w:hAnsi="Times New Roman" w:cs="Times New Roman"/>
        </w:rPr>
        <w:t xml:space="preserve"> by the SNP chip</w:t>
      </w:r>
      <w:r w:rsidR="00A63963">
        <w:rPr>
          <w:rFonts w:ascii="Times New Roman" w:eastAsia="Times New Roman" w:hAnsi="Times New Roman" w:cs="Times New Roman"/>
        </w:rPr>
        <w:t>,</w:t>
      </w:r>
      <w:r w:rsidR="00FA3095">
        <w:rPr>
          <w:rFonts w:ascii="Times New Roman" w:eastAsia="Times New Roman" w:hAnsi="Times New Roman" w:cs="Times New Roman"/>
        </w:rPr>
        <w:t xml:space="preserve"> linked marker variants can still be used to estimate the aggregate genotype’s effect</w:t>
      </w:r>
      <w:r>
        <w:rPr>
          <w:rFonts w:ascii="Times New Roman" w:eastAsia="Times New Roman" w:hAnsi="Times New Roman" w:cs="Times New Roman"/>
        </w:rPr>
        <w:t xml:space="preserve"> (Meuwissen et al., 2001; Tyler et al., 2016). This is one of the reasons marker-assisted selection (MAS) is limited by the amount of genetic variation explained by a </w:t>
      </w:r>
      <w:proofErr w:type="gramStart"/>
      <w:r>
        <w:rPr>
          <w:rFonts w:ascii="Times New Roman" w:eastAsia="Times New Roman" w:hAnsi="Times New Roman" w:cs="Times New Roman"/>
        </w:rPr>
        <w:t>quantitative trait loci</w:t>
      </w:r>
      <w:proofErr w:type="gramEnd"/>
      <w:r>
        <w:rPr>
          <w:rFonts w:ascii="Times New Roman" w:eastAsia="Times New Roman" w:hAnsi="Times New Roman" w:cs="Times New Roman"/>
        </w:rPr>
        <w:t xml:space="preserve"> (QTL; </w:t>
      </w:r>
      <w:r>
        <w:rPr>
          <w:rFonts w:ascii="Times New Roman" w:eastAsia="Times New Roman" w:hAnsi="Times New Roman" w:cs="Times New Roman"/>
          <w:highlight w:val="white"/>
        </w:rPr>
        <w:t>Meuwissen et al., 2001)</w:t>
      </w:r>
      <w:r>
        <w:rPr>
          <w:rFonts w:ascii="Times New Roman" w:eastAsia="Times New Roman" w:hAnsi="Times New Roman" w:cs="Times New Roman"/>
        </w:rPr>
        <w:t xml:space="preserve">. </w:t>
      </w:r>
    </w:p>
    <w:p w14:paraId="5E1AE964" w14:textId="49E5CC51" w:rsidR="00FA3095" w:rsidRDefault="00FA3095"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Continued improvements in EBV accuracy will likely require a more precise understanding of trait-variant associations. One tool for exploring these in large datasets is the</w:t>
      </w:r>
      <w:r w:rsidR="000A6AC2">
        <w:rPr>
          <w:rFonts w:ascii="Times New Roman" w:eastAsia="Times New Roman" w:hAnsi="Times New Roman" w:cs="Times New Roman"/>
        </w:rPr>
        <w:t xml:space="preserve"> genome wide association study (GWAS)</w:t>
      </w:r>
      <w:r>
        <w:rPr>
          <w:rFonts w:ascii="Times New Roman" w:eastAsia="Times New Roman" w:hAnsi="Times New Roman" w:cs="Times New Roman"/>
        </w:rPr>
        <w:t>. These statistical methods are</w:t>
      </w:r>
      <w:r w:rsidR="000A6AC2">
        <w:rPr>
          <w:rFonts w:ascii="Times New Roman" w:eastAsia="Times New Roman" w:hAnsi="Times New Roman" w:cs="Times New Roman"/>
        </w:rPr>
        <w:t xml:space="preserve"> aimed </w:t>
      </w:r>
      <w:r>
        <w:rPr>
          <w:rFonts w:ascii="Times New Roman" w:eastAsia="Times New Roman" w:hAnsi="Times New Roman" w:cs="Times New Roman"/>
        </w:rPr>
        <w:t>at</w:t>
      </w:r>
      <w:r w:rsidR="000A6AC2">
        <w:rPr>
          <w:rFonts w:ascii="Times New Roman" w:eastAsia="Times New Roman" w:hAnsi="Times New Roman" w:cs="Times New Roman"/>
        </w:rPr>
        <w:t xml:space="preserve"> identify</w:t>
      </w:r>
      <w:r>
        <w:rPr>
          <w:rFonts w:ascii="Times New Roman" w:eastAsia="Times New Roman" w:hAnsi="Times New Roman" w:cs="Times New Roman"/>
        </w:rPr>
        <w:t>ing</w:t>
      </w:r>
      <w:r w:rsidR="000A6AC2">
        <w:rPr>
          <w:rFonts w:ascii="Times New Roman" w:eastAsia="Times New Roman" w:hAnsi="Times New Roman" w:cs="Times New Roman"/>
        </w:rPr>
        <w:t xml:space="preserve"> associations of genotypes with phenotypes by testing for differences in the allele frequencies of genetic variants between individuals who are ancestrally similar but differ phenotypically (</w:t>
      </w:r>
      <w:proofErr w:type="spellStart"/>
      <w:r w:rsidR="000A6AC2">
        <w:rPr>
          <w:rFonts w:ascii="Times New Roman" w:eastAsia="Times New Roman" w:hAnsi="Times New Roman" w:cs="Times New Roman"/>
        </w:rPr>
        <w:t>Uffelmann</w:t>
      </w:r>
      <w:proofErr w:type="spellEnd"/>
      <w:r w:rsidR="000A6AC2">
        <w:rPr>
          <w:rFonts w:ascii="Times New Roman" w:eastAsia="Times New Roman" w:hAnsi="Times New Roman" w:cs="Times New Roman"/>
        </w:rPr>
        <w:t>, 2021). Through GWAS and other similar genomic studies, loci associated with traits can be identifie</w:t>
      </w:r>
      <w:r>
        <w:rPr>
          <w:rFonts w:ascii="Times New Roman" w:eastAsia="Times New Roman" w:hAnsi="Times New Roman" w:cs="Times New Roman"/>
        </w:rPr>
        <w:t xml:space="preserve">d. The power to detect real associations using GWAS is limited by the size of genotyped/phenotyped individuals, and the resolution of variants being tested. Larger sample sizes can identify smaller-effect associations, while higher-resolution genotypes allow for stronger associations between causal variants and tested markers. </w:t>
      </w:r>
    </w:p>
    <w:p w14:paraId="7EFF9BDE" w14:textId="04AF8D64" w:rsidR="005D56D7" w:rsidRDefault="00FA3095"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Loci identified by GWAS</w:t>
      </w:r>
      <w:r w:rsidR="000A6AC2">
        <w:rPr>
          <w:rFonts w:ascii="Times New Roman" w:eastAsia="Times New Roman" w:hAnsi="Times New Roman" w:cs="Times New Roman"/>
        </w:rPr>
        <w:t xml:space="preserve"> will undergo validation in varying populations to confirm their impact on the given trait. The validated loci can then be incorporated into statistical genomic prediction models such as GBLUP (Meuwissen and Goddard, </w:t>
      </w:r>
      <w:r>
        <w:rPr>
          <w:rFonts w:ascii="Times New Roman" w:eastAsia="Times New Roman" w:hAnsi="Times New Roman" w:cs="Times New Roman"/>
        </w:rPr>
        <w:t>2001</w:t>
      </w:r>
      <w:r w:rsidR="000A6AC2">
        <w:rPr>
          <w:rFonts w:ascii="Times New Roman" w:eastAsia="Times New Roman" w:hAnsi="Times New Roman" w:cs="Times New Roman"/>
        </w:rPr>
        <w:t xml:space="preserve">). The refined models are </w:t>
      </w:r>
      <w:r w:rsidR="000A6AC2">
        <w:rPr>
          <w:rFonts w:ascii="Times New Roman" w:eastAsia="Times New Roman" w:hAnsi="Times New Roman" w:cs="Times New Roman"/>
        </w:rPr>
        <w:lastRenderedPageBreak/>
        <w:t xml:space="preserve">then applied to breeding programs to help select animals that are the most genetically valuable. By using genomic information in the </w:t>
      </w:r>
      <w:r>
        <w:rPr>
          <w:rFonts w:ascii="Times New Roman" w:eastAsia="Times New Roman" w:hAnsi="Times New Roman" w:cs="Times New Roman"/>
        </w:rPr>
        <w:t>calculation</w:t>
      </w:r>
      <w:r w:rsidR="000A6AC2">
        <w:rPr>
          <w:rFonts w:ascii="Times New Roman" w:eastAsia="Times New Roman" w:hAnsi="Times New Roman" w:cs="Times New Roman"/>
        </w:rPr>
        <w:t xml:space="preserve"> of EPDs</w:t>
      </w:r>
      <w:r>
        <w:rPr>
          <w:rFonts w:ascii="Times New Roman" w:eastAsia="Times New Roman" w:hAnsi="Times New Roman" w:cs="Times New Roman"/>
        </w:rPr>
        <w:t>,</w:t>
      </w:r>
      <w:r w:rsidR="000A6AC2">
        <w:rPr>
          <w:rFonts w:ascii="Times New Roman" w:eastAsia="Times New Roman" w:hAnsi="Times New Roman" w:cs="Times New Roman"/>
        </w:rPr>
        <w:t xml:space="preserve"> the accuracy of those values </w:t>
      </w:r>
      <w:r>
        <w:rPr>
          <w:rFonts w:ascii="Times New Roman" w:eastAsia="Times New Roman" w:hAnsi="Times New Roman" w:cs="Times New Roman"/>
        </w:rPr>
        <w:t>should</w:t>
      </w:r>
      <w:r w:rsidR="000A6AC2">
        <w:rPr>
          <w:rFonts w:ascii="Times New Roman" w:eastAsia="Times New Roman" w:hAnsi="Times New Roman" w:cs="Times New Roman"/>
        </w:rPr>
        <w:t xml:space="preserve"> increase</w:t>
      </w:r>
      <w:r>
        <w:rPr>
          <w:rFonts w:ascii="Times New Roman" w:eastAsia="Times New Roman" w:hAnsi="Times New Roman" w:cs="Times New Roman"/>
        </w:rPr>
        <w:t>, even in the absence of progeny records</w:t>
      </w:r>
      <w:r w:rsidR="000A6AC2">
        <w:rPr>
          <w:rFonts w:ascii="Times New Roman" w:eastAsia="Times New Roman" w:hAnsi="Times New Roman" w:cs="Times New Roman"/>
        </w:rPr>
        <w:t>.</w:t>
      </w:r>
    </w:p>
    <w:p w14:paraId="2F0B920E"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2" w:name="_Toc186714945"/>
      <w:r>
        <w:rPr>
          <w:rFonts w:ascii="Times New Roman" w:eastAsia="Times New Roman" w:hAnsi="Times New Roman" w:cs="Times New Roman"/>
          <w:b/>
          <w:color w:val="000000"/>
          <w:sz w:val="24"/>
          <w:szCs w:val="24"/>
        </w:rPr>
        <w:t>Genomic Prediction</w:t>
      </w:r>
      <w:bookmarkEnd w:id="2"/>
    </w:p>
    <w:p w14:paraId="69EEE70B" w14:textId="0AC4788E"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Historically, most genetic improvement in beef cattle has been generated by phenotypic selection of higher performing individuals. Those individuals are the ones selected to be the parents of the next generation. However, this phenotypic selection can only generate a limited amount of genetic gain</w:t>
      </w:r>
      <w:r w:rsidR="003A1A6A">
        <w:rPr>
          <w:rFonts w:ascii="Times New Roman" w:eastAsia="Times New Roman" w:hAnsi="Times New Roman" w:cs="Times New Roman"/>
        </w:rPr>
        <w:t>, as its accuracy is limited by the heritability of a trait</w:t>
      </w:r>
      <w:r>
        <w:rPr>
          <w:rFonts w:ascii="Times New Roman" w:eastAsia="Times New Roman" w:hAnsi="Times New Roman" w:cs="Times New Roman"/>
        </w:rPr>
        <w:t xml:space="preserve">. </w:t>
      </w:r>
      <w:r w:rsidR="003A1A6A">
        <w:rPr>
          <w:rFonts w:ascii="Times New Roman" w:eastAsia="Times New Roman" w:hAnsi="Times New Roman" w:cs="Times New Roman"/>
        </w:rPr>
        <w:t xml:space="preserve">This is further complicated </w:t>
      </w:r>
      <w:r>
        <w:rPr>
          <w:rFonts w:ascii="Times New Roman" w:eastAsia="Times New Roman" w:hAnsi="Times New Roman" w:cs="Times New Roman"/>
        </w:rPr>
        <w:t>due to delayed expression of certain phenotypes</w:t>
      </w:r>
      <w:r w:rsidR="003A1A6A">
        <w:rPr>
          <w:rFonts w:ascii="Times New Roman" w:eastAsia="Times New Roman" w:hAnsi="Times New Roman" w:cs="Times New Roman"/>
        </w:rPr>
        <w:t>. The most</w:t>
      </w:r>
      <w:r>
        <w:rPr>
          <w:rFonts w:ascii="Times New Roman" w:eastAsia="Times New Roman" w:hAnsi="Times New Roman" w:cs="Times New Roman"/>
        </w:rPr>
        <w:t xml:space="preserve"> extreme </w:t>
      </w:r>
      <w:r w:rsidR="003A1A6A">
        <w:rPr>
          <w:rFonts w:ascii="Times New Roman" w:eastAsia="Times New Roman" w:hAnsi="Times New Roman" w:cs="Times New Roman"/>
        </w:rPr>
        <w:t>examples of this are</w:t>
      </w:r>
      <w:r>
        <w:rPr>
          <w:rFonts w:ascii="Times New Roman" w:eastAsia="Times New Roman" w:hAnsi="Times New Roman" w:cs="Times New Roman"/>
        </w:rPr>
        <w:t xml:space="preserve"> female fertility and other reproductive traits. Genetic improvement in fertility traits has been slow due to the binary nature of their occurrences, their low heritability, and the delayed expression (Morris et al., 1993). These traits are delayed due to the nature of a beef cow's breeding season and the age at which they reach sexual maturity. The issue of determining more accurate female fertility traits is further hindered by the reliance on whole-herd reporting systems which require the breeder to record and input data (Rust and Groeneveld 2001; Middleton and Gibb 1991; Morris et al. 1993). </w:t>
      </w:r>
    </w:p>
    <w:p w14:paraId="0D228789" w14:textId="7E711CEC"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Moreover, the polygenic nature of these complex traits means that phenotypic selection will not accurately capture the</w:t>
      </w:r>
      <w:r w:rsidR="00011111">
        <w:rPr>
          <w:rFonts w:ascii="Times New Roman" w:eastAsia="Times New Roman" w:hAnsi="Times New Roman" w:cs="Times New Roman"/>
        </w:rPr>
        <w:t xml:space="preserve"> full</w:t>
      </w:r>
      <w:r>
        <w:rPr>
          <w:rFonts w:ascii="Times New Roman" w:eastAsia="Times New Roman" w:hAnsi="Times New Roman" w:cs="Times New Roman"/>
        </w:rPr>
        <w:t xml:space="preserve"> underlying genetic variation of a trait (Garrick, 2011). For example, another complex trait that can be difficult to accurately select for based on phenotype is feed efficiency as there is not an easy and cheap way to measure the trait available to producers. In a study performed by Seabury and others they found that using a 778K SNP panel could identify </w:t>
      </w:r>
      <w:r w:rsidR="00011111">
        <w:rPr>
          <w:rFonts w:ascii="Times New Roman" w:eastAsia="Times New Roman" w:hAnsi="Times New Roman" w:cs="Times New Roman"/>
        </w:rPr>
        <w:t>genetically superior animals for</w:t>
      </w:r>
      <w:r>
        <w:rPr>
          <w:rFonts w:ascii="Times New Roman" w:eastAsia="Times New Roman" w:hAnsi="Times New Roman" w:cs="Times New Roman"/>
        </w:rPr>
        <w:t xml:space="preserve"> which phenotypic selection alone could not account for (Seabury et al. 2017).</w:t>
      </w:r>
    </w:p>
    <w:p w14:paraId="00B653E3" w14:textId="4103B9FD"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The complex nature of many economically relevant traits is not only impacted by the effect of many genes but also by an animal's environment. Phenotypic selection will not always include the genotype by environment interaction seen in beef cattle. This interaction is important to take into consideration when choosing which breed of cattle to raise in certain climates as well as management practices a producer might want to implement. As production potential can differ due to a breed's natural adaptation toward a certain environment or situation (Vercoe and Frisch, 1984). This is why the formation of contemporary groups is crucial </w:t>
      </w:r>
      <w:r w:rsidR="00535780">
        <w:rPr>
          <w:rFonts w:ascii="Times New Roman" w:eastAsia="Times New Roman" w:hAnsi="Times New Roman" w:cs="Times New Roman"/>
        </w:rPr>
        <w:t>for calculating EPDs in beef cattle</w:t>
      </w:r>
      <w:r>
        <w:rPr>
          <w:rFonts w:ascii="Times New Roman" w:eastAsia="Times New Roman" w:hAnsi="Times New Roman" w:cs="Times New Roman"/>
        </w:rPr>
        <w:t xml:space="preserve">. Contemporary groups (CG) are groups of individuals who have been exposed to the same environment, so an example would be animals that are born the same year, season, and have the same breeder. This helps remove phenotypic variation that is due to the </w:t>
      </w:r>
      <w:proofErr w:type="gramStart"/>
      <w:r>
        <w:rPr>
          <w:rFonts w:ascii="Times New Roman" w:eastAsia="Times New Roman" w:hAnsi="Times New Roman" w:cs="Times New Roman"/>
        </w:rPr>
        <w:t>environment</w:t>
      </w:r>
      <w:proofErr w:type="gramEnd"/>
      <w:r>
        <w:rPr>
          <w:rFonts w:ascii="Times New Roman" w:eastAsia="Times New Roman" w:hAnsi="Times New Roman" w:cs="Times New Roman"/>
        </w:rPr>
        <w:t xml:space="preserve"> so the </w:t>
      </w:r>
      <w:r w:rsidR="00535780">
        <w:rPr>
          <w:rFonts w:ascii="Times New Roman" w:eastAsia="Times New Roman" w:hAnsi="Times New Roman" w:cs="Times New Roman"/>
        </w:rPr>
        <w:t>resulting values depict the estimated genetic component</w:t>
      </w:r>
      <w:r>
        <w:rPr>
          <w:rFonts w:ascii="Times New Roman" w:eastAsia="Times New Roman" w:hAnsi="Times New Roman" w:cs="Times New Roman"/>
        </w:rPr>
        <w:t>. This formation of contemporary groups is utilized in the calculation of EPDs to help further remove environmental variation, to further control for differences across breeds</w:t>
      </w:r>
      <w:r w:rsidR="00535780">
        <w:rPr>
          <w:rFonts w:ascii="Times New Roman" w:eastAsia="Times New Roman" w:hAnsi="Times New Roman" w:cs="Times New Roman"/>
        </w:rPr>
        <w:t>,</w:t>
      </w:r>
      <w:r>
        <w:rPr>
          <w:rFonts w:ascii="Times New Roman" w:eastAsia="Times New Roman" w:hAnsi="Times New Roman" w:cs="Times New Roman"/>
        </w:rPr>
        <w:t xml:space="preserve"> conversions must be performed. </w:t>
      </w:r>
    </w:p>
    <w:p w14:paraId="6DBCD905" w14:textId="3C600184"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complex nature of economically important traits involving their genetic diversity and environmental effect has led to a focus on trying to predict an animal's progeny’s performance through previously mentioned tools like EPDs. Before beginning to predict an animal's phenotype based upon their genotype it was necessary to understand how many loci will impact a complex trait. This was informed by one of the fundamental theories in quantitative genetics, Fisher’s Infinitesimal Model (Fisher 1918). Fisher's (1918) model postulates that many loci have a small effect on a trait. Fisher’s (1918) model assumes that the combined effect of </w:t>
      </w:r>
      <w:r w:rsidR="00535780">
        <w:rPr>
          <w:rFonts w:ascii="Times New Roman" w:eastAsia="Times New Roman" w:hAnsi="Times New Roman" w:cs="Times New Roman"/>
        </w:rPr>
        <w:t>many</w:t>
      </w:r>
      <w:r>
        <w:rPr>
          <w:rFonts w:ascii="Times New Roman" w:eastAsia="Times New Roman" w:hAnsi="Times New Roman" w:cs="Times New Roman"/>
        </w:rPr>
        <w:t xml:space="preserve"> loci will be normally distributed regardless of allele distribution (Fisher 1918). Understanding this has allowed for other models to </w:t>
      </w:r>
      <w:r w:rsidR="00535780">
        <w:rPr>
          <w:rFonts w:ascii="Times New Roman" w:eastAsia="Times New Roman" w:hAnsi="Times New Roman" w:cs="Times New Roman"/>
        </w:rPr>
        <w:t>increase in complexity by</w:t>
      </w:r>
      <w:r>
        <w:rPr>
          <w:rFonts w:ascii="Times New Roman" w:eastAsia="Times New Roman" w:hAnsi="Times New Roman" w:cs="Times New Roman"/>
        </w:rPr>
        <w:t xml:space="preserve"> </w:t>
      </w:r>
      <w:r w:rsidR="00535780">
        <w:rPr>
          <w:rFonts w:ascii="Times New Roman" w:eastAsia="Times New Roman" w:hAnsi="Times New Roman" w:cs="Times New Roman"/>
        </w:rPr>
        <w:t>examining</w:t>
      </w:r>
      <w:r>
        <w:rPr>
          <w:rFonts w:ascii="Times New Roman" w:eastAsia="Times New Roman" w:hAnsi="Times New Roman" w:cs="Times New Roman"/>
        </w:rPr>
        <w:t xml:space="preserve"> dominance and epistatic effects</w:t>
      </w:r>
      <w:r w:rsidR="00535780">
        <w:rPr>
          <w:rFonts w:ascii="Times New Roman" w:eastAsia="Times New Roman" w:hAnsi="Times New Roman" w:cs="Times New Roman"/>
        </w:rPr>
        <w:t>, rather than</w:t>
      </w:r>
      <w:r>
        <w:rPr>
          <w:rFonts w:ascii="Times New Roman" w:eastAsia="Times New Roman" w:hAnsi="Times New Roman" w:cs="Times New Roman"/>
        </w:rPr>
        <w:t xml:space="preserve"> purely additive </w:t>
      </w:r>
      <w:r w:rsidR="00535780">
        <w:rPr>
          <w:rFonts w:ascii="Times New Roman" w:eastAsia="Times New Roman" w:hAnsi="Times New Roman" w:cs="Times New Roman"/>
        </w:rPr>
        <w:t xml:space="preserve">ones </w:t>
      </w:r>
      <w:r>
        <w:rPr>
          <w:rFonts w:ascii="Times New Roman" w:eastAsia="Times New Roman" w:hAnsi="Times New Roman" w:cs="Times New Roman"/>
        </w:rPr>
        <w:t xml:space="preserve">like Fisher’s. The Infinitesimal Model's assumption that </w:t>
      </w:r>
      <w:r>
        <w:rPr>
          <w:rFonts w:ascii="Times New Roman" w:eastAsia="Times New Roman" w:hAnsi="Times New Roman" w:cs="Times New Roman"/>
        </w:rPr>
        <w:lastRenderedPageBreak/>
        <w:t xml:space="preserve">many loci have small effects aligns well with the use of SNP chips in genomic selection (Fischer 1918). By capturing the effects of numerous SNPs spread across the genome, </w:t>
      </w:r>
      <w:r w:rsidR="00535780">
        <w:rPr>
          <w:rFonts w:ascii="Times New Roman" w:eastAsia="Times New Roman" w:hAnsi="Times New Roman" w:cs="Times New Roman"/>
        </w:rPr>
        <w:t>genetic predictions</w:t>
      </w:r>
      <w:r>
        <w:rPr>
          <w:rFonts w:ascii="Times New Roman" w:eastAsia="Times New Roman" w:hAnsi="Times New Roman" w:cs="Times New Roman"/>
        </w:rPr>
        <w:t xml:space="preserve"> can account for a significant portion of the genetic variance. These markers can then be used to estimate the genetic merit of an individual more accurately, thereby enhancing the prediction of EBVs and consequently EPDs (Meuwissen &amp; Goddard, 2001; VanRaden, 2008). It was because of the foundation that Fisher (1918) provided that paved the way for the development of other genomic prediction methods such as BLUP and eventually GBLUP.  Without the assumption of small genetic effects on many loci, utilizing SNP chip technology for genomic predictions would not be feasible due to the limited number of SNPs </w:t>
      </w:r>
      <w:r w:rsidR="00535780">
        <w:rPr>
          <w:rFonts w:ascii="Times New Roman" w:eastAsia="Times New Roman" w:hAnsi="Times New Roman" w:cs="Times New Roman"/>
        </w:rPr>
        <w:t>typed by an array</w:t>
      </w:r>
      <w:r>
        <w:rPr>
          <w:rFonts w:ascii="Times New Roman" w:eastAsia="Times New Roman" w:hAnsi="Times New Roman" w:cs="Times New Roman"/>
        </w:rPr>
        <w:t>.</w:t>
      </w:r>
      <w:r w:rsidR="00535780">
        <w:rPr>
          <w:rFonts w:ascii="Times New Roman" w:eastAsia="Times New Roman" w:hAnsi="Times New Roman" w:cs="Times New Roman"/>
        </w:rPr>
        <w:t xml:space="preserve"> If only a handful of </w:t>
      </w:r>
      <w:r w:rsidR="002E318C">
        <w:rPr>
          <w:rFonts w:ascii="Times New Roman" w:eastAsia="Times New Roman" w:hAnsi="Times New Roman" w:cs="Times New Roman"/>
        </w:rPr>
        <w:t>variants</w:t>
      </w:r>
      <w:r w:rsidR="00535780">
        <w:rPr>
          <w:rFonts w:ascii="Times New Roman" w:eastAsia="Times New Roman" w:hAnsi="Times New Roman" w:cs="Times New Roman"/>
        </w:rPr>
        <w:t xml:space="preserve"> affect a trait</w:t>
      </w:r>
      <w:r w:rsidR="002E318C">
        <w:rPr>
          <w:rFonts w:ascii="Times New Roman" w:eastAsia="Times New Roman" w:hAnsi="Times New Roman" w:cs="Times New Roman"/>
        </w:rPr>
        <w:t>, the construction of SNP arrays would likely not be necessary.</w:t>
      </w:r>
    </w:p>
    <w:p w14:paraId="00DE7F72" w14:textId="4CE27E7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foundation has led to further research into increasing the accuracy of EBVs by including genotypic, phenotypic, and pedigree data. With the further understanding of complex traits, other models came out, those being either nonlinear or linear models such as BLUP and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its variations (Meuwissen et al. 2001). As previously mentioned, it is because of the foundational idea of Fisher’s Infinitesimal Model that the creation of the GBLUP was possible (Fischer 1918). GBLUP utilizes genomic information derived from single-nucleotide polymorphisms (SNPs) to calculate a genetic relationship between individuals commonly referred to as a genomic relationship matrix (GRM)</w:t>
      </w:r>
      <w:r w:rsidR="003B166F">
        <w:rPr>
          <w:rFonts w:ascii="Times New Roman" w:eastAsia="Times New Roman" w:hAnsi="Times New Roman" w:cs="Times New Roman"/>
        </w:rPr>
        <w:t xml:space="preserve"> (Van Raden 2008)</w:t>
      </w:r>
      <w:r>
        <w:rPr>
          <w:rFonts w:ascii="Times New Roman" w:eastAsia="Times New Roman" w:hAnsi="Times New Roman" w:cs="Times New Roman"/>
        </w:rPr>
        <w:t xml:space="preserve">. It is possible to calculate a BLUP without genomic information by using a pedigree </w:t>
      </w:r>
      <w:r w:rsidR="003B166F">
        <w:rPr>
          <w:rFonts w:ascii="Times New Roman" w:eastAsia="Times New Roman" w:hAnsi="Times New Roman" w:cs="Times New Roman"/>
        </w:rPr>
        <w:t>relationship matrix</w:t>
      </w:r>
      <w:r>
        <w:rPr>
          <w:rFonts w:ascii="Times New Roman" w:eastAsia="Times New Roman" w:hAnsi="Times New Roman" w:cs="Times New Roman"/>
        </w:rPr>
        <w:t>.</w:t>
      </w:r>
      <w:r w:rsidR="003B166F">
        <w:rPr>
          <w:rFonts w:ascii="Times New Roman" w:eastAsia="Times New Roman" w:hAnsi="Times New Roman" w:cs="Times New Roman"/>
        </w:rPr>
        <w:t xml:space="preserve"> These pedigree relationships</w:t>
      </w:r>
      <w:r>
        <w:rPr>
          <w:rFonts w:ascii="Times New Roman" w:eastAsia="Times New Roman" w:hAnsi="Times New Roman" w:cs="Times New Roman"/>
        </w:rPr>
        <w:t xml:space="preserve"> represent the likely shared genetics between relatives</w:t>
      </w:r>
      <w:r w:rsidR="003B166F">
        <w:rPr>
          <w:rFonts w:ascii="Times New Roman" w:eastAsia="Times New Roman" w:hAnsi="Times New Roman" w:cs="Times New Roman"/>
        </w:rPr>
        <w:t xml:space="preserve"> based on assumed coefficients of relationship</w:t>
      </w:r>
      <w:r>
        <w:rPr>
          <w:rFonts w:ascii="Times New Roman" w:eastAsia="Times New Roman" w:hAnsi="Times New Roman" w:cs="Times New Roman"/>
        </w:rPr>
        <w:t xml:space="preserve"> (Henderson 1975).</w:t>
      </w:r>
      <w:r w:rsidR="00730F27">
        <w:rPr>
          <w:rFonts w:ascii="Times New Roman" w:eastAsia="Times New Roman" w:hAnsi="Times New Roman" w:cs="Times New Roman"/>
        </w:rPr>
        <w:t xml:space="preserve"> Pedigree-based genetic evaluations were the standard method for estimating genetic merit of animals until </w:t>
      </w:r>
      <w:proofErr w:type="gramStart"/>
      <w:r w:rsidR="00730F27">
        <w:rPr>
          <w:rFonts w:ascii="Times New Roman" w:eastAsia="Times New Roman" w:hAnsi="Times New Roman" w:cs="Times New Roman"/>
        </w:rPr>
        <w:t>commercially-available</w:t>
      </w:r>
      <w:proofErr w:type="gramEnd"/>
      <w:r w:rsidR="00730F27">
        <w:rPr>
          <w:rFonts w:ascii="Times New Roman" w:eastAsia="Times New Roman" w:hAnsi="Times New Roman" w:cs="Times New Roman"/>
        </w:rPr>
        <w:t xml:space="preserve"> SNP arrays were delivered to the industry in the late 2000s.</w:t>
      </w:r>
      <w:r>
        <w:rPr>
          <w:rFonts w:ascii="Times New Roman" w:eastAsia="Times New Roman" w:hAnsi="Times New Roman" w:cs="Times New Roman"/>
        </w:rPr>
        <w:t xml:space="preserve"> Another method for integrating genomics into </w:t>
      </w:r>
      <w:r>
        <w:rPr>
          <w:rFonts w:ascii="Times New Roman" w:eastAsia="Times New Roman" w:hAnsi="Times New Roman" w:cs="Times New Roman"/>
        </w:rPr>
        <w:lastRenderedPageBreak/>
        <w:t xml:space="preserve">EBV prediction is </w:t>
      </w:r>
      <w:r w:rsidR="00730F27">
        <w:rPr>
          <w:rFonts w:ascii="Times New Roman" w:eastAsia="Times New Roman" w:hAnsi="Times New Roman" w:cs="Times New Roman"/>
        </w:rPr>
        <w:t>s</w:t>
      </w:r>
      <w:r>
        <w:rPr>
          <w:rFonts w:ascii="Times New Roman" w:eastAsia="Times New Roman" w:hAnsi="Times New Roman" w:cs="Times New Roman"/>
        </w:rPr>
        <w:t>ingle-</w:t>
      </w:r>
      <w:r w:rsidR="00730F27">
        <w:rPr>
          <w:rFonts w:ascii="Times New Roman" w:eastAsia="Times New Roman" w:hAnsi="Times New Roman" w:cs="Times New Roman"/>
        </w:rPr>
        <w:t>s</w:t>
      </w:r>
      <w:r>
        <w:rPr>
          <w:rFonts w:ascii="Times New Roman" w:eastAsia="Times New Roman" w:hAnsi="Times New Roman" w:cs="Times New Roman"/>
        </w:rPr>
        <w:t>tep GBLUP (</w:t>
      </w:r>
      <w:proofErr w:type="spellStart"/>
      <w:r>
        <w:rPr>
          <w:rFonts w:ascii="Times New Roman" w:eastAsia="Times New Roman" w:hAnsi="Times New Roman" w:cs="Times New Roman"/>
        </w:rPr>
        <w:t>ssGBLUP</w:t>
      </w:r>
      <w:proofErr w:type="spellEnd"/>
      <w:r>
        <w:rPr>
          <w:rFonts w:ascii="Times New Roman" w:eastAsia="Times New Roman" w:hAnsi="Times New Roman" w:cs="Times New Roman"/>
        </w:rPr>
        <w:t xml:space="preserve">) which is a method that can increase genomic prediction accuracy because it </w:t>
      </w:r>
      <w:r w:rsidR="00730F27">
        <w:rPr>
          <w:rFonts w:ascii="Times New Roman" w:eastAsia="Times New Roman" w:hAnsi="Times New Roman" w:cs="Times New Roman"/>
        </w:rPr>
        <w:t>jointly analyzes both genotyped and non-genotyped animals rather than relying on a blending technique of genomic and non-genomic EBVs</w:t>
      </w:r>
      <w:r>
        <w:rPr>
          <w:rFonts w:ascii="Times New Roman" w:eastAsia="Times New Roman" w:hAnsi="Times New Roman" w:cs="Times New Roman"/>
        </w:rPr>
        <w:t xml:space="preserve"> (Aguilar et al., 2010, Christensen and Lund, 2010). </w:t>
      </w:r>
    </w:p>
    <w:p w14:paraId="72CBE332" w14:textId="7777777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 landmark paper, Meuwissen and others paved the way for the future use of SNP technology allowing genomic information to be more effectively utilized in genetic predictions. They postulated that using genotypes of individual chromosome fragments, characterized by SNP genotypes or haplotypes could be used to calculate an EBV. In the paper by </w:t>
      </w:r>
      <w:proofErr w:type="spellStart"/>
      <w:r>
        <w:rPr>
          <w:rFonts w:ascii="Times New Roman" w:eastAsia="Times New Roman" w:hAnsi="Times New Roman" w:cs="Times New Roman"/>
        </w:rPr>
        <w:t>Muewissen</w:t>
      </w:r>
      <w:proofErr w:type="spellEnd"/>
      <w:r>
        <w:rPr>
          <w:rFonts w:ascii="Times New Roman" w:eastAsia="Times New Roman" w:hAnsi="Times New Roman" w:cs="Times New Roman"/>
        </w:rPr>
        <w:t xml:space="preserve"> and others, they compared least squares (LS), BLUP, and Bayesian for predicting a total breeding value (TBV). In simulations, they found that </w:t>
      </w:r>
      <w:proofErr w:type="spellStart"/>
      <w:r>
        <w:rPr>
          <w:rFonts w:ascii="Times New Roman" w:eastAsia="Times New Roman" w:hAnsi="Times New Roman" w:cs="Times New Roman"/>
        </w:rPr>
        <w:t>BayesA</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BayesB</w:t>
      </w:r>
      <w:proofErr w:type="spellEnd"/>
      <w:r>
        <w:rPr>
          <w:rFonts w:ascii="Times New Roman" w:eastAsia="Times New Roman" w:hAnsi="Times New Roman" w:cs="Times New Roman"/>
        </w:rPr>
        <w:t xml:space="preserve"> were able to estimate the effect of large QTL, with </w:t>
      </w:r>
      <w:proofErr w:type="spellStart"/>
      <w:r>
        <w:rPr>
          <w:rFonts w:ascii="Times New Roman" w:eastAsia="Times New Roman" w:hAnsi="Times New Roman" w:cs="Times New Roman"/>
        </w:rPr>
        <w:t>BayesB</w:t>
      </w:r>
      <w:proofErr w:type="spellEnd"/>
      <w:r>
        <w:rPr>
          <w:rFonts w:ascii="Times New Roman" w:eastAsia="Times New Roman" w:hAnsi="Times New Roman" w:cs="Times New Roman"/>
        </w:rPr>
        <w:t xml:space="preserve"> outperforming </w:t>
      </w:r>
      <w:proofErr w:type="spellStart"/>
      <w:r>
        <w:rPr>
          <w:rFonts w:ascii="Times New Roman" w:eastAsia="Times New Roman" w:hAnsi="Times New Roman" w:cs="Times New Roman"/>
        </w:rPr>
        <w:t>BayesA</w:t>
      </w:r>
      <w:proofErr w:type="spellEnd"/>
      <w:r>
        <w:rPr>
          <w:rFonts w:ascii="Times New Roman" w:eastAsia="Times New Roman" w:hAnsi="Times New Roman" w:cs="Times New Roman"/>
        </w:rPr>
        <w:t xml:space="preserve"> for estimating large QTL effects due to </w:t>
      </w:r>
      <w:proofErr w:type="spellStart"/>
      <w:r>
        <w:rPr>
          <w:rFonts w:ascii="Times New Roman" w:eastAsia="Times New Roman" w:hAnsi="Times New Roman" w:cs="Times New Roman"/>
        </w:rPr>
        <w:t>BayesBs</w:t>
      </w:r>
      <w:proofErr w:type="spellEnd"/>
      <w:r>
        <w:rPr>
          <w:rFonts w:ascii="Times New Roman" w:eastAsia="Times New Roman" w:hAnsi="Times New Roman" w:cs="Times New Roman"/>
        </w:rPr>
        <w:t xml:space="preserve"> ability to model the possibility that some SNPs have zero effect. However, both methods had limitations in accurately estimating the effect of small QTLs due to the assumption of normally distributed effects. However, they found that the contribution of these small QTLs was similar for both Bayesian methods and BLUP. This meant that Bayesian methods could still function as viable prediction methods in cases where large QTL existed. Both Bayesian and BLUP provided accurate EBV values, whereas LS had overestimated values and a low accuracy. This was due to LS requiring haplotype effects to be estimated simultaneously. However, one of their more impactful conclusions was that genomic selection could significantly increase genetic gain in livestock populations (Meuwissen et al., 2001).</w:t>
      </w:r>
    </w:p>
    <w:p w14:paraId="12D7EA82" w14:textId="281A7B71"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Since the initial introduction of Bayesian </w:t>
      </w:r>
      <w:proofErr w:type="gramStart"/>
      <w:r>
        <w:rPr>
          <w:rFonts w:ascii="Times New Roman" w:eastAsia="Times New Roman" w:hAnsi="Times New Roman" w:cs="Times New Roman"/>
        </w:rPr>
        <w:t>methods</w:t>
      </w:r>
      <w:proofErr w:type="gramEnd"/>
      <w:r>
        <w:rPr>
          <w:rFonts w:ascii="Times New Roman" w:eastAsia="Times New Roman" w:hAnsi="Times New Roman" w:cs="Times New Roman"/>
        </w:rPr>
        <w:t xml:space="preserve"> they have continued to evolve, as evidenced by the development of the Bayesian Alphabet, which includes a range of Bayesian approaches for genomic selection (Gianola et al. 2009). The Bayesian Alphabet consists of many </w:t>
      </w:r>
      <w:proofErr w:type="gramStart"/>
      <w:r>
        <w:rPr>
          <w:rFonts w:ascii="Times New Roman" w:eastAsia="Times New Roman" w:hAnsi="Times New Roman" w:cs="Times New Roman"/>
        </w:rPr>
        <w:lastRenderedPageBreak/>
        <w:t>Bayesian</w:t>
      </w:r>
      <w:proofErr w:type="gramEnd"/>
      <w:r>
        <w:rPr>
          <w:rFonts w:ascii="Times New Roman" w:eastAsia="Times New Roman" w:hAnsi="Times New Roman" w:cs="Times New Roman"/>
        </w:rPr>
        <w:t xml:space="preserve"> statistical models including </w:t>
      </w:r>
      <w:proofErr w:type="spellStart"/>
      <w:r>
        <w:rPr>
          <w:rFonts w:ascii="Times New Roman" w:eastAsia="Times New Roman" w:hAnsi="Times New Roman" w:cs="Times New Roman"/>
        </w:rPr>
        <w:t>BayesA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BayesB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BayesC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BayesC</w:t>
      </w:r>
      <w:proofErr w:type="spellEnd"/>
      <w:r>
        <w:rPr>
          <w:rFonts w:ascii="Times New Roman" w:eastAsia="Times New Roman" w:hAnsi="Times New Roman" w:cs="Times New Roman"/>
        </w:rPr>
        <w:t xml:space="preserve">𝜋 Pi, </w:t>
      </w:r>
      <w:proofErr w:type="spellStart"/>
      <w:r>
        <w:rPr>
          <w:rFonts w:ascii="Times New Roman" w:eastAsia="Times New Roman" w:hAnsi="Times New Roman" w:cs="Times New Roman"/>
        </w:rPr>
        <w:t>BayesD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BayesD</w:t>
      </w:r>
      <w:proofErr w:type="spellEnd"/>
      <w:r>
        <w:rPr>
          <w:rFonts w:ascii="Times New Roman" w:eastAsia="Times New Roman" w:hAnsi="Times New Roman" w:cs="Times New Roman"/>
        </w:rPr>
        <w:t xml:space="preserve">𝜋, and </w:t>
      </w:r>
      <w:proofErr w:type="spellStart"/>
      <w:r>
        <w:rPr>
          <w:rFonts w:ascii="Times New Roman" w:eastAsia="Times New Roman" w:hAnsi="Times New Roman" w:cs="Times New Roman"/>
        </w:rPr>
        <w:t>BayesRC</w:t>
      </w:r>
      <w:proofErr w:type="spellEnd"/>
      <w:r>
        <w:rPr>
          <w:rFonts w:ascii="Times New Roman" w:eastAsia="Times New Roman" w:hAnsi="Times New Roman" w:cs="Times New Roman"/>
        </w:rPr>
        <w:t xml:space="preserve"> (Gianola et al. 2009). </w:t>
      </w:r>
      <w:proofErr w:type="spellStart"/>
      <w:r>
        <w:rPr>
          <w:rFonts w:ascii="Times New Roman" w:eastAsia="Times New Roman" w:hAnsi="Times New Roman" w:cs="Times New Roman"/>
        </w:rPr>
        <w:t>BayesA</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BayesB</w:t>
      </w:r>
      <w:proofErr w:type="spellEnd"/>
      <w:r>
        <w:rPr>
          <w:rFonts w:ascii="Times New Roman" w:eastAsia="Times New Roman" w:hAnsi="Times New Roman" w:cs="Times New Roman"/>
        </w:rPr>
        <w:t xml:space="preserve"> are the earliest methods first introduced by </w:t>
      </w:r>
      <w:proofErr w:type="spellStart"/>
      <w:r>
        <w:rPr>
          <w:rFonts w:ascii="Times New Roman" w:eastAsia="Times New Roman" w:hAnsi="Times New Roman" w:cs="Times New Roman"/>
        </w:rPr>
        <w:t>Muewissen</w:t>
      </w:r>
      <w:proofErr w:type="spellEnd"/>
      <w:r>
        <w:rPr>
          <w:rFonts w:ascii="Times New Roman" w:eastAsia="Times New Roman" w:hAnsi="Times New Roman" w:cs="Times New Roman"/>
        </w:rPr>
        <w:t xml:space="preserve"> and others. mentioned above (Meuwissen et al., 2001).</w:t>
      </w:r>
      <w:r w:rsidR="00730F27">
        <w:rPr>
          <w:rFonts w:ascii="Times New Roman" w:eastAsia="Times New Roman" w:hAnsi="Times New Roman" w:cs="Times New Roman"/>
        </w:rPr>
        <w:t xml:space="preserve"> </w:t>
      </w:r>
      <w:r>
        <w:rPr>
          <w:rFonts w:ascii="Times New Roman" w:eastAsia="Times New Roman" w:hAnsi="Times New Roman" w:cs="Times New Roman"/>
        </w:rPr>
        <w:t xml:space="preserve">Further expansion on the Bayesian approach took place in the form of </w:t>
      </w:r>
      <w:proofErr w:type="spellStart"/>
      <w:r>
        <w:rPr>
          <w:rFonts w:ascii="Times New Roman" w:eastAsia="Times New Roman" w:hAnsi="Times New Roman" w:cs="Times New Roman"/>
        </w:rPr>
        <w:t>BayesC</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ByesC</w:t>
      </w:r>
      <w:proofErr w:type="spellEnd"/>
      <w:r>
        <w:rPr>
          <w:rFonts w:ascii="Times New Roman" w:eastAsia="Times New Roman" w:hAnsi="Times New Roman" w:cs="Times New Roman"/>
        </w:rPr>
        <w:t xml:space="preserve">𝜋 with </w:t>
      </w:r>
      <w:proofErr w:type="spellStart"/>
      <w:r>
        <w:rPr>
          <w:rFonts w:ascii="Times New Roman" w:eastAsia="Times New Roman" w:hAnsi="Times New Roman" w:cs="Times New Roman"/>
        </w:rPr>
        <w:t>BayesC</w:t>
      </w:r>
      <w:proofErr w:type="spellEnd"/>
      <w:r>
        <w:rPr>
          <w:rFonts w:ascii="Times New Roman" w:eastAsia="Times New Roman" w:hAnsi="Times New Roman" w:cs="Times New Roman"/>
        </w:rPr>
        <w:t xml:space="preserve"> refining </w:t>
      </w:r>
      <w:proofErr w:type="spellStart"/>
      <w:r>
        <w:rPr>
          <w:rFonts w:ascii="Times New Roman" w:eastAsia="Times New Roman" w:hAnsi="Times New Roman" w:cs="Times New Roman"/>
        </w:rPr>
        <w:t>BayesB</w:t>
      </w:r>
      <w:proofErr w:type="spellEnd"/>
      <w:r>
        <w:rPr>
          <w:rFonts w:ascii="Times New Roman" w:eastAsia="Times New Roman" w:hAnsi="Times New Roman" w:cs="Times New Roman"/>
        </w:rPr>
        <w:t xml:space="preserve"> by introducing a common variance for SNP effects helping to simplify the computation. </w:t>
      </w:r>
      <w:proofErr w:type="spellStart"/>
      <w:r>
        <w:rPr>
          <w:rFonts w:ascii="Times New Roman" w:eastAsia="Times New Roman" w:hAnsi="Times New Roman" w:cs="Times New Roman"/>
        </w:rPr>
        <w:t>BayesC</w:t>
      </w:r>
      <w:proofErr w:type="spellEnd"/>
      <w:r>
        <w:rPr>
          <w:rFonts w:ascii="Times New Roman" w:eastAsia="Times New Roman" w:hAnsi="Times New Roman" w:cs="Times New Roman"/>
        </w:rPr>
        <w:t>𝜋 showed comparable, if not superior, accuracy in determining genomic estimated breeding values (GEBVs) when compared to other methods, especially in scenarios with high LD. This improvement is due to the method's inclusion of prior probability (π) as unknown, allowing it to adapt better to different genetic architectures and further enhancing prediction accuracy (</w:t>
      </w:r>
      <w:proofErr w:type="spellStart"/>
      <w:r>
        <w:rPr>
          <w:rFonts w:ascii="Times New Roman" w:eastAsia="Times New Roman" w:hAnsi="Times New Roman" w:cs="Times New Roman"/>
        </w:rPr>
        <w:t>Habier</w:t>
      </w:r>
      <w:proofErr w:type="spellEnd"/>
      <w:r>
        <w:rPr>
          <w:rFonts w:ascii="Times New Roman" w:eastAsia="Times New Roman" w:hAnsi="Times New Roman" w:cs="Times New Roman"/>
        </w:rPr>
        <w:t xml:space="preserve"> et al., 2011). Bayes RC takes the use of prior probabilities a step further by integrating prior biological knowledge into genomic predictions. This is done by using biological information to classify variants into different categories which are each assigned different probabilities to help determine their likelihood of affecting the trait. This focus on higher priority variants helps increase the </w:t>
      </w:r>
      <w:proofErr w:type="gramStart"/>
      <w:r>
        <w:rPr>
          <w:rFonts w:ascii="Times New Roman" w:eastAsia="Times New Roman" w:hAnsi="Times New Roman" w:cs="Times New Roman"/>
        </w:rPr>
        <w:t>models</w:t>
      </w:r>
      <w:proofErr w:type="gramEnd"/>
      <w:r>
        <w:rPr>
          <w:rFonts w:ascii="Times New Roman" w:eastAsia="Times New Roman" w:hAnsi="Times New Roman" w:cs="Times New Roman"/>
        </w:rPr>
        <w:t xml:space="preserve"> precision and accuracy (MacLeod et al., 2016).</w:t>
      </w:r>
    </w:p>
    <w:p w14:paraId="004C271E" w14:textId="77777777" w:rsidR="005D56D7" w:rsidRDefault="000A6AC2" w:rsidP="00BA5EE5">
      <w:pPr>
        <w:spacing w:line="480" w:lineRule="auto"/>
        <w:ind w:firstLine="720"/>
        <w:rPr>
          <w:rFonts w:ascii="Times New Roman" w:eastAsia="Times New Roman" w:hAnsi="Times New Roman" w:cs="Times New Roman"/>
          <w:b/>
          <w:i/>
        </w:rPr>
      </w:pPr>
      <w:r>
        <w:rPr>
          <w:rFonts w:ascii="Times New Roman" w:eastAsia="Times New Roman" w:hAnsi="Times New Roman" w:cs="Times New Roman"/>
        </w:rPr>
        <w:t xml:space="preserve">Implementing the methods proposed by Meuwissen, Hayes, and Goddard was not possible at the time of their publication. No method existed for assaying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haplotype blocks in large groups of animals. The development of the SNP microarray in 2008 made the estimation of genomically-enhanced breeding values possible (</w:t>
      </w:r>
      <w:proofErr w:type="spellStart"/>
      <w:r>
        <w:rPr>
          <w:rFonts w:ascii="Times New Roman" w:eastAsia="Times New Roman" w:hAnsi="Times New Roman" w:cs="Times New Roman"/>
        </w:rPr>
        <w:t>Matukumalli</w:t>
      </w:r>
      <w:proofErr w:type="spellEnd"/>
      <w:r>
        <w:rPr>
          <w:rFonts w:ascii="Times New Roman" w:eastAsia="Times New Roman" w:hAnsi="Times New Roman" w:cs="Times New Roman"/>
        </w:rPr>
        <w:t xml:space="preserve"> et al. 2009).  The advent of genomic selection in livestock populations led to a flurry of innovations aimed at increasing prediction accuracies. This increase in interest with MAS led to researchers looking into how to fine map traits of interest and then finding a way to include the information learned in EBVs. </w:t>
      </w:r>
    </w:p>
    <w:p w14:paraId="04854B9F"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3" w:name="_Toc186714946"/>
      <w:r>
        <w:rPr>
          <w:rFonts w:ascii="Times New Roman" w:eastAsia="Times New Roman" w:hAnsi="Times New Roman" w:cs="Times New Roman"/>
          <w:b/>
          <w:color w:val="000000"/>
          <w:sz w:val="24"/>
          <w:szCs w:val="24"/>
        </w:rPr>
        <w:lastRenderedPageBreak/>
        <w:t>Identification of functional genetic markers</w:t>
      </w:r>
      <w:bookmarkEnd w:id="3"/>
    </w:p>
    <w:p w14:paraId="00B8EED2" w14:textId="42045817" w:rsidR="00730F2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When attempting to integrate </w:t>
      </w:r>
      <w:r w:rsidR="00730F27">
        <w:rPr>
          <w:rFonts w:ascii="Times New Roman" w:eastAsia="Times New Roman" w:hAnsi="Times New Roman" w:cs="Times New Roman"/>
        </w:rPr>
        <w:t>causal or functional</w:t>
      </w:r>
      <w:r>
        <w:rPr>
          <w:rFonts w:ascii="Times New Roman" w:eastAsia="Times New Roman" w:hAnsi="Times New Roman" w:cs="Times New Roman"/>
        </w:rPr>
        <w:t xml:space="preserve"> markers into genetic predictions, it is essential that we first identify the locations of those variants or nearby variations that are </w:t>
      </w:r>
      <w:r w:rsidR="00730F27">
        <w:rPr>
          <w:rFonts w:ascii="Times New Roman" w:eastAsia="Times New Roman" w:hAnsi="Times New Roman" w:cs="Times New Roman"/>
        </w:rPr>
        <w:t xml:space="preserve">near-perfectly </w:t>
      </w:r>
      <w:r>
        <w:rPr>
          <w:rFonts w:ascii="Times New Roman" w:eastAsia="Times New Roman" w:hAnsi="Times New Roman" w:cs="Times New Roman"/>
        </w:rPr>
        <w:t>associated. The Functional Annotation of Animal Genomes (FAANG) consortium focuses on creating high-quality functional annotations of animal genomes, including cattle (</w:t>
      </w:r>
      <w:proofErr w:type="spellStart"/>
      <w:r>
        <w:rPr>
          <w:rFonts w:ascii="Times New Roman" w:eastAsia="Times New Roman" w:hAnsi="Times New Roman" w:cs="Times New Roman"/>
        </w:rPr>
        <w:t>Guiffra</w:t>
      </w:r>
      <w:proofErr w:type="spellEnd"/>
      <w:r>
        <w:rPr>
          <w:rFonts w:ascii="Times New Roman" w:eastAsia="Times New Roman" w:hAnsi="Times New Roman" w:cs="Times New Roman"/>
        </w:rPr>
        <w:t xml:space="preserve"> et al. 2019). FAANG performed annotations on functional elements within genomes such as genes, regulatory regions and more (</w:t>
      </w:r>
      <w:proofErr w:type="spellStart"/>
      <w:r>
        <w:rPr>
          <w:rFonts w:ascii="Times New Roman" w:eastAsia="Times New Roman" w:hAnsi="Times New Roman" w:cs="Times New Roman"/>
        </w:rPr>
        <w:t>Guiffra</w:t>
      </w:r>
      <w:proofErr w:type="spellEnd"/>
      <w:r>
        <w:rPr>
          <w:rFonts w:ascii="Times New Roman" w:eastAsia="Times New Roman" w:hAnsi="Times New Roman" w:cs="Times New Roman"/>
        </w:rPr>
        <w:t xml:space="preserve"> et al. 2019). </w:t>
      </w:r>
      <w:r w:rsidR="00730F27">
        <w:rPr>
          <w:rFonts w:ascii="Times New Roman" w:eastAsia="Times New Roman" w:hAnsi="Times New Roman" w:cs="Times New Roman"/>
        </w:rPr>
        <w:t xml:space="preserve">Understanding the biology that underlies complex traits via regulatory variation has been shown to increase prediction accuracy in many contexts (Xiang et al. 2019) </w:t>
      </w:r>
    </w:p>
    <w:p w14:paraId="08B2BC34" w14:textId="4730CEA8" w:rsidR="005D56D7" w:rsidRDefault="00730F27"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addition to using biological information, statistical genotype-phenotype associations from GWAS can be used to help improve </w:t>
      </w:r>
      <w:r w:rsidR="004D7FB7">
        <w:rPr>
          <w:rFonts w:ascii="Times New Roman" w:eastAsia="Times New Roman" w:hAnsi="Times New Roman" w:cs="Times New Roman"/>
        </w:rPr>
        <w:t>genomic predictions</w:t>
      </w:r>
      <w:r w:rsidR="000A6AC2">
        <w:rPr>
          <w:rFonts w:ascii="Times New Roman" w:eastAsia="Times New Roman" w:hAnsi="Times New Roman" w:cs="Times New Roman"/>
        </w:rPr>
        <w:t>.</w:t>
      </w:r>
      <w:r w:rsidR="004D7FB7">
        <w:rPr>
          <w:rFonts w:ascii="Times New Roman" w:eastAsia="Times New Roman" w:hAnsi="Times New Roman" w:cs="Times New Roman"/>
        </w:rPr>
        <w:t xml:space="preserve"> These mapping studies rely on fine mapping to refine associations from large haplotype blocks down to individual variants.</w:t>
      </w:r>
      <w:r w:rsidR="000A6AC2">
        <w:rPr>
          <w:rFonts w:ascii="Times New Roman" w:eastAsia="Times New Roman" w:hAnsi="Times New Roman" w:cs="Times New Roman"/>
        </w:rPr>
        <w:t xml:space="preserve"> Fine mapping is a computational approach used to identify the most likely causal variants affecting a given phenotype with each of the genetic loci identified by research such as a GWAS. This is done by leveraging patterns of LD and association statistics to prioritize variants (Raychaudhuri et al., 2011; </w:t>
      </w:r>
      <w:r w:rsidR="000A6AC2">
        <w:rPr>
          <w:rFonts w:ascii="Times New Roman" w:eastAsia="Times New Roman" w:hAnsi="Times New Roman" w:cs="Times New Roman"/>
          <w:color w:val="222222"/>
          <w:highlight w:val="white"/>
        </w:rPr>
        <w:t>Schaid et al., 2018).</w:t>
      </w:r>
      <w:r w:rsidR="000A6AC2">
        <w:rPr>
          <w:rFonts w:ascii="Times New Roman" w:eastAsia="Times New Roman" w:hAnsi="Times New Roman" w:cs="Times New Roman"/>
        </w:rPr>
        <w:t xml:space="preserve"> There are several factors that influence one's ability to map complex traits including marker density, QTL detection, crossover density, and the molecular architecture of the QTL (Georges 2007). Fine mapping these complex traits is made difficult due to complex traits having many causal variants that each have a small effect (VanRaden 2017). The impact of this has been lessened by fitting all variants simultaneously (MacLeod et al., 2016). To further help identify the causal variant of a trait it is useful to map more than one trait as some traits will have similar variants shared between them (Bolormaa 2014). Lastly, filtering variants can be helpful in identifying the causal variants.</w:t>
      </w:r>
    </w:p>
    <w:p w14:paraId="4BEAC389" w14:textId="15093E71"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Xiang (2021) and others fine-mapped variants </w:t>
      </w:r>
      <w:r w:rsidR="004D7FB7">
        <w:rPr>
          <w:rFonts w:ascii="Times New Roman" w:eastAsia="Times New Roman" w:hAnsi="Times New Roman" w:cs="Times New Roman"/>
        </w:rPr>
        <w:t>from</w:t>
      </w:r>
      <w:r>
        <w:rPr>
          <w:rFonts w:ascii="Times New Roman" w:eastAsia="Times New Roman" w:hAnsi="Times New Roman" w:cs="Times New Roman"/>
        </w:rPr>
        <w:t xml:space="preserve"> GWAS, variant clustering, and Bayesian models to filter variants</w:t>
      </w:r>
      <w:r w:rsidR="004D7FB7">
        <w:rPr>
          <w:rFonts w:ascii="Times New Roman" w:eastAsia="Times New Roman" w:hAnsi="Times New Roman" w:cs="Times New Roman"/>
        </w:rPr>
        <w:t>, all with the goal of improving genomic predictions via functional information</w:t>
      </w:r>
      <w:r>
        <w:rPr>
          <w:rFonts w:ascii="Times New Roman" w:eastAsia="Times New Roman" w:hAnsi="Times New Roman" w:cs="Times New Roman"/>
        </w:rPr>
        <w:t>. There were five steps to their experiment, the first being the ranking of variants based upon GWAS p</w:t>
      </w:r>
      <w:r w:rsidR="004D7FB7">
        <w:rPr>
          <w:rFonts w:ascii="Times New Roman" w:eastAsia="Times New Roman" w:hAnsi="Times New Roman" w:cs="Times New Roman"/>
        </w:rPr>
        <w:t>-v</w:t>
      </w:r>
      <w:r>
        <w:rPr>
          <w:rFonts w:ascii="Times New Roman" w:eastAsia="Times New Roman" w:hAnsi="Times New Roman" w:cs="Times New Roman"/>
        </w:rPr>
        <w:t xml:space="preserve">alues and Functional-And-Evolutionary Trait Heritability (FAETH) scores. FAETH scores were first used by Xiang (2019) and others are calculated by first classifying the variants by partitioning the genome, then GRMs are calculated for each partition of the genome. Then variance is estimated utilizing a restricted maximum likelihood (REML), this variance is then divided by the number of variants for the given trait to determine a per-variant heritability; these values are then averaged for each trait. The scores are meant to provide a way to prioritize variants based on their potential impact on a trait, the higher the FAETH the more functional the variant is predicted to be (Xiang 2019). Continuing with their fine mapping, they clustered certain variants and a </w:t>
      </w:r>
      <w:proofErr w:type="spellStart"/>
      <w:r>
        <w:rPr>
          <w:rFonts w:ascii="Times New Roman" w:eastAsia="Times New Roman" w:hAnsi="Times New Roman" w:cs="Times New Roman"/>
        </w:rPr>
        <w:t>BayesRC</w:t>
      </w:r>
      <w:proofErr w:type="spellEnd"/>
      <w:r>
        <w:rPr>
          <w:rFonts w:ascii="Times New Roman" w:eastAsia="Times New Roman" w:hAnsi="Times New Roman" w:cs="Times New Roman"/>
        </w:rPr>
        <w:t xml:space="preserve"> model was used. Next, the variance of GEBVs was calculated for each of the partitions and variants were ranked based on how much they contributed to the variance. Lastly, they successfully designed a</w:t>
      </w:r>
      <w:r w:rsidR="004D7FB7">
        <w:rPr>
          <w:rFonts w:ascii="Times New Roman" w:eastAsia="Times New Roman" w:hAnsi="Times New Roman" w:cs="Times New Roman"/>
        </w:rPr>
        <w:t xml:space="preserve">n enhanced </w:t>
      </w:r>
      <w:r>
        <w:rPr>
          <w:rFonts w:ascii="Times New Roman" w:eastAsia="Times New Roman" w:hAnsi="Times New Roman" w:cs="Times New Roman"/>
        </w:rPr>
        <w:t>50</w:t>
      </w:r>
      <w:r w:rsidR="004D7FB7">
        <w:rPr>
          <w:rFonts w:ascii="Times New Roman" w:eastAsia="Times New Roman" w:hAnsi="Times New Roman" w:cs="Times New Roman"/>
        </w:rPr>
        <w:t>K</w:t>
      </w:r>
      <w:r>
        <w:rPr>
          <w:rFonts w:ascii="Times New Roman" w:eastAsia="Times New Roman" w:hAnsi="Times New Roman" w:cs="Times New Roman"/>
        </w:rPr>
        <w:t xml:space="preserve"> Genotyping panel </w:t>
      </w:r>
      <w:r w:rsidR="004D7FB7">
        <w:rPr>
          <w:rFonts w:ascii="Times New Roman" w:eastAsia="Times New Roman" w:hAnsi="Times New Roman" w:cs="Times New Roman"/>
        </w:rPr>
        <w:t xml:space="preserve">with informative markers </w:t>
      </w:r>
      <w:r>
        <w:rPr>
          <w:rFonts w:ascii="Times New Roman" w:eastAsia="Times New Roman" w:hAnsi="Times New Roman" w:cs="Times New Roman"/>
        </w:rPr>
        <w:t xml:space="preserve">based on their research findings (Xiang 2021). </w:t>
      </w:r>
      <w:r w:rsidR="004D7FB7">
        <w:rPr>
          <w:rFonts w:ascii="Times New Roman" w:eastAsia="Times New Roman" w:hAnsi="Times New Roman" w:cs="Times New Roman"/>
        </w:rPr>
        <w:t>Genomic predictions using this panel had significantly better accuracies than with standard 50K SNP arrays.</w:t>
      </w:r>
    </w:p>
    <w:p w14:paraId="085C2B9F" w14:textId="7777777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Another study sought to characterize the genetic control of gene expression and splicing across tissues in cattle. The Cattle Genotype–Tissue Expression atlas (</w:t>
      </w:r>
      <w:proofErr w:type="spellStart"/>
      <w:r>
        <w:rPr>
          <w:rFonts w:ascii="Times New Roman" w:eastAsia="Times New Roman" w:hAnsi="Times New Roman" w:cs="Times New Roman"/>
        </w:rPr>
        <w:t>CattleGTEx</w:t>
      </w:r>
      <w:proofErr w:type="spellEnd"/>
      <w:r>
        <w:rPr>
          <w:rFonts w:ascii="Times New Roman" w:eastAsia="Times New Roman" w:hAnsi="Times New Roman" w:cs="Times New Roman"/>
        </w:rPr>
        <w:t>)</w:t>
      </w:r>
    </w:p>
    <w:p w14:paraId="53022CC1" w14:textId="77777777"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 xml:space="preserve">Utilizing these QTLs along with those from FAANG, functional genetic markers in beef cattle were defined and gained insights into the molecular architecture of complex traits (Liu 2022). The identification of functional genetic markers in beef cattle is crucial to our understanding of the genetic basis of complex traits. By utilizing data from the </w:t>
      </w:r>
      <w:proofErr w:type="spellStart"/>
      <w:r>
        <w:rPr>
          <w:rFonts w:ascii="Times New Roman" w:eastAsia="Times New Roman" w:hAnsi="Times New Roman" w:cs="Times New Roman"/>
        </w:rPr>
        <w:t>CattleGTEx</w:t>
      </w:r>
      <w:proofErr w:type="spellEnd"/>
      <w:r>
        <w:rPr>
          <w:rFonts w:ascii="Times New Roman" w:eastAsia="Times New Roman" w:hAnsi="Times New Roman" w:cs="Times New Roman"/>
        </w:rPr>
        <w:t xml:space="preserve">, FAANG consortium, </w:t>
      </w:r>
      <w:r>
        <w:rPr>
          <w:rFonts w:ascii="Times New Roman" w:eastAsia="Times New Roman" w:hAnsi="Times New Roman" w:cs="Times New Roman"/>
        </w:rPr>
        <w:lastRenderedPageBreak/>
        <w:t>and other eQTL studies, scientists will more easily be able to identify causal variants. The identification of functional genetic markers in beef cattle is a complex process that requires the integration of data from multiple sources (</w:t>
      </w:r>
      <w:proofErr w:type="spellStart"/>
      <w:r>
        <w:rPr>
          <w:rFonts w:ascii="Times New Roman" w:eastAsia="Times New Roman" w:hAnsi="Times New Roman" w:cs="Times New Roman"/>
        </w:rPr>
        <w:t>Hocquette</w:t>
      </w:r>
      <w:proofErr w:type="spellEnd"/>
      <w:r>
        <w:rPr>
          <w:rFonts w:ascii="Times New Roman" w:eastAsia="Times New Roman" w:hAnsi="Times New Roman" w:cs="Times New Roman"/>
        </w:rPr>
        <w:t xml:space="preserve"> et al., 2007). A part of identifying causal variants is the application of advanced genomic tools, such as GWAS and variant clustering. These efforts have provided valuable insights into the molecular architecture of complex traits in beef cattle, allowing for improved breeding programs and a better understanding of the genetic basis of these traits. This is all to help increase the accuracy of EBVs and eventually EPDs. </w:t>
      </w:r>
    </w:p>
    <w:p w14:paraId="4B309841"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4" w:name="_Toc186714947"/>
      <w:r>
        <w:rPr>
          <w:rFonts w:ascii="Times New Roman" w:eastAsia="Times New Roman" w:hAnsi="Times New Roman" w:cs="Times New Roman"/>
          <w:b/>
          <w:color w:val="000000"/>
          <w:sz w:val="24"/>
          <w:szCs w:val="24"/>
        </w:rPr>
        <w:t>Imputation</w:t>
      </w:r>
      <w:bookmarkEnd w:id="4"/>
    </w:p>
    <w:p w14:paraId="224DE46F" w14:textId="2E2D6638"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The advancement of genomic technologies through the advent of SNP</w:t>
      </w:r>
      <w:r w:rsidR="00593453">
        <w:rPr>
          <w:rFonts w:ascii="Times New Roman" w:eastAsia="Times New Roman" w:hAnsi="Times New Roman" w:cs="Times New Roman"/>
        </w:rPr>
        <w:t xml:space="preserve"> genotyping</w:t>
      </w:r>
      <w:r>
        <w:rPr>
          <w:rFonts w:ascii="Times New Roman" w:eastAsia="Times New Roman" w:hAnsi="Times New Roman" w:cs="Times New Roman"/>
        </w:rPr>
        <w:t xml:space="preserve"> technology has led to many advancements in our ability to make genomic predictions. While SNP chips have helped these advancements, they </w:t>
      </w:r>
      <w:r w:rsidR="00593453">
        <w:rPr>
          <w:rFonts w:ascii="Times New Roman" w:eastAsia="Times New Roman" w:hAnsi="Times New Roman" w:cs="Times New Roman"/>
        </w:rPr>
        <w:t xml:space="preserve">represent </w:t>
      </w:r>
      <w:r>
        <w:rPr>
          <w:rFonts w:ascii="Times New Roman" w:eastAsia="Times New Roman" w:hAnsi="Times New Roman" w:cs="Times New Roman"/>
        </w:rPr>
        <w:t xml:space="preserve">only a small portion of the genome. SNP arrays are designed to assay high-frequency variants that are evenly spaced across the genome. This allows distinct segments of the genome to be represented by a low number of markers. This relies on statistical associations between nearby loci (i.e., linkage disequilibrium – LD). These assays are useful in genetic evaluation contexts, as they can effectively represent genetic variation between individuals and serve as useful approaches for correcting pedigree relationships, however for mapping causal or functional variants, they lack </w:t>
      </w:r>
      <w:r w:rsidR="004720CA">
        <w:rPr>
          <w:rFonts w:ascii="Times New Roman" w:eastAsia="Times New Roman" w:hAnsi="Times New Roman" w:cs="Times New Roman"/>
        </w:rPr>
        <w:t xml:space="preserve">the necessary </w:t>
      </w:r>
      <w:r>
        <w:rPr>
          <w:rFonts w:ascii="Times New Roman" w:eastAsia="Times New Roman" w:hAnsi="Times New Roman" w:cs="Times New Roman"/>
        </w:rPr>
        <w:t>resolution. This is particularly problematic for complex traits, which are controlled by many variants of small effects, distributed across the genome. Mapping these variants accurately requires higher resolution than what is possible with standard SNP arrays. Genotype imputation can be used to help fill in those gaps. Imputation uses higher-density reference haplotypes that can be matched to phased low-density samples and missing genotypes filled in</w:t>
      </w:r>
      <w:r w:rsidR="009F1E6D">
        <w:rPr>
          <w:rFonts w:ascii="Times New Roman" w:eastAsia="Times New Roman" w:hAnsi="Times New Roman" w:cs="Times New Roman"/>
        </w:rPr>
        <w:t xml:space="preserve"> using a probabilistic model</w:t>
      </w:r>
      <w:r>
        <w:rPr>
          <w:rFonts w:ascii="Times New Roman" w:eastAsia="Times New Roman" w:hAnsi="Times New Roman" w:cs="Times New Roman"/>
        </w:rPr>
        <w:t xml:space="preserve">. The addition of this imputed data can lead to the identification of more </w:t>
      </w:r>
      <w:r>
        <w:rPr>
          <w:rFonts w:ascii="Times New Roman" w:eastAsia="Times New Roman" w:hAnsi="Times New Roman" w:cs="Times New Roman"/>
        </w:rPr>
        <w:lastRenderedPageBreak/>
        <w:t xml:space="preserve">significant associations in GWAS due to increased statistical power (Marchini and Howie, 2010). Imputation enables researchers to genotype large populations at a relatively low density and then use whole-genome resequencing data to infer genotypes at a higher, sequence density. These are detailed in the papers described above (Hoff et al. 2017; Wiggans et al. 2016). This is made possible because of the previously mentioned haplotypes, which are groups of alleles that will be inherited together from a </w:t>
      </w:r>
      <w:r w:rsidR="009F1E6D">
        <w:rPr>
          <w:rFonts w:ascii="Times New Roman" w:eastAsia="Times New Roman" w:hAnsi="Times New Roman" w:cs="Times New Roman"/>
        </w:rPr>
        <w:t xml:space="preserve">single </w:t>
      </w:r>
      <w:r>
        <w:rPr>
          <w:rFonts w:ascii="Times New Roman" w:eastAsia="Times New Roman" w:hAnsi="Times New Roman" w:cs="Times New Roman"/>
        </w:rPr>
        <w:t xml:space="preserve">parent. Performing imputation in a GWAS can lead to a power increase of up to 10% when compared to testing only genotyped SNPs (Spencer et al., 2009), though it is highly dependent on starting array density, population size &amp; structure, and the genetic architecture of the trait. </w:t>
      </w:r>
    </w:p>
    <w:p w14:paraId="2141429A" w14:textId="1D6D096E"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Imputation is a powerful tool for mapping causal variants because it can allow researchers to analyze non-genotyped SNPs, which enhances the resolution of association signals. This increases the likelihood that a test is directly performed on the causal SNP or a SNP in perfect LD with it. This is an invaluable approach </w:t>
      </w:r>
      <w:r w:rsidR="00C22F42">
        <w:rPr>
          <w:rFonts w:ascii="Times New Roman" w:eastAsia="Times New Roman" w:hAnsi="Times New Roman" w:cs="Times New Roman"/>
        </w:rPr>
        <w:t xml:space="preserve">for </w:t>
      </w:r>
      <w:r>
        <w:rPr>
          <w:rFonts w:ascii="Times New Roman" w:eastAsia="Times New Roman" w:hAnsi="Times New Roman" w:cs="Times New Roman"/>
        </w:rPr>
        <w:t xml:space="preserve">narrowing down associated regions to pinpoint the causal or perfectly associated variants for a given trait. This is important when studying complex traits as they are impacted by huge numbers of variants. Imputation is possible because it takes advantage of LD allowing SNPs that are not present in the genotyped file to be imputed, thus extending the usable SNPs for association mapping beyond those directly genotyped (Marchini and Howie, 2010). This approach improves the detection of associations by filling in gaps in the genome allowing for a more comprehensive view of the genome prior to performing analysis such as a GWAS (Marchini and Howie, 2010). Moreover, imputation facilitates the study of rare variants, which may be particularly impactful </w:t>
      </w:r>
      <w:r w:rsidR="00C22F42">
        <w:rPr>
          <w:rFonts w:ascii="Times New Roman" w:eastAsia="Times New Roman" w:hAnsi="Times New Roman" w:cs="Times New Roman"/>
        </w:rPr>
        <w:t xml:space="preserve">for </w:t>
      </w:r>
      <w:r>
        <w:rPr>
          <w:rFonts w:ascii="Times New Roman" w:eastAsia="Times New Roman" w:hAnsi="Times New Roman" w:cs="Times New Roman"/>
        </w:rPr>
        <w:t xml:space="preserve">complex traits. Since rare variants are typically underrepresented in whole genome reference panels, using a </w:t>
      </w:r>
      <w:r w:rsidR="00C22F42">
        <w:rPr>
          <w:rFonts w:ascii="Times New Roman" w:eastAsia="Times New Roman" w:hAnsi="Times New Roman" w:cs="Times New Roman"/>
        </w:rPr>
        <w:lastRenderedPageBreak/>
        <w:t>high-density</w:t>
      </w:r>
      <w:r>
        <w:rPr>
          <w:rFonts w:ascii="Times New Roman" w:eastAsia="Times New Roman" w:hAnsi="Times New Roman" w:cs="Times New Roman"/>
        </w:rPr>
        <w:t xml:space="preserve"> </w:t>
      </w:r>
      <w:r w:rsidR="00C22F42">
        <w:rPr>
          <w:rFonts w:ascii="Times New Roman" w:eastAsia="Times New Roman" w:hAnsi="Times New Roman" w:cs="Times New Roman"/>
        </w:rPr>
        <w:t>chip intermediate imputation step</w:t>
      </w:r>
      <w:r>
        <w:rPr>
          <w:rFonts w:ascii="Times New Roman" w:eastAsia="Times New Roman" w:hAnsi="Times New Roman" w:cs="Times New Roman"/>
        </w:rPr>
        <w:t xml:space="preserve"> prior to sequence level imputation allows for those rare variants to be included. </w:t>
      </w:r>
    </w:p>
    <w:p w14:paraId="5FA4E456" w14:textId="05F986A1" w:rsidR="005D56D7" w:rsidRDefault="000A6AC2" w:rsidP="00BA5EE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rPr>
        <w:t xml:space="preserve">Phased haplotypes are required inputs of imputation. Phasing is a process used to computationally </w:t>
      </w:r>
      <w:r w:rsidR="00C22F42">
        <w:rPr>
          <w:rFonts w:ascii="Times New Roman" w:eastAsia="Times New Roman" w:hAnsi="Times New Roman" w:cs="Times New Roman"/>
        </w:rPr>
        <w:t>infer</w:t>
      </w:r>
      <w:r>
        <w:rPr>
          <w:rFonts w:ascii="Times New Roman" w:eastAsia="Times New Roman" w:hAnsi="Times New Roman" w:cs="Times New Roman"/>
        </w:rPr>
        <w:t xml:space="preserve"> which areas of the genome were inherited together. Performing phasing provides a significant boost to imputation accuracy by </w:t>
      </w:r>
      <w:r w:rsidR="00C22F42">
        <w:rPr>
          <w:rFonts w:ascii="Times New Roman" w:eastAsia="Times New Roman" w:hAnsi="Times New Roman" w:cs="Times New Roman"/>
        </w:rPr>
        <w:t>making the genotype inference haploid rather than diploid</w:t>
      </w:r>
      <w:r>
        <w:rPr>
          <w:rFonts w:ascii="Times New Roman" w:eastAsia="Times New Roman" w:hAnsi="Times New Roman" w:cs="Times New Roman"/>
        </w:rPr>
        <w:t xml:space="preserve">. These imputation methods ensure </w:t>
      </w:r>
      <w:r w:rsidR="00C22F42">
        <w:rPr>
          <w:rFonts w:ascii="Times New Roman" w:eastAsia="Times New Roman" w:hAnsi="Times New Roman" w:cs="Times New Roman"/>
        </w:rPr>
        <w:t>that</w:t>
      </w:r>
      <w:r>
        <w:rPr>
          <w:rFonts w:ascii="Times New Roman" w:eastAsia="Times New Roman" w:hAnsi="Times New Roman" w:cs="Times New Roman"/>
        </w:rPr>
        <w:t xml:space="preserve"> possible haplotype matches occur from a group of high-density reference haplotypes. There are several statistical methods for performing imputation with the </w:t>
      </w:r>
      <w:r w:rsidR="00C22F42">
        <w:rPr>
          <w:rFonts w:ascii="Times New Roman" w:eastAsia="Times New Roman" w:hAnsi="Times New Roman" w:cs="Times New Roman"/>
        </w:rPr>
        <w:t>most utilized</w:t>
      </w:r>
      <w:r>
        <w:rPr>
          <w:rFonts w:ascii="Times New Roman" w:eastAsia="Times New Roman" w:hAnsi="Times New Roman" w:cs="Times New Roman"/>
        </w:rPr>
        <w:t xml:space="preserve"> being a Hidden Markov Model (HMM) which is a class of statistical models that can help to determine any associations between an observed process and an unobserved one. First used by Stephens and others,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HMM is a Bayesian method that uses prior information to reconstruct haplotypes (Stephens et al., 2001). An example of one of the first and more widely used HMM is IMPUTEv1 which fills in the missing genotypes</w:t>
      </w:r>
      <w:r>
        <w:rPr>
          <w:rFonts w:ascii="Times New Roman" w:eastAsia="Times New Roman" w:hAnsi="Times New Roman" w:cs="Times New Roman"/>
          <w:highlight w:val="white"/>
        </w:rPr>
        <w:t xml:space="preserve"> by modeling LD patterns from the reference panel to the study individuals (Marchini et al., 2007). Further advancements have been made in the versions of IMPACT that followed including IMPACTv2 where SNPs were explicitly divided into two sets U and T, where set T are SNPs that are found in both the study dataset and the reference panel while set U are SNPs found in the reference panel. IMPACTv2 is more computationally efficient than v1 because it can employ haploid imputation by determining haplotypes using set T. Moreover, it can alternate between haploid and phasing imputation utilizing a Markov chain Monte Carlo (MCMC) approach (Marchini and Howie, 2010). </w:t>
      </w:r>
    </w:p>
    <w:p w14:paraId="53D8A1A4" w14:textId="77777777" w:rsidR="005D56D7" w:rsidRDefault="000A6AC2" w:rsidP="00BA5EE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Since the initial creation of imputation software several improvements have been made. One of the most recent and widely used iterations of imputation software is IMPUTE5 which is specifically designed to handle large reference panels efficiently. This software improves upon </w:t>
      </w:r>
      <w:r>
        <w:rPr>
          <w:rFonts w:ascii="Times New Roman" w:eastAsia="Times New Roman" w:hAnsi="Times New Roman" w:cs="Times New Roman"/>
          <w:highlight w:val="white"/>
        </w:rPr>
        <w:lastRenderedPageBreak/>
        <w:t xml:space="preserve">one of its earlier versions, </w:t>
      </w:r>
      <w:proofErr w:type="gramStart"/>
      <w:r>
        <w:rPr>
          <w:rFonts w:ascii="Times New Roman" w:eastAsia="Times New Roman" w:hAnsi="Times New Roman" w:cs="Times New Roman"/>
          <w:highlight w:val="white"/>
        </w:rPr>
        <w:t>IMPUTE2</w:t>
      </w:r>
      <w:proofErr w:type="gramEnd"/>
      <w:r>
        <w:rPr>
          <w:rFonts w:ascii="Times New Roman" w:eastAsia="Times New Roman" w:hAnsi="Times New Roman" w:cs="Times New Roman"/>
          <w:highlight w:val="white"/>
        </w:rPr>
        <w:t xml:space="preserve"> by optimizing the use of a custom subset of haplotypes when imputing </w:t>
      </w:r>
      <w:proofErr w:type="gramStart"/>
      <w:r>
        <w:rPr>
          <w:rFonts w:ascii="Times New Roman" w:eastAsia="Times New Roman" w:hAnsi="Times New Roman" w:cs="Times New Roman"/>
          <w:highlight w:val="white"/>
        </w:rPr>
        <w:t>each individual</w:t>
      </w:r>
      <w:proofErr w:type="gramEnd"/>
      <w:r>
        <w:rPr>
          <w:rFonts w:ascii="Times New Roman" w:eastAsia="Times New Roman" w:hAnsi="Times New Roman" w:cs="Times New Roman"/>
          <w:highlight w:val="white"/>
        </w:rPr>
        <w:t xml:space="preserve">. It achieves fast, accurate, and memory efficient imputation by using the Positional Burrows Wheeler Transform (PBWT). PBWT works by transforming haplotypes to a form that makes it easier to find matches between them which can help determine the best matching haplotypes improving speed and accuracy. IMPUTE5 scales </w:t>
      </w:r>
      <w:proofErr w:type="spellStart"/>
      <w:r>
        <w:rPr>
          <w:rFonts w:ascii="Times New Roman" w:eastAsia="Times New Roman" w:hAnsi="Times New Roman" w:cs="Times New Roman"/>
          <w:highlight w:val="white"/>
        </w:rPr>
        <w:t>sublinearly</w:t>
      </w:r>
      <w:proofErr w:type="spellEnd"/>
      <w:r>
        <w:rPr>
          <w:rFonts w:ascii="Times New Roman" w:eastAsia="Times New Roman" w:hAnsi="Times New Roman" w:cs="Times New Roman"/>
          <w:highlight w:val="white"/>
        </w:rPr>
        <w:t xml:space="preserve"> with reference panel size making it up to 30 times faster than MINIMAC4 and three times faster than BEAGLE5.1 all while using less memory than both (</w:t>
      </w:r>
      <w:proofErr w:type="spellStart"/>
      <w:r>
        <w:rPr>
          <w:rFonts w:ascii="Times New Roman" w:eastAsia="Times New Roman" w:hAnsi="Times New Roman" w:cs="Times New Roman"/>
          <w:highlight w:val="white"/>
        </w:rPr>
        <w:t>Rubinacci</w:t>
      </w:r>
      <w:proofErr w:type="spellEnd"/>
      <w:r>
        <w:rPr>
          <w:rFonts w:ascii="Times New Roman" w:eastAsia="Times New Roman" w:hAnsi="Times New Roman" w:cs="Times New Roman"/>
          <w:highlight w:val="white"/>
        </w:rPr>
        <w:t xml:space="preserve"> et al., 2020). </w:t>
      </w:r>
      <w:proofErr w:type="gramStart"/>
      <w:r>
        <w:rPr>
          <w:rFonts w:ascii="Times New Roman" w:eastAsia="Times New Roman" w:hAnsi="Times New Roman" w:cs="Times New Roman"/>
          <w:highlight w:val="white"/>
        </w:rPr>
        <w:t>Both of these</w:t>
      </w:r>
      <w:proofErr w:type="gramEnd"/>
      <w:r>
        <w:rPr>
          <w:rFonts w:ascii="Times New Roman" w:eastAsia="Times New Roman" w:hAnsi="Times New Roman" w:cs="Times New Roman"/>
          <w:highlight w:val="white"/>
        </w:rPr>
        <w:t xml:space="preserve"> are commonly used imputation software programs that IMPUTE5 has managed to outperform leading to the decision to utilize IMPUTE5 in the research performed to optimize imputation. Prior to imputation another process should be performed to help increase speed and accuracy of imputation, that being phasing. The software chosen for this research to perform phasing is SHAPEIT4 which uses PBWT as well, but to quickly identify a set of informative haplotypes for use in imputation (</w:t>
      </w:r>
      <w:proofErr w:type="spellStart"/>
      <w:r>
        <w:rPr>
          <w:rFonts w:ascii="Times New Roman" w:eastAsia="Times New Roman" w:hAnsi="Times New Roman" w:cs="Times New Roman"/>
          <w:highlight w:val="white"/>
        </w:rPr>
        <w:t>Delaneau</w:t>
      </w:r>
      <w:proofErr w:type="spellEnd"/>
      <w:r>
        <w:rPr>
          <w:rFonts w:ascii="Times New Roman" w:eastAsia="Times New Roman" w:hAnsi="Times New Roman" w:cs="Times New Roman"/>
          <w:highlight w:val="white"/>
        </w:rPr>
        <w:t xml:space="preserve"> et al., 2019). </w:t>
      </w:r>
    </w:p>
    <w:p w14:paraId="38BDE7B8" w14:textId="3C2C86BF"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highlight w:val="white"/>
        </w:rPr>
        <w:t>While these varying software tools produce accurate imputed genotypes for cattle, they were initially designed for use in humans to impute from a high-density genotype panel to full-genome sequence which is not always possible for cattle as most of them are genotyped with lower density SNP chips (Pausch et al. 2017). Imputing from</w:t>
      </w:r>
      <w:r w:rsidR="006C5AC9">
        <w:rPr>
          <w:rFonts w:ascii="Times New Roman" w:eastAsia="Times New Roman" w:hAnsi="Times New Roman" w:cs="Times New Roman"/>
          <w:highlight w:val="white"/>
        </w:rPr>
        <w:t xml:space="preserve"> the</w:t>
      </w:r>
      <w:r>
        <w:rPr>
          <w:rFonts w:ascii="Times New Roman" w:eastAsia="Times New Roman" w:hAnsi="Times New Roman" w:cs="Times New Roman"/>
          <w:highlight w:val="white"/>
        </w:rPr>
        <w:t xml:space="preserve"> low density assays </w:t>
      </w:r>
      <w:r w:rsidR="006C5AC9">
        <w:rPr>
          <w:rFonts w:ascii="Times New Roman" w:eastAsia="Times New Roman" w:hAnsi="Times New Roman" w:cs="Times New Roman"/>
          <w:highlight w:val="white"/>
        </w:rPr>
        <w:t xml:space="preserve">used in livestock species </w:t>
      </w:r>
      <w:r>
        <w:rPr>
          <w:rFonts w:ascii="Times New Roman" w:eastAsia="Times New Roman" w:hAnsi="Times New Roman" w:cs="Times New Roman"/>
          <w:highlight w:val="white"/>
        </w:rPr>
        <w:t xml:space="preserve">directly to full-genome sequence has been shown to be less accurate, even in instances of populations with </w:t>
      </w:r>
      <w:r>
        <w:rPr>
          <w:rFonts w:ascii="Times New Roman" w:eastAsia="Times New Roman" w:hAnsi="Times New Roman" w:cs="Times New Roman"/>
        </w:rPr>
        <w:t xml:space="preserve">high </w:t>
      </w:r>
      <w:proofErr w:type="gramStart"/>
      <w:r>
        <w:rPr>
          <w:rFonts w:ascii="Times New Roman" w:eastAsia="Times New Roman" w:hAnsi="Times New Roman" w:cs="Times New Roman"/>
        </w:rPr>
        <w:t>LD  (</w:t>
      </w:r>
      <w:proofErr w:type="gramEnd"/>
      <w:r>
        <w:rPr>
          <w:rFonts w:ascii="Times New Roman" w:eastAsia="Times New Roman" w:hAnsi="Times New Roman" w:cs="Times New Roman"/>
        </w:rPr>
        <w:t xml:space="preserve">MacLeod et al., 2016). To increase accuracy, a two-step strategy can be used which involves imputing from a </w:t>
      </w:r>
      <w:r w:rsidR="006C5AC9">
        <w:rPr>
          <w:rFonts w:ascii="Times New Roman" w:eastAsia="Times New Roman" w:hAnsi="Times New Roman" w:cs="Times New Roman"/>
        </w:rPr>
        <w:t>low-density</w:t>
      </w:r>
      <w:r>
        <w:rPr>
          <w:rFonts w:ascii="Times New Roman" w:eastAsia="Times New Roman" w:hAnsi="Times New Roman" w:cs="Times New Roman"/>
        </w:rPr>
        <w:t xml:space="preserve"> assay to a high</w:t>
      </w:r>
      <w:r w:rsidR="006C5AC9">
        <w:rPr>
          <w:rFonts w:ascii="Times New Roman" w:eastAsia="Times New Roman" w:hAnsi="Times New Roman" w:cs="Times New Roman"/>
        </w:rPr>
        <w:t>-</w:t>
      </w:r>
      <w:r>
        <w:rPr>
          <w:rFonts w:ascii="Times New Roman" w:eastAsia="Times New Roman" w:hAnsi="Times New Roman" w:cs="Times New Roman"/>
        </w:rPr>
        <w:t xml:space="preserve">density assay and lastly to the sequence level (van Binsbergen et al. 2014; Kreiner-Møller et al. 2015). Another factor that can increase the accuracy of imputation is by using a multi-breed reference panel and </w:t>
      </w:r>
      <w:r>
        <w:rPr>
          <w:rFonts w:ascii="Times New Roman" w:eastAsia="Times New Roman" w:hAnsi="Times New Roman" w:cs="Times New Roman"/>
        </w:rPr>
        <w:lastRenderedPageBreak/>
        <w:t xml:space="preserve">incorporating rare variants. Multi-breed reference panels enhance the accuracy of imputation when compared to breed-specific, as does the inclusion of </w:t>
      </w:r>
      <w:r w:rsidR="006C5AC9">
        <w:rPr>
          <w:rFonts w:ascii="Times New Roman" w:eastAsia="Times New Roman" w:hAnsi="Times New Roman" w:cs="Times New Roman"/>
        </w:rPr>
        <w:t>rare markers</w:t>
      </w:r>
      <w:r>
        <w:rPr>
          <w:rFonts w:ascii="Times New Roman" w:eastAsia="Times New Roman" w:hAnsi="Times New Roman" w:cs="Times New Roman"/>
        </w:rPr>
        <w:t xml:space="preserve"> (Rowan et al., 2019).</w:t>
      </w:r>
    </w:p>
    <w:p w14:paraId="686F6132" w14:textId="47BFE71B" w:rsidR="005D56D7" w:rsidRDefault="000A6AC2" w:rsidP="00BA5EE5">
      <w:pPr>
        <w:spacing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Performing imputation with the most up to date software available should help increase its accuracy, but the software </w:t>
      </w:r>
      <w:proofErr w:type="gramStart"/>
      <w:r>
        <w:rPr>
          <w:rFonts w:ascii="Times New Roman" w:eastAsia="Times New Roman" w:hAnsi="Times New Roman" w:cs="Times New Roman"/>
          <w:highlight w:val="white"/>
        </w:rPr>
        <w:t>do</w:t>
      </w:r>
      <w:proofErr w:type="gramEnd"/>
      <w:r>
        <w:rPr>
          <w:rFonts w:ascii="Times New Roman" w:eastAsia="Times New Roman" w:hAnsi="Times New Roman" w:cs="Times New Roman"/>
          <w:highlight w:val="white"/>
        </w:rPr>
        <w:t xml:space="preserve"> not directly provide informative imputation accuracy measurements. There are several methods for determining the accuracy of imputation, the two most popular methods are concordance rate and Pearson correlation (</w:t>
      </w:r>
      <w:r>
        <w:rPr>
          <w:rFonts w:ascii="Times New Roman" w:eastAsia="Times New Roman" w:hAnsi="Times New Roman" w:cs="Times New Roman"/>
          <w:i/>
          <w:highlight w:val="white"/>
        </w:rPr>
        <w:t>r</w:t>
      </w:r>
      <w:r>
        <w:rPr>
          <w:rFonts w:ascii="Times New Roman" w:eastAsia="Times New Roman" w:hAnsi="Times New Roman" w:cs="Times New Roman"/>
          <w:highlight w:val="white"/>
        </w:rPr>
        <w:t>). Concordance rate measures the proportion of correctly imputed genotypes and can be useful for quick accuracy checking. Pearson correlation is similar in that it also compares the true genotype to the imputed one. While both methods work for individuals, they overestimate the accuracy of imputation for low MAF variants (Hancock et al., 2012; Lin et al., 2010). Given that some rare variants could have an impact on economically relevant traits it is important to find methods of determining imputation accuracy that could account for alleles with a low MAF. Imputation Quality Score (IQS) can help account for low MAF because it can adjust concordance rates to account for the chance that an imputed genotype is correctly guessed</w:t>
      </w:r>
      <w:r w:rsidR="006C5AC9">
        <w:rPr>
          <w:rFonts w:ascii="Times New Roman" w:eastAsia="Times New Roman" w:hAnsi="Times New Roman" w:cs="Times New Roman"/>
          <w:highlight w:val="white"/>
        </w:rPr>
        <w:t>, which is more likely for rare markers</w:t>
      </w:r>
      <w:r>
        <w:rPr>
          <w:rFonts w:ascii="Times New Roman" w:eastAsia="Times New Roman" w:hAnsi="Times New Roman" w:cs="Times New Roman"/>
          <w:highlight w:val="white"/>
        </w:rPr>
        <w:t xml:space="preserve"> (Lin et al., 2010; Rowan et al., 2019). Additionally, IQS and Pearson’s correlation penalize more for imputation errors made for rare variants (Rowan et al., 2019). Using all three of these accuracy determinants can further increase confidence in imputation results.</w:t>
      </w:r>
    </w:p>
    <w:bookmarkStart w:id="5" w:name="_Toc186714948" w:displacedByCustomXml="next"/>
    <w:sdt>
      <w:sdtPr>
        <w:tag w:val="goog_rdk_0"/>
        <w:id w:val="1062983784"/>
      </w:sdtPr>
      <w:sdtContent>
        <w:p w14:paraId="13F0B5D3"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Genome-wide association studies (GWAS)</w:t>
          </w:r>
        </w:p>
      </w:sdtContent>
    </w:sdt>
    <w:bookmarkEnd w:id="5" w:displacedByCustomXml="prev"/>
    <w:p w14:paraId="147C2065" w14:textId="7482D5BA"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A genome wide association study (GWAS) aims to investigate the genetic structure of complex traits, identify and map causal variants for complex traits, and predict how an individual's genetics contribute to those traits (Xiang 2021). The results of a GWAS could be used to identify genetic markers or genes associated with traits, and ultimately predict the performance of individuals. This knowledge of the functional causal variants can then be used to </w:t>
      </w:r>
      <w:r>
        <w:rPr>
          <w:rFonts w:ascii="Times New Roman" w:eastAsia="Times New Roman" w:hAnsi="Times New Roman" w:cs="Times New Roman"/>
        </w:rPr>
        <w:lastRenderedPageBreak/>
        <w:t>develop G</w:t>
      </w:r>
      <w:r w:rsidR="006C5AC9">
        <w:rPr>
          <w:rFonts w:ascii="Times New Roman" w:eastAsia="Times New Roman" w:hAnsi="Times New Roman" w:cs="Times New Roman"/>
        </w:rPr>
        <w:t>E-</w:t>
      </w:r>
      <w:r>
        <w:rPr>
          <w:rFonts w:ascii="Times New Roman" w:eastAsia="Times New Roman" w:hAnsi="Times New Roman" w:cs="Times New Roman"/>
        </w:rPr>
        <w:t xml:space="preserve">EPDs for traits such as birth weight, weaning weight, and yearling weight. A GWAS is a multi-step process that starts with the </w:t>
      </w:r>
      <w:r w:rsidR="006C5AC9">
        <w:rPr>
          <w:rFonts w:ascii="Times New Roman" w:eastAsia="Times New Roman" w:hAnsi="Times New Roman" w:cs="Times New Roman"/>
        </w:rPr>
        <w:t>aggregation</w:t>
      </w:r>
      <w:r>
        <w:rPr>
          <w:rFonts w:ascii="Times New Roman" w:eastAsia="Times New Roman" w:hAnsi="Times New Roman" w:cs="Times New Roman"/>
        </w:rPr>
        <w:t xml:space="preserve"> of phenotypic data and </w:t>
      </w:r>
      <w:r w:rsidR="006C5AC9">
        <w:rPr>
          <w:rFonts w:ascii="Times New Roman" w:eastAsia="Times New Roman" w:hAnsi="Times New Roman" w:cs="Times New Roman"/>
        </w:rPr>
        <w:t xml:space="preserve">genotypes from </w:t>
      </w:r>
      <w:proofErr w:type="spellStart"/>
      <w:r w:rsidR="006C5AC9">
        <w:rPr>
          <w:rFonts w:ascii="Times New Roman" w:eastAsia="Times New Roman" w:hAnsi="Times New Roman" w:cs="Times New Roman"/>
        </w:rPr>
        <w:t>phenotyped</w:t>
      </w:r>
      <w:proofErr w:type="spellEnd"/>
      <w:r w:rsidR="006C5AC9">
        <w:rPr>
          <w:rFonts w:ascii="Times New Roman" w:eastAsia="Times New Roman" w:hAnsi="Times New Roman" w:cs="Times New Roman"/>
        </w:rPr>
        <w:t xml:space="preserve"> animals</w:t>
      </w:r>
      <w:r>
        <w:rPr>
          <w:rFonts w:ascii="Times New Roman" w:eastAsia="Times New Roman" w:hAnsi="Times New Roman" w:cs="Times New Roman"/>
        </w:rPr>
        <w:t xml:space="preserve"> (</w:t>
      </w:r>
      <w:proofErr w:type="spellStart"/>
      <w:r>
        <w:rPr>
          <w:rFonts w:ascii="Times New Roman" w:eastAsia="Times New Roman" w:hAnsi="Times New Roman" w:cs="Times New Roman"/>
        </w:rPr>
        <w:t>Uffelmann</w:t>
      </w:r>
      <w:proofErr w:type="spellEnd"/>
      <w:r>
        <w:rPr>
          <w:rFonts w:ascii="Times New Roman" w:eastAsia="Times New Roman" w:hAnsi="Times New Roman" w:cs="Times New Roman"/>
        </w:rPr>
        <w:t xml:space="preserve"> et al. 2021). Once animals have been genotyped and phenotypes have been collected </w:t>
      </w:r>
      <w:r w:rsidR="006C5AC9">
        <w:rPr>
          <w:rFonts w:ascii="Times New Roman" w:eastAsia="Times New Roman" w:hAnsi="Times New Roman" w:cs="Times New Roman"/>
        </w:rPr>
        <w:t>a mixed linear model can be used to perform a statistical association test</w:t>
      </w:r>
      <w:r>
        <w:rPr>
          <w:rFonts w:ascii="Times New Roman" w:eastAsia="Times New Roman" w:hAnsi="Times New Roman" w:cs="Times New Roman"/>
        </w:rPr>
        <w:t>. This is done by performing a linear model:</w:t>
      </w:r>
    </w:p>
    <w:p w14:paraId="78F373C4" w14:textId="3FC3FE0A" w:rsidR="005D56D7" w:rsidRDefault="000A6AC2" w:rsidP="00BA5EE5">
      <w:pPr>
        <w:spacing w:line="480" w:lineRule="auto"/>
        <w:rPr>
          <w:rFonts w:ascii="Times New Roman" w:eastAsia="Times New Roman" w:hAnsi="Times New Roman" w:cs="Times New Roman"/>
        </w:rPr>
      </w:pPr>
      <m:oMath>
        <m:r>
          <w:rPr>
            <w:rFonts w:ascii="Times New Roman" w:eastAsia="Times New Roman" w:hAnsi="Times New Roman" w:cs="Times New Roman"/>
          </w:rPr>
          <m:t>y = Xβ + u + e</m:t>
        </m:r>
      </m:oMath>
      <w:r>
        <w:rPr>
          <w:rFonts w:ascii="Times New Roman" w:eastAsia="Times New Roman" w:hAnsi="Times New Roman" w:cs="Times New Roman"/>
        </w:rPr>
        <w:t xml:space="preserve">. Where </w:t>
      </w:r>
      <m:oMath>
        <m:r>
          <w:rPr>
            <w:rFonts w:ascii="Times New Roman" w:eastAsia="Times New Roman" w:hAnsi="Times New Roman" w:cs="Times New Roman"/>
          </w:rPr>
          <m:t xml:space="preserve">y </m:t>
        </m:r>
      </m:oMath>
      <w:r>
        <w:rPr>
          <w:rFonts w:ascii="Times New Roman" w:eastAsia="Times New Roman" w:hAnsi="Times New Roman" w:cs="Times New Roman"/>
        </w:rPr>
        <w:t xml:space="preserve"> represents an adjusted phenotype, </w:t>
      </w:r>
      <m:oMath>
        <m:r>
          <w:rPr>
            <w:rFonts w:ascii="Times New Roman" w:eastAsia="Times New Roman" w:hAnsi="Times New Roman" w:cs="Times New Roman"/>
          </w:rPr>
          <m:t>X</m:t>
        </m:r>
      </m:oMath>
      <w:r>
        <w:rPr>
          <w:rFonts w:ascii="Times New Roman" w:eastAsia="Times New Roman" w:hAnsi="Times New Roman" w:cs="Times New Roman"/>
        </w:rPr>
        <w:t xml:space="preserve"> is an animal's genotype which is treated as an independent variable. </w:t>
      </w:r>
      <m:oMath>
        <m:r>
          <w:rPr>
            <w:rFonts w:ascii="Cambria Math" w:hAnsi="Cambria Math"/>
          </w:rPr>
          <m:t>β</m:t>
        </m:r>
      </m:oMath>
      <w:r>
        <w:rPr>
          <w:rFonts w:ascii="Times New Roman" w:eastAsia="Times New Roman" w:hAnsi="Times New Roman" w:cs="Times New Roman"/>
        </w:rPr>
        <w:t xml:space="preserve"> represents the allele substitution effect, </w:t>
      </w:r>
      <m:oMath>
        <m:r>
          <w:rPr>
            <w:rFonts w:ascii="Times New Roman" w:eastAsia="Times New Roman" w:hAnsi="Times New Roman" w:cs="Times New Roman"/>
          </w:rPr>
          <m:t>u</m:t>
        </m:r>
      </m:oMath>
      <w:r>
        <w:rPr>
          <w:rFonts w:ascii="Times New Roman" w:eastAsia="Times New Roman" w:hAnsi="Times New Roman" w:cs="Times New Roman"/>
        </w:rPr>
        <w:t xml:space="preserve"> is the GRM, and lastly </w:t>
      </w:r>
      <m:oMath>
        <m:r>
          <w:rPr>
            <w:rFonts w:ascii="Times New Roman" w:eastAsia="Times New Roman" w:hAnsi="Times New Roman" w:cs="Times New Roman"/>
          </w:rPr>
          <m:t>e</m:t>
        </m:r>
      </m:oMath>
      <w:r>
        <w:rPr>
          <w:rFonts w:ascii="Times New Roman" w:eastAsia="Times New Roman" w:hAnsi="Times New Roman" w:cs="Times New Roman"/>
        </w:rPr>
        <w:t xml:space="preserve"> is a random effect of residuals. </w:t>
      </w:r>
      <w:r w:rsidR="006C5AC9">
        <w:rPr>
          <w:rFonts w:ascii="Times New Roman" w:eastAsia="Times New Roman" w:hAnsi="Times New Roman" w:cs="Times New Roman"/>
        </w:rPr>
        <w:t xml:space="preserve">This estimates variant effect sizes and their standard deviations. This allows for p-values to be reported as measures of association </w:t>
      </w:r>
      <w:proofErr w:type="spellStart"/>
      <w:r w:rsidR="006C5AC9">
        <w:rPr>
          <w:rFonts w:ascii="Times New Roman" w:eastAsia="Times New Roman" w:hAnsi="Times New Roman" w:cs="Times New Roman"/>
        </w:rPr>
        <w:t>onfidence</w:t>
      </w:r>
      <w:proofErr w:type="spellEnd"/>
      <w:r w:rsidR="006C5AC9">
        <w:rPr>
          <w:rFonts w:ascii="Times New Roman" w:eastAsia="Times New Roman" w:hAnsi="Times New Roman" w:cs="Times New Roman"/>
        </w:rPr>
        <w:t xml:space="preserve">. </w:t>
      </w:r>
      <w:proofErr w:type="gramStart"/>
      <w:r>
        <w:rPr>
          <w:rFonts w:ascii="Times New Roman" w:eastAsia="Times New Roman" w:hAnsi="Times New Roman" w:cs="Times New Roman"/>
        </w:rPr>
        <w:t>Typically</w:t>
      </w:r>
      <w:proofErr w:type="gramEnd"/>
      <w:r>
        <w:rPr>
          <w:rFonts w:ascii="Times New Roman" w:eastAsia="Times New Roman" w:hAnsi="Times New Roman" w:cs="Times New Roman"/>
        </w:rPr>
        <w:t xml:space="preserve"> the output of this analysis will be p-values which are visualized using a Manhattan plot. </w:t>
      </w:r>
      <w:r w:rsidR="006C5AC9">
        <w:rPr>
          <w:rFonts w:ascii="Times New Roman" w:eastAsia="Times New Roman" w:hAnsi="Times New Roman" w:cs="Times New Roman"/>
        </w:rPr>
        <w:t>Putative</w:t>
      </w:r>
      <w:r>
        <w:rPr>
          <w:rFonts w:ascii="Times New Roman" w:eastAsia="Times New Roman" w:hAnsi="Times New Roman" w:cs="Times New Roman"/>
        </w:rPr>
        <w:t xml:space="preserve"> causal variants will </w:t>
      </w:r>
      <w:proofErr w:type="gramStart"/>
      <w:r>
        <w:rPr>
          <w:rFonts w:ascii="Times New Roman" w:eastAsia="Times New Roman" w:hAnsi="Times New Roman" w:cs="Times New Roman"/>
        </w:rPr>
        <w:t>be located in</w:t>
      </w:r>
      <w:proofErr w:type="gramEnd"/>
      <w:r>
        <w:rPr>
          <w:rFonts w:ascii="Times New Roman" w:eastAsia="Times New Roman" w:hAnsi="Times New Roman" w:cs="Times New Roman"/>
        </w:rPr>
        <w:t xml:space="preserve"> the peaks on the Manhattan plot.</w:t>
      </w:r>
    </w:p>
    <w:p w14:paraId="2EAD256F" w14:textId="77777777"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GWAS are a helpful tool when it comes to identifying causal variants, but sometimes it can identify loci that are not responsible for variation. This is caused by several factors including that stochastic noise can generate false associations in a small sample (Platt et al 2010). To help prevent this false positive a very large sample size should be utilized. Another potential reason for false positives in GWAS is the potential for confounding due to population structure. This can occur when patterns of correlation among loci and factors responsible for trait variation create indirect associations between markers and traits where no causal relationship exists (Platt et al 2010). To help mitigate the impact of population structure genetic ancestry should be included in the association test model. This helps to control for any confounding effects that may arise from population substructure, ultimately improving the accuracy of the associations identified. Another way of ensuring there is not a falsely identified QTL due to population structure is by validating the identified QTLs in another independent demographically similar </w:t>
      </w:r>
      <w:r>
        <w:rPr>
          <w:rFonts w:ascii="Times New Roman" w:eastAsia="Times New Roman" w:hAnsi="Times New Roman" w:cs="Times New Roman"/>
        </w:rPr>
        <w:lastRenderedPageBreak/>
        <w:t xml:space="preserve">population. If the same variant is identified, then it is very likely to either be the causal variant or be in strong linkage disequilibrium with the causal variant (Saatchi et al 2014). </w:t>
      </w:r>
    </w:p>
    <w:p w14:paraId="4381D722" w14:textId="5CF593A2"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As previously mentioned, a part of a GWAS is understanding the genetic structure of the complex trait, a part of this is determining the number of variants that impact the trait and their effect sizes (</w:t>
      </w:r>
      <w:proofErr w:type="spellStart"/>
      <w:r>
        <w:rPr>
          <w:rFonts w:ascii="Times New Roman" w:eastAsia="Times New Roman" w:hAnsi="Times New Roman" w:cs="Times New Roman"/>
        </w:rPr>
        <w:t>Uffelmann</w:t>
      </w:r>
      <w:proofErr w:type="spellEnd"/>
      <w:r>
        <w:rPr>
          <w:rFonts w:ascii="Times New Roman" w:eastAsia="Times New Roman" w:hAnsi="Times New Roman" w:cs="Times New Roman"/>
        </w:rPr>
        <w:t xml:space="preserve"> et al 2021). </w:t>
      </w:r>
    </w:p>
    <w:p w14:paraId="67271BF3"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6" w:name="_Toc186714949"/>
      <w:r>
        <w:rPr>
          <w:rFonts w:ascii="Times New Roman" w:eastAsia="Times New Roman" w:hAnsi="Times New Roman" w:cs="Times New Roman"/>
          <w:b/>
          <w:color w:val="000000"/>
          <w:sz w:val="24"/>
          <w:szCs w:val="24"/>
        </w:rPr>
        <w:t>Conclusion</w:t>
      </w:r>
      <w:bookmarkEnd w:id="6"/>
      <w:r>
        <w:rPr>
          <w:rFonts w:ascii="Times New Roman" w:eastAsia="Times New Roman" w:hAnsi="Times New Roman" w:cs="Times New Roman"/>
          <w:b/>
          <w:color w:val="000000"/>
          <w:sz w:val="24"/>
          <w:szCs w:val="24"/>
        </w:rPr>
        <w:tab/>
      </w:r>
    </w:p>
    <w:p w14:paraId="433372AB" w14:textId="33A86D68"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In beef cattle, research has been focused on making cattle grow as fast and efficiently as possible. A recent avenue to help </w:t>
      </w:r>
      <w:r w:rsidR="006C5AC9">
        <w:rPr>
          <w:rFonts w:ascii="Times New Roman" w:eastAsia="Times New Roman" w:hAnsi="Times New Roman" w:cs="Times New Roman"/>
        </w:rPr>
        <w:t>drive further</w:t>
      </w:r>
      <w:r>
        <w:rPr>
          <w:rFonts w:ascii="Times New Roman" w:eastAsia="Times New Roman" w:hAnsi="Times New Roman" w:cs="Times New Roman"/>
        </w:rPr>
        <w:t xml:space="preserve"> improvement is </w:t>
      </w:r>
      <w:r w:rsidR="006C5AC9">
        <w:rPr>
          <w:rFonts w:ascii="Times New Roman" w:eastAsia="Times New Roman" w:hAnsi="Times New Roman" w:cs="Times New Roman"/>
        </w:rPr>
        <w:t>the inclusion of</w:t>
      </w:r>
      <w:r>
        <w:rPr>
          <w:rFonts w:ascii="Times New Roman" w:eastAsia="Times New Roman" w:hAnsi="Times New Roman" w:cs="Times New Roman"/>
        </w:rPr>
        <w:t xml:space="preserve"> causal and functional variants in genetic predictions. Identifying these variants requires statistical association mapping between variants and the trait of interest. Genome-wide association studies are one approach to mapping variants related to </w:t>
      </w:r>
      <w:r w:rsidR="006C5AC9">
        <w:rPr>
          <w:rFonts w:ascii="Times New Roman" w:eastAsia="Times New Roman" w:hAnsi="Times New Roman" w:cs="Times New Roman"/>
        </w:rPr>
        <w:t xml:space="preserve">complex traits. Using commercial SNP chips directly in GWAS does not provide the necessary resolution to identify causal or functional markers. </w:t>
      </w:r>
      <w:r>
        <w:rPr>
          <w:rFonts w:ascii="Times New Roman" w:eastAsia="Times New Roman" w:hAnsi="Times New Roman" w:cs="Times New Roman"/>
        </w:rPr>
        <w:t xml:space="preserve">The cost of genotyping is left solely in the hands of the producer, which is why most genotypes using lower density SNP chips as those are the most cost-effective options. However, as researchers work to leverage </w:t>
      </w:r>
      <w:proofErr w:type="gramStart"/>
      <w:r>
        <w:rPr>
          <w:rFonts w:ascii="Times New Roman" w:eastAsia="Times New Roman" w:hAnsi="Times New Roman" w:cs="Times New Roman"/>
        </w:rPr>
        <w:t>commercially-generated</w:t>
      </w:r>
      <w:proofErr w:type="gramEnd"/>
      <w:r>
        <w:rPr>
          <w:rFonts w:ascii="Times New Roman" w:eastAsia="Times New Roman" w:hAnsi="Times New Roman" w:cs="Times New Roman"/>
        </w:rPr>
        <w:t xml:space="preserve"> genotype data, they have limited resolution for mapping studies. Imputation can help infer missing genotypes and provide greater mapping resolution, resulting in increased statistical power for GWA</w:t>
      </w:r>
      <w:bookmarkStart w:id="7" w:name="_heading=h.ghmwhs78z1ln" w:colFirst="0" w:colLast="0"/>
      <w:bookmarkStart w:id="8" w:name="_heading=h.26r29nwzr9in" w:colFirst="0" w:colLast="0"/>
      <w:bookmarkStart w:id="9" w:name="_heading=h.2gb757bxudxv" w:colFirst="0" w:colLast="0"/>
      <w:bookmarkStart w:id="10" w:name="_heading=h.yhbkhufk4yae" w:colFirst="0" w:colLast="0"/>
      <w:bookmarkStart w:id="11" w:name="_heading=h.1t3h5sf" w:colFirst="0" w:colLast="0"/>
      <w:bookmarkEnd w:id="7"/>
      <w:bookmarkEnd w:id="8"/>
      <w:bookmarkEnd w:id="9"/>
      <w:bookmarkEnd w:id="10"/>
      <w:bookmarkEnd w:id="11"/>
    </w:p>
    <w:p w14:paraId="652E4A03" w14:textId="77777777" w:rsidR="00BA5EE5" w:rsidRDefault="00BA5EE5" w:rsidP="00BA5EE5">
      <w:pPr>
        <w:spacing w:line="480" w:lineRule="auto"/>
        <w:rPr>
          <w:rFonts w:ascii="Times New Roman" w:eastAsia="Times New Roman" w:hAnsi="Times New Roman" w:cs="Times New Roman"/>
        </w:rPr>
      </w:pPr>
    </w:p>
    <w:p w14:paraId="407761E5" w14:textId="77777777" w:rsidR="00BA5EE5" w:rsidRDefault="00BA5EE5" w:rsidP="00BA5EE5">
      <w:pPr>
        <w:spacing w:line="480" w:lineRule="auto"/>
        <w:rPr>
          <w:rFonts w:ascii="Times New Roman" w:eastAsia="Times New Roman" w:hAnsi="Times New Roman" w:cs="Times New Roman"/>
        </w:rPr>
      </w:pPr>
    </w:p>
    <w:p w14:paraId="2924F71A" w14:textId="77777777" w:rsidR="00BA5EE5" w:rsidRDefault="00BA5EE5" w:rsidP="00BA5EE5">
      <w:pPr>
        <w:spacing w:line="480" w:lineRule="auto"/>
        <w:rPr>
          <w:rFonts w:ascii="Times New Roman" w:eastAsia="Times New Roman" w:hAnsi="Times New Roman" w:cs="Times New Roman"/>
        </w:rPr>
      </w:pPr>
    </w:p>
    <w:p w14:paraId="78E12116" w14:textId="77777777" w:rsidR="00BA5EE5" w:rsidRPr="00BA5EE5" w:rsidRDefault="00BA5EE5" w:rsidP="00BA5EE5">
      <w:pPr>
        <w:spacing w:line="480" w:lineRule="auto"/>
        <w:rPr>
          <w:rFonts w:ascii="Times New Roman" w:eastAsia="Times New Roman" w:hAnsi="Times New Roman" w:cs="Times New Roman"/>
        </w:rPr>
      </w:pPr>
    </w:p>
    <w:p w14:paraId="27C2F50C" w14:textId="77777777" w:rsidR="005D56D7" w:rsidRDefault="000A6AC2">
      <w:pPr>
        <w:pStyle w:val="Heading1"/>
        <w:rPr>
          <w:rFonts w:ascii="Times New Roman" w:eastAsia="Times New Roman" w:hAnsi="Times New Roman" w:cs="Times New Roman"/>
          <w:b/>
        </w:rPr>
      </w:pPr>
      <w:bookmarkStart w:id="12" w:name="_Toc186714950"/>
      <w:r>
        <w:rPr>
          <w:rFonts w:ascii="Times New Roman" w:eastAsia="Times New Roman" w:hAnsi="Times New Roman" w:cs="Times New Roman"/>
          <w:b/>
          <w:color w:val="000000"/>
          <w:sz w:val="24"/>
          <w:szCs w:val="24"/>
        </w:rPr>
        <w:lastRenderedPageBreak/>
        <w:t>Chapter Two: Optimization of Imputation</w:t>
      </w:r>
      <w:bookmarkEnd w:id="12"/>
    </w:p>
    <w:p w14:paraId="7D3F888D" w14:textId="77777777" w:rsidR="005D56D7" w:rsidRDefault="005D56D7">
      <w:pPr>
        <w:spacing w:line="480" w:lineRule="auto"/>
        <w:rPr>
          <w:rFonts w:ascii="Times New Roman" w:eastAsia="Times New Roman" w:hAnsi="Times New Roman" w:cs="Times New Roman"/>
          <w:b/>
        </w:rPr>
      </w:pPr>
    </w:p>
    <w:p w14:paraId="09667619" w14:textId="77777777" w:rsidR="005D56D7" w:rsidRDefault="005D56D7">
      <w:pPr>
        <w:spacing w:line="480" w:lineRule="auto"/>
        <w:rPr>
          <w:rFonts w:ascii="Times New Roman" w:eastAsia="Times New Roman" w:hAnsi="Times New Roman" w:cs="Times New Roman"/>
          <w:b/>
        </w:rPr>
      </w:pPr>
    </w:p>
    <w:p w14:paraId="3ACD4DB6" w14:textId="77777777" w:rsidR="005D56D7" w:rsidRDefault="005D56D7">
      <w:pPr>
        <w:spacing w:line="480" w:lineRule="auto"/>
        <w:rPr>
          <w:rFonts w:ascii="Times New Roman" w:eastAsia="Times New Roman" w:hAnsi="Times New Roman" w:cs="Times New Roman"/>
          <w:b/>
        </w:rPr>
      </w:pPr>
    </w:p>
    <w:p w14:paraId="712B1488" w14:textId="77777777" w:rsidR="005D56D7" w:rsidRDefault="005D56D7">
      <w:pPr>
        <w:spacing w:line="480" w:lineRule="auto"/>
        <w:rPr>
          <w:rFonts w:ascii="Times New Roman" w:eastAsia="Times New Roman" w:hAnsi="Times New Roman" w:cs="Times New Roman"/>
          <w:b/>
        </w:rPr>
      </w:pPr>
    </w:p>
    <w:p w14:paraId="1CBFA84F" w14:textId="77777777" w:rsidR="005D56D7" w:rsidRDefault="005D56D7">
      <w:pPr>
        <w:spacing w:line="480" w:lineRule="auto"/>
        <w:rPr>
          <w:rFonts w:ascii="Times New Roman" w:eastAsia="Times New Roman" w:hAnsi="Times New Roman" w:cs="Times New Roman"/>
          <w:b/>
        </w:rPr>
      </w:pPr>
    </w:p>
    <w:p w14:paraId="7FA89EC2" w14:textId="77777777" w:rsidR="005D56D7" w:rsidRDefault="005D56D7">
      <w:pPr>
        <w:spacing w:line="480" w:lineRule="auto"/>
        <w:rPr>
          <w:rFonts w:ascii="Times New Roman" w:eastAsia="Times New Roman" w:hAnsi="Times New Roman" w:cs="Times New Roman"/>
          <w:b/>
        </w:rPr>
      </w:pPr>
    </w:p>
    <w:p w14:paraId="02DF844C" w14:textId="77777777" w:rsidR="005D56D7" w:rsidRDefault="005D56D7">
      <w:pPr>
        <w:spacing w:line="480" w:lineRule="auto"/>
        <w:rPr>
          <w:rFonts w:ascii="Times New Roman" w:eastAsia="Times New Roman" w:hAnsi="Times New Roman" w:cs="Times New Roman"/>
          <w:b/>
        </w:rPr>
      </w:pPr>
    </w:p>
    <w:p w14:paraId="53E308D6" w14:textId="77777777" w:rsidR="005D56D7" w:rsidRDefault="005D56D7">
      <w:pPr>
        <w:spacing w:line="480" w:lineRule="auto"/>
        <w:rPr>
          <w:rFonts w:ascii="Times New Roman" w:eastAsia="Times New Roman" w:hAnsi="Times New Roman" w:cs="Times New Roman"/>
          <w:b/>
        </w:rPr>
      </w:pPr>
    </w:p>
    <w:p w14:paraId="47D6E08C" w14:textId="77777777" w:rsidR="005D56D7" w:rsidRDefault="005D56D7">
      <w:pPr>
        <w:spacing w:line="480" w:lineRule="auto"/>
        <w:rPr>
          <w:rFonts w:ascii="Times New Roman" w:eastAsia="Times New Roman" w:hAnsi="Times New Roman" w:cs="Times New Roman"/>
          <w:b/>
        </w:rPr>
      </w:pPr>
    </w:p>
    <w:p w14:paraId="19712D6F" w14:textId="77777777" w:rsidR="005D56D7" w:rsidRDefault="005D56D7">
      <w:pPr>
        <w:spacing w:line="480" w:lineRule="auto"/>
        <w:rPr>
          <w:rFonts w:ascii="Times New Roman" w:eastAsia="Times New Roman" w:hAnsi="Times New Roman" w:cs="Times New Roman"/>
          <w:b/>
        </w:rPr>
      </w:pPr>
    </w:p>
    <w:p w14:paraId="25E8B53F" w14:textId="77777777" w:rsidR="005D56D7" w:rsidRDefault="005D56D7">
      <w:pPr>
        <w:spacing w:line="480" w:lineRule="auto"/>
        <w:rPr>
          <w:rFonts w:ascii="Times New Roman" w:eastAsia="Times New Roman" w:hAnsi="Times New Roman" w:cs="Times New Roman"/>
          <w:b/>
        </w:rPr>
      </w:pPr>
    </w:p>
    <w:p w14:paraId="6B7DF505" w14:textId="77777777" w:rsidR="005D56D7" w:rsidRDefault="005D56D7">
      <w:pPr>
        <w:spacing w:line="480" w:lineRule="auto"/>
        <w:rPr>
          <w:rFonts w:ascii="Times New Roman" w:eastAsia="Times New Roman" w:hAnsi="Times New Roman" w:cs="Times New Roman"/>
          <w:b/>
        </w:rPr>
      </w:pPr>
    </w:p>
    <w:p w14:paraId="5A2DB76D" w14:textId="77777777" w:rsidR="005D56D7" w:rsidRDefault="005D56D7">
      <w:pPr>
        <w:spacing w:line="480" w:lineRule="auto"/>
        <w:rPr>
          <w:rFonts w:ascii="Times New Roman" w:eastAsia="Times New Roman" w:hAnsi="Times New Roman" w:cs="Times New Roman"/>
          <w:b/>
        </w:rPr>
      </w:pPr>
    </w:p>
    <w:p w14:paraId="26E2BF1E" w14:textId="77777777" w:rsidR="005D56D7" w:rsidRDefault="005D56D7">
      <w:pPr>
        <w:spacing w:line="480" w:lineRule="auto"/>
        <w:rPr>
          <w:rFonts w:ascii="Times New Roman" w:eastAsia="Times New Roman" w:hAnsi="Times New Roman" w:cs="Times New Roman"/>
          <w:b/>
        </w:rPr>
      </w:pPr>
    </w:p>
    <w:p w14:paraId="63CAB8AA" w14:textId="77777777" w:rsidR="005D56D7" w:rsidRDefault="005D56D7">
      <w:pPr>
        <w:spacing w:line="480" w:lineRule="auto"/>
        <w:rPr>
          <w:rFonts w:ascii="Times New Roman" w:eastAsia="Times New Roman" w:hAnsi="Times New Roman" w:cs="Times New Roman"/>
          <w:b/>
        </w:rPr>
      </w:pPr>
    </w:p>
    <w:p w14:paraId="731B38A2" w14:textId="77777777" w:rsidR="005D56D7" w:rsidRDefault="005D56D7">
      <w:pPr>
        <w:spacing w:line="480" w:lineRule="auto"/>
        <w:rPr>
          <w:rFonts w:ascii="Times New Roman" w:eastAsia="Times New Roman" w:hAnsi="Times New Roman" w:cs="Times New Roman"/>
          <w:b/>
        </w:rPr>
      </w:pPr>
    </w:p>
    <w:p w14:paraId="765887C0" w14:textId="77777777" w:rsidR="005D56D7" w:rsidRDefault="005D56D7">
      <w:pPr>
        <w:spacing w:line="480" w:lineRule="auto"/>
        <w:rPr>
          <w:rFonts w:ascii="Times New Roman" w:eastAsia="Times New Roman" w:hAnsi="Times New Roman" w:cs="Times New Roman"/>
          <w:b/>
        </w:rPr>
      </w:pPr>
    </w:p>
    <w:p w14:paraId="3D5CB5FB" w14:textId="77777777" w:rsidR="005D56D7" w:rsidRDefault="005D56D7">
      <w:pPr>
        <w:pStyle w:val="Heading2"/>
        <w:spacing w:line="480" w:lineRule="auto"/>
        <w:rPr>
          <w:rFonts w:ascii="Times New Roman" w:eastAsia="Times New Roman" w:hAnsi="Times New Roman" w:cs="Times New Roman"/>
          <w:b/>
          <w:color w:val="000000"/>
          <w:sz w:val="24"/>
          <w:szCs w:val="24"/>
        </w:rPr>
      </w:pPr>
      <w:bookmarkStart w:id="13" w:name="_heading=h.luo03elzjwcc" w:colFirst="0" w:colLast="0"/>
      <w:bookmarkEnd w:id="13"/>
    </w:p>
    <w:p w14:paraId="2A273BA3" w14:textId="77777777" w:rsidR="00BA5EE5" w:rsidRPr="00BA5EE5" w:rsidRDefault="00BA5EE5" w:rsidP="00BA5EE5"/>
    <w:p w14:paraId="28BE20F2" w14:textId="77777777" w:rsidR="005D56D7" w:rsidRDefault="005D56D7"/>
    <w:p w14:paraId="2102B7B0" w14:textId="77777777" w:rsidR="005D56D7" w:rsidRDefault="005D56D7"/>
    <w:p w14:paraId="004D9144"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14" w:name="_Toc186714951"/>
      <w:r>
        <w:rPr>
          <w:rFonts w:ascii="Times New Roman" w:eastAsia="Times New Roman" w:hAnsi="Times New Roman" w:cs="Times New Roman"/>
          <w:b/>
          <w:color w:val="000000"/>
          <w:sz w:val="24"/>
          <w:szCs w:val="24"/>
        </w:rPr>
        <w:lastRenderedPageBreak/>
        <w:t>Abstract</w:t>
      </w:r>
      <w:bookmarkEnd w:id="14"/>
    </w:p>
    <w:p w14:paraId="3ACA8544" w14:textId="296551F4" w:rsidR="005D56D7" w:rsidRDefault="0031667B"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Improvements to</w:t>
      </w:r>
      <w:r w:rsidR="000A6AC2">
        <w:rPr>
          <w:rFonts w:ascii="Times New Roman" w:eastAsia="Times New Roman" w:hAnsi="Times New Roman" w:cs="Times New Roman"/>
        </w:rPr>
        <w:t xml:space="preserve"> single nucleotide polymorphism (SNP)</w:t>
      </w:r>
      <w:r>
        <w:rPr>
          <w:rFonts w:ascii="Times New Roman" w:eastAsia="Times New Roman" w:hAnsi="Times New Roman" w:cs="Times New Roman"/>
        </w:rPr>
        <w:t xml:space="preserve"> genotyping</w:t>
      </w:r>
      <w:r w:rsidR="000A6AC2">
        <w:rPr>
          <w:rFonts w:ascii="Times New Roman" w:eastAsia="Times New Roman" w:hAnsi="Times New Roman" w:cs="Times New Roman"/>
        </w:rPr>
        <w:t xml:space="preserve"> technology has led to many advancements in our ability to make genomic predictions. While SNP </w:t>
      </w:r>
      <w:r>
        <w:rPr>
          <w:rFonts w:ascii="Times New Roman" w:eastAsia="Times New Roman" w:hAnsi="Times New Roman" w:cs="Times New Roman"/>
        </w:rPr>
        <w:t>arrays</w:t>
      </w:r>
      <w:r w:rsidR="000A6AC2">
        <w:rPr>
          <w:rFonts w:ascii="Times New Roman" w:eastAsia="Times New Roman" w:hAnsi="Times New Roman" w:cs="Times New Roman"/>
        </w:rPr>
        <w:t xml:space="preserve"> have helped </w:t>
      </w:r>
      <w:r>
        <w:rPr>
          <w:rFonts w:ascii="Times New Roman" w:eastAsia="Times New Roman" w:hAnsi="Times New Roman" w:cs="Times New Roman"/>
        </w:rPr>
        <w:t xml:space="preserve">drive </w:t>
      </w:r>
      <w:r w:rsidR="000A6AC2">
        <w:rPr>
          <w:rFonts w:ascii="Times New Roman" w:eastAsia="Times New Roman" w:hAnsi="Times New Roman" w:cs="Times New Roman"/>
        </w:rPr>
        <w:t xml:space="preserve">these advancements, they only represent a small portion of the diversity represented in the genome. </w:t>
      </w:r>
      <w:r>
        <w:rPr>
          <w:rFonts w:ascii="Times New Roman" w:eastAsia="Times New Roman" w:hAnsi="Times New Roman" w:cs="Times New Roman"/>
        </w:rPr>
        <w:t>Genotype</w:t>
      </w:r>
      <w:r w:rsidR="000A6AC2">
        <w:rPr>
          <w:rFonts w:ascii="Times New Roman" w:eastAsia="Times New Roman" w:hAnsi="Times New Roman" w:cs="Times New Roman"/>
        </w:rPr>
        <w:t xml:space="preserve"> imputation can be used to increase the resolution of genomic information generated by SNP genotyping platforms. The inheritance of the genome in chunks, known as haplotypes, allows us to infer likely missing markers surrounding those present on genotyping arrays. Our work created an optimized computational pipeline that will perform genotype phasing and imputation using SHAPEIT5 and IMPUTE5, two of the best performing phasing and imputation </w:t>
      </w:r>
      <w:proofErr w:type="spellStart"/>
      <w:r>
        <w:rPr>
          <w:rFonts w:ascii="Times New Roman" w:eastAsia="Times New Roman" w:hAnsi="Times New Roman" w:cs="Times New Roman"/>
        </w:rPr>
        <w:t>softwares</w:t>
      </w:r>
      <w:proofErr w:type="spellEnd"/>
      <w:r>
        <w:rPr>
          <w:rFonts w:ascii="Times New Roman" w:eastAsia="Times New Roman" w:hAnsi="Times New Roman" w:cs="Times New Roman"/>
        </w:rPr>
        <w:t>, respectively</w:t>
      </w:r>
      <w:r w:rsidR="000A6AC2">
        <w:rPr>
          <w:rFonts w:ascii="Times New Roman" w:eastAsia="Times New Roman" w:hAnsi="Times New Roman" w:cs="Times New Roman"/>
        </w:rPr>
        <w:t xml:space="preserve">. Pre-phasing both low-density genotypes and reference animals is an essential component toward maximizing imputation accuracy. Our implementation of IMPUTE5 involved several processes, the phased samples are broken into chunks, or haplotypes based upon the reference. This process serves to help in parallelization of imputation ensuring faster computational time. We determined the optimal settings for SHAPEIT5 and IMPUTE5 to ensure accurate, efficient imputation. We focused on optimizing imputation </w:t>
      </w:r>
      <w:r>
        <w:rPr>
          <w:rFonts w:ascii="Times New Roman" w:eastAsia="Times New Roman" w:hAnsi="Times New Roman" w:cs="Times New Roman"/>
        </w:rPr>
        <w:t>using</w:t>
      </w:r>
      <w:r w:rsidR="000A6AC2">
        <w:rPr>
          <w:rFonts w:ascii="Times New Roman" w:eastAsia="Times New Roman" w:hAnsi="Times New Roman" w:cs="Times New Roman"/>
        </w:rPr>
        <w:t xml:space="preserve"> various reference panels and intermediate imputation steps. The reference panels consisted of one made of only high-density (HD) arrays, a combined panel </w:t>
      </w:r>
      <w:proofErr w:type="gramStart"/>
      <w:r w:rsidR="000A6AC2">
        <w:rPr>
          <w:rFonts w:ascii="Times New Roman" w:eastAsia="Times New Roman" w:hAnsi="Times New Roman" w:cs="Times New Roman"/>
        </w:rPr>
        <w:t>of  HD</w:t>
      </w:r>
      <w:proofErr w:type="gramEnd"/>
      <w:r w:rsidR="000A6AC2">
        <w:rPr>
          <w:rFonts w:ascii="Times New Roman" w:eastAsia="Times New Roman" w:hAnsi="Times New Roman" w:cs="Times New Roman"/>
        </w:rPr>
        <w:t xml:space="preserve"> &amp; F250 (COMBO), and the 1000 Bulls reference panel (</w:t>
      </w:r>
      <w:r w:rsidR="000575FB">
        <w:rPr>
          <w:rFonts w:ascii="Times New Roman" w:eastAsia="Times New Roman" w:hAnsi="Times New Roman" w:cs="Times New Roman"/>
        </w:rPr>
        <w:t>1K Bulls</w:t>
      </w:r>
      <w:r w:rsidR="000A6AC2">
        <w:rPr>
          <w:rFonts w:ascii="Times New Roman" w:eastAsia="Times New Roman" w:hAnsi="Times New Roman" w:cs="Times New Roman"/>
        </w:rPr>
        <w:t xml:space="preserve">). The first three reference files were used to perform intermediate imputation, then those imputed files were imputed again to sequence density using the 1000 Bulls reference. This use of intermediate imputation with varying reference panels resulted in significant increases in accuracy across both individual animals and classes of variants. The COMBO reference panel yielded the highest imputation accuracy, with notable improvements across all metrics, particularly for rare variants. It achieved </w:t>
      </w:r>
      <w:r w:rsidR="000A6AC2">
        <w:rPr>
          <w:rFonts w:ascii="Times New Roman" w:eastAsia="Times New Roman" w:hAnsi="Times New Roman" w:cs="Times New Roman"/>
        </w:rPr>
        <w:lastRenderedPageBreak/>
        <w:t>a concordance of 92.85%, an IQS of 80.70%, and a correlation of 86.79%. The HD panel followed closely with similar values</w:t>
      </w:r>
      <w:r>
        <w:rPr>
          <w:rFonts w:ascii="Times New Roman" w:eastAsia="Times New Roman" w:hAnsi="Times New Roman" w:cs="Times New Roman"/>
        </w:rPr>
        <w:t>, suggesting that additional functional markers from the F250 had only a small impact on overall imputation accuracy</w:t>
      </w:r>
      <w:r w:rsidR="000A6AC2">
        <w:rPr>
          <w:rFonts w:ascii="Times New Roman" w:eastAsia="Times New Roman" w:hAnsi="Times New Roman" w:cs="Times New Roman"/>
        </w:rPr>
        <w:t xml:space="preserve">. The least accurate </w:t>
      </w:r>
      <w:r>
        <w:rPr>
          <w:rFonts w:ascii="Times New Roman" w:eastAsia="Times New Roman" w:hAnsi="Times New Roman" w:cs="Times New Roman"/>
        </w:rPr>
        <w:t>method was imputing straight to</w:t>
      </w:r>
      <w:r w:rsidR="000A6AC2">
        <w:rPr>
          <w:rFonts w:ascii="Times New Roman" w:eastAsia="Times New Roman" w:hAnsi="Times New Roman" w:cs="Times New Roman"/>
        </w:rPr>
        <w:t xml:space="preserve"> the 1000 Bulls reference panel without </w:t>
      </w:r>
      <w:r>
        <w:rPr>
          <w:rFonts w:ascii="Times New Roman" w:eastAsia="Times New Roman" w:hAnsi="Times New Roman" w:cs="Times New Roman"/>
        </w:rPr>
        <w:t xml:space="preserve">an </w:t>
      </w:r>
      <w:r w:rsidR="000A6AC2">
        <w:rPr>
          <w:rFonts w:ascii="Times New Roman" w:eastAsia="Times New Roman" w:hAnsi="Times New Roman" w:cs="Times New Roman"/>
        </w:rPr>
        <w:t>intermediate imputation</w:t>
      </w:r>
      <w:r>
        <w:rPr>
          <w:rFonts w:ascii="Times New Roman" w:eastAsia="Times New Roman" w:hAnsi="Times New Roman" w:cs="Times New Roman"/>
        </w:rPr>
        <w:t xml:space="preserve"> step</w:t>
      </w:r>
      <w:r w:rsidR="000A6AC2">
        <w:rPr>
          <w:rFonts w:ascii="Times New Roman" w:eastAsia="Times New Roman" w:hAnsi="Times New Roman" w:cs="Times New Roman"/>
        </w:rPr>
        <w:t xml:space="preserve">, which significantly underperformed, especially for IQS (55.27%), highlighting the critical role of intermediate imputation steps for accurate imputation, particularly for low-frequency variants. These results suggest that the use of intermediate imputation with diverse reference panels, particularly the combined HD and F250 panel, is essential for improving imputation accuracy, especially for rare variants. This approach enhances the detection of genetic associations, making it a valuable strategy for genomic analyses and advancing the identification of causal variants in complex traits. </w:t>
      </w:r>
    </w:p>
    <w:p w14:paraId="066757F3"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15" w:name="_Toc186714952"/>
      <w:r>
        <w:rPr>
          <w:rFonts w:ascii="Times New Roman" w:eastAsia="Times New Roman" w:hAnsi="Times New Roman" w:cs="Times New Roman"/>
          <w:b/>
          <w:color w:val="000000"/>
          <w:sz w:val="24"/>
          <w:szCs w:val="24"/>
        </w:rPr>
        <w:t>Introduction</w:t>
      </w:r>
      <w:bookmarkEnd w:id="15"/>
    </w:p>
    <w:p w14:paraId="45A5C9C3" w14:textId="0E599A1D"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Genotype imputation is a vital technique in modern </w:t>
      </w:r>
      <w:r w:rsidR="0031667B">
        <w:rPr>
          <w:rFonts w:ascii="Times New Roman" w:eastAsia="Times New Roman" w:hAnsi="Times New Roman" w:cs="Times New Roman"/>
        </w:rPr>
        <w:t xml:space="preserve">computational </w:t>
      </w:r>
      <w:r>
        <w:rPr>
          <w:rFonts w:ascii="Times New Roman" w:eastAsia="Times New Roman" w:hAnsi="Times New Roman" w:cs="Times New Roman"/>
        </w:rPr>
        <w:t xml:space="preserve">genomics, offering a solution to the high cost of whole-genome sequencing by filling in gaps from lower-density SNP arrays. This approach allows for the extension of genomic data at a fraction of the cost of full sequencing, providing valuable insights into complex traits such as growth, disease resistance, and fertility in beef cattle populations. Through imputation, researchers can infer missing genotypes using reference panels, thereby increasing the accuracy of genomic predictions, which is essential for efficient breeding and improving economically important traits. </w:t>
      </w:r>
    </w:p>
    <w:p w14:paraId="043A186F" w14:textId="4FE6A33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Despite the demonstrated benefits of imputation, key gaps remain in the optimization of this technology for beef cattle due </w:t>
      </w:r>
      <w:r w:rsidR="0031667B">
        <w:rPr>
          <w:rFonts w:ascii="Times New Roman" w:eastAsia="Times New Roman" w:hAnsi="Times New Roman" w:cs="Times New Roman"/>
        </w:rPr>
        <w:t xml:space="preserve">in part to most software being designed for </w:t>
      </w:r>
      <w:r>
        <w:rPr>
          <w:rFonts w:ascii="Times New Roman" w:eastAsia="Times New Roman" w:hAnsi="Times New Roman" w:cs="Times New Roman"/>
        </w:rPr>
        <w:t xml:space="preserve">use in humans. One significant challenge is the accurate imputation of rare variants—alleles with a low minor allele frequency (MAF). These variants, though rare, can have outsized impacts on traits of </w:t>
      </w:r>
      <w:r>
        <w:rPr>
          <w:rFonts w:ascii="Times New Roman" w:eastAsia="Times New Roman" w:hAnsi="Times New Roman" w:cs="Times New Roman"/>
        </w:rPr>
        <w:lastRenderedPageBreak/>
        <w:t>economic importance. Imputation accuracy decreases for these low-frequency alleles due to their underrepresentation in both genotyping arrays and commonly used reference panels. This is particularly problematic when studying complex traits controlled by multiple genes, where rare variants may play critical roles in trait expression but are difficult to capture through imputation or genotyping alone.</w:t>
      </w:r>
    </w:p>
    <w:p w14:paraId="35D7DCE7" w14:textId="77777777" w:rsidR="00455ACE"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Another gap lies in the population structure and genetic diversity of beef cattle breeds. Current reference panels may not adequately represent the genomic variation seen across different breeds, particularly when using breed-specific reference panels. Multi-breed reference panels, which include diverse genetic backgrounds, have been shown to improve imputation accuracy, but further refinement is needed to ensure these panels capture the full range of rare and breed-specific variants (Rowan et al., 2019).</w:t>
      </w:r>
    </w:p>
    <w:p w14:paraId="6A7EBD65" w14:textId="0C16DD6C"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Additionally, advances in phasing algorithms, such as SHAPEIT5, and imputation software like IMPUTE5, have made great strides in improving the speed and accuracy of imputation. However, optimizing these tools to handle large reference panels and rare variants across diverse cattle populations remains a challenge. While intermediate imputation steps using high-density reference panels, like those from the HD and F250 arrays, can enhance imputation accuracy, further studies are needed to evaluate the performance of these approaches across different cattle populations. </w:t>
      </w:r>
      <w:r w:rsidR="007D5BCC">
        <w:rPr>
          <w:rFonts w:ascii="Times New Roman" w:eastAsia="Times New Roman" w:hAnsi="Times New Roman" w:cs="Times New Roman"/>
        </w:rPr>
        <w:t>Optimizing imputation from commercial SNP arrays to sequence density can help identify functional variants in association studies, enhancing our understanding of biology and helping to improve the accuracy of genomic predictions.</w:t>
      </w:r>
    </w:p>
    <w:p w14:paraId="1B34C407"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16" w:name="_Toc186714953"/>
      <w:r>
        <w:rPr>
          <w:rFonts w:ascii="Times New Roman" w:eastAsia="Times New Roman" w:hAnsi="Times New Roman" w:cs="Times New Roman"/>
          <w:b/>
          <w:color w:val="000000"/>
          <w:sz w:val="24"/>
          <w:szCs w:val="24"/>
        </w:rPr>
        <w:lastRenderedPageBreak/>
        <w:t>Materials and Methods</w:t>
      </w:r>
      <w:bookmarkEnd w:id="16"/>
    </w:p>
    <w:p w14:paraId="52510F71" w14:textId="77777777" w:rsidR="005D56D7" w:rsidRDefault="000A6AC2" w:rsidP="00BA5EE5">
      <w:pPr>
        <w:pStyle w:val="Heading3"/>
        <w:spacing w:before="0" w:after="0" w:line="480" w:lineRule="auto"/>
        <w:rPr>
          <w:rFonts w:ascii="Times New Roman" w:eastAsia="Times New Roman" w:hAnsi="Times New Roman" w:cs="Times New Roman"/>
          <w:b/>
          <w:i/>
          <w:color w:val="000000"/>
          <w:sz w:val="24"/>
          <w:szCs w:val="24"/>
        </w:rPr>
      </w:pPr>
      <w:bookmarkStart w:id="17" w:name="_Toc186714954"/>
      <w:r>
        <w:rPr>
          <w:rFonts w:ascii="Times New Roman" w:eastAsia="Times New Roman" w:hAnsi="Times New Roman" w:cs="Times New Roman"/>
          <w:b/>
          <w:i/>
          <w:color w:val="000000"/>
          <w:sz w:val="24"/>
          <w:szCs w:val="24"/>
        </w:rPr>
        <w:t>Testing Dataset</w:t>
      </w:r>
      <w:bookmarkEnd w:id="17"/>
    </w:p>
    <w:p w14:paraId="0ACA4629" w14:textId="6CDA5856"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We used 36 </w:t>
      </w:r>
      <w:r w:rsidR="007D5BCC">
        <w:rPr>
          <w:rFonts w:ascii="Times New Roman" w:eastAsia="Times New Roman" w:hAnsi="Times New Roman" w:cs="Times New Roman"/>
        </w:rPr>
        <w:t xml:space="preserve">registered American Simmental </w:t>
      </w:r>
      <w:r>
        <w:rPr>
          <w:rFonts w:ascii="Times New Roman" w:eastAsia="Times New Roman" w:hAnsi="Times New Roman" w:cs="Times New Roman"/>
        </w:rPr>
        <w:t xml:space="preserve">animals from a resequencing project to create a synthetic group of testing individuals. These animals were sequenced to an average depth of 10X. Reads underwent quality control in </w:t>
      </w:r>
      <w:proofErr w:type="spellStart"/>
      <w:r>
        <w:rPr>
          <w:rFonts w:ascii="Times New Roman" w:eastAsia="Times New Roman" w:hAnsi="Times New Roman" w:cs="Times New Roman"/>
        </w:rPr>
        <w:t>FastQC</w:t>
      </w:r>
      <w:proofErr w:type="spellEnd"/>
      <w:r>
        <w:rPr>
          <w:rFonts w:ascii="Times New Roman" w:eastAsia="Times New Roman" w:hAnsi="Times New Roman" w:cs="Times New Roman"/>
        </w:rPr>
        <w:t xml:space="preserve">, were aligned using BWA, and then had variants called according to GATK best practices (Andrews 2010; </w:t>
      </w:r>
      <w:proofErr w:type="spellStart"/>
      <w:r>
        <w:rPr>
          <w:rFonts w:ascii="Times New Roman" w:eastAsia="Times New Roman" w:hAnsi="Times New Roman" w:cs="Times New Roman"/>
        </w:rPr>
        <w:t>Danecek</w:t>
      </w:r>
      <w:proofErr w:type="spellEnd"/>
      <w:r>
        <w:rPr>
          <w:rFonts w:ascii="Times New Roman" w:eastAsia="Times New Roman" w:hAnsi="Times New Roman" w:cs="Times New Roman"/>
        </w:rPr>
        <w:t xml:space="preserve"> et al., 2021; McKenna et al., 2010; </w:t>
      </w:r>
      <w:proofErr w:type="spellStart"/>
      <w:r>
        <w:rPr>
          <w:rFonts w:ascii="Times New Roman" w:eastAsia="Times New Roman" w:hAnsi="Times New Roman" w:cs="Times New Roman"/>
        </w:rPr>
        <w:t>DePristo</w:t>
      </w:r>
      <w:proofErr w:type="spellEnd"/>
      <w:r>
        <w:rPr>
          <w:rFonts w:ascii="Times New Roman" w:eastAsia="Times New Roman" w:hAnsi="Times New Roman" w:cs="Times New Roman"/>
        </w:rPr>
        <w:t xml:space="preserve"> et al., 2011; Van der </w:t>
      </w:r>
      <w:proofErr w:type="spellStart"/>
      <w:r>
        <w:rPr>
          <w:rFonts w:ascii="Times New Roman" w:eastAsia="Times New Roman" w:hAnsi="Times New Roman" w:cs="Times New Roman"/>
        </w:rPr>
        <w:t>Auwera</w:t>
      </w:r>
      <w:proofErr w:type="spellEnd"/>
      <w:r>
        <w:rPr>
          <w:rFonts w:ascii="Times New Roman" w:eastAsia="Times New Roman" w:hAnsi="Times New Roman" w:cs="Times New Roman"/>
        </w:rPr>
        <w:t xml:space="preserve"> et al., 2013; </w:t>
      </w:r>
      <w:proofErr w:type="spellStart"/>
      <w:r>
        <w:rPr>
          <w:rFonts w:ascii="Times New Roman" w:eastAsia="Times New Roman" w:hAnsi="Times New Roman" w:cs="Times New Roman"/>
        </w:rPr>
        <w:t>Vasimuddin</w:t>
      </w:r>
      <w:proofErr w:type="spellEnd"/>
      <w:r>
        <w:rPr>
          <w:rFonts w:ascii="Times New Roman" w:eastAsia="Times New Roman" w:hAnsi="Times New Roman" w:cs="Times New Roman"/>
        </w:rPr>
        <w:t xml:space="preserve"> et al., 2019). We used map files from the Bovine SNP50 to extract variants from the </w:t>
      </w:r>
      <w:proofErr w:type="spellStart"/>
      <w:r>
        <w:rPr>
          <w:rFonts w:ascii="Times New Roman" w:eastAsia="Times New Roman" w:hAnsi="Times New Roman" w:cs="Times New Roman"/>
        </w:rPr>
        <w:t>resequenced</w:t>
      </w:r>
      <w:proofErr w:type="spellEnd"/>
      <w:r>
        <w:rPr>
          <w:rFonts w:ascii="Times New Roman" w:eastAsia="Times New Roman" w:hAnsi="Times New Roman" w:cs="Times New Roman"/>
        </w:rPr>
        <w:t xml:space="preserve"> individuals to serve as our testing set (</w:t>
      </w:r>
      <w:proofErr w:type="spellStart"/>
      <w:r>
        <w:rPr>
          <w:rFonts w:ascii="Times New Roman" w:eastAsia="Times New Roman" w:hAnsi="Times New Roman" w:cs="Times New Roman"/>
        </w:rPr>
        <w:t>Matukumalli</w:t>
      </w:r>
      <w:proofErr w:type="spellEnd"/>
      <w:r>
        <w:rPr>
          <w:rFonts w:ascii="Times New Roman" w:eastAsia="Times New Roman" w:hAnsi="Times New Roman" w:cs="Times New Roman"/>
        </w:rPr>
        <w:t xml:space="preserve"> et al., 2009). </w:t>
      </w:r>
      <w:r w:rsidR="007D5BCC">
        <w:rPr>
          <w:rFonts w:ascii="Times New Roman" w:eastAsia="Times New Roman" w:hAnsi="Times New Roman" w:cs="Times New Roman"/>
        </w:rPr>
        <w:t xml:space="preserve">Positions were determined using the ARS-UCD 2.0 reference genome (Rosen et al. 2020). </w:t>
      </w:r>
      <w:r>
        <w:rPr>
          <w:rFonts w:ascii="Times New Roman" w:eastAsia="Times New Roman" w:hAnsi="Times New Roman" w:cs="Times New Roman"/>
        </w:rPr>
        <w:t xml:space="preserve">These were all individually used as the starting point for our imputation test set. </w:t>
      </w:r>
    </w:p>
    <w:p w14:paraId="0CF239C9" w14:textId="77777777" w:rsidR="005D56D7" w:rsidRDefault="000A6AC2" w:rsidP="00BA5EE5">
      <w:pPr>
        <w:pStyle w:val="Heading3"/>
        <w:spacing w:before="0" w:after="0" w:line="480" w:lineRule="auto"/>
        <w:rPr>
          <w:rFonts w:ascii="Times New Roman" w:eastAsia="Times New Roman" w:hAnsi="Times New Roman" w:cs="Times New Roman"/>
          <w:b/>
          <w:i/>
          <w:color w:val="000000"/>
          <w:sz w:val="24"/>
          <w:szCs w:val="24"/>
        </w:rPr>
      </w:pPr>
      <w:bookmarkStart w:id="18" w:name="_Toc186714955"/>
      <w:r>
        <w:rPr>
          <w:rFonts w:ascii="Times New Roman" w:eastAsia="Times New Roman" w:hAnsi="Times New Roman" w:cs="Times New Roman"/>
          <w:b/>
          <w:i/>
          <w:color w:val="000000"/>
          <w:sz w:val="24"/>
          <w:szCs w:val="24"/>
        </w:rPr>
        <w:t>Pipeline Creation and Function</w:t>
      </w:r>
      <w:bookmarkEnd w:id="18"/>
    </w:p>
    <w:p w14:paraId="439F91E9" w14:textId="4C32B7C4"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Our imputation pipeline was built using </w:t>
      </w:r>
      <w:proofErr w:type="spellStart"/>
      <w:r>
        <w:rPr>
          <w:rFonts w:ascii="Times New Roman" w:eastAsia="Times New Roman" w:hAnsi="Times New Roman" w:cs="Times New Roman"/>
        </w:rPr>
        <w:t>Nextflow</w:t>
      </w:r>
      <w:proofErr w:type="spellEnd"/>
      <w:r w:rsidR="005E6041">
        <w:rPr>
          <w:rFonts w:ascii="Times New Roman" w:eastAsia="Times New Roman" w:hAnsi="Times New Roman" w:cs="Times New Roman"/>
        </w:rPr>
        <w:t>,</w:t>
      </w:r>
      <w:r>
        <w:rPr>
          <w:rFonts w:ascii="Times New Roman" w:eastAsia="Times New Roman" w:hAnsi="Times New Roman" w:cs="Times New Roman"/>
        </w:rPr>
        <w:t xml:space="preserve"> an </w:t>
      </w:r>
      <w:proofErr w:type="gramStart"/>
      <w:r>
        <w:rPr>
          <w:rFonts w:ascii="Times New Roman" w:eastAsia="Times New Roman" w:hAnsi="Times New Roman" w:cs="Times New Roman"/>
        </w:rPr>
        <w:t>open source</w:t>
      </w:r>
      <w:proofErr w:type="gramEnd"/>
      <w:r>
        <w:rPr>
          <w:rFonts w:ascii="Times New Roman" w:eastAsia="Times New Roman" w:hAnsi="Times New Roman" w:cs="Times New Roman"/>
        </w:rPr>
        <w:t xml:space="preserve"> workflow management system designed to allow for the writing of complex pipelines based on the Groovy scripting language (Tommaso et al. 2017). The pipeline built for this project performs several functions prior to phasing and imputation. Starting with genotypes in PLINK format in the form </w:t>
      </w:r>
      <w:proofErr w:type="gramStart"/>
      <w:r>
        <w:rPr>
          <w:rFonts w:ascii="Times New Roman" w:eastAsia="Times New Roman" w:hAnsi="Times New Roman" w:cs="Times New Roman"/>
        </w:rPr>
        <w:t>of .bed</w:t>
      </w:r>
      <w:proofErr w:type="gramEnd"/>
      <w:r>
        <w:rPr>
          <w:rFonts w:ascii="Times New Roman" w:eastAsia="Times New Roman" w:hAnsi="Times New Roman" w:cs="Times New Roman"/>
        </w:rPr>
        <w:t>, .</w:t>
      </w:r>
      <w:proofErr w:type="spellStart"/>
      <w:r>
        <w:rPr>
          <w:rFonts w:ascii="Times New Roman" w:eastAsia="Times New Roman" w:hAnsi="Times New Roman" w:cs="Times New Roman"/>
        </w:rPr>
        <w:t>bim</w:t>
      </w:r>
      <w:proofErr w:type="spellEnd"/>
      <w:r>
        <w:rPr>
          <w:rFonts w:ascii="Times New Roman" w:eastAsia="Times New Roman" w:hAnsi="Times New Roman" w:cs="Times New Roman"/>
        </w:rPr>
        <w:t xml:space="preserve">, and .fam files which are then converted to Variant Call Format (VCF) files using PLINK (Purcell eat al., 2007). To ensure compatibility with the phasing and imputation software, all input genotype files must be converted to VCF format, followed by a final conversion to Binary Call Format (BCF) using </w:t>
      </w:r>
      <w:proofErr w:type="spellStart"/>
      <w:r>
        <w:rPr>
          <w:rFonts w:ascii="Times New Roman" w:eastAsia="Times New Roman" w:hAnsi="Times New Roman" w:cs="Times New Roman"/>
        </w:rPr>
        <w:t>bcftools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Danecek</w:t>
      </w:r>
      <w:proofErr w:type="spellEnd"/>
      <w:r>
        <w:rPr>
          <w:rFonts w:ascii="Times New Roman" w:eastAsia="Times New Roman" w:hAnsi="Times New Roman" w:cs="Times New Roman"/>
        </w:rPr>
        <w:t xml:space="preserve"> et al., 2021). The pipeline was specifically designed to accommodate input files in any format, including PLINK, VCF, or BCF. Once the genotype files are in VCF format, we execute the final step of converting them to BCF, ensuring they are </w:t>
      </w:r>
      <w:r>
        <w:rPr>
          <w:rFonts w:ascii="Times New Roman" w:eastAsia="Times New Roman" w:hAnsi="Times New Roman" w:cs="Times New Roman"/>
        </w:rPr>
        <w:lastRenderedPageBreak/>
        <w:t xml:space="preserve">properly formatted for downstream processing. Once converted to BCF format, the files are ready for input into the phasing and imputation programs. </w:t>
      </w:r>
    </w:p>
    <w:p w14:paraId="5BAD72D5" w14:textId="5C99FB44"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pipeline then processes the BCF file and its index to perform phasing using SHAPEIT5, which estimates the most likely haplotypes for </w:t>
      </w:r>
      <w:proofErr w:type="gramStart"/>
      <w:r>
        <w:rPr>
          <w:rFonts w:ascii="Times New Roman" w:eastAsia="Times New Roman" w:hAnsi="Times New Roman" w:cs="Times New Roman"/>
        </w:rPr>
        <w:t>each individual</w:t>
      </w:r>
      <w:proofErr w:type="gramEnd"/>
      <w:r>
        <w:rPr>
          <w:rFonts w:ascii="Times New Roman" w:eastAsia="Times New Roman" w:hAnsi="Times New Roman" w:cs="Times New Roman"/>
        </w:rPr>
        <w:t xml:space="preserve"> based on the observed genotype data (</w:t>
      </w:r>
      <w:proofErr w:type="spellStart"/>
      <w:r>
        <w:rPr>
          <w:rFonts w:ascii="Times New Roman" w:eastAsia="Times New Roman" w:hAnsi="Times New Roman" w:cs="Times New Roman"/>
        </w:rPr>
        <w:t>Delaneau</w:t>
      </w:r>
      <w:proofErr w:type="spellEnd"/>
      <w:r>
        <w:rPr>
          <w:rFonts w:ascii="Times New Roman" w:eastAsia="Times New Roman" w:hAnsi="Times New Roman" w:cs="Times New Roman"/>
        </w:rPr>
        <w:t xml:space="preserve"> et al., 2019). This phasing step is crucial for increasing the accuracy of subsequent imputation. After phasing, but before imputation, the files are divided into</w:t>
      </w:r>
      <w:r w:rsidR="005E6041">
        <w:rPr>
          <w:rFonts w:ascii="Times New Roman" w:eastAsia="Times New Roman" w:hAnsi="Times New Roman" w:cs="Times New Roman"/>
        </w:rPr>
        <w:t xml:space="preserve"> fixed length</w:t>
      </w:r>
      <w:r>
        <w:rPr>
          <w:rFonts w:ascii="Times New Roman" w:eastAsia="Times New Roman" w:hAnsi="Times New Roman" w:cs="Times New Roman"/>
        </w:rPr>
        <w:t xml:space="preserve"> chunks </w:t>
      </w:r>
      <w:r w:rsidR="005E6041">
        <w:rPr>
          <w:rFonts w:ascii="Times New Roman" w:eastAsia="Times New Roman" w:hAnsi="Times New Roman" w:cs="Times New Roman"/>
        </w:rPr>
        <w:t>to help with parallelization of imputation</w:t>
      </w:r>
      <w:r>
        <w:rPr>
          <w:rFonts w:ascii="Times New Roman" w:eastAsia="Times New Roman" w:hAnsi="Times New Roman" w:cs="Times New Roman"/>
        </w:rPr>
        <w:t xml:space="preserve">. This chunking process defines both the regions to be imputed and the buffer regions to be considered. Buffer regions are essential for taking linkage disequilibrium (LD) into account, as they extend the range beyond the </w:t>
      </w:r>
      <w:r w:rsidR="005E6041">
        <w:rPr>
          <w:rFonts w:ascii="Times New Roman" w:eastAsia="Times New Roman" w:hAnsi="Times New Roman" w:cs="Times New Roman"/>
        </w:rPr>
        <w:t>focal</w:t>
      </w:r>
      <w:r>
        <w:rPr>
          <w:rFonts w:ascii="Times New Roman" w:eastAsia="Times New Roman" w:hAnsi="Times New Roman" w:cs="Times New Roman"/>
        </w:rPr>
        <w:t xml:space="preserve"> region to enhance imputation accuracy. While only the chunked regions are imputed, the buffer regions provide additional information to improve precision. Performing chunking prior to imputation also allows for parallelization, significantly reducing computational time. The imputation step is carried out using IMPUTE5, and the buffer regions are fine-tuned to balance accuracy and computational efficiency (</w:t>
      </w:r>
      <w:proofErr w:type="spellStart"/>
      <w:r>
        <w:rPr>
          <w:rFonts w:ascii="Times New Roman" w:eastAsia="Times New Roman" w:hAnsi="Times New Roman" w:cs="Times New Roman"/>
        </w:rPr>
        <w:t>Rubinacci</w:t>
      </w:r>
      <w:proofErr w:type="spellEnd"/>
      <w:r>
        <w:rPr>
          <w:rFonts w:ascii="Times New Roman" w:eastAsia="Times New Roman" w:hAnsi="Times New Roman" w:cs="Times New Roman"/>
        </w:rPr>
        <w:t xml:space="preserve"> et al., 2020). A visual representation of the workflow is provided in </w:t>
      </w:r>
      <w:r w:rsidRPr="00BA5EE5">
        <w:rPr>
          <w:rFonts w:ascii="Times New Roman" w:eastAsia="Times New Roman" w:hAnsi="Times New Roman" w:cs="Times New Roman"/>
          <w:b/>
          <w:bCs/>
        </w:rPr>
        <w:t>Figure 2.1</w:t>
      </w:r>
      <w:r>
        <w:rPr>
          <w:rFonts w:ascii="Times New Roman" w:eastAsia="Times New Roman" w:hAnsi="Times New Roman" w:cs="Times New Roman"/>
        </w:rPr>
        <w:t>.</w:t>
      </w:r>
    </w:p>
    <w:p w14:paraId="281B3165" w14:textId="77777777" w:rsidR="005D56D7" w:rsidRDefault="000A6AC2" w:rsidP="00BA5EE5">
      <w:pPr>
        <w:pStyle w:val="Heading3"/>
        <w:spacing w:before="0" w:after="0" w:line="480" w:lineRule="auto"/>
        <w:rPr>
          <w:rFonts w:ascii="Times New Roman" w:eastAsia="Times New Roman" w:hAnsi="Times New Roman" w:cs="Times New Roman"/>
          <w:b/>
          <w:i/>
          <w:color w:val="000000"/>
          <w:sz w:val="24"/>
          <w:szCs w:val="24"/>
        </w:rPr>
      </w:pPr>
      <w:bookmarkStart w:id="19" w:name="_Toc186714956"/>
      <w:r>
        <w:rPr>
          <w:rFonts w:ascii="Times New Roman" w:eastAsia="Times New Roman" w:hAnsi="Times New Roman" w:cs="Times New Roman"/>
          <w:b/>
          <w:i/>
          <w:color w:val="000000"/>
          <w:sz w:val="24"/>
          <w:szCs w:val="24"/>
        </w:rPr>
        <w:t>Phasing and Imputation</w:t>
      </w:r>
      <w:bookmarkEnd w:id="19"/>
    </w:p>
    <w:p w14:paraId="178E5C46" w14:textId="77777777" w:rsidR="00E51C35"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Upon implementation in </w:t>
      </w:r>
      <w:proofErr w:type="spellStart"/>
      <w:r>
        <w:rPr>
          <w:rFonts w:ascii="Times New Roman" w:eastAsia="Times New Roman" w:hAnsi="Times New Roman" w:cs="Times New Roman"/>
        </w:rPr>
        <w:t>Nextflow</w:t>
      </w:r>
      <w:proofErr w:type="spellEnd"/>
      <w:r>
        <w:rPr>
          <w:rFonts w:ascii="Times New Roman" w:eastAsia="Times New Roman" w:hAnsi="Times New Roman" w:cs="Times New Roman"/>
        </w:rPr>
        <w:t>, we tested the impact of a variety of intermediate imputation</w:t>
      </w:r>
      <w:r w:rsidR="005E6041">
        <w:rPr>
          <w:rFonts w:ascii="Times New Roman" w:eastAsia="Times New Roman" w:hAnsi="Times New Roman" w:cs="Times New Roman"/>
        </w:rPr>
        <w:t xml:space="preserve"> on sequence-density</w:t>
      </w:r>
      <w:r>
        <w:rPr>
          <w:rFonts w:ascii="Times New Roman" w:eastAsia="Times New Roman" w:hAnsi="Times New Roman" w:cs="Times New Roman"/>
        </w:rPr>
        <w:t xml:space="preserve"> imputation accuracy. To perform this analysis, a true genotype file containing 20,100,450 SNPs from 36 individuals was downsampled to 51,008 SNPs, with positions derived from </w:t>
      </w:r>
      <w:r w:rsidR="005E6041">
        <w:rPr>
          <w:rFonts w:ascii="Times New Roman" w:eastAsia="Times New Roman" w:hAnsi="Times New Roman" w:cs="Times New Roman"/>
        </w:rPr>
        <w:t xml:space="preserve">the Bovine </w:t>
      </w:r>
      <w:r>
        <w:rPr>
          <w:rFonts w:ascii="Times New Roman" w:eastAsia="Times New Roman" w:hAnsi="Times New Roman" w:cs="Times New Roman"/>
        </w:rPr>
        <w:t>50K SNP</w:t>
      </w:r>
      <w:r w:rsidR="005E6041">
        <w:rPr>
          <w:rFonts w:ascii="Times New Roman" w:eastAsia="Times New Roman" w:hAnsi="Times New Roman" w:cs="Times New Roman"/>
        </w:rPr>
        <w:t xml:space="preserve"> map file</w:t>
      </w:r>
      <w:r>
        <w:rPr>
          <w:rFonts w:ascii="Times New Roman" w:eastAsia="Times New Roman" w:hAnsi="Times New Roman" w:cs="Times New Roman"/>
        </w:rPr>
        <w:t xml:space="preserve">. To optimize computational efficiency and reduce storage requirements, the analysis was restricted to Chromosome 25, which includes 356,623 SNPs in the true genotype file and 719 SNPs in the 50K downsampled file. This </w:t>
      </w:r>
    </w:p>
    <w:p w14:paraId="30F8736C" w14:textId="77777777" w:rsidR="00E51C35" w:rsidRDefault="00E51C35" w:rsidP="00E51C35">
      <w:pPr>
        <w:spacing w:line="480" w:lineRule="auto"/>
        <w:rPr>
          <w:rFonts w:ascii="Times New Roman" w:hAnsi="Times New Roman" w:cs="Times New Roman"/>
          <w:b/>
          <w:bCs/>
          <w:i/>
          <w:iCs/>
          <w:color w:val="000000" w:themeColor="text1"/>
        </w:rPr>
      </w:pPr>
      <w:r>
        <w:rPr>
          <w:rFonts w:ascii="Times New Roman" w:eastAsia="Times New Roman" w:hAnsi="Times New Roman" w:cs="Times New Roman"/>
          <w:noProof/>
        </w:rPr>
        <w:lastRenderedPageBreak/>
        <w:drawing>
          <wp:inline distT="114300" distB="114300" distL="114300" distR="114300" wp14:anchorId="7E2FE09C" wp14:editId="1F16ACE9">
            <wp:extent cx="4166886" cy="7130005"/>
            <wp:effectExtent l="0" t="0" r="0" b="0"/>
            <wp:docPr id="2083690981" name="image22.png" descr="A diagram of a process&#10;&#10;Description automatically generated"/>
            <wp:cNvGraphicFramePr/>
            <a:graphic xmlns:a="http://schemas.openxmlformats.org/drawingml/2006/main">
              <a:graphicData uri="http://schemas.openxmlformats.org/drawingml/2006/picture">
                <pic:pic xmlns:pic="http://schemas.openxmlformats.org/drawingml/2006/picture">
                  <pic:nvPicPr>
                    <pic:cNvPr id="2083690981" name="image22.png" descr="A diagram of a process&#10;&#10;Description automatically generated"/>
                    <pic:cNvPicPr preferRelativeResize="0"/>
                  </pic:nvPicPr>
                  <pic:blipFill>
                    <a:blip r:embed="rId10"/>
                    <a:srcRect/>
                    <a:stretch>
                      <a:fillRect/>
                    </a:stretch>
                  </pic:blipFill>
                  <pic:spPr>
                    <a:xfrm>
                      <a:off x="0" y="0"/>
                      <a:ext cx="4197905" cy="7183082"/>
                    </a:xfrm>
                    <a:prstGeom prst="rect">
                      <a:avLst/>
                    </a:prstGeom>
                    <a:ln/>
                  </pic:spPr>
                </pic:pic>
              </a:graphicData>
            </a:graphic>
          </wp:inline>
        </w:drawing>
      </w:r>
    </w:p>
    <w:p w14:paraId="57F8A551" w14:textId="77777777" w:rsidR="00E51C35" w:rsidRPr="00E51C35" w:rsidRDefault="00E51C35" w:rsidP="00E51C35">
      <w:pPr>
        <w:pStyle w:val="Heading4"/>
        <w:rPr>
          <w:rFonts w:ascii="Times New Roman" w:hAnsi="Times New Roman" w:cs="Times New Roman"/>
          <w:b/>
          <w:bCs/>
          <w:i w:val="0"/>
          <w:iCs w:val="0"/>
          <w:color w:val="000000" w:themeColor="text1"/>
        </w:rPr>
      </w:pPr>
      <w:bookmarkStart w:id="20" w:name="_Toc186715377"/>
      <w:r w:rsidRPr="00E51C35">
        <w:rPr>
          <w:rFonts w:ascii="Times New Roman" w:hAnsi="Times New Roman" w:cs="Times New Roman"/>
          <w:b/>
          <w:bCs/>
          <w:i w:val="0"/>
          <w:iCs w:val="0"/>
          <w:color w:val="000000" w:themeColor="text1"/>
        </w:rPr>
        <w:t xml:space="preserve">Figure 2.1. </w:t>
      </w:r>
      <w:proofErr w:type="spellStart"/>
      <w:r w:rsidRPr="00E51C35">
        <w:rPr>
          <w:rFonts w:ascii="Times New Roman" w:hAnsi="Times New Roman" w:cs="Times New Roman"/>
          <w:b/>
          <w:bCs/>
          <w:i w:val="0"/>
          <w:iCs w:val="0"/>
          <w:color w:val="000000" w:themeColor="text1"/>
        </w:rPr>
        <w:t>Nextflow</w:t>
      </w:r>
      <w:proofErr w:type="spellEnd"/>
      <w:r w:rsidRPr="00E51C35">
        <w:rPr>
          <w:rFonts w:ascii="Times New Roman" w:hAnsi="Times New Roman" w:cs="Times New Roman"/>
          <w:b/>
          <w:bCs/>
          <w:i w:val="0"/>
          <w:iCs w:val="0"/>
          <w:color w:val="000000" w:themeColor="text1"/>
        </w:rPr>
        <w:t xml:space="preserve"> Pipeline utilized for determining accuracy.</w:t>
      </w:r>
      <w:bookmarkEnd w:id="20"/>
    </w:p>
    <w:p w14:paraId="5BF2195C" w14:textId="31FD281D" w:rsidR="00E51C35" w:rsidRPr="00E51C35" w:rsidRDefault="00E51C35" w:rsidP="00E51C35">
      <w:pPr>
        <w:rPr>
          <w:rFonts w:ascii="Times New Roman" w:hAnsi="Times New Roman" w:cs="Times New Roman"/>
          <w:b/>
          <w:bCs/>
          <w:i/>
          <w:iCs/>
          <w:color w:val="000000" w:themeColor="text1"/>
        </w:rPr>
      </w:pPr>
      <w:r>
        <w:rPr>
          <w:rFonts w:ascii="Times New Roman" w:eastAsia="Times New Roman" w:hAnsi="Times New Roman" w:cs="Times New Roman"/>
        </w:rPr>
        <w:t>The process includes reformatting, phasing, chunking, converting references to XCF, and imputation, ensuring seamless data flow from input to final imputed BCF files.</w:t>
      </w:r>
    </w:p>
    <w:p w14:paraId="3642A544" w14:textId="098F5D11"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approach mirrors strategies used in genomic prediction studies, where chromosomes are often processed individually to reduce memory usage and computational time without sacrificing the accuracy of predictions. For example, VanRaden (2008) demonstrated that processing each chromosome separately significantly reduced memory requirements, allowing efficient genomic prediction across multiple traits. This validates the use of Chromosome 25 as a representative subset of the genome for initial analysis, providing insights while managing computational resources effectively (VanRaden, 2008)​. </w:t>
      </w:r>
    </w:p>
    <w:p w14:paraId="35CAF6AC" w14:textId="4638017C"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Imputation was performed using IMPUTE5 with phasing performed using SHAPEIT5 as previously described (</w:t>
      </w:r>
      <w:proofErr w:type="spellStart"/>
      <w:r>
        <w:rPr>
          <w:rFonts w:ascii="Times New Roman" w:eastAsia="Times New Roman" w:hAnsi="Times New Roman" w:cs="Times New Roman"/>
          <w:highlight w:val="white"/>
        </w:rPr>
        <w:t>Rubinacci</w:t>
      </w:r>
      <w:proofErr w:type="spellEnd"/>
      <w:r>
        <w:rPr>
          <w:rFonts w:ascii="Times New Roman" w:eastAsia="Times New Roman" w:hAnsi="Times New Roman" w:cs="Times New Roman"/>
          <w:highlight w:val="white"/>
        </w:rPr>
        <w:t xml:space="preserve"> et al., 2020; </w:t>
      </w:r>
      <w:proofErr w:type="spellStart"/>
      <w:r>
        <w:rPr>
          <w:rFonts w:ascii="Times New Roman" w:eastAsia="Times New Roman" w:hAnsi="Times New Roman" w:cs="Times New Roman"/>
          <w:highlight w:val="white"/>
        </w:rPr>
        <w:t>Delaneau</w:t>
      </w:r>
      <w:proofErr w:type="spellEnd"/>
      <w:r>
        <w:rPr>
          <w:rFonts w:ascii="Times New Roman" w:eastAsia="Times New Roman" w:hAnsi="Times New Roman" w:cs="Times New Roman"/>
          <w:highlight w:val="white"/>
        </w:rPr>
        <w:t xml:space="preserve"> et al., 2019)</w:t>
      </w:r>
      <w:r>
        <w:rPr>
          <w:rFonts w:ascii="Times New Roman" w:eastAsia="Times New Roman" w:hAnsi="Times New Roman" w:cs="Times New Roman"/>
        </w:rPr>
        <w:t xml:space="preserve">. The workflow for the pipeline utilized is provided in </w:t>
      </w:r>
      <w:r w:rsidRPr="00BA5EE5">
        <w:rPr>
          <w:rFonts w:ascii="Times New Roman" w:eastAsia="Times New Roman" w:hAnsi="Times New Roman" w:cs="Times New Roman"/>
          <w:b/>
          <w:bCs/>
        </w:rPr>
        <w:t>Figure 2.1</w:t>
      </w:r>
      <w:r>
        <w:rPr>
          <w:rFonts w:ascii="Times New Roman" w:eastAsia="Times New Roman" w:hAnsi="Times New Roman" w:cs="Times New Roman"/>
        </w:rPr>
        <w:t xml:space="preserve">. Phasing and imputation </w:t>
      </w:r>
      <w:r w:rsidR="005E6041">
        <w:rPr>
          <w:rFonts w:ascii="Times New Roman" w:eastAsia="Times New Roman" w:hAnsi="Times New Roman" w:cs="Times New Roman"/>
        </w:rPr>
        <w:t>were</w:t>
      </w:r>
      <w:r>
        <w:rPr>
          <w:rFonts w:ascii="Times New Roman" w:eastAsia="Times New Roman" w:hAnsi="Times New Roman" w:cs="Times New Roman"/>
        </w:rPr>
        <w:t xml:space="preserve"> performed in two phases with our four classes of reference files. First, files were imputed using higher density </w:t>
      </w:r>
      <w:r w:rsidR="005E6041">
        <w:rPr>
          <w:rFonts w:ascii="Times New Roman" w:eastAsia="Times New Roman" w:hAnsi="Times New Roman" w:cs="Times New Roman"/>
        </w:rPr>
        <w:t xml:space="preserve">chip </w:t>
      </w:r>
      <w:r>
        <w:rPr>
          <w:rFonts w:ascii="Times New Roman" w:eastAsia="Times New Roman" w:hAnsi="Times New Roman" w:cs="Times New Roman"/>
        </w:rPr>
        <w:t>reference files</w:t>
      </w:r>
      <w:r w:rsidR="005E6041">
        <w:rPr>
          <w:rFonts w:ascii="Times New Roman" w:eastAsia="Times New Roman" w:hAnsi="Times New Roman" w:cs="Times New Roman"/>
        </w:rPr>
        <w:t xml:space="preserve"> (700K to 850K SNPs)</w:t>
      </w:r>
      <w:r>
        <w:rPr>
          <w:rFonts w:ascii="Times New Roman" w:eastAsia="Times New Roman" w:hAnsi="Times New Roman" w:cs="Times New Roman"/>
        </w:rPr>
        <w:t>, and then with whole genome sequence data from Run 8: 1000 Bull Genomes Project (</w:t>
      </w:r>
      <w:proofErr w:type="spellStart"/>
      <w:r>
        <w:rPr>
          <w:rFonts w:ascii="Times New Roman" w:eastAsia="Times New Roman" w:hAnsi="Times New Roman" w:cs="Times New Roman"/>
        </w:rPr>
        <w:t>Daetwyler</w:t>
      </w:r>
      <w:proofErr w:type="spellEnd"/>
      <w:r>
        <w:rPr>
          <w:rFonts w:ascii="Times New Roman" w:eastAsia="Times New Roman" w:hAnsi="Times New Roman" w:cs="Times New Roman"/>
        </w:rPr>
        <w:t xml:space="preserve"> et al., 2021). The </w:t>
      </w:r>
      <w:r w:rsidR="005E6041">
        <w:rPr>
          <w:rFonts w:ascii="Times New Roman" w:eastAsia="Times New Roman" w:hAnsi="Times New Roman" w:cs="Times New Roman"/>
        </w:rPr>
        <w:t>high-density</w:t>
      </w:r>
      <w:r>
        <w:rPr>
          <w:rFonts w:ascii="Times New Roman" w:eastAsia="Times New Roman" w:hAnsi="Times New Roman" w:cs="Times New Roman"/>
        </w:rPr>
        <w:t xml:space="preserve"> reference panels were provided phased from the University of Missouri, while the whole genome sequence data from Run 8: 1000 Bull Genomes Project was phased using SHAPEIT5. For Chromosome 25, the HD reference panel consisted of 11,019 SNPs and 22,236 individuals. The combined (COMBO) panel, which included both HD and F250 data, contained 13,943 SNPs and 52,778 individuals. </w:t>
      </w:r>
      <w:r w:rsidR="00CF0B26">
        <w:rPr>
          <w:rFonts w:ascii="Times New Roman" w:eastAsia="Times New Roman" w:hAnsi="Times New Roman" w:cs="Times New Roman"/>
        </w:rPr>
        <w:t>T</w:t>
      </w:r>
      <w:r>
        <w:rPr>
          <w:rFonts w:ascii="Times New Roman" w:eastAsia="Times New Roman" w:hAnsi="Times New Roman" w:cs="Times New Roman"/>
        </w:rPr>
        <w:t>he sequence-based (</w:t>
      </w:r>
      <w:r w:rsidR="000575FB">
        <w:rPr>
          <w:rFonts w:ascii="Times New Roman" w:eastAsia="Times New Roman" w:hAnsi="Times New Roman" w:cs="Times New Roman"/>
        </w:rPr>
        <w:t>1K Bulls</w:t>
      </w:r>
      <w:r>
        <w:rPr>
          <w:rFonts w:ascii="Times New Roman" w:eastAsia="Times New Roman" w:hAnsi="Times New Roman" w:cs="Times New Roman"/>
        </w:rPr>
        <w:t xml:space="preserve">) panel from the 1000 Bull Genomes Project, which only included variants that passed a quality filter requiring the PASS label, contained 666,312 SNPs and 1,842 individuals. </w:t>
      </w:r>
      <w:r w:rsidR="00DD5D39">
        <w:rPr>
          <w:rFonts w:ascii="Times New Roman" w:eastAsia="Times New Roman" w:hAnsi="Times New Roman" w:cs="Times New Roman"/>
        </w:rPr>
        <w:t>Genotypes were</w:t>
      </w:r>
      <w:r>
        <w:rPr>
          <w:rFonts w:ascii="Times New Roman" w:eastAsia="Times New Roman" w:hAnsi="Times New Roman" w:cs="Times New Roman"/>
        </w:rPr>
        <w:t xml:space="preserve"> phased using the SHAPEIT5 phase common tool, a method particularly effective for phasing SNP array data</w:t>
      </w:r>
      <w:r w:rsidR="00DD5D39">
        <w:rPr>
          <w:rFonts w:ascii="Times New Roman" w:eastAsia="Times New Roman" w:hAnsi="Times New Roman" w:cs="Times New Roman"/>
        </w:rPr>
        <w:t xml:space="preserve"> with moderate-to-high allele frequencies</w:t>
      </w:r>
      <w:r>
        <w:rPr>
          <w:rFonts w:ascii="Times New Roman" w:eastAsia="Times New Roman" w:hAnsi="Times New Roman" w:cs="Times New Roman"/>
        </w:rPr>
        <w:t xml:space="preserve">. The characteristics of these intermediate imputation reference panels are provided in </w:t>
      </w:r>
      <w:r w:rsidRPr="00E51C35">
        <w:rPr>
          <w:rFonts w:ascii="Times New Roman" w:eastAsia="Times New Roman" w:hAnsi="Times New Roman" w:cs="Times New Roman"/>
          <w:b/>
          <w:bCs/>
        </w:rPr>
        <w:t>Table 2.1</w:t>
      </w:r>
      <w:r>
        <w:rPr>
          <w:rFonts w:ascii="Times New Roman" w:eastAsia="Times New Roman" w:hAnsi="Times New Roman" w:cs="Times New Roman"/>
        </w:rPr>
        <w:t>.</w:t>
      </w:r>
    </w:p>
    <w:p w14:paraId="21241654" w14:textId="77777777" w:rsidR="00E51C35" w:rsidRDefault="00E51C35">
      <w:pPr>
        <w:spacing w:line="480" w:lineRule="auto"/>
        <w:ind w:firstLine="720"/>
        <w:rPr>
          <w:rFonts w:ascii="Times New Roman" w:eastAsia="Times New Roman" w:hAnsi="Times New Roman" w:cs="Times New Roman"/>
        </w:rPr>
      </w:pPr>
    </w:p>
    <w:p w14:paraId="4B8320B2" w14:textId="77777777" w:rsidR="00E51C35" w:rsidRPr="00455ACE" w:rsidRDefault="00E51C35" w:rsidP="00E51C35">
      <w:pPr>
        <w:pStyle w:val="Caption"/>
        <w:rPr>
          <w:rFonts w:ascii="Times New Roman" w:hAnsi="Times New Roman" w:cs="Times New Roman"/>
          <w:b/>
          <w:bCs/>
          <w:i w:val="0"/>
          <w:iCs w:val="0"/>
          <w:color w:val="000000" w:themeColor="text1"/>
          <w:sz w:val="24"/>
          <w:szCs w:val="24"/>
        </w:rPr>
      </w:pPr>
      <w:bookmarkStart w:id="21" w:name="_Toc186715001"/>
      <w:r w:rsidRPr="00455ACE">
        <w:rPr>
          <w:rFonts w:ascii="Times New Roman" w:hAnsi="Times New Roman" w:cs="Times New Roman"/>
          <w:b/>
          <w:bCs/>
          <w:i w:val="0"/>
          <w:iCs w:val="0"/>
          <w:color w:val="000000" w:themeColor="text1"/>
          <w:sz w:val="24"/>
          <w:szCs w:val="24"/>
        </w:rPr>
        <w:lastRenderedPageBreak/>
        <w:t>Table 2.1 Characteristics of Intermediate Imputation References</w:t>
      </w:r>
      <w:bookmarkEnd w:id="21"/>
    </w:p>
    <w:tbl>
      <w:tblPr>
        <w:tblStyle w:val="a"/>
        <w:tblW w:w="6690" w:type="dxa"/>
        <w:tblBorders>
          <w:top w:val="nil"/>
          <w:left w:val="nil"/>
          <w:bottom w:val="nil"/>
          <w:right w:val="nil"/>
          <w:insideH w:val="nil"/>
          <w:insideV w:val="nil"/>
        </w:tblBorders>
        <w:tblLayout w:type="fixed"/>
        <w:tblLook w:val="0600" w:firstRow="0" w:lastRow="0" w:firstColumn="0" w:lastColumn="0" w:noHBand="1" w:noVBand="1"/>
      </w:tblPr>
      <w:tblGrid>
        <w:gridCol w:w="2655"/>
        <w:gridCol w:w="2400"/>
        <w:gridCol w:w="1635"/>
      </w:tblGrid>
      <w:tr w:rsidR="00E51C35" w14:paraId="2F77810B" w14:textId="77777777" w:rsidTr="003E0A81">
        <w:trPr>
          <w:trHeight w:val="812"/>
        </w:trPr>
        <w:tc>
          <w:tcPr>
            <w:tcW w:w="2655"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008A32DF" w14:textId="77777777" w:rsidR="00E51C35" w:rsidRDefault="00E51C35" w:rsidP="003E0A81">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Intermediate Imputation References</w:t>
            </w:r>
          </w:p>
        </w:tc>
        <w:tc>
          <w:tcPr>
            <w:tcW w:w="2400"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50CE3F32" w14:textId="77777777" w:rsidR="00E51C35" w:rsidRDefault="00E51C35" w:rsidP="003E0A81">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Chr 25 SNP Count</w:t>
            </w:r>
          </w:p>
        </w:tc>
        <w:tc>
          <w:tcPr>
            <w:tcW w:w="1635"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135B451F" w14:textId="77777777" w:rsidR="00E51C35" w:rsidRDefault="00E51C35" w:rsidP="003E0A81">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Individuals</w:t>
            </w:r>
          </w:p>
        </w:tc>
      </w:tr>
      <w:tr w:rsidR="00E51C35" w14:paraId="47E250C2" w14:textId="77777777" w:rsidTr="003E0A81">
        <w:trPr>
          <w:trHeight w:val="445"/>
        </w:trPr>
        <w:tc>
          <w:tcPr>
            <w:tcW w:w="2655" w:type="dxa"/>
            <w:tcBorders>
              <w:top w:val="nil"/>
              <w:left w:val="nil"/>
              <w:bottom w:val="nil"/>
              <w:right w:val="nil"/>
            </w:tcBorders>
            <w:tcMar>
              <w:top w:w="20" w:type="dxa"/>
              <w:left w:w="20" w:type="dxa"/>
              <w:bottom w:w="100" w:type="dxa"/>
              <w:right w:w="20" w:type="dxa"/>
            </w:tcMar>
            <w:vAlign w:val="bottom"/>
          </w:tcPr>
          <w:p w14:paraId="169E411D"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HD</w:t>
            </w:r>
          </w:p>
        </w:tc>
        <w:tc>
          <w:tcPr>
            <w:tcW w:w="2400" w:type="dxa"/>
            <w:tcBorders>
              <w:top w:val="nil"/>
              <w:left w:val="nil"/>
              <w:bottom w:val="nil"/>
              <w:right w:val="nil"/>
            </w:tcBorders>
            <w:tcMar>
              <w:top w:w="20" w:type="dxa"/>
              <w:left w:w="20" w:type="dxa"/>
              <w:bottom w:w="100" w:type="dxa"/>
              <w:right w:w="20" w:type="dxa"/>
            </w:tcMar>
            <w:vAlign w:val="bottom"/>
          </w:tcPr>
          <w:p w14:paraId="5034BF44"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11,019</w:t>
            </w:r>
          </w:p>
        </w:tc>
        <w:tc>
          <w:tcPr>
            <w:tcW w:w="1635" w:type="dxa"/>
            <w:tcBorders>
              <w:top w:val="nil"/>
              <w:left w:val="nil"/>
              <w:bottom w:val="nil"/>
              <w:right w:val="nil"/>
            </w:tcBorders>
            <w:tcMar>
              <w:top w:w="20" w:type="dxa"/>
              <w:left w:w="20" w:type="dxa"/>
              <w:bottom w:w="100" w:type="dxa"/>
              <w:right w:w="20" w:type="dxa"/>
            </w:tcMar>
            <w:vAlign w:val="bottom"/>
          </w:tcPr>
          <w:p w14:paraId="129A635B"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22,236</w:t>
            </w:r>
          </w:p>
        </w:tc>
      </w:tr>
      <w:tr w:rsidR="00E51C35" w14:paraId="47EBE76A" w14:textId="77777777" w:rsidTr="003E0A81">
        <w:trPr>
          <w:trHeight w:val="445"/>
        </w:trPr>
        <w:tc>
          <w:tcPr>
            <w:tcW w:w="2655" w:type="dxa"/>
            <w:tcBorders>
              <w:top w:val="nil"/>
              <w:left w:val="nil"/>
              <w:bottom w:val="nil"/>
              <w:right w:val="nil"/>
            </w:tcBorders>
            <w:tcMar>
              <w:top w:w="20" w:type="dxa"/>
              <w:left w:w="20" w:type="dxa"/>
              <w:bottom w:w="100" w:type="dxa"/>
              <w:right w:w="20" w:type="dxa"/>
            </w:tcMar>
            <w:vAlign w:val="bottom"/>
          </w:tcPr>
          <w:p w14:paraId="5040ECE1"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COMBO</w:t>
            </w:r>
          </w:p>
        </w:tc>
        <w:tc>
          <w:tcPr>
            <w:tcW w:w="2400" w:type="dxa"/>
            <w:tcBorders>
              <w:top w:val="nil"/>
              <w:left w:val="nil"/>
              <w:bottom w:val="nil"/>
              <w:right w:val="nil"/>
            </w:tcBorders>
            <w:tcMar>
              <w:top w:w="20" w:type="dxa"/>
              <w:left w:w="20" w:type="dxa"/>
              <w:bottom w:w="100" w:type="dxa"/>
              <w:right w:w="20" w:type="dxa"/>
            </w:tcMar>
            <w:vAlign w:val="bottom"/>
          </w:tcPr>
          <w:p w14:paraId="65CC5BBD"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13,943</w:t>
            </w:r>
          </w:p>
        </w:tc>
        <w:tc>
          <w:tcPr>
            <w:tcW w:w="1635" w:type="dxa"/>
            <w:tcBorders>
              <w:top w:val="nil"/>
              <w:left w:val="nil"/>
              <w:bottom w:val="nil"/>
              <w:right w:val="nil"/>
            </w:tcBorders>
            <w:tcMar>
              <w:top w:w="20" w:type="dxa"/>
              <w:left w:w="20" w:type="dxa"/>
              <w:bottom w:w="100" w:type="dxa"/>
              <w:right w:w="20" w:type="dxa"/>
            </w:tcMar>
            <w:vAlign w:val="bottom"/>
          </w:tcPr>
          <w:p w14:paraId="6BE83FFE"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52,778</w:t>
            </w:r>
          </w:p>
        </w:tc>
      </w:tr>
      <w:tr w:rsidR="00E51C35" w14:paraId="3804B8E4" w14:textId="77777777" w:rsidTr="003E0A81">
        <w:trPr>
          <w:trHeight w:val="445"/>
        </w:trPr>
        <w:tc>
          <w:tcPr>
            <w:tcW w:w="2655" w:type="dxa"/>
            <w:tcBorders>
              <w:top w:val="nil"/>
              <w:left w:val="nil"/>
              <w:bottom w:val="single" w:sz="4" w:space="0" w:color="auto"/>
              <w:right w:val="nil"/>
            </w:tcBorders>
            <w:tcMar>
              <w:top w:w="20" w:type="dxa"/>
              <w:left w:w="20" w:type="dxa"/>
              <w:bottom w:w="100" w:type="dxa"/>
              <w:right w:w="20" w:type="dxa"/>
            </w:tcMar>
            <w:vAlign w:val="bottom"/>
          </w:tcPr>
          <w:p w14:paraId="401995D0"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1K Bulls</w:t>
            </w:r>
          </w:p>
        </w:tc>
        <w:tc>
          <w:tcPr>
            <w:tcW w:w="2400" w:type="dxa"/>
            <w:tcBorders>
              <w:top w:val="nil"/>
              <w:left w:val="nil"/>
              <w:bottom w:val="single" w:sz="4" w:space="0" w:color="auto"/>
              <w:right w:val="nil"/>
            </w:tcBorders>
            <w:tcMar>
              <w:top w:w="20" w:type="dxa"/>
              <w:left w:w="20" w:type="dxa"/>
              <w:bottom w:w="100" w:type="dxa"/>
              <w:right w:w="20" w:type="dxa"/>
            </w:tcMar>
            <w:vAlign w:val="bottom"/>
          </w:tcPr>
          <w:p w14:paraId="30953144"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666,312</w:t>
            </w:r>
          </w:p>
        </w:tc>
        <w:tc>
          <w:tcPr>
            <w:tcW w:w="1635" w:type="dxa"/>
            <w:tcBorders>
              <w:top w:val="nil"/>
              <w:left w:val="nil"/>
              <w:bottom w:val="single" w:sz="4" w:space="0" w:color="auto"/>
              <w:right w:val="nil"/>
            </w:tcBorders>
            <w:tcMar>
              <w:top w:w="20" w:type="dxa"/>
              <w:left w:w="20" w:type="dxa"/>
              <w:bottom w:w="100" w:type="dxa"/>
              <w:right w:w="20" w:type="dxa"/>
            </w:tcMar>
            <w:vAlign w:val="bottom"/>
          </w:tcPr>
          <w:p w14:paraId="668FDC56"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1,842</w:t>
            </w:r>
          </w:p>
        </w:tc>
      </w:tr>
    </w:tbl>
    <w:p w14:paraId="2835E104" w14:textId="77777777" w:rsidR="00E51C35" w:rsidRDefault="00E51C35" w:rsidP="00F625F3">
      <w:pPr>
        <w:rPr>
          <w:rFonts w:ascii="Times New Roman" w:eastAsia="Times New Roman" w:hAnsi="Times New Roman" w:cs="Times New Roman"/>
        </w:rPr>
      </w:pPr>
      <w:r>
        <w:rPr>
          <w:rFonts w:ascii="Times New Roman" w:eastAsia="Times New Roman" w:hAnsi="Times New Roman" w:cs="Times New Roman"/>
        </w:rPr>
        <w:t xml:space="preserve">This table provides a summary of the SNP count and the number of individuals for the different intermediate imputation references used in this study for chromosome 25. The references include HD, COMBO, and 1K Bulls. Each reference panel varies in both the number of SNPs and individuals, which affects the imputation process. </w:t>
      </w:r>
    </w:p>
    <w:p w14:paraId="47FC8ABF" w14:textId="77777777" w:rsidR="00E51C35" w:rsidRDefault="00E51C35">
      <w:pPr>
        <w:spacing w:line="480" w:lineRule="auto"/>
        <w:ind w:firstLine="720"/>
        <w:rPr>
          <w:rFonts w:ascii="Times New Roman" w:eastAsia="Times New Roman" w:hAnsi="Times New Roman" w:cs="Times New Roman"/>
        </w:rPr>
      </w:pPr>
    </w:p>
    <w:p w14:paraId="0F35727A" w14:textId="77777777" w:rsidR="00E51C35" w:rsidRDefault="00E51C35">
      <w:pPr>
        <w:spacing w:line="480" w:lineRule="auto"/>
        <w:ind w:firstLine="720"/>
        <w:rPr>
          <w:rFonts w:ascii="Times New Roman" w:eastAsia="Times New Roman" w:hAnsi="Times New Roman" w:cs="Times New Roman"/>
        </w:rPr>
      </w:pPr>
    </w:p>
    <w:p w14:paraId="0205DDD7" w14:textId="77777777" w:rsidR="00E51C35" w:rsidRDefault="00E51C35">
      <w:pPr>
        <w:spacing w:line="480" w:lineRule="auto"/>
        <w:ind w:firstLine="720"/>
        <w:rPr>
          <w:rFonts w:ascii="Times New Roman" w:eastAsia="Times New Roman" w:hAnsi="Times New Roman" w:cs="Times New Roman"/>
        </w:rPr>
      </w:pPr>
    </w:p>
    <w:p w14:paraId="7045AA64" w14:textId="77777777" w:rsidR="00E51C35" w:rsidRDefault="00E51C35">
      <w:pPr>
        <w:spacing w:line="480" w:lineRule="auto"/>
        <w:ind w:firstLine="720"/>
        <w:rPr>
          <w:rFonts w:ascii="Times New Roman" w:eastAsia="Times New Roman" w:hAnsi="Times New Roman" w:cs="Times New Roman"/>
        </w:rPr>
      </w:pPr>
    </w:p>
    <w:p w14:paraId="04F12FB7" w14:textId="77777777" w:rsidR="00E51C35" w:rsidRDefault="00E51C35">
      <w:pPr>
        <w:spacing w:line="480" w:lineRule="auto"/>
        <w:ind w:firstLine="720"/>
        <w:rPr>
          <w:rFonts w:ascii="Times New Roman" w:eastAsia="Times New Roman" w:hAnsi="Times New Roman" w:cs="Times New Roman"/>
        </w:rPr>
      </w:pPr>
    </w:p>
    <w:p w14:paraId="6E3660C5" w14:textId="77777777" w:rsidR="00E51C35" w:rsidRDefault="00E51C35">
      <w:pPr>
        <w:spacing w:line="480" w:lineRule="auto"/>
        <w:ind w:firstLine="720"/>
        <w:rPr>
          <w:rFonts w:ascii="Times New Roman" w:eastAsia="Times New Roman" w:hAnsi="Times New Roman" w:cs="Times New Roman"/>
        </w:rPr>
      </w:pPr>
    </w:p>
    <w:p w14:paraId="1B9CC41D" w14:textId="77777777" w:rsidR="00E51C35" w:rsidRDefault="00E51C35">
      <w:pPr>
        <w:spacing w:line="480" w:lineRule="auto"/>
        <w:ind w:firstLine="720"/>
        <w:rPr>
          <w:rFonts w:ascii="Times New Roman" w:eastAsia="Times New Roman" w:hAnsi="Times New Roman" w:cs="Times New Roman"/>
        </w:rPr>
      </w:pPr>
    </w:p>
    <w:p w14:paraId="21E57E59" w14:textId="77777777" w:rsidR="00E51C35" w:rsidRDefault="00E51C35">
      <w:pPr>
        <w:spacing w:line="480" w:lineRule="auto"/>
        <w:ind w:firstLine="720"/>
        <w:rPr>
          <w:rFonts w:ascii="Times New Roman" w:eastAsia="Times New Roman" w:hAnsi="Times New Roman" w:cs="Times New Roman"/>
        </w:rPr>
      </w:pPr>
    </w:p>
    <w:p w14:paraId="5DDF6D5D" w14:textId="77777777" w:rsidR="00E51C35" w:rsidRDefault="00E51C35">
      <w:pPr>
        <w:spacing w:line="480" w:lineRule="auto"/>
        <w:ind w:firstLine="720"/>
        <w:rPr>
          <w:rFonts w:ascii="Times New Roman" w:eastAsia="Times New Roman" w:hAnsi="Times New Roman" w:cs="Times New Roman"/>
        </w:rPr>
      </w:pPr>
    </w:p>
    <w:p w14:paraId="67FA6D09" w14:textId="77777777" w:rsidR="00E51C35" w:rsidRDefault="00E51C35">
      <w:pPr>
        <w:spacing w:line="480" w:lineRule="auto"/>
        <w:ind w:firstLine="720"/>
        <w:rPr>
          <w:rFonts w:ascii="Times New Roman" w:eastAsia="Times New Roman" w:hAnsi="Times New Roman" w:cs="Times New Roman"/>
        </w:rPr>
      </w:pPr>
    </w:p>
    <w:p w14:paraId="69A99D5E" w14:textId="77777777" w:rsidR="00E51C35" w:rsidRDefault="00E51C35">
      <w:pPr>
        <w:spacing w:line="480" w:lineRule="auto"/>
        <w:ind w:firstLine="720"/>
        <w:rPr>
          <w:rFonts w:ascii="Times New Roman" w:eastAsia="Times New Roman" w:hAnsi="Times New Roman" w:cs="Times New Roman"/>
        </w:rPr>
      </w:pPr>
    </w:p>
    <w:p w14:paraId="49FD205E" w14:textId="77777777" w:rsidR="00E51C35" w:rsidRDefault="00E51C35">
      <w:pPr>
        <w:spacing w:line="480" w:lineRule="auto"/>
        <w:ind w:firstLine="720"/>
        <w:rPr>
          <w:rFonts w:ascii="Times New Roman" w:eastAsia="Times New Roman" w:hAnsi="Times New Roman" w:cs="Times New Roman"/>
        </w:rPr>
      </w:pPr>
    </w:p>
    <w:p w14:paraId="4E68D0D6" w14:textId="77777777" w:rsidR="00E51C35" w:rsidRDefault="00E51C35">
      <w:pPr>
        <w:spacing w:line="480" w:lineRule="auto"/>
        <w:ind w:firstLine="720"/>
        <w:rPr>
          <w:rFonts w:ascii="Times New Roman" w:eastAsia="Times New Roman" w:hAnsi="Times New Roman" w:cs="Times New Roman"/>
        </w:rPr>
      </w:pPr>
    </w:p>
    <w:p w14:paraId="48CFC22D" w14:textId="77777777" w:rsidR="00E51C35" w:rsidRDefault="00E51C35">
      <w:pPr>
        <w:spacing w:line="480" w:lineRule="auto"/>
        <w:ind w:firstLine="720"/>
        <w:rPr>
          <w:rFonts w:ascii="Times New Roman" w:eastAsia="Times New Roman" w:hAnsi="Times New Roman" w:cs="Times New Roman"/>
        </w:rPr>
      </w:pPr>
    </w:p>
    <w:p w14:paraId="4665FD93" w14:textId="47D5E165"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The high-density SNP chip reference panels used</w:t>
      </w:r>
      <w:r w:rsidR="00DD5D39">
        <w:rPr>
          <w:rFonts w:ascii="Times New Roman" w:eastAsia="Times New Roman" w:hAnsi="Times New Roman" w:cs="Times New Roman"/>
        </w:rPr>
        <w:t xml:space="preserve"> for intermediate imputation</w:t>
      </w:r>
      <w:r>
        <w:rPr>
          <w:rFonts w:ascii="Times New Roman" w:eastAsia="Times New Roman" w:hAnsi="Times New Roman" w:cs="Times New Roman"/>
        </w:rPr>
        <w:t xml:space="preserve"> included those based on animals genotyped using the HD array only (HD)</w:t>
      </w:r>
      <w:r w:rsidR="00CF0B26">
        <w:rPr>
          <w:rFonts w:ascii="Times New Roman" w:eastAsia="Times New Roman" w:hAnsi="Times New Roman" w:cs="Times New Roman"/>
        </w:rPr>
        <w:t xml:space="preserve"> </w:t>
      </w:r>
      <w:r>
        <w:rPr>
          <w:rFonts w:ascii="Times New Roman" w:eastAsia="Times New Roman" w:hAnsi="Times New Roman" w:cs="Times New Roman"/>
        </w:rPr>
        <w:t xml:space="preserve">and a combined reference panel of all animals genotyped using HD and </w:t>
      </w:r>
      <w:r w:rsidR="00DD5D39">
        <w:rPr>
          <w:rFonts w:ascii="Times New Roman" w:eastAsia="Times New Roman" w:hAnsi="Times New Roman" w:cs="Times New Roman"/>
        </w:rPr>
        <w:t>GGP-</w:t>
      </w:r>
      <w:r>
        <w:rPr>
          <w:rFonts w:ascii="Times New Roman" w:eastAsia="Times New Roman" w:hAnsi="Times New Roman" w:cs="Times New Roman"/>
        </w:rPr>
        <w:t xml:space="preserve">F250 (COMBO) arrays. The HD and F250 combined reference file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w:t>
      </w:r>
      <w:r w:rsidR="00061985">
        <w:rPr>
          <w:rFonts w:ascii="Times New Roman" w:eastAsia="Times New Roman" w:hAnsi="Times New Roman" w:cs="Times New Roman"/>
        </w:rPr>
        <w:t>used after a</w:t>
      </w:r>
      <w:r>
        <w:rPr>
          <w:rFonts w:ascii="Times New Roman" w:eastAsia="Times New Roman" w:hAnsi="Times New Roman" w:cs="Times New Roman"/>
        </w:rPr>
        <w:t xml:space="preserve"> reciprocal imputation between the HD file with the F250. This was done to ensure all SNPs were </w:t>
      </w:r>
      <w:r w:rsidR="00061985">
        <w:rPr>
          <w:rFonts w:ascii="Times New Roman" w:eastAsia="Times New Roman" w:hAnsi="Times New Roman" w:cs="Times New Roman"/>
        </w:rPr>
        <w:t>retained</w:t>
      </w:r>
      <w:r>
        <w:rPr>
          <w:rFonts w:ascii="Times New Roman" w:eastAsia="Times New Roman" w:hAnsi="Times New Roman" w:cs="Times New Roman"/>
        </w:rPr>
        <w:t xml:space="preserve"> and no missing values were introduced. </w:t>
      </w:r>
      <w:r w:rsidR="00061985">
        <w:rPr>
          <w:rFonts w:ascii="Times New Roman" w:eastAsia="Times New Roman" w:hAnsi="Times New Roman" w:cs="Times New Roman"/>
        </w:rPr>
        <w:t>I</w:t>
      </w:r>
      <w:r>
        <w:rPr>
          <w:rFonts w:ascii="Times New Roman" w:eastAsia="Times New Roman" w:hAnsi="Times New Roman" w:cs="Times New Roman"/>
        </w:rPr>
        <w:t>mputation was</w:t>
      </w:r>
      <w:r w:rsidR="00061985">
        <w:rPr>
          <w:rFonts w:ascii="Times New Roman" w:eastAsia="Times New Roman" w:hAnsi="Times New Roman" w:cs="Times New Roman"/>
        </w:rPr>
        <w:t xml:space="preserve"> also</w:t>
      </w:r>
      <w:r>
        <w:rPr>
          <w:rFonts w:ascii="Times New Roman" w:eastAsia="Times New Roman" w:hAnsi="Times New Roman" w:cs="Times New Roman"/>
        </w:rPr>
        <w:t xml:space="preserve"> performed directly using only whole genome sequence calls from Run 8: 1000 Bull Genomes Project </w:t>
      </w:r>
      <w:r w:rsidR="00061985">
        <w:rPr>
          <w:rFonts w:ascii="Times New Roman" w:eastAsia="Times New Roman" w:hAnsi="Times New Roman" w:cs="Times New Roman"/>
        </w:rPr>
        <w:t xml:space="preserve">(SEQ) </w:t>
      </w:r>
      <w:r>
        <w:rPr>
          <w:rFonts w:ascii="Times New Roman" w:eastAsia="Times New Roman" w:hAnsi="Times New Roman" w:cs="Times New Roman"/>
        </w:rPr>
        <w:t>which contains 666,312 SNPs and 1,842 individuals after undergoing the PASS filter mentioned above (</w:t>
      </w:r>
      <w:proofErr w:type="spellStart"/>
      <w:r>
        <w:rPr>
          <w:rFonts w:ascii="Times New Roman" w:eastAsia="Times New Roman" w:hAnsi="Times New Roman" w:cs="Times New Roman"/>
        </w:rPr>
        <w:t>Daetwyler</w:t>
      </w:r>
      <w:proofErr w:type="spellEnd"/>
      <w:r>
        <w:rPr>
          <w:rFonts w:ascii="Times New Roman" w:eastAsia="Times New Roman" w:hAnsi="Times New Roman" w:cs="Times New Roman"/>
        </w:rPr>
        <w:t xml:space="preserve"> et al., 2021). To test the impact of intermediate reference panel composition, we evaluated reference panels with varying numbers of animals, SNPs, and densities (</w:t>
      </w:r>
      <w:r w:rsidRPr="00E51C35">
        <w:rPr>
          <w:rFonts w:ascii="Times New Roman" w:eastAsia="Times New Roman" w:hAnsi="Times New Roman" w:cs="Times New Roman"/>
          <w:b/>
          <w:bCs/>
        </w:rPr>
        <w:t>Table 2.1</w:t>
      </w:r>
      <w:r>
        <w:rPr>
          <w:rFonts w:ascii="Times New Roman" w:eastAsia="Times New Roman" w:hAnsi="Times New Roman" w:cs="Times New Roman"/>
        </w:rPr>
        <w:t xml:space="preserve">). The inclusion of the F250 panel allowed us to assess its potential to improve imputation accuracy when combined with the HD panel. Running the pipeline on varying density reference panels and in many stages will allow us to determine the impact of imputing with a higher density reference panel prior to whole sequence data. The impact of inclusion of the F250 panel can also be investigated. </w:t>
      </w:r>
    </w:p>
    <w:p w14:paraId="51BDC91E" w14:textId="52F0322F"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Since we had true variant calls available, we were able to directly compare true and imputed variants</w:t>
      </w:r>
      <w:r w:rsidR="00061985">
        <w:rPr>
          <w:rFonts w:ascii="Times New Roman" w:eastAsia="Times New Roman" w:hAnsi="Times New Roman" w:cs="Times New Roman"/>
        </w:rPr>
        <w:t xml:space="preserve"> to assess accuracy empirically</w:t>
      </w:r>
      <w:r>
        <w:rPr>
          <w:rFonts w:ascii="Times New Roman" w:eastAsia="Times New Roman" w:hAnsi="Times New Roman" w:cs="Times New Roman"/>
        </w:rPr>
        <w:t>. We quantified imputation accuracy using concordance rate, Pearson correlation (</w:t>
      </w:r>
      <w:r>
        <w:rPr>
          <w:rFonts w:ascii="Times New Roman" w:eastAsia="Times New Roman" w:hAnsi="Times New Roman" w:cs="Times New Roman"/>
          <w:i/>
        </w:rPr>
        <w:t>r</w:t>
      </w:r>
      <w:r>
        <w:rPr>
          <w:rFonts w:ascii="Times New Roman" w:eastAsia="Times New Roman" w:hAnsi="Times New Roman" w:cs="Times New Roman"/>
        </w:rPr>
        <w:t>), and IQS with calculations being performed using a custom Python script (</w:t>
      </w:r>
      <w:r>
        <w:rPr>
          <w:rFonts w:ascii="Times New Roman" w:eastAsia="Times New Roman" w:hAnsi="Times New Roman" w:cs="Times New Roman"/>
          <w:highlight w:val="white"/>
        </w:rPr>
        <w:t>Van Rossum and Drake, 2009)</w:t>
      </w:r>
      <w:r>
        <w:rPr>
          <w:rFonts w:ascii="Times New Roman" w:eastAsia="Times New Roman" w:hAnsi="Times New Roman" w:cs="Times New Roman"/>
        </w:rPr>
        <w:t>. In the custom Python script concordance rate,</w:t>
      </w:r>
      <w:r>
        <w:rPr>
          <w:rFonts w:ascii="Times New Roman" w:eastAsia="Times New Roman" w:hAnsi="Times New Roman" w:cs="Times New Roman"/>
          <w:i/>
        </w:rPr>
        <w:t xml:space="preserve"> r</w:t>
      </w:r>
      <w:r>
        <w:rPr>
          <w:rFonts w:ascii="Times New Roman" w:eastAsia="Times New Roman" w:hAnsi="Times New Roman" w:cs="Times New Roman"/>
        </w:rPr>
        <w:t xml:space="preserve">, and IQS were calculated on a per-SNP and per-individual </w:t>
      </w:r>
      <w:r w:rsidR="00061985">
        <w:rPr>
          <w:rFonts w:ascii="Times New Roman" w:eastAsia="Times New Roman" w:hAnsi="Times New Roman" w:cs="Times New Roman"/>
        </w:rPr>
        <w:t>basis</w:t>
      </w:r>
      <w:r>
        <w:rPr>
          <w:rFonts w:ascii="Times New Roman" w:eastAsia="Times New Roman" w:hAnsi="Times New Roman" w:cs="Times New Roman"/>
        </w:rPr>
        <w:t xml:space="preserve">. In this script, concordance rate is defined as the proportion of matching genotypes between the imputed and true genotype sets, where a genotype is considered concordant if the true and imputed genotypes were identical. The equation utilized was </w:t>
      </w:r>
      <m:oMath>
        <m:r>
          <w:rPr>
            <w:rFonts w:ascii="Times New Roman" w:eastAsia="Times New Roman" w:hAnsi="Times New Roman" w:cs="Times New Roman"/>
          </w:rPr>
          <m:t>Concordance rate =</m:t>
        </m:r>
        <m:r>
          <w:rPr>
            <w:rFonts w:ascii="Times New Roman" w:eastAsia="Times New Roman" w:hAnsi="Times New Roman" w:cs="Times New Roman"/>
          </w:rPr>
          <w:lastRenderedPageBreak/>
          <m:t xml:space="preserve"> </m:t>
        </m:r>
        <m:f>
          <m:fPr>
            <m:ctrlPr>
              <w:rPr>
                <w:rFonts w:ascii="Times New Roman" w:eastAsia="Times New Roman" w:hAnsi="Times New Roman" w:cs="Times New Roman"/>
              </w:rPr>
            </m:ctrlPr>
          </m:fPr>
          <m:num>
            <m:r>
              <w:rPr>
                <w:rFonts w:ascii="Times New Roman" w:eastAsia="Times New Roman" w:hAnsi="Times New Roman" w:cs="Times New Roman"/>
              </w:rPr>
              <m:t>Number of concordant genotypes (true = imputed)</m:t>
            </m:r>
          </m:num>
          <m:den>
            <m:r>
              <w:rPr>
                <w:rFonts w:ascii="Times New Roman" w:eastAsia="Times New Roman" w:hAnsi="Times New Roman" w:cs="Times New Roman"/>
              </w:rPr>
              <m:t>Total number of genotypes evaluated</m:t>
            </m:r>
          </m:den>
        </m:f>
      </m:oMath>
      <w:r>
        <w:rPr>
          <w:rFonts w:ascii="Times New Roman" w:eastAsia="Times New Roman" w:hAnsi="Times New Roman" w:cs="Times New Roman"/>
        </w:rPr>
        <w:t xml:space="preserve">. Pearsons’s correlation was calculated as follows: </w:t>
      </w:r>
      <m:oMath>
        <m:r>
          <w:rPr>
            <w:rFonts w:ascii="Times New Roman" w:eastAsia="Times New Roman" w:hAnsi="Times New Roman" w:cs="Times New Roman"/>
          </w:rPr>
          <m:t xml:space="preserve">r = </m:t>
        </m:r>
        <m:f>
          <m:fPr>
            <m:ctrlPr>
              <w:rPr>
                <w:rFonts w:ascii="Times New Roman" w:eastAsia="Times New Roman" w:hAnsi="Times New Roman" w:cs="Times New Roman"/>
              </w:rPr>
            </m:ctrlPr>
          </m:fPr>
          <m:num>
            <m:r>
              <w:rPr>
                <w:rFonts w:ascii="Times New Roman" w:eastAsia="Times New Roman" w:hAnsi="Times New Roman" w:cs="Times New Roman"/>
              </w:rPr>
              <m:t>Σ(</m:t>
            </m:r>
            <m:sSub>
              <m:sSubPr>
                <m:ctrlPr>
                  <w:rPr>
                    <w:rFonts w:ascii="Times New Roman" w:eastAsia="Times New Roman" w:hAnsi="Times New Roman" w:cs="Times New Roman"/>
                  </w:rPr>
                </m:ctrlPr>
              </m:sSubPr>
              <m:e>
                <m:r>
                  <w:rPr>
                    <w:rFonts w:ascii="Times New Roman" w:eastAsia="Times New Roman" w:hAnsi="Times New Roman" w:cs="Times New Roman"/>
                  </w:rPr>
                  <m:t>G</m:t>
                </m:r>
              </m:e>
              <m:sub>
                <m:r>
                  <w:rPr>
                    <w:rFonts w:ascii="Times New Roman" w:eastAsia="Times New Roman" w:hAnsi="Times New Roman" w:cs="Times New Roman"/>
                  </w:rPr>
                  <m:t>true</m:t>
                </m:r>
              </m:sub>
            </m:sSub>
            <m:r>
              <w:rPr>
                <w:rFonts w:ascii="Times New Roman" w:eastAsia="Times New Roman" w:hAnsi="Times New Roman" w:cs="Times New Roman"/>
              </w:rPr>
              <m:t xml:space="preserve">- </m:t>
            </m:r>
            <m:bar>
              <m:barPr>
                <m:ctrlPr>
                  <w:rPr>
                    <w:rFonts w:ascii="Times New Roman" w:eastAsia="Times New Roman" w:hAnsi="Times New Roman" w:cs="Times New Roman"/>
                  </w:rPr>
                </m:ctrlPr>
              </m:barPr>
              <m:e>
                <m:sSub>
                  <m:sSubPr>
                    <m:ctrlPr>
                      <w:rPr>
                        <w:rFonts w:ascii="Times New Roman" w:eastAsia="Times New Roman" w:hAnsi="Times New Roman" w:cs="Times New Roman"/>
                      </w:rPr>
                    </m:ctrlPr>
                  </m:sSubPr>
                  <m:e>
                    <m:r>
                      <w:rPr>
                        <w:rFonts w:ascii="Times New Roman" w:eastAsia="Times New Roman" w:hAnsi="Times New Roman" w:cs="Times New Roman"/>
                      </w:rPr>
                      <m:t>G</m:t>
                    </m:r>
                  </m:e>
                  <m:sub>
                    <m:r>
                      <w:rPr>
                        <w:rFonts w:ascii="Times New Roman" w:eastAsia="Times New Roman" w:hAnsi="Times New Roman" w:cs="Times New Roman"/>
                      </w:rPr>
                      <m:t>true</m:t>
                    </m:r>
                  </m:sub>
                </m:sSub>
              </m:e>
            </m:bar>
            <m:r>
              <w:rPr>
                <w:rFonts w:ascii="Times New Roman" w:eastAsia="Times New Roman" w:hAnsi="Times New Roman" w:cs="Times New Roman"/>
              </w:rPr>
              <m:t>)(</m:t>
            </m:r>
            <m:sSub>
              <m:sSubPr>
                <m:ctrlPr>
                  <w:rPr>
                    <w:rFonts w:ascii="Times New Roman" w:eastAsia="Times New Roman" w:hAnsi="Times New Roman" w:cs="Times New Roman"/>
                  </w:rPr>
                </m:ctrlPr>
              </m:sSubPr>
              <m:e>
                <m:r>
                  <w:rPr>
                    <w:rFonts w:ascii="Times New Roman" w:eastAsia="Times New Roman" w:hAnsi="Times New Roman" w:cs="Times New Roman"/>
                  </w:rPr>
                  <m:t>G</m:t>
                </m:r>
              </m:e>
              <m:sub>
                <m:r>
                  <w:rPr>
                    <w:rFonts w:ascii="Times New Roman" w:eastAsia="Times New Roman" w:hAnsi="Times New Roman" w:cs="Times New Roman"/>
                  </w:rPr>
                  <m:t>imputed</m:t>
                </m:r>
              </m:sub>
            </m:sSub>
            <m:r>
              <w:rPr>
                <w:rFonts w:ascii="Times New Roman" w:eastAsia="Times New Roman" w:hAnsi="Times New Roman" w:cs="Times New Roman"/>
              </w:rPr>
              <m:t xml:space="preserve">- </m:t>
            </m:r>
            <m:bar>
              <m:barPr>
                <m:ctrlPr>
                  <w:rPr>
                    <w:rFonts w:ascii="Times New Roman" w:eastAsia="Times New Roman" w:hAnsi="Times New Roman" w:cs="Times New Roman"/>
                  </w:rPr>
                </m:ctrlPr>
              </m:barPr>
              <m:e>
                <m:sSub>
                  <m:sSubPr>
                    <m:ctrlPr>
                      <w:rPr>
                        <w:rFonts w:ascii="Times New Roman" w:eastAsia="Times New Roman" w:hAnsi="Times New Roman" w:cs="Times New Roman"/>
                      </w:rPr>
                    </m:ctrlPr>
                  </m:sSubPr>
                  <m:e>
                    <m:r>
                      <w:rPr>
                        <w:rFonts w:ascii="Times New Roman" w:eastAsia="Times New Roman" w:hAnsi="Times New Roman" w:cs="Times New Roman"/>
                      </w:rPr>
                      <m:t>G</m:t>
                    </m:r>
                  </m:e>
                  <m:sub>
                    <m:r>
                      <w:rPr>
                        <w:rFonts w:ascii="Times New Roman" w:eastAsia="Times New Roman" w:hAnsi="Times New Roman" w:cs="Times New Roman"/>
                      </w:rPr>
                      <m:t>imputed</m:t>
                    </m:r>
                  </m:sub>
                </m:sSub>
                <m:r>
                  <w:rPr>
                    <w:rFonts w:ascii="Times New Roman" w:eastAsia="Times New Roman" w:hAnsi="Times New Roman" w:cs="Times New Roman"/>
                  </w:rPr>
                  <m:t>)</m:t>
                </m:r>
              </m:e>
            </m:bar>
          </m:num>
          <m:den>
            <m:rad>
              <m:radPr>
                <m:degHide m:val="1"/>
                <m:ctrlPr>
                  <w:rPr>
                    <w:rFonts w:ascii="Times New Roman" w:eastAsia="Times New Roman" w:hAnsi="Times New Roman" w:cs="Times New Roman"/>
                  </w:rPr>
                </m:ctrlPr>
              </m:radPr>
              <m:deg/>
              <m:e>
                <m:r>
                  <w:rPr>
                    <w:rFonts w:ascii="Times New Roman" w:eastAsia="Times New Roman" w:hAnsi="Times New Roman" w:cs="Times New Roman"/>
                  </w:rPr>
                  <m:t>Σ(</m:t>
                </m:r>
                <m:sSub>
                  <m:sSubPr>
                    <m:ctrlPr>
                      <w:rPr>
                        <w:rFonts w:ascii="Times New Roman" w:eastAsia="Times New Roman" w:hAnsi="Times New Roman" w:cs="Times New Roman"/>
                      </w:rPr>
                    </m:ctrlPr>
                  </m:sSubPr>
                  <m:e>
                    <m:r>
                      <w:rPr>
                        <w:rFonts w:ascii="Times New Roman" w:eastAsia="Times New Roman" w:hAnsi="Times New Roman" w:cs="Times New Roman"/>
                      </w:rPr>
                      <m:t>G</m:t>
                    </m:r>
                  </m:e>
                  <m:sub>
                    <m:r>
                      <w:rPr>
                        <w:rFonts w:ascii="Times New Roman" w:eastAsia="Times New Roman" w:hAnsi="Times New Roman" w:cs="Times New Roman"/>
                      </w:rPr>
                      <m:t>true</m:t>
                    </m:r>
                  </m:sub>
                </m:sSub>
                <m:r>
                  <w:rPr>
                    <w:rFonts w:ascii="Times New Roman" w:eastAsia="Times New Roman" w:hAnsi="Times New Roman" w:cs="Times New Roman"/>
                  </w:rPr>
                  <m:t xml:space="preserve">- </m:t>
                </m:r>
                <m:bar>
                  <m:barPr>
                    <m:ctrlPr>
                      <w:rPr>
                        <w:rFonts w:ascii="Times New Roman" w:eastAsia="Times New Roman" w:hAnsi="Times New Roman" w:cs="Times New Roman"/>
                      </w:rPr>
                    </m:ctrlPr>
                  </m:barPr>
                  <m:e>
                    <m:sSub>
                      <m:sSubPr>
                        <m:ctrlPr>
                          <w:rPr>
                            <w:rFonts w:ascii="Times New Roman" w:eastAsia="Times New Roman" w:hAnsi="Times New Roman" w:cs="Times New Roman"/>
                          </w:rPr>
                        </m:ctrlPr>
                      </m:sSubPr>
                      <m:e>
                        <m:r>
                          <w:rPr>
                            <w:rFonts w:ascii="Times New Roman" w:eastAsia="Times New Roman" w:hAnsi="Times New Roman" w:cs="Times New Roman"/>
                          </w:rPr>
                          <m:t>G</m:t>
                        </m:r>
                      </m:e>
                      <m:sub>
                        <m:r>
                          <w:rPr>
                            <w:rFonts w:ascii="Times New Roman" w:eastAsia="Times New Roman" w:hAnsi="Times New Roman" w:cs="Times New Roman"/>
                          </w:rPr>
                          <m:t>true</m:t>
                        </m:r>
                      </m:sub>
                    </m:sSub>
                  </m:e>
                </m:bar>
                <m:sSup>
                  <m:sSupPr>
                    <m:ctrlPr>
                      <w:rPr>
                        <w:rFonts w:ascii="Times New Roman" w:eastAsia="Times New Roman" w:hAnsi="Times New Roman" w:cs="Times New Roman"/>
                      </w:rPr>
                    </m:ctrlPr>
                  </m:sSupPr>
                  <m:e>
                    <m:r>
                      <w:rPr>
                        <w:rFonts w:ascii="Times New Roman" w:eastAsia="Times New Roman" w:hAnsi="Times New Roman" w:cs="Times New Roman"/>
                      </w:rPr>
                      <m:t>)</m:t>
                    </m:r>
                  </m:e>
                  <m:sup>
                    <m:r>
                      <w:rPr>
                        <w:rFonts w:ascii="Times New Roman" w:eastAsia="Times New Roman" w:hAnsi="Times New Roman" w:cs="Times New Roman"/>
                      </w:rPr>
                      <m:t>2</m:t>
                    </m:r>
                  </m:sup>
                </m:sSup>
                <m:r>
                  <w:rPr>
                    <w:rFonts w:ascii="Times New Roman" w:eastAsia="Times New Roman" w:hAnsi="Times New Roman" w:cs="Times New Roman"/>
                  </w:rPr>
                  <m:t>(</m:t>
                </m:r>
                <m:sSub>
                  <m:sSubPr>
                    <m:ctrlPr>
                      <w:rPr>
                        <w:rFonts w:ascii="Times New Roman" w:eastAsia="Times New Roman" w:hAnsi="Times New Roman" w:cs="Times New Roman"/>
                      </w:rPr>
                    </m:ctrlPr>
                  </m:sSubPr>
                  <m:e>
                    <m:r>
                      <w:rPr>
                        <w:rFonts w:ascii="Times New Roman" w:eastAsia="Times New Roman" w:hAnsi="Times New Roman" w:cs="Times New Roman"/>
                      </w:rPr>
                      <m:t>G</m:t>
                    </m:r>
                  </m:e>
                  <m:sub>
                    <m:r>
                      <w:rPr>
                        <w:rFonts w:ascii="Times New Roman" w:eastAsia="Times New Roman" w:hAnsi="Times New Roman" w:cs="Times New Roman"/>
                      </w:rPr>
                      <m:t>imputed</m:t>
                    </m:r>
                  </m:sub>
                </m:sSub>
                <m:r>
                  <w:rPr>
                    <w:rFonts w:ascii="Times New Roman" w:eastAsia="Times New Roman" w:hAnsi="Times New Roman" w:cs="Times New Roman"/>
                  </w:rPr>
                  <m:t xml:space="preserve">- </m:t>
                </m:r>
                <m:sSup>
                  <m:sSupPr>
                    <m:ctrlPr>
                      <w:rPr>
                        <w:rFonts w:ascii="Times New Roman" w:eastAsia="Times New Roman" w:hAnsi="Times New Roman" w:cs="Times New Roman"/>
                      </w:rPr>
                    </m:ctrlPr>
                  </m:sSupPr>
                  <m:e>
                    <m:bar>
                      <m:barPr>
                        <m:ctrlPr>
                          <w:rPr>
                            <w:rFonts w:ascii="Times New Roman" w:eastAsia="Times New Roman" w:hAnsi="Times New Roman" w:cs="Times New Roman"/>
                          </w:rPr>
                        </m:ctrlPr>
                      </m:barPr>
                      <m:e>
                        <m:sSub>
                          <m:sSubPr>
                            <m:ctrlPr>
                              <w:rPr>
                                <w:rFonts w:ascii="Times New Roman" w:eastAsia="Times New Roman" w:hAnsi="Times New Roman" w:cs="Times New Roman"/>
                              </w:rPr>
                            </m:ctrlPr>
                          </m:sSubPr>
                          <m:e>
                            <m:r>
                              <w:rPr>
                                <w:rFonts w:ascii="Times New Roman" w:eastAsia="Times New Roman" w:hAnsi="Times New Roman" w:cs="Times New Roman"/>
                              </w:rPr>
                              <m:t>G</m:t>
                            </m:r>
                          </m:e>
                          <m:sub>
                            <m:r>
                              <w:rPr>
                                <w:rFonts w:ascii="Times New Roman" w:eastAsia="Times New Roman" w:hAnsi="Times New Roman" w:cs="Times New Roman"/>
                              </w:rPr>
                              <m:t>imputed</m:t>
                            </m:r>
                          </m:sub>
                        </m:sSub>
                      </m:e>
                    </m:bar>
                    <m:r>
                      <w:rPr>
                        <w:rFonts w:ascii="Times New Roman" w:eastAsia="Times New Roman" w:hAnsi="Times New Roman" w:cs="Times New Roman"/>
                      </w:rPr>
                      <m:t>)</m:t>
                    </m:r>
                  </m:e>
                  <m:sup>
                    <m:r>
                      <w:rPr>
                        <w:rFonts w:ascii="Times New Roman" w:eastAsia="Times New Roman" w:hAnsi="Times New Roman" w:cs="Times New Roman"/>
                      </w:rPr>
                      <m:t>2</m:t>
                    </m:r>
                  </m:sup>
                </m:sSup>
              </m:e>
            </m:rad>
          </m:den>
        </m:f>
      </m:oMath>
      <w:r>
        <w:rPr>
          <w:rFonts w:ascii="Times New Roman" w:eastAsia="Times New Roman" w:hAnsi="Times New Roman" w:cs="Times New Roman"/>
        </w:rPr>
        <w:t xml:space="preserve"> where the numerator represents the covariance between the true and imputed genotypes, while the denominator is the product of the standard deviations of the true and imputed genotypes. The equation utilized for calculating IQS is </w:t>
      </w:r>
      <m:oMath>
        <m:r>
          <w:rPr>
            <w:rFonts w:ascii="Times New Roman" w:eastAsia="Times New Roman" w:hAnsi="Times New Roman" w:cs="Times New Roman"/>
          </w:rPr>
          <m:t xml:space="preserve">IQS = </m:t>
        </m:r>
        <m:f>
          <m:fPr>
            <m:ctrlPr>
              <w:rPr>
                <w:rFonts w:ascii="Times New Roman" w:eastAsia="Times New Roman" w:hAnsi="Times New Roman" w:cs="Times New Roman"/>
              </w:rPr>
            </m:ctrlPr>
          </m:fPr>
          <m:num>
            <m:r>
              <w:rPr>
                <w:rFonts w:ascii="Times New Roman" w:eastAsia="Times New Roman" w:hAnsi="Times New Roman" w:cs="Times New Roman"/>
              </w:rPr>
              <m:t>C - E</m:t>
            </m:r>
          </m:num>
          <m:den>
            <m:r>
              <w:rPr>
                <w:rFonts w:ascii="Times New Roman" w:eastAsia="Times New Roman" w:hAnsi="Times New Roman" w:cs="Times New Roman"/>
              </w:rPr>
              <m:t>1 - E</m:t>
            </m:r>
          </m:den>
        </m:f>
      </m:oMath>
      <w:r>
        <w:rPr>
          <w:rFonts w:ascii="Times New Roman" w:eastAsia="Times New Roman" w:hAnsi="Times New Roman" w:cs="Times New Roman"/>
        </w:rPr>
        <w:t xml:space="preserve"> where C is the observed concordance and E is the expected concordance calculated from the MAF. The use of this kind of equation is what allows IQS to better </w:t>
      </w:r>
      <w:r w:rsidR="00061985">
        <w:rPr>
          <w:rFonts w:ascii="Times New Roman" w:eastAsia="Times New Roman" w:hAnsi="Times New Roman" w:cs="Times New Roman"/>
        </w:rPr>
        <w:t>assess</w:t>
      </w:r>
      <w:r>
        <w:rPr>
          <w:rFonts w:ascii="Times New Roman" w:eastAsia="Times New Roman" w:hAnsi="Times New Roman" w:cs="Times New Roman"/>
        </w:rPr>
        <w:t xml:space="preserve"> accuracy based on the possibility that </w:t>
      </w:r>
      <w:r w:rsidR="00061985">
        <w:rPr>
          <w:rFonts w:ascii="Times New Roman" w:eastAsia="Times New Roman" w:hAnsi="Times New Roman" w:cs="Times New Roman"/>
        </w:rPr>
        <w:t>rare MAF genotypes are more likely to be correctly inferred on chance alone</w:t>
      </w:r>
      <w:r>
        <w:rPr>
          <w:rFonts w:ascii="Times New Roman" w:eastAsia="Times New Roman" w:hAnsi="Times New Roman" w:cs="Times New Roman"/>
        </w:rPr>
        <w:t>.</w:t>
      </w:r>
    </w:p>
    <w:p w14:paraId="5882FEE0" w14:textId="27EB0DE8" w:rsidR="00554EFC" w:rsidRPr="00E51C35"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One last metric was calculated, </w:t>
      </w:r>
      <m:oMath>
        <m:sSup>
          <m:sSupPr>
            <m:ctrlPr>
              <w:rPr>
                <w:rFonts w:ascii="Times New Roman" w:eastAsia="Times New Roman" w:hAnsi="Times New Roman" w:cs="Times New Roman"/>
              </w:rPr>
            </m:ctrlPr>
          </m:sSupPr>
          <m:e>
            <m:r>
              <w:rPr>
                <w:rFonts w:ascii="Times New Roman" w:eastAsia="Times New Roman" w:hAnsi="Times New Roman" w:cs="Times New Roman"/>
              </w:rPr>
              <m:t>r</m:t>
            </m:r>
          </m:e>
          <m:sup>
            <m:r>
              <w:rPr>
                <w:rFonts w:ascii="Times New Roman" w:eastAsia="Times New Roman" w:hAnsi="Times New Roman" w:cs="Times New Roman"/>
              </w:rPr>
              <m:t>2</m:t>
            </m:r>
          </m:sup>
        </m:sSup>
      </m:oMath>
      <w:r>
        <w:rPr>
          <w:rFonts w:ascii="Times New Roman" w:eastAsia="Times New Roman" w:hAnsi="Times New Roman" w:cs="Times New Roman"/>
        </w:rPr>
        <w:t xml:space="preserve"> which is a common metric utilized in quality checking and benchmarking imputation software.  </w:t>
      </w:r>
      <m:oMath>
        <m:sSup>
          <m:sSupPr>
            <m:ctrlPr>
              <w:rPr>
                <w:rFonts w:ascii="Times New Roman" w:eastAsia="Times New Roman" w:hAnsi="Times New Roman" w:cs="Times New Roman"/>
              </w:rPr>
            </m:ctrlPr>
          </m:sSupPr>
          <m:e>
            <m:r>
              <w:rPr>
                <w:rFonts w:ascii="Times New Roman" w:eastAsia="Times New Roman" w:hAnsi="Times New Roman" w:cs="Times New Roman"/>
              </w:rPr>
              <m:t>r</m:t>
            </m:r>
          </m:e>
          <m:sup>
            <m:r>
              <w:rPr>
                <w:rFonts w:ascii="Times New Roman" w:eastAsia="Times New Roman" w:hAnsi="Times New Roman" w:cs="Times New Roman"/>
              </w:rPr>
              <m:t>2</m:t>
            </m:r>
          </m:sup>
        </m:sSup>
      </m:oMath>
      <w:r>
        <w:rPr>
          <w:rFonts w:ascii="Times New Roman" w:eastAsia="Times New Roman" w:hAnsi="Times New Roman" w:cs="Times New Roman"/>
        </w:rPr>
        <w:t xml:space="preserve"> was calculated by comparing the true genotypes to the imputed genotype probabilities output by the imputation software. Specifically, we used the posterior genotype probabilities from the GP field in the outputted imputed files and computed the imputed dosages as </w:t>
      </w:r>
      <m:oMath>
        <m:r>
          <w:rPr>
            <w:rFonts w:ascii="Times New Roman" w:eastAsia="Times New Roman" w:hAnsi="Times New Roman" w:cs="Times New Roman"/>
          </w:rPr>
          <m:t>P(1/1)+0.5×P(0/1)</m:t>
        </m:r>
      </m:oMath>
      <w:r>
        <w:rPr>
          <w:rFonts w:ascii="Times New Roman" w:eastAsia="Times New Roman" w:hAnsi="Times New Roman" w:cs="Times New Roman"/>
        </w:rPr>
        <w:t xml:space="preserve">. Then, we calculated the Pearson correlation between the true genotypes and the imputed dosages, squaring this value to obtain </w:t>
      </w:r>
      <m:oMath>
        <m:sSup>
          <m:sSupPr>
            <m:ctrlPr>
              <w:rPr>
                <w:rFonts w:ascii="Times New Roman" w:eastAsia="Times New Roman" w:hAnsi="Times New Roman" w:cs="Times New Roman"/>
              </w:rPr>
            </m:ctrlPr>
          </m:sSupPr>
          <m:e>
            <m:r>
              <w:rPr>
                <w:rFonts w:ascii="Times New Roman" w:eastAsia="Times New Roman" w:hAnsi="Times New Roman" w:cs="Times New Roman"/>
              </w:rPr>
              <m:t>r</m:t>
            </m:r>
          </m:e>
          <m:sup>
            <m:r>
              <w:rPr>
                <w:rFonts w:ascii="Times New Roman" w:eastAsia="Times New Roman" w:hAnsi="Times New Roman" w:cs="Times New Roman"/>
              </w:rPr>
              <m:t>2</m:t>
            </m:r>
          </m:sup>
        </m:sSup>
      </m:oMath>
      <w:r>
        <w:rPr>
          <w:rFonts w:ascii="Times New Roman" w:eastAsia="Times New Roman" w:hAnsi="Times New Roman" w:cs="Times New Roman"/>
        </w:rPr>
        <w:t xml:space="preserve"> as described by </w:t>
      </w:r>
      <w:proofErr w:type="spellStart"/>
      <w:r>
        <w:rPr>
          <w:rFonts w:ascii="Times New Roman" w:eastAsia="Times New Roman" w:hAnsi="Times New Roman" w:cs="Times New Roman"/>
        </w:rPr>
        <w:t>Rubinacci</w:t>
      </w:r>
      <w:proofErr w:type="spellEnd"/>
      <w:r>
        <w:rPr>
          <w:rFonts w:ascii="Times New Roman" w:eastAsia="Times New Roman" w:hAnsi="Times New Roman" w:cs="Times New Roman"/>
        </w:rPr>
        <w:t xml:space="preserve"> and others (2021).</w:t>
      </w:r>
      <w:bookmarkStart w:id="22" w:name="_heading=h.oezg42gvsiss" w:colFirst="0" w:colLast="0"/>
      <w:bookmarkStart w:id="23" w:name="_heading=h.wsv28ir8xh92" w:colFirst="0" w:colLast="0"/>
      <w:bookmarkEnd w:id="22"/>
      <w:bookmarkEnd w:id="23"/>
    </w:p>
    <w:p w14:paraId="5879CD27" w14:textId="3D468AB4"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24" w:name="_Toc186714957"/>
      <w:r>
        <w:rPr>
          <w:rFonts w:ascii="Times New Roman" w:eastAsia="Times New Roman" w:hAnsi="Times New Roman" w:cs="Times New Roman"/>
          <w:b/>
          <w:color w:val="000000"/>
          <w:sz w:val="24"/>
          <w:szCs w:val="24"/>
        </w:rPr>
        <w:t>Results</w:t>
      </w:r>
      <w:bookmarkEnd w:id="24"/>
    </w:p>
    <w:p w14:paraId="53C02CA8" w14:textId="77777777" w:rsidR="005D56D7" w:rsidRDefault="000A6AC2" w:rsidP="00BA5EE5">
      <w:pPr>
        <w:pStyle w:val="Heading3"/>
        <w:spacing w:before="0" w:after="0" w:line="480" w:lineRule="auto"/>
        <w:rPr>
          <w:rFonts w:ascii="Times New Roman" w:eastAsia="Times New Roman" w:hAnsi="Times New Roman" w:cs="Times New Roman"/>
          <w:b/>
          <w:i/>
          <w:color w:val="000000"/>
          <w:sz w:val="24"/>
          <w:szCs w:val="24"/>
        </w:rPr>
      </w:pPr>
      <w:bookmarkStart w:id="25" w:name="_Toc186714958"/>
      <w:r>
        <w:rPr>
          <w:rFonts w:ascii="Times New Roman" w:eastAsia="Times New Roman" w:hAnsi="Times New Roman" w:cs="Times New Roman"/>
          <w:b/>
          <w:i/>
          <w:color w:val="000000"/>
          <w:sz w:val="24"/>
          <w:szCs w:val="24"/>
        </w:rPr>
        <w:t>Average Imputation Accuracy</w:t>
      </w:r>
      <w:bookmarkEnd w:id="25"/>
    </w:p>
    <w:p w14:paraId="5400BC21" w14:textId="79002EE6" w:rsidR="00BA5EE5"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Imputation on the synthetic 50K SNP chip containing 36 animals was performed using IMPUTE5, after genotypes were pre-phased by SHAPEIT5. </w:t>
      </w:r>
      <w:r w:rsidRPr="00E51C35">
        <w:rPr>
          <w:rFonts w:ascii="Times New Roman" w:eastAsia="Times New Roman" w:hAnsi="Times New Roman" w:cs="Times New Roman"/>
          <w:b/>
          <w:bCs/>
          <w:highlight w:val="white"/>
        </w:rPr>
        <w:t>Table 2.2</w:t>
      </w:r>
      <w:r>
        <w:rPr>
          <w:rFonts w:ascii="Times New Roman" w:eastAsia="Times New Roman" w:hAnsi="Times New Roman" w:cs="Times New Roman"/>
          <w:highlight w:val="white"/>
        </w:rPr>
        <w:t xml:space="preserve"> shows the accuracy measurements for each of the different </w:t>
      </w:r>
      <w:r w:rsidR="00061985">
        <w:rPr>
          <w:rFonts w:ascii="Times New Roman" w:eastAsia="Times New Roman" w:hAnsi="Times New Roman" w:cs="Times New Roman"/>
          <w:highlight w:val="white"/>
        </w:rPr>
        <w:t>imputation approaches following imputation to sequence-density</w:t>
      </w:r>
      <w:r>
        <w:rPr>
          <w:rFonts w:ascii="Times New Roman" w:eastAsia="Times New Roman" w:hAnsi="Times New Roman" w:cs="Times New Roman"/>
          <w:highlight w:val="white"/>
        </w:rPr>
        <w:t xml:space="preserve"> </w:t>
      </w:r>
      <w:r w:rsidR="00061985">
        <w:rPr>
          <w:rFonts w:ascii="Times New Roman" w:eastAsia="Times New Roman" w:hAnsi="Times New Roman" w:cs="Times New Roman"/>
          <w:highlight w:val="white"/>
        </w:rPr>
        <w:t>via the</w:t>
      </w:r>
      <w:r>
        <w:rPr>
          <w:rFonts w:ascii="Times New Roman" w:eastAsia="Times New Roman" w:hAnsi="Times New Roman" w:cs="Times New Roman"/>
          <w:highlight w:val="white"/>
        </w:rPr>
        <w:t xml:space="preserve"> Run 8: </w:t>
      </w:r>
      <w:r>
        <w:rPr>
          <w:rFonts w:ascii="Times New Roman" w:eastAsia="Times New Roman" w:hAnsi="Times New Roman" w:cs="Times New Roman"/>
        </w:rPr>
        <w:t>1000 Bull Genomes Project</w:t>
      </w:r>
      <w:r w:rsidR="00061985">
        <w:rPr>
          <w:rFonts w:ascii="Times New Roman" w:eastAsia="Times New Roman" w:hAnsi="Times New Roman" w:cs="Times New Roman"/>
        </w:rPr>
        <w:t xml:space="preserve"> Reference</w:t>
      </w:r>
      <w:r>
        <w:rPr>
          <w:rFonts w:ascii="Times New Roman" w:eastAsia="Times New Roman" w:hAnsi="Times New Roman" w:cs="Times New Roman"/>
        </w:rPr>
        <w:t xml:space="preserve"> (</w:t>
      </w:r>
      <w:proofErr w:type="spellStart"/>
      <w:r>
        <w:rPr>
          <w:rFonts w:ascii="Times New Roman" w:eastAsia="Times New Roman" w:hAnsi="Times New Roman" w:cs="Times New Roman"/>
        </w:rPr>
        <w:t>Daetwyler</w:t>
      </w:r>
      <w:proofErr w:type="spellEnd"/>
      <w:r>
        <w:rPr>
          <w:rFonts w:ascii="Times New Roman" w:eastAsia="Times New Roman" w:hAnsi="Times New Roman" w:cs="Times New Roman"/>
        </w:rPr>
        <w:t xml:space="preserve"> et al., 2021). For animals imputed with a HD reference panel and then the 1000 Bull Genomes Project reference </w:t>
      </w:r>
    </w:p>
    <w:p w14:paraId="7932DB40" w14:textId="77777777" w:rsidR="00E51C35" w:rsidRPr="00DA6C83" w:rsidRDefault="00E51C35" w:rsidP="00E51C35">
      <w:pPr>
        <w:pStyle w:val="Caption"/>
        <w:rPr>
          <w:rFonts w:ascii="Times New Roman" w:hAnsi="Times New Roman" w:cs="Times New Roman"/>
          <w:b/>
          <w:bCs/>
          <w:i w:val="0"/>
          <w:iCs w:val="0"/>
          <w:color w:val="000000" w:themeColor="text1"/>
          <w:sz w:val="24"/>
          <w:szCs w:val="24"/>
        </w:rPr>
      </w:pPr>
      <w:bookmarkStart w:id="26" w:name="_Toc186715002"/>
      <w:r w:rsidRPr="00DA6C83">
        <w:rPr>
          <w:rFonts w:ascii="Times New Roman" w:hAnsi="Times New Roman" w:cs="Times New Roman"/>
          <w:b/>
          <w:bCs/>
          <w:i w:val="0"/>
          <w:iCs w:val="0"/>
          <w:color w:val="000000" w:themeColor="text1"/>
          <w:sz w:val="24"/>
          <w:szCs w:val="24"/>
        </w:rPr>
        <w:lastRenderedPageBreak/>
        <w:t>Table 2.2 Final Average Imputation Accuracy Values for Chromosome 25</w:t>
      </w:r>
      <w:bookmarkEnd w:id="26"/>
    </w:p>
    <w:tbl>
      <w:tblPr>
        <w:tblStyle w:val="a0"/>
        <w:tblW w:w="6975" w:type="dxa"/>
        <w:tblBorders>
          <w:top w:val="nil"/>
          <w:left w:val="nil"/>
          <w:bottom w:val="nil"/>
          <w:right w:val="nil"/>
          <w:insideH w:val="nil"/>
          <w:insideV w:val="nil"/>
        </w:tblBorders>
        <w:tblLayout w:type="fixed"/>
        <w:tblLook w:val="0600" w:firstRow="0" w:lastRow="0" w:firstColumn="0" w:lastColumn="0" w:noHBand="1" w:noVBand="1"/>
      </w:tblPr>
      <w:tblGrid>
        <w:gridCol w:w="2760"/>
        <w:gridCol w:w="1605"/>
        <w:gridCol w:w="900"/>
        <w:gridCol w:w="1710"/>
      </w:tblGrid>
      <w:tr w:rsidR="00E51C35" w14:paraId="05A4ADF8" w14:textId="77777777" w:rsidTr="003E0A81">
        <w:trPr>
          <w:trHeight w:val="825"/>
        </w:trPr>
        <w:tc>
          <w:tcPr>
            <w:tcW w:w="2760"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2F120F57"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b/>
              </w:rPr>
              <w:t>Intermediate Imputation References</w:t>
            </w:r>
          </w:p>
        </w:tc>
        <w:tc>
          <w:tcPr>
            <w:tcW w:w="1605"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62E339AC"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b/>
              </w:rPr>
              <w:t>Concordance</w:t>
            </w:r>
          </w:p>
        </w:tc>
        <w:tc>
          <w:tcPr>
            <w:tcW w:w="900"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422856BF"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b/>
              </w:rPr>
              <w:t>IQS</w:t>
            </w:r>
          </w:p>
        </w:tc>
        <w:tc>
          <w:tcPr>
            <w:tcW w:w="1710"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2094C05F"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b/>
              </w:rPr>
              <w:t>Correlation (</w:t>
            </w:r>
            <w:r>
              <w:rPr>
                <w:rFonts w:ascii="Times New Roman" w:eastAsia="Times New Roman" w:hAnsi="Times New Roman" w:cs="Times New Roman"/>
                <w:b/>
                <w:i/>
              </w:rPr>
              <w:t>r</w:t>
            </w:r>
            <w:r>
              <w:rPr>
                <w:rFonts w:ascii="Times New Roman" w:eastAsia="Times New Roman" w:hAnsi="Times New Roman" w:cs="Times New Roman"/>
                <w:b/>
              </w:rPr>
              <w:t>)</w:t>
            </w:r>
          </w:p>
        </w:tc>
      </w:tr>
      <w:tr w:rsidR="00E51C35" w14:paraId="40407FA0" w14:textId="77777777" w:rsidTr="003E0A81">
        <w:trPr>
          <w:trHeight w:val="445"/>
        </w:trPr>
        <w:tc>
          <w:tcPr>
            <w:tcW w:w="2760" w:type="dxa"/>
            <w:tcBorders>
              <w:top w:val="nil"/>
              <w:left w:val="nil"/>
              <w:bottom w:val="nil"/>
              <w:right w:val="nil"/>
            </w:tcBorders>
            <w:tcMar>
              <w:top w:w="20" w:type="dxa"/>
              <w:left w:w="20" w:type="dxa"/>
              <w:bottom w:w="100" w:type="dxa"/>
              <w:right w:w="20" w:type="dxa"/>
            </w:tcMar>
            <w:vAlign w:val="bottom"/>
          </w:tcPr>
          <w:p w14:paraId="19B2B214"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COMBO</w:t>
            </w:r>
          </w:p>
        </w:tc>
        <w:tc>
          <w:tcPr>
            <w:tcW w:w="1605" w:type="dxa"/>
            <w:tcBorders>
              <w:top w:val="nil"/>
              <w:left w:val="nil"/>
              <w:bottom w:val="nil"/>
              <w:right w:val="nil"/>
            </w:tcBorders>
            <w:tcMar>
              <w:top w:w="20" w:type="dxa"/>
              <w:left w:w="20" w:type="dxa"/>
              <w:bottom w:w="100" w:type="dxa"/>
              <w:right w:w="20" w:type="dxa"/>
            </w:tcMar>
            <w:vAlign w:val="bottom"/>
          </w:tcPr>
          <w:p w14:paraId="77665878"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.9616</w:t>
            </w:r>
          </w:p>
        </w:tc>
        <w:tc>
          <w:tcPr>
            <w:tcW w:w="900" w:type="dxa"/>
            <w:tcBorders>
              <w:top w:val="nil"/>
              <w:left w:val="nil"/>
              <w:bottom w:val="nil"/>
              <w:right w:val="nil"/>
            </w:tcBorders>
            <w:tcMar>
              <w:top w:w="20" w:type="dxa"/>
              <w:left w:w="20" w:type="dxa"/>
              <w:bottom w:w="100" w:type="dxa"/>
              <w:right w:w="20" w:type="dxa"/>
            </w:tcMar>
            <w:vAlign w:val="bottom"/>
          </w:tcPr>
          <w:p w14:paraId="2C5CDE12"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.7801</w:t>
            </w:r>
          </w:p>
        </w:tc>
        <w:tc>
          <w:tcPr>
            <w:tcW w:w="1710" w:type="dxa"/>
            <w:tcBorders>
              <w:top w:val="nil"/>
              <w:left w:val="nil"/>
              <w:bottom w:val="nil"/>
              <w:right w:val="nil"/>
            </w:tcBorders>
            <w:tcMar>
              <w:top w:w="20" w:type="dxa"/>
              <w:left w:w="20" w:type="dxa"/>
              <w:bottom w:w="100" w:type="dxa"/>
              <w:right w:w="20" w:type="dxa"/>
            </w:tcMar>
            <w:vAlign w:val="bottom"/>
          </w:tcPr>
          <w:p w14:paraId="01C0105D"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.9358</w:t>
            </w:r>
          </w:p>
        </w:tc>
      </w:tr>
      <w:tr w:rsidR="00E51C35" w14:paraId="26A32BD9" w14:textId="77777777" w:rsidTr="003E0A81">
        <w:trPr>
          <w:trHeight w:val="445"/>
        </w:trPr>
        <w:tc>
          <w:tcPr>
            <w:tcW w:w="2760" w:type="dxa"/>
            <w:tcBorders>
              <w:top w:val="nil"/>
              <w:left w:val="nil"/>
              <w:bottom w:val="nil"/>
              <w:right w:val="nil"/>
            </w:tcBorders>
            <w:tcMar>
              <w:top w:w="20" w:type="dxa"/>
              <w:left w:w="20" w:type="dxa"/>
              <w:bottom w:w="100" w:type="dxa"/>
              <w:right w:w="20" w:type="dxa"/>
            </w:tcMar>
            <w:vAlign w:val="bottom"/>
          </w:tcPr>
          <w:p w14:paraId="056CEDAE"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HD</w:t>
            </w:r>
          </w:p>
        </w:tc>
        <w:tc>
          <w:tcPr>
            <w:tcW w:w="1605" w:type="dxa"/>
            <w:tcBorders>
              <w:top w:val="nil"/>
              <w:left w:val="nil"/>
              <w:bottom w:val="nil"/>
              <w:right w:val="nil"/>
            </w:tcBorders>
            <w:tcMar>
              <w:top w:w="20" w:type="dxa"/>
              <w:left w:w="20" w:type="dxa"/>
              <w:bottom w:w="100" w:type="dxa"/>
              <w:right w:w="20" w:type="dxa"/>
            </w:tcMar>
            <w:vAlign w:val="bottom"/>
          </w:tcPr>
          <w:p w14:paraId="3EE6DA71"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.9629</w:t>
            </w:r>
          </w:p>
        </w:tc>
        <w:tc>
          <w:tcPr>
            <w:tcW w:w="900" w:type="dxa"/>
            <w:tcBorders>
              <w:top w:val="nil"/>
              <w:left w:val="nil"/>
              <w:bottom w:val="nil"/>
              <w:right w:val="nil"/>
            </w:tcBorders>
            <w:tcMar>
              <w:top w:w="20" w:type="dxa"/>
              <w:left w:w="20" w:type="dxa"/>
              <w:bottom w:w="100" w:type="dxa"/>
              <w:right w:w="20" w:type="dxa"/>
            </w:tcMar>
            <w:vAlign w:val="bottom"/>
          </w:tcPr>
          <w:p w14:paraId="3956FDAA"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.7618</w:t>
            </w:r>
          </w:p>
        </w:tc>
        <w:tc>
          <w:tcPr>
            <w:tcW w:w="1710" w:type="dxa"/>
            <w:tcBorders>
              <w:top w:val="nil"/>
              <w:left w:val="nil"/>
              <w:bottom w:val="nil"/>
              <w:right w:val="nil"/>
            </w:tcBorders>
            <w:tcMar>
              <w:top w:w="20" w:type="dxa"/>
              <w:left w:w="20" w:type="dxa"/>
              <w:bottom w:w="100" w:type="dxa"/>
              <w:right w:w="20" w:type="dxa"/>
            </w:tcMar>
            <w:vAlign w:val="bottom"/>
          </w:tcPr>
          <w:p w14:paraId="594E29B7"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.9372</w:t>
            </w:r>
          </w:p>
        </w:tc>
      </w:tr>
      <w:tr w:rsidR="00E51C35" w14:paraId="34C31C44" w14:textId="77777777" w:rsidTr="003E0A81">
        <w:trPr>
          <w:trHeight w:val="445"/>
        </w:trPr>
        <w:tc>
          <w:tcPr>
            <w:tcW w:w="2760" w:type="dxa"/>
            <w:tcBorders>
              <w:top w:val="nil"/>
              <w:left w:val="nil"/>
              <w:bottom w:val="nil"/>
              <w:right w:val="nil"/>
            </w:tcBorders>
            <w:tcMar>
              <w:top w:w="20" w:type="dxa"/>
              <w:left w:w="20" w:type="dxa"/>
              <w:bottom w:w="100" w:type="dxa"/>
              <w:right w:w="20" w:type="dxa"/>
            </w:tcMar>
            <w:vAlign w:val="bottom"/>
          </w:tcPr>
          <w:p w14:paraId="5CD5D98E"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1K Bulls</w:t>
            </w:r>
          </w:p>
        </w:tc>
        <w:tc>
          <w:tcPr>
            <w:tcW w:w="1605" w:type="dxa"/>
            <w:tcBorders>
              <w:top w:val="nil"/>
              <w:left w:val="nil"/>
              <w:bottom w:val="nil"/>
              <w:right w:val="nil"/>
            </w:tcBorders>
            <w:tcMar>
              <w:top w:w="20" w:type="dxa"/>
              <w:left w:w="20" w:type="dxa"/>
              <w:bottom w:w="100" w:type="dxa"/>
              <w:right w:w="20" w:type="dxa"/>
            </w:tcMar>
            <w:vAlign w:val="bottom"/>
          </w:tcPr>
          <w:p w14:paraId="1307FF7F"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.8304</w:t>
            </w:r>
          </w:p>
        </w:tc>
        <w:tc>
          <w:tcPr>
            <w:tcW w:w="900" w:type="dxa"/>
            <w:tcBorders>
              <w:top w:val="nil"/>
              <w:left w:val="nil"/>
              <w:bottom w:val="nil"/>
              <w:right w:val="nil"/>
            </w:tcBorders>
            <w:tcMar>
              <w:top w:w="20" w:type="dxa"/>
              <w:left w:w="20" w:type="dxa"/>
              <w:bottom w:w="100" w:type="dxa"/>
              <w:right w:w="20" w:type="dxa"/>
            </w:tcMar>
            <w:vAlign w:val="bottom"/>
          </w:tcPr>
          <w:p w14:paraId="34E1559F"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.5465</w:t>
            </w:r>
          </w:p>
        </w:tc>
        <w:tc>
          <w:tcPr>
            <w:tcW w:w="1710" w:type="dxa"/>
            <w:tcBorders>
              <w:top w:val="nil"/>
              <w:left w:val="nil"/>
              <w:bottom w:val="nil"/>
              <w:right w:val="nil"/>
            </w:tcBorders>
            <w:tcMar>
              <w:top w:w="20" w:type="dxa"/>
              <w:left w:w="20" w:type="dxa"/>
              <w:bottom w:w="100" w:type="dxa"/>
              <w:right w:w="20" w:type="dxa"/>
            </w:tcMar>
            <w:vAlign w:val="bottom"/>
          </w:tcPr>
          <w:p w14:paraId="439E8E3A" w14:textId="77777777" w:rsidR="00E51C35" w:rsidRDefault="00E51C35" w:rsidP="003E0A81">
            <w:pPr>
              <w:spacing w:line="360" w:lineRule="auto"/>
              <w:jc w:val="center"/>
              <w:rPr>
                <w:rFonts w:ascii="Times New Roman" w:eastAsia="Times New Roman" w:hAnsi="Times New Roman" w:cs="Times New Roman"/>
              </w:rPr>
            </w:pPr>
            <w:r>
              <w:rPr>
                <w:rFonts w:ascii="Times New Roman" w:eastAsia="Times New Roman" w:hAnsi="Times New Roman" w:cs="Times New Roman"/>
              </w:rPr>
              <w:t>.6823</w:t>
            </w:r>
          </w:p>
        </w:tc>
      </w:tr>
    </w:tbl>
    <w:p w14:paraId="3C202456" w14:textId="77777777" w:rsidR="00E51C35" w:rsidRDefault="00E51C35" w:rsidP="00F625F3">
      <w:pPr>
        <w:rPr>
          <w:rFonts w:ascii="Times New Roman" w:eastAsia="Times New Roman" w:hAnsi="Times New Roman" w:cs="Times New Roman"/>
        </w:rPr>
      </w:pPr>
      <w:r>
        <w:rPr>
          <w:rFonts w:ascii="Times New Roman" w:eastAsia="Times New Roman" w:hAnsi="Times New Roman" w:cs="Times New Roman"/>
        </w:rPr>
        <w:t>This table presents the final average imputation accuracy metrics for Chromosome 25 across four intermediate imputation references. It includes key accuracy metrics: concordance, Imputation Quality Score (IQS), and correlation (r), demonstrating higher accuracy for the COMBO panels compared to HD and 1K Bulls. These values were calculated on a per SNP basis and then averaged for the table above.</w:t>
      </w:r>
    </w:p>
    <w:p w14:paraId="1E929A36" w14:textId="77777777" w:rsidR="00E51C35" w:rsidRDefault="00E51C35" w:rsidP="00E51C35">
      <w:pPr>
        <w:spacing w:line="480" w:lineRule="auto"/>
        <w:rPr>
          <w:rFonts w:ascii="Times New Roman" w:eastAsia="Times New Roman" w:hAnsi="Times New Roman" w:cs="Times New Roman"/>
        </w:rPr>
      </w:pPr>
    </w:p>
    <w:p w14:paraId="44962DF9" w14:textId="77777777" w:rsidR="00BA5EE5" w:rsidRDefault="00BA5EE5" w:rsidP="00BA5EE5">
      <w:pPr>
        <w:spacing w:line="480" w:lineRule="auto"/>
        <w:rPr>
          <w:rFonts w:ascii="Times New Roman" w:eastAsia="Times New Roman" w:hAnsi="Times New Roman" w:cs="Times New Roman"/>
        </w:rPr>
      </w:pPr>
    </w:p>
    <w:p w14:paraId="3A3CD174" w14:textId="77777777" w:rsidR="00BA5EE5" w:rsidRDefault="00BA5EE5" w:rsidP="00BA5EE5">
      <w:pPr>
        <w:spacing w:line="480" w:lineRule="auto"/>
        <w:rPr>
          <w:rFonts w:ascii="Times New Roman" w:eastAsia="Times New Roman" w:hAnsi="Times New Roman" w:cs="Times New Roman"/>
        </w:rPr>
      </w:pPr>
    </w:p>
    <w:p w14:paraId="02A0A3FA" w14:textId="77777777" w:rsidR="00BA5EE5" w:rsidRDefault="00BA5EE5" w:rsidP="00BA5EE5">
      <w:pPr>
        <w:spacing w:line="480" w:lineRule="auto"/>
        <w:rPr>
          <w:rFonts w:ascii="Times New Roman" w:eastAsia="Times New Roman" w:hAnsi="Times New Roman" w:cs="Times New Roman"/>
        </w:rPr>
      </w:pPr>
    </w:p>
    <w:p w14:paraId="35C4DE1C" w14:textId="77777777" w:rsidR="00BA5EE5" w:rsidRDefault="00BA5EE5" w:rsidP="00BA5EE5">
      <w:pPr>
        <w:spacing w:line="480" w:lineRule="auto"/>
        <w:rPr>
          <w:rFonts w:ascii="Times New Roman" w:eastAsia="Times New Roman" w:hAnsi="Times New Roman" w:cs="Times New Roman"/>
        </w:rPr>
      </w:pPr>
    </w:p>
    <w:p w14:paraId="2884DA04" w14:textId="77777777" w:rsidR="00BA5EE5" w:rsidRDefault="00BA5EE5" w:rsidP="00BA5EE5">
      <w:pPr>
        <w:spacing w:line="480" w:lineRule="auto"/>
        <w:rPr>
          <w:rFonts w:ascii="Times New Roman" w:eastAsia="Times New Roman" w:hAnsi="Times New Roman" w:cs="Times New Roman"/>
        </w:rPr>
      </w:pPr>
    </w:p>
    <w:p w14:paraId="7579CC04" w14:textId="77777777" w:rsidR="00BA5EE5" w:rsidRDefault="00BA5EE5" w:rsidP="00BA5EE5">
      <w:pPr>
        <w:spacing w:line="480" w:lineRule="auto"/>
        <w:rPr>
          <w:rFonts w:ascii="Times New Roman" w:eastAsia="Times New Roman" w:hAnsi="Times New Roman" w:cs="Times New Roman"/>
        </w:rPr>
      </w:pPr>
    </w:p>
    <w:p w14:paraId="4DD938EC" w14:textId="77777777" w:rsidR="00BA5EE5" w:rsidRDefault="00BA5EE5" w:rsidP="00BA5EE5">
      <w:pPr>
        <w:spacing w:line="480" w:lineRule="auto"/>
        <w:rPr>
          <w:rFonts w:ascii="Times New Roman" w:eastAsia="Times New Roman" w:hAnsi="Times New Roman" w:cs="Times New Roman"/>
        </w:rPr>
      </w:pPr>
    </w:p>
    <w:p w14:paraId="6956F057" w14:textId="77777777" w:rsidR="00BA5EE5" w:rsidRDefault="00BA5EE5" w:rsidP="00BA5EE5">
      <w:pPr>
        <w:spacing w:line="480" w:lineRule="auto"/>
        <w:rPr>
          <w:rFonts w:ascii="Times New Roman" w:eastAsia="Times New Roman" w:hAnsi="Times New Roman" w:cs="Times New Roman"/>
        </w:rPr>
      </w:pPr>
    </w:p>
    <w:p w14:paraId="42BA8AC8" w14:textId="77777777" w:rsidR="00BA5EE5" w:rsidRDefault="00BA5EE5" w:rsidP="00BA5EE5">
      <w:pPr>
        <w:spacing w:line="480" w:lineRule="auto"/>
        <w:rPr>
          <w:rFonts w:ascii="Times New Roman" w:eastAsia="Times New Roman" w:hAnsi="Times New Roman" w:cs="Times New Roman"/>
        </w:rPr>
      </w:pPr>
    </w:p>
    <w:p w14:paraId="6541342E" w14:textId="77777777" w:rsidR="00BA5EE5" w:rsidRDefault="00BA5EE5" w:rsidP="00BA5EE5">
      <w:pPr>
        <w:spacing w:line="480" w:lineRule="auto"/>
        <w:rPr>
          <w:rFonts w:ascii="Times New Roman" w:eastAsia="Times New Roman" w:hAnsi="Times New Roman" w:cs="Times New Roman"/>
        </w:rPr>
      </w:pPr>
    </w:p>
    <w:p w14:paraId="52620700" w14:textId="77777777" w:rsidR="00BA5EE5" w:rsidRDefault="00BA5EE5" w:rsidP="00BA5EE5">
      <w:pPr>
        <w:spacing w:line="480" w:lineRule="auto"/>
        <w:rPr>
          <w:rFonts w:ascii="Times New Roman" w:eastAsia="Times New Roman" w:hAnsi="Times New Roman" w:cs="Times New Roman"/>
        </w:rPr>
      </w:pPr>
    </w:p>
    <w:p w14:paraId="21245BC4" w14:textId="77777777" w:rsidR="00BA5EE5" w:rsidRDefault="00BA5EE5" w:rsidP="00BA5EE5">
      <w:pPr>
        <w:spacing w:line="480" w:lineRule="auto"/>
        <w:rPr>
          <w:rFonts w:ascii="Times New Roman" w:eastAsia="Times New Roman" w:hAnsi="Times New Roman" w:cs="Times New Roman"/>
        </w:rPr>
      </w:pPr>
    </w:p>
    <w:p w14:paraId="7E119120" w14:textId="77777777" w:rsidR="00BA5EE5" w:rsidRDefault="00BA5EE5" w:rsidP="00BA5EE5">
      <w:pPr>
        <w:spacing w:line="480" w:lineRule="auto"/>
        <w:rPr>
          <w:rFonts w:ascii="Times New Roman" w:eastAsia="Times New Roman" w:hAnsi="Times New Roman" w:cs="Times New Roman"/>
        </w:rPr>
      </w:pPr>
    </w:p>
    <w:p w14:paraId="171434A7" w14:textId="0AE13DEE" w:rsidR="00BA5EE5" w:rsidRPr="00E51C35" w:rsidRDefault="00BA5EE5" w:rsidP="00BA5EE5">
      <w:pPr>
        <w:spacing w:line="480" w:lineRule="auto"/>
        <w:rPr>
          <w:rFonts w:ascii="Times New Roman" w:eastAsia="Times New Roman" w:hAnsi="Times New Roman" w:cs="Times New Roman"/>
        </w:rPr>
      </w:pPr>
      <w:proofErr w:type="gramStart"/>
      <w:r>
        <w:rPr>
          <w:rFonts w:ascii="Times New Roman" w:eastAsia="Times New Roman" w:hAnsi="Times New Roman" w:cs="Times New Roman"/>
        </w:rPr>
        <w:lastRenderedPageBreak/>
        <w:t>their</w:t>
      </w:r>
      <w:proofErr w:type="gramEnd"/>
      <w:r>
        <w:rPr>
          <w:rFonts w:ascii="Times New Roman" w:eastAsia="Times New Roman" w:hAnsi="Times New Roman" w:cs="Times New Roman"/>
        </w:rPr>
        <w:t xml:space="preserve"> accuracies were .9629 for Concordance, .7618 for IQS, and .9372 for Correlation. For animals imputed with the reference panel where the HD and F250 references were combined, accuracies are .9616, .7801, .9358 for Concordance, IQS, and Correlation respectively. Lastly, when imputation did not utilize an intermediate imputation step, (1K Bulls) accuracies were much lower with concordance, IQS, and </w:t>
      </w:r>
      <w:r>
        <w:rPr>
          <w:rFonts w:ascii="Times New Roman" w:eastAsia="Times New Roman" w:hAnsi="Times New Roman" w:cs="Times New Roman"/>
          <w:i/>
        </w:rPr>
        <w:t xml:space="preserve">r </w:t>
      </w:r>
      <w:r>
        <w:rPr>
          <w:rFonts w:ascii="Times New Roman" w:eastAsia="Times New Roman" w:hAnsi="Times New Roman" w:cs="Times New Roman"/>
        </w:rPr>
        <w:t xml:space="preserve">values of .8309, .5465, and .6823, respectively. The stark contrast in these values compared to the other approaches highlights the significant advantage of including higher-density reference panels or intermediate steps in improving imputation accuracy.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accuracy metrics in </w:t>
      </w:r>
      <w:r w:rsidRPr="00E51C35">
        <w:rPr>
          <w:rFonts w:ascii="Times New Roman" w:eastAsia="Times New Roman" w:hAnsi="Times New Roman" w:cs="Times New Roman"/>
          <w:b/>
          <w:bCs/>
        </w:rPr>
        <w:t>Table 2.2</w:t>
      </w:r>
      <w:r>
        <w:rPr>
          <w:rFonts w:ascii="Times New Roman" w:eastAsia="Times New Roman" w:hAnsi="Times New Roman" w:cs="Times New Roman"/>
        </w:rPr>
        <w:t xml:space="preserve"> were calculated on a per SNP basis and then averaged to best capture the true accuracy values.</w:t>
      </w:r>
      <w:bookmarkStart w:id="27" w:name="_heading=h.443km7jclf0j" w:colFirst="0" w:colLast="0"/>
      <w:bookmarkStart w:id="28" w:name="_heading=h.hrgtqzdup8fc" w:colFirst="0" w:colLast="0"/>
      <w:bookmarkEnd w:id="27"/>
      <w:bookmarkEnd w:id="28"/>
    </w:p>
    <w:p w14:paraId="7D34B152" w14:textId="77777777" w:rsidR="00BA5EE5" w:rsidRDefault="00BA5EE5" w:rsidP="00BA5EE5">
      <w:pPr>
        <w:pStyle w:val="Heading3"/>
        <w:spacing w:before="0" w:after="0" w:line="480" w:lineRule="auto"/>
        <w:rPr>
          <w:rFonts w:ascii="Times New Roman" w:eastAsia="Times New Roman" w:hAnsi="Times New Roman" w:cs="Times New Roman"/>
          <w:b/>
          <w:i/>
          <w:color w:val="000000"/>
          <w:sz w:val="24"/>
          <w:szCs w:val="24"/>
        </w:rPr>
      </w:pPr>
      <w:bookmarkStart w:id="29" w:name="_Toc186714959"/>
      <w:r>
        <w:rPr>
          <w:rFonts w:ascii="Times New Roman" w:eastAsia="Times New Roman" w:hAnsi="Times New Roman" w:cs="Times New Roman"/>
          <w:b/>
          <w:i/>
          <w:color w:val="000000"/>
          <w:sz w:val="24"/>
          <w:szCs w:val="24"/>
        </w:rPr>
        <w:t>Imputation Accuracy per Animal</w:t>
      </w:r>
      <w:bookmarkEnd w:id="29"/>
    </w:p>
    <w:p w14:paraId="6983A201" w14:textId="77777777" w:rsidR="00BA5EE5" w:rsidRDefault="00BA5EE5" w:rsidP="00BA5EE5">
      <w:pPr>
        <w:spacing w:line="480" w:lineRule="auto"/>
        <w:ind w:firstLine="720"/>
        <w:rPr>
          <w:rFonts w:ascii="Times New Roman" w:eastAsia="Times New Roman" w:hAnsi="Times New Roman" w:cs="Times New Roman"/>
        </w:rPr>
      </w:pPr>
      <w:r w:rsidRPr="003E5398">
        <w:rPr>
          <w:rFonts w:ascii="Times New Roman" w:eastAsia="Times New Roman" w:hAnsi="Times New Roman" w:cs="Times New Roman"/>
        </w:rPr>
        <w:t xml:space="preserve">Much like what is demonstrated in </w:t>
      </w:r>
      <w:r w:rsidRPr="00E51C35">
        <w:rPr>
          <w:rFonts w:ascii="Times New Roman" w:eastAsia="Times New Roman" w:hAnsi="Times New Roman" w:cs="Times New Roman"/>
          <w:b/>
          <w:bCs/>
        </w:rPr>
        <w:t>Table 2.2</w:t>
      </w:r>
      <w:r w:rsidRPr="003E5398">
        <w:rPr>
          <w:rFonts w:ascii="Times New Roman" w:eastAsia="Times New Roman" w:hAnsi="Times New Roman" w:cs="Times New Roman"/>
        </w:rPr>
        <w:t>, the approach using the COMBO reference as an intermediate imputation step provid</w:t>
      </w:r>
      <w:r>
        <w:rPr>
          <w:rFonts w:ascii="Times New Roman" w:eastAsia="Times New Roman" w:hAnsi="Times New Roman" w:cs="Times New Roman"/>
        </w:rPr>
        <w:t>ed</w:t>
      </w:r>
      <w:r w:rsidRPr="003E5398">
        <w:rPr>
          <w:rFonts w:ascii="Times New Roman" w:eastAsia="Times New Roman" w:hAnsi="Times New Roman" w:cs="Times New Roman"/>
        </w:rPr>
        <w:t xml:space="preserve"> the highest accuracy sequence-density imputation</w:t>
      </w:r>
      <w:r>
        <w:rPr>
          <w:rFonts w:ascii="Times New Roman" w:eastAsia="Times New Roman" w:hAnsi="Times New Roman" w:cs="Times New Roman"/>
        </w:rPr>
        <w:t xml:space="preserve"> across individuals</w:t>
      </w:r>
      <w:r w:rsidRPr="003E5398">
        <w:rPr>
          <w:rFonts w:ascii="Times New Roman" w:eastAsia="Times New Roman" w:hAnsi="Times New Roman" w:cs="Times New Roman"/>
        </w:rPr>
        <w:t>. This bears out across individual imputation accuracies where the COMBO imputation generated the highest accuracy for more than half of the animals (</w:t>
      </w:r>
      <w:r w:rsidRPr="00E51C35">
        <w:rPr>
          <w:rFonts w:ascii="Times New Roman" w:eastAsia="Times New Roman" w:hAnsi="Times New Roman" w:cs="Times New Roman"/>
          <w:b/>
          <w:bCs/>
        </w:rPr>
        <w:t>Table 2.3</w:t>
      </w:r>
      <w:r w:rsidRPr="003E5398">
        <w:rPr>
          <w:rFonts w:ascii="Times New Roman" w:eastAsia="Times New Roman" w:hAnsi="Times New Roman" w:cs="Times New Roman"/>
        </w:rPr>
        <w:t xml:space="preserve">). The next most accurate was the HD approach, with about a third of all individuals having their best imputation accuracies via that approach. For the COMBO intermediate imputation reference, this is likely due to its ability to more accurately impute for rare variants in the sequence reference </w:t>
      </w:r>
      <w:proofErr w:type="gramStart"/>
      <w:r w:rsidRPr="003E5398">
        <w:rPr>
          <w:rFonts w:ascii="Times New Roman" w:eastAsia="Times New Roman" w:hAnsi="Times New Roman" w:cs="Times New Roman"/>
        </w:rPr>
        <w:t>as a result of</w:t>
      </w:r>
      <w:proofErr w:type="gramEnd"/>
      <w:r w:rsidRPr="003E5398">
        <w:rPr>
          <w:rFonts w:ascii="Times New Roman" w:eastAsia="Times New Roman" w:hAnsi="Times New Roman" w:cs="Times New Roman"/>
        </w:rPr>
        <w:t xml:space="preserve"> the rare composition of the F250 array</w:t>
      </w:r>
      <w:r>
        <w:rPr>
          <w:rFonts w:ascii="Times New Roman" w:eastAsia="Times New Roman" w:hAnsi="Times New Roman" w:cs="Times New Roman"/>
        </w:rPr>
        <w:t xml:space="preserve"> and the increased diversity represented in the reference panel</w:t>
      </w:r>
      <w:r w:rsidRPr="003E5398">
        <w:rPr>
          <w:rFonts w:ascii="Times New Roman" w:eastAsia="Times New Roman" w:hAnsi="Times New Roman" w:cs="Times New Roman"/>
        </w:rPr>
        <w:t>. The cross-imputation needed for the COMBO reference may have introduced some errors as compared to only the HD</w:t>
      </w:r>
      <w:r>
        <w:rPr>
          <w:rFonts w:ascii="Times New Roman" w:eastAsia="Times New Roman" w:hAnsi="Times New Roman" w:cs="Times New Roman"/>
        </w:rPr>
        <w:t xml:space="preserve"> reference</w:t>
      </w:r>
      <w:r w:rsidRPr="003E5398">
        <w:rPr>
          <w:rFonts w:ascii="Times New Roman" w:eastAsia="Times New Roman" w:hAnsi="Times New Roman" w:cs="Times New Roman"/>
        </w:rPr>
        <w:t>, which did not require this step</w:t>
      </w:r>
      <w:r>
        <w:rPr>
          <w:rFonts w:ascii="Times New Roman" w:eastAsia="Times New Roman" w:hAnsi="Times New Roman" w:cs="Times New Roman"/>
        </w:rPr>
        <w:t>. The most important attribute of the COMBO panel is likely that it contained the largest number of animals</w:t>
      </w:r>
      <w:r w:rsidRPr="003E5398">
        <w:rPr>
          <w:rFonts w:ascii="Times New Roman" w:eastAsia="Times New Roman" w:hAnsi="Times New Roman" w:cs="Times New Roman"/>
        </w:rPr>
        <w:t>.</w:t>
      </w:r>
      <w:r>
        <w:rPr>
          <w:rFonts w:ascii="Times New Roman" w:eastAsia="Times New Roman" w:hAnsi="Times New Roman" w:cs="Times New Roman"/>
        </w:rPr>
        <w:t xml:space="preserve"> Despite many of these animals being genotyped on the lower-density F250 array, the huge </w:t>
      </w:r>
    </w:p>
    <w:p w14:paraId="5A5D85DC" w14:textId="77777777" w:rsidR="00E51C35" w:rsidRDefault="00E51C35" w:rsidP="00E51C35">
      <w:pPr>
        <w:spacing w:line="480" w:lineRule="auto"/>
        <w:rPr>
          <w:rFonts w:ascii="Times New Roman" w:eastAsia="Times New Roman" w:hAnsi="Times New Roman" w:cs="Times New Roman"/>
        </w:rPr>
      </w:pPr>
    </w:p>
    <w:p w14:paraId="50340B6D" w14:textId="77777777" w:rsidR="00E51C35" w:rsidRPr="00E51C35" w:rsidRDefault="00E51C35" w:rsidP="00E51C35">
      <w:pPr>
        <w:pStyle w:val="Caption"/>
        <w:rPr>
          <w:rFonts w:ascii="Times New Roman" w:hAnsi="Times New Roman" w:cs="Times New Roman"/>
          <w:b/>
          <w:bCs/>
          <w:i w:val="0"/>
          <w:iCs w:val="0"/>
          <w:color w:val="000000" w:themeColor="text1"/>
          <w:sz w:val="24"/>
          <w:szCs w:val="24"/>
        </w:rPr>
      </w:pPr>
      <w:bookmarkStart w:id="30" w:name="_Toc186715003"/>
      <w:r w:rsidRPr="00DA6C83">
        <w:rPr>
          <w:rFonts w:ascii="Times New Roman" w:hAnsi="Times New Roman" w:cs="Times New Roman"/>
          <w:b/>
          <w:bCs/>
          <w:i w:val="0"/>
          <w:iCs w:val="0"/>
          <w:color w:val="000000" w:themeColor="text1"/>
          <w:sz w:val="24"/>
          <w:szCs w:val="24"/>
        </w:rPr>
        <w:lastRenderedPageBreak/>
        <w:t>Table 2.3 Intermediate Imputation References Accuracy Metrics per Individual</w:t>
      </w:r>
      <w:bookmarkEnd w:id="30"/>
    </w:p>
    <w:p w14:paraId="77A73481" w14:textId="77777777" w:rsidR="00E51C35" w:rsidRDefault="00E51C35" w:rsidP="00E51C35">
      <w:pPr>
        <w:rPr>
          <w:rFonts w:ascii="Times New Roman" w:eastAsia="Times New Roman" w:hAnsi="Times New Roman" w:cs="Times New Roman"/>
        </w:rPr>
      </w:pPr>
      <w:r>
        <w:rPr>
          <w:rFonts w:ascii="Times New Roman" w:eastAsia="Times New Roman" w:hAnsi="Times New Roman" w:cs="Times New Roman"/>
          <w:b/>
          <w:noProof/>
        </w:rPr>
        <w:drawing>
          <wp:inline distT="0" distB="0" distL="0" distR="0" wp14:anchorId="6F383407" wp14:editId="5A30E415">
            <wp:extent cx="4768770" cy="7073739"/>
            <wp:effectExtent l="0" t="0" r="0" b="635"/>
            <wp:docPr id="2080221410" name="Picture 3" descr="A table of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5182" name="Picture 3" descr="A table of numbers and symbol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790393" cy="7105813"/>
                    </a:xfrm>
                    <a:prstGeom prst="rect">
                      <a:avLst/>
                    </a:prstGeom>
                  </pic:spPr>
                </pic:pic>
              </a:graphicData>
            </a:graphic>
          </wp:inline>
        </w:drawing>
      </w:r>
    </w:p>
    <w:p w14:paraId="0447C3ED" w14:textId="20AAD6EB" w:rsidR="00E51C35" w:rsidRDefault="00E51C35" w:rsidP="00E51C35">
      <w:pPr>
        <w:rPr>
          <w:rFonts w:ascii="Times New Roman" w:eastAsia="Times New Roman" w:hAnsi="Times New Roman" w:cs="Times New Roman"/>
        </w:rPr>
      </w:pPr>
      <w:r>
        <w:rPr>
          <w:rFonts w:ascii="Times New Roman" w:eastAsia="Times New Roman" w:hAnsi="Times New Roman" w:cs="Times New Roman"/>
        </w:rPr>
        <w:t>This table provides the concordance, IQS, and correlation values per individual for four imputation strategies: HD, COMBO, and 1K Bulls. It allows for a detailed comparison of imputation performance at an individual level across different imputation strategies.</w:t>
      </w:r>
    </w:p>
    <w:p w14:paraId="49823056" w14:textId="50E535A4" w:rsidR="003E5398" w:rsidRPr="003E5398" w:rsidRDefault="00B220AC" w:rsidP="00BA5EE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increase in haplotypes represented resulted in improved downstream imputation.</w:t>
      </w:r>
      <w:r w:rsidR="003E5398" w:rsidRPr="003E5398">
        <w:rPr>
          <w:rFonts w:ascii="Times New Roman" w:eastAsia="Times New Roman" w:hAnsi="Times New Roman" w:cs="Times New Roman"/>
        </w:rPr>
        <w:t xml:space="preserve"> The animals who performed best with the HD intermediate imputation reference likely had fewer rare variants</w:t>
      </w:r>
      <w:r>
        <w:rPr>
          <w:rFonts w:ascii="Times New Roman" w:eastAsia="Times New Roman" w:hAnsi="Times New Roman" w:cs="Times New Roman"/>
        </w:rPr>
        <w:t xml:space="preserve"> or were more related to individuals genotyped on the HD panel</w:t>
      </w:r>
      <w:r w:rsidR="003E5398" w:rsidRPr="003E5398">
        <w:rPr>
          <w:rFonts w:ascii="Times New Roman" w:eastAsia="Times New Roman" w:hAnsi="Times New Roman" w:cs="Times New Roman"/>
        </w:rPr>
        <w:t>. The HD reference panel had the second most total animals. 1K Bulls was the lowest across all animals, as there was no intermediate imputation prior to sequence-level.</w:t>
      </w:r>
    </w:p>
    <w:p w14:paraId="5582A6B3" w14:textId="0C9C9DCD" w:rsidR="00E51C35" w:rsidRDefault="003E5398" w:rsidP="00BA5EE5">
      <w:pPr>
        <w:spacing w:line="480" w:lineRule="auto"/>
        <w:ind w:firstLine="720"/>
        <w:rPr>
          <w:rFonts w:ascii="Times New Roman" w:eastAsia="Times New Roman" w:hAnsi="Times New Roman" w:cs="Times New Roman"/>
        </w:rPr>
      </w:pPr>
      <w:r w:rsidRPr="003E5398">
        <w:rPr>
          <w:rFonts w:ascii="Times New Roman" w:eastAsia="Times New Roman" w:hAnsi="Times New Roman" w:cs="Times New Roman"/>
        </w:rPr>
        <w:t xml:space="preserve">This pattern is also reflected in </w:t>
      </w:r>
      <w:r w:rsidRPr="00BA5EE5">
        <w:rPr>
          <w:rFonts w:ascii="Times New Roman" w:eastAsia="Times New Roman" w:hAnsi="Times New Roman" w:cs="Times New Roman"/>
          <w:b/>
          <w:bCs/>
        </w:rPr>
        <w:t>Figure 2.2</w:t>
      </w:r>
      <w:r w:rsidRPr="003E5398">
        <w:rPr>
          <w:rFonts w:ascii="Times New Roman" w:eastAsia="Times New Roman" w:hAnsi="Times New Roman" w:cs="Times New Roman"/>
        </w:rPr>
        <w:t xml:space="preserve">, which shows boxplots of the imputation accuracy metrics (Concordance, IQS, and Correlation) for 1K Bulls, COMBO, and HD. The COMBO and HD panels exhibit higher median accuracy values with </w:t>
      </w:r>
      <w:r w:rsidR="00260606">
        <w:rPr>
          <w:rFonts w:ascii="Times New Roman" w:eastAsia="Times New Roman" w:hAnsi="Times New Roman" w:cs="Times New Roman"/>
        </w:rPr>
        <w:t>more</w:t>
      </w:r>
      <w:r w:rsidRPr="003E5398">
        <w:rPr>
          <w:rFonts w:ascii="Times New Roman" w:eastAsia="Times New Roman" w:hAnsi="Times New Roman" w:cs="Times New Roman"/>
        </w:rPr>
        <w:t xml:space="preserve"> variability compared to 1K Bulls, which shows lower medians and</w:t>
      </w:r>
      <w:r w:rsidR="00260606">
        <w:rPr>
          <w:rFonts w:ascii="Times New Roman" w:eastAsia="Times New Roman" w:hAnsi="Times New Roman" w:cs="Times New Roman"/>
        </w:rPr>
        <w:t xml:space="preserve"> more significant outliers</w:t>
      </w:r>
      <w:r w:rsidRPr="003E5398">
        <w:rPr>
          <w:rFonts w:ascii="Times New Roman" w:eastAsia="Times New Roman" w:hAnsi="Times New Roman" w:cs="Times New Roman"/>
        </w:rPr>
        <w:t xml:space="preserve">. These results further emphasize the consistency and reliability of the COMBO and HD panels, with COMBO </w:t>
      </w:r>
    </w:p>
    <w:p w14:paraId="22852178" w14:textId="3318A584" w:rsidR="003E5398" w:rsidRPr="003E5398" w:rsidRDefault="003E5398" w:rsidP="00BA5EE5">
      <w:pPr>
        <w:spacing w:line="480" w:lineRule="auto"/>
        <w:rPr>
          <w:rFonts w:ascii="Times New Roman" w:eastAsia="Times New Roman" w:hAnsi="Times New Roman" w:cs="Times New Roman"/>
        </w:rPr>
      </w:pPr>
      <w:r w:rsidRPr="003E5398">
        <w:rPr>
          <w:rFonts w:ascii="Times New Roman" w:eastAsia="Times New Roman" w:hAnsi="Times New Roman" w:cs="Times New Roman"/>
        </w:rPr>
        <w:t>consistently outperforming across all metrics. In contrast, the 1K Bulls panel’s larger spread and lower accuracy highlight its limitations.</w:t>
      </w:r>
    </w:p>
    <w:p w14:paraId="6861C458" w14:textId="75AA5E98" w:rsidR="003E5398" w:rsidRPr="003E5398" w:rsidRDefault="003E5398" w:rsidP="00BA5EE5">
      <w:pPr>
        <w:spacing w:line="480" w:lineRule="auto"/>
        <w:ind w:firstLine="720"/>
        <w:rPr>
          <w:rFonts w:ascii="Times New Roman" w:eastAsia="Times New Roman" w:hAnsi="Times New Roman" w:cs="Times New Roman"/>
        </w:rPr>
      </w:pPr>
      <w:r w:rsidRPr="003E5398">
        <w:rPr>
          <w:rFonts w:ascii="Times New Roman" w:eastAsia="Times New Roman" w:hAnsi="Times New Roman" w:cs="Times New Roman"/>
        </w:rPr>
        <w:t xml:space="preserve">All of this is shown in </w:t>
      </w:r>
      <w:r w:rsidRPr="00E51C35">
        <w:rPr>
          <w:rFonts w:ascii="Times New Roman" w:eastAsia="Times New Roman" w:hAnsi="Times New Roman" w:cs="Times New Roman"/>
          <w:b/>
          <w:bCs/>
        </w:rPr>
        <w:t>Table 2.3</w:t>
      </w:r>
      <w:r w:rsidRPr="003E5398">
        <w:rPr>
          <w:rFonts w:ascii="Times New Roman" w:eastAsia="Times New Roman" w:hAnsi="Times New Roman" w:cs="Times New Roman"/>
        </w:rPr>
        <w:t xml:space="preserve">, demonstrating that certain intermediate imputation references perform better with certain individuals. For all the accuracy metrics displayed, after the final step of imputation where the initial HD or another reference was used and then followed by the 1K Bulls reference panel, the COMBO reference consistently outperformed its counterparts. </w:t>
      </w:r>
      <w:proofErr w:type="gramStart"/>
      <w:r w:rsidRPr="003E5398">
        <w:rPr>
          <w:rFonts w:ascii="Times New Roman" w:eastAsia="Times New Roman" w:hAnsi="Times New Roman" w:cs="Times New Roman"/>
        </w:rPr>
        <w:t>In regard to</w:t>
      </w:r>
      <w:proofErr w:type="gramEnd"/>
      <w:r w:rsidRPr="003E5398">
        <w:rPr>
          <w:rFonts w:ascii="Times New Roman" w:eastAsia="Times New Roman" w:hAnsi="Times New Roman" w:cs="Times New Roman"/>
        </w:rPr>
        <w:t xml:space="preserve"> the range of IQS values, as seen in </w:t>
      </w:r>
      <w:r w:rsidRPr="00E51C35">
        <w:rPr>
          <w:rFonts w:ascii="Times New Roman" w:eastAsia="Times New Roman" w:hAnsi="Times New Roman" w:cs="Times New Roman"/>
          <w:b/>
          <w:bCs/>
        </w:rPr>
        <w:t>Table 2.3</w:t>
      </w:r>
      <w:r w:rsidRPr="003E5398">
        <w:rPr>
          <w:rFonts w:ascii="Times New Roman" w:eastAsia="Times New Roman" w:hAnsi="Times New Roman" w:cs="Times New Roman"/>
        </w:rPr>
        <w:t xml:space="preserve">, the HD intermediate imputation reference ranged from 0.59 to 0.91, and the COMBO intermediate imputation reference ranged from 0.61 to 0.98. Finally, the imputation directly from 50K to sequence exhibited the lowest range of accuracy metrics, with the lowest IQS spanning from 0.52 to 0.89. </w:t>
      </w:r>
      <w:r w:rsidR="00EC546C">
        <w:rPr>
          <w:rFonts w:ascii="Times New Roman" w:eastAsia="Times New Roman" w:hAnsi="Times New Roman" w:cs="Times New Roman"/>
        </w:rPr>
        <w:t>T</w:t>
      </w:r>
      <w:r w:rsidRPr="003E5398">
        <w:rPr>
          <w:rFonts w:ascii="Times New Roman" w:eastAsia="Times New Roman" w:hAnsi="Times New Roman" w:cs="Times New Roman"/>
        </w:rPr>
        <w:t>he 1K Bulls imputation reference is the least consistent, with higher variability compared to COMBO and HD</w:t>
      </w:r>
      <w:r w:rsidR="00EC546C">
        <w:rPr>
          <w:rFonts w:ascii="Times New Roman" w:eastAsia="Times New Roman" w:hAnsi="Times New Roman" w:cs="Times New Roman"/>
        </w:rPr>
        <w:t>, suggesting that some animals may be able to be directly imputed to sequence, provided they have adequate haplotype similarity</w:t>
      </w:r>
      <w:r w:rsidRPr="003E5398">
        <w:rPr>
          <w:rFonts w:ascii="Times New Roman" w:eastAsia="Times New Roman" w:hAnsi="Times New Roman" w:cs="Times New Roman"/>
        </w:rPr>
        <w:t>.</w:t>
      </w:r>
    </w:p>
    <w:p w14:paraId="2A358D98" w14:textId="77777777" w:rsidR="00E51C35" w:rsidRDefault="00E51C35" w:rsidP="00E51C35">
      <w:pPr>
        <w:rPr>
          <w:i/>
          <w:iCs/>
        </w:rPr>
      </w:pPr>
      <w:r w:rsidRPr="00CF0B26">
        <w:rPr>
          <w:noProof/>
        </w:rPr>
        <w:lastRenderedPageBreak/>
        <w:drawing>
          <wp:inline distT="0" distB="0" distL="0" distR="0" wp14:anchorId="03D60FEC" wp14:editId="462D8EED">
            <wp:extent cx="5943600" cy="3667760"/>
            <wp:effectExtent l="0" t="0" r="0" b="2540"/>
            <wp:docPr id="2139997973" name="Picture 10" descr="A diagram of different colored boxes&#10;&#10;Description automatically generated">
              <a:extLst xmlns:a="http://schemas.openxmlformats.org/drawingml/2006/main">
                <a:ext uri="{FF2B5EF4-FFF2-40B4-BE49-F238E27FC236}">
                  <a16:creationId xmlns:a16="http://schemas.microsoft.com/office/drawing/2014/main" id="{82FBA8E7-6617-260D-3B51-94F69F63E5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diagram of different colored boxes&#10;&#10;Description automatically generated">
                      <a:extLst>
                        <a:ext uri="{FF2B5EF4-FFF2-40B4-BE49-F238E27FC236}">
                          <a16:creationId xmlns:a16="http://schemas.microsoft.com/office/drawing/2014/main" id="{82FBA8E7-6617-260D-3B51-94F69F63E5CF}"/>
                        </a:ext>
                      </a:extLst>
                    </pic:cNvPr>
                    <pic:cNvPicPr>
                      <a:picLocks noChangeAspect="1"/>
                    </pic:cNvPicPr>
                  </pic:nvPicPr>
                  <pic:blipFill>
                    <a:blip r:embed="rId12"/>
                    <a:stretch>
                      <a:fillRect/>
                    </a:stretch>
                  </pic:blipFill>
                  <pic:spPr>
                    <a:xfrm>
                      <a:off x="0" y="0"/>
                      <a:ext cx="5943600" cy="3667760"/>
                    </a:xfrm>
                    <a:prstGeom prst="rect">
                      <a:avLst/>
                    </a:prstGeom>
                  </pic:spPr>
                </pic:pic>
              </a:graphicData>
            </a:graphic>
          </wp:inline>
        </w:drawing>
      </w:r>
    </w:p>
    <w:p w14:paraId="6385BFD5" w14:textId="77777777" w:rsidR="00E51C35" w:rsidRPr="00260606" w:rsidRDefault="00E51C35" w:rsidP="00E51C35">
      <w:pPr>
        <w:pStyle w:val="Heading4"/>
        <w:rPr>
          <w:rFonts w:ascii="Times New Roman" w:hAnsi="Times New Roman" w:cs="Times New Roman"/>
          <w:b/>
          <w:bCs/>
          <w:i w:val="0"/>
          <w:iCs w:val="0"/>
          <w:color w:val="000000" w:themeColor="text1"/>
        </w:rPr>
      </w:pPr>
      <w:bookmarkStart w:id="31" w:name="_Toc186715378"/>
      <w:r w:rsidRPr="00260606">
        <w:rPr>
          <w:rFonts w:ascii="Times New Roman" w:hAnsi="Times New Roman" w:cs="Times New Roman"/>
          <w:b/>
          <w:bCs/>
          <w:i w:val="0"/>
          <w:iCs w:val="0"/>
          <w:color w:val="000000" w:themeColor="text1"/>
        </w:rPr>
        <w:t>Figure 2.2 Intermediate Imputation References Accuracy Metrics Averaged per Individual</w:t>
      </w:r>
      <w:bookmarkEnd w:id="31"/>
    </w:p>
    <w:p w14:paraId="1D1D3063" w14:textId="77777777" w:rsidR="00E51C35" w:rsidRPr="00034680" w:rsidRDefault="00E51C35" w:rsidP="00F625F3">
      <w:pPr>
        <w:rPr>
          <w:rFonts w:ascii="Times New Roman" w:hAnsi="Times New Roman" w:cs="Times New Roman"/>
          <w:color w:val="000000" w:themeColor="text1"/>
        </w:rPr>
      </w:pPr>
      <w:r w:rsidRPr="00034680">
        <w:rPr>
          <w:rFonts w:ascii="Times New Roman" w:hAnsi="Times New Roman" w:cs="Times New Roman"/>
          <w:color w:val="000000" w:themeColor="text1"/>
        </w:rPr>
        <w:t>This figure presents individual-level accuracy metrics across three imputation references: 1K Bulls, COMBO, and HD. Metrics include Concordance, Correlation (r), and Imputation Quality Score (IQS), each illustrated through boxplots showing variability and central tendency. Results indicate that COMBO and HD generally yield higher and less variable accuracy values compared to 1K Bulls. These metrics were calculated on a per-individual basis, demonstrating the impact of imputation reference panel choice on imputation accuracy.</w:t>
      </w:r>
    </w:p>
    <w:p w14:paraId="144F303F" w14:textId="77777777" w:rsidR="00E51C35" w:rsidRDefault="00E51C35" w:rsidP="00E51C35">
      <w:pPr>
        <w:spacing w:line="480" w:lineRule="auto"/>
        <w:rPr>
          <w:rFonts w:ascii="Times New Roman" w:eastAsia="Times New Roman" w:hAnsi="Times New Roman" w:cs="Times New Roman"/>
        </w:rPr>
      </w:pPr>
    </w:p>
    <w:p w14:paraId="2147468D" w14:textId="77777777" w:rsidR="00E51C35" w:rsidRDefault="00E51C35" w:rsidP="00E51C35">
      <w:pPr>
        <w:spacing w:line="480" w:lineRule="auto"/>
        <w:rPr>
          <w:rFonts w:ascii="Times New Roman" w:eastAsia="Times New Roman" w:hAnsi="Times New Roman" w:cs="Times New Roman"/>
        </w:rPr>
      </w:pPr>
    </w:p>
    <w:p w14:paraId="7A56279A" w14:textId="77777777" w:rsidR="00E51C35" w:rsidRDefault="00E51C35" w:rsidP="00E51C35">
      <w:pPr>
        <w:spacing w:line="480" w:lineRule="auto"/>
        <w:rPr>
          <w:rFonts w:ascii="Times New Roman" w:eastAsia="Times New Roman" w:hAnsi="Times New Roman" w:cs="Times New Roman"/>
        </w:rPr>
      </w:pPr>
    </w:p>
    <w:p w14:paraId="14E2D78D" w14:textId="77777777" w:rsidR="00E51C35" w:rsidRDefault="00E51C35" w:rsidP="00E51C35">
      <w:pPr>
        <w:spacing w:line="480" w:lineRule="auto"/>
        <w:rPr>
          <w:rFonts w:ascii="Times New Roman" w:eastAsia="Times New Roman" w:hAnsi="Times New Roman" w:cs="Times New Roman"/>
        </w:rPr>
      </w:pPr>
    </w:p>
    <w:p w14:paraId="47D2E8C1" w14:textId="77777777" w:rsidR="00E51C35" w:rsidRDefault="00E51C35" w:rsidP="00E51C35">
      <w:pPr>
        <w:spacing w:line="480" w:lineRule="auto"/>
        <w:rPr>
          <w:rFonts w:ascii="Times New Roman" w:eastAsia="Times New Roman" w:hAnsi="Times New Roman" w:cs="Times New Roman"/>
        </w:rPr>
      </w:pPr>
    </w:p>
    <w:p w14:paraId="5E737BB3" w14:textId="77777777" w:rsidR="00E51C35" w:rsidRDefault="00E51C35" w:rsidP="00E51C35">
      <w:pPr>
        <w:spacing w:line="480" w:lineRule="auto"/>
        <w:rPr>
          <w:rFonts w:ascii="Times New Roman" w:eastAsia="Times New Roman" w:hAnsi="Times New Roman" w:cs="Times New Roman"/>
        </w:rPr>
      </w:pPr>
    </w:p>
    <w:p w14:paraId="0D633C3A" w14:textId="77777777" w:rsidR="00E51C35" w:rsidRDefault="00E51C35" w:rsidP="00E51C35">
      <w:pPr>
        <w:spacing w:line="480" w:lineRule="auto"/>
        <w:rPr>
          <w:rFonts w:ascii="Times New Roman" w:eastAsia="Times New Roman" w:hAnsi="Times New Roman" w:cs="Times New Roman"/>
        </w:rPr>
      </w:pPr>
    </w:p>
    <w:p w14:paraId="771CE2CB" w14:textId="77777777" w:rsidR="00E51C35" w:rsidRDefault="00E51C35" w:rsidP="00260606">
      <w:pPr>
        <w:spacing w:line="480" w:lineRule="auto"/>
        <w:ind w:firstLine="720"/>
        <w:rPr>
          <w:rFonts w:ascii="Times New Roman" w:eastAsia="Times New Roman" w:hAnsi="Times New Roman" w:cs="Times New Roman"/>
        </w:rPr>
      </w:pPr>
    </w:p>
    <w:p w14:paraId="62C94F1B" w14:textId="77777777" w:rsidR="00E51C35" w:rsidRPr="00E51C35" w:rsidRDefault="003E5398" w:rsidP="00BA5EE5">
      <w:pPr>
        <w:spacing w:line="480" w:lineRule="auto"/>
        <w:rPr>
          <w:rFonts w:ascii="Times New Roman" w:eastAsia="Times New Roman" w:hAnsi="Times New Roman" w:cs="Times New Roman"/>
        </w:rPr>
      </w:pPr>
      <w:r w:rsidRPr="003E5398">
        <w:rPr>
          <w:rFonts w:ascii="Times New Roman" w:eastAsia="Times New Roman" w:hAnsi="Times New Roman" w:cs="Times New Roman"/>
        </w:rPr>
        <w:lastRenderedPageBreak/>
        <w:t xml:space="preserve">Further insights into the accuracy and variability of these panels are provided in </w:t>
      </w:r>
      <w:r w:rsidRPr="00E51C35">
        <w:rPr>
          <w:rFonts w:ascii="Times New Roman" w:eastAsia="Times New Roman" w:hAnsi="Times New Roman" w:cs="Times New Roman"/>
          <w:b/>
          <w:bCs/>
        </w:rPr>
        <w:t>Table 2.4</w:t>
      </w:r>
      <w:r w:rsidRPr="003E5398">
        <w:rPr>
          <w:rFonts w:ascii="Times New Roman" w:eastAsia="Times New Roman" w:hAnsi="Times New Roman" w:cs="Times New Roman"/>
        </w:rPr>
        <w:t xml:space="preserve">, which summarizes the mean and standard deviation of concordance, IQS, and correlation values across the three imputation strategies. The COMBO panel demonstrated the highest mean values across all metrics, particularly excelling in IQS (mean = </w:t>
      </w:r>
      <w:r w:rsidR="00260606">
        <w:rPr>
          <w:rFonts w:ascii="Times New Roman" w:eastAsia="Times New Roman" w:hAnsi="Times New Roman" w:cs="Times New Roman"/>
        </w:rPr>
        <w:t>.</w:t>
      </w:r>
      <w:r w:rsidRPr="003E5398">
        <w:rPr>
          <w:rFonts w:ascii="Times New Roman" w:eastAsia="Times New Roman" w:hAnsi="Times New Roman" w:cs="Times New Roman"/>
        </w:rPr>
        <w:t xml:space="preserve">8226) and correlation (mean = </w:t>
      </w:r>
      <w:r w:rsidR="00260606">
        <w:rPr>
          <w:rFonts w:ascii="Times New Roman" w:eastAsia="Times New Roman" w:hAnsi="Times New Roman" w:cs="Times New Roman"/>
        </w:rPr>
        <w:t>.</w:t>
      </w:r>
      <w:r w:rsidRPr="003E5398">
        <w:rPr>
          <w:rFonts w:ascii="Times New Roman" w:eastAsia="Times New Roman" w:hAnsi="Times New Roman" w:cs="Times New Roman"/>
        </w:rPr>
        <w:t xml:space="preserve">9287), underscoring its consistent performance. The HD panel followed closely, with a slightly lower mean IQS (mean = </w:t>
      </w:r>
      <w:r w:rsidR="00260606">
        <w:rPr>
          <w:rFonts w:ascii="Times New Roman" w:eastAsia="Times New Roman" w:hAnsi="Times New Roman" w:cs="Times New Roman"/>
        </w:rPr>
        <w:t>.</w:t>
      </w:r>
      <w:r w:rsidRPr="003E5398">
        <w:rPr>
          <w:rFonts w:ascii="Times New Roman" w:eastAsia="Times New Roman" w:hAnsi="Times New Roman" w:cs="Times New Roman"/>
        </w:rPr>
        <w:t xml:space="preserve">8190) but comparable correlation values (mean = </w:t>
      </w:r>
      <w:r w:rsidR="00260606">
        <w:rPr>
          <w:rFonts w:ascii="Times New Roman" w:eastAsia="Times New Roman" w:hAnsi="Times New Roman" w:cs="Times New Roman"/>
        </w:rPr>
        <w:t>.</w:t>
      </w:r>
      <w:r w:rsidRPr="003E5398">
        <w:rPr>
          <w:rFonts w:ascii="Times New Roman" w:eastAsia="Times New Roman" w:hAnsi="Times New Roman" w:cs="Times New Roman"/>
        </w:rPr>
        <w:t xml:space="preserve">9266), affirming its robustness for common variants. In contrast, the 1K Bulls panel displayed the lowest mean values across all metrics, with the IQS mean at only </w:t>
      </w:r>
      <w:r w:rsidR="00260606">
        <w:rPr>
          <w:rFonts w:ascii="Times New Roman" w:eastAsia="Times New Roman" w:hAnsi="Times New Roman" w:cs="Times New Roman"/>
        </w:rPr>
        <w:t>.</w:t>
      </w:r>
      <w:r w:rsidRPr="003E5398">
        <w:rPr>
          <w:rFonts w:ascii="Times New Roman" w:eastAsia="Times New Roman" w:hAnsi="Times New Roman" w:cs="Times New Roman"/>
        </w:rPr>
        <w:t>6266, highlighting its limitations as a standalone reference.</w:t>
      </w:r>
      <w:r w:rsidR="00260606">
        <w:rPr>
          <w:rFonts w:ascii="Times New Roman" w:eastAsia="Times New Roman" w:hAnsi="Times New Roman" w:cs="Times New Roman"/>
        </w:rPr>
        <w:t xml:space="preserve"> </w:t>
      </w:r>
      <w:r w:rsidRPr="00E51C35">
        <w:rPr>
          <w:rFonts w:ascii="Times New Roman" w:eastAsia="Times New Roman" w:hAnsi="Times New Roman" w:cs="Times New Roman"/>
          <w:b/>
          <w:bCs/>
        </w:rPr>
        <w:t>Table 2.5</w:t>
      </w:r>
      <w:r w:rsidRPr="003E5398">
        <w:rPr>
          <w:rFonts w:ascii="Times New Roman" w:eastAsia="Times New Roman" w:hAnsi="Times New Roman" w:cs="Times New Roman"/>
        </w:rPr>
        <w:t xml:space="preserve"> further underscores the statistical significance of these differences, with pairwise comparisons revealing that COMBO significantly outperformed 1K </w:t>
      </w:r>
      <w:r w:rsidR="00E51C35" w:rsidRPr="003E5398">
        <w:rPr>
          <w:rFonts w:ascii="Times New Roman" w:eastAsia="Times New Roman" w:hAnsi="Times New Roman" w:cs="Times New Roman"/>
        </w:rPr>
        <w:t>Bulls across all metrics (p &lt; 0.001). While the comparisons between HD and COMBO showed similar results for IQS (p = 0.4644) and correlation (p = 0.0695), the HD and 1K Bulls panels exhibited significant differences, emphasizing the reduced reliability of the 1K Bulls reference. Collectively, these results reinforce the advantages of the COMBO and HD panels, with the COMBO reference consistently achieving the highest accuracy and reliability across all metrics.</w:t>
      </w:r>
    </w:p>
    <w:p w14:paraId="5FECB62B" w14:textId="77777777" w:rsidR="00E51C35" w:rsidRDefault="00E51C35" w:rsidP="00BA5EE5">
      <w:pPr>
        <w:pStyle w:val="Heading3"/>
        <w:spacing w:before="0" w:after="0" w:line="480" w:lineRule="auto"/>
        <w:rPr>
          <w:rFonts w:ascii="Times New Roman" w:eastAsia="Times New Roman" w:hAnsi="Times New Roman" w:cs="Times New Roman"/>
          <w:b/>
          <w:i/>
          <w:color w:val="000000"/>
          <w:sz w:val="24"/>
          <w:szCs w:val="24"/>
        </w:rPr>
      </w:pPr>
      <w:bookmarkStart w:id="32" w:name="_Toc186714960"/>
      <w:r>
        <w:rPr>
          <w:rFonts w:ascii="Times New Roman" w:eastAsia="Times New Roman" w:hAnsi="Times New Roman" w:cs="Times New Roman"/>
          <w:b/>
          <w:i/>
          <w:color w:val="000000"/>
          <w:sz w:val="24"/>
          <w:szCs w:val="24"/>
        </w:rPr>
        <w:t>Imputation Accuracy dependent on MAF</w:t>
      </w:r>
      <w:bookmarkEnd w:id="32"/>
    </w:p>
    <w:p w14:paraId="17157706" w14:textId="4D332F9B" w:rsidR="00E51C35" w:rsidRPr="00496E9C" w:rsidRDefault="00E51C35" w:rsidP="00BA5EE5">
      <w:pPr>
        <w:spacing w:line="480" w:lineRule="auto"/>
        <w:ind w:firstLine="720"/>
        <w:rPr>
          <w:rFonts w:ascii="Times New Roman" w:hAnsi="Times New Roman" w:cs="Times New Roman"/>
        </w:rPr>
      </w:pPr>
      <w:r w:rsidRPr="00BA5EE5">
        <w:rPr>
          <w:rFonts w:ascii="Times New Roman" w:hAnsi="Times New Roman" w:cs="Times New Roman"/>
          <w:b/>
          <w:bCs/>
        </w:rPr>
        <w:t>Figures 2.3</w:t>
      </w:r>
      <w:r w:rsidRPr="00496E9C">
        <w:rPr>
          <w:rFonts w:ascii="Times New Roman" w:hAnsi="Times New Roman" w:cs="Times New Roman"/>
        </w:rPr>
        <w:t xml:space="preserve"> and </w:t>
      </w:r>
      <w:r w:rsidRPr="00BA5EE5">
        <w:rPr>
          <w:rFonts w:ascii="Times New Roman" w:hAnsi="Times New Roman" w:cs="Times New Roman"/>
          <w:b/>
          <w:bCs/>
        </w:rPr>
        <w:t>2.4</w:t>
      </w:r>
      <w:r w:rsidRPr="00496E9C">
        <w:rPr>
          <w:rFonts w:ascii="Times New Roman" w:hAnsi="Times New Roman" w:cs="Times New Roman"/>
        </w:rPr>
        <w:t xml:space="preserve"> illustrate the relationship between Imputation Quality Score (IQS) and the imputation strategy. The COMBO panel consistently outperformed the other reference panels, maintaining the highest IQS values across all ranges</w:t>
      </w:r>
      <w:r>
        <w:rPr>
          <w:rFonts w:ascii="Times New Roman" w:hAnsi="Times New Roman" w:cs="Times New Roman"/>
        </w:rPr>
        <w:t xml:space="preserve"> furthering proving its value in imputing low MAF variants</w:t>
      </w:r>
      <w:r w:rsidRPr="00496E9C">
        <w:rPr>
          <w:rFonts w:ascii="Times New Roman" w:hAnsi="Times New Roman" w:cs="Times New Roman"/>
        </w:rPr>
        <w:t>. The HD panel followed closely, exhibiting similar performance for common variants but slightly reduced accuracy for</w:t>
      </w:r>
      <w:r>
        <w:rPr>
          <w:rFonts w:ascii="Times New Roman" w:hAnsi="Times New Roman" w:cs="Times New Roman"/>
        </w:rPr>
        <w:t xml:space="preserve"> those with a low MAF</w:t>
      </w:r>
      <w:r w:rsidRPr="00496E9C">
        <w:rPr>
          <w:rFonts w:ascii="Times New Roman" w:hAnsi="Times New Roman" w:cs="Times New Roman"/>
        </w:rPr>
        <w:t xml:space="preserve">. In contrast, the 1K </w:t>
      </w:r>
    </w:p>
    <w:p w14:paraId="016B60C8" w14:textId="2D83EE22" w:rsidR="00E51C35" w:rsidRDefault="00E51C35" w:rsidP="00260606">
      <w:pPr>
        <w:spacing w:line="480" w:lineRule="auto"/>
        <w:ind w:firstLine="720"/>
        <w:rPr>
          <w:rFonts w:ascii="Times New Roman" w:eastAsia="Times New Roman" w:hAnsi="Times New Roman" w:cs="Times New Roman"/>
        </w:rPr>
      </w:pPr>
    </w:p>
    <w:p w14:paraId="24A6A647" w14:textId="77777777" w:rsidR="00E51C35" w:rsidRPr="002F68F4" w:rsidRDefault="00E51C35" w:rsidP="00E51C35">
      <w:pPr>
        <w:pStyle w:val="Caption"/>
      </w:pPr>
      <w:bookmarkStart w:id="33" w:name="_Toc186715004"/>
      <w:r w:rsidRPr="00260606">
        <w:rPr>
          <w:rFonts w:ascii="Times New Roman" w:hAnsi="Times New Roman" w:cs="Times New Roman"/>
          <w:b/>
          <w:bCs/>
          <w:i w:val="0"/>
          <w:iCs w:val="0"/>
          <w:color w:val="000000" w:themeColor="text1"/>
          <w:sz w:val="24"/>
          <w:szCs w:val="24"/>
        </w:rPr>
        <w:lastRenderedPageBreak/>
        <w:t>Table 2.4 Mean and Standard Deviation (SD) of Intermediate Imputation References Accuracy Metrics per Individual</w:t>
      </w:r>
      <w:r>
        <w:rPr>
          <w:noProof/>
        </w:rPr>
        <w:drawing>
          <wp:inline distT="0" distB="0" distL="0" distR="0" wp14:anchorId="1E132C08" wp14:editId="608CFB2E">
            <wp:extent cx="5588000" cy="2463800"/>
            <wp:effectExtent l="0" t="0" r="0" b="0"/>
            <wp:docPr id="1524959761" name="Picture 4"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43919" name="Picture 4" descr="A screenshot of a 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588000" cy="2463800"/>
                    </a:xfrm>
                    <a:prstGeom prst="rect">
                      <a:avLst/>
                    </a:prstGeom>
                  </pic:spPr>
                </pic:pic>
              </a:graphicData>
            </a:graphic>
          </wp:inline>
        </w:drawing>
      </w:r>
      <w:bookmarkEnd w:id="33"/>
    </w:p>
    <w:p w14:paraId="2845BBE6" w14:textId="77777777" w:rsidR="00E51C35" w:rsidRDefault="00E51C35" w:rsidP="00F625F3">
      <w:pPr>
        <w:rPr>
          <w:rFonts w:ascii="Times New Roman" w:eastAsia="Times New Roman" w:hAnsi="Times New Roman" w:cs="Times New Roman"/>
        </w:rPr>
      </w:pPr>
      <w:r>
        <w:rPr>
          <w:rFonts w:ascii="Times New Roman" w:eastAsia="Times New Roman" w:hAnsi="Times New Roman" w:cs="Times New Roman"/>
        </w:rPr>
        <w:t>This table summarizes the mean and standard deviation (SD) of imputation accuracy metrics—concordance, imputation quality score (IQS), and correlation—across different intermediate imputation references: HD, COMBO, and 1K Bulls. These metrics were calculated to assess the performance of each reference panel for improving imputation accuracy on a per individual basis.</w:t>
      </w:r>
    </w:p>
    <w:p w14:paraId="164632AF" w14:textId="77777777" w:rsidR="00E51C35" w:rsidRDefault="00E51C35" w:rsidP="00E51C35">
      <w:pPr>
        <w:spacing w:line="480" w:lineRule="auto"/>
        <w:rPr>
          <w:rFonts w:ascii="Times New Roman" w:eastAsia="Times New Roman" w:hAnsi="Times New Roman" w:cs="Times New Roman"/>
          <w:b/>
        </w:rPr>
      </w:pPr>
    </w:p>
    <w:p w14:paraId="51B90C7D" w14:textId="77777777" w:rsidR="00E51C35" w:rsidRDefault="00E51C35" w:rsidP="00E51C35">
      <w:pPr>
        <w:spacing w:line="480" w:lineRule="auto"/>
        <w:rPr>
          <w:rFonts w:ascii="Times New Roman" w:eastAsia="Times New Roman" w:hAnsi="Times New Roman" w:cs="Times New Roman"/>
        </w:rPr>
      </w:pPr>
    </w:p>
    <w:p w14:paraId="659E1A4F" w14:textId="77777777" w:rsidR="00E51C35" w:rsidRDefault="00E51C35" w:rsidP="00E51C35">
      <w:pPr>
        <w:spacing w:line="480" w:lineRule="auto"/>
        <w:rPr>
          <w:rFonts w:ascii="Times New Roman" w:eastAsia="Times New Roman" w:hAnsi="Times New Roman" w:cs="Times New Roman"/>
        </w:rPr>
      </w:pPr>
    </w:p>
    <w:p w14:paraId="4DA1E35B" w14:textId="77777777" w:rsidR="00E51C35" w:rsidRDefault="00E51C35" w:rsidP="00E51C35">
      <w:pPr>
        <w:spacing w:line="480" w:lineRule="auto"/>
        <w:rPr>
          <w:rFonts w:ascii="Times New Roman" w:eastAsia="Times New Roman" w:hAnsi="Times New Roman" w:cs="Times New Roman"/>
        </w:rPr>
      </w:pPr>
    </w:p>
    <w:p w14:paraId="3AC58F40" w14:textId="77777777" w:rsidR="00E51C35" w:rsidRDefault="00E51C35" w:rsidP="00E51C35">
      <w:pPr>
        <w:spacing w:line="480" w:lineRule="auto"/>
        <w:rPr>
          <w:rFonts w:ascii="Times New Roman" w:eastAsia="Times New Roman" w:hAnsi="Times New Roman" w:cs="Times New Roman"/>
        </w:rPr>
      </w:pPr>
    </w:p>
    <w:p w14:paraId="755A92CB" w14:textId="77777777" w:rsidR="00E51C35" w:rsidRDefault="00E51C35" w:rsidP="00E51C35">
      <w:pPr>
        <w:spacing w:line="480" w:lineRule="auto"/>
        <w:rPr>
          <w:rFonts w:ascii="Times New Roman" w:eastAsia="Times New Roman" w:hAnsi="Times New Roman" w:cs="Times New Roman"/>
        </w:rPr>
      </w:pPr>
    </w:p>
    <w:p w14:paraId="5D0A4E13" w14:textId="77777777" w:rsidR="00E51C35" w:rsidRDefault="00E51C35" w:rsidP="00E51C35">
      <w:pPr>
        <w:spacing w:line="480" w:lineRule="auto"/>
        <w:rPr>
          <w:rFonts w:ascii="Times New Roman" w:eastAsia="Times New Roman" w:hAnsi="Times New Roman" w:cs="Times New Roman"/>
        </w:rPr>
      </w:pPr>
    </w:p>
    <w:p w14:paraId="229C68AB" w14:textId="77777777" w:rsidR="00E51C35" w:rsidRDefault="00E51C35" w:rsidP="00E51C35">
      <w:pPr>
        <w:spacing w:line="480" w:lineRule="auto"/>
        <w:rPr>
          <w:rFonts w:ascii="Times New Roman" w:eastAsia="Times New Roman" w:hAnsi="Times New Roman" w:cs="Times New Roman"/>
        </w:rPr>
      </w:pPr>
    </w:p>
    <w:p w14:paraId="666A8914" w14:textId="77777777" w:rsidR="00E51C35" w:rsidRDefault="00E51C35" w:rsidP="00E51C35">
      <w:pPr>
        <w:spacing w:line="480" w:lineRule="auto"/>
        <w:rPr>
          <w:rFonts w:ascii="Times New Roman" w:eastAsia="Times New Roman" w:hAnsi="Times New Roman" w:cs="Times New Roman"/>
        </w:rPr>
      </w:pPr>
    </w:p>
    <w:p w14:paraId="15CCD5B4" w14:textId="77777777" w:rsidR="00E51C35" w:rsidRDefault="00E51C35" w:rsidP="00E51C35">
      <w:pPr>
        <w:spacing w:line="480" w:lineRule="auto"/>
        <w:rPr>
          <w:rFonts w:ascii="Times New Roman" w:eastAsia="Times New Roman" w:hAnsi="Times New Roman" w:cs="Times New Roman"/>
        </w:rPr>
      </w:pPr>
    </w:p>
    <w:p w14:paraId="1DFA51E9" w14:textId="77777777" w:rsidR="00E51C35" w:rsidRDefault="00E51C35" w:rsidP="00E51C35">
      <w:pPr>
        <w:spacing w:line="480" w:lineRule="auto"/>
        <w:rPr>
          <w:rFonts w:ascii="Times New Roman" w:eastAsia="Times New Roman" w:hAnsi="Times New Roman" w:cs="Times New Roman"/>
        </w:rPr>
      </w:pPr>
    </w:p>
    <w:p w14:paraId="53F1ACE1" w14:textId="77777777" w:rsidR="00E51C35" w:rsidRDefault="00E51C35" w:rsidP="00E51C35">
      <w:pPr>
        <w:spacing w:line="480" w:lineRule="auto"/>
        <w:rPr>
          <w:rFonts w:ascii="Times New Roman" w:eastAsia="Times New Roman" w:hAnsi="Times New Roman" w:cs="Times New Roman"/>
        </w:rPr>
      </w:pPr>
    </w:p>
    <w:p w14:paraId="2866BFD6" w14:textId="77777777" w:rsidR="00E51C35" w:rsidRPr="00DA6C83" w:rsidRDefault="00E51C35" w:rsidP="00E51C35">
      <w:pPr>
        <w:pStyle w:val="Caption"/>
        <w:rPr>
          <w:rFonts w:ascii="Times New Roman" w:hAnsi="Times New Roman" w:cs="Times New Roman"/>
          <w:b/>
          <w:bCs/>
          <w:i w:val="0"/>
          <w:iCs w:val="0"/>
          <w:color w:val="000000" w:themeColor="text1"/>
          <w:sz w:val="24"/>
          <w:szCs w:val="24"/>
        </w:rPr>
      </w:pPr>
      <w:bookmarkStart w:id="34" w:name="_Toc186715005"/>
      <w:r w:rsidRPr="00DA6C83">
        <w:rPr>
          <w:rFonts w:ascii="Times New Roman" w:hAnsi="Times New Roman" w:cs="Times New Roman"/>
          <w:b/>
          <w:bCs/>
          <w:i w:val="0"/>
          <w:iCs w:val="0"/>
          <w:color w:val="000000" w:themeColor="text1"/>
          <w:sz w:val="24"/>
          <w:szCs w:val="24"/>
        </w:rPr>
        <w:lastRenderedPageBreak/>
        <w:t>Table 2.5. P Values of Intermediate Imputation References Accuracy Metrics per Individual</w:t>
      </w:r>
      <w:bookmarkEnd w:id="34"/>
    </w:p>
    <w:tbl>
      <w:tblPr>
        <w:tblStyle w:val="a1"/>
        <w:tblW w:w="7260" w:type="dxa"/>
        <w:tblBorders>
          <w:top w:val="nil"/>
          <w:left w:val="nil"/>
          <w:bottom w:val="nil"/>
          <w:right w:val="nil"/>
          <w:insideH w:val="nil"/>
          <w:insideV w:val="nil"/>
        </w:tblBorders>
        <w:tblLayout w:type="fixed"/>
        <w:tblLook w:val="0600" w:firstRow="0" w:lastRow="0" w:firstColumn="0" w:lastColumn="0" w:noHBand="1" w:noVBand="1"/>
      </w:tblPr>
      <w:tblGrid>
        <w:gridCol w:w="2640"/>
        <w:gridCol w:w="1605"/>
        <w:gridCol w:w="1200"/>
        <w:gridCol w:w="1815"/>
      </w:tblGrid>
      <w:tr w:rsidR="00E51C35" w14:paraId="507E1417" w14:textId="77777777" w:rsidTr="003E0A81">
        <w:trPr>
          <w:trHeight w:val="475"/>
        </w:trPr>
        <w:tc>
          <w:tcPr>
            <w:tcW w:w="2640"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08DA5029" w14:textId="77777777" w:rsidR="00E51C35" w:rsidRDefault="00E51C35" w:rsidP="003E0A81">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Comparison</w:t>
            </w:r>
          </w:p>
        </w:tc>
        <w:tc>
          <w:tcPr>
            <w:tcW w:w="1605"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3A41D916" w14:textId="77777777" w:rsidR="00E51C35" w:rsidRDefault="00E51C35" w:rsidP="003E0A81">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Concordance</w:t>
            </w:r>
          </w:p>
        </w:tc>
        <w:tc>
          <w:tcPr>
            <w:tcW w:w="1200"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0B31F092" w14:textId="77777777" w:rsidR="00E51C35" w:rsidRDefault="00E51C35" w:rsidP="003E0A81">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IQS</w:t>
            </w:r>
          </w:p>
        </w:tc>
        <w:tc>
          <w:tcPr>
            <w:tcW w:w="1815" w:type="dxa"/>
            <w:tcBorders>
              <w:top w:val="single" w:sz="15" w:space="0" w:color="000000"/>
              <w:left w:val="nil"/>
              <w:bottom w:val="single" w:sz="6" w:space="0" w:color="000000"/>
              <w:right w:val="nil"/>
            </w:tcBorders>
            <w:tcMar>
              <w:top w:w="20" w:type="dxa"/>
              <w:left w:w="20" w:type="dxa"/>
              <w:bottom w:w="100" w:type="dxa"/>
              <w:right w:w="20" w:type="dxa"/>
            </w:tcMar>
            <w:vAlign w:val="bottom"/>
          </w:tcPr>
          <w:p w14:paraId="15E6C0C5" w14:textId="77777777" w:rsidR="00E51C35" w:rsidRDefault="00E51C35" w:rsidP="003E0A81">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Correlation (</w:t>
            </w:r>
            <w:r>
              <w:rPr>
                <w:rFonts w:ascii="Times New Roman" w:eastAsia="Times New Roman" w:hAnsi="Times New Roman" w:cs="Times New Roman"/>
                <w:b/>
                <w:i/>
              </w:rPr>
              <w:t>r</w:t>
            </w:r>
            <w:r>
              <w:rPr>
                <w:rFonts w:ascii="Times New Roman" w:eastAsia="Times New Roman" w:hAnsi="Times New Roman" w:cs="Times New Roman"/>
                <w:b/>
              </w:rPr>
              <w:t>)</w:t>
            </w:r>
          </w:p>
        </w:tc>
      </w:tr>
      <w:tr w:rsidR="00E51C35" w14:paraId="0D8DF16B" w14:textId="77777777" w:rsidTr="003E0A81">
        <w:trPr>
          <w:trHeight w:val="445"/>
        </w:trPr>
        <w:tc>
          <w:tcPr>
            <w:tcW w:w="2640" w:type="dxa"/>
            <w:tcBorders>
              <w:top w:val="nil"/>
              <w:left w:val="nil"/>
              <w:bottom w:val="nil"/>
              <w:right w:val="nil"/>
            </w:tcBorders>
            <w:tcMar>
              <w:top w:w="20" w:type="dxa"/>
              <w:left w:w="20" w:type="dxa"/>
              <w:bottom w:w="100" w:type="dxa"/>
              <w:right w:w="20" w:type="dxa"/>
            </w:tcMar>
            <w:vAlign w:val="bottom"/>
          </w:tcPr>
          <w:p w14:paraId="0FD59DFC"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COMBO vs 1K Bulls</w:t>
            </w:r>
          </w:p>
        </w:tc>
        <w:tc>
          <w:tcPr>
            <w:tcW w:w="1605" w:type="dxa"/>
            <w:tcBorders>
              <w:top w:val="nil"/>
              <w:left w:val="nil"/>
              <w:bottom w:val="nil"/>
              <w:right w:val="nil"/>
            </w:tcBorders>
            <w:tcMar>
              <w:top w:w="20" w:type="dxa"/>
              <w:left w:w="20" w:type="dxa"/>
              <w:bottom w:w="100" w:type="dxa"/>
              <w:right w:w="20" w:type="dxa"/>
            </w:tcMar>
            <w:vAlign w:val="bottom"/>
          </w:tcPr>
          <w:p w14:paraId="111A880B"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1.41E-22</w:t>
            </w:r>
          </w:p>
        </w:tc>
        <w:tc>
          <w:tcPr>
            <w:tcW w:w="1200" w:type="dxa"/>
            <w:tcBorders>
              <w:top w:val="nil"/>
              <w:left w:val="nil"/>
              <w:bottom w:val="nil"/>
              <w:right w:val="nil"/>
            </w:tcBorders>
            <w:tcMar>
              <w:top w:w="20" w:type="dxa"/>
              <w:left w:w="20" w:type="dxa"/>
              <w:bottom w:w="100" w:type="dxa"/>
              <w:right w:w="20" w:type="dxa"/>
            </w:tcMar>
            <w:vAlign w:val="bottom"/>
          </w:tcPr>
          <w:p w14:paraId="41E1CA04"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2.41E-17</w:t>
            </w:r>
          </w:p>
        </w:tc>
        <w:tc>
          <w:tcPr>
            <w:tcW w:w="1815" w:type="dxa"/>
            <w:tcBorders>
              <w:top w:val="nil"/>
              <w:left w:val="nil"/>
              <w:bottom w:val="nil"/>
              <w:right w:val="nil"/>
            </w:tcBorders>
            <w:tcMar>
              <w:top w:w="20" w:type="dxa"/>
              <w:left w:w="20" w:type="dxa"/>
              <w:bottom w:w="100" w:type="dxa"/>
              <w:right w:w="20" w:type="dxa"/>
            </w:tcMar>
            <w:vAlign w:val="bottom"/>
          </w:tcPr>
          <w:p w14:paraId="0E0FC1E4"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4.87E-27</w:t>
            </w:r>
          </w:p>
        </w:tc>
      </w:tr>
      <w:tr w:rsidR="00E51C35" w14:paraId="76A46490" w14:textId="77777777" w:rsidTr="003E0A81">
        <w:trPr>
          <w:trHeight w:val="445"/>
        </w:trPr>
        <w:tc>
          <w:tcPr>
            <w:tcW w:w="2640" w:type="dxa"/>
            <w:tcBorders>
              <w:top w:val="nil"/>
              <w:left w:val="nil"/>
              <w:bottom w:val="nil"/>
              <w:right w:val="nil"/>
            </w:tcBorders>
            <w:tcMar>
              <w:top w:w="20" w:type="dxa"/>
              <w:left w:w="20" w:type="dxa"/>
              <w:bottom w:w="100" w:type="dxa"/>
              <w:right w:w="20" w:type="dxa"/>
            </w:tcMar>
            <w:vAlign w:val="bottom"/>
          </w:tcPr>
          <w:p w14:paraId="19734215"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HD vs COMBO</w:t>
            </w:r>
          </w:p>
        </w:tc>
        <w:tc>
          <w:tcPr>
            <w:tcW w:w="1605" w:type="dxa"/>
            <w:tcBorders>
              <w:top w:val="nil"/>
              <w:left w:val="nil"/>
              <w:bottom w:val="nil"/>
              <w:right w:val="nil"/>
            </w:tcBorders>
            <w:tcMar>
              <w:top w:w="20" w:type="dxa"/>
              <w:left w:w="20" w:type="dxa"/>
              <w:bottom w:w="100" w:type="dxa"/>
              <w:right w:w="20" w:type="dxa"/>
            </w:tcMar>
            <w:vAlign w:val="bottom"/>
          </w:tcPr>
          <w:p w14:paraId="75BAD98C"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0.0233</w:t>
            </w:r>
          </w:p>
        </w:tc>
        <w:tc>
          <w:tcPr>
            <w:tcW w:w="1200" w:type="dxa"/>
            <w:tcBorders>
              <w:top w:val="nil"/>
              <w:left w:val="nil"/>
              <w:bottom w:val="nil"/>
              <w:right w:val="nil"/>
            </w:tcBorders>
            <w:tcMar>
              <w:top w:w="20" w:type="dxa"/>
              <w:left w:w="20" w:type="dxa"/>
              <w:bottom w:w="100" w:type="dxa"/>
              <w:right w:w="20" w:type="dxa"/>
            </w:tcMar>
            <w:vAlign w:val="bottom"/>
          </w:tcPr>
          <w:p w14:paraId="1C38B95C"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0.4644</w:t>
            </w:r>
          </w:p>
        </w:tc>
        <w:tc>
          <w:tcPr>
            <w:tcW w:w="1815" w:type="dxa"/>
            <w:tcBorders>
              <w:top w:val="nil"/>
              <w:left w:val="nil"/>
              <w:bottom w:val="nil"/>
              <w:right w:val="nil"/>
            </w:tcBorders>
            <w:tcMar>
              <w:top w:w="20" w:type="dxa"/>
              <w:left w:w="20" w:type="dxa"/>
              <w:bottom w:w="100" w:type="dxa"/>
              <w:right w:w="20" w:type="dxa"/>
            </w:tcMar>
            <w:vAlign w:val="bottom"/>
          </w:tcPr>
          <w:p w14:paraId="472BCEAC"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0.0695</w:t>
            </w:r>
          </w:p>
        </w:tc>
      </w:tr>
      <w:tr w:rsidR="00E51C35" w14:paraId="768CD338" w14:textId="77777777" w:rsidTr="003E0A81">
        <w:trPr>
          <w:trHeight w:val="688"/>
        </w:trPr>
        <w:tc>
          <w:tcPr>
            <w:tcW w:w="2640" w:type="dxa"/>
            <w:tcBorders>
              <w:top w:val="nil"/>
              <w:left w:val="nil"/>
              <w:bottom w:val="nil"/>
              <w:right w:val="nil"/>
            </w:tcBorders>
            <w:tcMar>
              <w:top w:w="20" w:type="dxa"/>
              <w:left w:w="20" w:type="dxa"/>
              <w:bottom w:w="100" w:type="dxa"/>
              <w:right w:w="20" w:type="dxa"/>
            </w:tcMar>
            <w:vAlign w:val="bottom"/>
          </w:tcPr>
          <w:p w14:paraId="1BB2DE7A"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HD vs 1K Bulls</w:t>
            </w:r>
          </w:p>
        </w:tc>
        <w:tc>
          <w:tcPr>
            <w:tcW w:w="1605" w:type="dxa"/>
            <w:tcBorders>
              <w:top w:val="nil"/>
              <w:left w:val="nil"/>
              <w:bottom w:val="nil"/>
              <w:right w:val="nil"/>
            </w:tcBorders>
            <w:tcMar>
              <w:top w:w="20" w:type="dxa"/>
              <w:left w:w="20" w:type="dxa"/>
              <w:bottom w:w="100" w:type="dxa"/>
              <w:right w:w="20" w:type="dxa"/>
            </w:tcMar>
            <w:vAlign w:val="bottom"/>
          </w:tcPr>
          <w:p w14:paraId="380DB308"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3.11E-23</w:t>
            </w:r>
          </w:p>
        </w:tc>
        <w:tc>
          <w:tcPr>
            <w:tcW w:w="1200" w:type="dxa"/>
            <w:tcBorders>
              <w:top w:val="nil"/>
              <w:left w:val="nil"/>
              <w:bottom w:val="nil"/>
              <w:right w:val="nil"/>
            </w:tcBorders>
            <w:tcMar>
              <w:top w:w="20" w:type="dxa"/>
              <w:left w:w="20" w:type="dxa"/>
              <w:bottom w:w="100" w:type="dxa"/>
              <w:right w:w="20" w:type="dxa"/>
            </w:tcMar>
            <w:vAlign w:val="bottom"/>
          </w:tcPr>
          <w:p w14:paraId="009A030A"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5.76E-18</w:t>
            </w:r>
          </w:p>
        </w:tc>
        <w:tc>
          <w:tcPr>
            <w:tcW w:w="1815" w:type="dxa"/>
            <w:tcBorders>
              <w:top w:val="nil"/>
              <w:left w:val="nil"/>
              <w:bottom w:val="nil"/>
              <w:right w:val="nil"/>
            </w:tcBorders>
            <w:tcMar>
              <w:top w:w="20" w:type="dxa"/>
              <w:left w:w="20" w:type="dxa"/>
              <w:bottom w:w="100" w:type="dxa"/>
              <w:right w:w="20" w:type="dxa"/>
            </w:tcMar>
            <w:vAlign w:val="bottom"/>
          </w:tcPr>
          <w:p w14:paraId="2F7354E6" w14:textId="77777777" w:rsidR="00E51C35" w:rsidRDefault="00E51C35" w:rsidP="003E0A81">
            <w:pPr>
              <w:spacing w:line="480" w:lineRule="auto"/>
              <w:jc w:val="center"/>
              <w:rPr>
                <w:rFonts w:ascii="Times New Roman" w:eastAsia="Times New Roman" w:hAnsi="Times New Roman" w:cs="Times New Roman"/>
              </w:rPr>
            </w:pPr>
            <w:r>
              <w:rPr>
                <w:rFonts w:ascii="Times New Roman" w:eastAsia="Times New Roman" w:hAnsi="Times New Roman" w:cs="Times New Roman"/>
              </w:rPr>
              <w:t>4.53E-27</w:t>
            </w:r>
          </w:p>
        </w:tc>
      </w:tr>
    </w:tbl>
    <w:p w14:paraId="1390049E" w14:textId="77777777" w:rsidR="00E51C35" w:rsidRDefault="00E51C35" w:rsidP="00F625F3">
      <w:pPr>
        <w:rPr>
          <w:rFonts w:ascii="Times New Roman" w:eastAsia="Times New Roman" w:hAnsi="Times New Roman" w:cs="Times New Roman"/>
        </w:rPr>
      </w:pPr>
      <w:r>
        <w:rPr>
          <w:rFonts w:ascii="Times New Roman" w:eastAsia="Times New Roman" w:hAnsi="Times New Roman" w:cs="Times New Roman"/>
        </w:rPr>
        <w:t>This table presents p-values for pairwise comparisons of imputation accuracy metrics (concordance, IQS, and correlation) between different intermediate imputation reference panels. Statistically significant differences are observed in comparisons involving 1K Bulls, which shows the lowest p-values, indicating substantial differences in imputation accuracy compared to the other panels.</w:t>
      </w:r>
    </w:p>
    <w:p w14:paraId="10019967" w14:textId="77777777" w:rsidR="00E51C35" w:rsidRDefault="00E51C35" w:rsidP="00E51C35">
      <w:pPr>
        <w:spacing w:line="480" w:lineRule="auto"/>
        <w:rPr>
          <w:rFonts w:ascii="Times New Roman" w:eastAsia="Times New Roman" w:hAnsi="Times New Roman" w:cs="Times New Roman"/>
        </w:rPr>
      </w:pPr>
    </w:p>
    <w:p w14:paraId="0A4AE33C" w14:textId="77777777" w:rsidR="00E51C35" w:rsidRDefault="00E51C35" w:rsidP="00E51C35">
      <w:pPr>
        <w:spacing w:line="480" w:lineRule="auto"/>
        <w:rPr>
          <w:rFonts w:ascii="Times New Roman" w:eastAsia="Times New Roman" w:hAnsi="Times New Roman" w:cs="Times New Roman"/>
        </w:rPr>
      </w:pPr>
    </w:p>
    <w:p w14:paraId="10CF592E" w14:textId="77777777" w:rsidR="00E51C35" w:rsidRDefault="00E51C35" w:rsidP="00E51C35">
      <w:pPr>
        <w:spacing w:line="480" w:lineRule="auto"/>
        <w:rPr>
          <w:rFonts w:ascii="Times New Roman" w:eastAsia="Times New Roman" w:hAnsi="Times New Roman" w:cs="Times New Roman"/>
        </w:rPr>
      </w:pPr>
    </w:p>
    <w:p w14:paraId="711E743B" w14:textId="77777777" w:rsidR="00E51C35" w:rsidRDefault="00E51C35" w:rsidP="00E51C35">
      <w:pPr>
        <w:spacing w:line="480" w:lineRule="auto"/>
        <w:rPr>
          <w:rFonts w:ascii="Times New Roman" w:eastAsia="Times New Roman" w:hAnsi="Times New Roman" w:cs="Times New Roman"/>
        </w:rPr>
      </w:pPr>
    </w:p>
    <w:p w14:paraId="08F5C91B" w14:textId="77777777" w:rsidR="00E51C35" w:rsidRDefault="00E51C35" w:rsidP="00E51C35">
      <w:pPr>
        <w:spacing w:line="480" w:lineRule="auto"/>
        <w:rPr>
          <w:rFonts w:ascii="Times New Roman" w:eastAsia="Times New Roman" w:hAnsi="Times New Roman" w:cs="Times New Roman"/>
        </w:rPr>
      </w:pPr>
    </w:p>
    <w:p w14:paraId="61FB1549" w14:textId="77777777" w:rsidR="00E51C35" w:rsidRDefault="00E51C35" w:rsidP="00E51C35">
      <w:pPr>
        <w:spacing w:line="480" w:lineRule="auto"/>
        <w:rPr>
          <w:rFonts w:ascii="Times New Roman" w:eastAsia="Times New Roman" w:hAnsi="Times New Roman" w:cs="Times New Roman"/>
        </w:rPr>
      </w:pPr>
    </w:p>
    <w:p w14:paraId="73BB4A71" w14:textId="77777777" w:rsidR="00E51C35" w:rsidRDefault="00E51C35" w:rsidP="00E51C35">
      <w:pPr>
        <w:spacing w:line="480" w:lineRule="auto"/>
        <w:rPr>
          <w:rFonts w:ascii="Times New Roman" w:eastAsia="Times New Roman" w:hAnsi="Times New Roman" w:cs="Times New Roman"/>
        </w:rPr>
      </w:pPr>
    </w:p>
    <w:p w14:paraId="4013FCE1" w14:textId="77777777" w:rsidR="00E51C35" w:rsidRDefault="00E51C35" w:rsidP="00E51C35">
      <w:pPr>
        <w:spacing w:line="480" w:lineRule="auto"/>
        <w:rPr>
          <w:rFonts w:ascii="Times New Roman" w:eastAsia="Times New Roman" w:hAnsi="Times New Roman" w:cs="Times New Roman"/>
        </w:rPr>
      </w:pPr>
    </w:p>
    <w:p w14:paraId="770622D1" w14:textId="77777777" w:rsidR="00E51C35" w:rsidRDefault="00E51C35" w:rsidP="00E51C35">
      <w:pPr>
        <w:spacing w:line="480" w:lineRule="auto"/>
        <w:rPr>
          <w:rFonts w:ascii="Times New Roman" w:eastAsia="Times New Roman" w:hAnsi="Times New Roman" w:cs="Times New Roman"/>
        </w:rPr>
      </w:pPr>
    </w:p>
    <w:p w14:paraId="66B28633" w14:textId="77777777" w:rsidR="00E51C35" w:rsidRDefault="00E51C35" w:rsidP="00E51C35">
      <w:pPr>
        <w:spacing w:line="480" w:lineRule="auto"/>
        <w:rPr>
          <w:rFonts w:ascii="Times New Roman" w:eastAsia="Times New Roman" w:hAnsi="Times New Roman" w:cs="Times New Roman"/>
        </w:rPr>
      </w:pPr>
    </w:p>
    <w:p w14:paraId="68761FFF" w14:textId="77777777" w:rsidR="00E51C35" w:rsidRDefault="00E51C35" w:rsidP="00E51C35">
      <w:pPr>
        <w:spacing w:line="480" w:lineRule="auto"/>
        <w:rPr>
          <w:rFonts w:ascii="Times New Roman" w:eastAsia="Times New Roman" w:hAnsi="Times New Roman" w:cs="Times New Roman"/>
        </w:rPr>
      </w:pPr>
    </w:p>
    <w:p w14:paraId="6D03519A" w14:textId="77777777" w:rsidR="00E51C35" w:rsidRDefault="00E51C35" w:rsidP="00E51C35">
      <w:pPr>
        <w:spacing w:line="480" w:lineRule="auto"/>
        <w:rPr>
          <w:rFonts w:ascii="Times New Roman" w:eastAsia="Times New Roman" w:hAnsi="Times New Roman" w:cs="Times New Roman"/>
        </w:rPr>
      </w:pPr>
    </w:p>
    <w:p w14:paraId="46FB751D" w14:textId="77777777" w:rsidR="00E51C35" w:rsidRDefault="00E51C35" w:rsidP="00E51C35">
      <w:pPr>
        <w:spacing w:line="480" w:lineRule="auto"/>
        <w:rPr>
          <w:rFonts w:ascii="Times New Roman" w:eastAsia="Times New Roman" w:hAnsi="Times New Roman" w:cs="Times New Roman"/>
        </w:rPr>
      </w:pPr>
    </w:p>
    <w:p w14:paraId="4A228D50" w14:textId="77777777" w:rsidR="00E51C35" w:rsidRDefault="00E51C35" w:rsidP="00E51C35">
      <w:pPr>
        <w:spacing w:line="480" w:lineRule="auto"/>
        <w:rPr>
          <w:rFonts w:ascii="Times New Roman" w:eastAsia="Times New Roman" w:hAnsi="Times New Roman" w:cs="Times New Roman"/>
        </w:rPr>
      </w:pPr>
    </w:p>
    <w:p w14:paraId="61F96F4B" w14:textId="77777777" w:rsidR="00E51C35" w:rsidRDefault="00E51C35" w:rsidP="00E51C35">
      <w:pPr>
        <w:rPr>
          <w:rFonts w:ascii="Times New Roman" w:eastAsia="Times New Roman" w:hAnsi="Times New Roman" w:cs="Times New Roman"/>
          <w:b/>
        </w:rPr>
      </w:pPr>
      <w:r w:rsidRPr="00154877">
        <w:rPr>
          <w:rFonts w:ascii="Times New Roman" w:eastAsia="Times New Roman" w:hAnsi="Times New Roman" w:cs="Times New Roman"/>
          <w:b/>
          <w:noProof/>
        </w:rPr>
        <w:lastRenderedPageBreak/>
        <w:drawing>
          <wp:inline distT="0" distB="0" distL="0" distR="0" wp14:anchorId="25C370D2" wp14:editId="55CBEAC0">
            <wp:extent cx="5943600" cy="3665220"/>
            <wp:effectExtent l="0" t="0" r="0" b="5080"/>
            <wp:docPr id="1734979671" name="Picture 9" descr="A graph of different colored lines&#10;&#10;Description automatically generated">
              <a:extLst xmlns:a="http://schemas.openxmlformats.org/drawingml/2006/main">
                <a:ext uri="{FF2B5EF4-FFF2-40B4-BE49-F238E27FC236}">
                  <a16:creationId xmlns:a16="http://schemas.microsoft.com/office/drawing/2014/main" id="{37BDA9FB-EDFF-F128-F88C-410F41D672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of different colored lines&#10;&#10;Description automatically generated">
                      <a:extLst>
                        <a:ext uri="{FF2B5EF4-FFF2-40B4-BE49-F238E27FC236}">
                          <a16:creationId xmlns:a16="http://schemas.microsoft.com/office/drawing/2014/main" id="{37BDA9FB-EDFF-F128-F88C-410F41D6722B}"/>
                        </a:ext>
                      </a:extLst>
                    </pic:cNvPr>
                    <pic:cNvPicPr>
                      <a:picLocks noChangeAspect="1"/>
                    </pic:cNvPicPr>
                  </pic:nvPicPr>
                  <pic:blipFill>
                    <a:blip r:embed="rId14"/>
                    <a:stretch>
                      <a:fillRect/>
                    </a:stretch>
                  </pic:blipFill>
                  <pic:spPr>
                    <a:xfrm>
                      <a:off x="0" y="0"/>
                      <a:ext cx="5943600" cy="3665220"/>
                    </a:xfrm>
                    <a:prstGeom prst="rect">
                      <a:avLst/>
                    </a:prstGeom>
                  </pic:spPr>
                </pic:pic>
              </a:graphicData>
            </a:graphic>
          </wp:inline>
        </w:drawing>
      </w:r>
    </w:p>
    <w:p w14:paraId="392F8669" w14:textId="77777777" w:rsidR="00E51C35" w:rsidRPr="00260606" w:rsidRDefault="00E51C35" w:rsidP="00E51C35">
      <w:pPr>
        <w:pStyle w:val="Heading4"/>
        <w:rPr>
          <w:rFonts w:ascii="Times New Roman" w:eastAsia="Times New Roman" w:hAnsi="Times New Roman" w:cs="Times New Roman"/>
          <w:b/>
          <w:bCs/>
          <w:i w:val="0"/>
          <w:iCs w:val="0"/>
          <w:color w:val="000000" w:themeColor="text1"/>
        </w:rPr>
      </w:pPr>
      <w:bookmarkStart w:id="35" w:name="_Toc186715379"/>
      <w:r w:rsidRPr="00260606">
        <w:rPr>
          <w:rFonts w:ascii="Times New Roman" w:eastAsia="Times New Roman" w:hAnsi="Times New Roman" w:cs="Times New Roman"/>
          <w:b/>
          <w:bCs/>
          <w:i w:val="0"/>
          <w:iCs w:val="0"/>
          <w:color w:val="000000" w:themeColor="text1"/>
        </w:rPr>
        <w:t>Figure 2.3. IQS &amp; MAF (0 - 0.1) for Different Intermediate Imputation References.</w:t>
      </w:r>
      <w:bookmarkEnd w:id="35"/>
    </w:p>
    <w:p w14:paraId="6F442EC7" w14:textId="77777777" w:rsidR="00E51C35" w:rsidRPr="00154877" w:rsidRDefault="00E51C35" w:rsidP="00F625F3">
      <w:pPr>
        <w:rPr>
          <w:rFonts w:ascii="Times New Roman" w:eastAsia="Times New Roman" w:hAnsi="Times New Roman" w:cs="Times New Roman"/>
          <w:bCs/>
        </w:rPr>
      </w:pPr>
      <w:r w:rsidRPr="00154877">
        <w:rPr>
          <w:rFonts w:ascii="Times New Roman" w:eastAsia="Times New Roman" w:hAnsi="Times New Roman" w:cs="Times New Roman"/>
          <w:bCs/>
        </w:rPr>
        <w:t xml:space="preserve">This figure illustrates the relationship between Minor Allele Frequency (MAF) and Imputation Quality Score (IQS) for three imputation strategies: 1K Bulls, COMBO, and HD. The x-axis represents the MAF values ranging from 0.00 to 0.10, while the y-axis shows the IQS. The data indicates that both COMBO and HD panels exhibit significantly higher IQS compared to the 1K Bulls reference across all MAF values. HD and COMBO curves overlap slightly, suggesting similar performance, particularly at higher MAF values, whereas 1K Bulls demonstrate lower imputation quality with more variability. </w:t>
      </w:r>
    </w:p>
    <w:p w14:paraId="777A09B2" w14:textId="77777777" w:rsidR="00E51C35" w:rsidRDefault="00E51C35" w:rsidP="00E51C35">
      <w:pPr>
        <w:spacing w:line="480" w:lineRule="auto"/>
        <w:rPr>
          <w:rFonts w:ascii="Times New Roman" w:hAnsi="Times New Roman" w:cs="Times New Roman"/>
        </w:rPr>
      </w:pPr>
    </w:p>
    <w:p w14:paraId="79341339" w14:textId="77777777" w:rsidR="00E51C35" w:rsidRDefault="00E51C35" w:rsidP="00E51C35">
      <w:pPr>
        <w:spacing w:line="480" w:lineRule="auto"/>
        <w:rPr>
          <w:rFonts w:ascii="Times New Roman" w:hAnsi="Times New Roman" w:cs="Times New Roman"/>
        </w:rPr>
      </w:pPr>
    </w:p>
    <w:p w14:paraId="6E90DBFE" w14:textId="77777777" w:rsidR="00E51C35" w:rsidRDefault="00E51C35" w:rsidP="00E51C35">
      <w:pPr>
        <w:spacing w:line="480" w:lineRule="auto"/>
        <w:rPr>
          <w:rFonts w:ascii="Times New Roman" w:hAnsi="Times New Roman" w:cs="Times New Roman"/>
        </w:rPr>
      </w:pPr>
    </w:p>
    <w:p w14:paraId="3454DD47" w14:textId="77777777" w:rsidR="00E51C35" w:rsidRDefault="00E51C35" w:rsidP="00E51C35">
      <w:pPr>
        <w:rPr>
          <w:rFonts w:ascii="Times New Roman" w:eastAsia="Times New Roman" w:hAnsi="Times New Roman" w:cs="Times New Roman"/>
          <w:b/>
        </w:rPr>
      </w:pPr>
      <w:r w:rsidRPr="00154877">
        <w:rPr>
          <w:rFonts w:ascii="Times New Roman" w:eastAsia="Times New Roman" w:hAnsi="Times New Roman" w:cs="Times New Roman"/>
          <w:b/>
          <w:noProof/>
        </w:rPr>
        <w:lastRenderedPageBreak/>
        <w:drawing>
          <wp:inline distT="0" distB="0" distL="0" distR="0" wp14:anchorId="0948C277" wp14:editId="47590375">
            <wp:extent cx="5943600" cy="3665220"/>
            <wp:effectExtent l="0" t="0" r="0" b="5080"/>
            <wp:docPr id="12" name="Picture 11" descr="A graph of different colored lines&#10;&#10;Description automatically generated">
              <a:extLst xmlns:a="http://schemas.openxmlformats.org/drawingml/2006/main">
                <a:ext uri="{FF2B5EF4-FFF2-40B4-BE49-F238E27FC236}">
                  <a16:creationId xmlns:a16="http://schemas.microsoft.com/office/drawing/2014/main" id="{A1EF9B01-9819-02D5-1A57-03CEF1564B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of different colored lines&#10;&#10;Description automatically generated">
                      <a:extLst>
                        <a:ext uri="{FF2B5EF4-FFF2-40B4-BE49-F238E27FC236}">
                          <a16:creationId xmlns:a16="http://schemas.microsoft.com/office/drawing/2014/main" id="{A1EF9B01-9819-02D5-1A57-03CEF1564B14}"/>
                        </a:ext>
                      </a:extLst>
                    </pic:cNvPr>
                    <pic:cNvPicPr>
                      <a:picLocks noChangeAspect="1"/>
                    </pic:cNvPicPr>
                  </pic:nvPicPr>
                  <pic:blipFill>
                    <a:blip r:embed="rId15"/>
                    <a:stretch>
                      <a:fillRect/>
                    </a:stretch>
                  </pic:blipFill>
                  <pic:spPr>
                    <a:xfrm>
                      <a:off x="0" y="0"/>
                      <a:ext cx="5943600" cy="3665220"/>
                    </a:xfrm>
                    <a:prstGeom prst="rect">
                      <a:avLst/>
                    </a:prstGeom>
                  </pic:spPr>
                </pic:pic>
              </a:graphicData>
            </a:graphic>
          </wp:inline>
        </w:drawing>
      </w:r>
    </w:p>
    <w:p w14:paraId="36B9C91B" w14:textId="77777777" w:rsidR="00E51C35" w:rsidRPr="00260606" w:rsidRDefault="00E51C35" w:rsidP="00E51C35">
      <w:pPr>
        <w:pStyle w:val="Heading4"/>
        <w:rPr>
          <w:rFonts w:ascii="Times New Roman" w:eastAsia="Times New Roman" w:hAnsi="Times New Roman" w:cs="Times New Roman"/>
          <w:b/>
          <w:bCs/>
          <w:i w:val="0"/>
          <w:iCs w:val="0"/>
        </w:rPr>
      </w:pPr>
      <w:bookmarkStart w:id="36" w:name="_Toc186715380"/>
      <w:r w:rsidRPr="00260606">
        <w:rPr>
          <w:rFonts w:ascii="Times New Roman" w:eastAsia="Times New Roman" w:hAnsi="Times New Roman" w:cs="Times New Roman"/>
          <w:b/>
          <w:bCs/>
          <w:i w:val="0"/>
          <w:iCs w:val="0"/>
          <w:color w:val="000000" w:themeColor="text1"/>
        </w:rPr>
        <w:t>Figure 2.4. IQS &amp; MAF (0 - 0.5) for Different Intermediate Imputation References.</w:t>
      </w:r>
      <w:bookmarkEnd w:id="36"/>
    </w:p>
    <w:p w14:paraId="1064E242" w14:textId="77777777" w:rsidR="00E51C35" w:rsidRPr="00260606" w:rsidRDefault="00E51C35" w:rsidP="00F625F3">
      <w:pPr>
        <w:rPr>
          <w:rFonts w:ascii="Times New Roman" w:eastAsia="Times New Roman" w:hAnsi="Times New Roman" w:cs="Times New Roman"/>
          <w:bCs/>
        </w:rPr>
      </w:pPr>
      <w:r w:rsidRPr="00D56FF2">
        <w:rPr>
          <w:rFonts w:ascii="Times New Roman" w:eastAsia="Times New Roman" w:hAnsi="Times New Roman" w:cs="Times New Roman"/>
          <w:bCs/>
        </w:rPr>
        <w:t xml:space="preserve">This figure demonstrates the relationship between Minor Allele Frequency (MAF) and Imputation Quality Score (IQS) across three imputation strategies: 1K Bulls, COMBO, and HD. The x-axis represents MAF values (0.0–0.5), and the y-axis displays IQS. The COMBO and HD strategies outperform 1K Bulls across the MAF spectrum, exhibiting higher IQS values with minimal variation. COMBO and HD have nearly identical performance, particularly at lower MAFs, maintaining high accuracy across all allele frequencies. In contrast, 1K Bulls shows substantially lower IQS, particularly for low and intermediate MAF values, reflecting its reduced effectiveness as an imputation reference panel. </w:t>
      </w:r>
    </w:p>
    <w:p w14:paraId="3706C209" w14:textId="77777777" w:rsidR="00E51C35" w:rsidRDefault="00E51C35" w:rsidP="00E51C35">
      <w:pPr>
        <w:spacing w:line="480" w:lineRule="auto"/>
        <w:rPr>
          <w:rFonts w:ascii="Times New Roman" w:hAnsi="Times New Roman" w:cs="Times New Roman"/>
        </w:rPr>
      </w:pPr>
    </w:p>
    <w:p w14:paraId="6E8270E4" w14:textId="77777777" w:rsidR="00E51C35" w:rsidRDefault="00E51C35" w:rsidP="00E51C35">
      <w:pPr>
        <w:spacing w:line="480" w:lineRule="auto"/>
        <w:rPr>
          <w:rFonts w:ascii="Times New Roman" w:hAnsi="Times New Roman" w:cs="Times New Roman"/>
        </w:rPr>
      </w:pPr>
    </w:p>
    <w:p w14:paraId="1B7EC129" w14:textId="77777777" w:rsidR="00E51C35" w:rsidRDefault="00E51C35" w:rsidP="00E51C35">
      <w:pPr>
        <w:spacing w:line="480" w:lineRule="auto"/>
        <w:rPr>
          <w:rFonts w:ascii="Times New Roman" w:hAnsi="Times New Roman" w:cs="Times New Roman"/>
        </w:rPr>
      </w:pPr>
    </w:p>
    <w:p w14:paraId="688FDD77" w14:textId="77777777" w:rsidR="00E51C35" w:rsidRDefault="00E51C35" w:rsidP="00E51C35">
      <w:pPr>
        <w:spacing w:line="480" w:lineRule="auto"/>
        <w:rPr>
          <w:rFonts w:ascii="Times New Roman" w:hAnsi="Times New Roman" w:cs="Times New Roman"/>
        </w:rPr>
      </w:pPr>
    </w:p>
    <w:p w14:paraId="36DC2A3C" w14:textId="77777777" w:rsidR="00E51C35" w:rsidRDefault="00E51C35" w:rsidP="00E51C35">
      <w:pPr>
        <w:spacing w:line="480" w:lineRule="auto"/>
        <w:rPr>
          <w:rFonts w:ascii="Times New Roman" w:hAnsi="Times New Roman" w:cs="Times New Roman"/>
        </w:rPr>
      </w:pPr>
    </w:p>
    <w:p w14:paraId="7B597112" w14:textId="77777777" w:rsidR="00E51C35" w:rsidRDefault="00E51C35" w:rsidP="00E51C35">
      <w:pPr>
        <w:spacing w:line="480" w:lineRule="auto"/>
        <w:rPr>
          <w:rFonts w:ascii="Times New Roman" w:hAnsi="Times New Roman" w:cs="Times New Roman"/>
        </w:rPr>
      </w:pPr>
    </w:p>
    <w:p w14:paraId="7628FF99" w14:textId="77777777" w:rsidR="00E51C35" w:rsidRDefault="00E51C35" w:rsidP="00E51C35">
      <w:pPr>
        <w:spacing w:line="480" w:lineRule="auto"/>
        <w:rPr>
          <w:rFonts w:ascii="Times New Roman" w:hAnsi="Times New Roman" w:cs="Times New Roman"/>
        </w:rPr>
      </w:pPr>
    </w:p>
    <w:p w14:paraId="6D048204" w14:textId="3153C7E9" w:rsidR="00E51C35" w:rsidRPr="00496E9C" w:rsidRDefault="00E51C35" w:rsidP="00BA5EE5">
      <w:pPr>
        <w:spacing w:line="480" w:lineRule="auto"/>
        <w:rPr>
          <w:rFonts w:ascii="Times New Roman" w:hAnsi="Times New Roman" w:cs="Times New Roman"/>
        </w:rPr>
      </w:pPr>
      <w:r w:rsidRPr="00496E9C">
        <w:rPr>
          <w:rFonts w:ascii="Times New Roman" w:hAnsi="Times New Roman" w:cs="Times New Roman"/>
        </w:rPr>
        <w:lastRenderedPageBreak/>
        <w:t xml:space="preserve">Bulls panel demonstrated the lowest IQS values, with significant variability, highlighting its limitations </w:t>
      </w:r>
      <w:r>
        <w:rPr>
          <w:rFonts w:ascii="Times New Roman" w:hAnsi="Times New Roman" w:cs="Times New Roman"/>
        </w:rPr>
        <w:t>when used as the only</w:t>
      </w:r>
      <w:r w:rsidRPr="00496E9C">
        <w:rPr>
          <w:rFonts w:ascii="Times New Roman" w:hAnsi="Times New Roman" w:cs="Times New Roman"/>
        </w:rPr>
        <w:t xml:space="preserve"> reference panel.</w:t>
      </w:r>
      <w:r>
        <w:rPr>
          <w:rFonts w:ascii="Times New Roman" w:eastAsia="Times New Roman" w:hAnsi="Times New Roman" w:cs="Times New Roman"/>
        </w:rPr>
        <w:t xml:space="preserve"> </w:t>
      </w:r>
    </w:p>
    <w:p w14:paraId="61E81BEC" w14:textId="2AFFF96C" w:rsidR="00496E9C" w:rsidRPr="00496E9C" w:rsidRDefault="00496E9C" w:rsidP="00BA5EE5">
      <w:pPr>
        <w:spacing w:line="480" w:lineRule="auto"/>
        <w:ind w:firstLine="720"/>
        <w:rPr>
          <w:rFonts w:ascii="Times New Roman" w:hAnsi="Times New Roman" w:cs="Times New Roman"/>
        </w:rPr>
      </w:pPr>
      <w:r w:rsidRPr="00BA5EE5">
        <w:rPr>
          <w:rFonts w:ascii="Times New Roman" w:hAnsi="Times New Roman" w:cs="Times New Roman"/>
          <w:b/>
          <w:bCs/>
        </w:rPr>
        <w:t>Figures 2.5</w:t>
      </w:r>
      <w:r w:rsidRPr="00496E9C">
        <w:rPr>
          <w:rFonts w:ascii="Times New Roman" w:hAnsi="Times New Roman" w:cs="Times New Roman"/>
        </w:rPr>
        <w:t xml:space="preserve"> and </w:t>
      </w:r>
      <w:r w:rsidRPr="00BA5EE5">
        <w:rPr>
          <w:rFonts w:ascii="Times New Roman" w:hAnsi="Times New Roman" w:cs="Times New Roman"/>
          <w:b/>
          <w:bCs/>
        </w:rPr>
        <w:t>2.6</w:t>
      </w:r>
      <w:r w:rsidRPr="00496E9C">
        <w:rPr>
          <w:rFonts w:ascii="Times New Roman" w:hAnsi="Times New Roman" w:cs="Times New Roman"/>
        </w:rPr>
        <w:t xml:space="preserve"> show the correlation (r) between imputed and true genotypes for the same reference panels. Once again, the COMBO panel achieved the highest and most stable correlation values, outperforming the HD and 1K Bulls panels across all categories. The HD panel displayed strong performance for common variants but experienced a decline in correlation for </w:t>
      </w:r>
      <w:r w:rsidR="004A3FC2">
        <w:rPr>
          <w:rFonts w:ascii="Times New Roman" w:hAnsi="Times New Roman" w:cs="Times New Roman"/>
        </w:rPr>
        <w:t>rarer</w:t>
      </w:r>
      <w:r w:rsidRPr="00496E9C">
        <w:rPr>
          <w:rFonts w:ascii="Times New Roman" w:hAnsi="Times New Roman" w:cs="Times New Roman"/>
        </w:rPr>
        <w:t xml:space="preserve"> variants. The 1K Bulls panel performed poorly, showing substantial declines in correlation and increased variability, particularly in scenarios where accuracy was most critical.</w:t>
      </w:r>
    </w:p>
    <w:p w14:paraId="60500ED7" w14:textId="77777777" w:rsidR="00E51C35" w:rsidRPr="00496E9C" w:rsidRDefault="00496E9C" w:rsidP="00BA5EE5">
      <w:pPr>
        <w:spacing w:line="480" w:lineRule="auto"/>
        <w:rPr>
          <w:rFonts w:ascii="Times New Roman" w:hAnsi="Times New Roman" w:cs="Times New Roman"/>
        </w:rPr>
      </w:pPr>
      <w:r w:rsidRPr="00496E9C">
        <w:rPr>
          <w:rFonts w:ascii="Times New Roman" w:hAnsi="Times New Roman" w:cs="Times New Roman"/>
        </w:rPr>
        <w:t>These findings underscore the advantages of the COMBO panel, which consistently achieved higher accuracy and reliability across metrics. The HD panel also performed well but showed slightly reduced accuracy compared to COMBO in some cases</w:t>
      </w:r>
      <w:r w:rsidR="004A3FC2">
        <w:rPr>
          <w:rFonts w:ascii="Times New Roman" w:hAnsi="Times New Roman" w:cs="Times New Roman"/>
        </w:rPr>
        <w:t>, particularly at lower MAF</w:t>
      </w:r>
      <w:r w:rsidRPr="00496E9C">
        <w:rPr>
          <w:rFonts w:ascii="Times New Roman" w:hAnsi="Times New Roman" w:cs="Times New Roman"/>
        </w:rPr>
        <w:t xml:space="preserve">. By </w:t>
      </w:r>
      <w:r w:rsidR="00E51C35" w:rsidRPr="00496E9C">
        <w:rPr>
          <w:rFonts w:ascii="Times New Roman" w:hAnsi="Times New Roman" w:cs="Times New Roman"/>
        </w:rPr>
        <w:t>comparison, the 1K Bulls panel struggled to provide reliable results, particularly in scenarios requiring precise imputation.</w:t>
      </w:r>
    </w:p>
    <w:p w14:paraId="24339002" w14:textId="7E1A6C2D" w:rsidR="00E51C35" w:rsidRPr="00496E9C" w:rsidRDefault="00E51C35" w:rsidP="00BA5EE5">
      <w:pPr>
        <w:spacing w:line="480" w:lineRule="auto"/>
        <w:ind w:firstLine="720"/>
        <w:rPr>
          <w:rFonts w:ascii="Times New Roman" w:hAnsi="Times New Roman" w:cs="Times New Roman"/>
        </w:rPr>
      </w:pPr>
      <w:r w:rsidRPr="00496E9C">
        <w:rPr>
          <w:rFonts w:ascii="Times New Roman" w:hAnsi="Times New Roman" w:cs="Times New Roman"/>
        </w:rPr>
        <w:t>In summary, the COMBO panel demonstrated superior performance across all metrics, confirming its robustness and reliability in improving imputation accuracy</w:t>
      </w:r>
      <w:r>
        <w:rPr>
          <w:rFonts w:ascii="Times New Roman" w:hAnsi="Times New Roman" w:cs="Times New Roman"/>
        </w:rPr>
        <w:t>, especially for low MAF variants</w:t>
      </w:r>
      <w:r w:rsidRPr="00496E9C">
        <w:rPr>
          <w:rFonts w:ascii="Times New Roman" w:hAnsi="Times New Roman" w:cs="Times New Roman"/>
        </w:rPr>
        <w:t>. The HD panel offered competitive results but was slightly less effective for</w:t>
      </w:r>
      <w:r>
        <w:rPr>
          <w:rFonts w:ascii="Times New Roman" w:hAnsi="Times New Roman" w:cs="Times New Roman"/>
        </w:rPr>
        <w:t xml:space="preserve"> low MAF variants likely due to the lack of a F250 reference panel</w:t>
      </w:r>
      <w:r w:rsidRPr="00496E9C">
        <w:rPr>
          <w:rFonts w:ascii="Times New Roman" w:hAnsi="Times New Roman" w:cs="Times New Roman"/>
        </w:rPr>
        <w:t>. The 1K Bulls panel, while functional, showed substantial limitations</w:t>
      </w:r>
      <w:r>
        <w:rPr>
          <w:rFonts w:ascii="Times New Roman" w:hAnsi="Times New Roman" w:cs="Times New Roman"/>
        </w:rPr>
        <w:t xml:space="preserve"> for low MAF variants being the least accurate across all metrics further indicating the need to perform intermediate imputation prior to reaching the sequence level</w:t>
      </w:r>
      <w:r w:rsidRPr="00496E9C">
        <w:rPr>
          <w:rFonts w:ascii="Times New Roman" w:hAnsi="Times New Roman" w:cs="Times New Roman"/>
        </w:rPr>
        <w:t>.</w:t>
      </w:r>
      <w:r>
        <w:rPr>
          <w:rFonts w:ascii="Times New Roman" w:hAnsi="Times New Roman" w:cs="Times New Roman"/>
        </w:rPr>
        <w:t xml:space="preserve"> </w:t>
      </w:r>
    </w:p>
    <w:p w14:paraId="50D409EF" w14:textId="77777777" w:rsidR="00154877" w:rsidRDefault="00154877" w:rsidP="00BA5EE5">
      <w:pPr>
        <w:spacing w:line="480" w:lineRule="auto"/>
        <w:rPr>
          <w:rFonts w:ascii="Times New Roman" w:eastAsia="Times New Roman" w:hAnsi="Times New Roman" w:cs="Times New Roman"/>
          <w:b/>
        </w:rPr>
      </w:pPr>
    </w:p>
    <w:p w14:paraId="43A291B3" w14:textId="77777777" w:rsidR="00154877" w:rsidRDefault="00154877" w:rsidP="00BA5EE5">
      <w:pPr>
        <w:spacing w:line="480" w:lineRule="auto"/>
        <w:rPr>
          <w:rFonts w:ascii="Times New Roman" w:eastAsia="Times New Roman" w:hAnsi="Times New Roman" w:cs="Times New Roman"/>
          <w:b/>
        </w:rPr>
      </w:pPr>
    </w:p>
    <w:p w14:paraId="7B692DEE" w14:textId="475C91D5" w:rsidR="005D56D7" w:rsidRDefault="00F40915">
      <w:pPr>
        <w:rPr>
          <w:rFonts w:ascii="Times New Roman" w:eastAsia="Times New Roman" w:hAnsi="Times New Roman" w:cs="Times New Roman"/>
          <w:b/>
        </w:rPr>
      </w:pPr>
      <w:r w:rsidRPr="00F40915">
        <w:rPr>
          <w:rFonts w:ascii="Times New Roman" w:eastAsia="Times New Roman" w:hAnsi="Times New Roman" w:cs="Times New Roman"/>
          <w:b/>
          <w:noProof/>
        </w:rPr>
        <w:lastRenderedPageBreak/>
        <w:drawing>
          <wp:inline distT="0" distB="0" distL="0" distR="0" wp14:anchorId="45536854" wp14:editId="1839140B">
            <wp:extent cx="5943600" cy="3665220"/>
            <wp:effectExtent l="0" t="0" r="0" b="5080"/>
            <wp:docPr id="8" name="Picture 7" descr="A graph of impurities&#10;&#10;Description automatically generated with medium confidence">
              <a:extLst xmlns:a="http://schemas.openxmlformats.org/drawingml/2006/main">
                <a:ext uri="{FF2B5EF4-FFF2-40B4-BE49-F238E27FC236}">
                  <a16:creationId xmlns:a16="http://schemas.microsoft.com/office/drawing/2014/main" id="{D7BAC0AF-CCF4-A1C6-CD21-3721AE69F4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aph of impurities&#10;&#10;Description automatically generated with medium confidence">
                      <a:extLst>
                        <a:ext uri="{FF2B5EF4-FFF2-40B4-BE49-F238E27FC236}">
                          <a16:creationId xmlns:a16="http://schemas.microsoft.com/office/drawing/2014/main" id="{D7BAC0AF-CCF4-A1C6-CD21-3721AE69F494}"/>
                        </a:ext>
                      </a:extLst>
                    </pic:cNvPr>
                    <pic:cNvPicPr>
                      <a:picLocks noChangeAspect="1"/>
                    </pic:cNvPicPr>
                  </pic:nvPicPr>
                  <pic:blipFill>
                    <a:blip r:embed="rId16"/>
                    <a:stretch>
                      <a:fillRect/>
                    </a:stretch>
                  </pic:blipFill>
                  <pic:spPr>
                    <a:xfrm>
                      <a:off x="0" y="0"/>
                      <a:ext cx="5943600" cy="3665220"/>
                    </a:xfrm>
                    <a:prstGeom prst="rect">
                      <a:avLst/>
                    </a:prstGeom>
                  </pic:spPr>
                </pic:pic>
              </a:graphicData>
            </a:graphic>
          </wp:inline>
        </w:drawing>
      </w:r>
    </w:p>
    <w:p w14:paraId="0D13FC2D" w14:textId="5DDF7D62" w:rsidR="005D56D7" w:rsidRPr="00260606" w:rsidRDefault="00F40915" w:rsidP="00260606">
      <w:pPr>
        <w:pStyle w:val="Heading4"/>
        <w:rPr>
          <w:rFonts w:ascii="Times New Roman" w:eastAsia="Times New Roman" w:hAnsi="Times New Roman" w:cs="Times New Roman"/>
          <w:b/>
          <w:bCs/>
          <w:i w:val="0"/>
          <w:iCs w:val="0"/>
          <w:color w:val="000000" w:themeColor="text1"/>
        </w:rPr>
      </w:pPr>
      <w:bookmarkStart w:id="37" w:name="_Toc186715381"/>
      <w:r w:rsidRPr="00260606">
        <w:rPr>
          <w:rFonts w:ascii="Times New Roman" w:eastAsia="Times New Roman" w:hAnsi="Times New Roman" w:cs="Times New Roman"/>
          <w:b/>
          <w:bCs/>
          <w:i w:val="0"/>
          <w:iCs w:val="0"/>
          <w:color w:val="000000" w:themeColor="text1"/>
        </w:rPr>
        <w:t>Figure 2.5. r &amp; MAF (0 - 0.1) for Different Intermediate Imputation References.</w:t>
      </w:r>
      <w:bookmarkEnd w:id="37"/>
    </w:p>
    <w:p w14:paraId="04BD421E" w14:textId="5DEA1F46" w:rsidR="00F40915" w:rsidRPr="00F40915" w:rsidRDefault="00F40915" w:rsidP="00F625F3">
      <w:pPr>
        <w:rPr>
          <w:rFonts w:ascii="Times New Roman" w:eastAsia="Times New Roman" w:hAnsi="Times New Roman" w:cs="Times New Roman"/>
        </w:rPr>
      </w:pPr>
      <w:r w:rsidRPr="00F40915">
        <w:rPr>
          <w:rFonts w:ascii="Times New Roman" w:eastAsia="Times New Roman" w:hAnsi="Times New Roman" w:cs="Times New Roman"/>
        </w:rPr>
        <w:t>This figure illustrates the correlation (</w:t>
      </w:r>
      <w:r w:rsidRPr="00F40915">
        <w:rPr>
          <w:rFonts w:ascii="Times New Roman" w:eastAsia="Times New Roman" w:hAnsi="Times New Roman" w:cs="Times New Roman"/>
          <w:i/>
          <w:iCs/>
        </w:rPr>
        <w:t>r</w:t>
      </w:r>
      <w:r w:rsidRPr="00F40915">
        <w:rPr>
          <w:rFonts w:ascii="Times New Roman" w:eastAsia="Times New Roman" w:hAnsi="Times New Roman" w:cs="Times New Roman"/>
        </w:rPr>
        <w:t>) between imputed and true genotypes as a function of Minor Allele Frequency (MAF) for three imputation strategies: 1K Bulls, COMBO, and HD, focusing on the MAF range of 0 to 0.1. The COMBO and HD strategies exhibit consistently high correlation values with minimal variability, outperforming the 1K Bulls reference, which shows a significant dip in correlation for very low MAF values. This highlights the limitations of 1K Bulls for rare allele imputation and the robustness of COMBO and HD for accurately predicting genotypes across the low MAF spectrum.</w:t>
      </w:r>
    </w:p>
    <w:p w14:paraId="03B20D99" w14:textId="77777777" w:rsidR="00F40915" w:rsidRDefault="00F40915">
      <w:pPr>
        <w:rPr>
          <w:rFonts w:ascii="Times New Roman" w:eastAsia="Times New Roman" w:hAnsi="Times New Roman" w:cs="Times New Roman"/>
          <w:b/>
          <w:bCs/>
        </w:rPr>
      </w:pPr>
    </w:p>
    <w:p w14:paraId="2F949F7A" w14:textId="77777777" w:rsidR="00F40915" w:rsidRDefault="00F40915">
      <w:pPr>
        <w:rPr>
          <w:rFonts w:ascii="Times New Roman" w:eastAsia="Times New Roman" w:hAnsi="Times New Roman" w:cs="Times New Roman"/>
          <w:b/>
          <w:bCs/>
        </w:rPr>
      </w:pPr>
    </w:p>
    <w:p w14:paraId="4968743D" w14:textId="64DB4B1A" w:rsidR="00F40915" w:rsidRDefault="00F40915">
      <w:pPr>
        <w:rPr>
          <w:rFonts w:ascii="Times New Roman" w:eastAsia="Times New Roman" w:hAnsi="Times New Roman" w:cs="Times New Roman"/>
          <w:b/>
        </w:rPr>
      </w:pPr>
      <w:r w:rsidRPr="00F40915">
        <w:rPr>
          <w:rFonts w:ascii="Times New Roman" w:eastAsia="Times New Roman" w:hAnsi="Times New Roman" w:cs="Times New Roman"/>
          <w:b/>
          <w:noProof/>
        </w:rPr>
        <w:lastRenderedPageBreak/>
        <w:drawing>
          <wp:inline distT="0" distB="0" distL="0" distR="0" wp14:anchorId="4BDD210D" wp14:editId="49BC0D6F">
            <wp:extent cx="5943600" cy="3665220"/>
            <wp:effectExtent l="0" t="0" r="0" b="5080"/>
            <wp:docPr id="835688834" name="Picture 9" descr="A graph of different colored lines&#10;&#10;Description automatically generated">
              <a:extLst xmlns:a="http://schemas.openxmlformats.org/drawingml/2006/main">
                <a:ext uri="{FF2B5EF4-FFF2-40B4-BE49-F238E27FC236}">
                  <a16:creationId xmlns:a16="http://schemas.microsoft.com/office/drawing/2014/main" id="{58A83157-A11D-B6B3-10B1-0053EACAAC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of different colored lines&#10;&#10;Description automatically generated">
                      <a:extLst>
                        <a:ext uri="{FF2B5EF4-FFF2-40B4-BE49-F238E27FC236}">
                          <a16:creationId xmlns:a16="http://schemas.microsoft.com/office/drawing/2014/main" id="{58A83157-A11D-B6B3-10B1-0053EACAAC60}"/>
                        </a:ext>
                      </a:extLst>
                    </pic:cNvPr>
                    <pic:cNvPicPr>
                      <a:picLocks noChangeAspect="1"/>
                    </pic:cNvPicPr>
                  </pic:nvPicPr>
                  <pic:blipFill>
                    <a:blip r:embed="rId17"/>
                    <a:stretch>
                      <a:fillRect/>
                    </a:stretch>
                  </pic:blipFill>
                  <pic:spPr>
                    <a:xfrm>
                      <a:off x="0" y="0"/>
                      <a:ext cx="5943600" cy="3665220"/>
                    </a:xfrm>
                    <a:prstGeom prst="rect">
                      <a:avLst/>
                    </a:prstGeom>
                  </pic:spPr>
                </pic:pic>
              </a:graphicData>
            </a:graphic>
          </wp:inline>
        </w:drawing>
      </w:r>
    </w:p>
    <w:p w14:paraId="6B020A8F" w14:textId="56E0A586" w:rsidR="00F40915" w:rsidRPr="00260606" w:rsidRDefault="00F40915" w:rsidP="00260606">
      <w:pPr>
        <w:pStyle w:val="Heading4"/>
        <w:rPr>
          <w:rFonts w:ascii="Times New Roman" w:eastAsia="Times New Roman" w:hAnsi="Times New Roman" w:cs="Times New Roman"/>
          <w:b/>
          <w:bCs/>
          <w:i w:val="0"/>
          <w:iCs w:val="0"/>
        </w:rPr>
      </w:pPr>
      <w:bookmarkStart w:id="38" w:name="_Toc186715382"/>
      <w:r w:rsidRPr="00260606">
        <w:rPr>
          <w:rFonts w:ascii="Times New Roman" w:eastAsia="Times New Roman" w:hAnsi="Times New Roman" w:cs="Times New Roman"/>
          <w:b/>
          <w:bCs/>
          <w:i w:val="0"/>
          <w:iCs w:val="0"/>
          <w:color w:val="000000" w:themeColor="text1"/>
        </w:rPr>
        <w:t>Figure 2.6. r &amp; MAF (0 - 0.5) for Different Intermediate Imputation References.</w:t>
      </w:r>
      <w:bookmarkEnd w:id="38"/>
    </w:p>
    <w:p w14:paraId="5E935505" w14:textId="7911C9DD" w:rsidR="00F40915" w:rsidRPr="00F40915" w:rsidRDefault="00F40915" w:rsidP="00F625F3">
      <w:pPr>
        <w:rPr>
          <w:rFonts w:ascii="Times New Roman" w:eastAsia="Times New Roman" w:hAnsi="Times New Roman" w:cs="Times New Roman"/>
          <w:bCs/>
        </w:rPr>
      </w:pPr>
      <w:r w:rsidRPr="00F40915">
        <w:rPr>
          <w:rFonts w:ascii="Times New Roman" w:eastAsia="Times New Roman" w:hAnsi="Times New Roman" w:cs="Times New Roman"/>
          <w:bCs/>
        </w:rPr>
        <w:t>This figure expands the analysis of correlation (</w:t>
      </w:r>
      <w:r w:rsidRPr="00F40915">
        <w:rPr>
          <w:rFonts w:ascii="Times New Roman" w:eastAsia="Times New Roman" w:hAnsi="Times New Roman" w:cs="Times New Roman"/>
          <w:bCs/>
          <w:i/>
          <w:iCs/>
        </w:rPr>
        <w:t>r</w:t>
      </w:r>
      <w:r w:rsidRPr="00F40915">
        <w:rPr>
          <w:rFonts w:ascii="Times New Roman" w:eastAsia="Times New Roman" w:hAnsi="Times New Roman" w:cs="Times New Roman"/>
          <w:bCs/>
        </w:rPr>
        <w:t>) across a broader MAF range (0 to 0.5) for the same three imputation strategies. The COMBO and HD panels maintain high and stable correlation values across all MAF intervals, with minimal performance differences between the two. In contrast, the 1K Bulls panel shows a sharp increase in correlation with increasing MAF, reaching levels comparable to COMBO and HD only at higher frequencies. These results underscore the superior performance of COMBO and HD panels across all MAF ranges, particularly for low-frequency variants.</w:t>
      </w:r>
    </w:p>
    <w:p w14:paraId="52BDEF70" w14:textId="77777777" w:rsidR="005D56D7" w:rsidRDefault="005D56D7">
      <w:pPr>
        <w:rPr>
          <w:rFonts w:ascii="Times New Roman" w:eastAsia="Times New Roman" w:hAnsi="Times New Roman" w:cs="Times New Roman"/>
          <w:b/>
        </w:rPr>
      </w:pPr>
    </w:p>
    <w:p w14:paraId="5B977227" w14:textId="77777777" w:rsidR="005D56D7" w:rsidRDefault="005D56D7">
      <w:pPr>
        <w:rPr>
          <w:rFonts w:ascii="Times New Roman" w:eastAsia="Times New Roman" w:hAnsi="Times New Roman" w:cs="Times New Roman"/>
          <w:b/>
        </w:rPr>
      </w:pPr>
    </w:p>
    <w:p w14:paraId="5C033388" w14:textId="77777777" w:rsidR="005D56D7" w:rsidRDefault="005D56D7">
      <w:pPr>
        <w:rPr>
          <w:rFonts w:ascii="Times New Roman" w:eastAsia="Times New Roman" w:hAnsi="Times New Roman" w:cs="Times New Roman"/>
          <w:b/>
        </w:rPr>
      </w:pPr>
    </w:p>
    <w:p w14:paraId="01DCE1CB" w14:textId="77777777" w:rsidR="005D56D7" w:rsidRDefault="005D56D7">
      <w:pPr>
        <w:rPr>
          <w:rFonts w:ascii="Times New Roman" w:eastAsia="Times New Roman" w:hAnsi="Times New Roman" w:cs="Times New Roman"/>
          <w:b/>
        </w:rPr>
      </w:pPr>
    </w:p>
    <w:p w14:paraId="11CEE61E" w14:textId="77777777" w:rsidR="005D56D7" w:rsidRDefault="005D56D7">
      <w:pPr>
        <w:rPr>
          <w:rFonts w:ascii="Times New Roman" w:eastAsia="Times New Roman" w:hAnsi="Times New Roman" w:cs="Times New Roman"/>
          <w:b/>
        </w:rPr>
      </w:pPr>
    </w:p>
    <w:p w14:paraId="495EB74F" w14:textId="77777777" w:rsidR="005D56D7" w:rsidRDefault="005D56D7">
      <w:pPr>
        <w:rPr>
          <w:rFonts w:ascii="Times New Roman" w:eastAsia="Times New Roman" w:hAnsi="Times New Roman" w:cs="Times New Roman"/>
          <w:b/>
        </w:rPr>
      </w:pPr>
    </w:p>
    <w:p w14:paraId="51AB3B33" w14:textId="77777777" w:rsidR="005D56D7" w:rsidRDefault="005D56D7">
      <w:pPr>
        <w:rPr>
          <w:rFonts w:ascii="Times New Roman" w:eastAsia="Times New Roman" w:hAnsi="Times New Roman" w:cs="Times New Roman"/>
          <w:b/>
        </w:rPr>
      </w:pPr>
    </w:p>
    <w:p w14:paraId="310AE3C7" w14:textId="77777777" w:rsidR="005D56D7" w:rsidRDefault="005D56D7">
      <w:pPr>
        <w:rPr>
          <w:rFonts w:ascii="Times New Roman" w:eastAsia="Times New Roman" w:hAnsi="Times New Roman" w:cs="Times New Roman"/>
          <w:b/>
        </w:rPr>
      </w:pPr>
    </w:p>
    <w:p w14:paraId="09D11161" w14:textId="77777777" w:rsidR="005D56D7" w:rsidRDefault="005D56D7">
      <w:pPr>
        <w:rPr>
          <w:rFonts w:ascii="Times New Roman" w:eastAsia="Times New Roman" w:hAnsi="Times New Roman" w:cs="Times New Roman"/>
          <w:b/>
        </w:rPr>
      </w:pPr>
    </w:p>
    <w:p w14:paraId="7DDC27E7" w14:textId="77777777" w:rsidR="005D56D7" w:rsidRDefault="005D56D7">
      <w:pPr>
        <w:rPr>
          <w:rFonts w:ascii="Times New Roman" w:eastAsia="Times New Roman" w:hAnsi="Times New Roman" w:cs="Times New Roman"/>
          <w:b/>
        </w:rPr>
      </w:pPr>
    </w:p>
    <w:p w14:paraId="615627CF" w14:textId="77777777" w:rsidR="005D56D7" w:rsidRDefault="005D56D7">
      <w:pPr>
        <w:spacing w:line="480" w:lineRule="auto"/>
        <w:rPr>
          <w:rFonts w:ascii="Times New Roman" w:eastAsia="Times New Roman" w:hAnsi="Times New Roman" w:cs="Times New Roman"/>
          <w:b/>
        </w:rPr>
      </w:pPr>
    </w:p>
    <w:p w14:paraId="41420F22" w14:textId="77777777" w:rsidR="005D56D7" w:rsidRDefault="005D56D7">
      <w:pPr>
        <w:spacing w:line="480" w:lineRule="auto"/>
        <w:rPr>
          <w:rFonts w:ascii="Times New Roman" w:eastAsia="Times New Roman" w:hAnsi="Times New Roman" w:cs="Times New Roman"/>
          <w:b/>
        </w:rPr>
      </w:pPr>
    </w:p>
    <w:p w14:paraId="1E4B6A83" w14:textId="77777777" w:rsidR="005D56D7" w:rsidRDefault="005D56D7">
      <w:pPr>
        <w:spacing w:line="480" w:lineRule="auto"/>
        <w:rPr>
          <w:rFonts w:ascii="Times New Roman" w:eastAsia="Times New Roman" w:hAnsi="Times New Roman" w:cs="Times New Roman"/>
          <w:b/>
        </w:rPr>
      </w:pPr>
    </w:p>
    <w:p w14:paraId="411C6977" w14:textId="2BBD0618" w:rsidR="0092544F" w:rsidRDefault="000A6AC2" w:rsidP="00BA5EE5">
      <w:pPr>
        <w:pStyle w:val="Heading3"/>
        <w:spacing w:before="0" w:after="0" w:line="480" w:lineRule="auto"/>
        <w:rPr>
          <w:rFonts w:ascii="Times New Roman" w:eastAsia="Times New Roman" w:hAnsi="Times New Roman" w:cs="Times New Roman"/>
          <w:b/>
          <w:i/>
          <w:color w:val="000000"/>
          <w:sz w:val="24"/>
          <w:szCs w:val="24"/>
        </w:rPr>
      </w:pPr>
      <w:bookmarkStart w:id="39" w:name="_Toc186714961"/>
      <w:r>
        <w:rPr>
          <w:rFonts w:ascii="Times New Roman" w:eastAsia="Times New Roman" w:hAnsi="Times New Roman" w:cs="Times New Roman"/>
          <w:b/>
          <w:i/>
          <w:color w:val="000000"/>
          <w:sz w:val="24"/>
          <w:szCs w:val="24"/>
        </w:rPr>
        <w:lastRenderedPageBreak/>
        <w:t xml:space="preserve">Comparing </w:t>
      </w:r>
      <w:r w:rsidR="004313FF">
        <w:rPr>
          <w:rFonts w:ascii="Times New Roman" w:eastAsia="Times New Roman" w:hAnsi="Times New Roman" w:cs="Times New Roman"/>
          <w:b/>
          <w:i/>
          <w:color w:val="000000"/>
          <w:sz w:val="24"/>
          <w:szCs w:val="24"/>
        </w:rPr>
        <w:t xml:space="preserve">r </w:t>
      </w:r>
      <w:r>
        <w:rPr>
          <w:rFonts w:ascii="Times New Roman" w:eastAsia="Times New Roman" w:hAnsi="Times New Roman" w:cs="Times New Roman"/>
          <w:b/>
          <w:i/>
          <w:color w:val="000000"/>
          <w:sz w:val="24"/>
          <w:szCs w:val="24"/>
        </w:rPr>
        <w:t>&amp; IQS Across Different Intermediate Imputation References</w:t>
      </w:r>
      <w:bookmarkEnd w:id="39"/>
    </w:p>
    <w:p w14:paraId="44528AFB" w14:textId="27133CA1" w:rsidR="00F67DA2" w:rsidRPr="00F67DA2" w:rsidRDefault="00F67DA2" w:rsidP="00BA5EE5">
      <w:pPr>
        <w:spacing w:line="480" w:lineRule="auto"/>
        <w:ind w:firstLine="720"/>
      </w:pPr>
      <w:r w:rsidRPr="00F67DA2">
        <w:rPr>
          <w:rFonts w:ascii="Times New Roman" w:hAnsi="Times New Roman" w:cs="Times New Roman"/>
        </w:rPr>
        <w:t xml:space="preserve">The results illustrated in </w:t>
      </w:r>
      <w:r w:rsidRPr="00BA5EE5">
        <w:rPr>
          <w:rFonts w:ascii="Times New Roman" w:hAnsi="Times New Roman" w:cs="Times New Roman"/>
          <w:b/>
          <w:bCs/>
        </w:rPr>
        <w:t>Figures 2.7</w:t>
      </w:r>
      <w:r w:rsidRPr="00F67DA2">
        <w:rPr>
          <w:rFonts w:ascii="Times New Roman" w:hAnsi="Times New Roman" w:cs="Times New Roman"/>
        </w:rPr>
        <w:t xml:space="preserve">, </w:t>
      </w:r>
      <w:r w:rsidRPr="00BA5EE5">
        <w:rPr>
          <w:rFonts w:ascii="Times New Roman" w:hAnsi="Times New Roman" w:cs="Times New Roman"/>
          <w:b/>
          <w:bCs/>
        </w:rPr>
        <w:t>2.8</w:t>
      </w:r>
      <w:r w:rsidRPr="00F67DA2">
        <w:rPr>
          <w:rFonts w:ascii="Times New Roman" w:hAnsi="Times New Roman" w:cs="Times New Roman"/>
        </w:rPr>
        <w:t xml:space="preserve">, and </w:t>
      </w:r>
      <w:r w:rsidRPr="00BA5EE5">
        <w:rPr>
          <w:rFonts w:ascii="Times New Roman" w:hAnsi="Times New Roman" w:cs="Times New Roman"/>
          <w:b/>
          <w:bCs/>
        </w:rPr>
        <w:t>2.9</w:t>
      </w:r>
      <w:r w:rsidRPr="00F67DA2">
        <w:rPr>
          <w:rFonts w:ascii="Times New Roman" w:hAnsi="Times New Roman" w:cs="Times New Roman"/>
        </w:rPr>
        <w:t xml:space="preserve"> compare the relationship between </w:t>
      </w:r>
      <w:r>
        <w:rPr>
          <w:rFonts w:ascii="Times New Roman" w:hAnsi="Times New Roman" w:cs="Times New Roman"/>
          <w:i/>
          <w:iCs/>
        </w:rPr>
        <w:t>r</w:t>
      </w:r>
      <w:r w:rsidRPr="00F67DA2">
        <w:rPr>
          <w:rFonts w:ascii="Times New Roman" w:hAnsi="Times New Roman" w:cs="Times New Roman"/>
        </w:rPr>
        <w:t xml:space="preserve"> and IQS across three reference panels: HD, COMBO, and 1K Bulls. These figures provide insights into the performance and robustness of each imputation strategy, with a focus on how well they handle variants of varying MAF.</w:t>
      </w:r>
      <w:r>
        <w:rPr>
          <w:rFonts w:ascii="Times New Roman" w:hAnsi="Times New Roman" w:cs="Times New Roman"/>
        </w:rPr>
        <w:t xml:space="preserve"> </w:t>
      </w:r>
      <w:r w:rsidRPr="00F67DA2">
        <w:rPr>
          <w:rFonts w:ascii="Times New Roman" w:hAnsi="Times New Roman" w:cs="Times New Roman"/>
        </w:rPr>
        <w:t xml:space="preserve">The observed trends emphasize the importance of using intermediate imputation steps and diverse reference panels to achieve higher imputation accuracy, particularly for rare variants. The COMBO panel consistently delivered the best results, followed by the HD panel, with 1K Bulls lagging significantly in performance. These results are consistent with prior analyses indicating that intermediate imputation, particularly with diverse panels like COMBO, </w:t>
      </w:r>
      <w:r>
        <w:rPr>
          <w:rFonts w:ascii="Times New Roman" w:hAnsi="Times New Roman" w:cs="Times New Roman"/>
        </w:rPr>
        <w:t xml:space="preserve">which </w:t>
      </w:r>
      <w:r w:rsidRPr="00F67DA2">
        <w:rPr>
          <w:rFonts w:ascii="Times New Roman" w:hAnsi="Times New Roman" w:cs="Times New Roman"/>
        </w:rPr>
        <w:t>improves accuracy by providing a broader range of haplotypes and better MAF representation.</w:t>
      </w:r>
    </w:p>
    <w:p w14:paraId="6AB710CE" w14:textId="77777777" w:rsidR="00E51C35" w:rsidRDefault="00E51C35" w:rsidP="00BA5EE5">
      <w:pPr>
        <w:pStyle w:val="Heading2"/>
        <w:spacing w:before="0" w:after="0" w:line="480" w:lineRule="auto"/>
        <w:rPr>
          <w:rFonts w:ascii="Times New Roman" w:eastAsia="Times New Roman" w:hAnsi="Times New Roman" w:cs="Times New Roman"/>
          <w:b/>
          <w:color w:val="000000"/>
          <w:sz w:val="24"/>
          <w:szCs w:val="24"/>
        </w:rPr>
      </w:pPr>
      <w:bookmarkStart w:id="40" w:name="_Toc186714962"/>
      <w:r>
        <w:rPr>
          <w:rFonts w:ascii="Times New Roman" w:eastAsia="Times New Roman" w:hAnsi="Times New Roman" w:cs="Times New Roman"/>
          <w:b/>
          <w:color w:val="000000"/>
          <w:sz w:val="24"/>
          <w:szCs w:val="24"/>
        </w:rPr>
        <w:t>Discussion</w:t>
      </w:r>
      <w:bookmarkEnd w:id="40"/>
    </w:p>
    <w:p w14:paraId="2AB34EB4" w14:textId="2BE9933B" w:rsidR="00E51C35" w:rsidRPr="00E51C35" w:rsidRDefault="00E51C35" w:rsidP="00BA5EE5">
      <w:pPr>
        <w:spacing w:line="480" w:lineRule="auto"/>
        <w:rPr>
          <w:rFonts w:ascii="Times New Roman" w:eastAsia="Times New Roman" w:hAnsi="Times New Roman" w:cs="Times New Roman"/>
        </w:rPr>
      </w:pPr>
      <w:r>
        <w:tab/>
      </w:r>
      <w:r>
        <w:rPr>
          <w:rFonts w:ascii="Times New Roman" w:eastAsia="Times New Roman" w:hAnsi="Times New Roman" w:cs="Times New Roman"/>
        </w:rPr>
        <w:t xml:space="preserve">Our findings indicate that the imputation accuracy for SNP chip-derived genotypes </w:t>
      </w:r>
      <w:proofErr w:type="gramStart"/>
      <w:r>
        <w:rPr>
          <w:rFonts w:ascii="Times New Roman" w:eastAsia="Times New Roman" w:hAnsi="Times New Roman" w:cs="Times New Roman"/>
        </w:rPr>
        <w:t>are</w:t>
      </w:r>
      <w:proofErr w:type="gramEnd"/>
      <w:r>
        <w:rPr>
          <w:rFonts w:ascii="Times New Roman" w:eastAsia="Times New Roman" w:hAnsi="Times New Roman" w:cs="Times New Roman"/>
        </w:rPr>
        <w:t xml:space="preserve"> highly dependent on the intermediate imputation reference panel, especially for low MAF variants. The reference panel COMBO, which included animals genotyped on the Bovine HD and the GGP-F250 arrays consistently provided the highest imputation accuracies across all metrics: concordance rate, IQS, and correlation. This is likely due to the inclusion of rare variants captured within the F250 array, and a large increase in haplotype representation. By performing intermediate imputation using dense reference panels like HD or F250, the accuracy of imputing to sequence level accuracy is increased (Rowan et al., 2019). The inclusion of F250 helps capture more genetic diversity especially for regions with low MAF. The other primary </w:t>
      </w:r>
    </w:p>
    <w:p w14:paraId="627299A1" w14:textId="77777777" w:rsidR="00F67DA2" w:rsidRPr="00F67DA2" w:rsidRDefault="00F67DA2" w:rsidP="00F67DA2">
      <w:pPr>
        <w:spacing w:line="480" w:lineRule="auto"/>
        <w:rPr>
          <w:rFonts w:ascii="Times New Roman" w:hAnsi="Times New Roman" w:cs="Times New Roman"/>
        </w:rPr>
      </w:pPr>
    </w:p>
    <w:p w14:paraId="48BA3579" w14:textId="7C403ED5" w:rsidR="005D56D7" w:rsidRDefault="0092544F">
      <w:pPr>
        <w:spacing w:line="480" w:lineRule="auto"/>
        <w:rPr>
          <w:rFonts w:ascii="Times New Roman" w:eastAsia="Times New Roman" w:hAnsi="Times New Roman" w:cs="Times New Roman"/>
          <w:b/>
        </w:rPr>
      </w:pPr>
      <w:r w:rsidRPr="0092544F">
        <w:rPr>
          <w:rFonts w:ascii="Times New Roman" w:eastAsia="Times New Roman" w:hAnsi="Times New Roman" w:cs="Times New Roman"/>
          <w:b/>
          <w:noProof/>
        </w:rPr>
        <w:lastRenderedPageBreak/>
        <w:drawing>
          <wp:inline distT="0" distB="0" distL="0" distR="0" wp14:anchorId="424FADBF" wp14:editId="55F0310A">
            <wp:extent cx="5943600" cy="3667760"/>
            <wp:effectExtent l="0" t="0" r="0" b="2540"/>
            <wp:docPr id="1049896924" name="Picture 7" descr="A chart of different colored dots&#10;&#10;Description automatically generated">
              <a:extLst xmlns:a="http://schemas.openxmlformats.org/drawingml/2006/main">
                <a:ext uri="{FF2B5EF4-FFF2-40B4-BE49-F238E27FC236}">
                  <a16:creationId xmlns:a16="http://schemas.microsoft.com/office/drawing/2014/main" id="{7D480F20-8BE4-FE3D-9A13-DB212AA462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96924" name="Picture 7" descr="A chart of different colored dots&#10;&#10;Description automatically generated">
                      <a:extLst>
                        <a:ext uri="{FF2B5EF4-FFF2-40B4-BE49-F238E27FC236}">
                          <a16:creationId xmlns:a16="http://schemas.microsoft.com/office/drawing/2014/main" id="{7D480F20-8BE4-FE3D-9A13-DB212AA46296}"/>
                        </a:ext>
                      </a:extLst>
                    </pic:cNvPr>
                    <pic:cNvPicPr>
                      <a:picLocks noChangeAspect="1"/>
                    </pic:cNvPicPr>
                  </pic:nvPicPr>
                  <pic:blipFill>
                    <a:blip r:embed="rId18"/>
                    <a:stretch>
                      <a:fillRect/>
                    </a:stretch>
                  </pic:blipFill>
                  <pic:spPr>
                    <a:xfrm>
                      <a:off x="0" y="0"/>
                      <a:ext cx="5943600" cy="3667760"/>
                    </a:xfrm>
                    <a:prstGeom prst="rect">
                      <a:avLst/>
                    </a:prstGeom>
                  </pic:spPr>
                </pic:pic>
              </a:graphicData>
            </a:graphic>
          </wp:inline>
        </w:drawing>
      </w:r>
    </w:p>
    <w:p w14:paraId="68955B58" w14:textId="4CF97254" w:rsidR="004313FF" w:rsidRPr="00260606" w:rsidRDefault="0092544F" w:rsidP="00260606">
      <w:pPr>
        <w:pStyle w:val="Heading4"/>
        <w:rPr>
          <w:rFonts w:ascii="Times New Roman" w:eastAsia="Times New Roman" w:hAnsi="Times New Roman" w:cs="Times New Roman"/>
          <w:b/>
          <w:bCs/>
          <w:i w:val="0"/>
          <w:iCs w:val="0"/>
          <w:color w:val="000000" w:themeColor="text1"/>
        </w:rPr>
      </w:pPr>
      <w:bookmarkStart w:id="41" w:name="_Toc186715383"/>
      <w:r w:rsidRPr="00260606">
        <w:rPr>
          <w:rFonts w:ascii="Times New Roman" w:eastAsia="Times New Roman" w:hAnsi="Times New Roman" w:cs="Times New Roman"/>
          <w:b/>
          <w:bCs/>
          <w:i w:val="0"/>
          <w:iCs w:val="0"/>
          <w:color w:val="000000" w:themeColor="text1"/>
        </w:rPr>
        <w:t>Figure 2.7. HD: r vs. IQS</w:t>
      </w:r>
      <w:bookmarkEnd w:id="41"/>
    </w:p>
    <w:p w14:paraId="17BC5E14" w14:textId="77777777" w:rsidR="00F67DA2" w:rsidRPr="00F67DA2" w:rsidRDefault="00F67DA2" w:rsidP="00F625F3">
      <w:pPr>
        <w:rPr>
          <w:rFonts w:ascii="Times New Roman" w:eastAsia="Times New Roman" w:hAnsi="Times New Roman" w:cs="Times New Roman"/>
          <w:bCs/>
        </w:rPr>
      </w:pPr>
      <w:r w:rsidRPr="00F67DA2">
        <w:rPr>
          <w:rFonts w:ascii="Times New Roman" w:eastAsia="Times New Roman" w:hAnsi="Times New Roman" w:cs="Times New Roman"/>
          <w:bCs/>
        </w:rPr>
        <w:t>The HD reference panel demonstrated a strong positive association between r and IQS, as seen in the dense clustering of points near the diagonal reference line. Higher IQS values consistently corresponded to higher correlation, particularly for moderate and high MAF variants. However, deviations from the reference line at lower IQS values suggest reduced accuracy for rare variants, as indicated by the more scattered distribution of blue points (representing low MAF). This aligns with expectations that HD panels, while dense, may have limitations in handling rare variants due to their reliance on high-frequency SNPs.</w:t>
      </w:r>
    </w:p>
    <w:p w14:paraId="1A029100" w14:textId="1B8FF2D0" w:rsidR="004313FF" w:rsidRDefault="0092544F">
      <w:pPr>
        <w:spacing w:line="480" w:lineRule="auto"/>
        <w:rPr>
          <w:rFonts w:ascii="Times New Roman" w:eastAsia="Times New Roman" w:hAnsi="Times New Roman" w:cs="Times New Roman"/>
          <w:b/>
        </w:rPr>
      </w:pPr>
      <w:r w:rsidRPr="0092544F">
        <w:rPr>
          <w:rFonts w:ascii="Times New Roman" w:eastAsia="Times New Roman" w:hAnsi="Times New Roman" w:cs="Times New Roman"/>
          <w:b/>
          <w:noProof/>
        </w:rPr>
        <w:lastRenderedPageBreak/>
        <w:drawing>
          <wp:inline distT="0" distB="0" distL="0" distR="0" wp14:anchorId="2B1023CA" wp14:editId="39235566">
            <wp:extent cx="5943600" cy="3667760"/>
            <wp:effectExtent l="0" t="0" r="0" b="2540"/>
            <wp:docPr id="515490299" name="Picture 3" descr="A diagram of a pointy line&#10;&#10;Description automatically generated with medium confidence">
              <a:extLst xmlns:a="http://schemas.openxmlformats.org/drawingml/2006/main">
                <a:ext uri="{FF2B5EF4-FFF2-40B4-BE49-F238E27FC236}">
                  <a16:creationId xmlns:a16="http://schemas.microsoft.com/office/drawing/2014/main" id="{0D715572-5848-CD9E-A350-5FDEF873D3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490299" name="Picture 3" descr="A diagram of a pointy line&#10;&#10;Description automatically generated with medium confidence">
                      <a:extLst>
                        <a:ext uri="{FF2B5EF4-FFF2-40B4-BE49-F238E27FC236}">
                          <a16:creationId xmlns:a16="http://schemas.microsoft.com/office/drawing/2014/main" id="{0D715572-5848-CD9E-A350-5FDEF873D3BB}"/>
                        </a:ext>
                      </a:extLst>
                    </pic:cNvPr>
                    <pic:cNvPicPr>
                      <a:picLocks noChangeAspect="1"/>
                    </pic:cNvPicPr>
                  </pic:nvPicPr>
                  <pic:blipFill>
                    <a:blip r:embed="rId19"/>
                    <a:stretch>
                      <a:fillRect/>
                    </a:stretch>
                  </pic:blipFill>
                  <pic:spPr>
                    <a:xfrm>
                      <a:off x="0" y="0"/>
                      <a:ext cx="5943600" cy="3667760"/>
                    </a:xfrm>
                    <a:prstGeom prst="rect">
                      <a:avLst/>
                    </a:prstGeom>
                  </pic:spPr>
                </pic:pic>
              </a:graphicData>
            </a:graphic>
          </wp:inline>
        </w:drawing>
      </w:r>
    </w:p>
    <w:p w14:paraId="68316552" w14:textId="5530A20C" w:rsidR="0092544F" w:rsidRPr="00260606" w:rsidRDefault="0092544F" w:rsidP="00260606">
      <w:pPr>
        <w:pStyle w:val="Heading4"/>
        <w:rPr>
          <w:rFonts w:ascii="Times New Roman" w:eastAsia="Times New Roman" w:hAnsi="Times New Roman" w:cs="Times New Roman"/>
          <w:b/>
          <w:bCs/>
          <w:i w:val="0"/>
          <w:iCs w:val="0"/>
        </w:rPr>
      </w:pPr>
      <w:bookmarkStart w:id="42" w:name="_Toc186715384"/>
      <w:r w:rsidRPr="00260606">
        <w:rPr>
          <w:rFonts w:ascii="Times New Roman" w:eastAsia="Times New Roman" w:hAnsi="Times New Roman" w:cs="Times New Roman"/>
          <w:b/>
          <w:bCs/>
          <w:i w:val="0"/>
          <w:iCs w:val="0"/>
          <w:color w:val="000000" w:themeColor="text1"/>
        </w:rPr>
        <w:t>Figure 2.8. COMBO: r vs. IQS</w:t>
      </w:r>
      <w:bookmarkEnd w:id="42"/>
    </w:p>
    <w:p w14:paraId="193531AF" w14:textId="379ADB50" w:rsidR="00D978A9" w:rsidRPr="00D978A9" w:rsidRDefault="00F67DA2" w:rsidP="00F625F3">
      <w:pPr>
        <w:rPr>
          <w:rFonts w:ascii="Times New Roman" w:eastAsia="Times New Roman" w:hAnsi="Times New Roman" w:cs="Times New Roman"/>
          <w:bCs/>
        </w:rPr>
      </w:pPr>
      <w:r w:rsidRPr="00F67DA2">
        <w:rPr>
          <w:rFonts w:ascii="Times New Roman" w:eastAsia="Times New Roman" w:hAnsi="Times New Roman" w:cs="Times New Roman"/>
          <w:bCs/>
        </w:rPr>
        <w:t>The COMBO reference panel, which integrates HD and F250 data, outperformed the HD-only panel by achieving higher IQS and correlation values across all MAF levels. Points representing rare variants (blue) were more tightly clustered along the diagonal line, indicating improved imputation accuracy for low MAF alleles. This result highlights the benefit of combining reference panels, as the inclusion of F250 data introduces additional genetic diversity and better representation of rare variants. The overall density of points along the reference line further supports the robustness of the COMBO panel.</w:t>
      </w:r>
      <w:r>
        <w:rPr>
          <w:rFonts w:ascii="Times New Roman" w:eastAsia="Times New Roman" w:hAnsi="Times New Roman" w:cs="Times New Roman"/>
          <w:bCs/>
        </w:rPr>
        <w:t xml:space="preserve"> </w:t>
      </w:r>
    </w:p>
    <w:p w14:paraId="525ECE7B" w14:textId="44858F31" w:rsidR="004313FF" w:rsidRDefault="0092544F">
      <w:pPr>
        <w:spacing w:line="480" w:lineRule="auto"/>
        <w:rPr>
          <w:rFonts w:ascii="Times New Roman" w:eastAsia="Times New Roman" w:hAnsi="Times New Roman" w:cs="Times New Roman"/>
          <w:b/>
        </w:rPr>
      </w:pPr>
      <w:r w:rsidRPr="0092544F">
        <w:rPr>
          <w:rFonts w:ascii="Times New Roman" w:eastAsia="Times New Roman" w:hAnsi="Times New Roman" w:cs="Times New Roman"/>
          <w:b/>
          <w:noProof/>
        </w:rPr>
        <w:lastRenderedPageBreak/>
        <w:drawing>
          <wp:inline distT="0" distB="0" distL="0" distR="0" wp14:anchorId="52D315F4" wp14:editId="181832C3">
            <wp:extent cx="5943600" cy="3667760"/>
            <wp:effectExtent l="0" t="0" r="0" b="2540"/>
            <wp:docPr id="4" name="Picture 3" descr="A chart of a pointy green yellow and blue dotted line&#10;&#10;Description automatically generated with medium confidence">
              <a:extLst xmlns:a="http://schemas.openxmlformats.org/drawingml/2006/main">
                <a:ext uri="{FF2B5EF4-FFF2-40B4-BE49-F238E27FC236}">
                  <a16:creationId xmlns:a16="http://schemas.microsoft.com/office/drawing/2014/main" id="{EC7D0CAE-84FE-6997-DEEA-9702A11C52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chart of a pointy green yellow and blue dotted line&#10;&#10;Description automatically generated with medium confidence">
                      <a:extLst>
                        <a:ext uri="{FF2B5EF4-FFF2-40B4-BE49-F238E27FC236}">
                          <a16:creationId xmlns:a16="http://schemas.microsoft.com/office/drawing/2014/main" id="{EC7D0CAE-84FE-6997-DEEA-9702A11C5222}"/>
                        </a:ext>
                      </a:extLst>
                    </pic:cNvPr>
                    <pic:cNvPicPr>
                      <a:picLocks noChangeAspect="1"/>
                    </pic:cNvPicPr>
                  </pic:nvPicPr>
                  <pic:blipFill>
                    <a:blip r:embed="rId20"/>
                    <a:stretch>
                      <a:fillRect/>
                    </a:stretch>
                  </pic:blipFill>
                  <pic:spPr>
                    <a:xfrm>
                      <a:off x="0" y="0"/>
                      <a:ext cx="5943600" cy="3667760"/>
                    </a:xfrm>
                    <a:prstGeom prst="rect">
                      <a:avLst/>
                    </a:prstGeom>
                  </pic:spPr>
                </pic:pic>
              </a:graphicData>
            </a:graphic>
          </wp:inline>
        </w:drawing>
      </w:r>
    </w:p>
    <w:p w14:paraId="36285D24" w14:textId="1E620AAD" w:rsidR="0092544F" w:rsidRPr="00260606" w:rsidRDefault="0092544F" w:rsidP="00260606">
      <w:pPr>
        <w:pStyle w:val="Heading4"/>
        <w:rPr>
          <w:rFonts w:ascii="Times New Roman" w:eastAsia="Times New Roman" w:hAnsi="Times New Roman" w:cs="Times New Roman"/>
          <w:b/>
          <w:bCs/>
          <w:i w:val="0"/>
          <w:iCs w:val="0"/>
        </w:rPr>
      </w:pPr>
      <w:bookmarkStart w:id="43" w:name="_Toc186715385"/>
      <w:r w:rsidRPr="00260606">
        <w:rPr>
          <w:rFonts w:ascii="Times New Roman" w:eastAsia="Times New Roman" w:hAnsi="Times New Roman" w:cs="Times New Roman"/>
          <w:b/>
          <w:bCs/>
          <w:i w:val="0"/>
          <w:iCs w:val="0"/>
          <w:color w:val="000000" w:themeColor="text1"/>
        </w:rPr>
        <w:t>Figure 2.9. 1K Bulls: r vs. IQS</w:t>
      </w:r>
      <w:bookmarkEnd w:id="43"/>
    </w:p>
    <w:p w14:paraId="1D3E34FE" w14:textId="423ECE94" w:rsidR="00F67DA2" w:rsidRPr="00F67DA2" w:rsidRDefault="00F67DA2" w:rsidP="00F625F3">
      <w:pPr>
        <w:rPr>
          <w:rFonts w:ascii="Times New Roman" w:eastAsia="Times New Roman" w:hAnsi="Times New Roman" w:cs="Times New Roman"/>
          <w:bCs/>
        </w:rPr>
      </w:pPr>
      <w:r w:rsidRPr="00F67DA2">
        <w:rPr>
          <w:rFonts w:ascii="Times New Roman" w:eastAsia="Times New Roman" w:hAnsi="Times New Roman" w:cs="Times New Roman"/>
          <w:bCs/>
        </w:rPr>
        <w:t>The 1K Bulls reference panel exhibited the weakest performance among the three, with a broader and less dense scatter of points below the diagonal reference line. While high MAF variants (</w:t>
      </w:r>
      <w:r>
        <w:rPr>
          <w:rFonts w:ascii="Times New Roman" w:eastAsia="Times New Roman" w:hAnsi="Times New Roman" w:cs="Times New Roman"/>
          <w:bCs/>
        </w:rPr>
        <w:t>orange</w:t>
      </w:r>
      <w:r w:rsidRPr="00F67DA2">
        <w:rPr>
          <w:rFonts w:ascii="Times New Roman" w:eastAsia="Times New Roman" w:hAnsi="Times New Roman" w:cs="Times New Roman"/>
          <w:bCs/>
        </w:rPr>
        <w:t xml:space="preserve"> and green points) showed moderate imputation accuracy, rare variants were poorly imputed, as evidenced by the significant deviations for low IQS values. This finding underscores the challenges associated with single-step imputation strategies, particularly when intermediate imputation steps are omitted.</w:t>
      </w:r>
    </w:p>
    <w:p w14:paraId="50731999" w14:textId="77777777" w:rsidR="0092544F" w:rsidRDefault="0092544F">
      <w:pPr>
        <w:spacing w:line="480" w:lineRule="auto"/>
        <w:rPr>
          <w:rFonts w:ascii="Times New Roman" w:eastAsia="Times New Roman" w:hAnsi="Times New Roman" w:cs="Times New Roman"/>
          <w:b/>
        </w:rPr>
      </w:pPr>
    </w:p>
    <w:p w14:paraId="792C2FE6" w14:textId="77777777" w:rsidR="004313FF" w:rsidRDefault="004313FF">
      <w:pPr>
        <w:spacing w:line="480" w:lineRule="auto"/>
        <w:rPr>
          <w:rFonts w:ascii="Times New Roman" w:eastAsia="Times New Roman" w:hAnsi="Times New Roman" w:cs="Times New Roman"/>
          <w:b/>
        </w:rPr>
      </w:pPr>
    </w:p>
    <w:p w14:paraId="56C170E6" w14:textId="77777777" w:rsidR="004313FF" w:rsidRDefault="004313FF">
      <w:pPr>
        <w:spacing w:line="480" w:lineRule="auto"/>
        <w:rPr>
          <w:rFonts w:ascii="Times New Roman" w:eastAsia="Times New Roman" w:hAnsi="Times New Roman" w:cs="Times New Roman"/>
          <w:b/>
        </w:rPr>
      </w:pPr>
    </w:p>
    <w:p w14:paraId="73F4C92B" w14:textId="77777777" w:rsidR="005D56D7" w:rsidRDefault="005D56D7">
      <w:pPr>
        <w:spacing w:line="480" w:lineRule="auto"/>
        <w:rPr>
          <w:rFonts w:ascii="Times New Roman" w:eastAsia="Times New Roman" w:hAnsi="Times New Roman" w:cs="Times New Roman"/>
          <w:b/>
        </w:rPr>
      </w:pPr>
    </w:p>
    <w:p w14:paraId="4A86E4DC" w14:textId="77777777" w:rsidR="005D56D7" w:rsidRDefault="005D56D7">
      <w:pPr>
        <w:rPr>
          <w:rFonts w:ascii="Times New Roman" w:eastAsia="Times New Roman" w:hAnsi="Times New Roman" w:cs="Times New Roman"/>
        </w:rPr>
      </w:pPr>
    </w:p>
    <w:p w14:paraId="5186E280" w14:textId="77777777" w:rsidR="0092544F" w:rsidRDefault="0092544F">
      <w:pPr>
        <w:rPr>
          <w:rFonts w:ascii="Times New Roman" w:eastAsia="Times New Roman" w:hAnsi="Times New Roman" w:cs="Times New Roman"/>
        </w:rPr>
      </w:pPr>
    </w:p>
    <w:p w14:paraId="7079C990" w14:textId="77777777" w:rsidR="0092544F" w:rsidRDefault="0092544F">
      <w:pPr>
        <w:rPr>
          <w:rFonts w:ascii="Times New Roman" w:eastAsia="Times New Roman" w:hAnsi="Times New Roman" w:cs="Times New Roman"/>
        </w:rPr>
      </w:pPr>
    </w:p>
    <w:p w14:paraId="46D4C3E9" w14:textId="77777777" w:rsidR="0092544F" w:rsidRDefault="0092544F">
      <w:pPr>
        <w:rPr>
          <w:rFonts w:ascii="Times New Roman" w:eastAsia="Times New Roman" w:hAnsi="Times New Roman" w:cs="Times New Roman"/>
        </w:rPr>
      </w:pPr>
    </w:p>
    <w:p w14:paraId="3F5C63D1" w14:textId="77777777" w:rsidR="0092544F" w:rsidRDefault="0092544F">
      <w:pPr>
        <w:rPr>
          <w:rFonts w:ascii="Times New Roman" w:eastAsia="Times New Roman" w:hAnsi="Times New Roman" w:cs="Times New Roman"/>
        </w:rPr>
      </w:pPr>
    </w:p>
    <w:p w14:paraId="587DDECA" w14:textId="77777777" w:rsidR="0092544F" w:rsidRDefault="0092544F">
      <w:pPr>
        <w:rPr>
          <w:rFonts w:ascii="Times New Roman" w:eastAsia="Times New Roman" w:hAnsi="Times New Roman" w:cs="Times New Roman"/>
        </w:rPr>
      </w:pPr>
    </w:p>
    <w:p w14:paraId="6D20CA33" w14:textId="77777777" w:rsidR="0092544F" w:rsidRDefault="0092544F">
      <w:pPr>
        <w:rPr>
          <w:rFonts w:ascii="Times New Roman" w:eastAsia="Times New Roman" w:hAnsi="Times New Roman" w:cs="Times New Roman"/>
        </w:rPr>
      </w:pPr>
    </w:p>
    <w:p w14:paraId="1A8DD4F2" w14:textId="77777777" w:rsidR="0092544F" w:rsidRDefault="0092544F">
      <w:pPr>
        <w:rPr>
          <w:rFonts w:ascii="Times New Roman" w:eastAsia="Times New Roman" w:hAnsi="Times New Roman" w:cs="Times New Roman"/>
        </w:rPr>
      </w:pPr>
    </w:p>
    <w:p w14:paraId="008A5F10" w14:textId="5887FF26"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reason for the increased accuracy in the COMBO panel is the presence of more animals, which allows for IMPUTE5 to have more haplotypes to choose from for performing imputation. Additionally, as the results showed, the </w:t>
      </w:r>
      <w:r w:rsidR="000575FB">
        <w:rPr>
          <w:rFonts w:ascii="Times New Roman" w:eastAsia="Times New Roman" w:hAnsi="Times New Roman" w:cs="Times New Roman"/>
        </w:rPr>
        <w:t>1K Bulls</w:t>
      </w:r>
      <w:r>
        <w:rPr>
          <w:rFonts w:ascii="Times New Roman" w:eastAsia="Times New Roman" w:hAnsi="Times New Roman" w:cs="Times New Roman"/>
        </w:rPr>
        <w:t xml:space="preserve"> reference panel alone had the lowest performance in terms of accuracy across all metrics. This is expected, as this imputation references lacked the intermediate imputation steps that helped refine the genotype information before imputing to whole-genome sequence data. Proving that panels that skip intermediate imputation often struggle with imputing low MAF variants.</w:t>
      </w:r>
    </w:p>
    <w:p w14:paraId="576DA9ED" w14:textId="1AAF8961"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performance differences between each of the intermediate imputation references further highlights the importance of selecting an appropriate reference panel depending on the population to be imputed. By ensuring imputation </w:t>
      </w:r>
      <w:proofErr w:type="gramStart"/>
      <w:r>
        <w:rPr>
          <w:rFonts w:ascii="Times New Roman" w:eastAsia="Times New Roman" w:hAnsi="Times New Roman" w:cs="Times New Roman"/>
        </w:rPr>
        <w:t>is able to</w:t>
      </w:r>
      <w:proofErr w:type="gramEnd"/>
      <w:r>
        <w:rPr>
          <w:rFonts w:ascii="Times New Roman" w:eastAsia="Times New Roman" w:hAnsi="Times New Roman" w:cs="Times New Roman"/>
        </w:rPr>
        <w:t xml:space="preserve"> properly handle low MAF, associations with complex traits can be identified. Utilizing a combined reference panel within the intermediate imputation step increases overall imputation accuracy.</w:t>
      </w:r>
      <w:r w:rsidR="00820C65">
        <w:rPr>
          <w:rFonts w:ascii="Times New Roman" w:eastAsia="Times New Roman" w:hAnsi="Times New Roman" w:cs="Times New Roman"/>
        </w:rPr>
        <w:t xml:space="preserve"> We would expect further improvements to imputation to be driven mostly by the inclusion of more individuals in the sequence reference panel, particularly from populations that are related to the one being imputed.</w:t>
      </w:r>
      <w:r>
        <w:rPr>
          <w:rFonts w:ascii="Times New Roman" w:eastAsia="Times New Roman" w:hAnsi="Times New Roman" w:cs="Times New Roman"/>
        </w:rPr>
        <w:t xml:space="preserve"> The use of an intermediate reference panel during imputation prior to performing a GWAS should allow for the more accurate detection of causal variants for complex traits. By ensuring rarer variants are properly imputed, there would be a decreased chance they are missed as the causal variant for a complex trait. </w:t>
      </w:r>
    </w:p>
    <w:p w14:paraId="251CBD05"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44" w:name="_Toc186714963"/>
      <w:r>
        <w:rPr>
          <w:rFonts w:ascii="Times New Roman" w:eastAsia="Times New Roman" w:hAnsi="Times New Roman" w:cs="Times New Roman"/>
          <w:b/>
          <w:color w:val="000000"/>
          <w:sz w:val="24"/>
          <w:szCs w:val="24"/>
        </w:rPr>
        <w:t>Conclusion</w:t>
      </w:r>
      <w:bookmarkEnd w:id="44"/>
    </w:p>
    <w:p w14:paraId="5A8C388A" w14:textId="5C596491"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This study highlights the importance of intermediate imputation and careful reference panel selection in enhancing genotype imputation accuracy. Our findings demonstrate that using a combined reference panel of higher density intermediate imputation references, such as</w:t>
      </w:r>
      <w:r w:rsidR="006511D6">
        <w:rPr>
          <w:rFonts w:ascii="Times New Roman" w:eastAsia="Times New Roman" w:hAnsi="Times New Roman" w:cs="Times New Roman"/>
        </w:rPr>
        <w:t xml:space="preserve"> COMBO</w:t>
      </w:r>
      <w:r>
        <w:rPr>
          <w:rFonts w:ascii="Times New Roman" w:eastAsia="Times New Roman" w:hAnsi="Times New Roman" w:cs="Times New Roman"/>
        </w:rPr>
        <w:t xml:space="preserve">, significantly improves imputation performance, particularly for rare variants. These </w:t>
      </w:r>
      <w:r>
        <w:rPr>
          <w:rFonts w:ascii="Times New Roman" w:eastAsia="Times New Roman" w:hAnsi="Times New Roman" w:cs="Times New Roman"/>
        </w:rPr>
        <w:lastRenderedPageBreak/>
        <w:t>results underscore the value of leveraging diverse reference panels and intermediate steps to achieve reliable imputation outcomes, which is crucial for accurately detecting associations with complex traits. Adopting these strategies can lead to more precise genomic analyses, ultimately advancing the field of genomic prediction and association studies.</w:t>
      </w:r>
    </w:p>
    <w:p w14:paraId="5061EA29" w14:textId="77777777" w:rsidR="005D56D7" w:rsidRDefault="005D56D7">
      <w:pPr>
        <w:spacing w:line="480" w:lineRule="auto"/>
        <w:rPr>
          <w:rFonts w:ascii="Times New Roman" w:eastAsia="Times New Roman" w:hAnsi="Times New Roman" w:cs="Times New Roman"/>
        </w:rPr>
      </w:pPr>
    </w:p>
    <w:p w14:paraId="5761138A" w14:textId="77777777" w:rsidR="005D56D7" w:rsidRDefault="005D56D7"/>
    <w:p w14:paraId="42377D82" w14:textId="77777777" w:rsidR="005D56D7" w:rsidRDefault="005D56D7"/>
    <w:p w14:paraId="65D6BF0A" w14:textId="77777777" w:rsidR="005D56D7" w:rsidRDefault="005D56D7"/>
    <w:p w14:paraId="7A6BC22A" w14:textId="77777777" w:rsidR="005D56D7" w:rsidRDefault="005D56D7"/>
    <w:p w14:paraId="1304B5CE" w14:textId="77777777" w:rsidR="005D56D7" w:rsidRDefault="005D56D7"/>
    <w:p w14:paraId="36BF4C92" w14:textId="77777777" w:rsidR="005D56D7" w:rsidRDefault="005D56D7"/>
    <w:p w14:paraId="63E9415F" w14:textId="77777777" w:rsidR="005D56D7" w:rsidRDefault="005D56D7"/>
    <w:p w14:paraId="067DCC88" w14:textId="77777777" w:rsidR="005D56D7" w:rsidRDefault="005D56D7"/>
    <w:p w14:paraId="231C29EA" w14:textId="77777777" w:rsidR="005D56D7" w:rsidRDefault="005D56D7"/>
    <w:p w14:paraId="0A80CBCE" w14:textId="77777777" w:rsidR="005D56D7" w:rsidRDefault="005D56D7"/>
    <w:p w14:paraId="0A17507E" w14:textId="77777777" w:rsidR="005D56D7" w:rsidRDefault="005D56D7"/>
    <w:p w14:paraId="3B779D28" w14:textId="77777777" w:rsidR="005D56D7" w:rsidRDefault="005D56D7"/>
    <w:p w14:paraId="76D4E7E3" w14:textId="77777777" w:rsidR="005D56D7" w:rsidRDefault="005D56D7"/>
    <w:p w14:paraId="3FDCED20" w14:textId="77777777" w:rsidR="00E51C35" w:rsidRDefault="00E51C35"/>
    <w:p w14:paraId="1EFC495B" w14:textId="77777777" w:rsidR="00E51C35" w:rsidRDefault="00E51C35"/>
    <w:p w14:paraId="16400FC2" w14:textId="77777777" w:rsidR="00E51C35" w:rsidRDefault="00E51C35"/>
    <w:p w14:paraId="39E09DE8" w14:textId="77777777" w:rsidR="00E51C35" w:rsidRDefault="00E51C35"/>
    <w:p w14:paraId="33720775" w14:textId="77777777" w:rsidR="00E51C35" w:rsidRDefault="00E51C35"/>
    <w:p w14:paraId="7670F691" w14:textId="77777777" w:rsidR="00E51C35" w:rsidRDefault="00E51C35"/>
    <w:p w14:paraId="7B5BFCC1" w14:textId="77777777" w:rsidR="00E51C35" w:rsidRDefault="00E51C35"/>
    <w:p w14:paraId="5B732F37" w14:textId="77777777" w:rsidR="00E51C35" w:rsidRDefault="00E51C35"/>
    <w:p w14:paraId="2D157A9E" w14:textId="77777777" w:rsidR="00E51C35" w:rsidRDefault="00E51C35"/>
    <w:p w14:paraId="1156139A" w14:textId="77777777" w:rsidR="00E51C35" w:rsidRDefault="00E51C35"/>
    <w:p w14:paraId="1CD11D4D" w14:textId="77777777" w:rsidR="00BA5EE5" w:rsidRDefault="00BA5EE5"/>
    <w:p w14:paraId="310621CA" w14:textId="77777777" w:rsidR="00BA5EE5" w:rsidRDefault="00BA5EE5"/>
    <w:p w14:paraId="4060BFEC" w14:textId="77777777" w:rsidR="00E51C35" w:rsidRDefault="00E51C35"/>
    <w:p w14:paraId="06A99883" w14:textId="77777777" w:rsidR="00E51C35" w:rsidRDefault="00E51C35"/>
    <w:p w14:paraId="63B103CC" w14:textId="77777777" w:rsidR="00E51C35" w:rsidRDefault="00E51C35"/>
    <w:p w14:paraId="18525DCD" w14:textId="77777777" w:rsidR="00E51C35" w:rsidRDefault="00E51C35"/>
    <w:p w14:paraId="59C4E426" w14:textId="77777777" w:rsidR="00E51C35" w:rsidRDefault="00E51C35"/>
    <w:p w14:paraId="157D28A0" w14:textId="77777777" w:rsidR="00E51C35" w:rsidRDefault="00E51C35"/>
    <w:p w14:paraId="21916B05" w14:textId="77777777" w:rsidR="005D56D7" w:rsidRDefault="000A6AC2">
      <w:pPr>
        <w:pStyle w:val="Heading1"/>
        <w:rPr>
          <w:rFonts w:ascii="Times New Roman" w:eastAsia="Times New Roman" w:hAnsi="Times New Roman" w:cs="Times New Roman"/>
          <w:b/>
          <w:color w:val="000000"/>
          <w:sz w:val="24"/>
          <w:szCs w:val="24"/>
        </w:rPr>
      </w:pPr>
      <w:bookmarkStart w:id="45" w:name="_Toc186714964"/>
      <w:r>
        <w:rPr>
          <w:rFonts w:ascii="Times New Roman" w:eastAsia="Times New Roman" w:hAnsi="Times New Roman" w:cs="Times New Roman"/>
          <w:b/>
          <w:color w:val="000000"/>
          <w:sz w:val="24"/>
          <w:szCs w:val="24"/>
        </w:rPr>
        <w:lastRenderedPageBreak/>
        <w:t>Chapter Three: Uncovering the genetic basis of cleft palate in Boer goats</w:t>
      </w:r>
      <w:bookmarkEnd w:id="45"/>
    </w:p>
    <w:p w14:paraId="62C35F54" w14:textId="77777777" w:rsidR="005D56D7" w:rsidRDefault="005D56D7">
      <w:pPr>
        <w:spacing w:line="480" w:lineRule="auto"/>
        <w:rPr>
          <w:rFonts w:ascii="Times New Roman" w:eastAsia="Times New Roman" w:hAnsi="Times New Roman" w:cs="Times New Roman"/>
          <w:b/>
        </w:rPr>
      </w:pPr>
    </w:p>
    <w:p w14:paraId="7C2D0269" w14:textId="77777777" w:rsidR="005D56D7" w:rsidRDefault="005D56D7">
      <w:pPr>
        <w:spacing w:line="480" w:lineRule="auto"/>
        <w:rPr>
          <w:rFonts w:ascii="Times New Roman" w:eastAsia="Times New Roman" w:hAnsi="Times New Roman" w:cs="Times New Roman"/>
          <w:b/>
        </w:rPr>
      </w:pPr>
    </w:p>
    <w:p w14:paraId="65C281BC" w14:textId="77777777" w:rsidR="005D56D7" w:rsidRDefault="005D56D7">
      <w:pPr>
        <w:spacing w:line="480" w:lineRule="auto"/>
        <w:rPr>
          <w:rFonts w:ascii="Times New Roman" w:eastAsia="Times New Roman" w:hAnsi="Times New Roman" w:cs="Times New Roman"/>
          <w:b/>
        </w:rPr>
      </w:pPr>
    </w:p>
    <w:p w14:paraId="71F7F26B" w14:textId="77777777" w:rsidR="005D56D7" w:rsidRDefault="005D56D7">
      <w:pPr>
        <w:spacing w:line="480" w:lineRule="auto"/>
        <w:rPr>
          <w:rFonts w:ascii="Times New Roman" w:eastAsia="Times New Roman" w:hAnsi="Times New Roman" w:cs="Times New Roman"/>
          <w:b/>
        </w:rPr>
      </w:pPr>
    </w:p>
    <w:p w14:paraId="501BED01" w14:textId="77777777" w:rsidR="005D56D7" w:rsidRDefault="005D56D7">
      <w:pPr>
        <w:spacing w:line="480" w:lineRule="auto"/>
        <w:rPr>
          <w:rFonts w:ascii="Times New Roman" w:eastAsia="Times New Roman" w:hAnsi="Times New Roman" w:cs="Times New Roman"/>
          <w:b/>
        </w:rPr>
      </w:pPr>
    </w:p>
    <w:p w14:paraId="5A601C0C" w14:textId="77777777" w:rsidR="005D56D7" w:rsidRDefault="005D56D7">
      <w:pPr>
        <w:spacing w:line="480" w:lineRule="auto"/>
        <w:rPr>
          <w:rFonts w:ascii="Times New Roman" w:eastAsia="Times New Roman" w:hAnsi="Times New Roman" w:cs="Times New Roman"/>
          <w:b/>
        </w:rPr>
      </w:pPr>
    </w:p>
    <w:p w14:paraId="3420ECA6" w14:textId="77777777" w:rsidR="005D56D7" w:rsidRDefault="005D56D7">
      <w:pPr>
        <w:spacing w:line="480" w:lineRule="auto"/>
        <w:rPr>
          <w:rFonts w:ascii="Times New Roman" w:eastAsia="Times New Roman" w:hAnsi="Times New Roman" w:cs="Times New Roman"/>
          <w:b/>
        </w:rPr>
      </w:pPr>
    </w:p>
    <w:p w14:paraId="6E23728B" w14:textId="77777777" w:rsidR="005D56D7" w:rsidRDefault="005D56D7">
      <w:pPr>
        <w:spacing w:line="480" w:lineRule="auto"/>
        <w:rPr>
          <w:rFonts w:ascii="Times New Roman" w:eastAsia="Times New Roman" w:hAnsi="Times New Roman" w:cs="Times New Roman"/>
          <w:b/>
        </w:rPr>
      </w:pPr>
    </w:p>
    <w:p w14:paraId="60EE4152" w14:textId="77777777" w:rsidR="005D56D7" w:rsidRDefault="005D56D7">
      <w:pPr>
        <w:spacing w:line="480" w:lineRule="auto"/>
        <w:rPr>
          <w:rFonts w:ascii="Times New Roman" w:eastAsia="Times New Roman" w:hAnsi="Times New Roman" w:cs="Times New Roman"/>
          <w:b/>
        </w:rPr>
      </w:pPr>
    </w:p>
    <w:p w14:paraId="2F4CC62D" w14:textId="77777777" w:rsidR="005D56D7" w:rsidRDefault="005D56D7">
      <w:pPr>
        <w:spacing w:line="480" w:lineRule="auto"/>
        <w:rPr>
          <w:rFonts w:ascii="Times New Roman" w:eastAsia="Times New Roman" w:hAnsi="Times New Roman" w:cs="Times New Roman"/>
          <w:b/>
        </w:rPr>
      </w:pPr>
    </w:p>
    <w:p w14:paraId="2F5B6897" w14:textId="77777777" w:rsidR="005D56D7" w:rsidRDefault="005D56D7">
      <w:pPr>
        <w:spacing w:line="480" w:lineRule="auto"/>
        <w:rPr>
          <w:rFonts w:ascii="Times New Roman" w:eastAsia="Times New Roman" w:hAnsi="Times New Roman" w:cs="Times New Roman"/>
          <w:b/>
        </w:rPr>
      </w:pPr>
    </w:p>
    <w:p w14:paraId="60C84431" w14:textId="77777777" w:rsidR="005D56D7" w:rsidRDefault="005D56D7">
      <w:pPr>
        <w:spacing w:line="480" w:lineRule="auto"/>
        <w:rPr>
          <w:rFonts w:ascii="Times New Roman" w:eastAsia="Times New Roman" w:hAnsi="Times New Roman" w:cs="Times New Roman"/>
          <w:b/>
        </w:rPr>
      </w:pPr>
    </w:p>
    <w:p w14:paraId="7DECF5BF" w14:textId="77777777" w:rsidR="005D56D7" w:rsidRDefault="005D56D7">
      <w:pPr>
        <w:spacing w:line="480" w:lineRule="auto"/>
        <w:rPr>
          <w:rFonts w:ascii="Times New Roman" w:eastAsia="Times New Roman" w:hAnsi="Times New Roman" w:cs="Times New Roman"/>
          <w:b/>
        </w:rPr>
      </w:pPr>
    </w:p>
    <w:p w14:paraId="069C9A73" w14:textId="77777777" w:rsidR="005D56D7" w:rsidRDefault="005D56D7">
      <w:pPr>
        <w:spacing w:line="480" w:lineRule="auto"/>
        <w:rPr>
          <w:rFonts w:ascii="Times New Roman" w:eastAsia="Times New Roman" w:hAnsi="Times New Roman" w:cs="Times New Roman"/>
          <w:b/>
        </w:rPr>
      </w:pPr>
    </w:p>
    <w:p w14:paraId="40DDDD35" w14:textId="77777777" w:rsidR="005D56D7" w:rsidRDefault="005D56D7">
      <w:pPr>
        <w:spacing w:line="480" w:lineRule="auto"/>
        <w:rPr>
          <w:rFonts w:ascii="Times New Roman" w:eastAsia="Times New Roman" w:hAnsi="Times New Roman" w:cs="Times New Roman"/>
          <w:b/>
        </w:rPr>
      </w:pPr>
    </w:p>
    <w:p w14:paraId="1A7C1345" w14:textId="77777777" w:rsidR="005D56D7" w:rsidRDefault="005D56D7">
      <w:pPr>
        <w:spacing w:line="480" w:lineRule="auto"/>
        <w:rPr>
          <w:rFonts w:ascii="Times New Roman" w:eastAsia="Times New Roman" w:hAnsi="Times New Roman" w:cs="Times New Roman"/>
          <w:b/>
        </w:rPr>
      </w:pPr>
    </w:p>
    <w:p w14:paraId="24FC0FD1" w14:textId="77777777" w:rsidR="005D56D7" w:rsidRDefault="005D56D7">
      <w:pPr>
        <w:spacing w:line="480" w:lineRule="auto"/>
        <w:rPr>
          <w:rFonts w:ascii="Times New Roman" w:eastAsia="Times New Roman" w:hAnsi="Times New Roman" w:cs="Times New Roman"/>
          <w:b/>
        </w:rPr>
      </w:pPr>
    </w:p>
    <w:p w14:paraId="74F77EEB" w14:textId="77777777" w:rsidR="005D56D7" w:rsidRDefault="005D56D7">
      <w:pPr>
        <w:spacing w:line="480" w:lineRule="auto"/>
        <w:rPr>
          <w:rFonts w:ascii="Times New Roman" w:eastAsia="Times New Roman" w:hAnsi="Times New Roman" w:cs="Times New Roman"/>
          <w:b/>
        </w:rPr>
      </w:pPr>
    </w:p>
    <w:p w14:paraId="55CCEDD6" w14:textId="77777777" w:rsidR="005D56D7" w:rsidRDefault="005D56D7">
      <w:pPr>
        <w:spacing w:line="480" w:lineRule="auto"/>
        <w:rPr>
          <w:rFonts w:ascii="Times New Roman" w:eastAsia="Times New Roman" w:hAnsi="Times New Roman" w:cs="Times New Roman"/>
          <w:b/>
        </w:rPr>
      </w:pPr>
    </w:p>
    <w:p w14:paraId="31CD1D4F" w14:textId="77777777" w:rsidR="005D56D7" w:rsidRDefault="005D56D7">
      <w:pPr>
        <w:spacing w:line="480" w:lineRule="auto"/>
        <w:rPr>
          <w:rFonts w:ascii="Times New Roman" w:eastAsia="Times New Roman" w:hAnsi="Times New Roman" w:cs="Times New Roman"/>
          <w:b/>
        </w:rPr>
      </w:pPr>
    </w:p>
    <w:p w14:paraId="24EA2F20"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46" w:name="_Toc186714965"/>
      <w:r>
        <w:rPr>
          <w:rFonts w:ascii="Times New Roman" w:eastAsia="Times New Roman" w:hAnsi="Times New Roman" w:cs="Times New Roman"/>
          <w:b/>
          <w:color w:val="000000"/>
          <w:sz w:val="24"/>
          <w:szCs w:val="24"/>
        </w:rPr>
        <w:lastRenderedPageBreak/>
        <w:t>Abstract</w:t>
      </w:r>
      <w:bookmarkEnd w:id="46"/>
    </w:p>
    <w:p w14:paraId="471EA6C8" w14:textId="7777777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Cleft palate is an autosomal recessive genetic deformity that can occur in several species, it is the result of the palate of the mouth not fully forming during gestation. This leaves an opening in the mouth that could extend to the nasal cavity, potentially causing the animal to be unable to eat or drink properly. This typically leads to the breeder euthanizing the animal shortly after birth. The objective of this study was to determine the genetic cause of cleft palate in Boer goats so a diagnostic tool could be developed that allows producers to select against it. Fifteen blood samples (n=15) were collected from three Boer goat herds. The samples represented four trios and two quads that included sire, dam, and affected kid(s). All affected kids were sired by the same buck. Genomic DNA was extracted and used to generate libraries for whole genome sequencing. An average of 179.7 million reads were generated across all samples (range from 151.2 million to 224.4 million reads) resulting in approximately 10X genome coverage per sample. After sequencing, quality filtering was performed using a </w:t>
      </w:r>
      <w:proofErr w:type="spellStart"/>
      <w:r>
        <w:rPr>
          <w:rFonts w:ascii="Times New Roman" w:eastAsia="Times New Roman" w:hAnsi="Times New Roman" w:cs="Times New Roman"/>
        </w:rPr>
        <w:t>Nextflow</w:t>
      </w:r>
      <w:proofErr w:type="spellEnd"/>
      <w:r>
        <w:rPr>
          <w:rFonts w:ascii="Times New Roman" w:eastAsia="Times New Roman" w:hAnsi="Times New Roman" w:cs="Times New Roman"/>
        </w:rPr>
        <w:t xml:space="preserve"> pipeline modeled after the germline short variant discovery best practices workflow from the Genome Analysis Toolkit (GATK) software. After filtering, reads were mapped to the ARS_v1.2 reference genome. The pipeline called 18,867,792 variants across the 15 samples. Variants were filtered using Python based on an autosomal recessive mode of inheritance (</w:t>
      </w:r>
      <w:r>
        <w:rPr>
          <w:rFonts w:ascii="Times New Roman" w:eastAsia="Times New Roman" w:hAnsi="Times New Roman" w:cs="Times New Roman"/>
          <w:highlight w:val="white"/>
        </w:rPr>
        <w:t xml:space="preserve">Van Rossum and Drake, 2009). After variants were found that matched the assumed inheritance pattern </w:t>
      </w:r>
      <w:proofErr w:type="spellStart"/>
      <w:r>
        <w:rPr>
          <w:rFonts w:ascii="Times New Roman" w:eastAsia="Times New Roman" w:hAnsi="Times New Roman" w:cs="Times New Roman"/>
        </w:rPr>
        <w:t>Ensembl</w:t>
      </w:r>
      <w:proofErr w:type="spellEnd"/>
      <w:r>
        <w:rPr>
          <w:rFonts w:ascii="Times New Roman" w:eastAsia="Times New Roman" w:hAnsi="Times New Roman" w:cs="Times New Roman"/>
        </w:rPr>
        <w:t xml:space="preserve"> Variant Effect Predictor (VEP) was used to identify 20 potentially causative variants in which some were found to be in genes HDAC9, ZBTB20, and MEOX2 which have been found to cause craniofacial abnormalities.</w:t>
      </w:r>
    </w:p>
    <w:p w14:paraId="7DF11D6B"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47" w:name="_Toc186714966"/>
      <w:r>
        <w:rPr>
          <w:rFonts w:ascii="Times New Roman" w:eastAsia="Times New Roman" w:hAnsi="Times New Roman" w:cs="Times New Roman"/>
          <w:b/>
          <w:color w:val="000000"/>
          <w:sz w:val="24"/>
          <w:szCs w:val="24"/>
        </w:rPr>
        <w:lastRenderedPageBreak/>
        <w:t>Introduction</w:t>
      </w:r>
      <w:bookmarkEnd w:id="47"/>
    </w:p>
    <w:p w14:paraId="26029F1D" w14:textId="7777777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 total or partial opening of the roof of the mouth, or palate, is known as cleft palate. The palate is the structure that separates the nasal and oral cavities, making it essential for proper breathing, eating, and drinking. When cleft palate occurs in livestock animals they are typically euthanized shortly after birth. In humans, they are among the most common birth defects occurring at a frequency of about 1 in every 500 – 2500 live births (</w:t>
      </w:r>
      <w:proofErr w:type="spellStart"/>
      <w:r>
        <w:rPr>
          <w:rFonts w:ascii="Times New Roman" w:eastAsia="Times New Roman" w:hAnsi="Times New Roman" w:cs="Times New Roman"/>
        </w:rPr>
        <w:t>Vanderas</w:t>
      </w:r>
      <w:proofErr w:type="spellEnd"/>
      <w:r>
        <w:rPr>
          <w:rFonts w:ascii="Times New Roman" w:eastAsia="Times New Roman" w:hAnsi="Times New Roman" w:cs="Times New Roman"/>
        </w:rPr>
        <w:t xml:space="preserve"> 1987; Schutte and Murray 1999; Dixon et al. 2011; Mangold, Ludwig, and </w:t>
      </w:r>
      <w:proofErr w:type="spellStart"/>
      <w:r>
        <w:rPr>
          <w:rFonts w:ascii="Times New Roman" w:eastAsia="Times New Roman" w:hAnsi="Times New Roman" w:cs="Times New Roman"/>
        </w:rPr>
        <w:t>Nöthen</w:t>
      </w:r>
      <w:proofErr w:type="spellEnd"/>
      <w:r>
        <w:rPr>
          <w:rFonts w:ascii="Times New Roman" w:eastAsia="Times New Roman" w:hAnsi="Times New Roman" w:cs="Times New Roman"/>
        </w:rPr>
        <w:t xml:space="preserve"> 2011). There are several methods of classifying cleft palate with the </w:t>
      </w:r>
      <w:proofErr w:type="spellStart"/>
      <w:r>
        <w:rPr>
          <w:rFonts w:ascii="Times New Roman" w:eastAsia="Times New Roman" w:hAnsi="Times New Roman" w:cs="Times New Roman"/>
        </w:rPr>
        <w:t>Veau</w:t>
      </w:r>
      <w:proofErr w:type="spellEnd"/>
      <w:r>
        <w:rPr>
          <w:rFonts w:ascii="Times New Roman" w:eastAsia="Times New Roman" w:hAnsi="Times New Roman" w:cs="Times New Roman"/>
        </w:rPr>
        <w:t xml:space="preserve"> classification focusing on morphological and anatomical characteristics with </w:t>
      </w:r>
      <w:proofErr w:type="spellStart"/>
      <w:r>
        <w:rPr>
          <w:rFonts w:ascii="Times New Roman" w:eastAsia="Times New Roman" w:hAnsi="Times New Roman" w:cs="Times New Roman"/>
        </w:rPr>
        <w:t>Veau</w:t>
      </w:r>
      <w:proofErr w:type="spellEnd"/>
      <w:r>
        <w:rPr>
          <w:rFonts w:ascii="Times New Roman" w:eastAsia="Times New Roman" w:hAnsi="Times New Roman" w:cs="Times New Roman"/>
        </w:rPr>
        <w:t xml:space="preserve"> I </w:t>
      </w:r>
      <w:proofErr w:type="gramStart"/>
      <w:r>
        <w:rPr>
          <w:rFonts w:ascii="Times New Roman" w:eastAsia="Times New Roman" w:hAnsi="Times New Roman" w:cs="Times New Roman"/>
        </w:rPr>
        <w:t>being</w:t>
      </w:r>
      <w:proofErr w:type="gramEnd"/>
      <w:r>
        <w:rPr>
          <w:rFonts w:ascii="Times New Roman" w:eastAsia="Times New Roman" w:hAnsi="Times New Roman" w:cs="Times New Roman"/>
        </w:rPr>
        <w:t xml:space="preserve"> clefts of the soft (muscular) palate and </w:t>
      </w:r>
      <w:proofErr w:type="spellStart"/>
      <w:r>
        <w:rPr>
          <w:rFonts w:ascii="Times New Roman" w:eastAsia="Times New Roman" w:hAnsi="Times New Roman" w:cs="Times New Roman"/>
        </w:rPr>
        <w:t>Veau</w:t>
      </w:r>
      <w:proofErr w:type="spellEnd"/>
      <w:r>
        <w:rPr>
          <w:rFonts w:ascii="Times New Roman" w:eastAsia="Times New Roman" w:hAnsi="Times New Roman" w:cs="Times New Roman"/>
        </w:rPr>
        <w:t xml:space="preserve"> II being the occurrence of cleft palate on the hard (bony) and soft palate. </w:t>
      </w:r>
      <w:proofErr w:type="spellStart"/>
      <w:r>
        <w:rPr>
          <w:rFonts w:ascii="Times New Roman" w:eastAsia="Times New Roman" w:hAnsi="Times New Roman" w:cs="Times New Roman"/>
        </w:rPr>
        <w:t>Veau</w:t>
      </w:r>
      <w:proofErr w:type="spellEnd"/>
      <w:r>
        <w:rPr>
          <w:rFonts w:ascii="Times New Roman" w:eastAsia="Times New Roman" w:hAnsi="Times New Roman" w:cs="Times New Roman"/>
        </w:rPr>
        <w:t xml:space="preserve"> III is also a cleft of both the hard and soft </w:t>
      </w:r>
      <w:proofErr w:type="gramStart"/>
      <w:r>
        <w:rPr>
          <w:rFonts w:ascii="Times New Roman" w:eastAsia="Times New Roman" w:hAnsi="Times New Roman" w:cs="Times New Roman"/>
        </w:rPr>
        <w:t>palate</w:t>
      </w:r>
      <w:proofErr w:type="gramEnd"/>
      <w:r>
        <w:rPr>
          <w:rFonts w:ascii="Times New Roman" w:eastAsia="Times New Roman" w:hAnsi="Times New Roman" w:cs="Times New Roman"/>
        </w:rPr>
        <w:t xml:space="preserve"> but it extends unilaterally through the gums with </w:t>
      </w:r>
      <w:proofErr w:type="spellStart"/>
      <w:r>
        <w:rPr>
          <w:rFonts w:ascii="Times New Roman" w:eastAsia="Times New Roman" w:hAnsi="Times New Roman" w:cs="Times New Roman"/>
        </w:rPr>
        <w:t>Veau</w:t>
      </w:r>
      <w:proofErr w:type="spellEnd"/>
      <w:r>
        <w:rPr>
          <w:rFonts w:ascii="Times New Roman" w:eastAsia="Times New Roman" w:hAnsi="Times New Roman" w:cs="Times New Roman"/>
        </w:rPr>
        <w:t xml:space="preserve"> IV extending bilaterally through the alveolus (</w:t>
      </w:r>
      <w:proofErr w:type="spellStart"/>
      <w:r>
        <w:rPr>
          <w:rFonts w:ascii="Times New Roman" w:eastAsia="Times New Roman" w:hAnsi="Times New Roman" w:cs="Times New Roman"/>
        </w:rPr>
        <w:t>Houkes</w:t>
      </w:r>
      <w:proofErr w:type="spellEnd"/>
      <w:r>
        <w:rPr>
          <w:rFonts w:ascii="Times New Roman" w:eastAsia="Times New Roman" w:hAnsi="Times New Roman" w:cs="Times New Roman"/>
        </w:rPr>
        <w:t xml:space="preserve"> et al. 2023). Cleft palate is a common occurrence due to the complex nature of the formation of the palate, the process of which is known as palatogenesis. </w:t>
      </w:r>
    </w:p>
    <w:p w14:paraId="4D9EDE25" w14:textId="19271F6A"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Mammalian palatogenesis is a meticulously regulated morphogenetic process that starts with the merging of three components: the primary palate derived from the frontonasal process and the secondary palate consisting of the two lateral maxillary palatal shelves. The formation of the secondary palate is a complex process starting with the growth of the palatal shelves, their elevation, the fusion of the paired shelves, and the eventual disappearance of the midline epithelial seam. The process is initiated with the formation of the palatal shelf primordia, which begins with mesenchymal cell proliferation within the maxillary processes. This proliferation leads to the appearance of the palatal shelves, which grow vertically beside the tongue. The shelves then undergo a rapid elevation to a horizontal position above the tongue, facilitating their </w:t>
      </w:r>
      <w:r>
        <w:rPr>
          <w:rFonts w:ascii="Times New Roman" w:eastAsia="Times New Roman" w:hAnsi="Times New Roman" w:cs="Times New Roman"/>
        </w:rPr>
        <w:lastRenderedPageBreak/>
        <w:t>fusion. The medial edge epithelium of the palatal shelves then fuses at the midline epithelial seam, creating a continuous palate that separates the oropharynx from the nasopharynx (Zhang et al. 2002; Bush and Jiang 2012; Lan et al. 2015). The complex process behind the formation of the palate further illustrates the role that proper cellular maintenance plays in its success. Due to the abnormal communication between the nasal and oral cavities causing cleft palate, breathing and feeding deficits occur, with auditory deficits occurring in humans (Levi et al. 2011). For humans, surgery is often used to correct the condition, but for livestock the procedure can be costly and difficult.</w:t>
      </w:r>
    </w:p>
    <w:p w14:paraId="62BD1DA3" w14:textId="7777777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Cleft palate in sheep and goats can also result from certain environmental exposures during gestation. Studies have shown that cleft palate can be induced in fetal goats when their dams consume wild tree tobacco (</w:t>
      </w:r>
      <w:r>
        <w:rPr>
          <w:rFonts w:ascii="Times New Roman" w:eastAsia="Times New Roman" w:hAnsi="Times New Roman" w:cs="Times New Roman"/>
          <w:i/>
        </w:rPr>
        <w:t>Nicotiana glauca</w:t>
      </w:r>
      <w:r>
        <w:rPr>
          <w:rFonts w:ascii="Times New Roman" w:eastAsia="Times New Roman" w:hAnsi="Times New Roman" w:cs="Times New Roman"/>
        </w:rPr>
        <w:t xml:space="preserve">) during day 35 – 41 of gestation. In one study performed by Panter and others they found that goats were more susceptible to cleft palate formation when compared to sheep with a 3% occurrence of the condition as compared to 100% in goats (Panter et al. 2000). The higher susceptibility in goats is believed to be due to an alkaloid-induced reduction in fetal movement during the period of palate closure. Ultrasound imaging of fetuses in </w:t>
      </w:r>
      <w:proofErr w:type="gramStart"/>
      <w:r>
        <w:rPr>
          <w:rFonts w:ascii="Times New Roman" w:eastAsia="Times New Roman" w:hAnsi="Times New Roman" w:cs="Times New Roman"/>
        </w:rPr>
        <w:t>does</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fed</w:t>
      </w:r>
      <w:proofErr w:type="gramEnd"/>
      <w:r>
        <w:rPr>
          <w:rFonts w:ascii="Times New Roman" w:eastAsia="Times New Roman" w:hAnsi="Times New Roman" w:cs="Times New Roman"/>
        </w:rPr>
        <w:t xml:space="preserve"> with Nicotiana glauca during this critical period showed little space between the chin and sternum due to a tight flexure of the head and neck. This contrasts the usual extension of the head and neck at days 35 – 38 of gestation in goats without cleft palate. The hyper flexed state of the fetal head and neck inhibits the movement of the tongue which explains the mechanical mechanism of alkaloid-induced cleft palate formation in goats (Panter et al. 2000; Panter and Keeler 1992). This proposed mechanism is </w:t>
      </w:r>
      <w:proofErr w:type="gramStart"/>
      <w:r>
        <w:rPr>
          <w:rFonts w:ascii="Times New Roman" w:eastAsia="Times New Roman" w:hAnsi="Times New Roman" w:cs="Times New Roman"/>
        </w:rPr>
        <w:t>similar to</w:t>
      </w:r>
      <w:proofErr w:type="gramEnd"/>
      <w:r>
        <w:rPr>
          <w:rFonts w:ascii="Times New Roman" w:eastAsia="Times New Roman" w:hAnsi="Times New Roman" w:cs="Times New Roman"/>
        </w:rPr>
        <w:t xml:space="preserve"> theories explaining the pathogenesis of cleft palate in Pierre Robin syndrome (PRS). PRS is a condition in humans caused by mispositioning, which prevents the tongue from descending from the nasal </w:t>
      </w:r>
      <w:r>
        <w:rPr>
          <w:rFonts w:ascii="Times New Roman" w:eastAsia="Times New Roman" w:hAnsi="Times New Roman" w:cs="Times New Roman"/>
        </w:rPr>
        <w:lastRenderedPageBreak/>
        <w:t xml:space="preserve">cavity, thereby inhibiting the fusion of the palate at the midline (Rintala et al. 1984). Due to the occurrence of a similar condition in humans when compared to goats it can be believed that the genes that impact the condition are similar between the two. Goats were determined to be a model organism for humans by </w:t>
      </w:r>
      <w:proofErr w:type="spellStart"/>
      <w:r>
        <w:rPr>
          <w:rFonts w:ascii="Times New Roman" w:eastAsia="Times New Roman" w:hAnsi="Times New Roman" w:cs="Times New Roman"/>
        </w:rPr>
        <w:t>Weinzweig</w:t>
      </w:r>
      <w:proofErr w:type="spellEnd"/>
      <w:r>
        <w:rPr>
          <w:rFonts w:ascii="Times New Roman" w:eastAsia="Times New Roman" w:hAnsi="Times New Roman" w:cs="Times New Roman"/>
        </w:rPr>
        <w:t xml:space="preserve"> and others as they found that similar defects occur in goats, which further supports that genes that impact craniofacial development in humans are likely to serve similar functions in goats (</w:t>
      </w:r>
      <w:proofErr w:type="spellStart"/>
      <w:r>
        <w:rPr>
          <w:rFonts w:ascii="Times New Roman" w:eastAsia="Times New Roman" w:hAnsi="Times New Roman" w:cs="Times New Roman"/>
        </w:rPr>
        <w:t>Weinzweig's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Weinzweig</w:t>
      </w:r>
      <w:proofErr w:type="spellEnd"/>
      <w:r>
        <w:rPr>
          <w:rFonts w:ascii="Times New Roman" w:eastAsia="Times New Roman" w:hAnsi="Times New Roman" w:cs="Times New Roman"/>
        </w:rPr>
        <w:t xml:space="preserve"> 2017). </w:t>
      </w:r>
    </w:p>
    <w:p w14:paraId="0C26DB26" w14:textId="7777777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 goat’s role as a model organism in humans led to the decision to prioritize genes known for their role in craniofacial or embryonic development in humans and other species. Mice have also been used as a model organism further demonstrating that the genetic and molecular pathways involved in palatogenesis are conserved across species (</w:t>
      </w:r>
      <w:proofErr w:type="spellStart"/>
      <w:r>
        <w:rPr>
          <w:rFonts w:ascii="Times New Roman" w:eastAsia="Times New Roman" w:hAnsi="Times New Roman" w:cs="Times New Roman"/>
        </w:rPr>
        <w:t>Houkes</w:t>
      </w:r>
      <w:proofErr w:type="spellEnd"/>
      <w:r>
        <w:rPr>
          <w:rFonts w:ascii="Times New Roman" w:eastAsia="Times New Roman" w:hAnsi="Times New Roman" w:cs="Times New Roman"/>
        </w:rPr>
        <w:t xml:space="preserve"> et al. 2023). Genes such as IRF6, MSX1, and PAX7 are crucial for craniofacial development in humans and have similar roles in other mammals, including sheep and goats. Understanding these genetic factors is essential for helping to select against the deformity in livestock species and can help inform human medical research (Xu et al. 2016). </w:t>
      </w:r>
    </w:p>
    <w:p w14:paraId="49B1E79E" w14:textId="7774FEFA"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Several genes have been found to impact craniofacial, embryonic, or skeletal development. Those include the Sonic Hedgehog (SHH) </w:t>
      </w:r>
      <w:proofErr w:type="gramStart"/>
      <w:r>
        <w:rPr>
          <w:rFonts w:ascii="Times New Roman" w:eastAsia="Times New Roman" w:hAnsi="Times New Roman" w:cs="Times New Roman"/>
        </w:rPr>
        <w:t>gene</w:t>
      </w:r>
      <w:proofErr w:type="gramEnd"/>
      <w:r>
        <w:rPr>
          <w:rFonts w:ascii="Times New Roman" w:eastAsia="Times New Roman" w:hAnsi="Times New Roman" w:cs="Times New Roman"/>
        </w:rPr>
        <w:t xml:space="preserve"> plays a significant role in the formation of the palate because </w:t>
      </w:r>
      <w:proofErr w:type="gramStart"/>
      <w:r>
        <w:rPr>
          <w:rFonts w:ascii="Times New Roman" w:eastAsia="Times New Roman" w:hAnsi="Times New Roman" w:cs="Times New Roman"/>
        </w:rPr>
        <w:t>its</w:t>
      </w:r>
      <w:proofErr w:type="gramEnd"/>
      <w:r>
        <w:rPr>
          <w:rFonts w:ascii="Times New Roman" w:eastAsia="Times New Roman" w:hAnsi="Times New Roman" w:cs="Times New Roman"/>
        </w:rPr>
        <w:t xml:space="preserve"> signaling is vital for maintaining the expression of Bone Morphogenetic Protein 2 (BMP2) and </w:t>
      </w:r>
      <w:proofErr w:type="spellStart"/>
      <w:r>
        <w:rPr>
          <w:rFonts w:ascii="Times New Roman" w:eastAsia="Times New Roman" w:hAnsi="Times New Roman" w:cs="Times New Roman"/>
        </w:rPr>
        <w:t>Forkhead</w:t>
      </w:r>
      <w:proofErr w:type="spellEnd"/>
      <w:r>
        <w:rPr>
          <w:rFonts w:ascii="Times New Roman" w:eastAsia="Times New Roman" w:hAnsi="Times New Roman" w:cs="Times New Roman"/>
        </w:rPr>
        <w:t xml:space="preserve"> box (FOX) family transcription factors. Disruption in SHH signaling can lead to downregulation of BMP2 which serves a crucial function in the growth of the anterior palatal shelves, additionally mice lacking FOXF2 exhibited cleft palate further illustrated the role SHH plays in palate development (Han et al. 2021). Another gene with known functions in craniofacial development is Twist Family BHLH Transcription Factor 1 (TWIST1), a helix-loop-helix transcription factor. TWIST1 will interact </w:t>
      </w:r>
      <w:r>
        <w:rPr>
          <w:rFonts w:ascii="Times New Roman" w:eastAsia="Times New Roman" w:hAnsi="Times New Roman" w:cs="Times New Roman"/>
        </w:rPr>
        <w:lastRenderedPageBreak/>
        <w:t>with RUNX2 to coordinate the development of the cranial neural crest-derived cells essential for palate myogenesis, the haploinsufficiency of TWIST1 in the presence of a RUNX2 deficiency can help correct cleft palate (</w:t>
      </w:r>
      <w:proofErr w:type="spellStart"/>
      <w:r>
        <w:rPr>
          <w:rFonts w:ascii="Times New Roman" w:eastAsia="Times New Roman" w:hAnsi="Times New Roman" w:cs="Times New Roman"/>
        </w:rPr>
        <w:t>Satokata</w:t>
      </w:r>
      <w:proofErr w:type="spellEnd"/>
      <w:r>
        <w:rPr>
          <w:rFonts w:ascii="Times New Roman" w:eastAsia="Times New Roman" w:hAnsi="Times New Roman" w:cs="Times New Roman"/>
        </w:rPr>
        <w:t xml:space="preserve"> and Maas 1994). </w:t>
      </w:r>
      <w:proofErr w:type="spellStart"/>
      <w:r>
        <w:rPr>
          <w:rFonts w:ascii="Times New Roman" w:eastAsia="Times New Roman" w:hAnsi="Times New Roman" w:cs="Times New Roman"/>
        </w:rPr>
        <w:t>Msh</w:t>
      </w:r>
      <w:proofErr w:type="spellEnd"/>
      <w:r>
        <w:rPr>
          <w:rFonts w:ascii="Times New Roman" w:eastAsia="Times New Roman" w:hAnsi="Times New Roman" w:cs="Times New Roman"/>
        </w:rPr>
        <w:t xml:space="preserve"> Homeobox 1 (MSX1) disruption can lead to insufficient proliferation and differentiation of cranial neural crest cells resulting in the failure of palatal shelves to grow and fuse properly. Loss of MSX1 function leads to reduced BMP4 expression further impairing usual palate formation, causing cleft palate (van den Boogaard et al. 2000; </w:t>
      </w:r>
      <w:proofErr w:type="spellStart"/>
      <w:r>
        <w:rPr>
          <w:rFonts w:ascii="Times New Roman" w:eastAsia="Times New Roman" w:hAnsi="Times New Roman" w:cs="Times New Roman"/>
        </w:rPr>
        <w:t>Funato</w:t>
      </w:r>
      <w:proofErr w:type="spellEnd"/>
      <w:r>
        <w:rPr>
          <w:rFonts w:ascii="Times New Roman" w:eastAsia="Times New Roman" w:hAnsi="Times New Roman" w:cs="Times New Roman"/>
        </w:rPr>
        <w:t xml:space="preserve"> et al. 2009). This loss of MSX1 function is due to TGF-β signaling, which is crucial for the epithelial-mesenchymal transformation (EMT) during palatal fusion, where it mediates the removal of the medial edge epithelium of the palatal shelves (Bush and Jiang 2012; Lan et al. 2015). When Heart </w:t>
      </w: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Neural Crest Derivatives Expressed 2 (HAND2) is up or downregulated it will interact with RUNX2 negatively by inhibiting its DNA binding activity causing abnormalities in bone development. Proper inhibition of RUNX2 by HAND2 ensures that the differentiation of osteoblasts occurs at the right time (Bronner and Quail 2019). Due to the complex nature of palatogenesis there are several genes that could potentially impact it causing cleft palate, those above being some of the more intensively studied genes definitively known to cause cleft palate.</w:t>
      </w:r>
    </w:p>
    <w:p w14:paraId="490F75AF" w14:textId="77777777" w:rsidR="005D56D7" w:rsidRDefault="000A6AC2" w:rsidP="00BA5EE5">
      <w:pPr>
        <w:spacing w:line="480" w:lineRule="auto"/>
        <w:ind w:firstLine="720"/>
        <w:rPr>
          <w:rFonts w:ascii="Times New Roman" w:eastAsia="Times New Roman" w:hAnsi="Times New Roman" w:cs="Times New Roman"/>
          <w:b/>
          <w:color w:val="000000"/>
        </w:rPr>
      </w:pPr>
      <w:r>
        <w:rPr>
          <w:rFonts w:ascii="Times New Roman" w:eastAsia="Times New Roman" w:hAnsi="Times New Roman" w:cs="Times New Roman"/>
        </w:rPr>
        <w:t xml:space="preserve">The presence of cleft palate is highly deleterious for goats and must be selected against. That is why a genetic test should be formed to allow breeders to select against it. However, first the genetic cause of cleft palate must be determined. We hypothesized that this deformity is hereditary </w:t>
      </w:r>
      <w:proofErr w:type="gramStart"/>
      <w:r>
        <w:rPr>
          <w:rFonts w:ascii="Times New Roman" w:eastAsia="Times New Roman" w:hAnsi="Times New Roman" w:cs="Times New Roman"/>
        </w:rPr>
        <w:t>following  an</w:t>
      </w:r>
      <w:proofErr w:type="gramEnd"/>
      <w:r>
        <w:rPr>
          <w:rFonts w:ascii="Times New Roman" w:eastAsia="Times New Roman" w:hAnsi="Times New Roman" w:cs="Times New Roman"/>
        </w:rPr>
        <w:t xml:space="preserve"> autosomal recessive inheritance pattern, and we undertook genetic analysis to identify the causal mutation(s) of cleft palate.</w:t>
      </w:r>
    </w:p>
    <w:p w14:paraId="712299E1"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48" w:name="_Toc186714967"/>
      <w:r>
        <w:rPr>
          <w:rFonts w:ascii="Times New Roman" w:eastAsia="Times New Roman" w:hAnsi="Times New Roman" w:cs="Times New Roman"/>
          <w:b/>
          <w:color w:val="000000"/>
          <w:sz w:val="24"/>
          <w:szCs w:val="24"/>
        </w:rPr>
        <w:lastRenderedPageBreak/>
        <w:t>Materials and Methods</w:t>
      </w:r>
      <w:bookmarkEnd w:id="48"/>
    </w:p>
    <w:p w14:paraId="57764EBD" w14:textId="77777777" w:rsidR="005D56D7" w:rsidRDefault="000A6AC2" w:rsidP="00BA5EE5">
      <w:pPr>
        <w:pStyle w:val="Heading3"/>
        <w:spacing w:before="0" w:after="0" w:line="480" w:lineRule="auto"/>
        <w:rPr>
          <w:rFonts w:ascii="Times New Roman" w:eastAsia="Times New Roman" w:hAnsi="Times New Roman" w:cs="Times New Roman"/>
          <w:b/>
          <w:i/>
          <w:color w:val="000000"/>
          <w:sz w:val="24"/>
          <w:szCs w:val="24"/>
        </w:rPr>
      </w:pPr>
      <w:bookmarkStart w:id="49" w:name="_Toc186714968"/>
      <w:r>
        <w:rPr>
          <w:rFonts w:ascii="Times New Roman" w:eastAsia="Times New Roman" w:hAnsi="Times New Roman" w:cs="Times New Roman"/>
          <w:b/>
          <w:i/>
          <w:color w:val="000000"/>
          <w:sz w:val="24"/>
          <w:szCs w:val="24"/>
        </w:rPr>
        <w:t>Sample Collection</w:t>
      </w:r>
      <w:bookmarkEnd w:id="49"/>
    </w:p>
    <w:p w14:paraId="70B78831" w14:textId="77777777"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Blood samples were collected from a total of fifteen Boer goats (n=15) from three show herds which consisted of four trios and two quads. Each trio consisted of an unaffected sire, unaffected dam and an affected kid, quads included an unaffected sire, unaffected dam, and two affected kids. All the affected kids were sired by the same buck as shown in </w:t>
      </w:r>
      <w:r w:rsidRPr="00BA5EE5">
        <w:rPr>
          <w:rFonts w:ascii="Times New Roman" w:eastAsia="Times New Roman" w:hAnsi="Times New Roman" w:cs="Times New Roman"/>
          <w:b/>
          <w:bCs/>
        </w:rPr>
        <w:t>Figure 3.1</w:t>
      </w:r>
      <w:r>
        <w:rPr>
          <w:rFonts w:ascii="Times New Roman" w:eastAsia="Times New Roman" w:hAnsi="Times New Roman" w:cs="Times New Roman"/>
        </w:rPr>
        <w:t>.</w:t>
      </w:r>
    </w:p>
    <w:p w14:paraId="4BF0B058" w14:textId="77777777" w:rsidR="005D56D7" w:rsidRDefault="000A6AC2" w:rsidP="00BA5EE5">
      <w:pPr>
        <w:pStyle w:val="Heading3"/>
        <w:keepNext w:val="0"/>
        <w:keepLines w:val="0"/>
        <w:spacing w:before="0" w:after="0" w:line="480" w:lineRule="auto"/>
        <w:rPr>
          <w:rFonts w:ascii="Times New Roman" w:eastAsia="Times New Roman" w:hAnsi="Times New Roman" w:cs="Times New Roman"/>
          <w:b/>
          <w:i/>
          <w:color w:val="000000"/>
          <w:sz w:val="24"/>
          <w:szCs w:val="24"/>
        </w:rPr>
      </w:pPr>
      <w:bookmarkStart w:id="50" w:name="_Toc186714969"/>
      <w:r>
        <w:rPr>
          <w:rFonts w:ascii="Times New Roman" w:eastAsia="Times New Roman" w:hAnsi="Times New Roman" w:cs="Times New Roman"/>
          <w:b/>
          <w:i/>
          <w:color w:val="000000"/>
          <w:sz w:val="24"/>
          <w:szCs w:val="24"/>
        </w:rPr>
        <w:t>DNA Extraction and Sequencing</w:t>
      </w:r>
      <w:bookmarkEnd w:id="50"/>
    </w:p>
    <w:p w14:paraId="6BA9F310" w14:textId="77777777" w:rsidR="005D56D7"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Extraction and sequencing were performed by the University of Tennessee’s Ge-nomics Core. Libraries were prepped with the Illumina DNA Prep </w:t>
      </w:r>
      <w:proofErr w:type="spellStart"/>
      <w:r>
        <w:rPr>
          <w:rFonts w:ascii="Times New Roman" w:eastAsia="Times New Roman" w:hAnsi="Times New Roman" w:cs="Times New Roman"/>
        </w:rPr>
        <w:t>Tagmentation</w:t>
      </w:r>
      <w:proofErr w:type="spellEnd"/>
      <w:r>
        <w:rPr>
          <w:rFonts w:ascii="Times New Roman" w:eastAsia="Times New Roman" w:hAnsi="Times New Roman" w:cs="Times New Roman"/>
        </w:rPr>
        <w:t xml:space="preserve"> kit at one fourth reaction volume. </w:t>
      </w:r>
      <w:proofErr w:type="spellStart"/>
      <w:r>
        <w:rPr>
          <w:rFonts w:ascii="Times New Roman" w:eastAsia="Times New Roman" w:hAnsi="Times New Roman" w:cs="Times New Roman"/>
        </w:rPr>
        <w:t>Tagmentation</w:t>
      </w:r>
      <w:proofErr w:type="spellEnd"/>
      <w:r>
        <w:rPr>
          <w:rFonts w:ascii="Times New Roman" w:eastAsia="Times New Roman" w:hAnsi="Times New Roman" w:cs="Times New Roman"/>
        </w:rPr>
        <w:t xml:space="preserve"> fragments DNA and tag it with adapter se-</w:t>
      </w:r>
      <w:proofErr w:type="spellStart"/>
      <w:r>
        <w:rPr>
          <w:rFonts w:ascii="Times New Roman" w:eastAsia="Times New Roman" w:hAnsi="Times New Roman" w:cs="Times New Roman"/>
        </w:rPr>
        <w:t>quences</w:t>
      </w:r>
      <w:proofErr w:type="spellEnd"/>
      <w:r>
        <w:rPr>
          <w:rFonts w:ascii="Times New Roman" w:eastAsia="Times New Roman" w:hAnsi="Times New Roman" w:cs="Times New Roman"/>
        </w:rPr>
        <w:t xml:space="preserve"> [20, 21]. It and subsequent library preparation steps were automated using the </w:t>
      </w:r>
      <w:proofErr w:type="spellStart"/>
      <w:r>
        <w:rPr>
          <w:rFonts w:ascii="Times New Roman" w:eastAsia="Times New Roman" w:hAnsi="Times New Roman" w:cs="Times New Roman"/>
        </w:rPr>
        <w:t>Dispendix</w:t>
      </w:r>
      <w:proofErr w:type="spellEnd"/>
      <w:r>
        <w:rPr>
          <w:rFonts w:ascii="Times New Roman" w:eastAsia="Times New Roman" w:hAnsi="Times New Roman" w:cs="Times New Roman"/>
        </w:rPr>
        <w:t xml:space="preserve"> G Station NGS workstation which includes the I.DOT liquid handler and </w:t>
      </w:r>
      <w:proofErr w:type="gramStart"/>
      <w:r>
        <w:rPr>
          <w:rFonts w:ascii="Times New Roman" w:eastAsia="Times New Roman" w:hAnsi="Times New Roman" w:cs="Times New Roman"/>
        </w:rPr>
        <w:t>C.WASH</w:t>
      </w:r>
      <w:proofErr w:type="gramEnd"/>
      <w:r>
        <w:rPr>
          <w:rFonts w:ascii="Times New Roman" w:eastAsia="Times New Roman" w:hAnsi="Times New Roman" w:cs="Times New Roman"/>
        </w:rPr>
        <w:t xml:space="preserve"> station to ensure human error could not impact results. The final libraries were then pooled and sequenced on the Illumina </w:t>
      </w:r>
      <w:proofErr w:type="spellStart"/>
      <w:r>
        <w:rPr>
          <w:rFonts w:ascii="Times New Roman" w:eastAsia="Times New Roman" w:hAnsi="Times New Roman" w:cs="Times New Roman"/>
        </w:rPr>
        <w:t>NovaSeq</w:t>
      </w:r>
      <w:proofErr w:type="spellEnd"/>
      <w:r>
        <w:rPr>
          <w:rFonts w:ascii="Times New Roman" w:eastAsia="Times New Roman" w:hAnsi="Times New Roman" w:cs="Times New Roman"/>
        </w:rPr>
        <w:t xml:space="preserve"> platform using a 300 cycle S4 </w:t>
      </w:r>
      <w:proofErr w:type="spellStart"/>
      <w:r>
        <w:rPr>
          <w:rFonts w:ascii="Times New Roman" w:eastAsia="Times New Roman" w:hAnsi="Times New Roman" w:cs="Times New Roman"/>
        </w:rPr>
        <w:t>flowcell</w:t>
      </w:r>
      <w:proofErr w:type="spellEnd"/>
      <w:r>
        <w:rPr>
          <w:rFonts w:ascii="Times New Roman" w:eastAsia="Times New Roman" w:hAnsi="Times New Roman" w:cs="Times New Roman"/>
        </w:rPr>
        <w:t xml:space="preserve"> at 2 x 150 base pairs for paired end reads.</w:t>
      </w:r>
    </w:p>
    <w:p w14:paraId="71DE9782" w14:textId="77777777" w:rsidR="005D56D7" w:rsidRDefault="000A6AC2" w:rsidP="00BA5EE5">
      <w:pPr>
        <w:pStyle w:val="Heading3"/>
        <w:keepNext w:val="0"/>
        <w:keepLines w:val="0"/>
        <w:spacing w:before="0" w:after="0" w:line="480" w:lineRule="auto"/>
        <w:rPr>
          <w:rFonts w:ascii="Times New Roman" w:eastAsia="Times New Roman" w:hAnsi="Times New Roman" w:cs="Times New Roman"/>
          <w:b/>
          <w:i/>
          <w:color w:val="000000"/>
          <w:sz w:val="24"/>
          <w:szCs w:val="24"/>
        </w:rPr>
      </w:pPr>
      <w:bookmarkStart w:id="51" w:name="_Toc186714970"/>
      <w:r>
        <w:rPr>
          <w:rFonts w:ascii="Times New Roman" w:eastAsia="Times New Roman" w:hAnsi="Times New Roman" w:cs="Times New Roman"/>
          <w:b/>
          <w:i/>
          <w:color w:val="000000"/>
          <w:sz w:val="24"/>
          <w:szCs w:val="24"/>
        </w:rPr>
        <w:t>Variant Calling</w:t>
      </w:r>
      <w:bookmarkEnd w:id="51"/>
    </w:p>
    <w:p w14:paraId="0028F3E3" w14:textId="77777777" w:rsidR="00E51C35"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Once sequencing was complete the raw reads were fed into a variant calling </w:t>
      </w:r>
      <w:proofErr w:type="spellStart"/>
      <w:r>
        <w:rPr>
          <w:rFonts w:ascii="Times New Roman" w:eastAsia="Times New Roman" w:hAnsi="Times New Roman" w:cs="Times New Roman"/>
        </w:rPr>
        <w:t>Nextflow</w:t>
      </w:r>
      <w:proofErr w:type="spellEnd"/>
      <w:r>
        <w:rPr>
          <w:rFonts w:ascii="Times New Roman" w:eastAsia="Times New Roman" w:hAnsi="Times New Roman" w:cs="Times New Roman"/>
        </w:rPr>
        <w:t xml:space="preserve"> pipeline. Reads were first trimmed using </w:t>
      </w:r>
      <w:proofErr w:type="spellStart"/>
      <w:r>
        <w:rPr>
          <w:rFonts w:ascii="Times New Roman" w:eastAsia="Times New Roman" w:hAnsi="Times New Roman" w:cs="Times New Roman"/>
        </w:rPr>
        <w:t>fastp</w:t>
      </w:r>
      <w:proofErr w:type="spellEnd"/>
      <w:r>
        <w:rPr>
          <w:rFonts w:ascii="Times New Roman" w:eastAsia="Times New Roman" w:hAnsi="Times New Roman" w:cs="Times New Roman"/>
        </w:rPr>
        <w:t xml:space="preserve"> to help remove low quality reads and adapter sequences (Chen et al., 2018). The reads were then aligned to the reference genome ARS1.2 using bwa-mem2 (</w:t>
      </w:r>
      <w:proofErr w:type="spellStart"/>
      <w:r>
        <w:rPr>
          <w:rFonts w:ascii="Times New Roman" w:eastAsia="Times New Roman" w:hAnsi="Times New Roman" w:cs="Times New Roman"/>
        </w:rPr>
        <w:t>Vasimuddin</w:t>
      </w:r>
      <w:proofErr w:type="spellEnd"/>
      <w:r>
        <w:rPr>
          <w:rFonts w:ascii="Times New Roman" w:eastAsia="Times New Roman" w:hAnsi="Times New Roman" w:cs="Times New Roman"/>
        </w:rPr>
        <w:t xml:space="preserve"> et al., 2019). Alignments are sorted and indexed using </w:t>
      </w:r>
      <w:proofErr w:type="spellStart"/>
      <w:r>
        <w:rPr>
          <w:rFonts w:ascii="Times New Roman" w:eastAsia="Times New Roman" w:hAnsi="Times New Roman" w:cs="Times New Roman"/>
        </w:rPr>
        <w:t>samtools</w:t>
      </w:r>
      <w:proofErr w:type="spellEnd"/>
      <w:r>
        <w:rPr>
          <w:rFonts w:ascii="Times New Roman" w:eastAsia="Times New Roman" w:hAnsi="Times New Roman" w:cs="Times New Roman"/>
        </w:rPr>
        <w:t xml:space="preserve"> and variants are called using Genome Analysis Toolkit (GATK) based on their best practices workflow (</w:t>
      </w:r>
      <w:proofErr w:type="spellStart"/>
      <w:r>
        <w:rPr>
          <w:rFonts w:ascii="Times New Roman" w:eastAsia="Times New Roman" w:hAnsi="Times New Roman" w:cs="Times New Roman"/>
        </w:rPr>
        <w:t>Danecek</w:t>
      </w:r>
      <w:proofErr w:type="spellEnd"/>
      <w:r>
        <w:rPr>
          <w:rFonts w:ascii="Times New Roman" w:eastAsia="Times New Roman" w:hAnsi="Times New Roman" w:cs="Times New Roman"/>
        </w:rPr>
        <w:t xml:space="preserve"> et al., 2021; McKenna et al., 2010; </w:t>
      </w:r>
      <w:proofErr w:type="spellStart"/>
      <w:r>
        <w:rPr>
          <w:rFonts w:ascii="Times New Roman" w:eastAsia="Times New Roman" w:hAnsi="Times New Roman" w:cs="Times New Roman"/>
        </w:rPr>
        <w:t>DePristo</w:t>
      </w:r>
      <w:proofErr w:type="spellEnd"/>
      <w:r>
        <w:rPr>
          <w:rFonts w:ascii="Times New Roman" w:eastAsia="Times New Roman" w:hAnsi="Times New Roman" w:cs="Times New Roman"/>
        </w:rPr>
        <w:t xml:space="preserve"> et al., 2011; Van der </w:t>
      </w:r>
      <w:proofErr w:type="spellStart"/>
      <w:r>
        <w:rPr>
          <w:rFonts w:ascii="Times New Roman" w:eastAsia="Times New Roman" w:hAnsi="Times New Roman" w:cs="Times New Roman"/>
        </w:rPr>
        <w:t>Auwera</w:t>
      </w:r>
      <w:proofErr w:type="spellEnd"/>
      <w:r>
        <w:rPr>
          <w:rFonts w:ascii="Times New Roman" w:eastAsia="Times New Roman" w:hAnsi="Times New Roman" w:cs="Times New Roman"/>
        </w:rPr>
        <w:t xml:space="preserve"> et </w:t>
      </w:r>
    </w:p>
    <w:p w14:paraId="149EC12E" w14:textId="077899FC" w:rsidR="00E51C35" w:rsidRDefault="00E51C35">
      <w:pPr>
        <w:spacing w:line="48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38B805A8" wp14:editId="352D1762">
            <wp:extent cx="5943600" cy="1446530"/>
            <wp:effectExtent l="0" t="0" r="0" b="1270"/>
            <wp:docPr id="1721154538" name="image3.png" descr="A diagram of a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diagram of a diagram&#10;&#10;Description automatically generated"/>
                    <pic:cNvPicPr preferRelativeResize="0"/>
                  </pic:nvPicPr>
                  <pic:blipFill>
                    <a:blip r:embed="rId21"/>
                    <a:srcRect/>
                    <a:stretch>
                      <a:fillRect/>
                    </a:stretch>
                  </pic:blipFill>
                  <pic:spPr>
                    <a:xfrm>
                      <a:off x="0" y="0"/>
                      <a:ext cx="5943600" cy="1446530"/>
                    </a:xfrm>
                    <a:prstGeom prst="rect">
                      <a:avLst/>
                    </a:prstGeom>
                    <a:ln/>
                  </pic:spPr>
                </pic:pic>
              </a:graphicData>
            </a:graphic>
          </wp:inline>
        </w:drawing>
      </w:r>
    </w:p>
    <w:p w14:paraId="7C6D0B9C" w14:textId="77777777" w:rsidR="00E51C35" w:rsidRPr="00DA6C83" w:rsidRDefault="00E51C35" w:rsidP="00E51C35">
      <w:pPr>
        <w:pStyle w:val="Heading4"/>
        <w:rPr>
          <w:rFonts w:ascii="Times New Roman" w:eastAsia="Times New Roman" w:hAnsi="Times New Roman" w:cs="Times New Roman"/>
          <w:b/>
          <w:bCs/>
          <w:i w:val="0"/>
          <w:iCs w:val="0"/>
        </w:rPr>
      </w:pPr>
      <w:bookmarkStart w:id="52" w:name="_Toc186715386"/>
      <w:r w:rsidRPr="00DA6C83">
        <w:rPr>
          <w:rFonts w:ascii="Times New Roman" w:eastAsia="Times New Roman" w:hAnsi="Times New Roman" w:cs="Times New Roman"/>
          <w:b/>
          <w:bCs/>
          <w:i w:val="0"/>
          <w:iCs w:val="0"/>
          <w:color w:val="000000" w:themeColor="text1"/>
        </w:rPr>
        <w:t>Figure 3.1. Family Pedigree of the Animals in the Dataset</w:t>
      </w:r>
      <w:bookmarkEnd w:id="52"/>
    </w:p>
    <w:p w14:paraId="7E63621E" w14:textId="77777777" w:rsidR="00E51C35" w:rsidRDefault="00E51C35" w:rsidP="00F625F3">
      <w:pPr>
        <w:rPr>
          <w:rFonts w:ascii="Times New Roman" w:eastAsia="Times New Roman" w:hAnsi="Times New Roman" w:cs="Times New Roman"/>
        </w:rPr>
      </w:pPr>
      <w:r>
        <w:rPr>
          <w:rFonts w:ascii="Times New Roman" w:eastAsia="Times New Roman" w:hAnsi="Times New Roman" w:cs="Times New Roman"/>
        </w:rPr>
        <w:t xml:space="preserve">This pedigree chart (Figure 3.1) shows the family lineage of the animals in the dataset, distinguishing between affected and unaffected </w:t>
      </w:r>
      <w:proofErr w:type="spellStart"/>
      <w:proofErr w:type="gramStart"/>
      <w:r>
        <w:rPr>
          <w:rFonts w:ascii="Times New Roman" w:eastAsia="Times New Roman" w:hAnsi="Times New Roman" w:cs="Times New Roman"/>
        </w:rPr>
        <w:t>individuals.Squares</w:t>
      </w:r>
      <w:proofErr w:type="spellEnd"/>
      <w:proofErr w:type="gramEnd"/>
      <w:r>
        <w:rPr>
          <w:rFonts w:ascii="Times New Roman" w:eastAsia="Times New Roman" w:hAnsi="Times New Roman" w:cs="Times New Roman"/>
        </w:rPr>
        <w:t xml:space="preserve"> indicate males, circles indicate females, and diamonds represent individuals of unknown sex, helping to visually represent the inheritance patterns and family structure within the dataset.</w:t>
      </w:r>
    </w:p>
    <w:p w14:paraId="41FDF4E8" w14:textId="77777777" w:rsidR="00E51C35" w:rsidRDefault="00E51C35">
      <w:pPr>
        <w:spacing w:line="480" w:lineRule="auto"/>
        <w:rPr>
          <w:rFonts w:ascii="Times New Roman" w:eastAsia="Times New Roman" w:hAnsi="Times New Roman" w:cs="Times New Roman"/>
        </w:rPr>
      </w:pPr>
    </w:p>
    <w:p w14:paraId="65159F8C" w14:textId="77777777" w:rsidR="00E51C35" w:rsidRDefault="00E51C35">
      <w:pPr>
        <w:spacing w:line="480" w:lineRule="auto"/>
        <w:rPr>
          <w:rFonts w:ascii="Times New Roman" w:eastAsia="Times New Roman" w:hAnsi="Times New Roman" w:cs="Times New Roman"/>
        </w:rPr>
      </w:pPr>
    </w:p>
    <w:p w14:paraId="7201574A" w14:textId="77777777" w:rsidR="00E51C35" w:rsidRDefault="00E51C35">
      <w:pPr>
        <w:spacing w:line="480" w:lineRule="auto"/>
        <w:rPr>
          <w:rFonts w:ascii="Times New Roman" w:eastAsia="Times New Roman" w:hAnsi="Times New Roman" w:cs="Times New Roman"/>
        </w:rPr>
      </w:pPr>
    </w:p>
    <w:p w14:paraId="6F8B6746" w14:textId="77777777" w:rsidR="00E51C35" w:rsidRDefault="00E51C35">
      <w:pPr>
        <w:spacing w:line="480" w:lineRule="auto"/>
        <w:rPr>
          <w:rFonts w:ascii="Times New Roman" w:eastAsia="Times New Roman" w:hAnsi="Times New Roman" w:cs="Times New Roman"/>
        </w:rPr>
      </w:pPr>
    </w:p>
    <w:p w14:paraId="45CED6A3" w14:textId="77777777" w:rsidR="00E51C35" w:rsidRDefault="00E51C35">
      <w:pPr>
        <w:spacing w:line="480" w:lineRule="auto"/>
        <w:rPr>
          <w:rFonts w:ascii="Times New Roman" w:eastAsia="Times New Roman" w:hAnsi="Times New Roman" w:cs="Times New Roman"/>
        </w:rPr>
      </w:pPr>
    </w:p>
    <w:p w14:paraId="44067C6A" w14:textId="77777777" w:rsidR="00E51C35" w:rsidRDefault="00E51C35">
      <w:pPr>
        <w:spacing w:line="480" w:lineRule="auto"/>
        <w:rPr>
          <w:rFonts w:ascii="Times New Roman" w:eastAsia="Times New Roman" w:hAnsi="Times New Roman" w:cs="Times New Roman"/>
        </w:rPr>
      </w:pPr>
    </w:p>
    <w:p w14:paraId="41FE7189" w14:textId="77777777" w:rsidR="00E51C35" w:rsidRDefault="00E51C35">
      <w:pPr>
        <w:spacing w:line="480" w:lineRule="auto"/>
        <w:rPr>
          <w:rFonts w:ascii="Times New Roman" w:eastAsia="Times New Roman" w:hAnsi="Times New Roman" w:cs="Times New Roman"/>
        </w:rPr>
      </w:pPr>
    </w:p>
    <w:p w14:paraId="635FAE08" w14:textId="77777777" w:rsidR="00E51C35" w:rsidRDefault="00E51C35">
      <w:pPr>
        <w:spacing w:line="480" w:lineRule="auto"/>
        <w:rPr>
          <w:rFonts w:ascii="Times New Roman" w:eastAsia="Times New Roman" w:hAnsi="Times New Roman" w:cs="Times New Roman"/>
        </w:rPr>
      </w:pPr>
    </w:p>
    <w:p w14:paraId="04BD7BBB" w14:textId="77777777" w:rsidR="00E51C35" w:rsidRDefault="00E51C35">
      <w:pPr>
        <w:spacing w:line="480" w:lineRule="auto"/>
        <w:rPr>
          <w:rFonts w:ascii="Times New Roman" w:eastAsia="Times New Roman" w:hAnsi="Times New Roman" w:cs="Times New Roman"/>
        </w:rPr>
      </w:pPr>
    </w:p>
    <w:p w14:paraId="640F6B8B" w14:textId="77777777" w:rsidR="00E51C35" w:rsidRDefault="00E51C35">
      <w:pPr>
        <w:spacing w:line="480" w:lineRule="auto"/>
        <w:rPr>
          <w:rFonts w:ascii="Times New Roman" w:eastAsia="Times New Roman" w:hAnsi="Times New Roman" w:cs="Times New Roman"/>
        </w:rPr>
      </w:pPr>
    </w:p>
    <w:p w14:paraId="3D77AB96" w14:textId="77777777" w:rsidR="00E51C35" w:rsidRDefault="00E51C35">
      <w:pPr>
        <w:spacing w:line="480" w:lineRule="auto"/>
        <w:rPr>
          <w:rFonts w:ascii="Times New Roman" w:eastAsia="Times New Roman" w:hAnsi="Times New Roman" w:cs="Times New Roman"/>
        </w:rPr>
      </w:pPr>
    </w:p>
    <w:p w14:paraId="66EBD1ED" w14:textId="77777777" w:rsidR="00E51C35" w:rsidRDefault="00E51C35">
      <w:pPr>
        <w:spacing w:line="480" w:lineRule="auto"/>
        <w:rPr>
          <w:rFonts w:ascii="Times New Roman" w:eastAsia="Times New Roman" w:hAnsi="Times New Roman" w:cs="Times New Roman"/>
        </w:rPr>
      </w:pPr>
    </w:p>
    <w:p w14:paraId="06A7A9F1" w14:textId="77777777" w:rsidR="00E51C35" w:rsidRDefault="00E51C35">
      <w:pPr>
        <w:spacing w:line="480" w:lineRule="auto"/>
        <w:rPr>
          <w:rFonts w:ascii="Times New Roman" w:eastAsia="Times New Roman" w:hAnsi="Times New Roman" w:cs="Times New Roman"/>
        </w:rPr>
      </w:pPr>
    </w:p>
    <w:p w14:paraId="0367493F" w14:textId="5205DBD2"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al., 2013). The processes performed in GATK are as follows: GATK </w:t>
      </w:r>
      <w:proofErr w:type="spellStart"/>
      <w:r>
        <w:rPr>
          <w:rFonts w:ascii="Times New Roman" w:eastAsia="Times New Roman" w:hAnsi="Times New Roman" w:cs="Times New Roman"/>
        </w:rPr>
        <w:t>HaplotypeCaller</w:t>
      </w:r>
      <w:proofErr w:type="spellEnd"/>
      <w:r>
        <w:rPr>
          <w:rFonts w:ascii="Times New Roman" w:eastAsia="Times New Roman" w:hAnsi="Times New Roman" w:cs="Times New Roman"/>
        </w:rPr>
        <w:t xml:space="preserve"> was utilized in </w:t>
      </w:r>
      <w:proofErr w:type="spellStart"/>
      <w:r>
        <w:rPr>
          <w:rFonts w:ascii="Times New Roman" w:eastAsia="Times New Roman" w:hAnsi="Times New Roman" w:cs="Times New Roman"/>
        </w:rPr>
        <w:t>gvcf</w:t>
      </w:r>
      <w:proofErr w:type="spellEnd"/>
      <w:r>
        <w:rPr>
          <w:rFonts w:ascii="Times New Roman" w:eastAsia="Times New Roman" w:hAnsi="Times New Roman" w:cs="Times New Roman"/>
        </w:rPr>
        <w:t xml:space="preserve"> mode, the </w:t>
      </w:r>
      <w:proofErr w:type="spellStart"/>
      <w:r>
        <w:rPr>
          <w:rFonts w:ascii="Times New Roman" w:eastAsia="Times New Roman" w:hAnsi="Times New Roman" w:cs="Times New Roman"/>
        </w:rPr>
        <w:t>gvcf</w:t>
      </w:r>
      <w:proofErr w:type="spellEnd"/>
      <w:r>
        <w:rPr>
          <w:rFonts w:ascii="Times New Roman" w:eastAsia="Times New Roman" w:hAnsi="Times New Roman" w:cs="Times New Roman"/>
        </w:rPr>
        <w:t xml:space="preserve"> files were then combined using </w:t>
      </w:r>
      <w:proofErr w:type="spellStart"/>
      <w:r>
        <w:rPr>
          <w:rFonts w:ascii="Times New Roman" w:eastAsia="Times New Roman" w:hAnsi="Times New Roman" w:cs="Times New Roman"/>
        </w:rPr>
        <w:t>GenomicsDBImport</w:t>
      </w:r>
      <w:proofErr w:type="spellEnd"/>
      <w:r>
        <w:rPr>
          <w:rFonts w:ascii="Times New Roman" w:eastAsia="Times New Roman" w:hAnsi="Times New Roman" w:cs="Times New Roman"/>
        </w:rPr>
        <w:t xml:space="preserve">, and lastly joint genotyping was performed using the </w:t>
      </w:r>
      <w:proofErr w:type="spellStart"/>
      <w:r>
        <w:rPr>
          <w:rFonts w:ascii="Times New Roman" w:eastAsia="Times New Roman" w:hAnsi="Times New Roman" w:cs="Times New Roman"/>
        </w:rPr>
        <w:t>GenotypeGVCFs</w:t>
      </w:r>
      <w:proofErr w:type="spellEnd"/>
      <w:r>
        <w:rPr>
          <w:rFonts w:ascii="Times New Roman" w:eastAsia="Times New Roman" w:hAnsi="Times New Roman" w:cs="Times New Roman"/>
        </w:rPr>
        <w:t xml:space="preserve"> command.</w:t>
      </w:r>
    </w:p>
    <w:p w14:paraId="2C71A278" w14:textId="77777777" w:rsidR="005D56D7" w:rsidRDefault="000A6AC2" w:rsidP="00BA5EE5">
      <w:pPr>
        <w:pStyle w:val="Heading3"/>
        <w:keepNext w:val="0"/>
        <w:keepLines w:val="0"/>
        <w:spacing w:before="0" w:after="0" w:line="480" w:lineRule="auto"/>
        <w:rPr>
          <w:rFonts w:ascii="Times New Roman" w:eastAsia="Times New Roman" w:hAnsi="Times New Roman" w:cs="Times New Roman"/>
          <w:b/>
          <w:i/>
          <w:color w:val="000000"/>
          <w:sz w:val="24"/>
          <w:szCs w:val="24"/>
        </w:rPr>
      </w:pPr>
      <w:bookmarkStart w:id="53" w:name="_Toc186714971"/>
      <w:r>
        <w:rPr>
          <w:rFonts w:ascii="Times New Roman" w:eastAsia="Times New Roman" w:hAnsi="Times New Roman" w:cs="Times New Roman"/>
          <w:b/>
          <w:i/>
          <w:color w:val="000000"/>
          <w:sz w:val="24"/>
          <w:szCs w:val="24"/>
        </w:rPr>
        <w:t>Filtering for Candidate Variants</w:t>
      </w:r>
      <w:bookmarkEnd w:id="53"/>
    </w:p>
    <w:p w14:paraId="5A3BDCDF" w14:textId="692F386C"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After variant calling was completed, several filtering methods were utilized to best identify the potentially causative variant(s). Variants were filtered assuming an autosomal recessive mode of inheritance, where the sire and dam are heterozygous, and the kid is </w:t>
      </w:r>
      <w:proofErr w:type="spellStart"/>
      <w:r>
        <w:rPr>
          <w:rFonts w:ascii="Times New Roman" w:eastAsia="Times New Roman" w:hAnsi="Times New Roman" w:cs="Times New Roman"/>
        </w:rPr>
        <w:t>non</w:t>
      </w:r>
      <w:proofErr w:type="spellEnd"/>
      <w:r>
        <w:rPr>
          <w:rFonts w:ascii="Times New Roman" w:eastAsia="Times New Roman" w:hAnsi="Times New Roman" w:cs="Times New Roman"/>
        </w:rPr>
        <w:t xml:space="preserve"> reference homozygous. To account for errors in genotype calls or read depth differences, when variant filtering was performed only 13 animals (n – 2) were required to pass all filters. The kids were required to be homozygous non reference and the sire and dams were required to be heterozygous, both filters were applied using Python (</w:t>
      </w:r>
      <w:r>
        <w:rPr>
          <w:rFonts w:ascii="Times New Roman" w:eastAsia="Times New Roman" w:hAnsi="Times New Roman" w:cs="Times New Roman"/>
          <w:highlight w:val="white"/>
        </w:rPr>
        <w:t>Van Rossum and Drake, 2009)</w:t>
      </w:r>
      <w:r>
        <w:rPr>
          <w:rFonts w:ascii="Times New Roman" w:eastAsia="Times New Roman" w:hAnsi="Times New Roman" w:cs="Times New Roman"/>
        </w:rPr>
        <w:t xml:space="preserve">. From there regions of interest were identified by determining runs of homozygosity (ROH) in the affected kids utilizing PLINK (Purcell et al., 2007). ROH regions were used to determine regions of interest due to their implications on haplotype inheritance patterns as regions that are conserved across many animals can be indicative of shared ancestry. After filtering was performed, the variants were analyzed using </w:t>
      </w:r>
      <w:proofErr w:type="spellStart"/>
      <w:r>
        <w:rPr>
          <w:rFonts w:ascii="Times New Roman" w:eastAsia="Times New Roman" w:hAnsi="Times New Roman" w:cs="Times New Roman"/>
        </w:rPr>
        <w:t>Ensembl</w:t>
      </w:r>
      <w:proofErr w:type="spellEnd"/>
      <w:r>
        <w:rPr>
          <w:rFonts w:ascii="Times New Roman" w:eastAsia="Times New Roman" w:hAnsi="Times New Roman" w:cs="Times New Roman"/>
        </w:rPr>
        <w:t xml:space="preserve"> Variant Effect Predictor (VEP; McLaren et al., 2016). Further analysis of the list was performed prioritizing those variants that were contained within a gene that could have an impact on craniofacial, skeletal, or embryonic development.</w:t>
      </w:r>
    </w:p>
    <w:p w14:paraId="45953E1D"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54" w:name="_Toc186714972"/>
      <w:r>
        <w:rPr>
          <w:rFonts w:ascii="Times New Roman" w:eastAsia="Times New Roman" w:hAnsi="Times New Roman" w:cs="Times New Roman"/>
          <w:b/>
          <w:color w:val="000000"/>
          <w:sz w:val="24"/>
          <w:szCs w:val="24"/>
        </w:rPr>
        <w:t>Results</w:t>
      </w:r>
      <w:bookmarkEnd w:id="54"/>
    </w:p>
    <w:p w14:paraId="753A8943" w14:textId="5DB2DEF8" w:rsidR="005D56D7" w:rsidRDefault="000A6AC2" w:rsidP="00BA5EE5">
      <w:pPr>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Eight Boer goat kids presented visually with cleft palate, all with a shared sire. All kids were euthanized shortly after birth due to the presence of </w:t>
      </w:r>
      <w:proofErr w:type="spellStart"/>
      <w:r>
        <w:rPr>
          <w:rFonts w:ascii="Times New Roman" w:eastAsia="Times New Roman" w:hAnsi="Times New Roman" w:cs="Times New Roman"/>
        </w:rPr>
        <w:t>Veau</w:t>
      </w:r>
      <w:proofErr w:type="spellEnd"/>
      <w:r>
        <w:rPr>
          <w:rFonts w:ascii="Times New Roman" w:eastAsia="Times New Roman" w:hAnsi="Times New Roman" w:cs="Times New Roman"/>
        </w:rPr>
        <w:t xml:space="preserve"> II cleft palate affecting both the soft and hard palate (see </w:t>
      </w:r>
      <w:r w:rsidRPr="00BA5EE5">
        <w:rPr>
          <w:rFonts w:ascii="Times New Roman" w:eastAsia="Times New Roman" w:hAnsi="Times New Roman" w:cs="Times New Roman"/>
          <w:b/>
          <w:bCs/>
        </w:rPr>
        <w:t>Figure 3.2</w:t>
      </w:r>
      <w:r>
        <w:rPr>
          <w:rFonts w:ascii="Times New Roman" w:eastAsia="Times New Roman" w:hAnsi="Times New Roman" w:cs="Times New Roman"/>
        </w:rPr>
        <w:t xml:space="preserve">). Pedigree data was obtained for all affected kids and variants </w:t>
      </w:r>
    </w:p>
    <w:p w14:paraId="61B0C8E0" w14:textId="18513815" w:rsidR="005D56D7" w:rsidRDefault="00260606">
      <w:pPr>
        <w:rPr>
          <w:rFonts w:ascii="Times New Roman" w:eastAsia="Times New Roman" w:hAnsi="Times New Roman" w:cs="Times New Roman"/>
        </w:rPr>
      </w:pPr>
      <w:r>
        <w:rPr>
          <w:noProof/>
        </w:rPr>
        <w:lastRenderedPageBreak/>
        <mc:AlternateContent>
          <mc:Choice Requires="wps">
            <w:drawing>
              <wp:anchor distT="114300" distB="114300" distL="114300" distR="114300" simplePos="0" relativeHeight="251658240" behindDoc="0" locked="0" layoutInCell="1" hidden="0" allowOverlap="1" wp14:anchorId="11AD26C8" wp14:editId="7F5C8979">
                <wp:simplePos x="0" y="0"/>
                <wp:positionH relativeFrom="column">
                  <wp:posOffset>100013</wp:posOffset>
                </wp:positionH>
                <wp:positionV relativeFrom="paragraph">
                  <wp:posOffset>114300</wp:posOffset>
                </wp:positionV>
                <wp:extent cx="5514975" cy="712470"/>
                <wp:effectExtent l="0" t="0" r="0" b="0"/>
                <wp:wrapNone/>
                <wp:docPr id="2066200533" name="Rectangle 2066200533"/>
                <wp:cNvGraphicFramePr/>
                <a:graphic xmlns:a="http://schemas.openxmlformats.org/drawingml/2006/main">
                  <a:graphicData uri="http://schemas.microsoft.com/office/word/2010/wordprocessingShape">
                    <wps:wsp>
                      <wps:cNvSpPr/>
                      <wps:spPr>
                        <a:xfrm>
                          <a:off x="0" y="0"/>
                          <a:ext cx="5514975" cy="712470"/>
                        </a:xfrm>
                        <a:prstGeom prst="rect">
                          <a:avLst/>
                        </a:prstGeom>
                        <a:noFill/>
                        <a:ln>
                          <a:noFill/>
                        </a:ln>
                      </wps:spPr>
                      <wps:txbx>
                        <w:txbxContent>
                          <w:p w14:paraId="74F00648" w14:textId="406EC017" w:rsidR="005D56D7" w:rsidRDefault="000A6AC2">
                            <w:pPr>
                              <w:textDirection w:val="btLr"/>
                            </w:pPr>
                            <w:r>
                              <w:rPr>
                                <w:rFonts w:ascii="Times New Roman" w:eastAsia="Times New Roman" w:hAnsi="Times New Roman" w:cs="Times New Roman"/>
                                <w:b/>
                                <w:color w:val="000000"/>
                                <w:sz w:val="28"/>
                              </w:rPr>
                              <w:t xml:space="preserve">a. </w:t>
                            </w:r>
                            <w:r>
                              <w:rPr>
                                <w:rFonts w:ascii="Times New Roman" w:eastAsia="Times New Roman" w:hAnsi="Times New Roman" w:cs="Times New Roman"/>
                                <w:b/>
                                <w:color w:val="000000"/>
                                <w:sz w:val="28"/>
                              </w:rPr>
                              <w:tab/>
                            </w:r>
                            <w:r>
                              <w:rPr>
                                <w:rFonts w:ascii="Times New Roman" w:eastAsia="Times New Roman" w:hAnsi="Times New Roman" w:cs="Times New Roman"/>
                                <w:b/>
                                <w:color w:val="000000"/>
                                <w:sz w:val="28"/>
                              </w:rPr>
                              <w:tab/>
                            </w:r>
                            <w:r>
                              <w:rPr>
                                <w:rFonts w:ascii="Times New Roman" w:eastAsia="Times New Roman" w:hAnsi="Times New Roman" w:cs="Times New Roman"/>
                                <w:b/>
                                <w:color w:val="000000"/>
                                <w:sz w:val="28"/>
                              </w:rPr>
                              <w:tab/>
                            </w:r>
                            <w:r>
                              <w:rPr>
                                <w:rFonts w:ascii="Times New Roman" w:eastAsia="Times New Roman" w:hAnsi="Times New Roman" w:cs="Times New Roman"/>
                                <w:b/>
                                <w:color w:val="000000"/>
                                <w:sz w:val="28"/>
                              </w:rPr>
                              <w:tab/>
                            </w:r>
                            <w:r w:rsidR="00260606">
                              <w:rPr>
                                <w:rFonts w:ascii="Times New Roman" w:eastAsia="Times New Roman" w:hAnsi="Times New Roman" w:cs="Times New Roman"/>
                                <w:b/>
                                <w:color w:val="000000"/>
                                <w:sz w:val="28"/>
                              </w:rPr>
                              <w:tab/>
                              <w:t xml:space="preserve">   </w:t>
                            </w:r>
                            <w:r>
                              <w:rPr>
                                <w:rFonts w:ascii="Times New Roman" w:eastAsia="Times New Roman" w:hAnsi="Times New Roman" w:cs="Times New Roman"/>
                                <w:b/>
                                <w:color w:val="000000"/>
                                <w:sz w:val="28"/>
                              </w:rPr>
                              <w:t>b.</w:t>
                            </w: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rect w14:anchorId="11AD26C8" id="Rectangle 2066200533" o:spid="_x0000_s1026" style="position:absolute;margin-left:7.9pt;margin-top:9pt;width:434.25pt;height:56.1pt;z-index:251658240;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" filled="f" stroked="f">
                <v:textbox inset="2.53958mm,2.53958mm,2.53958mm,2.53958mm">
                  <w:txbxContent>
                    <w:p w14:paraId="74F00648" w14:textId="406EC017" w:rsidR="005D56D7" w:rsidRDefault="000A6AC2">
                      <w:pPr>
                        <w:textDirection w:val="btLr"/>
                      </w:pPr>
                      <w:r>
                        <w:rPr>
                          <w:rFonts w:ascii="Times New Roman" w:eastAsia="Times New Roman" w:hAnsi="Times New Roman" w:cs="Times New Roman"/>
                          <w:b/>
                          <w:color w:val="000000"/>
                          <w:sz w:val="28"/>
                        </w:rPr>
                        <w:t xml:space="preserve">a. </w:t>
                      </w:r>
                      <w:r>
                        <w:rPr>
                          <w:rFonts w:ascii="Times New Roman" w:eastAsia="Times New Roman" w:hAnsi="Times New Roman" w:cs="Times New Roman"/>
                          <w:b/>
                          <w:color w:val="000000"/>
                          <w:sz w:val="28"/>
                        </w:rPr>
                        <w:tab/>
                      </w:r>
                      <w:r>
                        <w:rPr>
                          <w:rFonts w:ascii="Times New Roman" w:eastAsia="Times New Roman" w:hAnsi="Times New Roman" w:cs="Times New Roman"/>
                          <w:b/>
                          <w:color w:val="000000"/>
                          <w:sz w:val="28"/>
                        </w:rPr>
                        <w:tab/>
                      </w:r>
                      <w:r>
                        <w:rPr>
                          <w:rFonts w:ascii="Times New Roman" w:eastAsia="Times New Roman" w:hAnsi="Times New Roman" w:cs="Times New Roman"/>
                          <w:b/>
                          <w:color w:val="000000"/>
                          <w:sz w:val="28"/>
                        </w:rPr>
                        <w:tab/>
                      </w:r>
                      <w:r>
                        <w:rPr>
                          <w:rFonts w:ascii="Times New Roman" w:eastAsia="Times New Roman" w:hAnsi="Times New Roman" w:cs="Times New Roman"/>
                          <w:b/>
                          <w:color w:val="000000"/>
                          <w:sz w:val="28"/>
                        </w:rPr>
                        <w:tab/>
                      </w:r>
                      <w:r w:rsidR="00260606">
                        <w:rPr>
                          <w:rFonts w:ascii="Times New Roman" w:eastAsia="Times New Roman" w:hAnsi="Times New Roman" w:cs="Times New Roman"/>
                          <w:b/>
                          <w:color w:val="000000"/>
                          <w:sz w:val="28"/>
                        </w:rPr>
                        <w:tab/>
                        <w:t xml:space="preserve">   </w:t>
                      </w:r>
                      <w:r>
                        <w:rPr>
                          <w:rFonts w:ascii="Times New Roman" w:eastAsia="Times New Roman" w:hAnsi="Times New Roman" w:cs="Times New Roman"/>
                          <w:b/>
                          <w:color w:val="000000"/>
                          <w:sz w:val="28"/>
                        </w:rPr>
                        <w:t>b.</w:t>
                      </w:r>
                    </w:p>
                  </w:txbxContent>
                </v:textbox>
              </v:rect>
            </w:pict>
          </mc:Fallback>
        </mc:AlternateContent>
      </w:r>
      <w:r>
        <w:rPr>
          <w:rFonts w:ascii="Times New Roman" w:eastAsia="Times New Roman" w:hAnsi="Times New Roman" w:cs="Times New Roman"/>
          <w:noProof/>
        </w:rPr>
        <w:drawing>
          <wp:inline distT="114300" distB="114300" distL="114300" distR="114300" wp14:anchorId="63228CA0" wp14:editId="3F79D4AE">
            <wp:extent cx="2478100" cy="3304133"/>
            <wp:effectExtent l="0" t="0" r="0" b="0"/>
            <wp:docPr id="20662005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a:stretch>
                      <a:fillRect/>
                    </a:stretch>
                  </pic:blipFill>
                  <pic:spPr>
                    <a:xfrm>
                      <a:off x="0" y="0"/>
                      <a:ext cx="2478100" cy="3304133"/>
                    </a:xfrm>
                    <a:prstGeom prst="rect">
                      <a:avLst/>
                    </a:prstGeom>
                    <a:ln/>
                  </pic:spPr>
                </pic:pic>
              </a:graphicData>
            </a:graphic>
          </wp:inline>
        </w:drawing>
      </w:r>
      <w:r>
        <w:rPr>
          <w:rFonts w:ascii="Times New Roman" w:eastAsia="Times New Roman" w:hAnsi="Times New Roman" w:cs="Times New Roman"/>
          <w:noProof/>
        </w:rPr>
        <w:drawing>
          <wp:inline distT="114300" distB="114300" distL="114300" distR="114300" wp14:anchorId="3FE0E908" wp14:editId="6616E103">
            <wp:extent cx="3319463" cy="3299821"/>
            <wp:effectExtent l="0" t="0" r="0" b="0"/>
            <wp:docPr id="206620054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3319463" cy="3299821"/>
                    </a:xfrm>
                    <a:prstGeom prst="rect">
                      <a:avLst/>
                    </a:prstGeom>
                    <a:ln/>
                  </pic:spPr>
                </pic:pic>
              </a:graphicData>
            </a:graphic>
          </wp:inline>
        </w:drawing>
      </w:r>
    </w:p>
    <w:p w14:paraId="56171B9B" w14:textId="77777777" w:rsidR="005D56D7" w:rsidRDefault="000A6AC2">
      <w:pPr>
        <w:spacing w:line="276" w:lineRule="auto"/>
        <w:rPr>
          <w:rFonts w:ascii="Times New Roman" w:eastAsia="Times New Roman" w:hAnsi="Times New Roman" w:cs="Times New Roman"/>
        </w:rPr>
      </w:pPr>
      <w:bookmarkStart w:id="55" w:name="_Toc186715387"/>
      <w:r w:rsidRPr="00DA6C83">
        <w:rPr>
          <w:rStyle w:val="Heading4Char"/>
          <w:rFonts w:ascii="Times New Roman" w:hAnsi="Times New Roman" w:cs="Times New Roman"/>
          <w:b/>
          <w:bCs/>
          <w:i w:val="0"/>
          <w:iCs w:val="0"/>
          <w:color w:val="000000" w:themeColor="text1"/>
        </w:rPr>
        <w:t>Figure 3.2. Image of an unaffected and affected goat.</w:t>
      </w:r>
      <w:bookmarkEnd w:id="55"/>
      <w:r w:rsidRPr="00DA6C83">
        <w:rPr>
          <w:rFonts w:ascii="Times New Roman" w:eastAsia="Times New Roman" w:hAnsi="Times New Roman" w:cs="Times New Roman"/>
          <w:color w:val="000000" w:themeColor="text1"/>
        </w:rPr>
        <w:t xml:space="preserve"> </w:t>
      </w:r>
      <w:r>
        <w:rPr>
          <w:rFonts w:ascii="Times New Roman" w:eastAsia="Times New Roman" w:hAnsi="Times New Roman" w:cs="Times New Roman"/>
        </w:rPr>
        <w:t>a. Normal, unaffected. b. Affected with cleft palate.</w:t>
      </w:r>
    </w:p>
    <w:p w14:paraId="4F8AE82B" w14:textId="77777777" w:rsidR="005D56D7" w:rsidRDefault="000A6AC2" w:rsidP="00F625F3">
      <w:pPr>
        <w:spacing w:line="276" w:lineRule="auto"/>
        <w:rPr>
          <w:rFonts w:ascii="Times New Roman" w:eastAsia="Times New Roman" w:hAnsi="Times New Roman" w:cs="Times New Roman"/>
        </w:rPr>
      </w:pPr>
      <w:r>
        <w:rPr>
          <w:rFonts w:ascii="Times New Roman" w:eastAsia="Times New Roman" w:hAnsi="Times New Roman" w:cs="Times New Roman"/>
        </w:rPr>
        <w:t>The image highlights the physical manifestation of the condition in the affected goat, where the cleft palate is clearly visible.</w:t>
      </w:r>
    </w:p>
    <w:p w14:paraId="1EF991D0" w14:textId="77777777" w:rsidR="005D56D7" w:rsidRDefault="005D56D7">
      <w:pPr>
        <w:rPr>
          <w:rFonts w:ascii="Times New Roman" w:eastAsia="Times New Roman" w:hAnsi="Times New Roman" w:cs="Times New Roman"/>
        </w:rPr>
      </w:pPr>
    </w:p>
    <w:p w14:paraId="675BAA62" w14:textId="77777777" w:rsidR="005D56D7" w:rsidRDefault="005D56D7">
      <w:pPr>
        <w:rPr>
          <w:rFonts w:ascii="Times New Roman" w:eastAsia="Times New Roman" w:hAnsi="Times New Roman" w:cs="Times New Roman"/>
        </w:rPr>
      </w:pPr>
    </w:p>
    <w:p w14:paraId="42A458EE" w14:textId="77777777" w:rsidR="005D56D7" w:rsidRDefault="005D56D7">
      <w:pPr>
        <w:rPr>
          <w:rFonts w:ascii="Times New Roman" w:eastAsia="Times New Roman" w:hAnsi="Times New Roman" w:cs="Times New Roman"/>
        </w:rPr>
      </w:pPr>
    </w:p>
    <w:p w14:paraId="35F46872" w14:textId="77777777" w:rsidR="005D56D7" w:rsidRDefault="005D56D7">
      <w:pPr>
        <w:rPr>
          <w:rFonts w:ascii="Times New Roman" w:eastAsia="Times New Roman" w:hAnsi="Times New Roman" w:cs="Times New Roman"/>
        </w:rPr>
      </w:pPr>
    </w:p>
    <w:p w14:paraId="7C57A9EA" w14:textId="77777777" w:rsidR="005D56D7" w:rsidRDefault="005D56D7">
      <w:pPr>
        <w:rPr>
          <w:rFonts w:ascii="Times New Roman" w:eastAsia="Times New Roman" w:hAnsi="Times New Roman" w:cs="Times New Roman"/>
        </w:rPr>
      </w:pPr>
    </w:p>
    <w:p w14:paraId="4A1E614E" w14:textId="77777777" w:rsidR="005D56D7" w:rsidRDefault="005D56D7">
      <w:pPr>
        <w:rPr>
          <w:rFonts w:ascii="Times New Roman" w:eastAsia="Times New Roman" w:hAnsi="Times New Roman" w:cs="Times New Roman"/>
        </w:rPr>
      </w:pPr>
    </w:p>
    <w:p w14:paraId="0A87CB60" w14:textId="77777777" w:rsidR="005D56D7" w:rsidRDefault="005D56D7">
      <w:pPr>
        <w:rPr>
          <w:rFonts w:ascii="Times New Roman" w:eastAsia="Times New Roman" w:hAnsi="Times New Roman" w:cs="Times New Roman"/>
        </w:rPr>
      </w:pPr>
    </w:p>
    <w:p w14:paraId="1691D3C8" w14:textId="77777777" w:rsidR="005D56D7" w:rsidRDefault="005D56D7">
      <w:pPr>
        <w:rPr>
          <w:rFonts w:ascii="Times New Roman" w:eastAsia="Times New Roman" w:hAnsi="Times New Roman" w:cs="Times New Roman"/>
        </w:rPr>
      </w:pPr>
    </w:p>
    <w:p w14:paraId="73765215" w14:textId="77777777" w:rsidR="005D56D7" w:rsidRDefault="005D56D7">
      <w:pPr>
        <w:rPr>
          <w:rFonts w:ascii="Times New Roman" w:eastAsia="Times New Roman" w:hAnsi="Times New Roman" w:cs="Times New Roman"/>
        </w:rPr>
      </w:pPr>
    </w:p>
    <w:p w14:paraId="1D37D2D6" w14:textId="77777777" w:rsidR="005D56D7" w:rsidRDefault="005D56D7">
      <w:pPr>
        <w:spacing w:line="276" w:lineRule="auto"/>
        <w:rPr>
          <w:rFonts w:ascii="Times New Roman" w:eastAsia="Times New Roman" w:hAnsi="Times New Roman" w:cs="Times New Roman"/>
        </w:rPr>
      </w:pPr>
    </w:p>
    <w:p w14:paraId="0B9DC83B" w14:textId="77777777" w:rsidR="00E51C35" w:rsidRDefault="00E51C35">
      <w:pPr>
        <w:spacing w:line="276" w:lineRule="auto"/>
        <w:rPr>
          <w:rFonts w:ascii="Times New Roman" w:eastAsia="Times New Roman" w:hAnsi="Times New Roman" w:cs="Times New Roman"/>
        </w:rPr>
      </w:pPr>
    </w:p>
    <w:p w14:paraId="7648917B" w14:textId="77777777" w:rsidR="00E51C35" w:rsidRDefault="00E51C35">
      <w:pPr>
        <w:spacing w:line="276" w:lineRule="auto"/>
        <w:rPr>
          <w:rFonts w:ascii="Times New Roman" w:eastAsia="Times New Roman" w:hAnsi="Times New Roman" w:cs="Times New Roman"/>
        </w:rPr>
      </w:pPr>
    </w:p>
    <w:p w14:paraId="41987DC4" w14:textId="77777777" w:rsidR="00E51C35" w:rsidRDefault="00E51C35">
      <w:pPr>
        <w:spacing w:line="276" w:lineRule="auto"/>
        <w:rPr>
          <w:rFonts w:ascii="Times New Roman" w:eastAsia="Times New Roman" w:hAnsi="Times New Roman" w:cs="Times New Roman"/>
        </w:rPr>
      </w:pPr>
    </w:p>
    <w:p w14:paraId="1517FA98" w14:textId="77777777" w:rsidR="00E51C35" w:rsidRDefault="00E51C35">
      <w:pPr>
        <w:spacing w:line="276" w:lineRule="auto"/>
        <w:rPr>
          <w:rFonts w:ascii="Times New Roman" w:eastAsia="Times New Roman" w:hAnsi="Times New Roman" w:cs="Times New Roman"/>
        </w:rPr>
      </w:pPr>
    </w:p>
    <w:p w14:paraId="06D95FD4" w14:textId="77777777" w:rsidR="00E51C35" w:rsidRDefault="00E51C35">
      <w:pPr>
        <w:spacing w:line="276" w:lineRule="auto"/>
        <w:rPr>
          <w:rFonts w:ascii="Times New Roman" w:eastAsia="Times New Roman" w:hAnsi="Times New Roman" w:cs="Times New Roman"/>
        </w:rPr>
      </w:pPr>
    </w:p>
    <w:p w14:paraId="50B504A5" w14:textId="77777777" w:rsidR="00E51C35" w:rsidRDefault="00E51C35">
      <w:pPr>
        <w:spacing w:line="276" w:lineRule="auto"/>
        <w:rPr>
          <w:rFonts w:ascii="Times New Roman" w:eastAsia="Times New Roman" w:hAnsi="Times New Roman" w:cs="Times New Roman"/>
        </w:rPr>
      </w:pPr>
    </w:p>
    <w:p w14:paraId="08A6419E" w14:textId="77777777" w:rsidR="00E51C35" w:rsidRDefault="00E51C35">
      <w:pPr>
        <w:spacing w:line="276" w:lineRule="auto"/>
        <w:rPr>
          <w:rFonts w:ascii="Times New Roman" w:eastAsia="Times New Roman" w:hAnsi="Times New Roman" w:cs="Times New Roman"/>
        </w:rPr>
      </w:pPr>
    </w:p>
    <w:p w14:paraId="6647DF3E" w14:textId="77777777" w:rsidR="00E51C35" w:rsidRDefault="00E51C35">
      <w:pPr>
        <w:spacing w:line="276" w:lineRule="auto"/>
        <w:rPr>
          <w:rFonts w:ascii="Times New Roman" w:eastAsia="Times New Roman" w:hAnsi="Times New Roman" w:cs="Times New Roman"/>
        </w:rPr>
      </w:pPr>
    </w:p>
    <w:p w14:paraId="7C9A14EB" w14:textId="77777777" w:rsidR="00E51C35" w:rsidRDefault="00E51C35">
      <w:pPr>
        <w:spacing w:line="276" w:lineRule="auto"/>
        <w:rPr>
          <w:rFonts w:ascii="Times New Roman" w:eastAsia="Times New Roman" w:hAnsi="Times New Roman" w:cs="Times New Roman"/>
        </w:rPr>
      </w:pPr>
    </w:p>
    <w:p w14:paraId="2252AD66" w14:textId="77777777" w:rsidR="00E51C35" w:rsidRDefault="00E51C35">
      <w:pPr>
        <w:spacing w:line="276" w:lineRule="auto"/>
        <w:rPr>
          <w:rFonts w:ascii="Times New Roman" w:eastAsia="Times New Roman" w:hAnsi="Times New Roman" w:cs="Times New Roman"/>
        </w:rPr>
      </w:pPr>
    </w:p>
    <w:p w14:paraId="25F93FBF" w14:textId="64CEA5D4" w:rsidR="00E51C35" w:rsidRDefault="00E51C35" w:rsidP="00BA5EE5">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were analyzed and filtered. After variant filtering was completed, 20 potentially causative variants were identified (see </w:t>
      </w:r>
      <w:r w:rsidRPr="00E51C35">
        <w:rPr>
          <w:rFonts w:ascii="Times New Roman" w:eastAsia="Times New Roman" w:hAnsi="Times New Roman" w:cs="Times New Roman"/>
          <w:b/>
          <w:bCs/>
        </w:rPr>
        <w:t>Table 3.1</w:t>
      </w:r>
      <w:r>
        <w:rPr>
          <w:rFonts w:ascii="Times New Roman" w:eastAsia="Times New Roman" w:hAnsi="Times New Roman" w:cs="Times New Roman"/>
        </w:rPr>
        <w:t>). The variants were further analyzed and prioritized based on their predicted VEP impact and the roles the genes could play in craniofacial, skeletal, or embryonic development. Some of the variants identified existed in genes that could impact craniofacial development similarly to MSX1, those genes being VCW2 and LTBP3. Each of the variants below were contained within a ROH which can be indicative of similar ancestry and conserved haplotypes amongst individuals. This indicates that these variants could have a significant impact on the phenotypic expression of traits related to craniofacial development, providing valuable insights into the genetic mechanisms underlying these developmental processes and the cause of cleft palate in Boer goats.</w:t>
      </w:r>
    </w:p>
    <w:p w14:paraId="4CEABB17"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56" w:name="_Toc186714973"/>
      <w:r>
        <w:rPr>
          <w:rFonts w:ascii="Times New Roman" w:eastAsia="Times New Roman" w:hAnsi="Times New Roman" w:cs="Times New Roman"/>
          <w:b/>
          <w:color w:val="000000"/>
          <w:sz w:val="24"/>
          <w:szCs w:val="24"/>
        </w:rPr>
        <w:t>Discussion</w:t>
      </w:r>
      <w:bookmarkEnd w:id="56"/>
    </w:p>
    <w:p w14:paraId="6B774FC3" w14:textId="77777777" w:rsidR="00E51C35" w:rsidRDefault="000A6AC2" w:rsidP="00BA5EE5">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Of the identified variants, the most probably causative are those that exist in genes zinc finger and BTB domain containing 20 (ZBTB20), histone deacetylase 9 (HDAC9), mesenchyme homeobox 2 (MEOX2), von Willebrand factor C domain containing 2 (VWC2), protocadherin 7 (PCDH7), </w:t>
      </w:r>
      <w:proofErr w:type="spellStart"/>
      <w:r>
        <w:rPr>
          <w:rFonts w:ascii="Times New Roman" w:eastAsia="Times New Roman" w:hAnsi="Times New Roman" w:cs="Times New Roman"/>
        </w:rPr>
        <w:t>neurotrimin</w:t>
      </w:r>
      <w:proofErr w:type="spellEnd"/>
      <w:r>
        <w:rPr>
          <w:rFonts w:ascii="Times New Roman" w:eastAsia="Times New Roman" w:hAnsi="Times New Roman" w:cs="Times New Roman"/>
        </w:rPr>
        <w:t xml:space="preserve"> (NTM), and latent transforming growth factor beta binding protein 3 (LTBP3). While most of these genes are not directly involved in craniofacial development, they could play a role in palatogenesis, embryonic, or skeletal development. While not directly involved in palatogenesis, changes in ZBTB20 have been found to cause Primrose syndrome in humans, where they have skeletal abnormalities which is likely due to ZBTB20s role in </w:t>
      </w:r>
      <w:r>
        <w:rPr>
          <w:rFonts w:ascii="Times New Roman" w:eastAsia="Times New Roman" w:hAnsi="Times New Roman" w:cs="Times New Roman"/>
          <w:color w:val="222222"/>
          <w:highlight w:val="white"/>
        </w:rPr>
        <w:t>glucose metabolism, postnatal growth, and neurogenesis (</w:t>
      </w:r>
      <w:proofErr w:type="spellStart"/>
      <w:r>
        <w:rPr>
          <w:rFonts w:ascii="Times New Roman" w:eastAsia="Times New Roman" w:hAnsi="Times New Roman" w:cs="Times New Roman"/>
        </w:rPr>
        <w:t>Cordeddu</w:t>
      </w:r>
      <w:proofErr w:type="spellEnd"/>
      <w:r>
        <w:rPr>
          <w:rFonts w:ascii="Times New Roman" w:eastAsia="Times New Roman" w:hAnsi="Times New Roman" w:cs="Times New Roman"/>
        </w:rPr>
        <w:t xml:space="preserve"> et al., 2014; Juven et al., 2020). On the other hand, HDAC9 has been found to cause craniofacial abnormalities due to its disruption of TWIST1, a previously mentioned gene known for causing cleft palate (Hirsch et al., 2019). </w:t>
      </w:r>
    </w:p>
    <w:p w14:paraId="0C89F08C" w14:textId="77777777" w:rsidR="00BA5EE5" w:rsidRDefault="00BA5EE5" w:rsidP="00BA5EE5">
      <w:pPr>
        <w:spacing w:line="480" w:lineRule="auto"/>
        <w:ind w:firstLine="720"/>
        <w:rPr>
          <w:rFonts w:ascii="Times New Roman" w:eastAsia="Times New Roman" w:hAnsi="Times New Roman" w:cs="Times New Roman"/>
        </w:rPr>
      </w:pPr>
    </w:p>
    <w:p w14:paraId="373FDC8F" w14:textId="77777777" w:rsidR="00E51C35" w:rsidRPr="00E51C35" w:rsidRDefault="00E51C35" w:rsidP="00E51C35">
      <w:pPr>
        <w:pStyle w:val="Caption"/>
        <w:rPr>
          <w:rFonts w:ascii="Times New Roman" w:hAnsi="Times New Roman" w:cs="Times New Roman"/>
          <w:b/>
          <w:bCs/>
          <w:i w:val="0"/>
          <w:iCs w:val="0"/>
          <w:color w:val="000000" w:themeColor="text1"/>
          <w:sz w:val="24"/>
          <w:szCs w:val="24"/>
        </w:rPr>
      </w:pPr>
      <w:bookmarkStart w:id="57" w:name="_Toc186715006"/>
      <w:r w:rsidRPr="00DA6C83">
        <w:rPr>
          <w:rFonts w:ascii="Times New Roman" w:hAnsi="Times New Roman" w:cs="Times New Roman"/>
          <w:b/>
          <w:bCs/>
          <w:i w:val="0"/>
          <w:iCs w:val="0"/>
          <w:color w:val="000000" w:themeColor="text1"/>
          <w:sz w:val="24"/>
          <w:szCs w:val="24"/>
        </w:rPr>
        <w:lastRenderedPageBreak/>
        <w:t>Table 3.1 Potentially causative variants for cleft palate in Boer goats</w:t>
      </w:r>
      <w:bookmarkEnd w:id="57"/>
    </w:p>
    <w:p w14:paraId="27FD2CE6" w14:textId="77777777" w:rsidR="00E51C35" w:rsidRDefault="00E51C35" w:rsidP="00E51C35">
      <w:pPr>
        <w:spacing w:line="276" w:lineRule="auto"/>
        <w:rPr>
          <w:rFonts w:ascii="Times New Roman" w:eastAsia="Times New Roman" w:hAnsi="Times New Roman" w:cs="Times New Roman"/>
          <w:b/>
        </w:rPr>
      </w:pPr>
      <w:r>
        <w:rPr>
          <w:rFonts w:ascii="Times New Roman" w:eastAsia="Times New Roman" w:hAnsi="Times New Roman" w:cs="Times New Roman"/>
          <w:b/>
          <w:noProof/>
        </w:rPr>
        <w:drawing>
          <wp:inline distT="114300" distB="114300" distL="114300" distR="114300" wp14:anchorId="66A63BE4" wp14:editId="0A0E9E0E">
            <wp:extent cx="6148388" cy="3537293"/>
            <wp:effectExtent l="0" t="0" r="0" b="0"/>
            <wp:docPr id="2066200552"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066200552" name="image1.png" descr="A black background with a black square&#10;&#10;Description automatically generated with medium confidence"/>
                    <pic:cNvPicPr preferRelativeResize="0"/>
                  </pic:nvPicPr>
                  <pic:blipFill>
                    <a:blip r:embed="rId24"/>
                    <a:srcRect/>
                    <a:stretch>
                      <a:fillRect/>
                    </a:stretch>
                  </pic:blipFill>
                  <pic:spPr>
                    <a:xfrm>
                      <a:off x="0" y="0"/>
                      <a:ext cx="6148388" cy="3537293"/>
                    </a:xfrm>
                    <a:prstGeom prst="rect">
                      <a:avLst/>
                    </a:prstGeom>
                    <a:ln/>
                  </pic:spPr>
                </pic:pic>
              </a:graphicData>
            </a:graphic>
          </wp:inline>
        </w:drawing>
      </w:r>
    </w:p>
    <w:p w14:paraId="36B029F4" w14:textId="77777777" w:rsidR="00E51C35" w:rsidRDefault="00E51C35" w:rsidP="00F625F3">
      <w:pPr>
        <w:rPr>
          <w:rFonts w:ascii="Times New Roman" w:eastAsia="Times New Roman" w:hAnsi="Times New Roman" w:cs="Times New Roman"/>
        </w:rPr>
      </w:pPr>
      <w:r>
        <w:rPr>
          <w:rFonts w:ascii="Times New Roman" w:eastAsia="Times New Roman" w:hAnsi="Times New Roman" w:cs="Times New Roman"/>
        </w:rPr>
        <w:t>The table provides information on chromosome position, reference and alternative alleles, variant annotations, and corresponding genes for each identified variant. These variants may play a role in the development of cleft palate due to their locations in or near functional gene regions.</w:t>
      </w:r>
    </w:p>
    <w:p w14:paraId="1F464A89" w14:textId="77777777" w:rsidR="00E51C35" w:rsidRDefault="00E51C35" w:rsidP="00E51C35">
      <w:pPr>
        <w:spacing w:line="480" w:lineRule="auto"/>
        <w:rPr>
          <w:rFonts w:ascii="Times New Roman" w:eastAsia="Times New Roman" w:hAnsi="Times New Roman" w:cs="Times New Roman"/>
          <w:b/>
        </w:rPr>
      </w:pPr>
    </w:p>
    <w:p w14:paraId="22A7CD18" w14:textId="77777777" w:rsidR="00E51C35" w:rsidRDefault="00E51C35">
      <w:pPr>
        <w:spacing w:line="480" w:lineRule="auto"/>
        <w:ind w:firstLine="720"/>
        <w:rPr>
          <w:rFonts w:ascii="Times New Roman" w:eastAsia="Times New Roman" w:hAnsi="Times New Roman" w:cs="Times New Roman"/>
        </w:rPr>
      </w:pPr>
    </w:p>
    <w:p w14:paraId="33B11292" w14:textId="77777777" w:rsidR="00E51C35" w:rsidRDefault="00E51C35">
      <w:pPr>
        <w:spacing w:line="480" w:lineRule="auto"/>
        <w:ind w:firstLine="720"/>
        <w:rPr>
          <w:rFonts w:ascii="Times New Roman" w:eastAsia="Times New Roman" w:hAnsi="Times New Roman" w:cs="Times New Roman"/>
        </w:rPr>
      </w:pPr>
    </w:p>
    <w:p w14:paraId="159FF539" w14:textId="77777777" w:rsidR="00E51C35" w:rsidRDefault="00E51C35">
      <w:pPr>
        <w:spacing w:line="480" w:lineRule="auto"/>
        <w:ind w:firstLine="720"/>
        <w:rPr>
          <w:rFonts w:ascii="Times New Roman" w:eastAsia="Times New Roman" w:hAnsi="Times New Roman" w:cs="Times New Roman"/>
        </w:rPr>
      </w:pPr>
    </w:p>
    <w:p w14:paraId="76B41D07" w14:textId="77777777" w:rsidR="00E51C35" w:rsidRDefault="00E51C35">
      <w:pPr>
        <w:spacing w:line="480" w:lineRule="auto"/>
        <w:ind w:firstLine="720"/>
        <w:rPr>
          <w:rFonts w:ascii="Times New Roman" w:eastAsia="Times New Roman" w:hAnsi="Times New Roman" w:cs="Times New Roman"/>
        </w:rPr>
      </w:pPr>
    </w:p>
    <w:p w14:paraId="5355C3C6" w14:textId="77777777" w:rsidR="00E51C35" w:rsidRDefault="00E51C35">
      <w:pPr>
        <w:spacing w:line="480" w:lineRule="auto"/>
        <w:ind w:firstLine="720"/>
        <w:rPr>
          <w:rFonts w:ascii="Times New Roman" w:eastAsia="Times New Roman" w:hAnsi="Times New Roman" w:cs="Times New Roman"/>
        </w:rPr>
      </w:pPr>
    </w:p>
    <w:p w14:paraId="09B8546D" w14:textId="77777777" w:rsidR="00E51C35" w:rsidRDefault="00E51C35">
      <w:pPr>
        <w:spacing w:line="480" w:lineRule="auto"/>
        <w:ind w:firstLine="720"/>
        <w:rPr>
          <w:rFonts w:ascii="Times New Roman" w:eastAsia="Times New Roman" w:hAnsi="Times New Roman" w:cs="Times New Roman"/>
        </w:rPr>
      </w:pPr>
    </w:p>
    <w:p w14:paraId="28455CDA" w14:textId="77777777" w:rsidR="00E51C35" w:rsidRDefault="00E51C35">
      <w:pPr>
        <w:spacing w:line="480" w:lineRule="auto"/>
        <w:ind w:firstLine="720"/>
        <w:rPr>
          <w:rFonts w:ascii="Times New Roman" w:eastAsia="Times New Roman" w:hAnsi="Times New Roman" w:cs="Times New Roman"/>
        </w:rPr>
      </w:pPr>
    </w:p>
    <w:p w14:paraId="67AB71F6" w14:textId="77777777" w:rsidR="00E51C35" w:rsidRDefault="00E51C35">
      <w:pPr>
        <w:spacing w:line="480" w:lineRule="auto"/>
        <w:ind w:firstLine="720"/>
        <w:rPr>
          <w:rFonts w:ascii="Times New Roman" w:eastAsia="Times New Roman" w:hAnsi="Times New Roman" w:cs="Times New Roman"/>
        </w:rPr>
      </w:pPr>
    </w:p>
    <w:p w14:paraId="6418477B" w14:textId="1A73CDD0" w:rsidR="005D56D7" w:rsidRDefault="000A6AC2">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Hirsch and others found several variants that could have an impact on transcript regulation of TWIST1, including six intronic HDAC9 variants (Hirsch et al., 2019). Another of the candidate variants is contained within MEOX2, which in mice lacking it leads to weak fusion in the posterior palate which is due to MEOX2s role in TGF-β mediated fusion of the palate during craniofacial development (Smith et al. 2012; Jin and Ding 2006). VCW2 could play a similar role in craniofacial development as MSX1 and SHH due to its interaction with BMP, while the direct impact of VCW2s interaction with BMP has not been studied in relation to craniofacial development, its interaction with the family of proteins known for leading to cleft palate in other genes does support its potential impact. Additionally, VWC2 acts as an antagonist to BMPs, particularly BMP-2 and BMP-4, by binding to these proteins and preventing their interaction with BMP receptors on the cell surface. This inhibition is crucial for ensuring proper BMP signaling during skeletal development (Zhang et al., 2007). </w:t>
      </w:r>
      <w:r>
        <w:rPr>
          <w:rFonts w:ascii="Times New Roman" w:eastAsia="Times New Roman" w:hAnsi="Times New Roman" w:cs="Times New Roman"/>
          <w:color w:val="1A1A1A"/>
          <w:highlight w:val="white"/>
        </w:rPr>
        <w:t xml:space="preserve">PCDH7 could have an impact on cleft palate due to its role in cell recognition and adhesion concentrated in the head (Wang et al., 2020; Xiao et al., 2018). Another of the identified variants that is within a gene dealing with </w:t>
      </w:r>
      <w:proofErr w:type="gramStart"/>
      <w:r>
        <w:rPr>
          <w:rFonts w:ascii="Times New Roman" w:eastAsia="Times New Roman" w:hAnsi="Times New Roman" w:cs="Times New Roman"/>
          <w:color w:val="1A1A1A"/>
          <w:highlight w:val="white"/>
        </w:rPr>
        <w:t>cell by cell</w:t>
      </w:r>
      <w:proofErr w:type="gramEnd"/>
      <w:r>
        <w:rPr>
          <w:rFonts w:ascii="Times New Roman" w:eastAsia="Times New Roman" w:hAnsi="Times New Roman" w:cs="Times New Roman"/>
          <w:color w:val="1A1A1A"/>
          <w:highlight w:val="white"/>
        </w:rPr>
        <w:t xml:space="preserve"> adhesion is NTM which is involved in promoting neurite outgrowth and cell adhesion (Chen et al., 2001). Lastly, LTBP3 is a tremendously important regulatory gene due to its activation of TGF-beta which as previously highlighted is extremely important in palatogenesis. In a knockout mice model, LTBP3 caused dental abnormalities which can demonstrate its role in craniofacial development (</w:t>
      </w:r>
      <w:proofErr w:type="spellStart"/>
      <w:r>
        <w:rPr>
          <w:rFonts w:ascii="Times New Roman" w:eastAsia="Times New Roman" w:hAnsi="Times New Roman" w:cs="Times New Roman"/>
          <w:color w:val="1A1A1A"/>
          <w:highlight w:val="white"/>
        </w:rPr>
        <w:t>Huckert</w:t>
      </w:r>
      <w:proofErr w:type="spellEnd"/>
      <w:r>
        <w:rPr>
          <w:rFonts w:ascii="Times New Roman" w:eastAsia="Times New Roman" w:hAnsi="Times New Roman" w:cs="Times New Roman"/>
          <w:color w:val="1A1A1A"/>
          <w:highlight w:val="white"/>
        </w:rPr>
        <w:t xml:space="preserve"> et al., 2015).</w:t>
      </w:r>
    </w:p>
    <w:p w14:paraId="127B29A1" w14:textId="77777777" w:rsidR="005D56D7" w:rsidRDefault="000A6AC2" w:rsidP="00BA5EE5">
      <w:pPr>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Further analysis will need to be performed to verify the truly causative variant for cleft palate by using Sanger sequencing or Polymerase Chain Reaction (PCR). Sanger sequencing will provide accurate sequencing of the DNA region containing the variant, while PCR can amplify the specific DNA segment to facilitate detailed analysis. These methods will help in validating </w:t>
      </w:r>
      <w:r>
        <w:rPr>
          <w:rFonts w:ascii="Times New Roman" w:eastAsia="Times New Roman" w:hAnsi="Times New Roman" w:cs="Times New Roman"/>
        </w:rPr>
        <w:lastRenderedPageBreak/>
        <w:t>the presence and impact of the identified variants. Once the causative variant is confirmed, it will pave the way for the development of a genetic test for cleft palate. A genetic test for the deformity could allow breeders to make informed breeding decisions against cleft palate. Through genetic selection against the condition, the incidence of it could become a much rarer occurrence. This can lead to less financial losses for those breeders who lose much of the kid crop to the deformity. Additional, further understanding of cleft palate in goats could help in knowledge of other livestock species allowing for the creation of genetic tests for all livestock to further prevent cleft palate.</w:t>
      </w:r>
    </w:p>
    <w:p w14:paraId="19F8C734" w14:textId="77777777" w:rsidR="005D56D7" w:rsidRDefault="000A6AC2" w:rsidP="00BA5EE5">
      <w:pPr>
        <w:pStyle w:val="Heading2"/>
        <w:spacing w:before="0" w:after="0" w:line="480" w:lineRule="auto"/>
        <w:rPr>
          <w:rFonts w:ascii="Times New Roman" w:eastAsia="Times New Roman" w:hAnsi="Times New Roman" w:cs="Times New Roman"/>
          <w:b/>
          <w:color w:val="000000"/>
          <w:sz w:val="24"/>
          <w:szCs w:val="24"/>
        </w:rPr>
      </w:pPr>
      <w:bookmarkStart w:id="58" w:name="_Toc186714974"/>
      <w:r>
        <w:rPr>
          <w:rFonts w:ascii="Times New Roman" w:eastAsia="Times New Roman" w:hAnsi="Times New Roman" w:cs="Times New Roman"/>
          <w:b/>
          <w:color w:val="000000"/>
          <w:sz w:val="24"/>
          <w:szCs w:val="24"/>
        </w:rPr>
        <w:t>Conclusion</w:t>
      </w:r>
      <w:bookmarkEnd w:id="58"/>
    </w:p>
    <w:p w14:paraId="77FED4D4" w14:textId="77777777" w:rsidR="005D56D7" w:rsidRDefault="000A6AC2" w:rsidP="00BA5EE5">
      <w:pPr>
        <w:spacing w:line="480" w:lineRule="auto"/>
        <w:rPr>
          <w:rFonts w:ascii="Times New Roman" w:eastAsia="Times New Roman" w:hAnsi="Times New Roman" w:cs="Times New Roman"/>
        </w:rPr>
        <w:sectPr w:rsidR="005D56D7">
          <w:pgSz w:w="12240" w:h="15840"/>
          <w:pgMar w:top="1440" w:right="1440" w:bottom="1440" w:left="1440" w:header="720" w:footer="720" w:gutter="0"/>
          <w:pgNumType w:start="1"/>
          <w:cols w:space="720"/>
        </w:sectPr>
      </w:pPr>
      <w:r>
        <w:rPr>
          <w:rFonts w:ascii="Times New Roman" w:eastAsia="Times New Roman" w:hAnsi="Times New Roman" w:cs="Times New Roman"/>
          <w:b/>
        </w:rPr>
        <w:tab/>
      </w:r>
      <w:r>
        <w:rPr>
          <w:rFonts w:ascii="Times New Roman" w:eastAsia="Times New Roman" w:hAnsi="Times New Roman" w:cs="Times New Roman"/>
        </w:rPr>
        <w:t>This study successfully identified several genetic variants as potentially responsible for cleft palate in Boer goats by utilizing whole genome sequencing and rigorous variant filtering methods. Many of the identified variants are within genes known to impact craniofacial, embryonic, or skeletal development including HDAC9, ZBTB20, and MEOX2. Additionally, many regulatory genes such as VCW2, PCDH7, NTM, and LTBP3 were highlighted for their roles in regulation as it could relate to craniofacial development. To confirm the truly causative variant(s) further analysis using Sanger sequencing, PCR, or other genetic isolation methods need to be used. Once confirmed, a genetic test can be developed to enable breeders the ability to make informed decisions regarding selecting against cleft palate. The insights from studying cleft palate in goats can enhance our understanding of similar conditions in other livestock species or humans. Having the ability to select against cleft palate in Boer goats could help with animal welfare and production.</w:t>
      </w:r>
    </w:p>
    <w:p w14:paraId="0637B90A" w14:textId="77777777" w:rsidR="005D56D7" w:rsidRPr="00E51C35" w:rsidRDefault="000A6AC2" w:rsidP="00BA5EE5">
      <w:pPr>
        <w:pStyle w:val="Heading1"/>
        <w:spacing w:before="0" w:after="0" w:line="480" w:lineRule="auto"/>
        <w:rPr>
          <w:rFonts w:ascii="Times New Roman" w:eastAsia="Times New Roman" w:hAnsi="Times New Roman" w:cs="Times New Roman"/>
          <w:b/>
          <w:color w:val="000000" w:themeColor="text1"/>
          <w:sz w:val="24"/>
          <w:szCs w:val="24"/>
        </w:rPr>
      </w:pPr>
      <w:bookmarkStart w:id="59" w:name="_Toc186714975"/>
      <w:r w:rsidRPr="00E51C35">
        <w:rPr>
          <w:rFonts w:ascii="Times New Roman" w:eastAsia="Times New Roman" w:hAnsi="Times New Roman" w:cs="Times New Roman"/>
          <w:b/>
          <w:color w:val="000000" w:themeColor="text1"/>
          <w:sz w:val="24"/>
          <w:szCs w:val="24"/>
        </w:rPr>
        <w:lastRenderedPageBreak/>
        <w:t>References</w:t>
      </w:r>
      <w:bookmarkEnd w:id="59"/>
    </w:p>
    <w:p w14:paraId="14916955" w14:textId="508C563C"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Aguilar, I., Misztal, I., Johnson, D. L., </w:t>
      </w:r>
      <w:proofErr w:type="spellStart"/>
      <w:r w:rsidRPr="00E51C35">
        <w:rPr>
          <w:rFonts w:ascii="Times New Roman" w:eastAsia="Times New Roman" w:hAnsi="Times New Roman" w:cs="Times New Roman"/>
          <w:color w:val="000000" w:themeColor="text1"/>
        </w:rPr>
        <w:t>Legarra</w:t>
      </w:r>
      <w:proofErr w:type="spellEnd"/>
      <w:r w:rsidRPr="00E51C35">
        <w:rPr>
          <w:rFonts w:ascii="Times New Roman" w:eastAsia="Times New Roman" w:hAnsi="Times New Roman" w:cs="Times New Roman"/>
          <w:color w:val="000000" w:themeColor="text1"/>
        </w:rPr>
        <w:t>, A., Tsuruta, S., &amp; Lawlor, T. J. (2010). Hot topic: a unified approach to utilize phenotypic, full pedigree, and genomic information for genetic evaluation of Holstein final score. Journal of dairy science, 93(2), 743-752.</w:t>
      </w:r>
    </w:p>
    <w:p w14:paraId="146BB5EB" w14:textId="32D525D2"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Aho, A. V., Kernighan, B. W., &amp; Weinberger, P. J. (2023). The AWK programming language. Addison-Wesley Professional.</w:t>
      </w:r>
    </w:p>
    <w:p w14:paraId="33BF5042" w14:textId="3618C3F4"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highlight w:val="white"/>
        </w:rPr>
        <w:t xml:space="preserve">Andrews, S. (2010). </w:t>
      </w:r>
      <w:proofErr w:type="spellStart"/>
      <w:r w:rsidRPr="00E51C35">
        <w:rPr>
          <w:rFonts w:ascii="Times New Roman" w:eastAsia="Times New Roman" w:hAnsi="Times New Roman" w:cs="Times New Roman"/>
          <w:color w:val="000000" w:themeColor="text1"/>
          <w:highlight w:val="white"/>
        </w:rPr>
        <w:t>FastQC</w:t>
      </w:r>
      <w:proofErr w:type="spellEnd"/>
      <w:r w:rsidRPr="00E51C35">
        <w:rPr>
          <w:rFonts w:ascii="Times New Roman" w:eastAsia="Times New Roman" w:hAnsi="Times New Roman" w:cs="Times New Roman"/>
          <w:color w:val="000000" w:themeColor="text1"/>
          <w:highlight w:val="white"/>
        </w:rPr>
        <w:t>: a quality control tool for high throughput sequence data.</w:t>
      </w:r>
    </w:p>
    <w:p w14:paraId="620D703D" w14:textId="6F22393C"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Basta, L. P., Sil, P., Jones, R. A., Little, K. A., Hayward-Lara, G., &amp; Devenport, D. (2023). Celsr1 and Celsr2 exhibit distinct adhesive interactions and contributions to planar cell polarity. Frontiers in Cell and Developmental Biology, 10, 1064907.</w:t>
      </w:r>
    </w:p>
    <w:p w14:paraId="2DBEAA64" w14:textId="0EFAAB96"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Bolormaa, </w:t>
      </w:r>
      <w:proofErr w:type="spellStart"/>
      <w:r w:rsidRPr="00E51C35">
        <w:rPr>
          <w:rFonts w:ascii="Times New Roman" w:eastAsia="Times New Roman" w:hAnsi="Times New Roman" w:cs="Times New Roman"/>
          <w:color w:val="000000" w:themeColor="text1"/>
        </w:rPr>
        <w:t>Sunduimijid</w:t>
      </w:r>
      <w:proofErr w:type="spellEnd"/>
      <w:r w:rsidRPr="00E51C35">
        <w:rPr>
          <w:rFonts w:ascii="Times New Roman" w:eastAsia="Times New Roman" w:hAnsi="Times New Roman" w:cs="Times New Roman"/>
          <w:color w:val="000000" w:themeColor="text1"/>
        </w:rPr>
        <w:t xml:space="preserve">, et al. "A multi-trait, meta-analysis for detecting pleiotropic polymorphisms for stature, fatness and reproduction in beef cattle." </w:t>
      </w:r>
      <w:proofErr w:type="spellStart"/>
      <w:r w:rsidRPr="00E51C35">
        <w:rPr>
          <w:rFonts w:ascii="Times New Roman" w:eastAsia="Times New Roman" w:hAnsi="Times New Roman" w:cs="Times New Roman"/>
          <w:color w:val="000000" w:themeColor="text1"/>
        </w:rPr>
        <w:t>PLoS</w:t>
      </w:r>
      <w:proofErr w:type="spellEnd"/>
      <w:r w:rsidRPr="00E51C35">
        <w:rPr>
          <w:rFonts w:ascii="Times New Roman" w:eastAsia="Times New Roman" w:hAnsi="Times New Roman" w:cs="Times New Roman"/>
          <w:color w:val="000000" w:themeColor="text1"/>
        </w:rPr>
        <w:t xml:space="preserve"> genetics 10.3 (2014): e1004198</w:t>
      </w:r>
    </w:p>
    <w:p w14:paraId="15D10D58" w14:textId="4195457A"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Bush, J. O., &amp; Jiang, R. (2012). Palatogenesis: morphogenetic and molecular mechanisms of secondary palate development. Development, 139(2), 231-243.</w:t>
      </w:r>
    </w:p>
    <w:p w14:paraId="792C8DF7" w14:textId="169724B3"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Chen, S., Gil, O., Ren, Y.Q. et al. </w:t>
      </w:r>
      <w:proofErr w:type="spellStart"/>
      <w:r w:rsidRPr="00E51C35">
        <w:rPr>
          <w:rFonts w:ascii="Times New Roman" w:eastAsia="Times New Roman" w:hAnsi="Times New Roman" w:cs="Times New Roman"/>
          <w:color w:val="000000" w:themeColor="text1"/>
        </w:rPr>
        <w:t>Neurotrimin</w:t>
      </w:r>
      <w:proofErr w:type="spellEnd"/>
      <w:r w:rsidRPr="00E51C35">
        <w:rPr>
          <w:rFonts w:ascii="Times New Roman" w:eastAsia="Times New Roman" w:hAnsi="Times New Roman" w:cs="Times New Roman"/>
          <w:color w:val="000000" w:themeColor="text1"/>
        </w:rPr>
        <w:t xml:space="preserve"> expression during cerebellar development suggests roles in axon fasciculation and synaptogenesis. J </w:t>
      </w:r>
      <w:proofErr w:type="spellStart"/>
      <w:r w:rsidRPr="00E51C35">
        <w:rPr>
          <w:rFonts w:ascii="Times New Roman" w:eastAsia="Times New Roman" w:hAnsi="Times New Roman" w:cs="Times New Roman"/>
          <w:color w:val="000000" w:themeColor="text1"/>
        </w:rPr>
        <w:t>Neurocytol</w:t>
      </w:r>
      <w:proofErr w:type="spellEnd"/>
      <w:r w:rsidRPr="00E51C35">
        <w:rPr>
          <w:rFonts w:ascii="Times New Roman" w:eastAsia="Times New Roman" w:hAnsi="Times New Roman" w:cs="Times New Roman"/>
          <w:color w:val="000000" w:themeColor="text1"/>
        </w:rPr>
        <w:t xml:space="preserve"> 30, 927–937 (2001). https://doi.org/10.1023/A:1020673318536</w:t>
      </w:r>
    </w:p>
    <w:p w14:paraId="24CA4406" w14:textId="3F67B687"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Chen, S., Zhou, Y., Chen, Y., &amp; Gu, J. (2018). </w:t>
      </w:r>
      <w:proofErr w:type="spellStart"/>
      <w:r w:rsidRPr="00E51C35">
        <w:rPr>
          <w:rFonts w:ascii="Times New Roman" w:eastAsia="Times New Roman" w:hAnsi="Times New Roman" w:cs="Times New Roman"/>
          <w:color w:val="000000" w:themeColor="text1"/>
        </w:rPr>
        <w:t>fastp</w:t>
      </w:r>
      <w:proofErr w:type="spellEnd"/>
      <w:r w:rsidRPr="00E51C35">
        <w:rPr>
          <w:rFonts w:ascii="Times New Roman" w:eastAsia="Times New Roman" w:hAnsi="Times New Roman" w:cs="Times New Roman"/>
          <w:color w:val="000000" w:themeColor="text1"/>
        </w:rPr>
        <w:t>: an ultra-fast all-in-one FASTQ preprocessor. Bioinformatics, 34(17), i884-i890. DOI: 10.1093/bioinformatics/bty560.</w:t>
      </w:r>
    </w:p>
    <w:p w14:paraId="687684B1" w14:textId="08D2282C" w:rsidR="005D56D7" w:rsidRPr="00E51C35" w:rsidRDefault="000A6AC2" w:rsidP="00BA5EE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Chowdhury, R., Wang, Y., Campbell, M., </w:t>
      </w:r>
      <w:proofErr w:type="spellStart"/>
      <w:r w:rsidRPr="00E51C35">
        <w:rPr>
          <w:rFonts w:ascii="Times New Roman" w:eastAsia="Times New Roman" w:hAnsi="Times New Roman" w:cs="Times New Roman"/>
          <w:color w:val="000000" w:themeColor="text1"/>
        </w:rPr>
        <w:t>Goderie</w:t>
      </w:r>
      <w:proofErr w:type="spellEnd"/>
      <w:r w:rsidRPr="00E51C35">
        <w:rPr>
          <w:rFonts w:ascii="Times New Roman" w:eastAsia="Times New Roman" w:hAnsi="Times New Roman" w:cs="Times New Roman"/>
          <w:color w:val="000000" w:themeColor="text1"/>
        </w:rPr>
        <w:t xml:space="preserve">, S. K., Doyle, F., Tenenbaum, S. A., ... &amp; Temple, S. (2021). STAU2 binds a complex RNA cargo that changes temporally with production </w:t>
      </w:r>
      <w:r w:rsidRPr="00E51C35">
        <w:rPr>
          <w:rFonts w:ascii="Times New Roman" w:eastAsia="Times New Roman" w:hAnsi="Times New Roman" w:cs="Times New Roman"/>
          <w:color w:val="000000" w:themeColor="text1"/>
        </w:rPr>
        <w:lastRenderedPageBreak/>
        <w:t xml:space="preserve">of diverse intermediate progenitor cells during mouse </w:t>
      </w:r>
      <w:proofErr w:type="spellStart"/>
      <w:r w:rsidRPr="00E51C35">
        <w:rPr>
          <w:rFonts w:ascii="Times New Roman" w:eastAsia="Times New Roman" w:hAnsi="Times New Roman" w:cs="Times New Roman"/>
          <w:color w:val="000000" w:themeColor="text1"/>
        </w:rPr>
        <w:t>corti</w:t>
      </w:r>
      <w:proofErr w:type="spellEnd"/>
      <w:r w:rsidRPr="00E51C35">
        <w:rPr>
          <w:rFonts w:ascii="Times New Roman" w:eastAsia="Times New Roman" w:hAnsi="Times New Roman" w:cs="Times New Roman"/>
          <w:color w:val="000000" w:themeColor="text1"/>
        </w:rPr>
        <w:t>-cogenesis. Development, 148(15), dev199376.</w:t>
      </w:r>
    </w:p>
    <w:p w14:paraId="5246ED8F" w14:textId="015BCC45"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Christensen, O. F., &amp; Lund, M. S. (2010). Genomic prediction when some animals are not genotyped. Genetics Selection Evolution, 42, 1-8.</w:t>
      </w:r>
    </w:p>
    <w:p w14:paraId="56FFF4FC" w14:textId="39B833F4"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Cordeddu</w:t>
      </w:r>
      <w:proofErr w:type="spellEnd"/>
      <w:r w:rsidRPr="00E51C35">
        <w:rPr>
          <w:rFonts w:ascii="Times New Roman" w:eastAsia="Times New Roman" w:hAnsi="Times New Roman" w:cs="Times New Roman"/>
          <w:color w:val="000000" w:themeColor="text1"/>
        </w:rPr>
        <w:t xml:space="preserve">, V., Redeker, B., </w:t>
      </w:r>
      <w:proofErr w:type="spellStart"/>
      <w:r w:rsidRPr="00E51C35">
        <w:rPr>
          <w:rFonts w:ascii="Times New Roman" w:eastAsia="Times New Roman" w:hAnsi="Times New Roman" w:cs="Times New Roman"/>
          <w:color w:val="000000" w:themeColor="text1"/>
        </w:rPr>
        <w:t>Stellacci</w:t>
      </w:r>
      <w:proofErr w:type="spellEnd"/>
      <w:r w:rsidRPr="00E51C35">
        <w:rPr>
          <w:rFonts w:ascii="Times New Roman" w:eastAsia="Times New Roman" w:hAnsi="Times New Roman" w:cs="Times New Roman"/>
          <w:color w:val="000000" w:themeColor="text1"/>
        </w:rPr>
        <w:t xml:space="preserve">, E., </w:t>
      </w:r>
      <w:proofErr w:type="spellStart"/>
      <w:r w:rsidRPr="00E51C35">
        <w:rPr>
          <w:rFonts w:ascii="Times New Roman" w:eastAsia="Times New Roman" w:hAnsi="Times New Roman" w:cs="Times New Roman"/>
          <w:color w:val="000000" w:themeColor="text1"/>
        </w:rPr>
        <w:t>Jongejan</w:t>
      </w:r>
      <w:proofErr w:type="spellEnd"/>
      <w:r w:rsidRPr="00E51C35">
        <w:rPr>
          <w:rFonts w:ascii="Times New Roman" w:eastAsia="Times New Roman" w:hAnsi="Times New Roman" w:cs="Times New Roman"/>
          <w:color w:val="000000" w:themeColor="text1"/>
        </w:rPr>
        <w:t xml:space="preserve">, A., Fragale, A., Bradley, T. E., Anselmi, M., Ciolfi, A., Cecchetti, S., Muto, V., Bernardini, L., </w:t>
      </w:r>
      <w:proofErr w:type="spellStart"/>
      <w:r w:rsidRPr="00E51C35">
        <w:rPr>
          <w:rFonts w:ascii="Times New Roman" w:eastAsia="Times New Roman" w:hAnsi="Times New Roman" w:cs="Times New Roman"/>
          <w:color w:val="000000" w:themeColor="text1"/>
        </w:rPr>
        <w:t>Azage</w:t>
      </w:r>
      <w:proofErr w:type="spellEnd"/>
      <w:r w:rsidRPr="00E51C35">
        <w:rPr>
          <w:rFonts w:ascii="Times New Roman" w:eastAsia="Times New Roman" w:hAnsi="Times New Roman" w:cs="Times New Roman"/>
          <w:color w:val="000000" w:themeColor="text1"/>
        </w:rPr>
        <w:t xml:space="preserve">, M., Carvalho, D. R., </w:t>
      </w:r>
      <w:proofErr w:type="spellStart"/>
      <w:r w:rsidRPr="00E51C35">
        <w:rPr>
          <w:rFonts w:ascii="Times New Roman" w:eastAsia="Times New Roman" w:hAnsi="Times New Roman" w:cs="Times New Roman"/>
          <w:color w:val="000000" w:themeColor="text1"/>
        </w:rPr>
        <w:t>Espay</w:t>
      </w:r>
      <w:proofErr w:type="spellEnd"/>
      <w:r w:rsidRPr="00E51C35">
        <w:rPr>
          <w:rFonts w:ascii="Times New Roman" w:eastAsia="Times New Roman" w:hAnsi="Times New Roman" w:cs="Times New Roman"/>
          <w:color w:val="000000" w:themeColor="text1"/>
        </w:rPr>
        <w:t xml:space="preserve">, A. J., Male, A., Molin, A. M., </w:t>
      </w:r>
      <w:proofErr w:type="spellStart"/>
      <w:r w:rsidRPr="00E51C35">
        <w:rPr>
          <w:rFonts w:ascii="Times New Roman" w:eastAsia="Times New Roman" w:hAnsi="Times New Roman" w:cs="Times New Roman"/>
          <w:color w:val="000000" w:themeColor="text1"/>
        </w:rPr>
        <w:t>Posmyk</w:t>
      </w:r>
      <w:proofErr w:type="spellEnd"/>
      <w:r w:rsidRPr="00E51C35">
        <w:rPr>
          <w:rFonts w:ascii="Times New Roman" w:eastAsia="Times New Roman" w:hAnsi="Times New Roman" w:cs="Times New Roman"/>
          <w:color w:val="000000" w:themeColor="text1"/>
        </w:rPr>
        <w:t xml:space="preserve">, R., Battisti, C., Casertano, A., Melis, D., … </w:t>
      </w:r>
      <w:proofErr w:type="spellStart"/>
      <w:r w:rsidRPr="00E51C35">
        <w:rPr>
          <w:rFonts w:ascii="Times New Roman" w:eastAsia="Times New Roman" w:hAnsi="Times New Roman" w:cs="Times New Roman"/>
          <w:color w:val="000000" w:themeColor="text1"/>
        </w:rPr>
        <w:t>Hennekam</w:t>
      </w:r>
      <w:proofErr w:type="spellEnd"/>
      <w:r w:rsidRPr="00E51C35">
        <w:rPr>
          <w:rFonts w:ascii="Times New Roman" w:eastAsia="Times New Roman" w:hAnsi="Times New Roman" w:cs="Times New Roman"/>
          <w:color w:val="000000" w:themeColor="text1"/>
        </w:rPr>
        <w:t>, R. C. (2014). Mutations in ZBTB20 cause Primrose syndrome. Nature genetics, 46(8), 815–817. https://doi.org/10.1038/ng.3035</w:t>
      </w:r>
    </w:p>
    <w:p w14:paraId="5373F2CA" w14:textId="6ABB3BD3"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Daetwyler</w:t>
      </w:r>
      <w:proofErr w:type="spellEnd"/>
      <w:r w:rsidRPr="00E51C35">
        <w:rPr>
          <w:rFonts w:ascii="Times New Roman" w:eastAsia="Times New Roman" w:hAnsi="Times New Roman" w:cs="Times New Roman"/>
          <w:color w:val="000000" w:themeColor="text1"/>
        </w:rPr>
        <w:t xml:space="preserve">, H. D. (Creator), Capitan, A. (Creator), Pausch, H. (Creator), Stothard, P. (Creator), van Binsbergen, R. (Creator), Brondum, R. F. (Creator), Liao, X. (Creator), </w:t>
      </w:r>
      <w:proofErr w:type="spellStart"/>
      <w:r w:rsidRPr="00E51C35">
        <w:rPr>
          <w:rFonts w:ascii="Times New Roman" w:eastAsia="Times New Roman" w:hAnsi="Times New Roman" w:cs="Times New Roman"/>
          <w:color w:val="000000" w:themeColor="text1"/>
        </w:rPr>
        <w:t>Djari</w:t>
      </w:r>
      <w:proofErr w:type="spellEnd"/>
      <w:r w:rsidRPr="00E51C35">
        <w:rPr>
          <w:rFonts w:ascii="Times New Roman" w:eastAsia="Times New Roman" w:hAnsi="Times New Roman" w:cs="Times New Roman"/>
          <w:color w:val="000000" w:themeColor="text1"/>
        </w:rPr>
        <w:t xml:space="preserve">, A. (Creator), Rodriguez, S. C. (Creator), Grohs, C. (Creator), </w:t>
      </w:r>
      <w:proofErr w:type="spellStart"/>
      <w:r w:rsidRPr="00E51C35">
        <w:rPr>
          <w:rFonts w:ascii="Times New Roman" w:eastAsia="Times New Roman" w:hAnsi="Times New Roman" w:cs="Times New Roman"/>
          <w:color w:val="000000" w:themeColor="text1"/>
        </w:rPr>
        <w:t>Esquerré</w:t>
      </w:r>
      <w:proofErr w:type="spellEnd"/>
      <w:r w:rsidRPr="00E51C35">
        <w:rPr>
          <w:rFonts w:ascii="Times New Roman" w:eastAsia="Times New Roman" w:hAnsi="Times New Roman" w:cs="Times New Roman"/>
          <w:color w:val="000000" w:themeColor="text1"/>
        </w:rPr>
        <w:t xml:space="preserve">, D. (Creator), Bouchez, O. (Creator), Rossignol, M. N. (Creator), Klopp, C. (Creator), Rocha, D. (Creator), Fritz, S. (Creator), Eggen, A. (Creator), Bowman, P. J. (Creator), Coote, D. (Creator), Chamberlain, A. J. (Creator), Anderson, C. L. (Creator), Tassel, C. P. (Creator), </w:t>
      </w:r>
      <w:proofErr w:type="spellStart"/>
      <w:r w:rsidRPr="00E51C35">
        <w:rPr>
          <w:rFonts w:ascii="Times New Roman" w:eastAsia="Times New Roman" w:hAnsi="Times New Roman" w:cs="Times New Roman"/>
          <w:color w:val="000000" w:themeColor="text1"/>
        </w:rPr>
        <w:t>Hulsegge</w:t>
      </w:r>
      <w:proofErr w:type="spellEnd"/>
      <w:r w:rsidRPr="00E51C35">
        <w:rPr>
          <w:rFonts w:ascii="Times New Roman" w:eastAsia="Times New Roman" w:hAnsi="Times New Roman" w:cs="Times New Roman"/>
          <w:color w:val="000000" w:themeColor="text1"/>
        </w:rPr>
        <w:t xml:space="preserve">, B. (Creator), Goddard, M. E. (Creator), </w:t>
      </w:r>
      <w:proofErr w:type="spellStart"/>
      <w:r w:rsidRPr="00E51C35">
        <w:rPr>
          <w:rFonts w:ascii="Times New Roman" w:eastAsia="Times New Roman" w:hAnsi="Times New Roman" w:cs="Times New Roman"/>
          <w:color w:val="000000" w:themeColor="text1"/>
        </w:rPr>
        <w:t>Guldbrandsten</w:t>
      </w:r>
      <w:proofErr w:type="spellEnd"/>
      <w:r w:rsidRPr="00E51C35">
        <w:rPr>
          <w:rFonts w:ascii="Times New Roman" w:eastAsia="Times New Roman" w:hAnsi="Times New Roman" w:cs="Times New Roman"/>
          <w:color w:val="000000" w:themeColor="text1"/>
        </w:rPr>
        <w:t xml:space="preserve">, B. (Creator), Lund, M. S. (Creator), Veerkamp, R. F. (Creator), </w:t>
      </w:r>
      <w:proofErr w:type="spellStart"/>
      <w:r w:rsidRPr="00E51C35">
        <w:rPr>
          <w:rFonts w:ascii="Times New Roman" w:eastAsia="Times New Roman" w:hAnsi="Times New Roman" w:cs="Times New Roman"/>
          <w:color w:val="000000" w:themeColor="text1"/>
        </w:rPr>
        <w:t>Boichard</w:t>
      </w:r>
      <w:proofErr w:type="spellEnd"/>
      <w:r w:rsidRPr="00E51C35">
        <w:rPr>
          <w:rFonts w:ascii="Times New Roman" w:eastAsia="Times New Roman" w:hAnsi="Times New Roman" w:cs="Times New Roman"/>
          <w:color w:val="000000" w:themeColor="text1"/>
        </w:rPr>
        <w:t>, D. A. (Creator), Fries, R. (Creator), Hayes, B. J. (Creator) (1 Feb 2021). Run8: The 1000 Bull Genomes Project. Wageningen University &amp; Research.</w:t>
      </w:r>
    </w:p>
    <w:p w14:paraId="0EFE1685" w14:textId="6AADFD04"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Danecek</w:t>
      </w:r>
      <w:proofErr w:type="spellEnd"/>
      <w:r w:rsidRPr="00E51C35">
        <w:rPr>
          <w:rFonts w:ascii="Times New Roman" w:eastAsia="Times New Roman" w:hAnsi="Times New Roman" w:cs="Times New Roman"/>
          <w:color w:val="000000" w:themeColor="text1"/>
        </w:rPr>
        <w:t xml:space="preserve">, P., Bonfield, J. K., Liddle, J., Marshall, J., Ohan, V., Pollard, M. O., </w:t>
      </w:r>
      <w:proofErr w:type="spellStart"/>
      <w:r w:rsidRPr="00E51C35">
        <w:rPr>
          <w:rFonts w:ascii="Times New Roman" w:eastAsia="Times New Roman" w:hAnsi="Times New Roman" w:cs="Times New Roman"/>
          <w:color w:val="000000" w:themeColor="text1"/>
        </w:rPr>
        <w:t>Whitwham</w:t>
      </w:r>
      <w:proofErr w:type="spellEnd"/>
      <w:r w:rsidRPr="00E51C35">
        <w:rPr>
          <w:rFonts w:ascii="Times New Roman" w:eastAsia="Times New Roman" w:hAnsi="Times New Roman" w:cs="Times New Roman"/>
          <w:color w:val="000000" w:themeColor="text1"/>
        </w:rPr>
        <w:t xml:space="preserve">, A., Keane, T., McCarthy, S. A., Davies, R. M., &amp; Li, H. (2021). Twelve years of </w:t>
      </w:r>
      <w:proofErr w:type="spellStart"/>
      <w:r w:rsidRPr="00E51C35">
        <w:rPr>
          <w:rFonts w:ascii="Times New Roman" w:eastAsia="Times New Roman" w:hAnsi="Times New Roman" w:cs="Times New Roman"/>
          <w:color w:val="000000" w:themeColor="text1"/>
        </w:rPr>
        <w:t>SAMtools</w:t>
      </w:r>
      <w:proofErr w:type="spellEnd"/>
      <w:r w:rsidRPr="00E51C35">
        <w:rPr>
          <w:rFonts w:ascii="Times New Roman" w:eastAsia="Times New Roman" w:hAnsi="Times New Roman" w:cs="Times New Roman"/>
          <w:color w:val="000000" w:themeColor="text1"/>
        </w:rPr>
        <w:t xml:space="preserve"> and </w:t>
      </w:r>
      <w:proofErr w:type="spellStart"/>
      <w:r w:rsidRPr="00E51C35">
        <w:rPr>
          <w:rFonts w:ascii="Times New Roman" w:eastAsia="Times New Roman" w:hAnsi="Times New Roman" w:cs="Times New Roman"/>
          <w:color w:val="000000" w:themeColor="text1"/>
        </w:rPr>
        <w:t>BCFtools</w:t>
      </w:r>
      <w:proofErr w:type="spellEnd"/>
      <w:r w:rsidRPr="00E51C35">
        <w:rPr>
          <w:rFonts w:ascii="Times New Roman" w:eastAsia="Times New Roman" w:hAnsi="Times New Roman" w:cs="Times New Roman"/>
          <w:color w:val="000000" w:themeColor="text1"/>
        </w:rPr>
        <w:t>. </w:t>
      </w:r>
      <w:proofErr w:type="spellStart"/>
      <w:r w:rsidRPr="00E51C35">
        <w:rPr>
          <w:rFonts w:ascii="Times New Roman" w:eastAsia="Times New Roman" w:hAnsi="Times New Roman" w:cs="Times New Roman"/>
          <w:i/>
          <w:color w:val="000000" w:themeColor="text1"/>
        </w:rPr>
        <w:t>GigaScience</w:t>
      </w:r>
      <w:proofErr w:type="spellEnd"/>
      <w:r w:rsidRPr="00E51C35">
        <w:rPr>
          <w:rFonts w:ascii="Times New Roman" w:eastAsia="Times New Roman" w:hAnsi="Times New Roman" w:cs="Times New Roman"/>
          <w:color w:val="000000" w:themeColor="text1"/>
        </w:rPr>
        <w:t>, </w:t>
      </w:r>
      <w:r w:rsidRPr="00E51C35">
        <w:rPr>
          <w:rFonts w:ascii="Times New Roman" w:eastAsia="Times New Roman" w:hAnsi="Times New Roman" w:cs="Times New Roman"/>
          <w:i/>
          <w:color w:val="000000" w:themeColor="text1"/>
        </w:rPr>
        <w:t>10</w:t>
      </w:r>
      <w:r w:rsidRPr="00E51C35">
        <w:rPr>
          <w:rFonts w:ascii="Times New Roman" w:eastAsia="Times New Roman" w:hAnsi="Times New Roman" w:cs="Times New Roman"/>
          <w:color w:val="000000" w:themeColor="text1"/>
        </w:rPr>
        <w:t xml:space="preserve">(2), giab008. </w:t>
      </w:r>
      <w:hyperlink r:id="rId25">
        <w:r w:rsidR="005D56D7" w:rsidRPr="00E51C35">
          <w:rPr>
            <w:rFonts w:ascii="Times New Roman" w:eastAsia="Times New Roman" w:hAnsi="Times New Roman" w:cs="Times New Roman"/>
            <w:color w:val="000000" w:themeColor="text1"/>
            <w:u w:val="single"/>
          </w:rPr>
          <w:t>https://doi.org/10.1093/gigascience/giab008</w:t>
        </w:r>
      </w:hyperlink>
    </w:p>
    <w:p w14:paraId="137542C0" w14:textId="2FD084E8"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Delaneau</w:t>
      </w:r>
      <w:proofErr w:type="spellEnd"/>
      <w:r w:rsidRPr="00E51C35">
        <w:rPr>
          <w:rFonts w:ascii="Times New Roman" w:eastAsia="Times New Roman" w:hAnsi="Times New Roman" w:cs="Times New Roman"/>
          <w:color w:val="000000" w:themeColor="text1"/>
        </w:rPr>
        <w:t xml:space="preserve">, O., Zagury, JF., Robinson, M.R. et al. Accurate, scalable and integrative haplotype estimation. Nat Commun 10, 5436 (2019). </w:t>
      </w:r>
      <w:hyperlink r:id="rId26">
        <w:r w:rsidR="005D56D7" w:rsidRPr="00E51C35">
          <w:rPr>
            <w:rFonts w:ascii="Times New Roman" w:eastAsia="Times New Roman" w:hAnsi="Times New Roman" w:cs="Times New Roman"/>
            <w:color w:val="000000" w:themeColor="text1"/>
            <w:u w:val="single"/>
          </w:rPr>
          <w:t>https://doi.org/10.1038/s41467-019-13225-y</w:t>
        </w:r>
      </w:hyperlink>
    </w:p>
    <w:p w14:paraId="148E703B" w14:textId="77777777"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lastRenderedPageBreak/>
        <w:t>DePristo</w:t>
      </w:r>
      <w:proofErr w:type="spellEnd"/>
      <w:r w:rsidRPr="00E51C35">
        <w:rPr>
          <w:rFonts w:ascii="Times New Roman" w:eastAsia="Times New Roman" w:hAnsi="Times New Roman" w:cs="Times New Roman"/>
          <w:color w:val="000000" w:themeColor="text1"/>
        </w:rPr>
        <w:t>, M. A., Banks, E., Poplin, R., Garimella, K. V., Maguire, J. R., Hartl, C., ... &amp; Daly, M. J. (2011). A framework for variation discovery and genotyping using next-generation DNA sequencing data. Nature genetics, 43(5), 491-498.</w:t>
      </w:r>
    </w:p>
    <w:p w14:paraId="04044BCA" w14:textId="6D8774D2"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Dyberg, C., Papachristou, P., Haug, B. H., </w:t>
      </w:r>
      <w:proofErr w:type="spellStart"/>
      <w:r w:rsidRPr="00E51C35">
        <w:rPr>
          <w:rFonts w:ascii="Times New Roman" w:eastAsia="Times New Roman" w:hAnsi="Times New Roman" w:cs="Times New Roman"/>
          <w:color w:val="000000" w:themeColor="text1"/>
        </w:rPr>
        <w:t>Lagercrantz</w:t>
      </w:r>
      <w:proofErr w:type="spellEnd"/>
      <w:r w:rsidRPr="00E51C35">
        <w:rPr>
          <w:rFonts w:ascii="Times New Roman" w:eastAsia="Times New Roman" w:hAnsi="Times New Roman" w:cs="Times New Roman"/>
          <w:color w:val="000000" w:themeColor="text1"/>
        </w:rPr>
        <w:t xml:space="preserve">, H., </w:t>
      </w:r>
      <w:proofErr w:type="spellStart"/>
      <w:r w:rsidRPr="00E51C35">
        <w:rPr>
          <w:rFonts w:ascii="Times New Roman" w:eastAsia="Times New Roman" w:hAnsi="Times New Roman" w:cs="Times New Roman"/>
          <w:color w:val="000000" w:themeColor="text1"/>
        </w:rPr>
        <w:t>Kogner</w:t>
      </w:r>
      <w:proofErr w:type="spellEnd"/>
      <w:r w:rsidRPr="00E51C35">
        <w:rPr>
          <w:rFonts w:ascii="Times New Roman" w:eastAsia="Times New Roman" w:hAnsi="Times New Roman" w:cs="Times New Roman"/>
          <w:color w:val="000000" w:themeColor="text1"/>
        </w:rPr>
        <w:t xml:space="preserve">, P., </w:t>
      </w:r>
      <w:proofErr w:type="spellStart"/>
      <w:r w:rsidRPr="00E51C35">
        <w:rPr>
          <w:rFonts w:ascii="Times New Roman" w:eastAsia="Times New Roman" w:hAnsi="Times New Roman" w:cs="Times New Roman"/>
          <w:color w:val="000000" w:themeColor="text1"/>
        </w:rPr>
        <w:t>Ringstedt</w:t>
      </w:r>
      <w:proofErr w:type="spellEnd"/>
      <w:r w:rsidRPr="00E51C35">
        <w:rPr>
          <w:rFonts w:ascii="Times New Roman" w:eastAsia="Times New Roman" w:hAnsi="Times New Roman" w:cs="Times New Roman"/>
          <w:color w:val="000000" w:themeColor="text1"/>
        </w:rPr>
        <w:t>, T., ... &amp; Johnsen, J. I. (2016). Planar cell polar-</w:t>
      </w:r>
      <w:proofErr w:type="spellStart"/>
      <w:r w:rsidRPr="00E51C35">
        <w:rPr>
          <w:rFonts w:ascii="Times New Roman" w:eastAsia="Times New Roman" w:hAnsi="Times New Roman" w:cs="Times New Roman"/>
          <w:color w:val="000000" w:themeColor="text1"/>
        </w:rPr>
        <w:t>ity</w:t>
      </w:r>
      <w:proofErr w:type="spellEnd"/>
      <w:r w:rsidRPr="00E51C35">
        <w:rPr>
          <w:rFonts w:ascii="Times New Roman" w:eastAsia="Times New Roman" w:hAnsi="Times New Roman" w:cs="Times New Roman"/>
          <w:color w:val="000000" w:themeColor="text1"/>
        </w:rPr>
        <w:t xml:space="preserve"> gene expression correlates with tumor cell viability and prognostic outcome in neuroblastoma. BMC cancer, 16, 1-14.</w:t>
      </w:r>
    </w:p>
    <w:p w14:paraId="241B104B" w14:textId="00999381"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Dixon, M. J., Marazita, M. L., Beaty, T. H., &amp; Murray, J. C. (2011). Cleft lip and palate: understanding genetic and environ-mental influences. Nature Reviews Genetics, 12(3), 167-178.</w:t>
      </w:r>
    </w:p>
    <w:p w14:paraId="453F62BB" w14:textId="1EBC6F0B"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Fisher </w:t>
      </w:r>
      <w:proofErr w:type="spellStart"/>
      <w:r w:rsidRPr="00E51C35">
        <w:rPr>
          <w:rFonts w:ascii="Times New Roman" w:eastAsia="Times New Roman" w:hAnsi="Times New Roman" w:cs="Times New Roman"/>
          <w:color w:val="000000" w:themeColor="text1"/>
        </w:rPr>
        <w:t>R.</w:t>
      </w:r>
      <w:proofErr w:type="gramStart"/>
      <w:r w:rsidRPr="00E51C35">
        <w:rPr>
          <w:rFonts w:ascii="Times New Roman" w:eastAsia="Times New Roman" w:hAnsi="Times New Roman" w:cs="Times New Roman"/>
          <w:color w:val="000000" w:themeColor="text1"/>
        </w:rPr>
        <w:t>A.The</w:t>
      </w:r>
      <w:proofErr w:type="spellEnd"/>
      <w:proofErr w:type="gramEnd"/>
      <w:r w:rsidRPr="00E51C35">
        <w:rPr>
          <w:rFonts w:ascii="Times New Roman" w:eastAsia="Times New Roman" w:hAnsi="Times New Roman" w:cs="Times New Roman"/>
          <w:color w:val="000000" w:themeColor="text1"/>
        </w:rPr>
        <w:t xml:space="preserve"> correlation between relatives under the supposition of Mendelian inheritance Trans. Roy. Soc. Edinburgh, 52 (1918), pp. 399-433</w:t>
      </w:r>
    </w:p>
    <w:p w14:paraId="538043FD" w14:textId="3DFCAECC"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Funato</w:t>
      </w:r>
      <w:proofErr w:type="spellEnd"/>
      <w:r w:rsidRPr="00E51C35">
        <w:rPr>
          <w:rFonts w:ascii="Times New Roman" w:eastAsia="Times New Roman" w:hAnsi="Times New Roman" w:cs="Times New Roman"/>
          <w:color w:val="000000" w:themeColor="text1"/>
        </w:rPr>
        <w:t xml:space="preserve">, N., Chapman, S. L., McKee, M. D., </w:t>
      </w:r>
      <w:proofErr w:type="spellStart"/>
      <w:r w:rsidRPr="00E51C35">
        <w:rPr>
          <w:rFonts w:ascii="Times New Roman" w:eastAsia="Times New Roman" w:hAnsi="Times New Roman" w:cs="Times New Roman"/>
          <w:color w:val="000000" w:themeColor="text1"/>
        </w:rPr>
        <w:t>Funato</w:t>
      </w:r>
      <w:proofErr w:type="spellEnd"/>
      <w:r w:rsidRPr="00E51C35">
        <w:rPr>
          <w:rFonts w:ascii="Times New Roman" w:eastAsia="Times New Roman" w:hAnsi="Times New Roman" w:cs="Times New Roman"/>
          <w:color w:val="000000" w:themeColor="text1"/>
        </w:rPr>
        <w:t>, H., Morris, J. A., Shelton, J. M., ... &amp; Yanagisawa, H. (2009). Hand2 controls osteoblast differentiation in the branchial arch by inhibiting DNA binding of Runx2.</w:t>
      </w:r>
    </w:p>
    <w:p w14:paraId="42DAB361" w14:textId="21CA9720"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Garrick, D.J. The nature, scope and impact of genomic prediction in beef cattle in the United States. Genet Sel </w:t>
      </w:r>
      <w:proofErr w:type="spellStart"/>
      <w:r w:rsidRPr="00E51C35">
        <w:rPr>
          <w:rFonts w:ascii="Times New Roman" w:eastAsia="Times New Roman" w:hAnsi="Times New Roman" w:cs="Times New Roman"/>
          <w:color w:val="000000" w:themeColor="text1"/>
        </w:rPr>
        <w:t>Evol</w:t>
      </w:r>
      <w:proofErr w:type="spellEnd"/>
      <w:r w:rsidRPr="00E51C35">
        <w:rPr>
          <w:rFonts w:ascii="Times New Roman" w:eastAsia="Times New Roman" w:hAnsi="Times New Roman" w:cs="Times New Roman"/>
          <w:color w:val="000000" w:themeColor="text1"/>
        </w:rPr>
        <w:t xml:space="preserve"> 43, 17 (2011). </w:t>
      </w:r>
      <w:hyperlink r:id="rId27">
        <w:r w:rsidR="005D56D7" w:rsidRPr="00E51C35">
          <w:rPr>
            <w:rFonts w:ascii="Times New Roman" w:eastAsia="Times New Roman" w:hAnsi="Times New Roman" w:cs="Times New Roman"/>
            <w:color w:val="000000" w:themeColor="text1"/>
            <w:u w:val="single"/>
          </w:rPr>
          <w:t>https://doi.org/10.1186/1297-9686-43-17</w:t>
        </w:r>
      </w:hyperlink>
    </w:p>
    <w:p w14:paraId="0713819D" w14:textId="74145BAC"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Georges M. Mapping, fine mapping, and molecular dissection of quantitative trait Loci in domestic animals. Annu Rev Genomics Hum Genet. </w:t>
      </w:r>
      <w:proofErr w:type="gramStart"/>
      <w:r w:rsidRPr="00E51C35">
        <w:rPr>
          <w:rFonts w:ascii="Times New Roman" w:eastAsia="Times New Roman" w:hAnsi="Times New Roman" w:cs="Times New Roman"/>
          <w:color w:val="000000" w:themeColor="text1"/>
        </w:rPr>
        <w:t>2007;8:131</w:t>
      </w:r>
      <w:proofErr w:type="gramEnd"/>
      <w:r w:rsidRPr="00E51C35">
        <w:rPr>
          <w:rFonts w:ascii="Times New Roman" w:eastAsia="Times New Roman" w:hAnsi="Times New Roman" w:cs="Times New Roman"/>
          <w:color w:val="000000" w:themeColor="text1"/>
        </w:rPr>
        <w:t xml:space="preserve">-62. </w:t>
      </w:r>
      <w:proofErr w:type="spellStart"/>
      <w:r w:rsidRPr="00E51C35">
        <w:rPr>
          <w:rFonts w:ascii="Times New Roman" w:eastAsia="Times New Roman" w:hAnsi="Times New Roman" w:cs="Times New Roman"/>
          <w:color w:val="000000" w:themeColor="text1"/>
        </w:rPr>
        <w:t>doi</w:t>
      </w:r>
      <w:proofErr w:type="spellEnd"/>
      <w:r w:rsidRPr="00E51C35">
        <w:rPr>
          <w:rFonts w:ascii="Times New Roman" w:eastAsia="Times New Roman" w:hAnsi="Times New Roman" w:cs="Times New Roman"/>
          <w:color w:val="000000" w:themeColor="text1"/>
        </w:rPr>
        <w:t>: 10.1146/annurev.genom.8.080706.092408. PMID: 17477823.</w:t>
      </w:r>
    </w:p>
    <w:p w14:paraId="091CE92A" w14:textId="4C0DC667"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Gianola, D., de Los Campos, G., Hill, W. G., Manfredi, E., &amp; Fernando, R. (2009). Additive genetic variability and the Bayesian alphabet. Genetics, 183(1), 347-363.</w:t>
      </w:r>
    </w:p>
    <w:p w14:paraId="1B63DEFC" w14:textId="47812D11"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Giuffra, E., Tuggle, C. K., &amp; Faang Consortium. (2019). Functional annotation of animal genomes (FAANG): current achievements and roadmap. Annual review of animal biosciences, 7, 65-88.</w:t>
      </w:r>
    </w:p>
    <w:p w14:paraId="5C8990BE" w14:textId="41AAC23D"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lastRenderedPageBreak/>
        <w:t>Guo, T., Han, X., He, J., Feng, J., Jing, J., Janečková, E., ... &amp; Chai, Y. (2022). KDM6B interacts with TFDP1 to activate P53 sig-</w:t>
      </w:r>
      <w:proofErr w:type="spellStart"/>
      <w:r w:rsidRPr="00E51C35">
        <w:rPr>
          <w:rFonts w:ascii="Times New Roman" w:eastAsia="Times New Roman" w:hAnsi="Times New Roman" w:cs="Times New Roman"/>
          <w:color w:val="000000" w:themeColor="text1"/>
        </w:rPr>
        <w:t>naling</w:t>
      </w:r>
      <w:proofErr w:type="spellEnd"/>
      <w:r w:rsidRPr="00E51C35">
        <w:rPr>
          <w:rFonts w:ascii="Times New Roman" w:eastAsia="Times New Roman" w:hAnsi="Times New Roman" w:cs="Times New Roman"/>
          <w:color w:val="000000" w:themeColor="text1"/>
        </w:rPr>
        <w:t xml:space="preserve"> in regulating mouse palatogenesis. Elife, 11, e74595.</w:t>
      </w:r>
    </w:p>
    <w:p w14:paraId="42D70826" w14:textId="4EEA6890"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Habier</w:t>
      </w:r>
      <w:proofErr w:type="spellEnd"/>
      <w:r w:rsidRPr="00E51C35">
        <w:rPr>
          <w:rFonts w:ascii="Times New Roman" w:eastAsia="Times New Roman" w:hAnsi="Times New Roman" w:cs="Times New Roman"/>
          <w:color w:val="000000" w:themeColor="text1"/>
        </w:rPr>
        <w:t xml:space="preserve">, D., Fernando, R. L., </w:t>
      </w:r>
      <w:proofErr w:type="spellStart"/>
      <w:r w:rsidRPr="00E51C35">
        <w:rPr>
          <w:rFonts w:ascii="Times New Roman" w:eastAsia="Times New Roman" w:hAnsi="Times New Roman" w:cs="Times New Roman"/>
          <w:color w:val="000000" w:themeColor="text1"/>
        </w:rPr>
        <w:t>Kizilkaya</w:t>
      </w:r>
      <w:proofErr w:type="spellEnd"/>
      <w:r w:rsidRPr="00E51C35">
        <w:rPr>
          <w:rFonts w:ascii="Times New Roman" w:eastAsia="Times New Roman" w:hAnsi="Times New Roman" w:cs="Times New Roman"/>
          <w:color w:val="000000" w:themeColor="text1"/>
        </w:rPr>
        <w:t>, K., &amp; Garrick, D. J. (2011). Extension of the Bayesian alphabet for genomic selection. BMC bioinformatics, 12, 1-12.</w:t>
      </w:r>
    </w:p>
    <w:p w14:paraId="624A74C1" w14:textId="11BA4451"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Hancock, D. B., Levy, J. L., Gaddis, N. C., Bierut, L. J., Saccone, N. L., Page, G. P., &amp; Johnson, E. O. (2012). Assessment of genotype imputation performance using 1000 Genomes in African American studies. </w:t>
      </w:r>
      <w:proofErr w:type="spellStart"/>
      <w:r w:rsidRPr="00E51C35">
        <w:rPr>
          <w:rFonts w:ascii="Times New Roman" w:eastAsia="Times New Roman" w:hAnsi="Times New Roman" w:cs="Times New Roman"/>
          <w:i/>
          <w:color w:val="000000" w:themeColor="text1"/>
        </w:rPr>
        <w:t>PloS</w:t>
      </w:r>
      <w:proofErr w:type="spellEnd"/>
      <w:r w:rsidRPr="00E51C35">
        <w:rPr>
          <w:rFonts w:ascii="Times New Roman" w:eastAsia="Times New Roman" w:hAnsi="Times New Roman" w:cs="Times New Roman"/>
          <w:i/>
          <w:color w:val="000000" w:themeColor="text1"/>
        </w:rPr>
        <w:t xml:space="preserve"> one</w:t>
      </w:r>
      <w:r w:rsidRPr="00E51C35">
        <w:rPr>
          <w:rFonts w:ascii="Times New Roman" w:eastAsia="Times New Roman" w:hAnsi="Times New Roman" w:cs="Times New Roman"/>
          <w:color w:val="000000" w:themeColor="text1"/>
        </w:rPr>
        <w:t>, </w:t>
      </w:r>
      <w:r w:rsidRPr="00E51C35">
        <w:rPr>
          <w:rFonts w:ascii="Times New Roman" w:eastAsia="Times New Roman" w:hAnsi="Times New Roman" w:cs="Times New Roman"/>
          <w:i/>
          <w:color w:val="000000" w:themeColor="text1"/>
        </w:rPr>
        <w:t>7</w:t>
      </w:r>
      <w:r w:rsidRPr="00E51C35">
        <w:rPr>
          <w:rFonts w:ascii="Times New Roman" w:eastAsia="Times New Roman" w:hAnsi="Times New Roman" w:cs="Times New Roman"/>
          <w:color w:val="000000" w:themeColor="text1"/>
        </w:rPr>
        <w:t xml:space="preserve">(11), e50610. </w:t>
      </w:r>
      <w:hyperlink r:id="rId28">
        <w:r w:rsidR="005D56D7" w:rsidRPr="00E51C35">
          <w:rPr>
            <w:rFonts w:ascii="Times New Roman" w:eastAsia="Times New Roman" w:hAnsi="Times New Roman" w:cs="Times New Roman"/>
            <w:color w:val="000000" w:themeColor="text1"/>
            <w:u w:val="single"/>
          </w:rPr>
          <w:t>https://doi.org/10.1371/journal.pone.0050610</w:t>
        </w:r>
      </w:hyperlink>
    </w:p>
    <w:p w14:paraId="5EB4B04A" w14:textId="31DB8F66"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Han, X., Feng, J., Guo, T., Loh, Y. H. E., Yuan, Y., Ho, T. V., ... &amp; Chai, Y. (2021). Runx2-Twist1 interaction coordinates cranial neural crest guidance of soft palate myogenesis. Elife, 10, e62387.</w:t>
      </w:r>
    </w:p>
    <w:p w14:paraId="17453176" w14:textId="4F1909D4"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Henderson, C. R. (1975). Best Linear Unbiased Estimation and Prediction under a Selection Model. Biometrics, 31(2), 423–447. </w:t>
      </w:r>
      <w:hyperlink r:id="rId29">
        <w:r w:rsidR="005D56D7" w:rsidRPr="00E51C35">
          <w:rPr>
            <w:rFonts w:ascii="Times New Roman" w:eastAsia="Times New Roman" w:hAnsi="Times New Roman" w:cs="Times New Roman"/>
            <w:color w:val="000000" w:themeColor="text1"/>
            <w:u w:val="single"/>
          </w:rPr>
          <w:t>https://doi.org/10.2307/2529430</w:t>
        </w:r>
      </w:hyperlink>
    </w:p>
    <w:p w14:paraId="4796DF3F" w14:textId="77777777" w:rsidR="00E51C35"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Hirsch, N., Dahan, I., </w:t>
      </w:r>
      <w:proofErr w:type="spellStart"/>
      <w:r w:rsidRPr="00E51C35">
        <w:rPr>
          <w:rFonts w:ascii="Times New Roman" w:eastAsia="Times New Roman" w:hAnsi="Times New Roman" w:cs="Times New Roman"/>
          <w:color w:val="000000" w:themeColor="text1"/>
        </w:rPr>
        <w:t>D'haene</w:t>
      </w:r>
      <w:proofErr w:type="spellEnd"/>
      <w:r w:rsidRPr="00E51C35">
        <w:rPr>
          <w:rFonts w:ascii="Times New Roman" w:eastAsia="Times New Roman" w:hAnsi="Times New Roman" w:cs="Times New Roman"/>
          <w:color w:val="000000" w:themeColor="text1"/>
        </w:rPr>
        <w:t xml:space="preserve">, E., Avni, M., </w:t>
      </w:r>
      <w:proofErr w:type="spellStart"/>
      <w:r w:rsidRPr="00E51C35">
        <w:rPr>
          <w:rFonts w:ascii="Times New Roman" w:eastAsia="Times New Roman" w:hAnsi="Times New Roman" w:cs="Times New Roman"/>
          <w:color w:val="000000" w:themeColor="text1"/>
        </w:rPr>
        <w:t>Vergult</w:t>
      </w:r>
      <w:proofErr w:type="spellEnd"/>
      <w:r w:rsidRPr="00E51C35">
        <w:rPr>
          <w:rFonts w:ascii="Times New Roman" w:eastAsia="Times New Roman" w:hAnsi="Times New Roman" w:cs="Times New Roman"/>
          <w:color w:val="000000" w:themeColor="text1"/>
        </w:rPr>
        <w:t xml:space="preserve">, S., Vidal-García, M., ... &amp; Birnbaum, R. Y. (2022). HDAC9 structural variants disrupting TWIST1 transcriptional regulation </w:t>
      </w:r>
      <w:proofErr w:type="gramStart"/>
      <w:r w:rsidRPr="00E51C35">
        <w:rPr>
          <w:rFonts w:ascii="Times New Roman" w:eastAsia="Times New Roman" w:hAnsi="Times New Roman" w:cs="Times New Roman"/>
          <w:color w:val="000000" w:themeColor="text1"/>
        </w:rPr>
        <w:t>lead</w:t>
      </w:r>
      <w:proofErr w:type="gramEnd"/>
      <w:r w:rsidRPr="00E51C35">
        <w:rPr>
          <w:rFonts w:ascii="Times New Roman" w:eastAsia="Times New Roman" w:hAnsi="Times New Roman" w:cs="Times New Roman"/>
          <w:color w:val="000000" w:themeColor="text1"/>
        </w:rPr>
        <w:t xml:space="preserve"> to craniofacial and limb malformations. Genome Research, 32(7), 1242-1253.</w:t>
      </w:r>
    </w:p>
    <w:p w14:paraId="2E0CE6BC" w14:textId="2F86206E"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Hocquette</w:t>
      </w:r>
      <w:proofErr w:type="spellEnd"/>
      <w:r w:rsidRPr="00E51C35">
        <w:rPr>
          <w:rFonts w:ascii="Times New Roman" w:eastAsia="Times New Roman" w:hAnsi="Times New Roman" w:cs="Times New Roman"/>
          <w:color w:val="000000" w:themeColor="text1"/>
        </w:rPr>
        <w:t xml:space="preserve"> J-F, Lehnert S, Barendse W, Cassar-Malek I, Picard B. Recent advances in cattle functional genomics and their application to beef quality. animal. 2007;1(1):159-173. doi:10.1017/S1751731107658042</w:t>
      </w:r>
    </w:p>
    <w:p w14:paraId="57029D70" w14:textId="01FF5213"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Hoff, J. L., Decker, J. E., Schnabel, R. D., &amp; Taylor, J. F. (2017). Candidate lethal haplotypes and causal mutations in Angus cattle. BMC genomics, 18, 1-11.</w:t>
      </w:r>
    </w:p>
    <w:p w14:paraId="3FD28A17" w14:textId="3AFC62BE"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Houkes</w:t>
      </w:r>
      <w:proofErr w:type="spellEnd"/>
      <w:r w:rsidRPr="00E51C35">
        <w:rPr>
          <w:rFonts w:ascii="Times New Roman" w:eastAsia="Times New Roman" w:hAnsi="Times New Roman" w:cs="Times New Roman"/>
          <w:color w:val="000000" w:themeColor="text1"/>
        </w:rPr>
        <w:t xml:space="preserve">, R., Smit, J., Mossey, P., Don Griot, P., Persson, M., Neville, A., ... &amp; </w:t>
      </w:r>
      <w:proofErr w:type="spellStart"/>
      <w:r w:rsidRPr="00E51C35">
        <w:rPr>
          <w:rFonts w:ascii="Times New Roman" w:eastAsia="Times New Roman" w:hAnsi="Times New Roman" w:cs="Times New Roman"/>
          <w:color w:val="000000" w:themeColor="text1"/>
        </w:rPr>
        <w:t>Breugem</w:t>
      </w:r>
      <w:proofErr w:type="spellEnd"/>
      <w:r w:rsidRPr="00E51C35">
        <w:rPr>
          <w:rFonts w:ascii="Times New Roman" w:eastAsia="Times New Roman" w:hAnsi="Times New Roman" w:cs="Times New Roman"/>
          <w:color w:val="000000" w:themeColor="text1"/>
        </w:rPr>
        <w:t>, C. (2023). Classification systems of cleft lip, alveolus and palate: results of an international survey. The Cleft Palate Craniofacial Journal, 60(2), 189-196.</w:t>
      </w:r>
    </w:p>
    <w:p w14:paraId="5DCE81F4" w14:textId="7F64E392"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lastRenderedPageBreak/>
        <w:t>Huckert</w:t>
      </w:r>
      <w:proofErr w:type="spellEnd"/>
      <w:r w:rsidRPr="00E51C35">
        <w:rPr>
          <w:rFonts w:ascii="Times New Roman" w:eastAsia="Times New Roman" w:hAnsi="Times New Roman" w:cs="Times New Roman"/>
          <w:color w:val="000000" w:themeColor="text1"/>
        </w:rPr>
        <w:t xml:space="preserve">, M., Stoetzel, C., </w:t>
      </w:r>
      <w:proofErr w:type="spellStart"/>
      <w:r w:rsidRPr="00E51C35">
        <w:rPr>
          <w:rFonts w:ascii="Times New Roman" w:eastAsia="Times New Roman" w:hAnsi="Times New Roman" w:cs="Times New Roman"/>
          <w:color w:val="000000" w:themeColor="text1"/>
        </w:rPr>
        <w:t>Morkmued</w:t>
      </w:r>
      <w:proofErr w:type="spellEnd"/>
      <w:r w:rsidRPr="00E51C35">
        <w:rPr>
          <w:rFonts w:ascii="Times New Roman" w:eastAsia="Times New Roman" w:hAnsi="Times New Roman" w:cs="Times New Roman"/>
          <w:color w:val="000000" w:themeColor="text1"/>
        </w:rPr>
        <w:t xml:space="preserve">, S., Laugel-Haushalter, V., Geoffroy, V., Muller, J., ... &amp; Bloch-Zupan, A. (2015). Mutations in the latent TGF-beta binding protein 3 (LTBP3) gene cause </w:t>
      </w:r>
      <w:proofErr w:type="spellStart"/>
      <w:r w:rsidRPr="00E51C35">
        <w:rPr>
          <w:rFonts w:ascii="Times New Roman" w:eastAsia="Times New Roman" w:hAnsi="Times New Roman" w:cs="Times New Roman"/>
          <w:color w:val="000000" w:themeColor="text1"/>
        </w:rPr>
        <w:t>brachyolmia</w:t>
      </w:r>
      <w:proofErr w:type="spellEnd"/>
      <w:r w:rsidRPr="00E51C35">
        <w:rPr>
          <w:rFonts w:ascii="Times New Roman" w:eastAsia="Times New Roman" w:hAnsi="Times New Roman" w:cs="Times New Roman"/>
          <w:color w:val="000000" w:themeColor="text1"/>
        </w:rPr>
        <w:t xml:space="preserve"> with amelogenesis imperfecta. Human molecular genetics, 24(11), 3038-3049.</w:t>
      </w:r>
    </w:p>
    <w:p w14:paraId="3195D8A9" w14:textId="5C7B52FF" w:rsidR="005D56D7" w:rsidRPr="00E51C35" w:rsidRDefault="000A6AC2" w:rsidP="00E51C35">
      <w:pPr>
        <w:spacing w:line="480" w:lineRule="auto"/>
        <w:rPr>
          <w:rFonts w:ascii="Times New Roman" w:eastAsia="Times New Roman" w:hAnsi="Times New Roman" w:cs="Times New Roman"/>
          <w:i/>
          <w:color w:val="000000" w:themeColor="text1"/>
        </w:rPr>
      </w:pPr>
      <w:r w:rsidRPr="00E51C35">
        <w:rPr>
          <w:rFonts w:ascii="Times New Roman" w:eastAsia="Times New Roman" w:hAnsi="Times New Roman" w:cs="Times New Roman"/>
          <w:color w:val="000000" w:themeColor="text1"/>
        </w:rPr>
        <w:t xml:space="preserve">Illumina DNA Prep Reference Guide (2021). "Illumina DNA Prep Reference Guide." </w:t>
      </w:r>
      <w:r w:rsidRPr="00E51C35">
        <w:rPr>
          <w:rFonts w:ascii="Times New Roman" w:eastAsia="Times New Roman" w:hAnsi="Times New Roman" w:cs="Times New Roman"/>
          <w:i/>
          <w:color w:val="000000" w:themeColor="text1"/>
        </w:rPr>
        <w:t>Illumina, Inc.</w:t>
      </w:r>
    </w:p>
    <w:p w14:paraId="590E887C" w14:textId="022BDD54"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Jin, J. Z., &amp; Ding, J. (2006). Analysis of Meox‐2 mutant mice reveals a novel </w:t>
      </w:r>
      <w:proofErr w:type="spellStart"/>
      <w:r w:rsidRPr="00E51C35">
        <w:rPr>
          <w:rFonts w:ascii="Times New Roman" w:eastAsia="Times New Roman" w:hAnsi="Times New Roman" w:cs="Times New Roman"/>
          <w:color w:val="000000" w:themeColor="text1"/>
        </w:rPr>
        <w:t>postfusion</w:t>
      </w:r>
      <w:proofErr w:type="spellEnd"/>
      <w:r w:rsidRPr="00E51C35">
        <w:rPr>
          <w:rFonts w:ascii="Times New Roman" w:eastAsia="Times New Roman" w:hAnsi="Times New Roman" w:cs="Times New Roman"/>
          <w:color w:val="000000" w:themeColor="text1"/>
        </w:rPr>
        <w:t>‐based cleft palate. Developmental dynamics: an official publication of the American Association of Anatomists, 235(2), 539-546.</w:t>
      </w:r>
    </w:p>
    <w:p w14:paraId="4278E933" w14:textId="67D68713"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Juven, A., </w:t>
      </w:r>
      <w:proofErr w:type="spellStart"/>
      <w:r w:rsidRPr="00E51C35">
        <w:rPr>
          <w:rFonts w:ascii="Times New Roman" w:eastAsia="Times New Roman" w:hAnsi="Times New Roman" w:cs="Times New Roman"/>
          <w:color w:val="000000" w:themeColor="text1"/>
        </w:rPr>
        <w:t>Nambot</w:t>
      </w:r>
      <w:proofErr w:type="spellEnd"/>
      <w:r w:rsidRPr="00E51C35">
        <w:rPr>
          <w:rFonts w:ascii="Times New Roman" w:eastAsia="Times New Roman" w:hAnsi="Times New Roman" w:cs="Times New Roman"/>
          <w:color w:val="000000" w:themeColor="text1"/>
        </w:rPr>
        <w:t>, S., Piton, A., Jean-</w:t>
      </w:r>
      <w:proofErr w:type="spellStart"/>
      <w:r w:rsidRPr="00E51C35">
        <w:rPr>
          <w:rFonts w:ascii="Times New Roman" w:eastAsia="Times New Roman" w:hAnsi="Times New Roman" w:cs="Times New Roman"/>
          <w:color w:val="000000" w:themeColor="text1"/>
        </w:rPr>
        <w:t>Marçais</w:t>
      </w:r>
      <w:proofErr w:type="spellEnd"/>
      <w:r w:rsidRPr="00E51C35">
        <w:rPr>
          <w:rFonts w:ascii="Times New Roman" w:eastAsia="Times New Roman" w:hAnsi="Times New Roman" w:cs="Times New Roman"/>
          <w:color w:val="000000" w:themeColor="text1"/>
        </w:rPr>
        <w:t xml:space="preserve">, N., </w:t>
      </w:r>
      <w:proofErr w:type="spellStart"/>
      <w:r w:rsidRPr="00E51C35">
        <w:rPr>
          <w:rFonts w:ascii="Times New Roman" w:eastAsia="Times New Roman" w:hAnsi="Times New Roman" w:cs="Times New Roman"/>
          <w:color w:val="000000" w:themeColor="text1"/>
        </w:rPr>
        <w:t>Masurel</w:t>
      </w:r>
      <w:proofErr w:type="spellEnd"/>
      <w:r w:rsidRPr="00E51C35">
        <w:rPr>
          <w:rFonts w:ascii="Times New Roman" w:eastAsia="Times New Roman" w:hAnsi="Times New Roman" w:cs="Times New Roman"/>
          <w:color w:val="000000" w:themeColor="text1"/>
        </w:rPr>
        <w:t xml:space="preserve">, A., Callier, P., ... &amp; Faivre, L. (2020). Primrose syndrome: a phenotypic comparison of patients with a ZBTB20 missense variant versus a 3q13. 31 </w:t>
      </w:r>
      <w:proofErr w:type="gramStart"/>
      <w:r w:rsidRPr="00E51C35">
        <w:rPr>
          <w:rFonts w:ascii="Times New Roman" w:eastAsia="Times New Roman" w:hAnsi="Times New Roman" w:cs="Times New Roman"/>
          <w:color w:val="000000" w:themeColor="text1"/>
        </w:rPr>
        <w:t>microdeletion</w:t>
      </w:r>
      <w:proofErr w:type="gramEnd"/>
      <w:r w:rsidRPr="00E51C35">
        <w:rPr>
          <w:rFonts w:ascii="Times New Roman" w:eastAsia="Times New Roman" w:hAnsi="Times New Roman" w:cs="Times New Roman"/>
          <w:color w:val="000000" w:themeColor="text1"/>
        </w:rPr>
        <w:t xml:space="preserve"> including ZBTB20. European Journal of Human Genetics, 28(8), 1044-1055.</w:t>
      </w:r>
    </w:p>
    <w:p w14:paraId="4A11C95A" w14:textId="2C08E083"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Kreiner-Møller, E., Medina-Gomez, C., </w:t>
      </w:r>
      <w:proofErr w:type="spellStart"/>
      <w:r w:rsidRPr="00E51C35">
        <w:rPr>
          <w:rFonts w:ascii="Times New Roman" w:eastAsia="Times New Roman" w:hAnsi="Times New Roman" w:cs="Times New Roman"/>
          <w:color w:val="000000" w:themeColor="text1"/>
        </w:rPr>
        <w:t>Uitterlinden</w:t>
      </w:r>
      <w:proofErr w:type="spellEnd"/>
      <w:r w:rsidRPr="00E51C35">
        <w:rPr>
          <w:rFonts w:ascii="Times New Roman" w:eastAsia="Times New Roman" w:hAnsi="Times New Roman" w:cs="Times New Roman"/>
          <w:color w:val="000000" w:themeColor="text1"/>
        </w:rPr>
        <w:t>, A. G., Rivadeneira, F., &amp; Estrada, K. (2015). Improving accuracy of rare variant imputation with a two-step imputation approach. European Journal of Human Genetics, 23(3), 395-400.</w:t>
      </w:r>
    </w:p>
    <w:p w14:paraId="1DB85E19" w14:textId="6B99CEB0"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Lan, Y., Xu, J., &amp; Jiang, R. (2015). Cellular and molecular mechanisms of palatogenesis. Current topics in developmental biol-</w:t>
      </w:r>
      <w:proofErr w:type="spellStart"/>
      <w:r w:rsidRPr="00E51C35">
        <w:rPr>
          <w:rFonts w:ascii="Times New Roman" w:eastAsia="Times New Roman" w:hAnsi="Times New Roman" w:cs="Times New Roman"/>
          <w:color w:val="000000" w:themeColor="text1"/>
        </w:rPr>
        <w:t>ogy</w:t>
      </w:r>
      <w:proofErr w:type="spellEnd"/>
      <w:r w:rsidRPr="00E51C35">
        <w:rPr>
          <w:rFonts w:ascii="Times New Roman" w:eastAsia="Times New Roman" w:hAnsi="Times New Roman" w:cs="Times New Roman"/>
          <w:color w:val="000000" w:themeColor="text1"/>
        </w:rPr>
        <w:t>, 115, 59-84.</w:t>
      </w:r>
    </w:p>
    <w:p w14:paraId="78741D7E" w14:textId="069B329F"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Levi, B., Brugman, S., Wong, V. W., </w:t>
      </w:r>
      <w:proofErr w:type="spellStart"/>
      <w:r w:rsidRPr="00E51C35">
        <w:rPr>
          <w:rFonts w:ascii="Times New Roman" w:eastAsia="Times New Roman" w:hAnsi="Times New Roman" w:cs="Times New Roman"/>
          <w:color w:val="000000" w:themeColor="text1"/>
        </w:rPr>
        <w:t>Grova</w:t>
      </w:r>
      <w:proofErr w:type="spellEnd"/>
      <w:r w:rsidRPr="00E51C35">
        <w:rPr>
          <w:rFonts w:ascii="Times New Roman" w:eastAsia="Times New Roman" w:hAnsi="Times New Roman" w:cs="Times New Roman"/>
          <w:color w:val="000000" w:themeColor="text1"/>
        </w:rPr>
        <w:t>, M., Longaker, M. T., &amp; Wan, D. C. (2011). Palatogenesis: engineering, pathways and pathologies. Organogenesis, 7(4), 242-254.</w:t>
      </w:r>
    </w:p>
    <w:p w14:paraId="226A376E" w14:textId="0AF1BAD5"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Lin, P., Hartz, S. M., Zhang, Z., Saccone, S. F., Wang, J., </w:t>
      </w:r>
      <w:proofErr w:type="spellStart"/>
      <w:r w:rsidRPr="00E51C35">
        <w:rPr>
          <w:rFonts w:ascii="Times New Roman" w:eastAsia="Times New Roman" w:hAnsi="Times New Roman" w:cs="Times New Roman"/>
          <w:color w:val="000000" w:themeColor="text1"/>
        </w:rPr>
        <w:t>Tischfield</w:t>
      </w:r>
      <w:proofErr w:type="spellEnd"/>
      <w:r w:rsidRPr="00E51C35">
        <w:rPr>
          <w:rFonts w:ascii="Times New Roman" w:eastAsia="Times New Roman" w:hAnsi="Times New Roman" w:cs="Times New Roman"/>
          <w:color w:val="000000" w:themeColor="text1"/>
        </w:rPr>
        <w:t>, J. A., ... &amp; COGA Collaborators COGEND Collaborators, GENEVA. (2010). A new statistic to evaluate imputation reliability. </w:t>
      </w:r>
      <w:proofErr w:type="spellStart"/>
      <w:r w:rsidRPr="00E51C35">
        <w:rPr>
          <w:rFonts w:ascii="Times New Roman" w:eastAsia="Times New Roman" w:hAnsi="Times New Roman" w:cs="Times New Roman"/>
          <w:i/>
          <w:color w:val="000000" w:themeColor="text1"/>
        </w:rPr>
        <w:t>PloS</w:t>
      </w:r>
      <w:proofErr w:type="spellEnd"/>
      <w:r w:rsidRPr="00E51C35">
        <w:rPr>
          <w:rFonts w:ascii="Times New Roman" w:eastAsia="Times New Roman" w:hAnsi="Times New Roman" w:cs="Times New Roman"/>
          <w:i/>
          <w:color w:val="000000" w:themeColor="text1"/>
        </w:rPr>
        <w:t xml:space="preserve"> one</w:t>
      </w:r>
      <w:r w:rsidRPr="00E51C35">
        <w:rPr>
          <w:rFonts w:ascii="Times New Roman" w:eastAsia="Times New Roman" w:hAnsi="Times New Roman" w:cs="Times New Roman"/>
          <w:color w:val="000000" w:themeColor="text1"/>
        </w:rPr>
        <w:t>, </w:t>
      </w:r>
      <w:r w:rsidRPr="00E51C35">
        <w:rPr>
          <w:rFonts w:ascii="Times New Roman" w:eastAsia="Times New Roman" w:hAnsi="Times New Roman" w:cs="Times New Roman"/>
          <w:i/>
          <w:color w:val="000000" w:themeColor="text1"/>
        </w:rPr>
        <w:t>5</w:t>
      </w:r>
      <w:r w:rsidRPr="00E51C35">
        <w:rPr>
          <w:rFonts w:ascii="Times New Roman" w:eastAsia="Times New Roman" w:hAnsi="Times New Roman" w:cs="Times New Roman"/>
          <w:color w:val="000000" w:themeColor="text1"/>
        </w:rPr>
        <w:t>(3), e9697.</w:t>
      </w:r>
    </w:p>
    <w:p w14:paraId="44416A62" w14:textId="76993246"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lastRenderedPageBreak/>
        <w:t>Liu, S., Gao, Y., Canela-</w:t>
      </w:r>
      <w:proofErr w:type="spellStart"/>
      <w:r w:rsidRPr="00E51C35">
        <w:rPr>
          <w:rFonts w:ascii="Times New Roman" w:eastAsia="Times New Roman" w:hAnsi="Times New Roman" w:cs="Times New Roman"/>
          <w:color w:val="000000" w:themeColor="text1"/>
        </w:rPr>
        <w:t>Xandri</w:t>
      </w:r>
      <w:proofErr w:type="spellEnd"/>
      <w:r w:rsidRPr="00E51C35">
        <w:rPr>
          <w:rFonts w:ascii="Times New Roman" w:eastAsia="Times New Roman" w:hAnsi="Times New Roman" w:cs="Times New Roman"/>
          <w:color w:val="000000" w:themeColor="text1"/>
        </w:rPr>
        <w:t xml:space="preserve">, O. et al. A multi-tissue atlas of regulatory variants in cattle. Nat Genet 54, 1438–1447 (2022). </w:t>
      </w:r>
      <w:hyperlink r:id="rId30">
        <w:r w:rsidR="005D56D7" w:rsidRPr="00E51C35">
          <w:rPr>
            <w:rFonts w:ascii="Times New Roman" w:eastAsia="Times New Roman" w:hAnsi="Times New Roman" w:cs="Times New Roman"/>
            <w:color w:val="000000" w:themeColor="text1"/>
            <w:u w:val="single"/>
          </w:rPr>
          <w:t>https://doi.org/10.1038/s41588-022-01153-5</w:t>
        </w:r>
      </w:hyperlink>
    </w:p>
    <w:p w14:paraId="03661BFA" w14:textId="6E2AB0C5"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MacLeod, I. M., Bowman, P. J., Vander Jagt, C. J., Haile-Mariam, M., Kemper, K. E., Chamberlain, A. J., ... &amp; Goddard, M. E. (2016). Exploiting biological priors and sequence variants enhances QTL discovery and genomic prediction of complex traits. BMC genomics, 17, 1-21.</w:t>
      </w:r>
    </w:p>
    <w:p w14:paraId="1FECD2B1" w14:textId="76CC73D1"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Mangold, E., Ludwig, K. U., &amp; </w:t>
      </w:r>
      <w:proofErr w:type="spellStart"/>
      <w:r w:rsidRPr="00E51C35">
        <w:rPr>
          <w:rFonts w:ascii="Times New Roman" w:eastAsia="Times New Roman" w:hAnsi="Times New Roman" w:cs="Times New Roman"/>
          <w:color w:val="000000" w:themeColor="text1"/>
        </w:rPr>
        <w:t>Nöthen</w:t>
      </w:r>
      <w:proofErr w:type="spellEnd"/>
      <w:r w:rsidRPr="00E51C35">
        <w:rPr>
          <w:rFonts w:ascii="Times New Roman" w:eastAsia="Times New Roman" w:hAnsi="Times New Roman" w:cs="Times New Roman"/>
          <w:color w:val="000000" w:themeColor="text1"/>
        </w:rPr>
        <w:t xml:space="preserve">, M. M. (2011). Breakthroughs in the genetics of orofacial </w:t>
      </w:r>
      <w:proofErr w:type="spellStart"/>
      <w:r w:rsidRPr="00E51C35">
        <w:rPr>
          <w:rFonts w:ascii="Times New Roman" w:eastAsia="Times New Roman" w:hAnsi="Times New Roman" w:cs="Times New Roman"/>
          <w:color w:val="000000" w:themeColor="text1"/>
        </w:rPr>
        <w:t>clefting</w:t>
      </w:r>
      <w:proofErr w:type="spellEnd"/>
      <w:r w:rsidRPr="00E51C35">
        <w:rPr>
          <w:rFonts w:ascii="Times New Roman" w:eastAsia="Times New Roman" w:hAnsi="Times New Roman" w:cs="Times New Roman"/>
          <w:color w:val="000000" w:themeColor="text1"/>
        </w:rPr>
        <w:t>. Trends in molecular medicine, 17(12), 725-733.</w:t>
      </w:r>
    </w:p>
    <w:p w14:paraId="60B2FCC6" w14:textId="1C841BAE"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highlight w:val="white"/>
        </w:rPr>
        <w:t xml:space="preserve">Marchini, J., Howie, B., Myers, S., McVean, G., &amp; Donnelly, P. (2007). A new multipoint method for genome-wide association studies by imputation of genotypes. </w:t>
      </w:r>
      <w:r w:rsidRPr="00E51C35">
        <w:rPr>
          <w:rFonts w:ascii="Times New Roman" w:eastAsia="Times New Roman" w:hAnsi="Times New Roman" w:cs="Times New Roman"/>
          <w:i/>
          <w:color w:val="000000" w:themeColor="text1"/>
          <w:highlight w:val="white"/>
        </w:rPr>
        <w:t>Nature genetics</w:t>
      </w:r>
      <w:r w:rsidRPr="00E51C35">
        <w:rPr>
          <w:rFonts w:ascii="Times New Roman" w:eastAsia="Times New Roman" w:hAnsi="Times New Roman" w:cs="Times New Roman"/>
          <w:color w:val="000000" w:themeColor="text1"/>
          <w:highlight w:val="white"/>
        </w:rPr>
        <w:t xml:space="preserve">, </w:t>
      </w:r>
      <w:r w:rsidRPr="00E51C35">
        <w:rPr>
          <w:rFonts w:ascii="Times New Roman" w:eastAsia="Times New Roman" w:hAnsi="Times New Roman" w:cs="Times New Roman"/>
          <w:i/>
          <w:color w:val="000000" w:themeColor="text1"/>
          <w:highlight w:val="white"/>
        </w:rPr>
        <w:t>39</w:t>
      </w:r>
      <w:r w:rsidRPr="00E51C35">
        <w:rPr>
          <w:rFonts w:ascii="Times New Roman" w:eastAsia="Times New Roman" w:hAnsi="Times New Roman" w:cs="Times New Roman"/>
          <w:color w:val="000000" w:themeColor="text1"/>
          <w:highlight w:val="white"/>
        </w:rPr>
        <w:t>(7), 906-913.</w:t>
      </w:r>
    </w:p>
    <w:p w14:paraId="60C2E3A5" w14:textId="13269457"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Marchini, J., &amp; Howie, B. (2010). Genotype imputation for genome-wide association studies. Nature Reviews Genetics, 11(7), 499-511.</w:t>
      </w:r>
    </w:p>
    <w:p w14:paraId="48856F8B" w14:textId="4A1594F0"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Matukumalli</w:t>
      </w:r>
      <w:proofErr w:type="spellEnd"/>
      <w:r w:rsidRPr="00E51C35">
        <w:rPr>
          <w:rFonts w:ascii="Times New Roman" w:eastAsia="Times New Roman" w:hAnsi="Times New Roman" w:cs="Times New Roman"/>
          <w:color w:val="000000" w:themeColor="text1"/>
        </w:rPr>
        <w:t xml:space="preserve">, L. K., Lawley, C. T., Schnabel, R. D., Taylor, J. F., Allan, M. F., Heaton, M. P., ... &amp; Van Tassell, C. P. (2009). Development and characterization of a </w:t>
      </w:r>
      <w:proofErr w:type="gramStart"/>
      <w:r w:rsidRPr="00E51C35">
        <w:rPr>
          <w:rFonts w:ascii="Times New Roman" w:eastAsia="Times New Roman" w:hAnsi="Times New Roman" w:cs="Times New Roman"/>
          <w:color w:val="000000" w:themeColor="text1"/>
        </w:rPr>
        <w:t>high density</w:t>
      </w:r>
      <w:proofErr w:type="gramEnd"/>
      <w:r w:rsidRPr="00E51C35">
        <w:rPr>
          <w:rFonts w:ascii="Times New Roman" w:eastAsia="Times New Roman" w:hAnsi="Times New Roman" w:cs="Times New Roman"/>
          <w:color w:val="000000" w:themeColor="text1"/>
        </w:rPr>
        <w:t xml:space="preserve"> SNP genotyping assay for cattle. </w:t>
      </w:r>
      <w:proofErr w:type="spellStart"/>
      <w:r w:rsidRPr="00E51C35">
        <w:rPr>
          <w:rFonts w:ascii="Times New Roman" w:eastAsia="Times New Roman" w:hAnsi="Times New Roman" w:cs="Times New Roman"/>
          <w:color w:val="000000" w:themeColor="text1"/>
        </w:rPr>
        <w:t>PloS</w:t>
      </w:r>
      <w:proofErr w:type="spellEnd"/>
      <w:r w:rsidRPr="00E51C35">
        <w:rPr>
          <w:rFonts w:ascii="Times New Roman" w:eastAsia="Times New Roman" w:hAnsi="Times New Roman" w:cs="Times New Roman"/>
          <w:color w:val="000000" w:themeColor="text1"/>
        </w:rPr>
        <w:t xml:space="preserve"> one, 4(4), e5350.</w:t>
      </w:r>
    </w:p>
    <w:p w14:paraId="3DC0F0CF" w14:textId="38FF9208"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McKenna, A., Hanna, M., Banks, E., </w:t>
      </w:r>
      <w:proofErr w:type="spellStart"/>
      <w:r w:rsidRPr="00E51C35">
        <w:rPr>
          <w:rFonts w:ascii="Times New Roman" w:eastAsia="Times New Roman" w:hAnsi="Times New Roman" w:cs="Times New Roman"/>
          <w:color w:val="000000" w:themeColor="text1"/>
        </w:rPr>
        <w:t>Sivachenko</w:t>
      </w:r>
      <w:proofErr w:type="spellEnd"/>
      <w:r w:rsidRPr="00E51C35">
        <w:rPr>
          <w:rFonts w:ascii="Times New Roman" w:eastAsia="Times New Roman" w:hAnsi="Times New Roman" w:cs="Times New Roman"/>
          <w:color w:val="000000" w:themeColor="text1"/>
        </w:rPr>
        <w:t xml:space="preserve">, A., </w:t>
      </w:r>
      <w:proofErr w:type="spellStart"/>
      <w:r w:rsidRPr="00E51C35">
        <w:rPr>
          <w:rFonts w:ascii="Times New Roman" w:eastAsia="Times New Roman" w:hAnsi="Times New Roman" w:cs="Times New Roman"/>
          <w:color w:val="000000" w:themeColor="text1"/>
        </w:rPr>
        <w:t>Cibulskis</w:t>
      </w:r>
      <w:proofErr w:type="spellEnd"/>
      <w:r w:rsidRPr="00E51C35">
        <w:rPr>
          <w:rFonts w:ascii="Times New Roman" w:eastAsia="Times New Roman" w:hAnsi="Times New Roman" w:cs="Times New Roman"/>
          <w:color w:val="000000" w:themeColor="text1"/>
        </w:rPr>
        <w:t xml:space="preserve">, K., </w:t>
      </w:r>
      <w:proofErr w:type="spellStart"/>
      <w:r w:rsidRPr="00E51C35">
        <w:rPr>
          <w:rFonts w:ascii="Times New Roman" w:eastAsia="Times New Roman" w:hAnsi="Times New Roman" w:cs="Times New Roman"/>
          <w:color w:val="000000" w:themeColor="text1"/>
        </w:rPr>
        <w:t>Kernytsky</w:t>
      </w:r>
      <w:proofErr w:type="spellEnd"/>
      <w:r w:rsidRPr="00E51C35">
        <w:rPr>
          <w:rFonts w:ascii="Times New Roman" w:eastAsia="Times New Roman" w:hAnsi="Times New Roman" w:cs="Times New Roman"/>
          <w:color w:val="000000" w:themeColor="text1"/>
        </w:rPr>
        <w:t xml:space="preserve">, A., ... &amp; </w:t>
      </w:r>
      <w:proofErr w:type="spellStart"/>
      <w:r w:rsidRPr="00E51C35">
        <w:rPr>
          <w:rFonts w:ascii="Times New Roman" w:eastAsia="Times New Roman" w:hAnsi="Times New Roman" w:cs="Times New Roman"/>
          <w:color w:val="000000" w:themeColor="text1"/>
        </w:rPr>
        <w:t>DePristo</w:t>
      </w:r>
      <w:proofErr w:type="spellEnd"/>
      <w:r w:rsidRPr="00E51C35">
        <w:rPr>
          <w:rFonts w:ascii="Times New Roman" w:eastAsia="Times New Roman" w:hAnsi="Times New Roman" w:cs="Times New Roman"/>
          <w:color w:val="000000" w:themeColor="text1"/>
        </w:rPr>
        <w:t>, M. A. (2010). The Genome Analysis Toolkit: a MapReduce framework for analyzing next-generation DNA sequencing data. Genome research, 20(9), 1297-1303.</w:t>
      </w:r>
    </w:p>
    <w:p w14:paraId="77D3A62F" w14:textId="3F920463"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McLaren, W., Gil, L., Hunt, S. E., Riat, H. S., Ritchie, G. R., Thormann, A., ... &amp; Cunningham, F. (2016). The </w:t>
      </w:r>
      <w:proofErr w:type="spellStart"/>
      <w:r w:rsidRPr="00E51C35">
        <w:rPr>
          <w:rFonts w:ascii="Times New Roman" w:eastAsia="Times New Roman" w:hAnsi="Times New Roman" w:cs="Times New Roman"/>
          <w:color w:val="000000" w:themeColor="text1"/>
        </w:rPr>
        <w:t>ensembl</w:t>
      </w:r>
      <w:proofErr w:type="spellEnd"/>
      <w:r w:rsidRPr="00E51C35">
        <w:rPr>
          <w:rFonts w:ascii="Times New Roman" w:eastAsia="Times New Roman" w:hAnsi="Times New Roman" w:cs="Times New Roman"/>
          <w:color w:val="000000" w:themeColor="text1"/>
        </w:rPr>
        <w:t xml:space="preserve"> variant effect predictor. Genome biology, 17, 1-14.</w:t>
      </w:r>
    </w:p>
    <w:p w14:paraId="1C8041C0" w14:textId="5FBF2EBE"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Meuwissen, T. H. E. &amp; Goddard, M. E. (1996). The use of marker haplotypes in animal breeding schemes. Genetics, Selection, Evolution 28, 161–176.</w:t>
      </w:r>
    </w:p>
    <w:p w14:paraId="300629AB" w14:textId="447114A0"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lastRenderedPageBreak/>
        <w:t xml:space="preserve">Meuwissen TH, Hayes BJ, Goddard ME. Prediction of total genetic value using genome-wide dense marker maps. Genetics. 2001 Apr;157(4):1819-29. </w:t>
      </w:r>
      <w:proofErr w:type="spellStart"/>
      <w:r w:rsidRPr="00E51C35">
        <w:rPr>
          <w:rFonts w:ascii="Times New Roman" w:eastAsia="Times New Roman" w:hAnsi="Times New Roman" w:cs="Times New Roman"/>
          <w:color w:val="000000" w:themeColor="text1"/>
        </w:rPr>
        <w:t>doi</w:t>
      </w:r>
      <w:proofErr w:type="spellEnd"/>
      <w:r w:rsidRPr="00E51C35">
        <w:rPr>
          <w:rFonts w:ascii="Times New Roman" w:eastAsia="Times New Roman" w:hAnsi="Times New Roman" w:cs="Times New Roman"/>
          <w:color w:val="000000" w:themeColor="text1"/>
        </w:rPr>
        <w:t>: 10.1093/genetics/157.4.1819. PMID: 11290733; PMCID: PMC1461589.</w:t>
      </w:r>
    </w:p>
    <w:p w14:paraId="02CD3C9E" w14:textId="413123A7"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Middleton, B. K., &amp; Gibb, J. B. (1991). An overview of beef cattle improvement programs in the United States. Journal of animal science, 69(9), 3861-3871.</w:t>
      </w:r>
    </w:p>
    <w:p w14:paraId="5946685C" w14:textId="15319C3B"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Morris, C. A., Baker, R. L., Cullen, N. G., Hickey, S. M., &amp; Wilson, J. A. (1993). Genetic analyses of cow lifetime production up to 12 mating years in crossbred beef cattle. Animal Science, 57(1), 29-36.</w:t>
      </w:r>
    </w:p>
    <w:p w14:paraId="14E005AD" w14:textId="2B433FC1"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Murdoch, J. N., Damrau, C., Paudyal, A., Bogani, D., Wells, S., Greene, N. D., ... &amp; Copp, A. J. (2014). Genetic interactions between planar cell polarity genes cause diverse neural tube defects in mice. Disease models &amp; mechanisms, 7(10), 1153-1163.</w:t>
      </w:r>
    </w:p>
    <w:p w14:paraId="37FD3D3D" w14:textId="4DF18B0E" w:rsidR="005D56D7" w:rsidRPr="00E51C35" w:rsidRDefault="000A6AC2" w:rsidP="00E51C35">
      <w:pPr>
        <w:spacing w:line="480" w:lineRule="auto"/>
        <w:rPr>
          <w:rFonts w:ascii="Times New Roman" w:eastAsia="Times New Roman" w:hAnsi="Times New Roman" w:cs="Times New Roman"/>
          <w:color w:val="000000" w:themeColor="text1"/>
          <w:shd w:val="clear" w:color="auto" w:fill="FCFCFC"/>
        </w:rPr>
      </w:pPr>
      <w:r w:rsidRPr="00E51C35">
        <w:rPr>
          <w:rFonts w:ascii="Times New Roman" w:eastAsia="Times New Roman" w:hAnsi="Times New Roman" w:cs="Times New Roman"/>
          <w:color w:val="000000" w:themeColor="text1"/>
          <w:shd w:val="clear" w:color="auto" w:fill="FCFCFC"/>
        </w:rPr>
        <w:t xml:space="preserve">Pausch, H., MacLeod, I. M., Fries, R., Emmerling, R., Bowman, P. J., </w:t>
      </w:r>
      <w:proofErr w:type="spellStart"/>
      <w:r w:rsidRPr="00E51C35">
        <w:rPr>
          <w:rFonts w:ascii="Times New Roman" w:eastAsia="Times New Roman" w:hAnsi="Times New Roman" w:cs="Times New Roman"/>
          <w:color w:val="000000" w:themeColor="text1"/>
          <w:shd w:val="clear" w:color="auto" w:fill="FCFCFC"/>
        </w:rPr>
        <w:t>Daetwyler</w:t>
      </w:r>
      <w:proofErr w:type="spellEnd"/>
      <w:r w:rsidRPr="00E51C35">
        <w:rPr>
          <w:rFonts w:ascii="Times New Roman" w:eastAsia="Times New Roman" w:hAnsi="Times New Roman" w:cs="Times New Roman"/>
          <w:color w:val="000000" w:themeColor="text1"/>
          <w:shd w:val="clear" w:color="auto" w:fill="FCFCFC"/>
        </w:rPr>
        <w:t>, H. D., &amp; Goddard, M. E. (2017). Evaluation of the accuracy of imputed sequence variant genotypes and their utility for causal variant detection in cattle. Genetics Selection Evolution, 49, 1-14.</w:t>
      </w:r>
    </w:p>
    <w:p w14:paraId="2109E5CD" w14:textId="46707DEA" w:rsidR="005D56D7" w:rsidRPr="00E51C35" w:rsidRDefault="000A6AC2" w:rsidP="00E51C35">
      <w:pPr>
        <w:spacing w:line="480" w:lineRule="auto"/>
        <w:rPr>
          <w:rFonts w:ascii="Times New Roman" w:eastAsia="Times New Roman" w:hAnsi="Times New Roman" w:cs="Times New Roman"/>
          <w:color w:val="000000" w:themeColor="text1"/>
          <w:u w:val="single"/>
          <w:shd w:val="clear" w:color="auto" w:fill="FCFCFC"/>
        </w:rPr>
      </w:pPr>
      <w:r w:rsidRPr="00E51C35">
        <w:rPr>
          <w:rFonts w:ascii="Times New Roman" w:eastAsia="Times New Roman" w:hAnsi="Times New Roman" w:cs="Times New Roman"/>
          <w:color w:val="000000" w:themeColor="text1"/>
          <w:shd w:val="clear" w:color="auto" w:fill="FCFCFC"/>
        </w:rPr>
        <w:t xml:space="preserve">P. Di Tommaso, et al. </w:t>
      </w:r>
      <w:proofErr w:type="spellStart"/>
      <w:r w:rsidRPr="00E51C35">
        <w:rPr>
          <w:rFonts w:ascii="Times New Roman" w:eastAsia="Times New Roman" w:hAnsi="Times New Roman" w:cs="Times New Roman"/>
          <w:color w:val="000000" w:themeColor="text1"/>
          <w:shd w:val="clear" w:color="auto" w:fill="FCFCFC"/>
        </w:rPr>
        <w:t>Nextflow</w:t>
      </w:r>
      <w:proofErr w:type="spellEnd"/>
      <w:r w:rsidRPr="00E51C35">
        <w:rPr>
          <w:rFonts w:ascii="Times New Roman" w:eastAsia="Times New Roman" w:hAnsi="Times New Roman" w:cs="Times New Roman"/>
          <w:color w:val="000000" w:themeColor="text1"/>
          <w:shd w:val="clear" w:color="auto" w:fill="FCFCFC"/>
        </w:rPr>
        <w:t xml:space="preserve"> enables reproducible computational workflows. Nature Biotechnology 35, 316–319 (2017) doi:</w:t>
      </w:r>
      <w:hyperlink r:id="rId31">
        <w:r w:rsidR="005D56D7" w:rsidRPr="00E51C35">
          <w:rPr>
            <w:rFonts w:ascii="Times New Roman" w:eastAsia="Times New Roman" w:hAnsi="Times New Roman" w:cs="Times New Roman"/>
            <w:color w:val="000000" w:themeColor="text1"/>
            <w:u w:val="single"/>
            <w:shd w:val="clear" w:color="auto" w:fill="FCFCFC"/>
          </w:rPr>
          <w:t>10.1038/nbt.3820</w:t>
        </w:r>
      </w:hyperlink>
    </w:p>
    <w:p w14:paraId="06895E20" w14:textId="649B4E13"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Platt A, Vilhjálmsson BJ, Nordborg M: Conditions under which genome-wide association studies will be positively misleading. Genetics. 2010, 186: 1045-1052.</w:t>
      </w:r>
    </w:p>
    <w:p w14:paraId="3683F3C2" w14:textId="350F2777"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Purcell, S., Neale, B., Todd-Brown, K., Thomas, L., Ferreira, M. A., Bender, D., ... &amp; Sham, P. C. (2007). PLINK: a tool set for whole-genome association and population-based linkage analyses. The American journal of human genetics, 81(3), 559-575.</w:t>
      </w:r>
    </w:p>
    <w:p w14:paraId="356292DC" w14:textId="2169BDAD"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Raychaudhuri, S. (2011). Mapping rare and common causal alleles for complex human diseases. </w:t>
      </w:r>
      <w:r w:rsidRPr="00E51C35">
        <w:rPr>
          <w:rFonts w:ascii="Times New Roman" w:eastAsia="Times New Roman" w:hAnsi="Times New Roman" w:cs="Times New Roman"/>
          <w:i/>
          <w:color w:val="000000" w:themeColor="text1"/>
        </w:rPr>
        <w:t>Cell</w:t>
      </w:r>
      <w:r w:rsidRPr="00E51C35">
        <w:rPr>
          <w:rFonts w:ascii="Times New Roman" w:eastAsia="Times New Roman" w:hAnsi="Times New Roman" w:cs="Times New Roman"/>
          <w:color w:val="000000" w:themeColor="text1"/>
        </w:rPr>
        <w:t xml:space="preserve">, </w:t>
      </w:r>
      <w:r w:rsidRPr="00E51C35">
        <w:rPr>
          <w:rFonts w:ascii="Times New Roman" w:eastAsia="Times New Roman" w:hAnsi="Times New Roman" w:cs="Times New Roman"/>
          <w:i/>
          <w:color w:val="000000" w:themeColor="text1"/>
        </w:rPr>
        <w:t>147</w:t>
      </w:r>
      <w:r w:rsidRPr="00E51C35">
        <w:rPr>
          <w:rFonts w:ascii="Times New Roman" w:eastAsia="Times New Roman" w:hAnsi="Times New Roman" w:cs="Times New Roman"/>
          <w:color w:val="000000" w:themeColor="text1"/>
        </w:rPr>
        <w:t>(1), 57-69.</w:t>
      </w:r>
    </w:p>
    <w:p w14:paraId="6568607E" w14:textId="709E4739"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lastRenderedPageBreak/>
        <w:t>Rowan, T. N., Hoff, J. L., Crum, T. E., Taylor, J. F., Schnabel, R. D., &amp; Decker, J. E. (2019). A multi-breed reference panel and additional rare variants maximize imputation accuracy in cattle. </w:t>
      </w:r>
      <w:r w:rsidRPr="00E51C35">
        <w:rPr>
          <w:rFonts w:ascii="Times New Roman" w:eastAsia="Times New Roman" w:hAnsi="Times New Roman" w:cs="Times New Roman"/>
          <w:i/>
          <w:color w:val="000000" w:themeColor="text1"/>
        </w:rPr>
        <w:t>Genetics Selection Evolution</w:t>
      </w:r>
      <w:r w:rsidRPr="00E51C35">
        <w:rPr>
          <w:rFonts w:ascii="Times New Roman" w:eastAsia="Times New Roman" w:hAnsi="Times New Roman" w:cs="Times New Roman"/>
          <w:color w:val="000000" w:themeColor="text1"/>
        </w:rPr>
        <w:t>, </w:t>
      </w:r>
      <w:r w:rsidRPr="00E51C35">
        <w:rPr>
          <w:rFonts w:ascii="Times New Roman" w:eastAsia="Times New Roman" w:hAnsi="Times New Roman" w:cs="Times New Roman"/>
          <w:i/>
          <w:color w:val="000000" w:themeColor="text1"/>
        </w:rPr>
        <w:t>51</w:t>
      </w:r>
      <w:r w:rsidRPr="00E51C35">
        <w:rPr>
          <w:rFonts w:ascii="Times New Roman" w:eastAsia="Times New Roman" w:hAnsi="Times New Roman" w:cs="Times New Roman"/>
          <w:color w:val="000000" w:themeColor="text1"/>
        </w:rPr>
        <w:t>, 1-16.</w:t>
      </w:r>
    </w:p>
    <w:p w14:paraId="7DC9F375" w14:textId="031F4A73"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Rowan, T. N., Durbin, H. J., Seabury, C. M., Schnabel, R. D., &amp; Decker, J. E. (2021). Powerful detection of polygenic selection and evidence of environmental adaptation in US beef cattle. </w:t>
      </w:r>
      <w:proofErr w:type="spellStart"/>
      <w:r w:rsidRPr="00E51C35">
        <w:rPr>
          <w:rFonts w:ascii="Times New Roman" w:eastAsia="Times New Roman" w:hAnsi="Times New Roman" w:cs="Times New Roman"/>
          <w:color w:val="000000" w:themeColor="text1"/>
        </w:rPr>
        <w:t>PLoS</w:t>
      </w:r>
      <w:proofErr w:type="spellEnd"/>
      <w:r w:rsidRPr="00E51C35">
        <w:rPr>
          <w:rFonts w:ascii="Times New Roman" w:eastAsia="Times New Roman" w:hAnsi="Times New Roman" w:cs="Times New Roman"/>
          <w:color w:val="000000" w:themeColor="text1"/>
        </w:rPr>
        <w:t xml:space="preserve"> genetics, 17(7), e1009652.</w:t>
      </w:r>
    </w:p>
    <w:p w14:paraId="240A7FA9" w14:textId="6277D11A"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Rubinacci</w:t>
      </w:r>
      <w:proofErr w:type="spellEnd"/>
      <w:r w:rsidRPr="00E51C35">
        <w:rPr>
          <w:rFonts w:ascii="Times New Roman" w:eastAsia="Times New Roman" w:hAnsi="Times New Roman" w:cs="Times New Roman"/>
          <w:color w:val="000000" w:themeColor="text1"/>
        </w:rPr>
        <w:t xml:space="preserve"> S, </w:t>
      </w:r>
      <w:proofErr w:type="spellStart"/>
      <w:r w:rsidRPr="00E51C35">
        <w:rPr>
          <w:rFonts w:ascii="Times New Roman" w:eastAsia="Times New Roman" w:hAnsi="Times New Roman" w:cs="Times New Roman"/>
          <w:color w:val="000000" w:themeColor="text1"/>
        </w:rPr>
        <w:t>Delaneau</w:t>
      </w:r>
      <w:proofErr w:type="spellEnd"/>
      <w:r w:rsidRPr="00E51C35">
        <w:rPr>
          <w:rFonts w:ascii="Times New Roman" w:eastAsia="Times New Roman" w:hAnsi="Times New Roman" w:cs="Times New Roman"/>
          <w:color w:val="000000" w:themeColor="text1"/>
        </w:rPr>
        <w:t xml:space="preserve"> O, Marchini J. Genotype imputation using the Positional Burrows Wheeler Transform. </w:t>
      </w:r>
      <w:proofErr w:type="spellStart"/>
      <w:r w:rsidRPr="00E51C35">
        <w:rPr>
          <w:rFonts w:ascii="Times New Roman" w:eastAsia="Times New Roman" w:hAnsi="Times New Roman" w:cs="Times New Roman"/>
          <w:color w:val="000000" w:themeColor="text1"/>
        </w:rPr>
        <w:t>PLoS</w:t>
      </w:r>
      <w:proofErr w:type="spellEnd"/>
      <w:r w:rsidRPr="00E51C35">
        <w:rPr>
          <w:rFonts w:ascii="Times New Roman" w:eastAsia="Times New Roman" w:hAnsi="Times New Roman" w:cs="Times New Roman"/>
          <w:color w:val="000000" w:themeColor="text1"/>
        </w:rPr>
        <w:t xml:space="preserve"> Genet. 2020 Nov 16;16(11</w:t>
      </w:r>
      <w:proofErr w:type="gramStart"/>
      <w:r w:rsidRPr="00E51C35">
        <w:rPr>
          <w:rFonts w:ascii="Times New Roman" w:eastAsia="Times New Roman" w:hAnsi="Times New Roman" w:cs="Times New Roman"/>
          <w:color w:val="000000" w:themeColor="text1"/>
        </w:rPr>
        <w:t>):e</w:t>
      </w:r>
      <w:proofErr w:type="gramEnd"/>
      <w:r w:rsidRPr="00E51C35">
        <w:rPr>
          <w:rFonts w:ascii="Times New Roman" w:eastAsia="Times New Roman" w:hAnsi="Times New Roman" w:cs="Times New Roman"/>
          <w:color w:val="000000" w:themeColor="text1"/>
        </w:rPr>
        <w:t xml:space="preserve">1009049. </w:t>
      </w:r>
      <w:proofErr w:type="spellStart"/>
      <w:r w:rsidRPr="00E51C35">
        <w:rPr>
          <w:rFonts w:ascii="Times New Roman" w:eastAsia="Times New Roman" w:hAnsi="Times New Roman" w:cs="Times New Roman"/>
          <w:color w:val="000000" w:themeColor="text1"/>
        </w:rPr>
        <w:t>doi</w:t>
      </w:r>
      <w:proofErr w:type="spellEnd"/>
      <w:r w:rsidRPr="00E51C35">
        <w:rPr>
          <w:rFonts w:ascii="Times New Roman" w:eastAsia="Times New Roman" w:hAnsi="Times New Roman" w:cs="Times New Roman"/>
          <w:color w:val="000000" w:themeColor="text1"/>
        </w:rPr>
        <w:t>: 10.1371/journal.pgen.1009049. PMID: 33196638; PMCID: PMC7704051.</w:t>
      </w:r>
    </w:p>
    <w:p w14:paraId="6E135171" w14:textId="299DBC8C"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Rust, T., &amp; Groeneveld, E. (2001). Variance component estimation on female fertility traits in beef cattle. South African Journal of Animal Science, 31(3), 131-141.</w:t>
      </w:r>
    </w:p>
    <w:p w14:paraId="04F22097" w14:textId="23571922"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Saatchi, M., Schnabel, R. D., Taylor, J. F., &amp; Garrick, D. J. (2014). Large-effect pleiotropic or closely linked QTL segregate within and across ten US cattle breeds. BMC genomics, 15(1), 1-17.</w:t>
      </w:r>
    </w:p>
    <w:p w14:paraId="3B66D86D" w14:textId="5F6BF1C2"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Satokata</w:t>
      </w:r>
      <w:proofErr w:type="spellEnd"/>
      <w:r w:rsidRPr="00E51C35">
        <w:rPr>
          <w:rFonts w:ascii="Times New Roman" w:eastAsia="Times New Roman" w:hAnsi="Times New Roman" w:cs="Times New Roman"/>
          <w:color w:val="000000" w:themeColor="text1"/>
        </w:rPr>
        <w:t>, I., &amp; Maas, R. (1994). Msx1 deficient mice exhibit cleft palate and abnormalities of craniofacial and tooth devel-</w:t>
      </w:r>
      <w:proofErr w:type="spellStart"/>
      <w:r w:rsidRPr="00E51C35">
        <w:rPr>
          <w:rFonts w:ascii="Times New Roman" w:eastAsia="Times New Roman" w:hAnsi="Times New Roman" w:cs="Times New Roman"/>
          <w:color w:val="000000" w:themeColor="text1"/>
        </w:rPr>
        <w:t>opment</w:t>
      </w:r>
      <w:proofErr w:type="spellEnd"/>
      <w:r w:rsidRPr="00E51C35">
        <w:rPr>
          <w:rFonts w:ascii="Times New Roman" w:eastAsia="Times New Roman" w:hAnsi="Times New Roman" w:cs="Times New Roman"/>
          <w:color w:val="000000" w:themeColor="text1"/>
        </w:rPr>
        <w:t>. Nature genetics, 6(4), 348-356.</w:t>
      </w:r>
    </w:p>
    <w:p w14:paraId="0492B239" w14:textId="4B269976"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highlight w:val="white"/>
        </w:rPr>
        <w:t xml:space="preserve">Schaid, D. J., Chen, W., &amp; Larson, N. B. (2018). From genome-wide associations to candidate causal variants by statistical fine-mapping. </w:t>
      </w:r>
      <w:r w:rsidRPr="00E51C35">
        <w:rPr>
          <w:rFonts w:ascii="Times New Roman" w:eastAsia="Times New Roman" w:hAnsi="Times New Roman" w:cs="Times New Roman"/>
          <w:i/>
          <w:color w:val="000000" w:themeColor="text1"/>
          <w:highlight w:val="white"/>
        </w:rPr>
        <w:t>Nature Reviews Genetics</w:t>
      </w:r>
      <w:r w:rsidRPr="00E51C35">
        <w:rPr>
          <w:rFonts w:ascii="Times New Roman" w:eastAsia="Times New Roman" w:hAnsi="Times New Roman" w:cs="Times New Roman"/>
          <w:color w:val="000000" w:themeColor="text1"/>
          <w:highlight w:val="white"/>
        </w:rPr>
        <w:t xml:space="preserve">, </w:t>
      </w:r>
      <w:r w:rsidRPr="00E51C35">
        <w:rPr>
          <w:rFonts w:ascii="Times New Roman" w:eastAsia="Times New Roman" w:hAnsi="Times New Roman" w:cs="Times New Roman"/>
          <w:i/>
          <w:color w:val="000000" w:themeColor="text1"/>
          <w:highlight w:val="white"/>
        </w:rPr>
        <w:t>19</w:t>
      </w:r>
      <w:r w:rsidRPr="00E51C35">
        <w:rPr>
          <w:rFonts w:ascii="Times New Roman" w:eastAsia="Times New Roman" w:hAnsi="Times New Roman" w:cs="Times New Roman"/>
          <w:color w:val="000000" w:themeColor="text1"/>
          <w:highlight w:val="white"/>
        </w:rPr>
        <w:t>(8), 491-504.</w:t>
      </w:r>
    </w:p>
    <w:p w14:paraId="4C1B5ECC" w14:textId="22DA129E"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Schutte, B. C., &amp; Murray, J. C. (1999). The many faces and factors of orofacial clefts. Human molecular genetics, 8(10), 1853-1859.</w:t>
      </w:r>
    </w:p>
    <w:p w14:paraId="0400E5D9" w14:textId="23090D91"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Seabury, C. M., </w:t>
      </w:r>
      <w:proofErr w:type="spellStart"/>
      <w:r w:rsidRPr="00E51C35">
        <w:rPr>
          <w:rFonts w:ascii="Times New Roman" w:eastAsia="Times New Roman" w:hAnsi="Times New Roman" w:cs="Times New Roman"/>
          <w:color w:val="000000" w:themeColor="text1"/>
        </w:rPr>
        <w:t>Oldeschulte</w:t>
      </w:r>
      <w:proofErr w:type="spellEnd"/>
      <w:r w:rsidRPr="00E51C35">
        <w:rPr>
          <w:rFonts w:ascii="Times New Roman" w:eastAsia="Times New Roman" w:hAnsi="Times New Roman" w:cs="Times New Roman"/>
          <w:color w:val="000000" w:themeColor="text1"/>
        </w:rPr>
        <w:t>, D. L., Saatchi, M., Beever, J. E., Decker, J. E., Halley, Y. A., ... &amp; Taylor, J. F. (2017). Genome-wide association study for feed efficiency and growth traits in US beef cattle. BMC genomics, 18, 1-25.</w:t>
      </w:r>
    </w:p>
    <w:p w14:paraId="5BF67236" w14:textId="2D5A492C"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lastRenderedPageBreak/>
        <w:t xml:space="preserve">Smeriglio, P., &amp; </w:t>
      </w:r>
      <w:proofErr w:type="spellStart"/>
      <w:r w:rsidRPr="00E51C35">
        <w:rPr>
          <w:rFonts w:ascii="Times New Roman" w:eastAsia="Times New Roman" w:hAnsi="Times New Roman" w:cs="Times New Roman"/>
          <w:color w:val="000000" w:themeColor="text1"/>
        </w:rPr>
        <w:t>Zalc</w:t>
      </w:r>
      <w:proofErr w:type="spellEnd"/>
      <w:r w:rsidRPr="00E51C35">
        <w:rPr>
          <w:rFonts w:ascii="Times New Roman" w:eastAsia="Times New Roman" w:hAnsi="Times New Roman" w:cs="Times New Roman"/>
          <w:color w:val="000000" w:themeColor="text1"/>
        </w:rPr>
        <w:t>, A. (2023). Cranial neural crest cells contribution to craniofacial bone development and regeneration. Current Osteoporosis Reports, 21(5), 624-631.</w:t>
      </w:r>
    </w:p>
    <w:p w14:paraId="44A1CCB9" w14:textId="7BB5DA1F"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Smith, T. M., </w:t>
      </w:r>
      <w:proofErr w:type="spellStart"/>
      <w:r w:rsidRPr="00E51C35">
        <w:rPr>
          <w:rFonts w:ascii="Times New Roman" w:eastAsia="Times New Roman" w:hAnsi="Times New Roman" w:cs="Times New Roman"/>
          <w:color w:val="000000" w:themeColor="text1"/>
        </w:rPr>
        <w:t>Lozanoff</w:t>
      </w:r>
      <w:proofErr w:type="spellEnd"/>
      <w:r w:rsidRPr="00E51C35">
        <w:rPr>
          <w:rFonts w:ascii="Times New Roman" w:eastAsia="Times New Roman" w:hAnsi="Times New Roman" w:cs="Times New Roman"/>
          <w:color w:val="000000" w:themeColor="text1"/>
        </w:rPr>
        <w:t xml:space="preserve">, S., </w:t>
      </w:r>
      <w:proofErr w:type="spellStart"/>
      <w:r w:rsidRPr="00E51C35">
        <w:rPr>
          <w:rFonts w:ascii="Times New Roman" w:eastAsia="Times New Roman" w:hAnsi="Times New Roman" w:cs="Times New Roman"/>
          <w:color w:val="000000" w:themeColor="text1"/>
        </w:rPr>
        <w:t>Iyyanar</w:t>
      </w:r>
      <w:proofErr w:type="spellEnd"/>
      <w:r w:rsidRPr="00E51C35">
        <w:rPr>
          <w:rFonts w:ascii="Times New Roman" w:eastAsia="Times New Roman" w:hAnsi="Times New Roman" w:cs="Times New Roman"/>
          <w:color w:val="000000" w:themeColor="text1"/>
        </w:rPr>
        <w:t xml:space="preserve">, P. P., &amp; </w:t>
      </w:r>
      <w:proofErr w:type="spellStart"/>
      <w:r w:rsidRPr="00E51C35">
        <w:rPr>
          <w:rFonts w:ascii="Times New Roman" w:eastAsia="Times New Roman" w:hAnsi="Times New Roman" w:cs="Times New Roman"/>
          <w:color w:val="000000" w:themeColor="text1"/>
        </w:rPr>
        <w:t>Nazarali</w:t>
      </w:r>
      <w:proofErr w:type="spellEnd"/>
      <w:r w:rsidRPr="00E51C35">
        <w:rPr>
          <w:rFonts w:ascii="Times New Roman" w:eastAsia="Times New Roman" w:hAnsi="Times New Roman" w:cs="Times New Roman"/>
          <w:color w:val="000000" w:themeColor="text1"/>
        </w:rPr>
        <w:t>, A. J. (2013). Molecular signaling along the anterior–posterior axis of early palate development. Frontiers in physiology, 3, 488.</w:t>
      </w:r>
    </w:p>
    <w:p w14:paraId="0B4E597F" w14:textId="0A7DDFDC"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Som, P. M., Streit, A., &amp; </w:t>
      </w:r>
      <w:proofErr w:type="spellStart"/>
      <w:r w:rsidRPr="00E51C35">
        <w:rPr>
          <w:rFonts w:ascii="Times New Roman" w:eastAsia="Times New Roman" w:hAnsi="Times New Roman" w:cs="Times New Roman"/>
          <w:color w:val="000000" w:themeColor="text1"/>
        </w:rPr>
        <w:t>Naidich</w:t>
      </w:r>
      <w:proofErr w:type="spellEnd"/>
      <w:r w:rsidRPr="00E51C35">
        <w:rPr>
          <w:rFonts w:ascii="Times New Roman" w:eastAsia="Times New Roman" w:hAnsi="Times New Roman" w:cs="Times New Roman"/>
          <w:color w:val="000000" w:themeColor="text1"/>
        </w:rPr>
        <w:t>, T. P. (2014). Illustrated review of the embryology and development of the facial region, part 3: an overview of the molecular interactions responsible for facial development. American Journal of Neuroradiology, 35(2), 223-229.</w:t>
      </w:r>
    </w:p>
    <w:p w14:paraId="4D2A0BBD" w14:textId="1A01B37F"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Spencer CC, Su Z, Donnelly P, Marchini J: Designing genome-wide association studies: sample size, power, imputation, and the choice of genotyping chip. </w:t>
      </w:r>
      <w:proofErr w:type="spellStart"/>
      <w:r w:rsidRPr="00E51C35">
        <w:rPr>
          <w:rFonts w:ascii="Times New Roman" w:eastAsia="Times New Roman" w:hAnsi="Times New Roman" w:cs="Times New Roman"/>
          <w:color w:val="000000" w:themeColor="text1"/>
        </w:rPr>
        <w:t>PLoS</w:t>
      </w:r>
      <w:proofErr w:type="spellEnd"/>
      <w:r w:rsidRPr="00E51C35">
        <w:rPr>
          <w:rFonts w:ascii="Times New Roman" w:eastAsia="Times New Roman" w:hAnsi="Times New Roman" w:cs="Times New Roman"/>
          <w:color w:val="000000" w:themeColor="text1"/>
        </w:rPr>
        <w:t xml:space="preserve"> Genet 2009, 5(5</w:t>
      </w:r>
      <w:proofErr w:type="gramStart"/>
      <w:r w:rsidRPr="00E51C35">
        <w:rPr>
          <w:rFonts w:ascii="Times New Roman" w:eastAsia="Times New Roman" w:hAnsi="Times New Roman" w:cs="Times New Roman"/>
          <w:color w:val="000000" w:themeColor="text1"/>
        </w:rPr>
        <w:t>):e</w:t>
      </w:r>
      <w:proofErr w:type="gramEnd"/>
      <w:r w:rsidRPr="00E51C35">
        <w:rPr>
          <w:rFonts w:ascii="Times New Roman" w:eastAsia="Times New Roman" w:hAnsi="Times New Roman" w:cs="Times New Roman"/>
          <w:color w:val="000000" w:themeColor="text1"/>
        </w:rPr>
        <w:t>1000477.</w:t>
      </w:r>
    </w:p>
    <w:p w14:paraId="6A516415" w14:textId="4E4FC7EF"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Thornton, P. K. (2010). Livestock production: recent trends, </w:t>
      </w:r>
      <w:proofErr w:type="gramStart"/>
      <w:r w:rsidRPr="00E51C35">
        <w:rPr>
          <w:rFonts w:ascii="Times New Roman" w:eastAsia="Times New Roman" w:hAnsi="Times New Roman" w:cs="Times New Roman"/>
          <w:color w:val="000000" w:themeColor="text1"/>
        </w:rPr>
        <w:t>future prospects</w:t>
      </w:r>
      <w:proofErr w:type="gramEnd"/>
      <w:r w:rsidRPr="00E51C35">
        <w:rPr>
          <w:rFonts w:ascii="Times New Roman" w:eastAsia="Times New Roman" w:hAnsi="Times New Roman" w:cs="Times New Roman"/>
          <w:color w:val="000000" w:themeColor="text1"/>
        </w:rPr>
        <w:t xml:space="preserve">. </w:t>
      </w:r>
      <w:r w:rsidRPr="00E51C35">
        <w:rPr>
          <w:rFonts w:ascii="Times New Roman" w:eastAsia="Times New Roman" w:hAnsi="Times New Roman" w:cs="Times New Roman"/>
          <w:i/>
          <w:color w:val="000000" w:themeColor="text1"/>
        </w:rPr>
        <w:t>Philosophical Transactions of the Royal Society B: Biological Sciences</w:t>
      </w:r>
      <w:r w:rsidRPr="00E51C35">
        <w:rPr>
          <w:rFonts w:ascii="Times New Roman" w:eastAsia="Times New Roman" w:hAnsi="Times New Roman" w:cs="Times New Roman"/>
          <w:color w:val="000000" w:themeColor="text1"/>
        </w:rPr>
        <w:t xml:space="preserve">, </w:t>
      </w:r>
      <w:r w:rsidRPr="00E51C35">
        <w:rPr>
          <w:rFonts w:ascii="Times New Roman" w:eastAsia="Times New Roman" w:hAnsi="Times New Roman" w:cs="Times New Roman"/>
          <w:i/>
          <w:color w:val="000000" w:themeColor="text1"/>
        </w:rPr>
        <w:t>365</w:t>
      </w:r>
      <w:r w:rsidRPr="00E51C35">
        <w:rPr>
          <w:rFonts w:ascii="Times New Roman" w:eastAsia="Times New Roman" w:hAnsi="Times New Roman" w:cs="Times New Roman"/>
          <w:color w:val="000000" w:themeColor="text1"/>
        </w:rPr>
        <w:t>(1554), 2853-2867.</w:t>
      </w:r>
    </w:p>
    <w:p w14:paraId="02AB2D66" w14:textId="65B5E986"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Thompson, S. 2008. No Rocking Chair for Willham. Iowa State University Stories.chrome-extension://efaidnbmnnnibpcajpcglclefindmkaj/https://publications.iowa.gov/18407/1/Stories_2008Fall.pdf</w:t>
      </w:r>
    </w:p>
    <w:p w14:paraId="28054C10" w14:textId="0ECCA162"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Taylor, J. F., Taylor, K. H., &amp; Decker, J. E. (2016). Holsteins are the genomic selection poster cows. Proceedings of the National Academy of Sciences, 113(28), 7690-7692.</w:t>
      </w:r>
    </w:p>
    <w:p w14:paraId="3BE12C41" w14:textId="5B57EF10"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Uffelmann</w:t>
      </w:r>
      <w:proofErr w:type="spellEnd"/>
      <w:r w:rsidRPr="00E51C35">
        <w:rPr>
          <w:rFonts w:ascii="Times New Roman" w:eastAsia="Times New Roman" w:hAnsi="Times New Roman" w:cs="Times New Roman"/>
          <w:color w:val="000000" w:themeColor="text1"/>
        </w:rPr>
        <w:t xml:space="preserve">, E., Huang, Q.Q., </w:t>
      </w:r>
      <w:proofErr w:type="spellStart"/>
      <w:r w:rsidRPr="00E51C35">
        <w:rPr>
          <w:rFonts w:ascii="Times New Roman" w:eastAsia="Times New Roman" w:hAnsi="Times New Roman" w:cs="Times New Roman"/>
          <w:color w:val="000000" w:themeColor="text1"/>
        </w:rPr>
        <w:t>Munung</w:t>
      </w:r>
      <w:proofErr w:type="spellEnd"/>
      <w:r w:rsidRPr="00E51C35">
        <w:rPr>
          <w:rFonts w:ascii="Times New Roman" w:eastAsia="Times New Roman" w:hAnsi="Times New Roman" w:cs="Times New Roman"/>
          <w:color w:val="000000" w:themeColor="text1"/>
        </w:rPr>
        <w:t>, N.S. et al. Genome-wide association studies. Nat Rev Methods Primers 1, 59 (2021). https://doi.org/10.1038/s43586-021-00056-9</w:t>
      </w:r>
    </w:p>
    <w:p w14:paraId="626C1628" w14:textId="577B1712"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van Binsbergen, R., Bink, M. C., Calus, M. P., van </w:t>
      </w:r>
      <w:proofErr w:type="spellStart"/>
      <w:r w:rsidRPr="00E51C35">
        <w:rPr>
          <w:rFonts w:ascii="Times New Roman" w:eastAsia="Times New Roman" w:hAnsi="Times New Roman" w:cs="Times New Roman"/>
          <w:color w:val="000000" w:themeColor="text1"/>
        </w:rPr>
        <w:t>Eeuwijk</w:t>
      </w:r>
      <w:proofErr w:type="spellEnd"/>
      <w:r w:rsidRPr="00E51C35">
        <w:rPr>
          <w:rFonts w:ascii="Times New Roman" w:eastAsia="Times New Roman" w:hAnsi="Times New Roman" w:cs="Times New Roman"/>
          <w:color w:val="000000" w:themeColor="text1"/>
        </w:rPr>
        <w:t xml:space="preserve">, F. A., Hayes, B. J., </w:t>
      </w:r>
      <w:proofErr w:type="spellStart"/>
      <w:r w:rsidRPr="00E51C35">
        <w:rPr>
          <w:rFonts w:ascii="Times New Roman" w:eastAsia="Times New Roman" w:hAnsi="Times New Roman" w:cs="Times New Roman"/>
          <w:color w:val="000000" w:themeColor="text1"/>
        </w:rPr>
        <w:t>Hulsegge</w:t>
      </w:r>
      <w:proofErr w:type="spellEnd"/>
      <w:r w:rsidRPr="00E51C35">
        <w:rPr>
          <w:rFonts w:ascii="Times New Roman" w:eastAsia="Times New Roman" w:hAnsi="Times New Roman" w:cs="Times New Roman"/>
          <w:color w:val="000000" w:themeColor="text1"/>
        </w:rPr>
        <w:t>, I., &amp; Veerkamp, R. F. (2014). Accuracy of imputation to whole-genome sequence data in Holstein Friesian cattle. Genetics Selection Evolution, 46, 1-13.</w:t>
      </w:r>
    </w:p>
    <w:p w14:paraId="3AD1042A" w14:textId="2830FAB6"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Vanderas</w:t>
      </w:r>
      <w:proofErr w:type="spellEnd"/>
      <w:r w:rsidRPr="00E51C35">
        <w:rPr>
          <w:rFonts w:ascii="Times New Roman" w:eastAsia="Times New Roman" w:hAnsi="Times New Roman" w:cs="Times New Roman"/>
          <w:color w:val="000000" w:themeColor="text1"/>
        </w:rPr>
        <w:t>, A. P. (1987). Prevalence of craniomandibular dysfunction and adolescents: a review. Pediatric dentistry, 9(4), 313-319.</w:t>
      </w:r>
    </w:p>
    <w:p w14:paraId="44761007" w14:textId="7A0EE48A"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lastRenderedPageBreak/>
        <w:t>VanRaden, P. M. (2008). Efficient methods to compute genomic predictions. Journal of dairy science, 91(11), 4414-4423.</w:t>
      </w:r>
    </w:p>
    <w:p w14:paraId="59786327" w14:textId="28628CD4"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VanRaden, P. M., Tooker, M. E., </w:t>
      </w:r>
      <w:proofErr w:type="spellStart"/>
      <w:r w:rsidRPr="00E51C35">
        <w:rPr>
          <w:rFonts w:ascii="Times New Roman" w:eastAsia="Times New Roman" w:hAnsi="Times New Roman" w:cs="Times New Roman"/>
          <w:color w:val="000000" w:themeColor="text1"/>
        </w:rPr>
        <w:t>O’connell</w:t>
      </w:r>
      <w:proofErr w:type="spellEnd"/>
      <w:r w:rsidRPr="00E51C35">
        <w:rPr>
          <w:rFonts w:ascii="Times New Roman" w:eastAsia="Times New Roman" w:hAnsi="Times New Roman" w:cs="Times New Roman"/>
          <w:color w:val="000000" w:themeColor="text1"/>
        </w:rPr>
        <w:t>, J. R., Cole, J. B., &amp; Bickhart, D. M. (2017). Selecting sequence variants to improve genomic predictions for dairy cattle. Genetics Selection Evolution, 49, 1-12.</w:t>
      </w:r>
    </w:p>
    <w:p w14:paraId="361703D2" w14:textId="67C15CE2"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van den Boogaard, M. J. H., Dorland, M., Beemer, F. A., &amp; van Amstel, H. K. P. (2000). MSX1 mutation is associated with orofacial </w:t>
      </w:r>
      <w:proofErr w:type="spellStart"/>
      <w:r w:rsidRPr="00E51C35">
        <w:rPr>
          <w:rFonts w:ascii="Times New Roman" w:eastAsia="Times New Roman" w:hAnsi="Times New Roman" w:cs="Times New Roman"/>
          <w:color w:val="000000" w:themeColor="text1"/>
        </w:rPr>
        <w:t>clefting</w:t>
      </w:r>
      <w:proofErr w:type="spellEnd"/>
      <w:r w:rsidRPr="00E51C35">
        <w:rPr>
          <w:rFonts w:ascii="Times New Roman" w:eastAsia="Times New Roman" w:hAnsi="Times New Roman" w:cs="Times New Roman"/>
          <w:color w:val="000000" w:themeColor="text1"/>
        </w:rPr>
        <w:t xml:space="preserve"> and tooth agenesis in humans. Nature genetics, 24(4), 342-343.</w:t>
      </w:r>
    </w:p>
    <w:p w14:paraId="3C61598C" w14:textId="001528F7"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highlight w:val="white"/>
        </w:rPr>
        <w:t xml:space="preserve">Van der </w:t>
      </w:r>
      <w:proofErr w:type="spellStart"/>
      <w:r w:rsidRPr="00E51C35">
        <w:rPr>
          <w:rFonts w:ascii="Times New Roman" w:eastAsia="Times New Roman" w:hAnsi="Times New Roman" w:cs="Times New Roman"/>
          <w:color w:val="000000" w:themeColor="text1"/>
          <w:highlight w:val="white"/>
        </w:rPr>
        <w:t>Auwera</w:t>
      </w:r>
      <w:proofErr w:type="spellEnd"/>
      <w:r w:rsidRPr="00E51C35">
        <w:rPr>
          <w:rFonts w:ascii="Times New Roman" w:eastAsia="Times New Roman" w:hAnsi="Times New Roman" w:cs="Times New Roman"/>
          <w:color w:val="000000" w:themeColor="text1"/>
          <w:highlight w:val="white"/>
        </w:rPr>
        <w:t xml:space="preserve">, G. A., Carneiro, M. O., Hartl, C., Poplin, R., Del Angel, G., Levy‐Moonshine, A., ... &amp; </w:t>
      </w:r>
      <w:proofErr w:type="spellStart"/>
      <w:r w:rsidRPr="00E51C35">
        <w:rPr>
          <w:rFonts w:ascii="Times New Roman" w:eastAsia="Times New Roman" w:hAnsi="Times New Roman" w:cs="Times New Roman"/>
          <w:color w:val="000000" w:themeColor="text1"/>
          <w:highlight w:val="white"/>
        </w:rPr>
        <w:t>DePristo</w:t>
      </w:r>
      <w:proofErr w:type="spellEnd"/>
      <w:r w:rsidRPr="00E51C35">
        <w:rPr>
          <w:rFonts w:ascii="Times New Roman" w:eastAsia="Times New Roman" w:hAnsi="Times New Roman" w:cs="Times New Roman"/>
          <w:color w:val="000000" w:themeColor="text1"/>
          <w:highlight w:val="white"/>
        </w:rPr>
        <w:t xml:space="preserve">, M. A. (2013). From </w:t>
      </w:r>
      <w:proofErr w:type="spellStart"/>
      <w:r w:rsidRPr="00E51C35">
        <w:rPr>
          <w:rFonts w:ascii="Times New Roman" w:eastAsia="Times New Roman" w:hAnsi="Times New Roman" w:cs="Times New Roman"/>
          <w:color w:val="000000" w:themeColor="text1"/>
          <w:highlight w:val="white"/>
        </w:rPr>
        <w:t>FastQ</w:t>
      </w:r>
      <w:proofErr w:type="spellEnd"/>
      <w:r w:rsidRPr="00E51C35">
        <w:rPr>
          <w:rFonts w:ascii="Times New Roman" w:eastAsia="Times New Roman" w:hAnsi="Times New Roman" w:cs="Times New Roman"/>
          <w:color w:val="000000" w:themeColor="text1"/>
          <w:highlight w:val="white"/>
        </w:rPr>
        <w:t xml:space="preserve"> data to high‐confidence variant calls: the genome analysis toolkit best practices pipeline. Current protocols in bioinformatics, 43(1), 11-10.</w:t>
      </w:r>
    </w:p>
    <w:p w14:paraId="27B7A49A" w14:textId="46D13D8F"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Van Rossum, G., &amp; Drake, F. L. (2009). Python 3 Reference Manual. Scotts Valley, CA: CreateSpace.</w:t>
      </w:r>
    </w:p>
    <w:p w14:paraId="46BFB62E" w14:textId="77777777" w:rsidR="00E51C35"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Vasimuddin</w:t>
      </w:r>
      <w:proofErr w:type="spellEnd"/>
      <w:r w:rsidRPr="00E51C35">
        <w:rPr>
          <w:rFonts w:ascii="Times New Roman" w:eastAsia="Times New Roman" w:hAnsi="Times New Roman" w:cs="Times New Roman"/>
          <w:color w:val="000000" w:themeColor="text1"/>
        </w:rPr>
        <w:t>, M., Misra, S., Li, H., &amp; Aluru, S. (2019, May). Efficient architecture-aware acceleration of BWA-MEM for multicore systems. In 2019 IEEE international parallel and distributed processing symposium (IPDPS) (pp. 314-324). IEEE.</w:t>
      </w:r>
    </w:p>
    <w:p w14:paraId="67D2B9EB" w14:textId="4EB9BE20"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Vercoe J.E. and Frisch, J.E., 1992. Genotype (breed) and environment interaction with </w:t>
      </w:r>
      <w:proofErr w:type="gramStart"/>
      <w:r w:rsidRPr="00E51C35">
        <w:rPr>
          <w:rFonts w:ascii="Times New Roman" w:eastAsia="Times New Roman" w:hAnsi="Times New Roman" w:cs="Times New Roman"/>
          <w:color w:val="000000" w:themeColor="text1"/>
        </w:rPr>
        <w:t>particular reference</w:t>
      </w:r>
      <w:proofErr w:type="gramEnd"/>
      <w:r w:rsidRPr="00E51C35">
        <w:rPr>
          <w:rFonts w:ascii="Times New Roman" w:eastAsia="Times New Roman" w:hAnsi="Times New Roman" w:cs="Times New Roman"/>
          <w:color w:val="000000" w:themeColor="text1"/>
        </w:rPr>
        <w:t xml:space="preserve"> to cattle in the tropics-review. Asian-Austral. J. of Anim. Sci., 5:401-409.</w:t>
      </w:r>
      <w:r w:rsidRPr="00E51C35">
        <w:rPr>
          <w:rFonts w:ascii="Times New Roman" w:eastAsia="Times New Roman" w:hAnsi="Times New Roman" w:cs="Times New Roman"/>
          <w:color w:val="000000" w:themeColor="text1"/>
        </w:rPr>
        <w:tab/>
      </w:r>
      <w:r w:rsidRPr="00E51C35">
        <w:rPr>
          <w:rFonts w:ascii="Times New Roman" w:eastAsia="Times New Roman" w:hAnsi="Times New Roman" w:cs="Times New Roman"/>
          <w:color w:val="000000" w:themeColor="text1"/>
        </w:rPr>
        <w:tab/>
      </w:r>
    </w:p>
    <w:p w14:paraId="4046A72E" w14:textId="349659EC"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t>Walcsh</w:t>
      </w:r>
      <w:proofErr w:type="spellEnd"/>
      <w:r w:rsidRPr="00E51C35">
        <w:rPr>
          <w:rFonts w:ascii="Times New Roman" w:eastAsia="Times New Roman" w:hAnsi="Times New Roman" w:cs="Times New Roman"/>
          <w:color w:val="000000" w:themeColor="text1"/>
        </w:rPr>
        <w:t>, B., &amp; Lynch, M. (2018). Evolution and selection of quantitative traits. Oxford University Press.</w:t>
      </w:r>
    </w:p>
    <w:p w14:paraId="196E5616" w14:textId="0704799F"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Wang C, Chen A, Ruan B, et al. PCDH7 inhibits the formation of homotypic cell-in-cell structure. Front Cell Dev Biol. </w:t>
      </w:r>
      <w:proofErr w:type="gramStart"/>
      <w:r w:rsidRPr="00E51C35">
        <w:rPr>
          <w:rFonts w:ascii="Times New Roman" w:eastAsia="Times New Roman" w:hAnsi="Times New Roman" w:cs="Times New Roman"/>
          <w:color w:val="000000" w:themeColor="text1"/>
        </w:rPr>
        <w:t>2020;8:329</w:t>
      </w:r>
      <w:proofErr w:type="gramEnd"/>
      <w:r w:rsidRPr="00E51C35">
        <w:rPr>
          <w:rFonts w:ascii="Times New Roman" w:eastAsia="Times New Roman" w:hAnsi="Times New Roman" w:cs="Times New Roman"/>
          <w:color w:val="000000" w:themeColor="text1"/>
        </w:rPr>
        <w:t xml:space="preserve">. </w:t>
      </w:r>
      <w:proofErr w:type="spellStart"/>
      <w:r w:rsidRPr="00E51C35">
        <w:rPr>
          <w:rFonts w:ascii="Times New Roman" w:eastAsia="Times New Roman" w:hAnsi="Times New Roman" w:cs="Times New Roman"/>
          <w:color w:val="000000" w:themeColor="text1"/>
        </w:rPr>
        <w:t>doi</w:t>
      </w:r>
      <w:proofErr w:type="spellEnd"/>
      <w:r w:rsidRPr="00E51C35">
        <w:rPr>
          <w:rFonts w:ascii="Times New Roman" w:eastAsia="Times New Roman" w:hAnsi="Times New Roman" w:cs="Times New Roman"/>
          <w:color w:val="000000" w:themeColor="text1"/>
        </w:rPr>
        <w:t>: 10.3389/fcell.2020.00329</w:t>
      </w:r>
    </w:p>
    <w:p w14:paraId="69B0D631" w14:textId="51BA75CB" w:rsidR="005D56D7" w:rsidRPr="00E51C35" w:rsidRDefault="000A6AC2" w:rsidP="00E51C35">
      <w:pPr>
        <w:spacing w:line="480" w:lineRule="auto"/>
        <w:rPr>
          <w:rFonts w:ascii="Times New Roman" w:eastAsia="Times New Roman" w:hAnsi="Times New Roman" w:cs="Times New Roman"/>
          <w:color w:val="000000" w:themeColor="text1"/>
        </w:rPr>
      </w:pPr>
      <w:proofErr w:type="spellStart"/>
      <w:r w:rsidRPr="00E51C35">
        <w:rPr>
          <w:rFonts w:ascii="Times New Roman" w:eastAsia="Times New Roman" w:hAnsi="Times New Roman" w:cs="Times New Roman"/>
          <w:color w:val="000000" w:themeColor="text1"/>
        </w:rPr>
        <w:lastRenderedPageBreak/>
        <w:t>Weinzweig’s</w:t>
      </w:r>
      <w:proofErr w:type="spellEnd"/>
      <w:r w:rsidRPr="00E51C35">
        <w:rPr>
          <w:rFonts w:ascii="Times New Roman" w:eastAsia="Times New Roman" w:hAnsi="Times New Roman" w:cs="Times New Roman"/>
          <w:color w:val="000000" w:themeColor="text1"/>
        </w:rPr>
        <w:t xml:space="preserve">, Jeffrey, and J. </w:t>
      </w:r>
      <w:proofErr w:type="spellStart"/>
      <w:r w:rsidRPr="00E51C35">
        <w:rPr>
          <w:rFonts w:ascii="Times New Roman" w:eastAsia="Times New Roman" w:hAnsi="Times New Roman" w:cs="Times New Roman"/>
          <w:color w:val="000000" w:themeColor="text1"/>
        </w:rPr>
        <w:t>Weinzweig</w:t>
      </w:r>
      <w:proofErr w:type="spellEnd"/>
      <w:r w:rsidRPr="00E51C35">
        <w:rPr>
          <w:rFonts w:ascii="Times New Roman" w:eastAsia="Times New Roman" w:hAnsi="Times New Roman" w:cs="Times New Roman"/>
          <w:color w:val="000000" w:themeColor="text1"/>
        </w:rPr>
        <w:t xml:space="preserve">. 2017. “Jeffrey </w:t>
      </w:r>
      <w:proofErr w:type="spellStart"/>
      <w:r w:rsidRPr="00E51C35">
        <w:rPr>
          <w:rFonts w:ascii="Times New Roman" w:eastAsia="Times New Roman" w:hAnsi="Times New Roman" w:cs="Times New Roman"/>
          <w:color w:val="000000" w:themeColor="text1"/>
        </w:rPr>
        <w:t>Weinzweig’s</w:t>
      </w:r>
      <w:proofErr w:type="spellEnd"/>
      <w:r w:rsidRPr="00E51C35">
        <w:rPr>
          <w:rFonts w:ascii="Times New Roman" w:eastAsia="Times New Roman" w:hAnsi="Times New Roman" w:cs="Times New Roman"/>
          <w:color w:val="000000" w:themeColor="text1"/>
        </w:rPr>
        <w:t xml:space="preserve"> Experiments on in Utero Cleft Palate Repair in Goats (1999-2002).” https://keep.lib.asu.edu/items/173354.</w:t>
      </w:r>
    </w:p>
    <w:p w14:paraId="4015FCFA" w14:textId="77777777"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Wiggans, G. R., Cooper, T. A., VanRaden, P. M., Van Tassell, C. P., Bickhart, D. M., &amp; Sonstegard, T. S. (2016). Increasing the number of single nucleotide polymorphisms used in genomic evaluation of dairy cattle. Journal of Dairy Science, 99(6), 4504-4511.</w:t>
      </w:r>
    </w:p>
    <w:p w14:paraId="054B692E" w14:textId="7945CCF3"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Wray, N. R., Kemper, K. E., Hayes, B. J., Goddard, M. E., &amp; Visscher, P. M. (2019). Complex trait prediction from genome data: contrasting EBV in livestock to PRS in humans: genomic prediction. Genetics, 211(4), 1131-1141.</w:t>
      </w:r>
    </w:p>
    <w:p w14:paraId="07FDAF46" w14:textId="05D48F2D"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Xiang, R., Berg, I. V. D., MacLeod, I. M., Hayes, B. J., Prowse-Wilkins, C. P., Wang, M., ... &amp; Goddard, M. E. (2019). Quantifying the contribution of sequence variants with regulatory and evolutionary significance to 34 bovine complex traits. Proceedings of the National Academy of Sciences, 116(39), 19398-19408.</w:t>
      </w:r>
    </w:p>
    <w:p w14:paraId="054E4AC2" w14:textId="46855F6E"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Xiang, R., MacLeod, I.M., </w:t>
      </w:r>
      <w:proofErr w:type="spellStart"/>
      <w:r w:rsidRPr="00E51C35">
        <w:rPr>
          <w:rFonts w:ascii="Times New Roman" w:eastAsia="Times New Roman" w:hAnsi="Times New Roman" w:cs="Times New Roman"/>
          <w:color w:val="000000" w:themeColor="text1"/>
        </w:rPr>
        <w:t>Daetwyler</w:t>
      </w:r>
      <w:proofErr w:type="spellEnd"/>
      <w:r w:rsidRPr="00E51C35">
        <w:rPr>
          <w:rFonts w:ascii="Times New Roman" w:eastAsia="Times New Roman" w:hAnsi="Times New Roman" w:cs="Times New Roman"/>
          <w:color w:val="000000" w:themeColor="text1"/>
        </w:rPr>
        <w:t xml:space="preserve">, H.D. et al. Genome-wide fine-mapping identifies pleiotropic and functional variants that predict many traits across global cattle populations. Nat Commun 12, 860 (2021). </w:t>
      </w:r>
      <w:hyperlink r:id="rId32">
        <w:r w:rsidR="005D56D7" w:rsidRPr="00E51C35">
          <w:rPr>
            <w:rFonts w:ascii="Times New Roman" w:eastAsia="Times New Roman" w:hAnsi="Times New Roman" w:cs="Times New Roman"/>
            <w:color w:val="000000" w:themeColor="text1"/>
            <w:u w:val="single"/>
          </w:rPr>
          <w:t>https://doi.org/10.1038/s41467-021-21001-0</w:t>
        </w:r>
      </w:hyperlink>
      <w:r w:rsidRPr="00E51C35">
        <w:rPr>
          <w:rFonts w:ascii="Times New Roman" w:eastAsia="Times New Roman" w:hAnsi="Times New Roman" w:cs="Times New Roman"/>
          <w:color w:val="000000" w:themeColor="text1"/>
        </w:rPr>
        <w:t>.</w:t>
      </w:r>
    </w:p>
    <w:p w14:paraId="5AA4A294" w14:textId="05AACDA4"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Xiao H, Sun Z, Wan J, Hou S, Xiong Y. Overexpression of protocadherin 7 inhibits neuronal survival by downregulating BIRC5 in vitro. Exp Cell Res. 2018;366(1):71–80. </w:t>
      </w:r>
      <w:proofErr w:type="spellStart"/>
      <w:r w:rsidRPr="00E51C35">
        <w:rPr>
          <w:rFonts w:ascii="Times New Roman" w:eastAsia="Times New Roman" w:hAnsi="Times New Roman" w:cs="Times New Roman"/>
          <w:color w:val="000000" w:themeColor="text1"/>
        </w:rPr>
        <w:t>doi</w:t>
      </w:r>
      <w:proofErr w:type="spellEnd"/>
      <w:r w:rsidRPr="00E51C35">
        <w:rPr>
          <w:rFonts w:ascii="Times New Roman" w:eastAsia="Times New Roman" w:hAnsi="Times New Roman" w:cs="Times New Roman"/>
          <w:color w:val="000000" w:themeColor="text1"/>
        </w:rPr>
        <w:t>: 10.1016/j.yexcr.2018.03.016</w:t>
      </w:r>
    </w:p>
    <w:p w14:paraId="3F2F2432" w14:textId="049FB56B"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 xml:space="preserve">Xu, J., Liu, H., Lan, Y., Aronow, B. J., </w:t>
      </w:r>
      <w:proofErr w:type="spellStart"/>
      <w:r w:rsidRPr="00E51C35">
        <w:rPr>
          <w:rFonts w:ascii="Times New Roman" w:eastAsia="Times New Roman" w:hAnsi="Times New Roman" w:cs="Times New Roman"/>
          <w:color w:val="000000" w:themeColor="text1"/>
        </w:rPr>
        <w:t>Kalinichenko</w:t>
      </w:r>
      <w:proofErr w:type="spellEnd"/>
      <w:r w:rsidRPr="00E51C35">
        <w:rPr>
          <w:rFonts w:ascii="Times New Roman" w:eastAsia="Times New Roman" w:hAnsi="Times New Roman" w:cs="Times New Roman"/>
          <w:color w:val="000000" w:themeColor="text1"/>
        </w:rPr>
        <w:t xml:space="preserve">, V. V., &amp; Jiang, R. (2016). A Shh-Foxf-Fgf18-Shh molecular circuit </w:t>
      </w:r>
      <w:proofErr w:type="spellStart"/>
      <w:r w:rsidRPr="00E51C35">
        <w:rPr>
          <w:rFonts w:ascii="Times New Roman" w:eastAsia="Times New Roman" w:hAnsi="Times New Roman" w:cs="Times New Roman"/>
          <w:color w:val="000000" w:themeColor="text1"/>
        </w:rPr>
        <w:t>regulat-ing</w:t>
      </w:r>
      <w:proofErr w:type="spellEnd"/>
      <w:r w:rsidRPr="00E51C35">
        <w:rPr>
          <w:rFonts w:ascii="Times New Roman" w:eastAsia="Times New Roman" w:hAnsi="Times New Roman" w:cs="Times New Roman"/>
          <w:color w:val="000000" w:themeColor="text1"/>
        </w:rPr>
        <w:t xml:space="preserve"> palate development. </w:t>
      </w:r>
      <w:proofErr w:type="spellStart"/>
      <w:r w:rsidRPr="00E51C35">
        <w:rPr>
          <w:rFonts w:ascii="Times New Roman" w:eastAsia="Times New Roman" w:hAnsi="Times New Roman" w:cs="Times New Roman"/>
          <w:color w:val="000000" w:themeColor="text1"/>
        </w:rPr>
        <w:t>PLoS</w:t>
      </w:r>
      <w:proofErr w:type="spellEnd"/>
      <w:r w:rsidRPr="00E51C35">
        <w:rPr>
          <w:rFonts w:ascii="Times New Roman" w:eastAsia="Times New Roman" w:hAnsi="Times New Roman" w:cs="Times New Roman"/>
          <w:color w:val="000000" w:themeColor="text1"/>
        </w:rPr>
        <w:t xml:space="preserve"> genetics, 12(1), e1005769.</w:t>
      </w:r>
    </w:p>
    <w:p w14:paraId="3C2F3300" w14:textId="7DFF7D1E" w:rsidR="005D56D7" w:rsidRPr="00E51C35"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t>Zhang, Z., Song, Y., Zhao, X., Zhang, X., Fermin, C., &amp; Chen, Y. (2002). Rescue of cleft palate in Msx1-deficient mice by trans-genic Bmp4 reveals a network of BMP and Shh signaling in the regulation of mammalian palatogenesis.</w:t>
      </w:r>
    </w:p>
    <w:p w14:paraId="79C465C8" w14:textId="77777777" w:rsidR="005D56D7" w:rsidRDefault="000A6AC2" w:rsidP="00E51C35">
      <w:pPr>
        <w:spacing w:line="480" w:lineRule="auto"/>
        <w:rPr>
          <w:rFonts w:ascii="Times New Roman" w:eastAsia="Times New Roman" w:hAnsi="Times New Roman" w:cs="Times New Roman"/>
          <w:color w:val="000000" w:themeColor="text1"/>
        </w:rPr>
      </w:pPr>
      <w:r w:rsidRPr="00E51C35">
        <w:rPr>
          <w:rFonts w:ascii="Times New Roman" w:eastAsia="Times New Roman" w:hAnsi="Times New Roman" w:cs="Times New Roman"/>
          <w:color w:val="000000" w:themeColor="text1"/>
        </w:rPr>
        <w:lastRenderedPageBreak/>
        <w:t>Zhang, J. L., Huang, Y., Qiu, L. Y., Nickel, J., &amp; Sebald, W. (2007). von Willebrand factor type C domain-containing proteins regulate bone morphogenetic protein signaling through different recognition mechanisms. Journal of Biological Chemistry, 282(27), 20002-20014.</w:t>
      </w:r>
    </w:p>
    <w:p w14:paraId="4F754E92" w14:textId="77777777" w:rsidR="00E51C35" w:rsidRDefault="00E51C35" w:rsidP="00E51C35">
      <w:pPr>
        <w:spacing w:line="480" w:lineRule="auto"/>
        <w:rPr>
          <w:rFonts w:ascii="Times New Roman" w:eastAsia="Times New Roman" w:hAnsi="Times New Roman" w:cs="Times New Roman"/>
          <w:color w:val="000000" w:themeColor="text1"/>
        </w:rPr>
      </w:pPr>
    </w:p>
    <w:p w14:paraId="4C7A6C08" w14:textId="77777777" w:rsidR="00E51C35" w:rsidRDefault="00E51C35" w:rsidP="00E51C35">
      <w:pPr>
        <w:spacing w:line="480" w:lineRule="auto"/>
        <w:rPr>
          <w:rFonts w:ascii="Times New Roman" w:eastAsia="Times New Roman" w:hAnsi="Times New Roman" w:cs="Times New Roman"/>
          <w:color w:val="000000" w:themeColor="text1"/>
        </w:rPr>
      </w:pPr>
    </w:p>
    <w:p w14:paraId="09873ACD" w14:textId="77777777" w:rsidR="00E51C35" w:rsidRDefault="00E51C35" w:rsidP="00E51C35">
      <w:pPr>
        <w:spacing w:line="480" w:lineRule="auto"/>
        <w:rPr>
          <w:rFonts w:ascii="Times New Roman" w:eastAsia="Times New Roman" w:hAnsi="Times New Roman" w:cs="Times New Roman"/>
          <w:color w:val="000000" w:themeColor="text1"/>
        </w:rPr>
      </w:pPr>
    </w:p>
    <w:p w14:paraId="01FD2EC8" w14:textId="77777777" w:rsidR="00E51C35" w:rsidRDefault="00E51C35" w:rsidP="00E51C35">
      <w:pPr>
        <w:spacing w:line="480" w:lineRule="auto"/>
        <w:rPr>
          <w:rFonts w:ascii="Times New Roman" w:eastAsia="Times New Roman" w:hAnsi="Times New Roman" w:cs="Times New Roman"/>
          <w:color w:val="000000" w:themeColor="text1"/>
        </w:rPr>
      </w:pPr>
    </w:p>
    <w:p w14:paraId="1CB9B9F1" w14:textId="77777777" w:rsidR="00E51C35" w:rsidRDefault="00E51C35" w:rsidP="00E51C35">
      <w:pPr>
        <w:spacing w:line="480" w:lineRule="auto"/>
        <w:rPr>
          <w:rFonts w:ascii="Times New Roman" w:eastAsia="Times New Roman" w:hAnsi="Times New Roman" w:cs="Times New Roman"/>
          <w:color w:val="000000" w:themeColor="text1"/>
        </w:rPr>
      </w:pPr>
    </w:p>
    <w:p w14:paraId="6E6A9E60" w14:textId="77777777" w:rsidR="00E51C35" w:rsidRDefault="00E51C35" w:rsidP="00E51C35">
      <w:pPr>
        <w:spacing w:line="480" w:lineRule="auto"/>
        <w:rPr>
          <w:rFonts w:ascii="Times New Roman" w:eastAsia="Times New Roman" w:hAnsi="Times New Roman" w:cs="Times New Roman"/>
          <w:color w:val="000000" w:themeColor="text1"/>
        </w:rPr>
      </w:pPr>
    </w:p>
    <w:p w14:paraId="4C28576F" w14:textId="77777777" w:rsidR="00E51C35" w:rsidRDefault="00E51C35" w:rsidP="00E51C35">
      <w:pPr>
        <w:spacing w:line="480" w:lineRule="auto"/>
        <w:rPr>
          <w:rFonts w:ascii="Times New Roman" w:eastAsia="Times New Roman" w:hAnsi="Times New Roman" w:cs="Times New Roman"/>
          <w:color w:val="000000" w:themeColor="text1"/>
        </w:rPr>
      </w:pPr>
    </w:p>
    <w:p w14:paraId="5101A479" w14:textId="77777777" w:rsidR="00E51C35" w:rsidRDefault="00E51C35" w:rsidP="00E51C35">
      <w:pPr>
        <w:spacing w:line="480" w:lineRule="auto"/>
        <w:rPr>
          <w:rFonts w:ascii="Times New Roman" w:eastAsia="Times New Roman" w:hAnsi="Times New Roman" w:cs="Times New Roman"/>
          <w:color w:val="000000" w:themeColor="text1"/>
        </w:rPr>
      </w:pPr>
    </w:p>
    <w:p w14:paraId="3D651BC1" w14:textId="77777777" w:rsidR="00E51C35" w:rsidRDefault="00E51C35" w:rsidP="00E51C35">
      <w:pPr>
        <w:spacing w:line="480" w:lineRule="auto"/>
        <w:rPr>
          <w:rFonts w:ascii="Times New Roman" w:eastAsia="Times New Roman" w:hAnsi="Times New Roman" w:cs="Times New Roman"/>
          <w:color w:val="000000" w:themeColor="text1"/>
        </w:rPr>
      </w:pPr>
    </w:p>
    <w:p w14:paraId="2843E4F7" w14:textId="77777777" w:rsidR="00E51C35" w:rsidRDefault="00E51C35" w:rsidP="00E51C35">
      <w:pPr>
        <w:spacing w:line="480" w:lineRule="auto"/>
        <w:rPr>
          <w:rFonts w:ascii="Times New Roman" w:eastAsia="Times New Roman" w:hAnsi="Times New Roman" w:cs="Times New Roman"/>
          <w:color w:val="000000" w:themeColor="text1"/>
        </w:rPr>
      </w:pPr>
    </w:p>
    <w:p w14:paraId="3885642E" w14:textId="77777777" w:rsidR="00E51C35" w:rsidRDefault="00E51C35" w:rsidP="00E51C35">
      <w:pPr>
        <w:spacing w:line="480" w:lineRule="auto"/>
        <w:rPr>
          <w:rFonts w:ascii="Times New Roman" w:eastAsia="Times New Roman" w:hAnsi="Times New Roman" w:cs="Times New Roman"/>
          <w:color w:val="000000" w:themeColor="text1"/>
        </w:rPr>
      </w:pPr>
    </w:p>
    <w:p w14:paraId="58AF6A45" w14:textId="77777777" w:rsidR="00E51C35" w:rsidRDefault="00E51C35" w:rsidP="00E51C35">
      <w:pPr>
        <w:spacing w:line="480" w:lineRule="auto"/>
        <w:rPr>
          <w:rFonts w:ascii="Times New Roman" w:eastAsia="Times New Roman" w:hAnsi="Times New Roman" w:cs="Times New Roman"/>
          <w:color w:val="000000" w:themeColor="text1"/>
        </w:rPr>
      </w:pPr>
    </w:p>
    <w:p w14:paraId="1FB4DD8E" w14:textId="77777777" w:rsidR="00E51C35" w:rsidRDefault="00E51C35" w:rsidP="00E51C35">
      <w:pPr>
        <w:spacing w:line="480" w:lineRule="auto"/>
        <w:rPr>
          <w:rFonts w:ascii="Times New Roman" w:eastAsia="Times New Roman" w:hAnsi="Times New Roman" w:cs="Times New Roman"/>
          <w:color w:val="000000" w:themeColor="text1"/>
        </w:rPr>
      </w:pPr>
    </w:p>
    <w:p w14:paraId="53355011" w14:textId="77777777" w:rsidR="00E51C35" w:rsidRDefault="00E51C35" w:rsidP="00E51C35">
      <w:pPr>
        <w:spacing w:line="480" w:lineRule="auto"/>
        <w:rPr>
          <w:rFonts w:ascii="Times New Roman" w:eastAsia="Times New Roman" w:hAnsi="Times New Roman" w:cs="Times New Roman"/>
          <w:color w:val="000000" w:themeColor="text1"/>
        </w:rPr>
      </w:pPr>
    </w:p>
    <w:p w14:paraId="1AF17AE7" w14:textId="77777777" w:rsidR="00E51C35" w:rsidRDefault="00E51C35" w:rsidP="00E51C35">
      <w:pPr>
        <w:spacing w:line="480" w:lineRule="auto"/>
        <w:rPr>
          <w:rFonts w:ascii="Times New Roman" w:eastAsia="Times New Roman" w:hAnsi="Times New Roman" w:cs="Times New Roman"/>
          <w:color w:val="000000" w:themeColor="text1"/>
        </w:rPr>
      </w:pPr>
    </w:p>
    <w:p w14:paraId="2159D66E" w14:textId="77777777" w:rsidR="00F625F3" w:rsidRDefault="00F625F3" w:rsidP="00E51C35">
      <w:pPr>
        <w:spacing w:line="480" w:lineRule="auto"/>
        <w:rPr>
          <w:rFonts w:ascii="Times New Roman" w:eastAsia="Times New Roman" w:hAnsi="Times New Roman" w:cs="Times New Roman"/>
          <w:color w:val="000000" w:themeColor="text1"/>
        </w:rPr>
      </w:pPr>
    </w:p>
    <w:p w14:paraId="056C77B1" w14:textId="77777777" w:rsidR="00BA5EE5" w:rsidRDefault="00BA5EE5" w:rsidP="00E51C35">
      <w:pPr>
        <w:spacing w:line="480" w:lineRule="auto"/>
        <w:rPr>
          <w:rFonts w:ascii="Times New Roman" w:eastAsia="Times New Roman" w:hAnsi="Times New Roman" w:cs="Times New Roman"/>
          <w:color w:val="000000" w:themeColor="text1"/>
        </w:rPr>
      </w:pPr>
    </w:p>
    <w:p w14:paraId="781B9DA1" w14:textId="77777777" w:rsidR="00F625F3" w:rsidRDefault="00F625F3" w:rsidP="00E51C35">
      <w:pPr>
        <w:spacing w:line="480" w:lineRule="auto"/>
        <w:rPr>
          <w:rFonts w:ascii="Times New Roman" w:eastAsia="Times New Roman" w:hAnsi="Times New Roman" w:cs="Times New Roman"/>
          <w:color w:val="000000" w:themeColor="text1"/>
        </w:rPr>
      </w:pPr>
    </w:p>
    <w:p w14:paraId="2BBAA256" w14:textId="77777777" w:rsidR="00F625F3" w:rsidRDefault="00F625F3" w:rsidP="00E51C35">
      <w:pPr>
        <w:spacing w:line="480" w:lineRule="auto"/>
        <w:rPr>
          <w:rFonts w:ascii="Times New Roman" w:eastAsia="Times New Roman" w:hAnsi="Times New Roman" w:cs="Times New Roman"/>
          <w:color w:val="000000" w:themeColor="text1"/>
        </w:rPr>
      </w:pPr>
    </w:p>
    <w:p w14:paraId="74A9CE8D" w14:textId="77777777" w:rsidR="00E51C35" w:rsidRDefault="00E51C35" w:rsidP="00BA5EE5">
      <w:pPr>
        <w:pStyle w:val="Heading1"/>
        <w:spacing w:before="0" w:after="0" w:line="480" w:lineRule="auto"/>
        <w:rPr>
          <w:rFonts w:ascii="Times New Roman" w:eastAsia="Times New Roman" w:hAnsi="Times New Roman" w:cs="Times New Roman"/>
          <w:b/>
          <w:bCs/>
          <w:color w:val="000000" w:themeColor="text1"/>
          <w:sz w:val="24"/>
          <w:szCs w:val="24"/>
        </w:rPr>
      </w:pPr>
      <w:bookmarkStart w:id="60" w:name="_Toc186193591"/>
      <w:bookmarkStart w:id="61" w:name="_Toc186714976"/>
      <w:r w:rsidRPr="00A748BC">
        <w:rPr>
          <w:rFonts w:ascii="Times New Roman" w:eastAsia="Times New Roman" w:hAnsi="Times New Roman" w:cs="Times New Roman"/>
          <w:b/>
          <w:bCs/>
          <w:color w:val="000000" w:themeColor="text1"/>
          <w:sz w:val="24"/>
          <w:szCs w:val="24"/>
        </w:rPr>
        <w:lastRenderedPageBreak/>
        <w:t>Vita</w:t>
      </w:r>
      <w:bookmarkEnd w:id="60"/>
      <w:bookmarkEnd w:id="61"/>
    </w:p>
    <w:p w14:paraId="3165E67E" w14:textId="77777777" w:rsidR="00E51C35" w:rsidRDefault="00E51C35" w:rsidP="00BA5EE5">
      <w:pPr>
        <w:pStyle w:val="BodyText"/>
        <w:spacing w:line="480" w:lineRule="auto"/>
        <w:ind w:left="0" w:right="480"/>
        <w:jc w:val="both"/>
      </w:pPr>
      <w:r>
        <w:t>Kenzy Hoffmann grew up in New Braunfels, TX on her family’s farm where they raised Boer goats and Southdown sheep</w:t>
      </w:r>
      <w:r>
        <w:rPr>
          <w:spacing w:val="-2"/>
        </w:rPr>
        <w:t xml:space="preserve"> </w:t>
      </w:r>
      <w:r>
        <w:t>alongside</w:t>
      </w:r>
      <w:r>
        <w:rPr>
          <w:spacing w:val="-2"/>
        </w:rPr>
        <w:t xml:space="preserve"> </w:t>
      </w:r>
      <w:r>
        <w:t>a</w:t>
      </w:r>
      <w:r>
        <w:rPr>
          <w:spacing w:val="-2"/>
        </w:rPr>
        <w:t xml:space="preserve"> </w:t>
      </w:r>
      <w:r>
        <w:t>commercial Brangus cattle</w:t>
      </w:r>
      <w:r>
        <w:rPr>
          <w:spacing w:val="-2"/>
        </w:rPr>
        <w:t xml:space="preserve"> </w:t>
      </w:r>
      <w:r>
        <w:t>herd.</w:t>
      </w:r>
      <w:r>
        <w:rPr>
          <w:spacing w:val="-1"/>
        </w:rPr>
        <w:t xml:space="preserve"> </w:t>
      </w:r>
      <w:r>
        <w:t>After</w:t>
      </w:r>
      <w:r>
        <w:rPr>
          <w:spacing w:val="-3"/>
        </w:rPr>
        <w:t xml:space="preserve"> </w:t>
      </w:r>
      <w:r>
        <w:t>graduating</w:t>
      </w:r>
      <w:r>
        <w:rPr>
          <w:spacing w:val="-1"/>
        </w:rPr>
        <w:t xml:space="preserve"> </w:t>
      </w:r>
      <w:r>
        <w:t>from Canyon Lake High School in 2019, she attended Texas A&amp;M University in College Station, TX. While there, she obtained her Bachelor of Science degree in Animal Science with a minor in Agricultural Leadership and Development while participating in a variety of organizations, internships, and undergraduate research. Kenzy began working on her Master of Science degree in Animal Science in 2023 at the University of Tennessee, Knoxville. She worked with Dr. Troy Rowan and completed her Master of Science degree in Spring 2025.</w:t>
      </w:r>
    </w:p>
    <w:p w14:paraId="76FA1FFB" w14:textId="77777777" w:rsidR="00E51C35" w:rsidRPr="00E51C35" w:rsidRDefault="00E51C35" w:rsidP="00E51C35">
      <w:pPr>
        <w:spacing w:line="480" w:lineRule="auto"/>
        <w:rPr>
          <w:rFonts w:ascii="Times New Roman" w:eastAsia="Times New Roman" w:hAnsi="Times New Roman" w:cs="Times New Roman"/>
          <w:color w:val="000000" w:themeColor="text1"/>
        </w:rPr>
      </w:pPr>
    </w:p>
    <w:sectPr w:rsidR="00E51C35" w:rsidRPr="00E51C3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BC2FF0" w14:textId="77777777" w:rsidR="00E6762D" w:rsidRDefault="00E6762D">
      <w:r>
        <w:separator/>
      </w:r>
    </w:p>
  </w:endnote>
  <w:endnote w:type="continuationSeparator" w:id="0">
    <w:p w14:paraId="7E6630A9" w14:textId="77777777" w:rsidR="00E6762D" w:rsidRDefault="00E67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embedRegular r:id="rId1" w:fontKey="{0F8A8105-7F51-43FA-9E12-9BBD16E83096}"/>
    <w:embedBold r:id="rId2" w:fontKey="{25FC2638-24D6-43A0-8EF2-2263C7BCF952}"/>
    <w:embedItalic r:id="rId3" w:fontKey="{0BC36FD1-708A-4FAF-9729-59544264CED3}"/>
    <w:embedBoldItalic r:id="rId4" w:fontKey="{94333ED2-C96F-402E-BD53-5035BAB38477}"/>
  </w:font>
  <w:font w:name="Aptos Display">
    <w:charset w:val="00"/>
    <w:family w:val="swiss"/>
    <w:pitch w:val="variable"/>
    <w:sig w:usb0="20000287" w:usb1="00000003" w:usb2="00000000" w:usb3="00000000" w:csb0="0000019F" w:csb1="00000000"/>
    <w:embedRegular r:id="rId5" w:fontKey="{0C61BF03-11C2-402F-9255-39AB34376CB9}"/>
    <w:embedBold r:id="rId6" w:fontKey="{7E9CC310-E09F-4E1E-82BC-85A22172C83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Italic r:id="rId7" w:fontKey="{6511EA98-E33E-4658-A553-500D21DF2F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42B7F" w14:textId="77777777" w:rsidR="005D56D7" w:rsidRDefault="005D56D7">
    <w:pPr>
      <w:tabs>
        <w:tab w:val="center" w:pos="4680"/>
        <w:tab w:val="right" w:pos="9360"/>
      </w:tabs>
      <w:spacing w:line="480" w:lineRule="auto"/>
      <w:rPr>
        <w:rFonts w:ascii="Times New Roman" w:eastAsia="Times New Roman" w:hAnsi="Times New Roman" w:cs="Times New Roman"/>
      </w:rPr>
    </w:pPr>
  </w:p>
  <w:p w14:paraId="69C5ACA8" w14:textId="77777777" w:rsidR="005D56D7" w:rsidRDefault="000A6AC2">
    <w:pPr>
      <w:pBdr>
        <w:top w:val="nil"/>
        <w:left w:val="nil"/>
        <w:bottom w:val="nil"/>
        <w:right w:val="nil"/>
        <w:between w:val="nil"/>
      </w:pBdr>
      <w:tabs>
        <w:tab w:val="center" w:pos="4680"/>
        <w:tab w:val="right" w:pos="9360"/>
      </w:tabs>
      <w:jc w:val="right"/>
      <w:rPr>
        <w:rFonts w:ascii="Times New Roman" w:eastAsia="Times New Roman" w:hAnsi="Times New Roman" w:cs="Times New Roman"/>
        <w:smallCaps/>
        <w:color w:val="000000"/>
      </w:rPr>
    </w:pPr>
    <w:r>
      <w:rPr>
        <w:rFonts w:ascii="Times New Roman" w:eastAsia="Times New Roman" w:hAnsi="Times New Roman" w:cs="Times New Roman"/>
        <w:smallCaps/>
        <w:color w:val="000000"/>
      </w:rPr>
      <w:fldChar w:fldCharType="begin"/>
    </w:r>
    <w:r>
      <w:rPr>
        <w:rFonts w:ascii="Times New Roman" w:eastAsia="Times New Roman" w:hAnsi="Times New Roman" w:cs="Times New Roman"/>
        <w:smallCaps/>
        <w:color w:val="000000"/>
      </w:rPr>
      <w:instrText>PAGE</w:instrText>
    </w:r>
    <w:r>
      <w:rPr>
        <w:rFonts w:ascii="Times New Roman" w:eastAsia="Times New Roman" w:hAnsi="Times New Roman" w:cs="Times New Roman"/>
        <w:smallCaps/>
        <w:color w:val="000000"/>
      </w:rPr>
      <w:fldChar w:fldCharType="separate"/>
    </w:r>
    <w:r w:rsidR="00455ACE">
      <w:rPr>
        <w:rFonts w:ascii="Times New Roman" w:eastAsia="Times New Roman" w:hAnsi="Times New Roman" w:cs="Times New Roman"/>
        <w:smallCaps/>
        <w:noProof/>
        <w:color w:val="000000"/>
      </w:rPr>
      <w:t>1</w:t>
    </w:r>
    <w:r>
      <w:rPr>
        <w:rFonts w:ascii="Times New Roman" w:eastAsia="Times New Roman" w:hAnsi="Times New Roman" w:cs="Times New Roman"/>
        <w:smallCaps/>
        <w:color w:val="000000"/>
      </w:rPr>
      <w:fldChar w:fldCharType="end"/>
    </w:r>
  </w:p>
  <w:p w14:paraId="5F7D9D18" w14:textId="77777777" w:rsidR="005D56D7" w:rsidRDefault="005D56D7">
    <w:pPr>
      <w:pBdr>
        <w:top w:val="nil"/>
        <w:left w:val="nil"/>
        <w:bottom w:val="nil"/>
        <w:right w:val="nil"/>
        <w:between w:val="nil"/>
      </w:pBdr>
      <w:tabs>
        <w:tab w:val="center" w:pos="4680"/>
        <w:tab w:val="right" w:pos="9360"/>
      </w:tabs>
      <w:ind w:right="360"/>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1A900" w14:textId="77777777" w:rsidR="005D56D7" w:rsidRDefault="005D56D7">
    <w:pPr>
      <w:pBdr>
        <w:top w:val="nil"/>
        <w:left w:val="nil"/>
        <w:bottom w:val="nil"/>
        <w:right w:val="nil"/>
        <w:between w:val="nil"/>
      </w:pBdr>
      <w:tabs>
        <w:tab w:val="center" w:pos="4680"/>
        <w:tab w:val="right" w:pos="9360"/>
      </w:tabs>
      <w:ind w:right="360"/>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1306A" w14:textId="77777777" w:rsidR="00E6762D" w:rsidRDefault="00E6762D">
      <w:r>
        <w:separator/>
      </w:r>
    </w:p>
  </w:footnote>
  <w:footnote w:type="continuationSeparator" w:id="0">
    <w:p w14:paraId="6A601AB1" w14:textId="77777777" w:rsidR="00E6762D" w:rsidRDefault="00E676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6D7"/>
    <w:rsid w:val="000108D1"/>
    <w:rsid w:val="00011111"/>
    <w:rsid w:val="0002448C"/>
    <w:rsid w:val="00034680"/>
    <w:rsid w:val="000575FB"/>
    <w:rsid w:val="00061985"/>
    <w:rsid w:val="000A6AC2"/>
    <w:rsid w:val="000D0B19"/>
    <w:rsid w:val="00142D2B"/>
    <w:rsid w:val="00154877"/>
    <w:rsid w:val="001945FB"/>
    <w:rsid w:val="001C79FA"/>
    <w:rsid w:val="00260606"/>
    <w:rsid w:val="002818D5"/>
    <w:rsid w:val="002E318C"/>
    <w:rsid w:val="002F68F4"/>
    <w:rsid w:val="0031667B"/>
    <w:rsid w:val="00347D26"/>
    <w:rsid w:val="0037283E"/>
    <w:rsid w:val="003A1A6A"/>
    <w:rsid w:val="003B166F"/>
    <w:rsid w:val="003E5398"/>
    <w:rsid w:val="003F4C5B"/>
    <w:rsid w:val="004313FF"/>
    <w:rsid w:val="00455ACE"/>
    <w:rsid w:val="0046378A"/>
    <w:rsid w:val="004720CA"/>
    <w:rsid w:val="00475D6B"/>
    <w:rsid w:val="00496E9C"/>
    <w:rsid w:val="004A3FC2"/>
    <w:rsid w:val="004D7D6D"/>
    <w:rsid w:val="004D7FB7"/>
    <w:rsid w:val="00535780"/>
    <w:rsid w:val="00553E09"/>
    <w:rsid w:val="00554EFC"/>
    <w:rsid w:val="00593453"/>
    <w:rsid w:val="005A5F4E"/>
    <w:rsid w:val="005D56D7"/>
    <w:rsid w:val="005E6041"/>
    <w:rsid w:val="005F1ED5"/>
    <w:rsid w:val="006511D6"/>
    <w:rsid w:val="006C5AC9"/>
    <w:rsid w:val="00730F27"/>
    <w:rsid w:val="00744F3E"/>
    <w:rsid w:val="007D5BCC"/>
    <w:rsid w:val="00820C65"/>
    <w:rsid w:val="008F2C4F"/>
    <w:rsid w:val="009073AE"/>
    <w:rsid w:val="0092430D"/>
    <w:rsid w:val="0092544F"/>
    <w:rsid w:val="009858D5"/>
    <w:rsid w:val="009F1E6D"/>
    <w:rsid w:val="00A343BC"/>
    <w:rsid w:val="00A63963"/>
    <w:rsid w:val="00A8338D"/>
    <w:rsid w:val="00B06941"/>
    <w:rsid w:val="00B220AC"/>
    <w:rsid w:val="00BA5EE5"/>
    <w:rsid w:val="00BE0F65"/>
    <w:rsid w:val="00C22F42"/>
    <w:rsid w:val="00CF0B26"/>
    <w:rsid w:val="00D56FF2"/>
    <w:rsid w:val="00D978A9"/>
    <w:rsid w:val="00DA6C83"/>
    <w:rsid w:val="00DD5D39"/>
    <w:rsid w:val="00DF6AC5"/>
    <w:rsid w:val="00E51C35"/>
    <w:rsid w:val="00E6762D"/>
    <w:rsid w:val="00EC546C"/>
    <w:rsid w:val="00F40915"/>
    <w:rsid w:val="00F625F3"/>
    <w:rsid w:val="00F67DA2"/>
    <w:rsid w:val="00FA3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96C44"/>
  <w15:docId w15:val="{69F63195-C5D6-EF49-BF68-3713623C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4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4A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B4A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A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A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A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A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A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B4A33"/>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B4A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4A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4A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B4A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A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A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A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A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A33"/>
    <w:rPr>
      <w:rFonts w:eastAsiaTheme="majorEastAsia" w:cstheme="majorBidi"/>
      <w:color w:val="272727" w:themeColor="text1" w:themeTint="D8"/>
    </w:rPr>
  </w:style>
  <w:style w:type="character" w:customStyle="1" w:styleId="TitleChar">
    <w:name w:val="Title Char"/>
    <w:basedOn w:val="DefaultParagraphFont"/>
    <w:link w:val="Title"/>
    <w:uiPriority w:val="10"/>
    <w:rsid w:val="00AB4A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AB4A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A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4A33"/>
    <w:rPr>
      <w:i/>
      <w:iCs/>
      <w:color w:val="404040" w:themeColor="text1" w:themeTint="BF"/>
    </w:rPr>
  </w:style>
  <w:style w:type="paragraph" w:styleId="ListParagraph">
    <w:name w:val="List Paragraph"/>
    <w:basedOn w:val="Normal"/>
    <w:uiPriority w:val="34"/>
    <w:qFormat/>
    <w:rsid w:val="00AB4A33"/>
    <w:pPr>
      <w:ind w:left="720"/>
      <w:contextualSpacing/>
    </w:pPr>
  </w:style>
  <w:style w:type="character" w:styleId="IntenseEmphasis">
    <w:name w:val="Intense Emphasis"/>
    <w:basedOn w:val="DefaultParagraphFont"/>
    <w:uiPriority w:val="21"/>
    <w:qFormat/>
    <w:rsid w:val="00AB4A33"/>
    <w:rPr>
      <w:i/>
      <w:iCs/>
      <w:color w:val="0F4761" w:themeColor="accent1" w:themeShade="BF"/>
    </w:rPr>
  </w:style>
  <w:style w:type="paragraph" w:styleId="IntenseQuote">
    <w:name w:val="Intense Quote"/>
    <w:basedOn w:val="Normal"/>
    <w:next w:val="Normal"/>
    <w:link w:val="IntenseQuoteChar"/>
    <w:uiPriority w:val="30"/>
    <w:qFormat/>
    <w:rsid w:val="00AB4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A33"/>
    <w:rPr>
      <w:i/>
      <w:iCs/>
      <w:color w:val="0F4761" w:themeColor="accent1" w:themeShade="BF"/>
    </w:rPr>
  </w:style>
  <w:style w:type="character" w:styleId="IntenseReference">
    <w:name w:val="Intense Reference"/>
    <w:basedOn w:val="DefaultParagraphFont"/>
    <w:uiPriority w:val="32"/>
    <w:qFormat/>
    <w:rsid w:val="00AB4A33"/>
    <w:rPr>
      <w:b/>
      <w:bCs/>
      <w:smallCaps/>
      <w:color w:val="0F4761" w:themeColor="accent1" w:themeShade="BF"/>
      <w:spacing w:val="5"/>
    </w:rPr>
  </w:style>
  <w:style w:type="paragraph" w:styleId="TOCHeading">
    <w:name w:val="TOC Heading"/>
    <w:basedOn w:val="Heading1"/>
    <w:next w:val="Normal"/>
    <w:uiPriority w:val="39"/>
    <w:unhideWhenUsed/>
    <w:qFormat/>
    <w:rsid w:val="00AB4A33"/>
    <w:pPr>
      <w:spacing w:before="480" w:after="0" w:line="276" w:lineRule="auto"/>
      <w:outlineLvl w:val="9"/>
    </w:pPr>
    <w:rPr>
      <w:b/>
      <w:bCs/>
      <w:sz w:val="28"/>
      <w:szCs w:val="28"/>
    </w:rPr>
  </w:style>
  <w:style w:type="paragraph" w:styleId="TOC1">
    <w:name w:val="toc 1"/>
    <w:basedOn w:val="Normal"/>
    <w:next w:val="Normal"/>
    <w:autoRedefine/>
    <w:uiPriority w:val="39"/>
    <w:unhideWhenUsed/>
    <w:rsid w:val="0037283E"/>
    <w:pPr>
      <w:tabs>
        <w:tab w:val="right" w:leader="underscore" w:pos="9350"/>
      </w:tabs>
      <w:spacing w:before="120" w:line="480" w:lineRule="auto"/>
    </w:pPr>
    <w:rPr>
      <w:rFonts w:ascii="Times New Roman" w:eastAsia="Times New Roman" w:hAnsi="Times New Roman" w:cs="Times New Roman"/>
      <w:bCs/>
      <w:iCs/>
      <w:noProof/>
      <w:color w:val="000000" w:themeColor="text1"/>
    </w:rPr>
  </w:style>
  <w:style w:type="paragraph" w:styleId="TOC2">
    <w:name w:val="toc 2"/>
    <w:basedOn w:val="Normal"/>
    <w:next w:val="Normal"/>
    <w:autoRedefine/>
    <w:uiPriority w:val="39"/>
    <w:unhideWhenUsed/>
    <w:rsid w:val="00AB4A33"/>
    <w:pPr>
      <w:spacing w:before="120"/>
      <w:ind w:left="240"/>
    </w:pPr>
    <w:rPr>
      <w:b/>
      <w:bCs/>
      <w:sz w:val="22"/>
      <w:szCs w:val="22"/>
    </w:rPr>
  </w:style>
  <w:style w:type="paragraph" w:styleId="TOC3">
    <w:name w:val="toc 3"/>
    <w:basedOn w:val="Normal"/>
    <w:next w:val="Normal"/>
    <w:autoRedefine/>
    <w:uiPriority w:val="39"/>
    <w:unhideWhenUsed/>
    <w:rsid w:val="00AB4A33"/>
    <w:pPr>
      <w:ind w:left="480"/>
    </w:pPr>
    <w:rPr>
      <w:sz w:val="20"/>
      <w:szCs w:val="20"/>
    </w:rPr>
  </w:style>
  <w:style w:type="paragraph" w:styleId="TOC4">
    <w:name w:val="toc 4"/>
    <w:basedOn w:val="Normal"/>
    <w:next w:val="Normal"/>
    <w:autoRedefine/>
    <w:uiPriority w:val="39"/>
    <w:unhideWhenUsed/>
    <w:rsid w:val="00AB4A33"/>
    <w:pPr>
      <w:ind w:left="720"/>
    </w:pPr>
    <w:rPr>
      <w:sz w:val="20"/>
      <w:szCs w:val="20"/>
    </w:rPr>
  </w:style>
  <w:style w:type="paragraph" w:styleId="TOC5">
    <w:name w:val="toc 5"/>
    <w:basedOn w:val="Normal"/>
    <w:next w:val="Normal"/>
    <w:autoRedefine/>
    <w:uiPriority w:val="39"/>
    <w:unhideWhenUsed/>
    <w:rsid w:val="00AB4A33"/>
    <w:pPr>
      <w:ind w:left="960"/>
    </w:pPr>
    <w:rPr>
      <w:sz w:val="20"/>
      <w:szCs w:val="20"/>
    </w:rPr>
  </w:style>
  <w:style w:type="paragraph" w:styleId="TOC6">
    <w:name w:val="toc 6"/>
    <w:basedOn w:val="Normal"/>
    <w:next w:val="Normal"/>
    <w:autoRedefine/>
    <w:uiPriority w:val="39"/>
    <w:unhideWhenUsed/>
    <w:rsid w:val="00AB4A33"/>
    <w:pPr>
      <w:ind w:left="1200"/>
    </w:pPr>
    <w:rPr>
      <w:sz w:val="20"/>
      <w:szCs w:val="20"/>
    </w:rPr>
  </w:style>
  <w:style w:type="paragraph" w:styleId="TOC7">
    <w:name w:val="toc 7"/>
    <w:basedOn w:val="Normal"/>
    <w:next w:val="Normal"/>
    <w:autoRedefine/>
    <w:uiPriority w:val="39"/>
    <w:unhideWhenUsed/>
    <w:rsid w:val="00AB4A33"/>
    <w:pPr>
      <w:ind w:left="1440"/>
    </w:pPr>
    <w:rPr>
      <w:sz w:val="20"/>
      <w:szCs w:val="20"/>
    </w:rPr>
  </w:style>
  <w:style w:type="paragraph" w:styleId="TOC8">
    <w:name w:val="toc 8"/>
    <w:basedOn w:val="Normal"/>
    <w:next w:val="Normal"/>
    <w:autoRedefine/>
    <w:uiPriority w:val="39"/>
    <w:unhideWhenUsed/>
    <w:rsid w:val="00AB4A33"/>
    <w:pPr>
      <w:ind w:left="1680"/>
    </w:pPr>
    <w:rPr>
      <w:sz w:val="20"/>
      <w:szCs w:val="20"/>
    </w:rPr>
  </w:style>
  <w:style w:type="paragraph" w:styleId="TOC9">
    <w:name w:val="toc 9"/>
    <w:basedOn w:val="Normal"/>
    <w:next w:val="Normal"/>
    <w:autoRedefine/>
    <w:uiPriority w:val="39"/>
    <w:unhideWhenUsed/>
    <w:rsid w:val="00AB4A33"/>
    <w:pPr>
      <w:ind w:left="1920"/>
    </w:pPr>
    <w:rPr>
      <w:sz w:val="20"/>
      <w:szCs w:val="20"/>
    </w:rPr>
  </w:style>
  <w:style w:type="character" w:styleId="Hyperlink">
    <w:name w:val="Hyperlink"/>
    <w:basedOn w:val="DefaultParagraphFont"/>
    <w:uiPriority w:val="99"/>
    <w:unhideWhenUsed/>
    <w:rsid w:val="00F91113"/>
    <w:rPr>
      <w:color w:val="467886" w:themeColor="hyperlink"/>
      <w:u w:val="single"/>
    </w:rPr>
  </w:style>
  <w:style w:type="paragraph" w:styleId="Header">
    <w:name w:val="header"/>
    <w:basedOn w:val="Normal"/>
    <w:link w:val="HeaderChar"/>
    <w:uiPriority w:val="99"/>
    <w:unhideWhenUsed/>
    <w:rsid w:val="00253A3B"/>
    <w:pPr>
      <w:tabs>
        <w:tab w:val="center" w:pos="4680"/>
        <w:tab w:val="right" w:pos="9360"/>
      </w:tabs>
    </w:pPr>
  </w:style>
  <w:style w:type="character" w:customStyle="1" w:styleId="HeaderChar">
    <w:name w:val="Header Char"/>
    <w:basedOn w:val="DefaultParagraphFont"/>
    <w:link w:val="Header"/>
    <w:uiPriority w:val="99"/>
    <w:rsid w:val="00253A3B"/>
  </w:style>
  <w:style w:type="paragraph" w:styleId="Footer">
    <w:name w:val="footer"/>
    <w:basedOn w:val="Normal"/>
    <w:link w:val="FooterChar"/>
    <w:uiPriority w:val="99"/>
    <w:unhideWhenUsed/>
    <w:rsid w:val="00253A3B"/>
    <w:pPr>
      <w:tabs>
        <w:tab w:val="center" w:pos="4680"/>
        <w:tab w:val="right" w:pos="9360"/>
      </w:tabs>
    </w:pPr>
  </w:style>
  <w:style w:type="character" w:customStyle="1" w:styleId="FooterChar">
    <w:name w:val="Footer Char"/>
    <w:basedOn w:val="DefaultParagraphFont"/>
    <w:link w:val="Footer"/>
    <w:uiPriority w:val="99"/>
    <w:rsid w:val="00253A3B"/>
  </w:style>
  <w:style w:type="character" w:styleId="PageNumber">
    <w:name w:val="page number"/>
    <w:basedOn w:val="DefaultParagraphFont"/>
    <w:uiPriority w:val="99"/>
    <w:semiHidden/>
    <w:unhideWhenUsed/>
    <w:rsid w:val="00334EC1"/>
  </w:style>
  <w:style w:type="character" w:styleId="CommentReference">
    <w:name w:val="annotation reference"/>
    <w:basedOn w:val="DefaultParagraphFont"/>
    <w:uiPriority w:val="99"/>
    <w:semiHidden/>
    <w:unhideWhenUsed/>
    <w:rsid w:val="00B408E9"/>
    <w:rPr>
      <w:sz w:val="16"/>
      <w:szCs w:val="16"/>
    </w:rPr>
  </w:style>
  <w:style w:type="paragraph" w:styleId="CommentText">
    <w:name w:val="annotation text"/>
    <w:basedOn w:val="Normal"/>
    <w:link w:val="CommentTextChar"/>
    <w:uiPriority w:val="99"/>
    <w:semiHidden/>
    <w:unhideWhenUsed/>
    <w:rsid w:val="00B408E9"/>
    <w:rPr>
      <w:sz w:val="20"/>
      <w:szCs w:val="20"/>
    </w:rPr>
  </w:style>
  <w:style w:type="character" w:customStyle="1" w:styleId="CommentTextChar">
    <w:name w:val="Comment Text Char"/>
    <w:basedOn w:val="DefaultParagraphFont"/>
    <w:link w:val="CommentText"/>
    <w:uiPriority w:val="99"/>
    <w:semiHidden/>
    <w:rsid w:val="00B408E9"/>
    <w:rPr>
      <w:sz w:val="20"/>
      <w:szCs w:val="20"/>
    </w:rPr>
  </w:style>
  <w:style w:type="paragraph" w:styleId="CommentSubject">
    <w:name w:val="annotation subject"/>
    <w:basedOn w:val="CommentText"/>
    <w:next w:val="CommentText"/>
    <w:link w:val="CommentSubjectChar"/>
    <w:uiPriority w:val="99"/>
    <w:semiHidden/>
    <w:unhideWhenUsed/>
    <w:rsid w:val="00B408E9"/>
    <w:rPr>
      <w:b/>
      <w:bCs/>
    </w:rPr>
  </w:style>
  <w:style w:type="character" w:customStyle="1" w:styleId="CommentSubjectChar">
    <w:name w:val="Comment Subject Char"/>
    <w:basedOn w:val="CommentTextChar"/>
    <w:link w:val="CommentSubject"/>
    <w:uiPriority w:val="99"/>
    <w:semiHidden/>
    <w:rsid w:val="00B408E9"/>
    <w:rPr>
      <w:b/>
      <w:bCs/>
      <w:sz w:val="20"/>
      <w:szCs w:val="20"/>
    </w:rPr>
  </w:style>
  <w:style w:type="character" w:styleId="UnresolvedMention">
    <w:name w:val="Unresolved Mention"/>
    <w:basedOn w:val="DefaultParagraphFont"/>
    <w:uiPriority w:val="99"/>
    <w:semiHidden/>
    <w:unhideWhenUsed/>
    <w:rsid w:val="00827B20"/>
    <w:rPr>
      <w:color w:val="605E5C"/>
      <w:shd w:val="clear" w:color="auto" w:fill="E1DFDD"/>
    </w:rPr>
  </w:style>
  <w:style w:type="paragraph" w:styleId="Revision">
    <w:name w:val="Revision"/>
    <w:hidden/>
    <w:uiPriority w:val="99"/>
    <w:semiHidden/>
    <w:rsid w:val="001740B8"/>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TableofFigures">
    <w:name w:val="table of figures"/>
    <w:basedOn w:val="Normal"/>
    <w:next w:val="Normal"/>
    <w:uiPriority w:val="99"/>
    <w:unhideWhenUsed/>
    <w:rsid w:val="00455ACE"/>
    <w:rPr>
      <w:rFonts w:asciiTheme="minorHAnsi" w:hAnsiTheme="minorHAnsi"/>
      <w:i/>
      <w:iCs/>
      <w:sz w:val="20"/>
      <w:szCs w:val="20"/>
    </w:rPr>
  </w:style>
  <w:style w:type="paragraph" w:styleId="Caption">
    <w:name w:val="caption"/>
    <w:basedOn w:val="Normal"/>
    <w:next w:val="Normal"/>
    <w:uiPriority w:val="35"/>
    <w:unhideWhenUsed/>
    <w:qFormat/>
    <w:rsid w:val="00455ACE"/>
    <w:pPr>
      <w:spacing w:after="200"/>
    </w:pPr>
    <w:rPr>
      <w:i/>
      <w:iCs/>
      <w:color w:val="0E2841" w:themeColor="text2"/>
      <w:sz w:val="18"/>
      <w:szCs w:val="18"/>
    </w:rPr>
  </w:style>
  <w:style w:type="paragraph" w:styleId="NormalWeb">
    <w:name w:val="Normal (Web)"/>
    <w:basedOn w:val="Normal"/>
    <w:uiPriority w:val="99"/>
    <w:semiHidden/>
    <w:unhideWhenUsed/>
    <w:rsid w:val="00F67DA2"/>
    <w:rPr>
      <w:rFonts w:ascii="Times New Roman" w:hAnsi="Times New Roman" w:cs="Times New Roman"/>
    </w:rPr>
  </w:style>
  <w:style w:type="paragraph" w:styleId="BodyText">
    <w:name w:val="Body Text"/>
    <w:basedOn w:val="Normal"/>
    <w:link w:val="BodyTextChar"/>
    <w:uiPriority w:val="1"/>
    <w:qFormat/>
    <w:rsid w:val="00E51C35"/>
    <w:pPr>
      <w:widowControl w:val="0"/>
      <w:autoSpaceDE w:val="0"/>
      <w:autoSpaceDN w:val="0"/>
      <w:ind w:left="46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51C3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15026">
      <w:bodyDiv w:val="1"/>
      <w:marLeft w:val="0"/>
      <w:marRight w:val="0"/>
      <w:marTop w:val="0"/>
      <w:marBottom w:val="0"/>
      <w:divBdr>
        <w:top w:val="none" w:sz="0" w:space="0" w:color="auto"/>
        <w:left w:val="none" w:sz="0" w:space="0" w:color="auto"/>
        <w:bottom w:val="none" w:sz="0" w:space="0" w:color="auto"/>
        <w:right w:val="none" w:sz="0" w:space="0" w:color="auto"/>
      </w:divBdr>
    </w:div>
    <w:div w:id="108011657">
      <w:bodyDiv w:val="1"/>
      <w:marLeft w:val="0"/>
      <w:marRight w:val="0"/>
      <w:marTop w:val="0"/>
      <w:marBottom w:val="0"/>
      <w:divBdr>
        <w:top w:val="none" w:sz="0" w:space="0" w:color="auto"/>
        <w:left w:val="none" w:sz="0" w:space="0" w:color="auto"/>
        <w:bottom w:val="none" w:sz="0" w:space="0" w:color="auto"/>
        <w:right w:val="none" w:sz="0" w:space="0" w:color="auto"/>
      </w:divBdr>
    </w:div>
    <w:div w:id="175271638">
      <w:bodyDiv w:val="1"/>
      <w:marLeft w:val="0"/>
      <w:marRight w:val="0"/>
      <w:marTop w:val="0"/>
      <w:marBottom w:val="0"/>
      <w:divBdr>
        <w:top w:val="none" w:sz="0" w:space="0" w:color="auto"/>
        <w:left w:val="none" w:sz="0" w:space="0" w:color="auto"/>
        <w:bottom w:val="none" w:sz="0" w:space="0" w:color="auto"/>
        <w:right w:val="none" w:sz="0" w:space="0" w:color="auto"/>
      </w:divBdr>
    </w:div>
    <w:div w:id="308361484">
      <w:bodyDiv w:val="1"/>
      <w:marLeft w:val="0"/>
      <w:marRight w:val="0"/>
      <w:marTop w:val="0"/>
      <w:marBottom w:val="0"/>
      <w:divBdr>
        <w:top w:val="none" w:sz="0" w:space="0" w:color="auto"/>
        <w:left w:val="none" w:sz="0" w:space="0" w:color="auto"/>
        <w:bottom w:val="none" w:sz="0" w:space="0" w:color="auto"/>
        <w:right w:val="none" w:sz="0" w:space="0" w:color="auto"/>
      </w:divBdr>
    </w:div>
    <w:div w:id="483280016">
      <w:bodyDiv w:val="1"/>
      <w:marLeft w:val="0"/>
      <w:marRight w:val="0"/>
      <w:marTop w:val="0"/>
      <w:marBottom w:val="0"/>
      <w:divBdr>
        <w:top w:val="none" w:sz="0" w:space="0" w:color="auto"/>
        <w:left w:val="none" w:sz="0" w:space="0" w:color="auto"/>
        <w:bottom w:val="none" w:sz="0" w:space="0" w:color="auto"/>
        <w:right w:val="none" w:sz="0" w:space="0" w:color="auto"/>
      </w:divBdr>
    </w:div>
    <w:div w:id="655456298">
      <w:bodyDiv w:val="1"/>
      <w:marLeft w:val="0"/>
      <w:marRight w:val="0"/>
      <w:marTop w:val="0"/>
      <w:marBottom w:val="0"/>
      <w:divBdr>
        <w:top w:val="none" w:sz="0" w:space="0" w:color="auto"/>
        <w:left w:val="none" w:sz="0" w:space="0" w:color="auto"/>
        <w:bottom w:val="none" w:sz="0" w:space="0" w:color="auto"/>
        <w:right w:val="none" w:sz="0" w:space="0" w:color="auto"/>
      </w:divBdr>
    </w:div>
    <w:div w:id="700975668">
      <w:bodyDiv w:val="1"/>
      <w:marLeft w:val="0"/>
      <w:marRight w:val="0"/>
      <w:marTop w:val="0"/>
      <w:marBottom w:val="0"/>
      <w:divBdr>
        <w:top w:val="none" w:sz="0" w:space="0" w:color="auto"/>
        <w:left w:val="none" w:sz="0" w:space="0" w:color="auto"/>
        <w:bottom w:val="none" w:sz="0" w:space="0" w:color="auto"/>
        <w:right w:val="none" w:sz="0" w:space="0" w:color="auto"/>
      </w:divBdr>
    </w:div>
    <w:div w:id="893464786">
      <w:bodyDiv w:val="1"/>
      <w:marLeft w:val="0"/>
      <w:marRight w:val="0"/>
      <w:marTop w:val="0"/>
      <w:marBottom w:val="0"/>
      <w:divBdr>
        <w:top w:val="none" w:sz="0" w:space="0" w:color="auto"/>
        <w:left w:val="none" w:sz="0" w:space="0" w:color="auto"/>
        <w:bottom w:val="none" w:sz="0" w:space="0" w:color="auto"/>
        <w:right w:val="none" w:sz="0" w:space="0" w:color="auto"/>
      </w:divBdr>
    </w:div>
    <w:div w:id="960038650">
      <w:bodyDiv w:val="1"/>
      <w:marLeft w:val="0"/>
      <w:marRight w:val="0"/>
      <w:marTop w:val="0"/>
      <w:marBottom w:val="0"/>
      <w:divBdr>
        <w:top w:val="none" w:sz="0" w:space="0" w:color="auto"/>
        <w:left w:val="none" w:sz="0" w:space="0" w:color="auto"/>
        <w:bottom w:val="none" w:sz="0" w:space="0" w:color="auto"/>
        <w:right w:val="none" w:sz="0" w:space="0" w:color="auto"/>
      </w:divBdr>
    </w:div>
    <w:div w:id="1214462927">
      <w:bodyDiv w:val="1"/>
      <w:marLeft w:val="0"/>
      <w:marRight w:val="0"/>
      <w:marTop w:val="0"/>
      <w:marBottom w:val="0"/>
      <w:divBdr>
        <w:top w:val="none" w:sz="0" w:space="0" w:color="auto"/>
        <w:left w:val="none" w:sz="0" w:space="0" w:color="auto"/>
        <w:bottom w:val="none" w:sz="0" w:space="0" w:color="auto"/>
        <w:right w:val="none" w:sz="0" w:space="0" w:color="auto"/>
      </w:divBdr>
    </w:div>
    <w:div w:id="1255430348">
      <w:bodyDiv w:val="1"/>
      <w:marLeft w:val="0"/>
      <w:marRight w:val="0"/>
      <w:marTop w:val="0"/>
      <w:marBottom w:val="0"/>
      <w:divBdr>
        <w:top w:val="none" w:sz="0" w:space="0" w:color="auto"/>
        <w:left w:val="none" w:sz="0" w:space="0" w:color="auto"/>
        <w:bottom w:val="none" w:sz="0" w:space="0" w:color="auto"/>
        <w:right w:val="none" w:sz="0" w:space="0" w:color="auto"/>
      </w:divBdr>
    </w:div>
    <w:div w:id="1310134578">
      <w:bodyDiv w:val="1"/>
      <w:marLeft w:val="0"/>
      <w:marRight w:val="0"/>
      <w:marTop w:val="0"/>
      <w:marBottom w:val="0"/>
      <w:divBdr>
        <w:top w:val="none" w:sz="0" w:space="0" w:color="auto"/>
        <w:left w:val="none" w:sz="0" w:space="0" w:color="auto"/>
        <w:bottom w:val="none" w:sz="0" w:space="0" w:color="auto"/>
        <w:right w:val="none" w:sz="0" w:space="0" w:color="auto"/>
      </w:divBdr>
    </w:div>
    <w:div w:id="1333484111">
      <w:bodyDiv w:val="1"/>
      <w:marLeft w:val="0"/>
      <w:marRight w:val="0"/>
      <w:marTop w:val="0"/>
      <w:marBottom w:val="0"/>
      <w:divBdr>
        <w:top w:val="none" w:sz="0" w:space="0" w:color="auto"/>
        <w:left w:val="none" w:sz="0" w:space="0" w:color="auto"/>
        <w:bottom w:val="none" w:sz="0" w:space="0" w:color="auto"/>
        <w:right w:val="none" w:sz="0" w:space="0" w:color="auto"/>
      </w:divBdr>
    </w:div>
    <w:div w:id="1433478517">
      <w:bodyDiv w:val="1"/>
      <w:marLeft w:val="0"/>
      <w:marRight w:val="0"/>
      <w:marTop w:val="0"/>
      <w:marBottom w:val="0"/>
      <w:divBdr>
        <w:top w:val="none" w:sz="0" w:space="0" w:color="auto"/>
        <w:left w:val="none" w:sz="0" w:space="0" w:color="auto"/>
        <w:bottom w:val="none" w:sz="0" w:space="0" w:color="auto"/>
        <w:right w:val="none" w:sz="0" w:space="0" w:color="auto"/>
      </w:divBdr>
    </w:div>
    <w:div w:id="1478065442">
      <w:bodyDiv w:val="1"/>
      <w:marLeft w:val="0"/>
      <w:marRight w:val="0"/>
      <w:marTop w:val="0"/>
      <w:marBottom w:val="0"/>
      <w:divBdr>
        <w:top w:val="none" w:sz="0" w:space="0" w:color="auto"/>
        <w:left w:val="none" w:sz="0" w:space="0" w:color="auto"/>
        <w:bottom w:val="none" w:sz="0" w:space="0" w:color="auto"/>
        <w:right w:val="none" w:sz="0" w:space="0" w:color="auto"/>
      </w:divBdr>
    </w:div>
    <w:div w:id="1497573341">
      <w:bodyDiv w:val="1"/>
      <w:marLeft w:val="0"/>
      <w:marRight w:val="0"/>
      <w:marTop w:val="0"/>
      <w:marBottom w:val="0"/>
      <w:divBdr>
        <w:top w:val="none" w:sz="0" w:space="0" w:color="auto"/>
        <w:left w:val="none" w:sz="0" w:space="0" w:color="auto"/>
        <w:bottom w:val="none" w:sz="0" w:space="0" w:color="auto"/>
        <w:right w:val="none" w:sz="0" w:space="0" w:color="auto"/>
      </w:divBdr>
    </w:div>
    <w:div w:id="1691712266">
      <w:bodyDiv w:val="1"/>
      <w:marLeft w:val="0"/>
      <w:marRight w:val="0"/>
      <w:marTop w:val="0"/>
      <w:marBottom w:val="0"/>
      <w:divBdr>
        <w:top w:val="none" w:sz="0" w:space="0" w:color="auto"/>
        <w:left w:val="none" w:sz="0" w:space="0" w:color="auto"/>
        <w:bottom w:val="none" w:sz="0" w:space="0" w:color="auto"/>
        <w:right w:val="none" w:sz="0" w:space="0" w:color="auto"/>
      </w:divBdr>
    </w:div>
    <w:div w:id="1729303419">
      <w:bodyDiv w:val="1"/>
      <w:marLeft w:val="0"/>
      <w:marRight w:val="0"/>
      <w:marTop w:val="0"/>
      <w:marBottom w:val="0"/>
      <w:divBdr>
        <w:top w:val="none" w:sz="0" w:space="0" w:color="auto"/>
        <w:left w:val="none" w:sz="0" w:space="0" w:color="auto"/>
        <w:bottom w:val="none" w:sz="0" w:space="0" w:color="auto"/>
        <w:right w:val="none" w:sz="0" w:space="0" w:color="auto"/>
      </w:divBdr>
    </w:div>
    <w:div w:id="1810126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doi.org/10.1038/s41467-019-13225-y" TargetMode="Externa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doi.org/10.1093/gigascience/giab008"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doi.org/10.2307/25294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doi.org/10.1038/s41467-021-21001-0"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doi.org/10.1371/journal.pone.0050610"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www.nature.com/nbt/journal/v35/n4/full/nbt.3820.htm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doi.org/10.1186/1297-9686-43-17" TargetMode="External"/><Relationship Id="rId30" Type="http://schemas.openxmlformats.org/officeDocument/2006/relationships/hyperlink" Target="https://doi.org/10.1038/s41588-022-01153-5"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dkWxn1Y+4SR7DC/UPnNYcFpgbQ==">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B217DF6-E3AB-984D-805A-47298CFFB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81</Pages>
  <Words>17416</Words>
  <Characters>99274</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khoffm17</dc:creator>
  <cp:lastModifiedBy>Sherman, Abby L</cp:lastModifiedBy>
  <cp:revision>5</cp:revision>
  <dcterms:created xsi:type="dcterms:W3CDTF">2025-01-02T19:07:00Z</dcterms:created>
  <dcterms:modified xsi:type="dcterms:W3CDTF">2025-01-06T12:55:00Z</dcterms:modified>
</cp:coreProperties>
</file>