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BEC43" w14:textId="2D987A12" w:rsidR="00C23BF0" w:rsidRPr="00C112CA" w:rsidRDefault="00C23BF0" w:rsidP="003010D3">
      <w:pPr>
        <w:rPr>
          <w:color w:val="000000" w:themeColor="text1"/>
        </w:rPr>
      </w:pPr>
      <w:r w:rsidRPr="00C112CA">
        <w:rPr>
          <w:color w:val="000000" w:themeColor="text1"/>
        </w:rPr>
        <w:t>TRANSFORMING CARE:</w:t>
      </w:r>
    </w:p>
    <w:p w14:paraId="7DA98084" w14:textId="46E731F1" w:rsidR="00AC4F3B" w:rsidRPr="00C112CA" w:rsidRDefault="00C23BF0" w:rsidP="007B272D">
      <w:pPr>
        <w:rPr>
          <w:color w:val="000000" w:themeColor="text1"/>
        </w:rPr>
      </w:pPr>
      <w:r w:rsidRPr="00C112CA">
        <w:rPr>
          <w:color w:val="000000" w:themeColor="text1"/>
        </w:rPr>
        <w:t>A GENDER-AFFIRMING CARE SIMULATION</w:t>
      </w:r>
      <w:r w:rsidR="00501E41" w:rsidRPr="00C112CA">
        <w:rPr>
          <w:color w:val="000000" w:themeColor="text1"/>
        </w:rPr>
        <w:t xml:space="preserve"> STUDY</w:t>
      </w:r>
    </w:p>
    <w:p w14:paraId="14AF71FE" w14:textId="77777777" w:rsidR="00C23BF0" w:rsidRPr="00C112CA" w:rsidRDefault="00C23BF0" w:rsidP="007B272D">
      <w:pPr>
        <w:rPr>
          <w:color w:val="000000" w:themeColor="text1"/>
        </w:rPr>
      </w:pPr>
    </w:p>
    <w:p w14:paraId="18040F92" w14:textId="77777777" w:rsidR="00C23BF0" w:rsidRPr="00C112CA" w:rsidRDefault="00C23BF0" w:rsidP="007B272D">
      <w:pPr>
        <w:rPr>
          <w:color w:val="000000" w:themeColor="text1"/>
        </w:rPr>
      </w:pPr>
    </w:p>
    <w:p w14:paraId="28439294" w14:textId="77777777" w:rsidR="00C23BF0" w:rsidRPr="00C112CA" w:rsidRDefault="00C23BF0" w:rsidP="007B272D">
      <w:pPr>
        <w:rPr>
          <w:color w:val="000000" w:themeColor="text1"/>
        </w:rPr>
      </w:pPr>
    </w:p>
    <w:p w14:paraId="28F3E4F1" w14:textId="77777777" w:rsidR="00501E41" w:rsidRPr="00C112CA" w:rsidRDefault="00501E41" w:rsidP="007B272D">
      <w:pPr>
        <w:rPr>
          <w:color w:val="000000" w:themeColor="text1"/>
        </w:rPr>
      </w:pPr>
    </w:p>
    <w:p w14:paraId="0FE0B55A" w14:textId="77777777" w:rsidR="00501E41" w:rsidRPr="00C112CA" w:rsidRDefault="00501E41" w:rsidP="007B272D">
      <w:pPr>
        <w:rPr>
          <w:color w:val="000000" w:themeColor="text1"/>
        </w:rPr>
      </w:pPr>
    </w:p>
    <w:p w14:paraId="417A12B6" w14:textId="77777777" w:rsidR="003010D3" w:rsidRPr="00C112CA" w:rsidRDefault="003010D3" w:rsidP="00B51B4F">
      <w:pPr>
        <w:jc w:val="both"/>
        <w:rPr>
          <w:color w:val="000000" w:themeColor="text1"/>
        </w:rPr>
      </w:pPr>
    </w:p>
    <w:p w14:paraId="14669F86" w14:textId="2FA2B403" w:rsidR="00C23BF0" w:rsidRPr="00C112CA" w:rsidRDefault="00C23BF0" w:rsidP="007B272D">
      <w:pPr>
        <w:rPr>
          <w:color w:val="000000" w:themeColor="text1"/>
        </w:rPr>
      </w:pPr>
      <w:r w:rsidRPr="00C112CA">
        <w:rPr>
          <w:color w:val="000000" w:themeColor="text1"/>
        </w:rPr>
        <w:t>A Dissertation Presented for the</w:t>
      </w:r>
    </w:p>
    <w:p w14:paraId="128BB68B" w14:textId="581DD632" w:rsidR="00C23BF0" w:rsidRPr="00C112CA" w:rsidRDefault="00C23BF0" w:rsidP="007B272D">
      <w:pPr>
        <w:rPr>
          <w:color w:val="000000" w:themeColor="text1"/>
        </w:rPr>
      </w:pPr>
      <w:r w:rsidRPr="00C112CA">
        <w:rPr>
          <w:color w:val="000000" w:themeColor="text1"/>
        </w:rPr>
        <w:t>Doctor of Philosophy</w:t>
      </w:r>
    </w:p>
    <w:p w14:paraId="5AF3E79B" w14:textId="4392C9E2" w:rsidR="00C23BF0" w:rsidRPr="00C112CA" w:rsidRDefault="00C23BF0" w:rsidP="007B272D">
      <w:pPr>
        <w:rPr>
          <w:color w:val="000000" w:themeColor="text1"/>
        </w:rPr>
      </w:pPr>
      <w:r w:rsidRPr="00C112CA">
        <w:rPr>
          <w:color w:val="000000" w:themeColor="text1"/>
        </w:rPr>
        <w:t>Degree</w:t>
      </w:r>
    </w:p>
    <w:p w14:paraId="4CB369D6" w14:textId="252525FC" w:rsidR="00C23BF0" w:rsidRPr="00C112CA" w:rsidRDefault="00C23BF0" w:rsidP="007B272D">
      <w:pPr>
        <w:rPr>
          <w:color w:val="000000" w:themeColor="text1"/>
        </w:rPr>
      </w:pPr>
      <w:r w:rsidRPr="00C112CA">
        <w:rPr>
          <w:color w:val="000000" w:themeColor="text1"/>
        </w:rPr>
        <w:t>The University of Tennessee, Knoxville</w:t>
      </w:r>
    </w:p>
    <w:p w14:paraId="278A614C" w14:textId="77777777" w:rsidR="00501E41" w:rsidRPr="00C112CA" w:rsidRDefault="00501E41" w:rsidP="007B272D">
      <w:pPr>
        <w:rPr>
          <w:color w:val="000000" w:themeColor="text1"/>
        </w:rPr>
      </w:pPr>
    </w:p>
    <w:p w14:paraId="2026607C" w14:textId="77777777" w:rsidR="00501E41" w:rsidRPr="00C112CA" w:rsidRDefault="00501E41" w:rsidP="007B272D">
      <w:pPr>
        <w:rPr>
          <w:color w:val="000000" w:themeColor="text1"/>
        </w:rPr>
      </w:pPr>
    </w:p>
    <w:p w14:paraId="65D11308" w14:textId="77777777" w:rsidR="003010D3" w:rsidRDefault="003010D3" w:rsidP="007B272D">
      <w:pPr>
        <w:rPr>
          <w:color w:val="000000" w:themeColor="text1"/>
        </w:rPr>
      </w:pPr>
    </w:p>
    <w:p w14:paraId="24FBF97D" w14:textId="77777777" w:rsidR="00B51B4F" w:rsidRDefault="00B51B4F" w:rsidP="007B272D">
      <w:pPr>
        <w:rPr>
          <w:color w:val="000000" w:themeColor="text1"/>
        </w:rPr>
      </w:pPr>
    </w:p>
    <w:p w14:paraId="7CCF1120" w14:textId="77777777" w:rsidR="00B51B4F" w:rsidRPr="00C112CA" w:rsidRDefault="00B51B4F" w:rsidP="007B272D">
      <w:pPr>
        <w:rPr>
          <w:color w:val="000000" w:themeColor="text1"/>
        </w:rPr>
      </w:pPr>
    </w:p>
    <w:p w14:paraId="032B962A" w14:textId="77777777" w:rsidR="003010D3" w:rsidRPr="00C112CA" w:rsidRDefault="003010D3" w:rsidP="007B272D">
      <w:pPr>
        <w:rPr>
          <w:color w:val="000000" w:themeColor="text1"/>
        </w:rPr>
      </w:pPr>
    </w:p>
    <w:p w14:paraId="41AB954A" w14:textId="77777777" w:rsidR="00501E41" w:rsidRPr="00C112CA" w:rsidRDefault="00501E41" w:rsidP="007B272D">
      <w:pPr>
        <w:rPr>
          <w:color w:val="000000" w:themeColor="text1"/>
        </w:rPr>
      </w:pPr>
    </w:p>
    <w:p w14:paraId="1DD7D631" w14:textId="77777777" w:rsidR="003010D3" w:rsidRPr="00C112CA" w:rsidRDefault="003010D3" w:rsidP="007B272D">
      <w:pPr>
        <w:rPr>
          <w:color w:val="000000" w:themeColor="text1"/>
        </w:rPr>
      </w:pPr>
    </w:p>
    <w:p w14:paraId="0DD97F75" w14:textId="77777777" w:rsidR="003010D3" w:rsidRPr="00C112CA" w:rsidRDefault="003010D3" w:rsidP="007B272D">
      <w:pPr>
        <w:rPr>
          <w:color w:val="000000" w:themeColor="text1"/>
        </w:rPr>
      </w:pPr>
    </w:p>
    <w:p w14:paraId="69C625C5" w14:textId="74D1BC4C" w:rsidR="00501E41" w:rsidRPr="00C112CA" w:rsidRDefault="00501E41" w:rsidP="007B272D">
      <w:pPr>
        <w:rPr>
          <w:color w:val="000000" w:themeColor="text1"/>
        </w:rPr>
      </w:pPr>
      <w:r w:rsidRPr="00C112CA">
        <w:rPr>
          <w:color w:val="000000" w:themeColor="text1"/>
        </w:rPr>
        <w:t>Edward D. Petrie</w:t>
      </w:r>
    </w:p>
    <w:p w14:paraId="62CFA1A6" w14:textId="6BFB6186" w:rsidR="00F84D51" w:rsidRPr="00C112CA" w:rsidRDefault="00501E41" w:rsidP="003010D3">
      <w:pPr>
        <w:rPr>
          <w:color w:val="000000" w:themeColor="text1"/>
        </w:rPr>
      </w:pPr>
      <w:r w:rsidRPr="00C112CA">
        <w:rPr>
          <w:color w:val="000000" w:themeColor="text1"/>
        </w:rPr>
        <w:t>August 2025</w:t>
      </w:r>
    </w:p>
    <w:p w14:paraId="33E6ADF1" w14:textId="60F20532" w:rsidR="006C2329" w:rsidRPr="00C112CA" w:rsidRDefault="002C16F4" w:rsidP="006B09D7">
      <w:pPr>
        <w:rPr>
          <w:color w:val="000000" w:themeColor="text1"/>
        </w:rPr>
      </w:pPr>
      <w:r w:rsidRPr="00C112CA">
        <w:rPr>
          <w:color w:val="000000" w:themeColor="text1"/>
        </w:rPr>
        <w:lastRenderedPageBreak/>
        <w:t>DEDICATION</w:t>
      </w:r>
    </w:p>
    <w:p w14:paraId="4393221E" w14:textId="77777777" w:rsidR="002C16F4" w:rsidRPr="00C112CA" w:rsidRDefault="002C16F4" w:rsidP="002C16F4">
      <w:pPr>
        <w:jc w:val="left"/>
        <w:rPr>
          <w:b w:val="0"/>
          <w:bCs w:val="0"/>
          <w:color w:val="000000" w:themeColor="text1"/>
        </w:rPr>
      </w:pPr>
      <w:r w:rsidRPr="00C112CA">
        <w:rPr>
          <w:b w:val="0"/>
          <w:bCs w:val="0"/>
          <w:color w:val="000000" w:themeColor="text1"/>
        </w:rPr>
        <w:t>This work is dedicated to transgender and gender non-conforming individuals—past, present, and future.</w:t>
      </w:r>
    </w:p>
    <w:p w14:paraId="7E90B3DC" w14:textId="77777777" w:rsidR="002C16F4" w:rsidRPr="00C112CA" w:rsidRDefault="002C16F4" w:rsidP="002C16F4">
      <w:pPr>
        <w:jc w:val="left"/>
        <w:rPr>
          <w:b w:val="0"/>
          <w:bCs w:val="0"/>
          <w:color w:val="000000" w:themeColor="text1"/>
        </w:rPr>
      </w:pPr>
      <w:r w:rsidRPr="00C112CA">
        <w:rPr>
          <w:b w:val="0"/>
          <w:bCs w:val="0"/>
          <w:color w:val="000000" w:themeColor="text1"/>
        </w:rPr>
        <w:t>I see you.</w:t>
      </w:r>
    </w:p>
    <w:p w14:paraId="1050EC65" w14:textId="77777777" w:rsidR="002C16F4" w:rsidRPr="00C112CA" w:rsidRDefault="002C16F4" w:rsidP="002C16F4">
      <w:pPr>
        <w:jc w:val="left"/>
        <w:rPr>
          <w:b w:val="0"/>
          <w:bCs w:val="0"/>
          <w:color w:val="000000" w:themeColor="text1"/>
        </w:rPr>
      </w:pPr>
      <w:r w:rsidRPr="00C112CA">
        <w:rPr>
          <w:b w:val="0"/>
          <w:bCs w:val="0"/>
          <w:color w:val="000000" w:themeColor="text1"/>
        </w:rPr>
        <w:t>I support you.</w:t>
      </w:r>
    </w:p>
    <w:p w14:paraId="0B89A0B5" w14:textId="77777777" w:rsidR="002C16F4" w:rsidRPr="00C112CA" w:rsidRDefault="002C16F4" w:rsidP="002C16F4">
      <w:pPr>
        <w:jc w:val="left"/>
        <w:rPr>
          <w:b w:val="0"/>
          <w:bCs w:val="0"/>
          <w:color w:val="000000" w:themeColor="text1"/>
        </w:rPr>
      </w:pPr>
      <w:r w:rsidRPr="00C112CA">
        <w:rPr>
          <w:b w:val="0"/>
          <w:bCs w:val="0"/>
          <w:color w:val="000000" w:themeColor="text1"/>
        </w:rPr>
        <w:t>I will continue to fight for you.</w:t>
      </w:r>
    </w:p>
    <w:p w14:paraId="7DD3160C" w14:textId="6C334E6C" w:rsidR="002C16F4" w:rsidRPr="00C112CA" w:rsidRDefault="002C16F4" w:rsidP="002C16F4">
      <w:pPr>
        <w:jc w:val="left"/>
        <w:rPr>
          <w:b w:val="0"/>
          <w:bCs w:val="0"/>
          <w:color w:val="000000" w:themeColor="text1"/>
        </w:rPr>
      </w:pPr>
      <w:r w:rsidRPr="00C112CA">
        <w:rPr>
          <w:b w:val="0"/>
          <w:bCs w:val="0"/>
          <w:color w:val="000000" w:themeColor="text1"/>
        </w:rPr>
        <w:t>May this work, and the collective efforts of all of us, contribute to a more just, affirming, and inclusive world. A world where your voices are heard, your identities are honored, and your healthcare reflects our humanity.</w:t>
      </w:r>
    </w:p>
    <w:p w14:paraId="624C53A7" w14:textId="77777777" w:rsidR="006C2329" w:rsidRPr="00C112CA" w:rsidRDefault="006C2329" w:rsidP="006B09D7">
      <w:pPr>
        <w:rPr>
          <w:color w:val="000000" w:themeColor="text1"/>
        </w:rPr>
      </w:pPr>
    </w:p>
    <w:p w14:paraId="0D9B7DC7" w14:textId="77777777" w:rsidR="006C2329" w:rsidRPr="00C112CA" w:rsidRDefault="006C2329" w:rsidP="006B09D7">
      <w:pPr>
        <w:rPr>
          <w:color w:val="000000" w:themeColor="text1"/>
        </w:rPr>
      </w:pPr>
    </w:p>
    <w:p w14:paraId="08623A1A" w14:textId="77777777" w:rsidR="006C2329" w:rsidRPr="00C112CA" w:rsidRDefault="006C2329" w:rsidP="006B09D7">
      <w:pPr>
        <w:rPr>
          <w:color w:val="000000" w:themeColor="text1"/>
        </w:rPr>
      </w:pPr>
    </w:p>
    <w:p w14:paraId="5F6A02F9" w14:textId="77777777" w:rsidR="002C16F4" w:rsidRPr="00C112CA" w:rsidRDefault="002C16F4" w:rsidP="006B09D7">
      <w:pPr>
        <w:rPr>
          <w:color w:val="000000" w:themeColor="text1"/>
        </w:rPr>
      </w:pPr>
    </w:p>
    <w:p w14:paraId="1BB5D89A" w14:textId="77777777" w:rsidR="002C16F4" w:rsidRPr="00C112CA" w:rsidRDefault="002C16F4" w:rsidP="006B09D7">
      <w:pPr>
        <w:rPr>
          <w:color w:val="000000" w:themeColor="text1"/>
        </w:rPr>
      </w:pPr>
    </w:p>
    <w:p w14:paraId="71A586BD" w14:textId="77777777" w:rsidR="002C16F4" w:rsidRPr="00C112CA" w:rsidRDefault="002C16F4" w:rsidP="006B09D7">
      <w:pPr>
        <w:rPr>
          <w:color w:val="000000" w:themeColor="text1"/>
        </w:rPr>
      </w:pPr>
    </w:p>
    <w:p w14:paraId="053F548E" w14:textId="77777777" w:rsidR="002C16F4" w:rsidRPr="00C112CA" w:rsidRDefault="002C16F4" w:rsidP="006B09D7">
      <w:pPr>
        <w:rPr>
          <w:color w:val="000000" w:themeColor="text1"/>
        </w:rPr>
      </w:pPr>
    </w:p>
    <w:p w14:paraId="0AF3B6AE" w14:textId="77777777" w:rsidR="002C16F4" w:rsidRPr="00C112CA" w:rsidRDefault="002C16F4" w:rsidP="006B09D7">
      <w:pPr>
        <w:rPr>
          <w:color w:val="000000" w:themeColor="text1"/>
        </w:rPr>
      </w:pPr>
    </w:p>
    <w:p w14:paraId="0CAEEAB7" w14:textId="77777777" w:rsidR="002C16F4" w:rsidRPr="00C112CA" w:rsidRDefault="002C16F4" w:rsidP="006B09D7">
      <w:pPr>
        <w:rPr>
          <w:color w:val="000000" w:themeColor="text1"/>
        </w:rPr>
      </w:pPr>
    </w:p>
    <w:p w14:paraId="196B5D37" w14:textId="77777777" w:rsidR="002C16F4" w:rsidRPr="00C112CA" w:rsidRDefault="002C16F4" w:rsidP="006B09D7">
      <w:pPr>
        <w:rPr>
          <w:color w:val="000000" w:themeColor="text1"/>
        </w:rPr>
      </w:pPr>
    </w:p>
    <w:p w14:paraId="2C8E487C" w14:textId="77777777" w:rsidR="002C16F4" w:rsidRPr="00C112CA" w:rsidRDefault="002C16F4" w:rsidP="006B09D7">
      <w:pPr>
        <w:rPr>
          <w:color w:val="000000" w:themeColor="text1"/>
        </w:rPr>
      </w:pPr>
    </w:p>
    <w:p w14:paraId="5B00BFD9" w14:textId="77777777" w:rsidR="002C16F4" w:rsidRPr="00C112CA" w:rsidRDefault="002C16F4" w:rsidP="006B09D7">
      <w:pPr>
        <w:rPr>
          <w:color w:val="000000" w:themeColor="text1"/>
        </w:rPr>
      </w:pPr>
    </w:p>
    <w:p w14:paraId="39E3A180" w14:textId="77777777" w:rsidR="002C16F4" w:rsidRPr="00C112CA" w:rsidRDefault="002C16F4" w:rsidP="006B09D7">
      <w:pPr>
        <w:rPr>
          <w:color w:val="000000" w:themeColor="text1"/>
        </w:rPr>
      </w:pPr>
    </w:p>
    <w:p w14:paraId="558F02C7" w14:textId="77777777" w:rsidR="002C16F4" w:rsidRPr="00C112CA" w:rsidRDefault="002C16F4" w:rsidP="006B09D7">
      <w:pPr>
        <w:rPr>
          <w:color w:val="000000" w:themeColor="text1"/>
        </w:rPr>
      </w:pPr>
    </w:p>
    <w:p w14:paraId="12C54B05" w14:textId="66B2BEE3" w:rsidR="002C16F4" w:rsidRPr="00C112CA" w:rsidRDefault="002C16F4" w:rsidP="006B09D7">
      <w:pPr>
        <w:rPr>
          <w:color w:val="000000" w:themeColor="text1"/>
        </w:rPr>
      </w:pPr>
      <w:r w:rsidRPr="00C112CA">
        <w:rPr>
          <w:color w:val="000000" w:themeColor="text1"/>
        </w:rPr>
        <w:lastRenderedPageBreak/>
        <w:t>ACKNOWL</w:t>
      </w:r>
      <w:r w:rsidR="00B51B4F">
        <w:rPr>
          <w:color w:val="000000" w:themeColor="text1"/>
        </w:rPr>
        <w:t>E</w:t>
      </w:r>
      <w:r w:rsidRPr="00C112CA">
        <w:rPr>
          <w:color w:val="000000" w:themeColor="text1"/>
        </w:rPr>
        <w:t>DGEMENTS</w:t>
      </w:r>
    </w:p>
    <w:p w14:paraId="2FD84350" w14:textId="77777777" w:rsidR="002C16F4" w:rsidRPr="00C112CA" w:rsidRDefault="002C16F4" w:rsidP="002C16F4">
      <w:pPr>
        <w:jc w:val="left"/>
        <w:rPr>
          <w:b w:val="0"/>
          <w:bCs w:val="0"/>
          <w:color w:val="000000" w:themeColor="text1"/>
        </w:rPr>
      </w:pPr>
      <w:r w:rsidRPr="00C112CA">
        <w:rPr>
          <w:b w:val="0"/>
          <w:bCs w:val="0"/>
          <w:color w:val="000000" w:themeColor="text1"/>
        </w:rPr>
        <w:t>I want to express my deepest gratitude to my dissertation committee, Drs. Joel Anderson, Jamian Coleman, Susan Hebert, and Jennifer Smith, for their guidance, thoughtful feedback, and support throughout this journey. Your mentorship has shaped not only this work, but also the educator and scholar I continue to become.</w:t>
      </w:r>
    </w:p>
    <w:p w14:paraId="169B27FC" w14:textId="77777777" w:rsidR="002C16F4" w:rsidRPr="00C112CA" w:rsidRDefault="002C16F4" w:rsidP="002C16F4">
      <w:pPr>
        <w:jc w:val="left"/>
        <w:rPr>
          <w:b w:val="0"/>
          <w:bCs w:val="0"/>
          <w:color w:val="000000" w:themeColor="text1"/>
        </w:rPr>
      </w:pPr>
      <w:r w:rsidRPr="00C112CA">
        <w:rPr>
          <w:b w:val="0"/>
          <w:bCs w:val="0"/>
          <w:color w:val="000000" w:themeColor="text1"/>
        </w:rPr>
        <w:t xml:space="preserve">To the Advisory Board of transgender individuals: thank you for your trust, honesty, and wisdom. Your </w:t>
      </w:r>
      <w:proofErr w:type="gramStart"/>
      <w:r w:rsidRPr="00C112CA">
        <w:rPr>
          <w:b w:val="0"/>
          <w:bCs w:val="0"/>
          <w:color w:val="000000" w:themeColor="text1"/>
        </w:rPr>
        <w:t>voices</w:t>
      </w:r>
      <w:proofErr w:type="gramEnd"/>
      <w:r w:rsidRPr="00C112CA">
        <w:rPr>
          <w:b w:val="0"/>
          <w:bCs w:val="0"/>
          <w:color w:val="000000" w:themeColor="text1"/>
        </w:rPr>
        <w:t xml:space="preserve"> shaped the heart of this project. This work exists because of your courage and willingness to collaborate in the spirit of advocacy and transformation.</w:t>
      </w:r>
    </w:p>
    <w:p w14:paraId="5959B2CE" w14:textId="77777777" w:rsidR="002C16F4" w:rsidRPr="00C112CA" w:rsidRDefault="002C16F4" w:rsidP="002C16F4">
      <w:pPr>
        <w:jc w:val="left"/>
        <w:rPr>
          <w:b w:val="0"/>
          <w:bCs w:val="0"/>
          <w:color w:val="000000" w:themeColor="text1"/>
        </w:rPr>
      </w:pPr>
      <w:r w:rsidRPr="00C112CA">
        <w:rPr>
          <w:b w:val="0"/>
          <w:bCs w:val="0"/>
          <w:color w:val="000000" w:themeColor="text1"/>
        </w:rPr>
        <w:t>Thank you to the clinical instructors and students who engaged with this simulation. Your insight and participation brought this work to life and grounded it in real-world impact.</w:t>
      </w:r>
    </w:p>
    <w:p w14:paraId="473D2B75" w14:textId="612D74E1" w:rsidR="006C2329" w:rsidRPr="00C112CA" w:rsidRDefault="002C16F4" w:rsidP="002C16F4">
      <w:pPr>
        <w:jc w:val="left"/>
        <w:rPr>
          <w:b w:val="0"/>
          <w:bCs w:val="0"/>
          <w:color w:val="000000" w:themeColor="text1"/>
        </w:rPr>
      </w:pPr>
      <w:r w:rsidRPr="00C112CA">
        <w:rPr>
          <w:b w:val="0"/>
          <w:bCs w:val="0"/>
          <w:color w:val="000000" w:themeColor="text1"/>
        </w:rPr>
        <w:t>If you are interested in utilizing the simulation scenario and script developed through this study, I would be honored to share it. Please contact me directly for more information.</w:t>
      </w:r>
    </w:p>
    <w:p w14:paraId="24BA5B8A" w14:textId="77777777" w:rsidR="006C2329" w:rsidRPr="00C112CA" w:rsidRDefault="006C2329" w:rsidP="006B09D7">
      <w:pPr>
        <w:rPr>
          <w:color w:val="000000" w:themeColor="text1"/>
        </w:rPr>
      </w:pPr>
    </w:p>
    <w:p w14:paraId="3D868730" w14:textId="77777777" w:rsidR="006C2329" w:rsidRPr="00C112CA" w:rsidRDefault="006C2329" w:rsidP="006B09D7">
      <w:pPr>
        <w:rPr>
          <w:color w:val="000000" w:themeColor="text1"/>
        </w:rPr>
      </w:pPr>
    </w:p>
    <w:p w14:paraId="4105193A" w14:textId="77777777" w:rsidR="006C2329" w:rsidRPr="00C112CA" w:rsidRDefault="006C2329" w:rsidP="006B09D7">
      <w:pPr>
        <w:rPr>
          <w:color w:val="000000" w:themeColor="text1"/>
        </w:rPr>
      </w:pPr>
    </w:p>
    <w:p w14:paraId="1E056786" w14:textId="77777777" w:rsidR="006C2329" w:rsidRPr="00C112CA" w:rsidRDefault="006C2329" w:rsidP="006B09D7">
      <w:pPr>
        <w:rPr>
          <w:color w:val="000000" w:themeColor="text1"/>
        </w:rPr>
      </w:pPr>
    </w:p>
    <w:p w14:paraId="3D41C834" w14:textId="77777777" w:rsidR="006C2329" w:rsidRPr="00C112CA" w:rsidRDefault="006C2329" w:rsidP="006B09D7">
      <w:pPr>
        <w:rPr>
          <w:color w:val="000000" w:themeColor="text1"/>
        </w:rPr>
      </w:pPr>
    </w:p>
    <w:p w14:paraId="6096D2E7" w14:textId="77777777" w:rsidR="006C2329" w:rsidRPr="00C112CA" w:rsidRDefault="006C2329" w:rsidP="006B09D7">
      <w:pPr>
        <w:rPr>
          <w:color w:val="000000" w:themeColor="text1"/>
        </w:rPr>
      </w:pPr>
    </w:p>
    <w:p w14:paraId="6470022E" w14:textId="77777777" w:rsidR="006C2329" w:rsidRPr="00C112CA" w:rsidRDefault="006C2329" w:rsidP="006B09D7">
      <w:pPr>
        <w:rPr>
          <w:color w:val="000000" w:themeColor="text1"/>
        </w:rPr>
      </w:pPr>
    </w:p>
    <w:p w14:paraId="6FCD12C4" w14:textId="77777777" w:rsidR="006C2329" w:rsidRPr="00C112CA" w:rsidRDefault="006C2329" w:rsidP="006B09D7">
      <w:pPr>
        <w:rPr>
          <w:color w:val="000000" w:themeColor="text1"/>
        </w:rPr>
      </w:pPr>
    </w:p>
    <w:p w14:paraId="5C44B66E" w14:textId="77777777" w:rsidR="006C2329" w:rsidRPr="00C112CA" w:rsidRDefault="006C2329" w:rsidP="006B09D7">
      <w:pPr>
        <w:rPr>
          <w:color w:val="000000" w:themeColor="text1"/>
        </w:rPr>
      </w:pPr>
    </w:p>
    <w:p w14:paraId="459CF2D3" w14:textId="77777777" w:rsidR="006C2329" w:rsidRPr="00C112CA" w:rsidRDefault="006C2329" w:rsidP="006B09D7">
      <w:pPr>
        <w:rPr>
          <w:color w:val="000000" w:themeColor="text1"/>
        </w:rPr>
      </w:pPr>
    </w:p>
    <w:p w14:paraId="770F8F4C" w14:textId="77777777" w:rsidR="006C2329" w:rsidRPr="00C112CA" w:rsidRDefault="006C2329" w:rsidP="002C16F4">
      <w:pPr>
        <w:jc w:val="both"/>
        <w:rPr>
          <w:color w:val="000000" w:themeColor="text1"/>
        </w:rPr>
      </w:pPr>
    </w:p>
    <w:p w14:paraId="04680628" w14:textId="784B2D23" w:rsidR="00E85498" w:rsidRPr="00C112CA" w:rsidRDefault="00501E41" w:rsidP="006B09D7">
      <w:pPr>
        <w:rPr>
          <w:color w:val="000000" w:themeColor="text1"/>
        </w:rPr>
      </w:pPr>
      <w:r w:rsidRPr="00C112CA">
        <w:rPr>
          <w:color w:val="000000" w:themeColor="text1"/>
        </w:rPr>
        <w:lastRenderedPageBreak/>
        <w:t>ABSTRACT</w:t>
      </w:r>
    </w:p>
    <w:p w14:paraId="255EDFB3" w14:textId="2B3A991B" w:rsidR="00331C27" w:rsidRPr="00C112CA" w:rsidRDefault="00331C27" w:rsidP="00331C27">
      <w:pPr>
        <w:jc w:val="left"/>
        <w:rPr>
          <w:b w:val="0"/>
          <w:bCs w:val="0"/>
          <w:color w:val="000000" w:themeColor="text1"/>
        </w:rPr>
      </w:pPr>
      <w:r w:rsidRPr="00C112CA">
        <w:rPr>
          <w:b w:val="0"/>
          <w:bCs w:val="0"/>
          <w:color w:val="000000" w:themeColor="text1"/>
        </w:rPr>
        <w:t>Transgender and gender non-conforming (TGNC) individuals experience significant health disparities, often stemming from bias, stigma, and a lack of provider education</w:t>
      </w:r>
      <w:r w:rsidR="001F686E" w:rsidRPr="00C112CA">
        <w:rPr>
          <w:b w:val="0"/>
          <w:bCs w:val="0"/>
          <w:color w:val="000000" w:themeColor="text1"/>
        </w:rPr>
        <w:t xml:space="preserve"> regarding gender-affirming care</w:t>
      </w:r>
      <w:r w:rsidRPr="00C112CA">
        <w:rPr>
          <w:b w:val="0"/>
          <w:bCs w:val="0"/>
          <w:color w:val="000000" w:themeColor="text1"/>
        </w:rPr>
        <w:t>. Despite growing societal awareness, nursing curricula continue to under</w:t>
      </w:r>
      <w:r w:rsidR="001F686E" w:rsidRPr="00C112CA">
        <w:rPr>
          <w:b w:val="0"/>
          <w:bCs w:val="0"/>
          <w:color w:val="000000" w:themeColor="text1"/>
        </w:rPr>
        <w:t>-</w:t>
      </w:r>
      <w:r w:rsidRPr="00C112CA">
        <w:rPr>
          <w:b w:val="0"/>
          <w:bCs w:val="0"/>
          <w:color w:val="000000" w:themeColor="text1"/>
        </w:rPr>
        <w:t xml:space="preserve">prepare students to provide culturally </w:t>
      </w:r>
      <w:r w:rsidR="001F686E" w:rsidRPr="00C112CA">
        <w:rPr>
          <w:b w:val="0"/>
          <w:bCs w:val="0"/>
          <w:color w:val="000000" w:themeColor="text1"/>
        </w:rPr>
        <w:t>congruent</w:t>
      </w:r>
      <w:r w:rsidRPr="00C112CA">
        <w:rPr>
          <w:b w:val="0"/>
          <w:bCs w:val="0"/>
          <w:color w:val="000000" w:themeColor="text1"/>
        </w:rPr>
        <w:t xml:space="preserve">, gender-affirming care. This dissertation, presented in manuscript format, explores </w:t>
      </w:r>
      <w:r w:rsidR="001F686E" w:rsidRPr="00C112CA">
        <w:rPr>
          <w:b w:val="0"/>
          <w:bCs w:val="0"/>
          <w:color w:val="000000" w:themeColor="text1"/>
        </w:rPr>
        <w:t xml:space="preserve">a pilot study </w:t>
      </w:r>
      <w:r w:rsidRPr="00C112CA">
        <w:rPr>
          <w:b w:val="0"/>
          <w:bCs w:val="0"/>
          <w:color w:val="000000" w:themeColor="text1"/>
        </w:rPr>
        <w:t xml:space="preserve">integrating simulation-based education </w:t>
      </w:r>
      <w:r w:rsidR="00CD6F0F" w:rsidRPr="00C112CA">
        <w:rPr>
          <w:b w:val="0"/>
          <w:bCs w:val="0"/>
          <w:color w:val="000000" w:themeColor="text1"/>
        </w:rPr>
        <w:t>including</w:t>
      </w:r>
      <w:r w:rsidRPr="00C112CA">
        <w:rPr>
          <w:b w:val="0"/>
          <w:bCs w:val="0"/>
          <w:color w:val="000000" w:themeColor="text1"/>
        </w:rPr>
        <w:t xml:space="preserve"> TGNC</w:t>
      </w:r>
      <w:r w:rsidR="001F686E" w:rsidRPr="00C112CA">
        <w:rPr>
          <w:b w:val="0"/>
          <w:bCs w:val="0"/>
          <w:color w:val="000000" w:themeColor="text1"/>
        </w:rPr>
        <w:t xml:space="preserve"> </w:t>
      </w:r>
      <w:r w:rsidRPr="00C112CA">
        <w:rPr>
          <w:b w:val="0"/>
          <w:bCs w:val="0"/>
          <w:color w:val="000000" w:themeColor="text1"/>
        </w:rPr>
        <w:t>standardized patients to improve nursing student attitudes and beliefs toward TGNC individuals.</w:t>
      </w:r>
    </w:p>
    <w:p w14:paraId="43B88AA1" w14:textId="6DE15491" w:rsidR="00331C27" w:rsidRPr="00C112CA" w:rsidRDefault="00331C27" w:rsidP="00331C27">
      <w:pPr>
        <w:jc w:val="left"/>
        <w:rPr>
          <w:b w:val="0"/>
          <w:bCs w:val="0"/>
          <w:color w:val="000000" w:themeColor="text1"/>
        </w:rPr>
      </w:pPr>
      <w:r w:rsidRPr="00C112CA">
        <w:rPr>
          <w:b w:val="0"/>
          <w:bCs w:val="0"/>
          <w:color w:val="000000" w:themeColor="text1"/>
        </w:rPr>
        <w:t>Chapter 1 introduces the problem, highlighting the specific gap in nursing education, which is the lack of TGNC-focused content, and the urgent need to address disparities in care for TGNC individuals. Chapter 2 presents an integrative review of the literature, revealing both the lack of TGNC-focused content in baccalaureate nursing programs and the effectiveness of simulation as an educational intervention. Chapter 3 provides a</w:t>
      </w:r>
      <w:r w:rsidR="001F686E" w:rsidRPr="00C112CA">
        <w:rPr>
          <w:b w:val="0"/>
          <w:bCs w:val="0"/>
          <w:color w:val="000000" w:themeColor="text1"/>
        </w:rPr>
        <w:t>n</w:t>
      </w:r>
      <w:r w:rsidRPr="00C112CA">
        <w:rPr>
          <w:b w:val="0"/>
          <w:bCs w:val="0"/>
          <w:color w:val="000000" w:themeColor="text1"/>
        </w:rPr>
        <w:t xml:space="preserve"> analysis of Rivera’s Gender-Affirming Nursing Care (GANC) model, a prescriptive middle-range theory grounded in cultural humility, therapeutic relationships, and inclusive engagement. This framework guided the development and implementation of the simulation.</w:t>
      </w:r>
    </w:p>
    <w:p w14:paraId="19AB0999" w14:textId="78EFCE68" w:rsidR="00331C27" w:rsidRPr="00C112CA" w:rsidRDefault="00331C27" w:rsidP="00331C27">
      <w:pPr>
        <w:jc w:val="left"/>
        <w:rPr>
          <w:b w:val="0"/>
          <w:bCs w:val="0"/>
          <w:color w:val="000000" w:themeColor="text1"/>
        </w:rPr>
      </w:pPr>
      <w:r w:rsidRPr="00C112CA">
        <w:rPr>
          <w:b w:val="0"/>
          <w:bCs w:val="0"/>
          <w:color w:val="000000" w:themeColor="text1"/>
        </w:rPr>
        <w:t xml:space="preserve">Chapter 4 describes the findings of a mixed-methods study involving thirteen nursing students who participated in a gender-affirming simulation. Quantitative data were collected using the Transgender Attitudes and Beliefs Scale (TABS) before and after the simulation. Results indicated statistically significant improvements in interpersonal comfort and sex/gender beliefs. Qualitative </w:t>
      </w:r>
      <w:r w:rsidR="001F686E" w:rsidRPr="00C112CA">
        <w:rPr>
          <w:b w:val="0"/>
          <w:bCs w:val="0"/>
          <w:color w:val="000000" w:themeColor="text1"/>
        </w:rPr>
        <w:t>analysis of</w:t>
      </w:r>
      <w:r w:rsidRPr="00C112CA">
        <w:rPr>
          <w:b w:val="0"/>
          <w:bCs w:val="0"/>
          <w:color w:val="000000" w:themeColor="text1"/>
        </w:rPr>
        <w:t xml:space="preserve"> focus group debriefings revealed four key themes: increased comfort and confidence, power of authentic representation, enhanced empathy through lived experience, and commitment to inclusive and respectful practice. Students consistently emphasized how working </w:t>
      </w:r>
      <w:r w:rsidRPr="00C112CA">
        <w:rPr>
          <w:b w:val="0"/>
          <w:bCs w:val="0"/>
          <w:color w:val="000000" w:themeColor="text1"/>
        </w:rPr>
        <w:lastRenderedPageBreak/>
        <w:t>with TGNC-standardized patients enhanced realism, empathy, and their commitment to inclusive care.</w:t>
      </w:r>
    </w:p>
    <w:p w14:paraId="4B571CB1" w14:textId="4A66C4B2" w:rsidR="006B09D7" w:rsidRPr="00C112CA" w:rsidRDefault="00331C27" w:rsidP="00331C27">
      <w:pPr>
        <w:jc w:val="left"/>
        <w:rPr>
          <w:b w:val="0"/>
          <w:bCs w:val="0"/>
          <w:color w:val="000000" w:themeColor="text1"/>
        </w:rPr>
      </w:pPr>
      <w:r w:rsidRPr="00C112CA">
        <w:rPr>
          <w:b w:val="0"/>
          <w:bCs w:val="0"/>
          <w:color w:val="000000" w:themeColor="text1"/>
        </w:rPr>
        <w:t xml:space="preserve">Chapter 5 concludes by synthesizing the study’s contributions to nursing education, theory, and practice. The findings </w:t>
      </w:r>
      <w:proofErr w:type="gramStart"/>
      <w:r w:rsidRPr="00C112CA">
        <w:rPr>
          <w:b w:val="0"/>
          <w:bCs w:val="0"/>
          <w:color w:val="000000" w:themeColor="text1"/>
        </w:rPr>
        <w:t xml:space="preserve">support </w:t>
      </w:r>
      <w:r w:rsidR="00CD6F0F" w:rsidRPr="00C112CA">
        <w:rPr>
          <w:b w:val="0"/>
          <w:bCs w:val="0"/>
          <w:color w:val="000000" w:themeColor="text1"/>
        </w:rPr>
        <w:t>including</w:t>
      </w:r>
      <w:proofErr w:type="gramEnd"/>
      <w:r w:rsidRPr="00C112CA">
        <w:rPr>
          <w:b w:val="0"/>
          <w:bCs w:val="0"/>
          <w:color w:val="000000" w:themeColor="text1"/>
        </w:rPr>
        <w:t xml:space="preserve"> TGNC</w:t>
      </w:r>
      <w:r w:rsidR="001F686E" w:rsidRPr="00C112CA">
        <w:rPr>
          <w:b w:val="0"/>
          <w:bCs w:val="0"/>
          <w:color w:val="000000" w:themeColor="text1"/>
        </w:rPr>
        <w:t xml:space="preserve"> </w:t>
      </w:r>
      <w:r w:rsidRPr="00C112CA">
        <w:rPr>
          <w:b w:val="0"/>
          <w:bCs w:val="0"/>
          <w:color w:val="000000" w:themeColor="text1"/>
        </w:rPr>
        <w:t>standardized patients in simulation to promote affirming care, deepen student</w:t>
      </w:r>
      <w:r w:rsidR="001F686E" w:rsidRPr="00C112CA">
        <w:rPr>
          <w:b w:val="0"/>
          <w:bCs w:val="0"/>
          <w:color w:val="000000" w:themeColor="text1"/>
        </w:rPr>
        <w:t>s’</w:t>
      </w:r>
      <w:r w:rsidRPr="00C112CA">
        <w:rPr>
          <w:b w:val="0"/>
          <w:bCs w:val="0"/>
          <w:color w:val="000000" w:themeColor="text1"/>
        </w:rPr>
        <w:t xml:space="preserve"> reflection</w:t>
      </w:r>
      <w:r w:rsidR="001F686E" w:rsidRPr="00C112CA">
        <w:rPr>
          <w:b w:val="0"/>
          <w:bCs w:val="0"/>
          <w:color w:val="000000" w:themeColor="text1"/>
        </w:rPr>
        <w:t>s</w:t>
      </w:r>
      <w:r w:rsidRPr="00C112CA">
        <w:rPr>
          <w:b w:val="0"/>
          <w:bCs w:val="0"/>
          <w:color w:val="000000" w:themeColor="text1"/>
        </w:rPr>
        <w:t>, and prepare future nurses to meet the needs of diverse populations. This work advances equitable, patient-centered nursing education and calls for broader implementation of inclusive simulation experiences grounded in relational and reflective frameworks.</w:t>
      </w:r>
    </w:p>
    <w:p w14:paraId="2E0CB798" w14:textId="77777777" w:rsidR="006B09D7" w:rsidRPr="00C112CA" w:rsidRDefault="006B09D7" w:rsidP="006B09D7">
      <w:pPr>
        <w:rPr>
          <w:color w:val="000000" w:themeColor="text1"/>
        </w:rPr>
      </w:pPr>
    </w:p>
    <w:p w14:paraId="51B5E2E2" w14:textId="77777777" w:rsidR="006B09D7" w:rsidRPr="00C112CA" w:rsidRDefault="006B09D7" w:rsidP="006B09D7">
      <w:pPr>
        <w:rPr>
          <w:color w:val="000000" w:themeColor="text1"/>
        </w:rPr>
      </w:pPr>
    </w:p>
    <w:p w14:paraId="7A0704AF" w14:textId="77777777" w:rsidR="006B09D7" w:rsidRPr="00C112CA" w:rsidRDefault="006B09D7" w:rsidP="006B09D7">
      <w:pPr>
        <w:rPr>
          <w:color w:val="000000" w:themeColor="text1"/>
        </w:rPr>
      </w:pPr>
    </w:p>
    <w:p w14:paraId="411AA249" w14:textId="77777777" w:rsidR="006B09D7" w:rsidRPr="00C112CA" w:rsidRDefault="006B09D7" w:rsidP="006B09D7">
      <w:pPr>
        <w:rPr>
          <w:color w:val="000000" w:themeColor="text1"/>
        </w:rPr>
      </w:pPr>
    </w:p>
    <w:p w14:paraId="20DF27DB" w14:textId="77777777" w:rsidR="006B09D7" w:rsidRPr="00C112CA" w:rsidRDefault="006B09D7" w:rsidP="006B09D7">
      <w:pPr>
        <w:rPr>
          <w:color w:val="000000" w:themeColor="text1"/>
        </w:rPr>
      </w:pPr>
    </w:p>
    <w:p w14:paraId="642DDCC0" w14:textId="77777777" w:rsidR="006B09D7" w:rsidRPr="00C112CA" w:rsidRDefault="006B09D7" w:rsidP="006B09D7">
      <w:pPr>
        <w:rPr>
          <w:color w:val="000000" w:themeColor="text1"/>
        </w:rPr>
      </w:pPr>
    </w:p>
    <w:p w14:paraId="511E50F0" w14:textId="77777777" w:rsidR="006B09D7" w:rsidRPr="00C112CA" w:rsidRDefault="006B09D7" w:rsidP="006B09D7">
      <w:pPr>
        <w:rPr>
          <w:color w:val="000000" w:themeColor="text1"/>
        </w:rPr>
      </w:pPr>
    </w:p>
    <w:p w14:paraId="7C33E0A5" w14:textId="77777777" w:rsidR="006B09D7" w:rsidRPr="00C112CA" w:rsidRDefault="006B09D7" w:rsidP="006B09D7">
      <w:pPr>
        <w:rPr>
          <w:color w:val="000000" w:themeColor="text1"/>
        </w:rPr>
      </w:pPr>
    </w:p>
    <w:p w14:paraId="7F9DF04B" w14:textId="77777777" w:rsidR="006B09D7" w:rsidRPr="00C112CA" w:rsidRDefault="006B09D7" w:rsidP="006B09D7">
      <w:pPr>
        <w:rPr>
          <w:color w:val="000000" w:themeColor="text1"/>
        </w:rPr>
      </w:pPr>
    </w:p>
    <w:p w14:paraId="6748BC40" w14:textId="77777777" w:rsidR="006B09D7" w:rsidRPr="00C112CA" w:rsidRDefault="006B09D7" w:rsidP="006B09D7">
      <w:pPr>
        <w:rPr>
          <w:color w:val="000000" w:themeColor="text1"/>
        </w:rPr>
      </w:pPr>
    </w:p>
    <w:p w14:paraId="5723FEAC" w14:textId="77777777" w:rsidR="006B09D7" w:rsidRPr="00C112CA" w:rsidRDefault="006B09D7" w:rsidP="006B09D7">
      <w:pPr>
        <w:rPr>
          <w:color w:val="000000" w:themeColor="text1"/>
        </w:rPr>
      </w:pPr>
    </w:p>
    <w:p w14:paraId="340B8B6E" w14:textId="77777777" w:rsidR="006B09D7" w:rsidRPr="00C112CA" w:rsidRDefault="006B09D7" w:rsidP="006B09D7">
      <w:pPr>
        <w:rPr>
          <w:color w:val="000000" w:themeColor="text1"/>
        </w:rPr>
      </w:pPr>
    </w:p>
    <w:p w14:paraId="634F3A1D" w14:textId="77777777" w:rsidR="006B09D7" w:rsidRPr="00C112CA" w:rsidRDefault="006B09D7" w:rsidP="006B09D7">
      <w:pPr>
        <w:rPr>
          <w:color w:val="000000" w:themeColor="text1"/>
        </w:rPr>
      </w:pPr>
    </w:p>
    <w:p w14:paraId="1E195E4B" w14:textId="77777777" w:rsidR="001F686E" w:rsidRPr="00C112CA" w:rsidRDefault="001F686E" w:rsidP="006B09D7">
      <w:pPr>
        <w:rPr>
          <w:color w:val="000000" w:themeColor="text1"/>
        </w:rPr>
      </w:pPr>
    </w:p>
    <w:p w14:paraId="7A0E3E4D" w14:textId="77777777" w:rsidR="006B09D7" w:rsidRPr="00C112CA" w:rsidRDefault="006B09D7" w:rsidP="00331C27">
      <w:pPr>
        <w:jc w:val="both"/>
        <w:rPr>
          <w:color w:val="000000" w:themeColor="text1"/>
        </w:rPr>
      </w:pPr>
    </w:p>
    <w:p w14:paraId="313519A8" w14:textId="010D9463" w:rsidR="006B09D7" w:rsidRPr="00B51B4F" w:rsidRDefault="00C103AB" w:rsidP="00B51B4F">
      <w:pPr>
        <w:rPr>
          <w:color w:val="000000" w:themeColor="text1"/>
        </w:rPr>
      </w:pPr>
      <w:r w:rsidRPr="00C112CA">
        <w:rPr>
          <w:color w:val="000000" w:themeColor="text1"/>
        </w:rPr>
        <w:lastRenderedPageBreak/>
        <w:t xml:space="preserve">TABLE </w:t>
      </w:r>
      <w:r w:rsidRPr="00B51B4F">
        <w:rPr>
          <w:color w:val="000000" w:themeColor="text1"/>
        </w:rPr>
        <w:t>OF CONTENTS</w:t>
      </w:r>
    </w:p>
    <w:p w14:paraId="04377C14" w14:textId="5D6DA223" w:rsidR="00CD6F0F" w:rsidRPr="00B51B4F" w:rsidRDefault="00CD6F0F" w:rsidP="00B51B4F">
      <w:pPr>
        <w:pStyle w:val="TOC1"/>
        <w:spacing w:before="0" w:after="0"/>
        <w:rPr>
          <w:rFonts w:ascii="Times New Roman" w:hAnsi="Times New Roman"/>
          <w:noProof/>
          <w:color w:val="000000" w:themeColor="text1"/>
          <w:sz w:val="24"/>
          <w:szCs w:val="24"/>
        </w:rPr>
      </w:pPr>
      <w:r w:rsidRPr="00B51B4F">
        <w:rPr>
          <w:rFonts w:ascii="Times New Roman" w:hAnsi="Times New Roman"/>
          <w:color w:val="000000" w:themeColor="text1"/>
          <w:sz w:val="24"/>
          <w:szCs w:val="24"/>
        </w:rPr>
        <w:fldChar w:fldCharType="begin"/>
      </w:r>
      <w:r w:rsidRPr="00B51B4F">
        <w:rPr>
          <w:rFonts w:ascii="Times New Roman" w:hAnsi="Times New Roman"/>
          <w:color w:val="000000" w:themeColor="text1"/>
          <w:sz w:val="24"/>
          <w:szCs w:val="24"/>
        </w:rPr>
        <w:instrText xml:space="preserve"> TOC \o "2-4" \h \z \t "Heading 1,1,Table of Figures,1" </w:instrText>
      </w:r>
      <w:r w:rsidRPr="00B51B4F">
        <w:rPr>
          <w:rFonts w:ascii="Times New Roman" w:hAnsi="Times New Roman"/>
          <w:color w:val="000000" w:themeColor="text1"/>
          <w:sz w:val="24"/>
          <w:szCs w:val="24"/>
        </w:rPr>
        <w:fldChar w:fldCharType="separate"/>
      </w:r>
      <w:hyperlink w:anchor="_Toc194837344" w:history="1">
        <w:r w:rsidRPr="00B51B4F">
          <w:rPr>
            <w:rStyle w:val="Hyperlink"/>
            <w:rFonts w:ascii="Times New Roman" w:hAnsi="Times New Roman"/>
            <w:b w:val="0"/>
            <w:bCs w:val="0"/>
            <w:noProof/>
            <w:color w:val="000000" w:themeColor="text1"/>
            <w:sz w:val="24"/>
            <w:szCs w:val="24"/>
          </w:rPr>
          <w:t>CHAPTER ONE: INTRODUCTION</w:t>
        </w:r>
        <w:r w:rsidRPr="00B51B4F">
          <w:rPr>
            <w:rFonts w:ascii="Times New Roman" w:hAnsi="Times New Roman"/>
            <w:b w:val="0"/>
            <w:bCs w:val="0"/>
            <w:noProof/>
            <w:webHidden/>
            <w:color w:val="000000" w:themeColor="text1"/>
            <w:sz w:val="24"/>
            <w:szCs w:val="24"/>
          </w:rPr>
          <w:tab/>
        </w:r>
        <w:r w:rsidRPr="00B51B4F">
          <w:rPr>
            <w:rFonts w:ascii="Times New Roman" w:hAnsi="Times New Roman"/>
            <w:b w:val="0"/>
            <w:bCs w:val="0"/>
            <w:noProof/>
            <w:webHidden/>
            <w:color w:val="000000" w:themeColor="text1"/>
            <w:sz w:val="24"/>
            <w:szCs w:val="24"/>
          </w:rPr>
          <w:fldChar w:fldCharType="begin"/>
        </w:r>
        <w:r w:rsidRPr="00B51B4F">
          <w:rPr>
            <w:rFonts w:ascii="Times New Roman" w:hAnsi="Times New Roman"/>
            <w:b w:val="0"/>
            <w:bCs w:val="0"/>
            <w:noProof/>
            <w:webHidden/>
            <w:color w:val="000000" w:themeColor="text1"/>
            <w:sz w:val="24"/>
            <w:szCs w:val="24"/>
          </w:rPr>
          <w:instrText xml:space="preserve"> PAGEREF _Toc194837344 \h </w:instrText>
        </w:r>
        <w:r w:rsidRPr="00B51B4F">
          <w:rPr>
            <w:rFonts w:ascii="Times New Roman" w:hAnsi="Times New Roman"/>
            <w:b w:val="0"/>
            <w:bCs w:val="0"/>
            <w:noProof/>
            <w:webHidden/>
            <w:color w:val="000000" w:themeColor="text1"/>
            <w:sz w:val="24"/>
            <w:szCs w:val="24"/>
          </w:rPr>
        </w:r>
        <w:r w:rsidRPr="00B51B4F">
          <w:rPr>
            <w:rFonts w:ascii="Times New Roman" w:hAnsi="Times New Roman"/>
            <w:b w:val="0"/>
            <w:bCs w:val="0"/>
            <w:noProof/>
            <w:webHidden/>
            <w:color w:val="000000" w:themeColor="text1"/>
            <w:sz w:val="24"/>
            <w:szCs w:val="24"/>
          </w:rPr>
          <w:fldChar w:fldCharType="separate"/>
        </w:r>
        <w:r w:rsidR="007072E9" w:rsidRPr="00B51B4F">
          <w:rPr>
            <w:rFonts w:ascii="Times New Roman" w:hAnsi="Times New Roman"/>
            <w:b w:val="0"/>
            <w:bCs w:val="0"/>
            <w:noProof/>
            <w:webHidden/>
            <w:color w:val="000000" w:themeColor="text1"/>
            <w:sz w:val="24"/>
            <w:szCs w:val="24"/>
          </w:rPr>
          <w:t>1</w:t>
        </w:r>
        <w:r w:rsidRPr="00B51B4F">
          <w:rPr>
            <w:rFonts w:ascii="Times New Roman" w:hAnsi="Times New Roman"/>
            <w:b w:val="0"/>
            <w:bCs w:val="0"/>
            <w:noProof/>
            <w:webHidden/>
            <w:color w:val="000000" w:themeColor="text1"/>
            <w:sz w:val="24"/>
            <w:szCs w:val="24"/>
          </w:rPr>
          <w:fldChar w:fldCharType="end"/>
        </w:r>
      </w:hyperlink>
    </w:p>
    <w:p w14:paraId="5F9FBDC4" w14:textId="7726E6C9"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45" w:history="1">
        <w:r w:rsidRPr="00B51B4F">
          <w:rPr>
            <w:rStyle w:val="Hyperlink"/>
            <w:rFonts w:ascii="Times New Roman" w:hAnsi="Times New Roman"/>
            <w:noProof/>
            <w:color w:val="000000" w:themeColor="text1"/>
            <w:sz w:val="24"/>
            <w:szCs w:val="24"/>
          </w:rPr>
          <w:t>Significance</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_Toc194837345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1</w:t>
        </w:r>
        <w:r w:rsidRPr="00B51B4F">
          <w:rPr>
            <w:rFonts w:ascii="Times New Roman" w:hAnsi="Times New Roman"/>
            <w:noProof/>
            <w:webHidden/>
            <w:color w:val="000000" w:themeColor="text1"/>
            <w:sz w:val="24"/>
            <w:szCs w:val="24"/>
          </w:rPr>
          <w:fldChar w:fldCharType="end"/>
        </w:r>
      </w:hyperlink>
    </w:p>
    <w:p w14:paraId="0E3FF261" w14:textId="2B18A169"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46" w:history="1">
        <w:r w:rsidRPr="00B51B4F">
          <w:rPr>
            <w:rStyle w:val="Hyperlink"/>
            <w:rFonts w:ascii="Times New Roman" w:hAnsi="Times New Roman"/>
            <w:noProof/>
            <w:color w:val="000000" w:themeColor="text1"/>
            <w:sz w:val="24"/>
            <w:szCs w:val="24"/>
          </w:rPr>
          <w:t>Gaps in Knowledge</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_Toc194837346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3</w:t>
        </w:r>
        <w:r w:rsidRPr="00B51B4F">
          <w:rPr>
            <w:rFonts w:ascii="Times New Roman" w:hAnsi="Times New Roman"/>
            <w:noProof/>
            <w:webHidden/>
            <w:color w:val="000000" w:themeColor="text1"/>
            <w:sz w:val="24"/>
            <w:szCs w:val="24"/>
          </w:rPr>
          <w:fldChar w:fldCharType="end"/>
        </w:r>
      </w:hyperlink>
    </w:p>
    <w:p w14:paraId="4642357A" w14:textId="4CF1517D"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47" w:history="1">
        <w:r w:rsidRPr="00B51B4F">
          <w:rPr>
            <w:rStyle w:val="Hyperlink"/>
            <w:rFonts w:ascii="Times New Roman" w:hAnsi="Times New Roman"/>
            <w:noProof/>
            <w:color w:val="000000" w:themeColor="text1"/>
            <w:sz w:val="24"/>
            <w:szCs w:val="24"/>
          </w:rPr>
          <w:t>Purpose of the Study</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_Toc194837347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4</w:t>
        </w:r>
        <w:r w:rsidRPr="00B51B4F">
          <w:rPr>
            <w:rFonts w:ascii="Times New Roman" w:hAnsi="Times New Roman"/>
            <w:noProof/>
            <w:webHidden/>
            <w:color w:val="000000" w:themeColor="text1"/>
            <w:sz w:val="24"/>
            <w:szCs w:val="24"/>
          </w:rPr>
          <w:fldChar w:fldCharType="end"/>
        </w:r>
      </w:hyperlink>
    </w:p>
    <w:p w14:paraId="750A52AC" w14:textId="2671674B"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48" w:history="1">
        <w:r w:rsidRPr="00B51B4F">
          <w:rPr>
            <w:rStyle w:val="Hyperlink"/>
            <w:rFonts w:ascii="Times New Roman" w:hAnsi="Times New Roman"/>
            <w:noProof/>
            <w:color w:val="000000" w:themeColor="text1"/>
            <w:sz w:val="24"/>
            <w:szCs w:val="24"/>
          </w:rPr>
          <w:t>Manuscripts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_Toc194837348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5</w:t>
        </w:r>
        <w:r w:rsidRPr="00B51B4F">
          <w:rPr>
            <w:rFonts w:ascii="Times New Roman" w:hAnsi="Times New Roman"/>
            <w:noProof/>
            <w:webHidden/>
            <w:color w:val="000000" w:themeColor="text1"/>
            <w:sz w:val="24"/>
            <w:szCs w:val="24"/>
          </w:rPr>
          <w:fldChar w:fldCharType="end"/>
        </w:r>
      </w:hyperlink>
    </w:p>
    <w:p w14:paraId="28128A05" w14:textId="457E305A"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49" w:history="1">
        <w:r w:rsidRPr="00B51B4F">
          <w:rPr>
            <w:rStyle w:val="Hyperlink"/>
            <w:rFonts w:ascii="Times New Roman" w:hAnsi="Times New Roman"/>
            <w:noProof/>
            <w:color w:val="000000" w:themeColor="text1"/>
            <w:sz w:val="24"/>
            <w:szCs w:val="24"/>
          </w:rPr>
          <w:t>References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_Toc194837349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7</w:t>
        </w:r>
        <w:r w:rsidRPr="00B51B4F">
          <w:rPr>
            <w:rFonts w:ascii="Times New Roman" w:hAnsi="Times New Roman"/>
            <w:noProof/>
            <w:webHidden/>
            <w:color w:val="000000" w:themeColor="text1"/>
            <w:sz w:val="24"/>
            <w:szCs w:val="24"/>
          </w:rPr>
          <w:fldChar w:fldCharType="end"/>
        </w:r>
      </w:hyperlink>
    </w:p>
    <w:p w14:paraId="6A45AD44" w14:textId="088CB95E" w:rsidR="00CD6F0F" w:rsidRPr="00B51B4F" w:rsidRDefault="00CD6F0F" w:rsidP="00B51B4F">
      <w:pPr>
        <w:pStyle w:val="TOC1"/>
        <w:spacing w:before="0" w:after="0"/>
        <w:rPr>
          <w:rFonts w:ascii="Times New Roman" w:hAnsi="Times New Roman"/>
          <w:noProof/>
          <w:color w:val="000000" w:themeColor="text1"/>
          <w:sz w:val="24"/>
          <w:szCs w:val="24"/>
        </w:rPr>
      </w:pPr>
      <w:hyperlink w:anchor="_Toc194837350" w:history="1">
        <w:r w:rsidRPr="00B51B4F">
          <w:rPr>
            <w:rStyle w:val="Hyperlink"/>
            <w:rFonts w:ascii="Times New Roman" w:hAnsi="Times New Roman"/>
            <w:b w:val="0"/>
            <w:bCs w:val="0"/>
            <w:noProof/>
            <w:color w:val="000000" w:themeColor="text1"/>
            <w:sz w:val="24"/>
            <w:szCs w:val="24"/>
          </w:rPr>
          <w:t>CHAPTER TWO: PREPARING BACCALAUREATE NURSING STUDENTS IN GENDER-AFFIRMING CARE: AN INTEGRATIVE REVIEW</w:t>
        </w:r>
        <w:r w:rsidRPr="00B51B4F">
          <w:rPr>
            <w:rFonts w:ascii="Times New Roman" w:hAnsi="Times New Roman"/>
            <w:b w:val="0"/>
            <w:bCs w:val="0"/>
            <w:noProof/>
            <w:webHidden/>
            <w:color w:val="000000" w:themeColor="text1"/>
            <w:sz w:val="24"/>
            <w:szCs w:val="24"/>
          </w:rPr>
          <w:tab/>
        </w:r>
        <w:r w:rsidRPr="00B51B4F">
          <w:rPr>
            <w:rFonts w:ascii="Times New Roman" w:hAnsi="Times New Roman"/>
            <w:b w:val="0"/>
            <w:bCs w:val="0"/>
            <w:noProof/>
            <w:webHidden/>
            <w:color w:val="000000" w:themeColor="text1"/>
            <w:sz w:val="24"/>
            <w:szCs w:val="24"/>
          </w:rPr>
          <w:fldChar w:fldCharType="begin"/>
        </w:r>
        <w:r w:rsidRPr="00B51B4F">
          <w:rPr>
            <w:rFonts w:ascii="Times New Roman" w:hAnsi="Times New Roman"/>
            <w:b w:val="0"/>
            <w:bCs w:val="0"/>
            <w:noProof/>
            <w:webHidden/>
            <w:color w:val="000000" w:themeColor="text1"/>
            <w:sz w:val="24"/>
            <w:szCs w:val="24"/>
          </w:rPr>
          <w:instrText xml:space="preserve"> PAGEREF _Toc194837350 \h </w:instrText>
        </w:r>
        <w:r w:rsidRPr="00B51B4F">
          <w:rPr>
            <w:rFonts w:ascii="Times New Roman" w:hAnsi="Times New Roman"/>
            <w:b w:val="0"/>
            <w:bCs w:val="0"/>
            <w:noProof/>
            <w:webHidden/>
            <w:color w:val="000000" w:themeColor="text1"/>
            <w:sz w:val="24"/>
            <w:szCs w:val="24"/>
          </w:rPr>
        </w:r>
        <w:r w:rsidRPr="00B51B4F">
          <w:rPr>
            <w:rFonts w:ascii="Times New Roman" w:hAnsi="Times New Roman"/>
            <w:b w:val="0"/>
            <w:bCs w:val="0"/>
            <w:noProof/>
            <w:webHidden/>
            <w:color w:val="000000" w:themeColor="text1"/>
            <w:sz w:val="24"/>
            <w:szCs w:val="24"/>
          </w:rPr>
          <w:fldChar w:fldCharType="separate"/>
        </w:r>
        <w:r w:rsidR="007072E9" w:rsidRPr="00B51B4F">
          <w:rPr>
            <w:rFonts w:ascii="Times New Roman" w:hAnsi="Times New Roman"/>
            <w:b w:val="0"/>
            <w:bCs w:val="0"/>
            <w:noProof/>
            <w:webHidden/>
            <w:color w:val="000000" w:themeColor="text1"/>
            <w:sz w:val="24"/>
            <w:szCs w:val="24"/>
          </w:rPr>
          <w:t>9</w:t>
        </w:r>
        <w:r w:rsidRPr="00B51B4F">
          <w:rPr>
            <w:rFonts w:ascii="Times New Roman" w:hAnsi="Times New Roman"/>
            <w:b w:val="0"/>
            <w:bCs w:val="0"/>
            <w:noProof/>
            <w:webHidden/>
            <w:color w:val="000000" w:themeColor="text1"/>
            <w:sz w:val="24"/>
            <w:szCs w:val="24"/>
          </w:rPr>
          <w:fldChar w:fldCharType="end"/>
        </w:r>
      </w:hyperlink>
    </w:p>
    <w:p w14:paraId="0E150689" w14:textId="4487FDA6"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51" w:history="1">
        <w:r w:rsidRPr="00B51B4F">
          <w:rPr>
            <w:rStyle w:val="Hyperlink"/>
            <w:rFonts w:ascii="Times New Roman" w:hAnsi="Times New Roman"/>
            <w:noProof/>
            <w:color w:val="000000" w:themeColor="text1"/>
            <w:sz w:val="24"/>
            <w:szCs w:val="24"/>
          </w:rPr>
          <w:t>Abstract</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_Toc194837351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11</w:t>
        </w:r>
        <w:r w:rsidRPr="00B51B4F">
          <w:rPr>
            <w:rFonts w:ascii="Times New Roman" w:hAnsi="Times New Roman"/>
            <w:noProof/>
            <w:webHidden/>
            <w:color w:val="000000" w:themeColor="text1"/>
            <w:sz w:val="24"/>
            <w:szCs w:val="24"/>
          </w:rPr>
          <w:fldChar w:fldCharType="end"/>
        </w:r>
      </w:hyperlink>
    </w:p>
    <w:p w14:paraId="57A880C6" w14:textId="1BA52926"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52" w:history="1">
        <w:r w:rsidRPr="00B51B4F">
          <w:rPr>
            <w:rStyle w:val="Hyperlink"/>
            <w:rFonts w:ascii="Times New Roman" w:hAnsi="Times New Roman"/>
            <w:i w:val="0"/>
            <w:iCs w:val="0"/>
            <w:noProof/>
            <w:color w:val="000000" w:themeColor="text1"/>
            <w:sz w:val="24"/>
            <w:szCs w:val="24"/>
          </w:rPr>
          <w:t>Background:</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_Toc194837352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11</w:t>
        </w:r>
        <w:r w:rsidRPr="00B51B4F">
          <w:rPr>
            <w:rFonts w:ascii="Times New Roman" w:hAnsi="Times New Roman"/>
            <w:i w:val="0"/>
            <w:iCs w:val="0"/>
            <w:noProof/>
            <w:webHidden/>
            <w:color w:val="000000" w:themeColor="text1"/>
            <w:sz w:val="24"/>
            <w:szCs w:val="24"/>
          </w:rPr>
          <w:fldChar w:fldCharType="end"/>
        </w:r>
      </w:hyperlink>
    </w:p>
    <w:p w14:paraId="7660FEF2" w14:textId="073B7A84"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53" w:history="1">
        <w:r w:rsidRPr="00B51B4F">
          <w:rPr>
            <w:rStyle w:val="Hyperlink"/>
            <w:rFonts w:ascii="Times New Roman" w:hAnsi="Times New Roman"/>
            <w:i w:val="0"/>
            <w:iCs w:val="0"/>
            <w:noProof/>
            <w:color w:val="000000" w:themeColor="text1"/>
            <w:sz w:val="24"/>
            <w:szCs w:val="24"/>
          </w:rPr>
          <w:t>Purpose:</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_Toc194837353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11</w:t>
        </w:r>
        <w:r w:rsidRPr="00B51B4F">
          <w:rPr>
            <w:rFonts w:ascii="Times New Roman" w:hAnsi="Times New Roman"/>
            <w:i w:val="0"/>
            <w:iCs w:val="0"/>
            <w:noProof/>
            <w:webHidden/>
            <w:color w:val="000000" w:themeColor="text1"/>
            <w:sz w:val="24"/>
            <w:szCs w:val="24"/>
          </w:rPr>
          <w:fldChar w:fldCharType="end"/>
        </w:r>
      </w:hyperlink>
    </w:p>
    <w:p w14:paraId="02219403" w14:textId="03929C14"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54" w:history="1">
        <w:r w:rsidRPr="00B51B4F">
          <w:rPr>
            <w:rStyle w:val="Hyperlink"/>
            <w:rFonts w:ascii="Times New Roman" w:hAnsi="Times New Roman"/>
            <w:i w:val="0"/>
            <w:iCs w:val="0"/>
            <w:noProof/>
            <w:color w:val="000000" w:themeColor="text1"/>
            <w:sz w:val="24"/>
            <w:szCs w:val="24"/>
          </w:rPr>
          <w:t>Method:</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_Toc194837354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11</w:t>
        </w:r>
        <w:r w:rsidRPr="00B51B4F">
          <w:rPr>
            <w:rFonts w:ascii="Times New Roman" w:hAnsi="Times New Roman"/>
            <w:i w:val="0"/>
            <w:iCs w:val="0"/>
            <w:noProof/>
            <w:webHidden/>
            <w:color w:val="000000" w:themeColor="text1"/>
            <w:sz w:val="24"/>
            <w:szCs w:val="24"/>
          </w:rPr>
          <w:fldChar w:fldCharType="end"/>
        </w:r>
      </w:hyperlink>
    </w:p>
    <w:p w14:paraId="5D37E193" w14:textId="70907793"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55" w:history="1">
        <w:r w:rsidRPr="00B51B4F">
          <w:rPr>
            <w:rStyle w:val="Hyperlink"/>
            <w:rFonts w:ascii="Times New Roman" w:hAnsi="Times New Roman"/>
            <w:i w:val="0"/>
            <w:iCs w:val="0"/>
            <w:noProof/>
            <w:color w:val="000000" w:themeColor="text1"/>
            <w:sz w:val="24"/>
            <w:szCs w:val="24"/>
          </w:rPr>
          <w:t>Results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_Toc194837355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11</w:t>
        </w:r>
        <w:r w:rsidRPr="00B51B4F">
          <w:rPr>
            <w:rFonts w:ascii="Times New Roman" w:hAnsi="Times New Roman"/>
            <w:i w:val="0"/>
            <w:iCs w:val="0"/>
            <w:noProof/>
            <w:webHidden/>
            <w:color w:val="000000" w:themeColor="text1"/>
            <w:sz w:val="24"/>
            <w:szCs w:val="24"/>
          </w:rPr>
          <w:fldChar w:fldCharType="end"/>
        </w:r>
      </w:hyperlink>
    </w:p>
    <w:p w14:paraId="43D59DDF" w14:textId="73929CF0"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56" w:history="1">
        <w:r w:rsidRPr="00B51B4F">
          <w:rPr>
            <w:rStyle w:val="Hyperlink"/>
            <w:rFonts w:ascii="Times New Roman" w:hAnsi="Times New Roman"/>
            <w:i w:val="0"/>
            <w:iCs w:val="0"/>
            <w:noProof/>
            <w:color w:val="000000" w:themeColor="text1"/>
            <w:sz w:val="24"/>
            <w:szCs w:val="24"/>
          </w:rPr>
          <w:t>Conclusion</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_Toc194837356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11</w:t>
        </w:r>
        <w:r w:rsidRPr="00B51B4F">
          <w:rPr>
            <w:rFonts w:ascii="Times New Roman" w:hAnsi="Times New Roman"/>
            <w:i w:val="0"/>
            <w:iCs w:val="0"/>
            <w:noProof/>
            <w:webHidden/>
            <w:color w:val="000000" w:themeColor="text1"/>
            <w:sz w:val="24"/>
            <w:szCs w:val="24"/>
          </w:rPr>
          <w:fldChar w:fldCharType="end"/>
        </w:r>
      </w:hyperlink>
    </w:p>
    <w:p w14:paraId="751639D8" w14:textId="203B9B7D"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57" w:history="1">
        <w:r w:rsidRPr="00B51B4F">
          <w:rPr>
            <w:rStyle w:val="Hyperlink"/>
            <w:rFonts w:ascii="Times New Roman" w:hAnsi="Times New Roman"/>
            <w:noProof/>
            <w:color w:val="000000" w:themeColor="text1"/>
            <w:sz w:val="24"/>
            <w:szCs w:val="24"/>
          </w:rPr>
          <w:t>Introduction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_Toc194837357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12</w:t>
        </w:r>
        <w:r w:rsidRPr="00B51B4F">
          <w:rPr>
            <w:rFonts w:ascii="Times New Roman" w:hAnsi="Times New Roman"/>
            <w:noProof/>
            <w:webHidden/>
            <w:color w:val="000000" w:themeColor="text1"/>
            <w:sz w:val="24"/>
            <w:szCs w:val="24"/>
          </w:rPr>
          <w:fldChar w:fldCharType="end"/>
        </w:r>
      </w:hyperlink>
    </w:p>
    <w:p w14:paraId="70B5F865" w14:textId="1FF467E5"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58" w:history="1">
        <w:r w:rsidRPr="00B51B4F">
          <w:rPr>
            <w:rStyle w:val="Hyperlink"/>
            <w:rFonts w:ascii="Times New Roman" w:hAnsi="Times New Roman"/>
            <w:noProof/>
            <w:color w:val="000000" w:themeColor="text1"/>
            <w:sz w:val="24"/>
            <w:szCs w:val="24"/>
          </w:rPr>
          <w:t>Problem</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_Toc194837358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12</w:t>
        </w:r>
        <w:r w:rsidRPr="00B51B4F">
          <w:rPr>
            <w:rFonts w:ascii="Times New Roman" w:hAnsi="Times New Roman"/>
            <w:noProof/>
            <w:webHidden/>
            <w:color w:val="000000" w:themeColor="text1"/>
            <w:sz w:val="24"/>
            <w:szCs w:val="24"/>
          </w:rPr>
          <w:fldChar w:fldCharType="end"/>
        </w:r>
      </w:hyperlink>
    </w:p>
    <w:p w14:paraId="10072E4F" w14:textId="721A9455"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59" w:history="1">
        <w:r w:rsidRPr="00B51B4F">
          <w:rPr>
            <w:rStyle w:val="Hyperlink"/>
            <w:rFonts w:ascii="Times New Roman" w:hAnsi="Times New Roman"/>
            <w:noProof/>
            <w:color w:val="000000" w:themeColor="text1"/>
            <w:sz w:val="24"/>
            <w:szCs w:val="24"/>
          </w:rPr>
          <w:t>Methods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_Toc194837359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14</w:t>
        </w:r>
        <w:r w:rsidRPr="00B51B4F">
          <w:rPr>
            <w:rFonts w:ascii="Times New Roman" w:hAnsi="Times New Roman"/>
            <w:noProof/>
            <w:webHidden/>
            <w:color w:val="000000" w:themeColor="text1"/>
            <w:sz w:val="24"/>
            <w:szCs w:val="24"/>
          </w:rPr>
          <w:fldChar w:fldCharType="end"/>
        </w:r>
      </w:hyperlink>
    </w:p>
    <w:p w14:paraId="7E884AA9" w14:textId="670E3B86"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60" w:history="1">
        <w:r w:rsidRPr="00B51B4F">
          <w:rPr>
            <w:rStyle w:val="Hyperlink"/>
            <w:rFonts w:ascii="Times New Roman" w:hAnsi="Times New Roman"/>
            <w:i w:val="0"/>
            <w:iCs w:val="0"/>
            <w:noProof/>
            <w:color w:val="000000" w:themeColor="text1"/>
            <w:sz w:val="24"/>
            <w:szCs w:val="24"/>
          </w:rPr>
          <w:t>Study design</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_Toc194837360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14</w:t>
        </w:r>
        <w:r w:rsidRPr="00B51B4F">
          <w:rPr>
            <w:rFonts w:ascii="Times New Roman" w:hAnsi="Times New Roman"/>
            <w:i w:val="0"/>
            <w:iCs w:val="0"/>
            <w:noProof/>
            <w:webHidden/>
            <w:color w:val="000000" w:themeColor="text1"/>
            <w:sz w:val="24"/>
            <w:szCs w:val="24"/>
          </w:rPr>
          <w:fldChar w:fldCharType="end"/>
        </w:r>
      </w:hyperlink>
    </w:p>
    <w:p w14:paraId="4DA53DEA" w14:textId="65D741D0"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61" w:history="1">
        <w:r w:rsidRPr="00B51B4F">
          <w:rPr>
            <w:rStyle w:val="Hyperlink"/>
            <w:rFonts w:ascii="Times New Roman" w:hAnsi="Times New Roman"/>
            <w:i w:val="0"/>
            <w:iCs w:val="0"/>
            <w:noProof/>
            <w:color w:val="000000" w:themeColor="text1"/>
            <w:sz w:val="24"/>
            <w:szCs w:val="24"/>
          </w:rPr>
          <w:t>Search method</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_Toc194837361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15</w:t>
        </w:r>
        <w:r w:rsidRPr="00B51B4F">
          <w:rPr>
            <w:rFonts w:ascii="Times New Roman" w:hAnsi="Times New Roman"/>
            <w:i w:val="0"/>
            <w:iCs w:val="0"/>
            <w:noProof/>
            <w:webHidden/>
            <w:color w:val="000000" w:themeColor="text1"/>
            <w:sz w:val="24"/>
            <w:szCs w:val="24"/>
          </w:rPr>
          <w:fldChar w:fldCharType="end"/>
        </w:r>
      </w:hyperlink>
    </w:p>
    <w:p w14:paraId="5745120C" w14:textId="08027806"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62" w:history="1">
        <w:r w:rsidRPr="00B51B4F">
          <w:rPr>
            <w:rStyle w:val="Hyperlink"/>
            <w:rFonts w:ascii="Times New Roman" w:hAnsi="Times New Roman"/>
            <w:i w:val="0"/>
            <w:iCs w:val="0"/>
            <w:noProof/>
            <w:color w:val="000000" w:themeColor="text1"/>
            <w:sz w:val="24"/>
            <w:szCs w:val="24"/>
          </w:rPr>
          <w:t>Search outcome</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_Toc194837362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15</w:t>
        </w:r>
        <w:r w:rsidRPr="00B51B4F">
          <w:rPr>
            <w:rFonts w:ascii="Times New Roman" w:hAnsi="Times New Roman"/>
            <w:i w:val="0"/>
            <w:iCs w:val="0"/>
            <w:noProof/>
            <w:webHidden/>
            <w:color w:val="000000" w:themeColor="text1"/>
            <w:sz w:val="24"/>
            <w:szCs w:val="24"/>
          </w:rPr>
          <w:fldChar w:fldCharType="end"/>
        </w:r>
      </w:hyperlink>
    </w:p>
    <w:p w14:paraId="0FD2409C" w14:textId="77A1CB53"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63" w:history="1">
        <w:r w:rsidRPr="00B51B4F">
          <w:rPr>
            <w:rStyle w:val="Hyperlink"/>
            <w:rFonts w:ascii="Times New Roman" w:hAnsi="Times New Roman"/>
            <w:noProof/>
            <w:color w:val="000000" w:themeColor="text1"/>
            <w:sz w:val="24"/>
            <w:szCs w:val="24"/>
          </w:rPr>
          <w:t>Results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_Toc194837363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15</w:t>
        </w:r>
        <w:r w:rsidRPr="00B51B4F">
          <w:rPr>
            <w:rFonts w:ascii="Times New Roman" w:hAnsi="Times New Roman"/>
            <w:noProof/>
            <w:webHidden/>
            <w:color w:val="000000" w:themeColor="text1"/>
            <w:sz w:val="24"/>
            <w:szCs w:val="24"/>
          </w:rPr>
          <w:fldChar w:fldCharType="end"/>
        </w:r>
      </w:hyperlink>
    </w:p>
    <w:p w14:paraId="100569E1" w14:textId="214D6976"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64" w:history="1">
        <w:r w:rsidRPr="00B51B4F">
          <w:rPr>
            <w:rStyle w:val="Hyperlink"/>
            <w:rFonts w:ascii="Times New Roman" w:hAnsi="Times New Roman"/>
            <w:i w:val="0"/>
            <w:iCs w:val="0"/>
            <w:noProof/>
            <w:color w:val="000000" w:themeColor="text1"/>
            <w:sz w:val="24"/>
            <w:szCs w:val="24"/>
          </w:rPr>
          <w:t>Data evaluation</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_Toc194837364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15</w:t>
        </w:r>
        <w:r w:rsidRPr="00B51B4F">
          <w:rPr>
            <w:rFonts w:ascii="Times New Roman" w:hAnsi="Times New Roman"/>
            <w:i w:val="0"/>
            <w:iCs w:val="0"/>
            <w:noProof/>
            <w:webHidden/>
            <w:color w:val="000000" w:themeColor="text1"/>
            <w:sz w:val="24"/>
            <w:szCs w:val="24"/>
          </w:rPr>
          <w:fldChar w:fldCharType="end"/>
        </w:r>
      </w:hyperlink>
    </w:p>
    <w:p w14:paraId="3ABBA1F9" w14:textId="4F113155"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65" w:history="1">
        <w:r w:rsidRPr="00B51B4F">
          <w:rPr>
            <w:rStyle w:val="Hyperlink"/>
            <w:rFonts w:ascii="Times New Roman" w:hAnsi="Times New Roman"/>
            <w:i w:val="0"/>
            <w:iCs w:val="0"/>
            <w:noProof/>
            <w:color w:val="000000" w:themeColor="text1"/>
            <w:sz w:val="24"/>
            <w:szCs w:val="24"/>
          </w:rPr>
          <w:t>Data analysis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_Toc194837365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16</w:t>
        </w:r>
        <w:r w:rsidRPr="00B51B4F">
          <w:rPr>
            <w:rFonts w:ascii="Times New Roman" w:hAnsi="Times New Roman"/>
            <w:i w:val="0"/>
            <w:iCs w:val="0"/>
            <w:noProof/>
            <w:webHidden/>
            <w:color w:val="000000" w:themeColor="text1"/>
            <w:sz w:val="24"/>
            <w:szCs w:val="24"/>
          </w:rPr>
          <w:fldChar w:fldCharType="end"/>
        </w:r>
      </w:hyperlink>
    </w:p>
    <w:p w14:paraId="4B41A100" w14:textId="75A92071"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66" w:history="1">
        <w:r w:rsidRPr="00B51B4F">
          <w:rPr>
            <w:rStyle w:val="Hyperlink"/>
            <w:rFonts w:ascii="Times New Roman" w:hAnsi="Times New Roman"/>
            <w:i w:val="0"/>
            <w:iCs w:val="0"/>
            <w:noProof/>
            <w:color w:val="000000" w:themeColor="text1"/>
            <w:sz w:val="24"/>
            <w:szCs w:val="24"/>
          </w:rPr>
          <w:t>Current nursing curricula addressing TGNC care</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_Toc194837366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16</w:t>
        </w:r>
        <w:r w:rsidRPr="00B51B4F">
          <w:rPr>
            <w:rFonts w:ascii="Times New Roman" w:hAnsi="Times New Roman"/>
            <w:i w:val="0"/>
            <w:iCs w:val="0"/>
            <w:noProof/>
            <w:webHidden/>
            <w:color w:val="000000" w:themeColor="text1"/>
            <w:sz w:val="24"/>
            <w:szCs w:val="24"/>
          </w:rPr>
          <w:fldChar w:fldCharType="end"/>
        </w:r>
      </w:hyperlink>
    </w:p>
    <w:p w14:paraId="2FCA6B25" w14:textId="62803857"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67" w:history="1">
        <w:r w:rsidRPr="00B51B4F">
          <w:rPr>
            <w:rStyle w:val="Hyperlink"/>
            <w:rFonts w:ascii="Times New Roman" w:hAnsi="Times New Roman"/>
            <w:i w:val="0"/>
            <w:iCs w:val="0"/>
            <w:noProof/>
            <w:color w:val="000000" w:themeColor="text1"/>
            <w:sz w:val="24"/>
            <w:szCs w:val="24"/>
          </w:rPr>
          <w:t>Educational interventions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_Toc194837367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18</w:t>
        </w:r>
        <w:r w:rsidRPr="00B51B4F">
          <w:rPr>
            <w:rFonts w:ascii="Times New Roman" w:hAnsi="Times New Roman"/>
            <w:i w:val="0"/>
            <w:iCs w:val="0"/>
            <w:noProof/>
            <w:webHidden/>
            <w:color w:val="000000" w:themeColor="text1"/>
            <w:sz w:val="24"/>
            <w:szCs w:val="24"/>
          </w:rPr>
          <w:fldChar w:fldCharType="end"/>
        </w:r>
      </w:hyperlink>
    </w:p>
    <w:p w14:paraId="037D44BC" w14:textId="77458A5E"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68" w:history="1">
        <w:r w:rsidRPr="00B51B4F">
          <w:rPr>
            <w:rStyle w:val="Hyperlink"/>
            <w:rFonts w:ascii="Times New Roman" w:hAnsi="Times New Roman"/>
            <w:noProof/>
            <w:color w:val="000000" w:themeColor="text1"/>
            <w:sz w:val="24"/>
            <w:szCs w:val="24"/>
          </w:rPr>
          <w:t>Discussion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_Toc194837368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23</w:t>
        </w:r>
        <w:r w:rsidRPr="00B51B4F">
          <w:rPr>
            <w:rFonts w:ascii="Times New Roman" w:hAnsi="Times New Roman"/>
            <w:noProof/>
            <w:webHidden/>
            <w:color w:val="000000" w:themeColor="text1"/>
            <w:sz w:val="24"/>
            <w:szCs w:val="24"/>
          </w:rPr>
          <w:fldChar w:fldCharType="end"/>
        </w:r>
      </w:hyperlink>
    </w:p>
    <w:p w14:paraId="77C28F0D" w14:textId="3697278B"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69" w:history="1">
        <w:r w:rsidRPr="00B51B4F">
          <w:rPr>
            <w:rStyle w:val="Hyperlink"/>
            <w:rFonts w:ascii="Times New Roman" w:hAnsi="Times New Roman"/>
            <w:noProof/>
            <w:color w:val="000000" w:themeColor="text1"/>
            <w:sz w:val="24"/>
            <w:szCs w:val="24"/>
          </w:rPr>
          <w:t>Implications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_Toc194837369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24</w:t>
        </w:r>
        <w:r w:rsidRPr="00B51B4F">
          <w:rPr>
            <w:rFonts w:ascii="Times New Roman" w:hAnsi="Times New Roman"/>
            <w:noProof/>
            <w:webHidden/>
            <w:color w:val="000000" w:themeColor="text1"/>
            <w:sz w:val="24"/>
            <w:szCs w:val="24"/>
          </w:rPr>
          <w:fldChar w:fldCharType="end"/>
        </w:r>
      </w:hyperlink>
    </w:p>
    <w:p w14:paraId="7DF6CCBF" w14:textId="05FBA7DE"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70" w:history="1">
        <w:r w:rsidRPr="00B51B4F">
          <w:rPr>
            <w:rStyle w:val="Hyperlink"/>
            <w:rFonts w:ascii="Times New Roman" w:hAnsi="Times New Roman"/>
            <w:noProof/>
            <w:color w:val="000000" w:themeColor="text1"/>
            <w:sz w:val="24"/>
            <w:szCs w:val="24"/>
          </w:rPr>
          <w:t>Conclusion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_Toc194837370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25</w:t>
        </w:r>
        <w:r w:rsidRPr="00B51B4F">
          <w:rPr>
            <w:rFonts w:ascii="Times New Roman" w:hAnsi="Times New Roman"/>
            <w:noProof/>
            <w:webHidden/>
            <w:color w:val="000000" w:themeColor="text1"/>
            <w:sz w:val="24"/>
            <w:szCs w:val="24"/>
          </w:rPr>
          <w:fldChar w:fldCharType="end"/>
        </w:r>
      </w:hyperlink>
    </w:p>
    <w:p w14:paraId="0019B24D" w14:textId="7B91CD4E"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71" w:history="1">
        <w:r w:rsidRPr="00B51B4F">
          <w:rPr>
            <w:rStyle w:val="Hyperlink"/>
            <w:rFonts w:ascii="Times New Roman" w:hAnsi="Times New Roman"/>
            <w:noProof/>
            <w:color w:val="000000" w:themeColor="text1"/>
            <w:sz w:val="24"/>
            <w:szCs w:val="24"/>
          </w:rPr>
          <w:t>References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_Toc194837371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27</w:t>
        </w:r>
        <w:r w:rsidRPr="00B51B4F">
          <w:rPr>
            <w:rFonts w:ascii="Times New Roman" w:hAnsi="Times New Roman"/>
            <w:noProof/>
            <w:webHidden/>
            <w:color w:val="000000" w:themeColor="text1"/>
            <w:sz w:val="24"/>
            <w:szCs w:val="24"/>
          </w:rPr>
          <w:fldChar w:fldCharType="end"/>
        </w:r>
      </w:hyperlink>
    </w:p>
    <w:p w14:paraId="74D9F1A3" w14:textId="64201AD1"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72" w:history="1">
        <w:r w:rsidRPr="00B51B4F">
          <w:rPr>
            <w:rStyle w:val="Hyperlink"/>
            <w:rFonts w:ascii="Times New Roman" w:hAnsi="Times New Roman"/>
            <w:noProof/>
            <w:color w:val="000000" w:themeColor="text1"/>
            <w:sz w:val="24"/>
            <w:szCs w:val="24"/>
            <w:shd w:val="clear" w:color="auto" w:fill="FFFFFF"/>
          </w:rPr>
          <w:t>Appendix</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_Toc194837372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31</w:t>
        </w:r>
        <w:r w:rsidRPr="00B51B4F">
          <w:rPr>
            <w:rFonts w:ascii="Times New Roman" w:hAnsi="Times New Roman"/>
            <w:noProof/>
            <w:webHidden/>
            <w:color w:val="000000" w:themeColor="text1"/>
            <w:sz w:val="24"/>
            <w:szCs w:val="24"/>
          </w:rPr>
          <w:fldChar w:fldCharType="end"/>
        </w:r>
      </w:hyperlink>
    </w:p>
    <w:p w14:paraId="6817E6DC" w14:textId="6247CCDA" w:rsidR="00CD6F0F" w:rsidRPr="00B51B4F" w:rsidRDefault="00CD6F0F" w:rsidP="00B51B4F">
      <w:pPr>
        <w:pStyle w:val="TOC1"/>
        <w:spacing w:before="0" w:after="0"/>
        <w:rPr>
          <w:rFonts w:ascii="Times New Roman" w:hAnsi="Times New Roman"/>
          <w:noProof/>
          <w:color w:val="000000" w:themeColor="text1"/>
          <w:sz w:val="24"/>
          <w:szCs w:val="24"/>
        </w:rPr>
      </w:pPr>
      <w:hyperlink w:anchor="_Toc194837373" w:history="1">
        <w:r w:rsidRPr="00B51B4F">
          <w:rPr>
            <w:rStyle w:val="Hyperlink"/>
            <w:rFonts w:ascii="Times New Roman" w:hAnsi="Times New Roman"/>
            <w:b w:val="0"/>
            <w:bCs w:val="0"/>
            <w:noProof/>
            <w:color w:val="000000" w:themeColor="text1"/>
            <w:sz w:val="24"/>
            <w:szCs w:val="24"/>
          </w:rPr>
          <w:t>CHAPTER THREE: RIVERA’S GENDER AFFIRMING NURSING CARE MODEL: A MIDDLE-RANGE THEORY: ANALYSIS AND EVALUATION</w:t>
        </w:r>
        <w:r w:rsidRPr="00B51B4F">
          <w:rPr>
            <w:rFonts w:ascii="Times New Roman" w:hAnsi="Times New Roman"/>
            <w:b w:val="0"/>
            <w:bCs w:val="0"/>
            <w:noProof/>
            <w:webHidden/>
            <w:color w:val="000000" w:themeColor="text1"/>
            <w:sz w:val="24"/>
            <w:szCs w:val="24"/>
          </w:rPr>
          <w:tab/>
        </w:r>
        <w:r w:rsidRPr="00B51B4F">
          <w:rPr>
            <w:rFonts w:ascii="Times New Roman" w:hAnsi="Times New Roman"/>
            <w:b w:val="0"/>
            <w:bCs w:val="0"/>
            <w:noProof/>
            <w:webHidden/>
            <w:color w:val="000000" w:themeColor="text1"/>
            <w:sz w:val="24"/>
            <w:szCs w:val="24"/>
          </w:rPr>
          <w:fldChar w:fldCharType="begin"/>
        </w:r>
        <w:r w:rsidRPr="00B51B4F">
          <w:rPr>
            <w:rFonts w:ascii="Times New Roman" w:hAnsi="Times New Roman"/>
            <w:b w:val="0"/>
            <w:bCs w:val="0"/>
            <w:noProof/>
            <w:webHidden/>
            <w:color w:val="000000" w:themeColor="text1"/>
            <w:sz w:val="24"/>
            <w:szCs w:val="24"/>
          </w:rPr>
          <w:instrText xml:space="preserve"> PAGEREF _Toc194837373 \h </w:instrText>
        </w:r>
        <w:r w:rsidRPr="00B51B4F">
          <w:rPr>
            <w:rFonts w:ascii="Times New Roman" w:hAnsi="Times New Roman"/>
            <w:b w:val="0"/>
            <w:bCs w:val="0"/>
            <w:noProof/>
            <w:webHidden/>
            <w:color w:val="000000" w:themeColor="text1"/>
            <w:sz w:val="24"/>
            <w:szCs w:val="24"/>
          </w:rPr>
        </w:r>
        <w:r w:rsidRPr="00B51B4F">
          <w:rPr>
            <w:rFonts w:ascii="Times New Roman" w:hAnsi="Times New Roman"/>
            <w:b w:val="0"/>
            <w:bCs w:val="0"/>
            <w:noProof/>
            <w:webHidden/>
            <w:color w:val="000000" w:themeColor="text1"/>
            <w:sz w:val="24"/>
            <w:szCs w:val="24"/>
          </w:rPr>
          <w:fldChar w:fldCharType="separate"/>
        </w:r>
        <w:r w:rsidR="007072E9" w:rsidRPr="00B51B4F">
          <w:rPr>
            <w:rFonts w:ascii="Times New Roman" w:hAnsi="Times New Roman"/>
            <w:b w:val="0"/>
            <w:bCs w:val="0"/>
            <w:noProof/>
            <w:webHidden/>
            <w:color w:val="000000" w:themeColor="text1"/>
            <w:sz w:val="24"/>
            <w:szCs w:val="24"/>
          </w:rPr>
          <w:t>36</w:t>
        </w:r>
        <w:r w:rsidRPr="00B51B4F">
          <w:rPr>
            <w:rFonts w:ascii="Times New Roman" w:hAnsi="Times New Roman"/>
            <w:b w:val="0"/>
            <w:bCs w:val="0"/>
            <w:noProof/>
            <w:webHidden/>
            <w:color w:val="000000" w:themeColor="text1"/>
            <w:sz w:val="24"/>
            <w:szCs w:val="24"/>
          </w:rPr>
          <w:fldChar w:fldCharType="end"/>
        </w:r>
      </w:hyperlink>
    </w:p>
    <w:p w14:paraId="78007C15" w14:textId="7470E591"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74" w:history="1">
        <w:r w:rsidRPr="00B51B4F">
          <w:rPr>
            <w:rStyle w:val="Hyperlink"/>
            <w:rFonts w:ascii="Times New Roman" w:hAnsi="Times New Roman"/>
            <w:noProof/>
            <w:color w:val="000000" w:themeColor="text1"/>
            <w:sz w:val="24"/>
            <w:szCs w:val="24"/>
          </w:rPr>
          <w:t>Abstract</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_Toc194837374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38</w:t>
        </w:r>
        <w:r w:rsidRPr="00B51B4F">
          <w:rPr>
            <w:rFonts w:ascii="Times New Roman" w:hAnsi="Times New Roman"/>
            <w:noProof/>
            <w:webHidden/>
            <w:color w:val="000000" w:themeColor="text1"/>
            <w:sz w:val="24"/>
            <w:szCs w:val="24"/>
          </w:rPr>
          <w:fldChar w:fldCharType="end"/>
        </w:r>
      </w:hyperlink>
    </w:p>
    <w:p w14:paraId="45A51CA0" w14:textId="76797F1D"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75" w:history="1">
        <w:r w:rsidRPr="00B51B4F">
          <w:rPr>
            <w:rStyle w:val="Hyperlink"/>
            <w:rFonts w:ascii="Times New Roman" w:hAnsi="Times New Roman"/>
            <w:i w:val="0"/>
            <w:iCs w:val="0"/>
            <w:noProof/>
            <w:color w:val="000000" w:themeColor="text1"/>
            <w:sz w:val="24"/>
            <w:szCs w:val="24"/>
          </w:rPr>
          <w:t>Background</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_Toc194837375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38</w:t>
        </w:r>
        <w:r w:rsidRPr="00B51B4F">
          <w:rPr>
            <w:rFonts w:ascii="Times New Roman" w:hAnsi="Times New Roman"/>
            <w:i w:val="0"/>
            <w:iCs w:val="0"/>
            <w:noProof/>
            <w:webHidden/>
            <w:color w:val="000000" w:themeColor="text1"/>
            <w:sz w:val="24"/>
            <w:szCs w:val="24"/>
          </w:rPr>
          <w:fldChar w:fldCharType="end"/>
        </w:r>
      </w:hyperlink>
    </w:p>
    <w:p w14:paraId="6A480EA6" w14:textId="4F3163CA"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76" w:history="1">
        <w:r w:rsidRPr="00B51B4F">
          <w:rPr>
            <w:rStyle w:val="Hyperlink"/>
            <w:rFonts w:ascii="Times New Roman" w:hAnsi="Times New Roman"/>
            <w:i w:val="0"/>
            <w:iCs w:val="0"/>
            <w:noProof/>
            <w:color w:val="000000" w:themeColor="text1"/>
            <w:sz w:val="24"/>
            <w:szCs w:val="24"/>
          </w:rPr>
          <w:t>Method</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_Toc194837376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38</w:t>
        </w:r>
        <w:r w:rsidRPr="00B51B4F">
          <w:rPr>
            <w:rFonts w:ascii="Times New Roman" w:hAnsi="Times New Roman"/>
            <w:i w:val="0"/>
            <w:iCs w:val="0"/>
            <w:noProof/>
            <w:webHidden/>
            <w:color w:val="000000" w:themeColor="text1"/>
            <w:sz w:val="24"/>
            <w:szCs w:val="24"/>
          </w:rPr>
          <w:fldChar w:fldCharType="end"/>
        </w:r>
      </w:hyperlink>
    </w:p>
    <w:p w14:paraId="6966DF0D" w14:textId="1B352692"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77" w:history="1">
        <w:r w:rsidRPr="00B51B4F">
          <w:rPr>
            <w:rStyle w:val="Hyperlink"/>
            <w:rFonts w:ascii="Times New Roman" w:hAnsi="Times New Roman"/>
            <w:i w:val="0"/>
            <w:iCs w:val="0"/>
            <w:noProof/>
            <w:color w:val="000000" w:themeColor="text1"/>
            <w:sz w:val="24"/>
            <w:szCs w:val="24"/>
          </w:rPr>
          <w:t>Conclusion</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_Toc194837377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38</w:t>
        </w:r>
        <w:r w:rsidRPr="00B51B4F">
          <w:rPr>
            <w:rFonts w:ascii="Times New Roman" w:hAnsi="Times New Roman"/>
            <w:i w:val="0"/>
            <w:iCs w:val="0"/>
            <w:noProof/>
            <w:webHidden/>
            <w:color w:val="000000" w:themeColor="text1"/>
            <w:sz w:val="24"/>
            <w:szCs w:val="24"/>
          </w:rPr>
          <w:fldChar w:fldCharType="end"/>
        </w:r>
      </w:hyperlink>
    </w:p>
    <w:p w14:paraId="2A87F361" w14:textId="175D6CA0"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78" w:history="1">
        <w:r w:rsidRPr="00B51B4F">
          <w:rPr>
            <w:rStyle w:val="Hyperlink"/>
            <w:rFonts w:ascii="Times New Roman" w:hAnsi="Times New Roman"/>
            <w:noProof/>
            <w:color w:val="000000" w:themeColor="text1"/>
            <w:sz w:val="24"/>
            <w:szCs w:val="24"/>
          </w:rPr>
          <w:t>Introduction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_Toc194837378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39</w:t>
        </w:r>
        <w:r w:rsidRPr="00B51B4F">
          <w:rPr>
            <w:rFonts w:ascii="Times New Roman" w:hAnsi="Times New Roman"/>
            <w:noProof/>
            <w:webHidden/>
            <w:color w:val="000000" w:themeColor="text1"/>
            <w:sz w:val="24"/>
            <w:szCs w:val="24"/>
          </w:rPr>
          <w:fldChar w:fldCharType="end"/>
        </w:r>
      </w:hyperlink>
    </w:p>
    <w:p w14:paraId="3C909B2B" w14:textId="199D5D7E"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79" w:history="1">
        <w:r w:rsidRPr="00B51B4F">
          <w:rPr>
            <w:rStyle w:val="Hyperlink"/>
            <w:rFonts w:ascii="Times New Roman" w:hAnsi="Times New Roman"/>
            <w:noProof/>
            <w:color w:val="000000" w:themeColor="text1"/>
            <w:sz w:val="24"/>
            <w:szCs w:val="24"/>
          </w:rPr>
          <w:t>Theory Analysis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_Toc194837379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41</w:t>
        </w:r>
        <w:r w:rsidRPr="00B51B4F">
          <w:rPr>
            <w:rFonts w:ascii="Times New Roman" w:hAnsi="Times New Roman"/>
            <w:noProof/>
            <w:webHidden/>
            <w:color w:val="000000" w:themeColor="text1"/>
            <w:sz w:val="24"/>
            <w:szCs w:val="24"/>
          </w:rPr>
          <w:fldChar w:fldCharType="end"/>
        </w:r>
      </w:hyperlink>
    </w:p>
    <w:p w14:paraId="129D8CAD" w14:textId="7A92843F"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0" w:history="1">
        <w:r w:rsidRPr="00B51B4F">
          <w:rPr>
            <w:rStyle w:val="Hyperlink"/>
            <w:rFonts w:ascii="Times New Roman" w:hAnsi="Times New Roman"/>
            <w:i w:val="0"/>
            <w:iCs w:val="0"/>
            <w:noProof/>
            <w:color w:val="000000" w:themeColor="text1"/>
            <w:sz w:val="24"/>
            <w:szCs w:val="24"/>
          </w:rPr>
          <w:t>Theory Scope</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_Toc194837380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41</w:t>
        </w:r>
        <w:r w:rsidRPr="00B51B4F">
          <w:rPr>
            <w:rFonts w:ascii="Times New Roman" w:hAnsi="Times New Roman"/>
            <w:i w:val="0"/>
            <w:iCs w:val="0"/>
            <w:noProof/>
            <w:webHidden/>
            <w:color w:val="000000" w:themeColor="text1"/>
            <w:sz w:val="24"/>
            <w:szCs w:val="24"/>
          </w:rPr>
          <w:fldChar w:fldCharType="end"/>
        </w:r>
      </w:hyperlink>
    </w:p>
    <w:p w14:paraId="412A8A56" w14:textId="3BE37015"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1" w:history="1">
        <w:r w:rsidRPr="00B51B4F">
          <w:rPr>
            <w:rStyle w:val="Hyperlink"/>
            <w:rFonts w:ascii="Times New Roman" w:hAnsi="Times New Roman"/>
            <w:i w:val="0"/>
            <w:iCs w:val="0"/>
            <w:noProof/>
            <w:color w:val="000000" w:themeColor="text1"/>
            <w:sz w:val="24"/>
            <w:szCs w:val="24"/>
          </w:rPr>
          <w:t>Theory Context</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_Toc194837381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42</w:t>
        </w:r>
        <w:r w:rsidRPr="00B51B4F">
          <w:rPr>
            <w:rFonts w:ascii="Times New Roman" w:hAnsi="Times New Roman"/>
            <w:i w:val="0"/>
            <w:iCs w:val="0"/>
            <w:noProof/>
            <w:webHidden/>
            <w:color w:val="000000" w:themeColor="text1"/>
            <w:sz w:val="24"/>
            <w:szCs w:val="24"/>
          </w:rPr>
          <w:fldChar w:fldCharType="end"/>
        </w:r>
      </w:hyperlink>
    </w:p>
    <w:p w14:paraId="1809D5A5" w14:textId="2A5F13EA"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2" w:history="1">
        <w:r w:rsidRPr="00B51B4F">
          <w:rPr>
            <w:rStyle w:val="Hyperlink"/>
            <w:rFonts w:ascii="Times New Roman" w:hAnsi="Times New Roman"/>
            <w:i w:val="0"/>
            <w:iCs w:val="0"/>
            <w:noProof/>
            <w:color w:val="000000" w:themeColor="text1"/>
            <w:sz w:val="24"/>
            <w:szCs w:val="24"/>
          </w:rPr>
          <w:t>Theory Content</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_Toc194837382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44</w:t>
        </w:r>
        <w:r w:rsidRPr="00B51B4F">
          <w:rPr>
            <w:rFonts w:ascii="Times New Roman" w:hAnsi="Times New Roman"/>
            <w:i w:val="0"/>
            <w:iCs w:val="0"/>
            <w:noProof/>
            <w:webHidden/>
            <w:color w:val="000000" w:themeColor="text1"/>
            <w:sz w:val="24"/>
            <w:szCs w:val="24"/>
          </w:rPr>
          <w:fldChar w:fldCharType="end"/>
        </w:r>
      </w:hyperlink>
    </w:p>
    <w:p w14:paraId="4C55CA98" w14:textId="75C47105"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83" w:history="1">
        <w:r w:rsidRPr="00B51B4F">
          <w:rPr>
            <w:rStyle w:val="Hyperlink"/>
            <w:rFonts w:ascii="Times New Roman" w:hAnsi="Times New Roman"/>
            <w:noProof/>
            <w:color w:val="000000" w:themeColor="text1"/>
            <w:sz w:val="24"/>
            <w:szCs w:val="24"/>
          </w:rPr>
          <w:t>Theory Evaluation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_Toc194837383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47</w:t>
        </w:r>
        <w:r w:rsidRPr="00B51B4F">
          <w:rPr>
            <w:rFonts w:ascii="Times New Roman" w:hAnsi="Times New Roman"/>
            <w:noProof/>
            <w:webHidden/>
            <w:color w:val="000000" w:themeColor="text1"/>
            <w:sz w:val="24"/>
            <w:szCs w:val="24"/>
          </w:rPr>
          <w:fldChar w:fldCharType="end"/>
        </w:r>
      </w:hyperlink>
    </w:p>
    <w:p w14:paraId="124A1724" w14:textId="059A16E5"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4" w:history="1">
        <w:r w:rsidRPr="00B51B4F">
          <w:rPr>
            <w:rStyle w:val="Hyperlink"/>
            <w:rFonts w:ascii="Times New Roman" w:hAnsi="Times New Roman"/>
            <w:i w:val="0"/>
            <w:iCs w:val="0"/>
            <w:noProof/>
            <w:color w:val="000000" w:themeColor="text1"/>
            <w:sz w:val="24"/>
            <w:szCs w:val="24"/>
          </w:rPr>
          <w:t>Significance</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_Toc194837384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47</w:t>
        </w:r>
        <w:r w:rsidRPr="00B51B4F">
          <w:rPr>
            <w:rFonts w:ascii="Times New Roman" w:hAnsi="Times New Roman"/>
            <w:i w:val="0"/>
            <w:iCs w:val="0"/>
            <w:noProof/>
            <w:webHidden/>
            <w:color w:val="000000" w:themeColor="text1"/>
            <w:sz w:val="24"/>
            <w:szCs w:val="24"/>
          </w:rPr>
          <w:fldChar w:fldCharType="end"/>
        </w:r>
      </w:hyperlink>
    </w:p>
    <w:p w14:paraId="3F668576" w14:textId="1EB53E1F"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5" w:history="1">
        <w:r w:rsidRPr="00B51B4F">
          <w:rPr>
            <w:rStyle w:val="Hyperlink"/>
            <w:rFonts w:ascii="Times New Roman" w:hAnsi="Times New Roman"/>
            <w:i w:val="0"/>
            <w:iCs w:val="0"/>
            <w:noProof/>
            <w:color w:val="000000" w:themeColor="text1"/>
            <w:sz w:val="24"/>
            <w:szCs w:val="24"/>
          </w:rPr>
          <w:t>Internal Consistency</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_Toc194837385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48</w:t>
        </w:r>
        <w:r w:rsidRPr="00B51B4F">
          <w:rPr>
            <w:rFonts w:ascii="Times New Roman" w:hAnsi="Times New Roman"/>
            <w:i w:val="0"/>
            <w:iCs w:val="0"/>
            <w:noProof/>
            <w:webHidden/>
            <w:color w:val="000000" w:themeColor="text1"/>
            <w:sz w:val="24"/>
            <w:szCs w:val="24"/>
          </w:rPr>
          <w:fldChar w:fldCharType="end"/>
        </w:r>
      </w:hyperlink>
    </w:p>
    <w:p w14:paraId="5B1AE159" w14:textId="0D2F1270"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6" w:history="1">
        <w:r w:rsidRPr="00B51B4F">
          <w:rPr>
            <w:rStyle w:val="Hyperlink"/>
            <w:rFonts w:ascii="Times New Roman" w:hAnsi="Times New Roman"/>
            <w:i w:val="0"/>
            <w:iCs w:val="0"/>
            <w:noProof/>
            <w:color w:val="000000" w:themeColor="text1"/>
            <w:sz w:val="24"/>
            <w:szCs w:val="24"/>
          </w:rPr>
          <w:t>Parsimony</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_Toc194837386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49</w:t>
        </w:r>
        <w:r w:rsidRPr="00B51B4F">
          <w:rPr>
            <w:rFonts w:ascii="Times New Roman" w:hAnsi="Times New Roman"/>
            <w:i w:val="0"/>
            <w:iCs w:val="0"/>
            <w:noProof/>
            <w:webHidden/>
            <w:color w:val="000000" w:themeColor="text1"/>
            <w:sz w:val="24"/>
            <w:szCs w:val="24"/>
          </w:rPr>
          <w:fldChar w:fldCharType="end"/>
        </w:r>
      </w:hyperlink>
    </w:p>
    <w:p w14:paraId="3143F93C" w14:textId="59B86CE4"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7" w:history="1">
        <w:r w:rsidRPr="00B51B4F">
          <w:rPr>
            <w:rStyle w:val="Hyperlink"/>
            <w:rFonts w:ascii="Times New Roman" w:hAnsi="Times New Roman"/>
            <w:i w:val="0"/>
            <w:iCs w:val="0"/>
            <w:noProof/>
            <w:color w:val="000000" w:themeColor="text1"/>
            <w:sz w:val="24"/>
            <w:szCs w:val="24"/>
          </w:rPr>
          <w:t>Testability</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_Toc194837387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49</w:t>
        </w:r>
        <w:r w:rsidRPr="00B51B4F">
          <w:rPr>
            <w:rFonts w:ascii="Times New Roman" w:hAnsi="Times New Roman"/>
            <w:i w:val="0"/>
            <w:iCs w:val="0"/>
            <w:noProof/>
            <w:webHidden/>
            <w:color w:val="000000" w:themeColor="text1"/>
            <w:sz w:val="24"/>
            <w:szCs w:val="24"/>
          </w:rPr>
          <w:fldChar w:fldCharType="end"/>
        </w:r>
      </w:hyperlink>
    </w:p>
    <w:p w14:paraId="17BD4DD6" w14:textId="1E781A30"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8" w:history="1">
        <w:r w:rsidRPr="00B51B4F">
          <w:rPr>
            <w:rStyle w:val="Hyperlink"/>
            <w:rFonts w:ascii="Times New Roman" w:hAnsi="Times New Roman"/>
            <w:i w:val="0"/>
            <w:iCs w:val="0"/>
            <w:noProof/>
            <w:color w:val="000000" w:themeColor="text1"/>
            <w:sz w:val="24"/>
            <w:szCs w:val="24"/>
          </w:rPr>
          <w:t>Empirical Adequacy</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_Toc194837388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49</w:t>
        </w:r>
        <w:r w:rsidRPr="00B51B4F">
          <w:rPr>
            <w:rFonts w:ascii="Times New Roman" w:hAnsi="Times New Roman"/>
            <w:i w:val="0"/>
            <w:iCs w:val="0"/>
            <w:noProof/>
            <w:webHidden/>
            <w:color w:val="000000" w:themeColor="text1"/>
            <w:sz w:val="24"/>
            <w:szCs w:val="24"/>
          </w:rPr>
          <w:fldChar w:fldCharType="end"/>
        </w:r>
      </w:hyperlink>
    </w:p>
    <w:p w14:paraId="545FD8D1" w14:textId="14D31AAB"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89" w:history="1">
        <w:r w:rsidRPr="00B51B4F">
          <w:rPr>
            <w:rStyle w:val="Hyperlink"/>
            <w:rFonts w:ascii="Times New Roman" w:hAnsi="Times New Roman"/>
            <w:i w:val="0"/>
            <w:iCs w:val="0"/>
            <w:noProof/>
            <w:color w:val="000000" w:themeColor="text1"/>
            <w:sz w:val="24"/>
            <w:szCs w:val="24"/>
          </w:rPr>
          <w:t>Pragmatic Adequacy</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_Toc194837389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50</w:t>
        </w:r>
        <w:r w:rsidRPr="00B51B4F">
          <w:rPr>
            <w:rFonts w:ascii="Times New Roman" w:hAnsi="Times New Roman"/>
            <w:i w:val="0"/>
            <w:iCs w:val="0"/>
            <w:noProof/>
            <w:webHidden/>
            <w:color w:val="000000" w:themeColor="text1"/>
            <w:sz w:val="24"/>
            <w:szCs w:val="24"/>
          </w:rPr>
          <w:fldChar w:fldCharType="end"/>
        </w:r>
      </w:hyperlink>
    </w:p>
    <w:p w14:paraId="7C0DAE1A" w14:textId="45F4109A"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90" w:history="1">
        <w:r w:rsidRPr="00B51B4F">
          <w:rPr>
            <w:rStyle w:val="Hyperlink"/>
            <w:rFonts w:ascii="Times New Roman" w:hAnsi="Times New Roman"/>
            <w:noProof/>
            <w:color w:val="000000" w:themeColor="text1"/>
            <w:sz w:val="24"/>
            <w:szCs w:val="24"/>
          </w:rPr>
          <w:t>Conclusion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_Toc194837390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51</w:t>
        </w:r>
        <w:r w:rsidRPr="00B51B4F">
          <w:rPr>
            <w:rFonts w:ascii="Times New Roman" w:hAnsi="Times New Roman"/>
            <w:noProof/>
            <w:webHidden/>
            <w:color w:val="000000" w:themeColor="text1"/>
            <w:sz w:val="24"/>
            <w:szCs w:val="24"/>
          </w:rPr>
          <w:fldChar w:fldCharType="end"/>
        </w:r>
      </w:hyperlink>
    </w:p>
    <w:p w14:paraId="33DD1607" w14:textId="6E506D2B"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91" w:history="1">
        <w:r w:rsidRPr="00B51B4F">
          <w:rPr>
            <w:rStyle w:val="Hyperlink"/>
            <w:rFonts w:ascii="Times New Roman" w:hAnsi="Times New Roman"/>
            <w:noProof/>
            <w:color w:val="000000" w:themeColor="text1"/>
            <w:sz w:val="24"/>
            <w:szCs w:val="24"/>
          </w:rPr>
          <w:t>References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_Toc194837391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53</w:t>
        </w:r>
        <w:r w:rsidRPr="00B51B4F">
          <w:rPr>
            <w:rFonts w:ascii="Times New Roman" w:hAnsi="Times New Roman"/>
            <w:noProof/>
            <w:webHidden/>
            <w:color w:val="000000" w:themeColor="text1"/>
            <w:sz w:val="24"/>
            <w:szCs w:val="24"/>
          </w:rPr>
          <w:fldChar w:fldCharType="end"/>
        </w:r>
      </w:hyperlink>
    </w:p>
    <w:p w14:paraId="43A2EAAD" w14:textId="3E9A5C17" w:rsidR="00CD6F0F" w:rsidRPr="00B51B4F" w:rsidRDefault="00CD6F0F" w:rsidP="00B51B4F">
      <w:pPr>
        <w:pStyle w:val="TOC1"/>
        <w:spacing w:before="0" w:after="0"/>
        <w:rPr>
          <w:rFonts w:ascii="Times New Roman" w:hAnsi="Times New Roman"/>
          <w:noProof/>
          <w:color w:val="000000" w:themeColor="text1"/>
          <w:sz w:val="24"/>
          <w:szCs w:val="24"/>
        </w:rPr>
      </w:pPr>
      <w:hyperlink w:anchor="_Toc194837392" w:history="1">
        <w:r w:rsidRPr="00B51B4F">
          <w:rPr>
            <w:rStyle w:val="Hyperlink"/>
            <w:rFonts w:ascii="Times New Roman" w:hAnsi="Times New Roman"/>
            <w:b w:val="0"/>
            <w:bCs w:val="0"/>
            <w:noProof/>
            <w:color w:val="000000" w:themeColor="text1"/>
            <w:sz w:val="24"/>
            <w:szCs w:val="24"/>
          </w:rPr>
          <w:t>CHAPTER FOUR: TRANSFORMING CARE: A GENDER-AFFIRMING CARE SIMULATION STUDY</w:t>
        </w:r>
        <w:r w:rsidRPr="00B51B4F">
          <w:rPr>
            <w:rFonts w:ascii="Times New Roman" w:hAnsi="Times New Roman"/>
            <w:b w:val="0"/>
            <w:bCs w:val="0"/>
            <w:noProof/>
            <w:webHidden/>
            <w:color w:val="000000" w:themeColor="text1"/>
            <w:sz w:val="24"/>
            <w:szCs w:val="24"/>
          </w:rPr>
          <w:tab/>
        </w:r>
        <w:r w:rsidRPr="00B51B4F">
          <w:rPr>
            <w:rFonts w:ascii="Times New Roman" w:hAnsi="Times New Roman"/>
            <w:b w:val="0"/>
            <w:bCs w:val="0"/>
            <w:noProof/>
            <w:webHidden/>
            <w:color w:val="000000" w:themeColor="text1"/>
            <w:sz w:val="24"/>
            <w:szCs w:val="24"/>
          </w:rPr>
          <w:fldChar w:fldCharType="begin"/>
        </w:r>
        <w:r w:rsidRPr="00B51B4F">
          <w:rPr>
            <w:rFonts w:ascii="Times New Roman" w:hAnsi="Times New Roman"/>
            <w:b w:val="0"/>
            <w:bCs w:val="0"/>
            <w:noProof/>
            <w:webHidden/>
            <w:color w:val="000000" w:themeColor="text1"/>
            <w:sz w:val="24"/>
            <w:szCs w:val="24"/>
          </w:rPr>
          <w:instrText xml:space="preserve"> PAGEREF _Toc194837392 \h </w:instrText>
        </w:r>
        <w:r w:rsidRPr="00B51B4F">
          <w:rPr>
            <w:rFonts w:ascii="Times New Roman" w:hAnsi="Times New Roman"/>
            <w:b w:val="0"/>
            <w:bCs w:val="0"/>
            <w:noProof/>
            <w:webHidden/>
            <w:color w:val="000000" w:themeColor="text1"/>
            <w:sz w:val="24"/>
            <w:szCs w:val="24"/>
          </w:rPr>
        </w:r>
        <w:r w:rsidRPr="00B51B4F">
          <w:rPr>
            <w:rFonts w:ascii="Times New Roman" w:hAnsi="Times New Roman"/>
            <w:b w:val="0"/>
            <w:bCs w:val="0"/>
            <w:noProof/>
            <w:webHidden/>
            <w:color w:val="000000" w:themeColor="text1"/>
            <w:sz w:val="24"/>
            <w:szCs w:val="24"/>
          </w:rPr>
          <w:fldChar w:fldCharType="separate"/>
        </w:r>
        <w:r w:rsidR="007072E9" w:rsidRPr="00B51B4F">
          <w:rPr>
            <w:rFonts w:ascii="Times New Roman" w:hAnsi="Times New Roman"/>
            <w:b w:val="0"/>
            <w:bCs w:val="0"/>
            <w:noProof/>
            <w:webHidden/>
            <w:color w:val="000000" w:themeColor="text1"/>
            <w:sz w:val="24"/>
            <w:szCs w:val="24"/>
          </w:rPr>
          <w:t>57</w:t>
        </w:r>
        <w:r w:rsidRPr="00B51B4F">
          <w:rPr>
            <w:rFonts w:ascii="Times New Roman" w:hAnsi="Times New Roman"/>
            <w:b w:val="0"/>
            <w:bCs w:val="0"/>
            <w:noProof/>
            <w:webHidden/>
            <w:color w:val="000000" w:themeColor="text1"/>
            <w:sz w:val="24"/>
            <w:szCs w:val="24"/>
          </w:rPr>
          <w:fldChar w:fldCharType="end"/>
        </w:r>
      </w:hyperlink>
    </w:p>
    <w:p w14:paraId="5C11CA69" w14:textId="60AF92CA"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93" w:history="1">
        <w:r w:rsidRPr="00B51B4F">
          <w:rPr>
            <w:rStyle w:val="Hyperlink"/>
            <w:rFonts w:ascii="Times New Roman" w:hAnsi="Times New Roman"/>
            <w:noProof/>
            <w:color w:val="000000" w:themeColor="text1"/>
            <w:sz w:val="24"/>
            <w:szCs w:val="24"/>
          </w:rPr>
          <w:t>Abstract</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_Toc194837393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59</w:t>
        </w:r>
        <w:r w:rsidRPr="00B51B4F">
          <w:rPr>
            <w:rFonts w:ascii="Times New Roman" w:hAnsi="Times New Roman"/>
            <w:noProof/>
            <w:webHidden/>
            <w:color w:val="000000" w:themeColor="text1"/>
            <w:sz w:val="24"/>
            <w:szCs w:val="24"/>
          </w:rPr>
          <w:fldChar w:fldCharType="end"/>
        </w:r>
      </w:hyperlink>
    </w:p>
    <w:p w14:paraId="318EF6A3" w14:textId="7D9D5D0C"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94" w:history="1">
        <w:r w:rsidRPr="00B51B4F">
          <w:rPr>
            <w:rStyle w:val="Hyperlink"/>
            <w:rFonts w:ascii="Times New Roman" w:hAnsi="Times New Roman"/>
            <w:i w:val="0"/>
            <w:iCs w:val="0"/>
            <w:noProof/>
            <w:color w:val="000000" w:themeColor="text1"/>
            <w:sz w:val="24"/>
            <w:szCs w:val="24"/>
          </w:rPr>
          <w:t>Background:</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_Toc194837394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59</w:t>
        </w:r>
        <w:r w:rsidRPr="00B51B4F">
          <w:rPr>
            <w:rFonts w:ascii="Times New Roman" w:hAnsi="Times New Roman"/>
            <w:i w:val="0"/>
            <w:iCs w:val="0"/>
            <w:noProof/>
            <w:webHidden/>
            <w:color w:val="000000" w:themeColor="text1"/>
            <w:sz w:val="24"/>
            <w:szCs w:val="24"/>
          </w:rPr>
          <w:fldChar w:fldCharType="end"/>
        </w:r>
      </w:hyperlink>
    </w:p>
    <w:p w14:paraId="5498928C" w14:textId="15CE9CDA"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95" w:history="1">
        <w:r w:rsidRPr="00B51B4F">
          <w:rPr>
            <w:rStyle w:val="Hyperlink"/>
            <w:rFonts w:ascii="Times New Roman" w:hAnsi="Times New Roman"/>
            <w:i w:val="0"/>
            <w:iCs w:val="0"/>
            <w:noProof/>
            <w:color w:val="000000" w:themeColor="text1"/>
            <w:sz w:val="24"/>
            <w:szCs w:val="24"/>
          </w:rPr>
          <w:t>Purpose:</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_Toc194837395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59</w:t>
        </w:r>
        <w:r w:rsidRPr="00B51B4F">
          <w:rPr>
            <w:rFonts w:ascii="Times New Roman" w:hAnsi="Times New Roman"/>
            <w:i w:val="0"/>
            <w:iCs w:val="0"/>
            <w:noProof/>
            <w:webHidden/>
            <w:color w:val="000000" w:themeColor="text1"/>
            <w:sz w:val="24"/>
            <w:szCs w:val="24"/>
          </w:rPr>
          <w:fldChar w:fldCharType="end"/>
        </w:r>
      </w:hyperlink>
    </w:p>
    <w:p w14:paraId="7C3ADBB3" w14:textId="2DB1654B"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96" w:history="1">
        <w:r w:rsidRPr="00B51B4F">
          <w:rPr>
            <w:rStyle w:val="Hyperlink"/>
            <w:rFonts w:ascii="Times New Roman" w:hAnsi="Times New Roman"/>
            <w:i w:val="0"/>
            <w:iCs w:val="0"/>
            <w:noProof/>
            <w:color w:val="000000" w:themeColor="text1"/>
            <w:sz w:val="24"/>
            <w:szCs w:val="24"/>
          </w:rPr>
          <w:t>Method:</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_Toc194837396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59</w:t>
        </w:r>
        <w:r w:rsidRPr="00B51B4F">
          <w:rPr>
            <w:rFonts w:ascii="Times New Roman" w:hAnsi="Times New Roman"/>
            <w:i w:val="0"/>
            <w:iCs w:val="0"/>
            <w:noProof/>
            <w:webHidden/>
            <w:color w:val="000000" w:themeColor="text1"/>
            <w:sz w:val="24"/>
            <w:szCs w:val="24"/>
          </w:rPr>
          <w:fldChar w:fldCharType="end"/>
        </w:r>
      </w:hyperlink>
    </w:p>
    <w:p w14:paraId="790B4FDE" w14:textId="0D12C49B"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97" w:history="1">
        <w:r w:rsidRPr="00B51B4F">
          <w:rPr>
            <w:rStyle w:val="Hyperlink"/>
            <w:rFonts w:ascii="Times New Roman" w:hAnsi="Times New Roman"/>
            <w:i w:val="0"/>
            <w:iCs w:val="0"/>
            <w:noProof/>
            <w:color w:val="000000" w:themeColor="text1"/>
            <w:sz w:val="24"/>
            <w:szCs w:val="24"/>
          </w:rPr>
          <w:t>Results: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_Toc194837397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59</w:t>
        </w:r>
        <w:r w:rsidRPr="00B51B4F">
          <w:rPr>
            <w:rFonts w:ascii="Times New Roman" w:hAnsi="Times New Roman"/>
            <w:i w:val="0"/>
            <w:iCs w:val="0"/>
            <w:noProof/>
            <w:webHidden/>
            <w:color w:val="000000" w:themeColor="text1"/>
            <w:sz w:val="24"/>
            <w:szCs w:val="24"/>
          </w:rPr>
          <w:fldChar w:fldCharType="end"/>
        </w:r>
      </w:hyperlink>
    </w:p>
    <w:p w14:paraId="420402F1" w14:textId="57FD394F"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398" w:history="1">
        <w:r w:rsidRPr="00B51B4F">
          <w:rPr>
            <w:rStyle w:val="Hyperlink"/>
            <w:rFonts w:ascii="Times New Roman" w:hAnsi="Times New Roman"/>
            <w:i w:val="0"/>
            <w:iCs w:val="0"/>
            <w:noProof/>
            <w:color w:val="000000" w:themeColor="text1"/>
            <w:sz w:val="24"/>
            <w:szCs w:val="24"/>
          </w:rPr>
          <w:t>Conclusion:</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_Toc194837398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60</w:t>
        </w:r>
        <w:r w:rsidRPr="00B51B4F">
          <w:rPr>
            <w:rFonts w:ascii="Times New Roman" w:hAnsi="Times New Roman"/>
            <w:i w:val="0"/>
            <w:iCs w:val="0"/>
            <w:noProof/>
            <w:webHidden/>
            <w:color w:val="000000" w:themeColor="text1"/>
            <w:sz w:val="24"/>
            <w:szCs w:val="24"/>
          </w:rPr>
          <w:fldChar w:fldCharType="end"/>
        </w:r>
      </w:hyperlink>
    </w:p>
    <w:p w14:paraId="2EF1A4CE" w14:textId="55CACC37"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399" w:history="1">
        <w:r w:rsidRPr="00B51B4F">
          <w:rPr>
            <w:rStyle w:val="Hyperlink"/>
            <w:rFonts w:ascii="Times New Roman" w:hAnsi="Times New Roman"/>
            <w:noProof/>
            <w:color w:val="000000" w:themeColor="text1"/>
            <w:sz w:val="24"/>
            <w:szCs w:val="24"/>
          </w:rPr>
          <w:t>Introduction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_Toc194837399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61</w:t>
        </w:r>
        <w:r w:rsidRPr="00B51B4F">
          <w:rPr>
            <w:rFonts w:ascii="Times New Roman" w:hAnsi="Times New Roman"/>
            <w:noProof/>
            <w:webHidden/>
            <w:color w:val="000000" w:themeColor="text1"/>
            <w:sz w:val="24"/>
            <w:szCs w:val="24"/>
          </w:rPr>
          <w:fldChar w:fldCharType="end"/>
        </w:r>
      </w:hyperlink>
    </w:p>
    <w:p w14:paraId="074C30BB" w14:textId="66C564A7"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00" w:history="1">
        <w:r w:rsidRPr="00B51B4F">
          <w:rPr>
            <w:rStyle w:val="Hyperlink"/>
            <w:rFonts w:ascii="Times New Roman" w:hAnsi="Times New Roman"/>
            <w:noProof/>
            <w:color w:val="000000" w:themeColor="text1"/>
            <w:sz w:val="24"/>
            <w:szCs w:val="24"/>
          </w:rPr>
          <w:t>Significance</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_Toc194837400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61</w:t>
        </w:r>
        <w:r w:rsidRPr="00B51B4F">
          <w:rPr>
            <w:rFonts w:ascii="Times New Roman" w:hAnsi="Times New Roman"/>
            <w:noProof/>
            <w:webHidden/>
            <w:color w:val="000000" w:themeColor="text1"/>
            <w:sz w:val="24"/>
            <w:szCs w:val="24"/>
          </w:rPr>
          <w:fldChar w:fldCharType="end"/>
        </w:r>
      </w:hyperlink>
    </w:p>
    <w:p w14:paraId="10F62AC3" w14:textId="44CF461A"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01" w:history="1">
        <w:r w:rsidRPr="00B51B4F">
          <w:rPr>
            <w:rStyle w:val="Hyperlink"/>
            <w:rFonts w:ascii="Times New Roman" w:hAnsi="Times New Roman"/>
            <w:noProof/>
            <w:color w:val="000000" w:themeColor="text1"/>
            <w:sz w:val="24"/>
            <w:szCs w:val="24"/>
          </w:rPr>
          <w:t>Theoretical Framework</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_Toc194837401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63</w:t>
        </w:r>
        <w:r w:rsidRPr="00B51B4F">
          <w:rPr>
            <w:rFonts w:ascii="Times New Roman" w:hAnsi="Times New Roman"/>
            <w:noProof/>
            <w:webHidden/>
            <w:color w:val="000000" w:themeColor="text1"/>
            <w:sz w:val="24"/>
            <w:szCs w:val="24"/>
          </w:rPr>
          <w:fldChar w:fldCharType="end"/>
        </w:r>
      </w:hyperlink>
    </w:p>
    <w:p w14:paraId="4ED3307D" w14:textId="57079D29"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02" w:history="1">
        <w:r w:rsidRPr="00B51B4F">
          <w:rPr>
            <w:rStyle w:val="Hyperlink"/>
            <w:rFonts w:ascii="Times New Roman" w:hAnsi="Times New Roman"/>
            <w:noProof/>
            <w:color w:val="000000" w:themeColor="text1"/>
            <w:sz w:val="24"/>
            <w:szCs w:val="24"/>
          </w:rPr>
          <w:t>Methods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_Toc194837402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64</w:t>
        </w:r>
        <w:r w:rsidRPr="00B51B4F">
          <w:rPr>
            <w:rFonts w:ascii="Times New Roman" w:hAnsi="Times New Roman"/>
            <w:noProof/>
            <w:webHidden/>
            <w:color w:val="000000" w:themeColor="text1"/>
            <w:sz w:val="24"/>
            <w:szCs w:val="24"/>
          </w:rPr>
          <w:fldChar w:fldCharType="end"/>
        </w:r>
      </w:hyperlink>
    </w:p>
    <w:p w14:paraId="16F8075A" w14:textId="2913C98E"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03" w:history="1">
        <w:r w:rsidRPr="00B51B4F">
          <w:rPr>
            <w:rStyle w:val="Hyperlink"/>
            <w:rFonts w:ascii="Times New Roman" w:hAnsi="Times New Roman"/>
            <w:i w:val="0"/>
            <w:iCs w:val="0"/>
            <w:noProof/>
            <w:color w:val="000000" w:themeColor="text1"/>
            <w:sz w:val="24"/>
            <w:szCs w:val="24"/>
          </w:rPr>
          <w:t>Participants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_Toc194837403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64</w:t>
        </w:r>
        <w:r w:rsidRPr="00B51B4F">
          <w:rPr>
            <w:rFonts w:ascii="Times New Roman" w:hAnsi="Times New Roman"/>
            <w:i w:val="0"/>
            <w:iCs w:val="0"/>
            <w:noProof/>
            <w:webHidden/>
            <w:color w:val="000000" w:themeColor="text1"/>
            <w:sz w:val="24"/>
            <w:szCs w:val="24"/>
          </w:rPr>
          <w:fldChar w:fldCharType="end"/>
        </w:r>
      </w:hyperlink>
    </w:p>
    <w:p w14:paraId="443EB64D" w14:textId="0ABDA802"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04" w:history="1">
        <w:r w:rsidRPr="00B51B4F">
          <w:rPr>
            <w:rStyle w:val="Hyperlink"/>
            <w:rFonts w:ascii="Times New Roman" w:hAnsi="Times New Roman"/>
            <w:i w:val="0"/>
            <w:iCs w:val="0"/>
            <w:noProof/>
            <w:color w:val="000000" w:themeColor="text1"/>
            <w:sz w:val="24"/>
            <w:szCs w:val="24"/>
          </w:rPr>
          <w:t>Sample Size</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_Toc194837404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64</w:t>
        </w:r>
        <w:r w:rsidRPr="00B51B4F">
          <w:rPr>
            <w:rFonts w:ascii="Times New Roman" w:hAnsi="Times New Roman"/>
            <w:i w:val="0"/>
            <w:iCs w:val="0"/>
            <w:noProof/>
            <w:webHidden/>
            <w:color w:val="000000" w:themeColor="text1"/>
            <w:sz w:val="24"/>
            <w:szCs w:val="24"/>
          </w:rPr>
          <w:fldChar w:fldCharType="end"/>
        </w:r>
      </w:hyperlink>
    </w:p>
    <w:p w14:paraId="34E48110" w14:textId="6DD2FFC9"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05" w:history="1">
        <w:r w:rsidRPr="00B51B4F">
          <w:rPr>
            <w:rStyle w:val="Hyperlink"/>
            <w:rFonts w:ascii="Times New Roman" w:hAnsi="Times New Roman"/>
            <w:i w:val="0"/>
            <w:iCs w:val="0"/>
            <w:noProof/>
            <w:color w:val="000000" w:themeColor="text1"/>
            <w:sz w:val="24"/>
            <w:szCs w:val="24"/>
          </w:rPr>
          <w:t>Ethical Considerations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_Toc194837405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65</w:t>
        </w:r>
        <w:r w:rsidRPr="00B51B4F">
          <w:rPr>
            <w:rFonts w:ascii="Times New Roman" w:hAnsi="Times New Roman"/>
            <w:i w:val="0"/>
            <w:iCs w:val="0"/>
            <w:noProof/>
            <w:webHidden/>
            <w:color w:val="000000" w:themeColor="text1"/>
            <w:sz w:val="24"/>
            <w:szCs w:val="24"/>
          </w:rPr>
          <w:fldChar w:fldCharType="end"/>
        </w:r>
      </w:hyperlink>
    </w:p>
    <w:p w14:paraId="3D381B87" w14:textId="6A92D341"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06" w:history="1">
        <w:r w:rsidRPr="00B51B4F">
          <w:rPr>
            <w:rStyle w:val="Hyperlink"/>
            <w:rFonts w:ascii="Times New Roman" w:hAnsi="Times New Roman"/>
            <w:i w:val="0"/>
            <w:iCs w:val="0"/>
            <w:noProof/>
            <w:color w:val="000000" w:themeColor="text1"/>
            <w:sz w:val="24"/>
            <w:szCs w:val="24"/>
          </w:rPr>
          <w:t>Simulation Framework</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_Toc194837406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66</w:t>
        </w:r>
        <w:r w:rsidRPr="00B51B4F">
          <w:rPr>
            <w:rFonts w:ascii="Times New Roman" w:hAnsi="Times New Roman"/>
            <w:i w:val="0"/>
            <w:iCs w:val="0"/>
            <w:noProof/>
            <w:webHidden/>
            <w:color w:val="000000" w:themeColor="text1"/>
            <w:sz w:val="24"/>
            <w:szCs w:val="24"/>
          </w:rPr>
          <w:fldChar w:fldCharType="end"/>
        </w:r>
      </w:hyperlink>
    </w:p>
    <w:p w14:paraId="2C84E648" w14:textId="149A6F8A"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07" w:history="1">
        <w:r w:rsidRPr="00B51B4F">
          <w:rPr>
            <w:rStyle w:val="Hyperlink"/>
            <w:rFonts w:ascii="Times New Roman" w:hAnsi="Times New Roman"/>
            <w:i w:val="0"/>
            <w:iCs w:val="0"/>
            <w:noProof/>
            <w:color w:val="000000" w:themeColor="text1"/>
            <w:sz w:val="24"/>
            <w:szCs w:val="24"/>
          </w:rPr>
          <w:t>Instrument</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_Toc194837407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68</w:t>
        </w:r>
        <w:r w:rsidRPr="00B51B4F">
          <w:rPr>
            <w:rFonts w:ascii="Times New Roman" w:hAnsi="Times New Roman"/>
            <w:i w:val="0"/>
            <w:iCs w:val="0"/>
            <w:noProof/>
            <w:webHidden/>
            <w:color w:val="000000" w:themeColor="text1"/>
            <w:sz w:val="24"/>
            <w:szCs w:val="24"/>
          </w:rPr>
          <w:fldChar w:fldCharType="end"/>
        </w:r>
      </w:hyperlink>
    </w:p>
    <w:p w14:paraId="018322A4" w14:textId="51B6175E"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08" w:history="1">
        <w:r w:rsidRPr="00B51B4F">
          <w:rPr>
            <w:rStyle w:val="Hyperlink"/>
            <w:rFonts w:ascii="Times New Roman" w:hAnsi="Times New Roman"/>
            <w:i w:val="0"/>
            <w:iCs w:val="0"/>
            <w:noProof/>
            <w:color w:val="000000" w:themeColor="text1"/>
            <w:sz w:val="24"/>
            <w:szCs w:val="24"/>
          </w:rPr>
          <w:t>Focus Group Debriefing</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_Toc194837408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69</w:t>
        </w:r>
        <w:r w:rsidRPr="00B51B4F">
          <w:rPr>
            <w:rFonts w:ascii="Times New Roman" w:hAnsi="Times New Roman"/>
            <w:i w:val="0"/>
            <w:iCs w:val="0"/>
            <w:noProof/>
            <w:webHidden/>
            <w:color w:val="000000" w:themeColor="text1"/>
            <w:sz w:val="24"/>
            <w:szCs w:val="24"/>
          </w:rPr>
          <w:fldChar w:fldCharType="end"/>
        </w:r>
      </w:hyperlink>
    </w:p>
    <w:p w14:paraId="1ED48FD3" w14:textId="1FC725E1"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09" w:history="1">
        <w:r w:rsidRPr="00B51B4F">
          <w:rPr>
            <w:rStyle w:val="Hyperlink"/>
            <w:rFonts w:ascii="Times New Roman" w:hAnsi="Times New Roman"/>
            <w:noProof/>
            <w:color w:val="000000" w:themeColor="text1"/>
            <w:sz w:val="24"/>
            <w:szCs w:val="24"/>
          </w:rPr>
          <w:t>Data Analysis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_Toc194837409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69</w:t>
        </w:r>
        <w:r w:rsidRPr="00B51B4F">
          <w:rPr>
            <w:rFonts w:ascii="Times New Roman" w:hAnsi="Times New Roman"/>
            <w:noProof/>
            <w:webHidden/>
            <w:color w:val="000000" w:themeColor="text1"/>
            <w:sz w:val="24"/>
            <w:szCs w:val="24"/>
          </w:rPr>
          <w:fldChar w:fldCharType="end"/>
        </w:r>
      </w:hyperlink>
    </w:p>
    <w:p w14:paraId="5B9E4581" w14:textId="2E38DE14"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10" w:history="1">
        <w:r w:rsidRPr="00B51B4F">
          <w:rPr>
            <w:rStyle w:val="Hyperlink"/>
            <w:rFonts w:ascii="Times New Roman" w:hAnsi="Times New Roman"/>
            <w:noProof/>
            <w:color w:val="000000" w:themeColor="text1"/>
            <w:sz w:val="24"/>
            <w:szCs w:val="24"/>
          </w:rPr>
          <w:t>Results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_Toc194837410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70</w:t>
        </w:r>
        <w:r w:rsidRPr="00B51B4F">
          <w:rPr>
            <w:rFonts w:ascii="Times New Roman" w:hAnsi="Times New Roman"/>
            <w:noProof/>
            <w:webHidden/>
            <w:color w:val="000000" w:themeColor="text1"/>
            <w:sz w:val="24"/>
            <w:szCs w:val="24"/>
          </w:rPr>
          <w:fldChar w:fldCharType="end"/>
        </w:r>
      </w:hyperlink>
    </w:p>
    <w:p w14:paraId="61DD3F83" w14:textId="7661415B"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11" w:history="1">
        <w:r w:rsidRPr="00B51B4F">
          <w:rPr>
            <w:rStyle w:val="Hyperlink"/>
            <w:rFonts w:ascii="Times New Roman" w:hAnsi="Times New Roman"/>
            <w:i w:val="0"/>
            <w:iCs w:val="0"/>
            <w:noProof/>
            <w:color w:val="000000" w:themeColor="text1"/>
            <w:sz w:val="24"/>
            <w:szCs w:val="24"/>
          </w:rPr>
          <w:t>Demographics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_Toc194837411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70</w:t>
        </w:r>
        <w:r w:rsidRPr="00B51B4F">
          <w:rPr>
            <w:rFonts w:ascii="Times New Roman" w:hAnsi="Times New Roman"/>
            <w:i w:val="0"/>
            <w:iCs w:val="0"/>
            <w:noProof/>
            <w:webHidden/>
            <w:color w:val="000000" w:themeColor="text1"/>
            <w:sz w:val="24"/>
            <w:szCs w:val="24"/>
          </w:rPr>
          <w:fldChar w:fldCharType="end"/>
        </w:r>
      </w:hyperlink>
    </w:p>
    <w:p w14:paraId="7FDA7E6B" w14:textId="2809318F"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12" w:history="1">
        <w:r w:rsidRPr="00B51B4F">
          <w:rPr>
            <w:rStyle w:val="Hyperlink"/>
            <w:rFonts w:ascii="Times New Roman" w:hAnsi="Times New Roman"/>
            <w:i w:val="0"/>
            <w:iCs w:val="0"/>
            <w:noProof/>
            <w:color w:val="000000" w:themeColor="text1"/>
            <w:sz w:val="24"/>
            <w:szCs w:val="24"/>
          </w:rPr>
          <w:t>TABS scores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_Toc194837412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70</w:t>
        </w:r>
        <w:r w:rsidRPr="00B51B4F">
          <w:rPr>
            <w:rFonts w:ascii="Times New Roman" w:hAnsi="Times New Roman"/>
            <w:i w:val="0"/>
            <w:iCs w:val="0"/>
            <w:noProof/>
            <w:webHidden/>
            <w:color w:val="000000" w:themeColor="text1"/>
            <w:sz w:val="24"/>
            <w:szCs w:val="24"/>
          </w:rPr>
          <w:fldChar w:fldCharType="end"/>
        </w:r>
      </w:hyperlink>
    </w:p>
    <w:p w14:paraId="7C30DC68" w14:textId="225B420E" w:rsidR="00CD6F0F" w:rsidRPr="00B51B4F" w:rsidRDefault="00CD6F0F" w:rsidP="00B51B4F">
      <w:pPr>
        <w:pStyle w:val="TOC3"/>
        <w:tabs>
          <w:tab w:val="right" w:leader="dot" w:pos="9350"/>
        </w:tabs>
        <w:rPr>
          <w:rFonts w:ascii="Times New Roman" w:hAnsi="Times New Roman"/>
          <w:i w:val="0"/>
          <w:iCs w:val="0"/>
          <w:noProof/>
          <w:color w:val="000000" w:themeColor="text1"/>
          <w:sz w:val="24"/>
          <w:szCs w:val="24"/>
        </w:rPr>
      </w:pPr>
      <w:hyperlink w:anchor="_Toc194837413" w:history="1">
        <w:r w:rsidRPr="00B51B4F">
          <w:rPr>
            <w:rStyle w:val="Hyperlink"/>
            <w:rFonts w:ascii="Times New Roman" w:hAnsi="Times New Roman"/>
            <w:i w:val="0"/>
            <w:iCs w:val="0"/>
            <w:noProof/>
            <w:color w:val="000000" w:themeColor="text1"/>
            <w:sz w:val="24"/>
            <w:szCs w:val="24"/>
          </w:rPr>
          <w:t>Focus Group Themes</w:t>
        </w:r>
        <w:r w:rsidRPr="00B51B4F">
          <w:rPr>
            <w:rFonts w:ascii="Times New Roman" w:hAnsi="Times New Roman"/>
            <w:i w:val="0"/>
            <w:iCs w:val="0"/>
            <w:noProof/>
            <w:webHidden/>
            <w:color w:val="000000" w:themeColor="text1"/>
            <w:sz w:val="24"/>
            <w:szCs w:val="24"/>
          </w:rPr>
          <w:tab/>
        </w:r>
        <w:r w:rsidRPr="00B51B4F">
          <w:rPr>
            <w:rFonts w:ascii="Times New Roman" w:hAnsi="Times New Roman"/>
            <w:i w:val="0"/>
            <w:iCs w:val="0"/>
            <w:noProof/>
            <w:webHidden/>
            <w:color w:val="000000" w:themeColor="text1"/>
            <w:sz w:val="24"/>
            <w:szCs w:val="24"/>
          </w:rPr>
          <w:fldChar w:fldCharType="begin"/>
        </w:r>
        <w:r w:rsidRPr="00B51B4F">
          <w:rPr>
            <w:rFonts w:ascii="Times New Roman" w:hAnsi="Times New Roman"/>
            <w:i w:val="0"/>
            <w:iCs w:val="0"/>
            <w:noProof/>
            <w:webHidden/>
            <w:color w:val="000000" w:themeColor="text1"/>
            <w:sz w:val="24"/>
            <w:szCs w:val="24"/>
          </w:rPr>
          <w:instrText xml:space="preserve"> PAGEREF _Toc194837413 \h </w:instrText>
        </w:r>
        <w:r w:rsidRPr="00B51B4F">
          <w:rPr>
            <w:rFonts w:ascii="Times New Roman" w:hAnsi="Times New Roman"/>
            <w:i w:val="0"/>
            <w:iCs w:val="0"/>
            <w:noProof/>
            <w:webHidden/>
            <w:color w:val="000000" w:themeColor="text1"/>
            <w:sz w:val="24"/>
            <w:szCs w:val="24"/>
          </w:rPr>
        </w:r>
        <w:r w:rsidRPr="00B51B4F">
          <w:rPr>
            <w:rFonts w:ascii="Times New Roman" w:hAnsi="Times New Roman"/>
            <w:i w:val="0"/>
            <w:iCs w:val="0"/>
            <w:noProof/>
            <w:webHidden/>
            <w:color w:val="000000" w:themeColor="text1"/>
            <w:sz w:val="24"/>
            <w:szCs w:val="24"/>
          </w:rPr>
          <w:fldChar w:fldCharType="separate"/>
        </w:r>
        <w:r w:rsidR="007072E9" w:rsidRPr="00B51B4F">
          <w:rPr>
            <w:rFonts w:ascii="Times New Roman" w:hAnsi="Times New Roman"/>
            <w:i w:val="0"/>
            <w:iCs w:val="0"/>
            <w:noProof/>
            <w:webHidden/>
            <w:color w:val="000000" w:themeColor="text1"/>
            <w:sz w:val="24"/>
            <w:szCs w:val="24"/>
          </w:rPr>
          <w:t>71</w:t>
        </w:r>
        <w:r w:rsidRPr="00B51B4F">
          <w:rPr>
            <w:rFonts w:ascii="Times New Roman" w:hAnsi="Times New Roman"/>
            <w:i w:val="0"/>
            <w:iCs w:val="0"/>
            <w:noProof/>
            <w:webHidden/>
            <w:color w:val="000000" w:themeColor="text1"/>
            <w:sz w:val="24"/>
            <w:szCs w:val="24"/>
          </w:rPr>
          <w:fldChar w:fldCharType="end"/>
        </w:r>
      </w:hyperlink>
    </w:p>
    <w:p w14:paraId="798486A0" w14:textId="2A4009D1" w:rsidR="00CD6F0F" w:rsidRPr="00B51B4F" w:rsidRDefault="00CD6F0F" w:rsidP="00B51B4F">
      <w:pPr>
        <w:pStyle w:val="TOC4"/>
        <w:tabs>
          <w:tab w:val="right" w:leader="dot" w:pos="9350"/>
        </w:tabs>
        <w:rPr>
          <w:rFonts w:ascii="Times New Roman" w:hAnsi="Times New Roman"/>
          <w:noProof/>
          <w:color w:val="000000" w:themeColor="text1"/>
          <w:sz w:val="24"/>
          <w:szCs w:val="24"/>
        </w:rPr>
      </w:pPr>
      <w:hyperlink w:anchor="_Toc194837414" w:history="1">
        <w:r w:rsidRPr="00B51B4F">
          <w:rPr>
            <w:rStyle w:val="Hyperlink"/>
            <w:rFonts w:ascii="Times New Roman" w:hAnsi="Times New Roman"/>
            <w:noProof/>
            <w:color w:val="000000" w:themeColor="text1"/>
            <w:sz w:val="24"/>
            <w:szCs w:val="24"/>
          </w:rPr>
          <w:t>Increased comfort and confidence</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_Toc194837414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71</w:t>
        </w:r>
        <w:r w:rsidRPr="00B51B4F">
          <w:rPr>
            <w:rFonts w:ascii="Times New Roman" w:hAnsi="Times New Roman"/>
            <w:noProof/>
            <w:webHidden/>
            <w:color w:val="000000" w:themeColor="text1"/>
            <w:sz w:val="24"/>
            <w:szCs w:val="24"/>
          </w:rPr>
          <w:fldChar w:fldCharType="end"/>
        </w:r>
      </w:hyperlink>
    </w:p>
    <w:p w14:paraId="6C2DAA46" w14:textId="0C3FB8F1" w:rsidR="00CD6F0F" w:rsidRPr="00B51B4F" w:rsidRDefault="00CD6F0F" w:rsidP="00B51B4F">
      <w:pPr>
        <w:pStyle w:val="TOC4"/>
        <w:tabs>
          <w:tab w:val="right" w:leader="dot" w:pos="9350"/>
        </w:tabs>
        <w:rPr>
          <w:rFonts w:ascii="Times New Roman" w:hAnsi="Times New Roman"/>
          <w:noProof/>
          <w:color w:val="000000" w:themeColor="text1"/>
          <w:sz w:val="24"/>
          <w:szCs w:val="24"/>
        </w:rPr>
      </w:pPr>
      <w:hyperlink w:anchor="_Toc194837415" w:history="1">
        <w:r w:rsidRPr="00B51B4F">
          <w:rPr>
            <w:rStyle w:val="Hyperlink"/>
            <w:rFonts w:ascii="Times New Roman" w:hAnsi="Times New Roman"/>
            <w:noProof/>
            <w:color w:val="000000" w:themeColor="text1"/>
            <w:sz w:val="24"/>
            <w:szCs w:val="24"/>
          </w:rPr>
          <w:t>Power of authentic representation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_Toc194837415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72</w:t>
        </w:r>
        <w:r w:rsidRPr="00B51B4F">
          <w:rPr>
            <w:rFonts w:ascii="Times New Roman" w:hAnsi="Times New Roman"/>
            <w:noProof/>
            <w:webHidden/>
            <w:color w:val="000000" w:themeColor="text1"/>
            <w:sz w:val="24"/>
            <w:szCs w:val="24"/>
          </w:rPr>
          <w:fldChar w:fldCharType="end"/>
        </w:r>
      </w:hyperlink>
    </w:p>
    <w:p w14:paraId="2EEA2CE7" w14:textId="4115C813" w:rsidR="00CD6F0F" w:rsidRPr="00B51B4F" w:rsidRDefault="00CD6F0F" w:rsidP="00B51B4F">
      <w:pPr>
        <w:pStyle w:val="TOC4"/>
        <w:tabs>
          <w:tab w:val="right" w:leader="dot" w:pos="9350"/>
        </w:tabs>
        <w:rPr>
          <w:rFonts w:ascii="Times New Roman" w:hAnsi="Times New Roman"/>
          <w:noProof/>
          <w:color w:val="000000" w:themeColor="text1"/>
          <w:sz w:val="24"/>
          <w:szCs w:val="24"/>
        </w:rPr>
      </w:pPr>
      <w:hyperlink w:anchor="_Toc194837416" w:history="1">
        <w:r w:rsidRPr="00B51B4F">
          <w:rPr>
            <w:rStyle w:val="Hyperlink"/>
            <w:rFonts w:ascii="Times New Roman" w:hAnsi="Times New Roman"/>
            <w:noProof/>
            <w:color w:val="000000" w:themeColor="text1"/>
            <w:sz w:val="24"/>
            <w:szCs w:val="24"/>
          </w:rPr>
          <w:t>Enhanced empathy through lived experience</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_Toc194837416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72</w:t>
        </w:r>
        <w:r w:rsidRPr="00B51B4F">
          <w:rPr>
            <w:rFonts w:ascii="Times New Roman" w:hAnsi="Times New Roman"/>
            <w:noProof/>
            <w:webHidden/>
            <w:color w:val="000000" w:themeColor="text1"/>
            <w:sz w:val="24"/>
            <w:szCs w:val="24"/>
          </w:rPr>
          <w:fldChar w:fldCharType="end"/>
        </w:r>
      </w:hyperlink>
    </w:p>
    <w:p w14:paraId="68C95BED" w14:textId="19263F11" w:rsidR="00CD6F0F" w:rsidRPr="00B51B4F" w:rsidRDefault="00CD6F0F" w:rsidP="00B51B4F">
      <w:pPr>
        <w:pStyle w:val="TOC4"/>
        <w:tabs>
          <w:tab w:val="right" w:leader="dot" w:pos="9350"/>
        </w:tabs>
        <w:rPr>
          <w:rFonts w:ascii="Times New Roman" w:hAnsi="Times New Roman"/>
          <w:noProof/>
          <w:color w:val="000000" w:themeColor="text1"/>
          <w:sz w:val="24"/>
          <w:szCs w:val="24"/>
        </w:rPr>
      </w:pPr>
      <w:hyperlink w:anchor="_Toc194837417" w:history="1">
        <w:r w:rsidRPr="00B51B4F">
          <w:rPr>
            <w:rStyle w:val="Hyperlink"/>
            <w:rFonts w:ascii="Times New Roman" w:hAnsi="Times New Roman"/>
            <w:noProof/>
            <w:color w:val="000000" w:themeColor="text1"/>
            <w:sz w:val="24"/>
            <w:szCs w:val="24"/>
          </w:rPr>
          <w:t>Commitment to inclusive and respectful practice</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_Toc194837417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72</w:t>
        </w:r>
        <w:r w:rsidRPr="00B51B4F">
          <w:rPr>
            <w:rFonts w:ascii="Times New Roman" w:hAnsi="Times New Roman"/>
            <w:noProof/>
            <w:webHidden/>
            <w:color w:val="000000" w:themeColor="text1"/>
            <w:sz w:val="24"/>
            <w:szCs w:val="24"/>
          </w:rPr>
          <w:fldChar w:fldCharType="end"/>
        </w:r>
      </w:hyperlink>
    </w:p>
    <w:p w14:paraId="0FD89447" w14:textId="2B5275EA"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18" w:history="1">
        <w:r w:rsidRPr="00B51B4F">
          <w:rPr>
            <w:rStyle w:val="Hyperlink"/>
            <w:rFonts w:ascii="Times New Roman" w:hAnsi="Times New Roman"/>
            <w:noProof/>
            <w:color w:val="000000" w:themeColor="text1"/>
            <w:sz w:val="24"/>
            <w:szCs w:val="24"/>
          </w:rPr>
          <w:t>Discussion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_Toc194837418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73</w:t>
        </w:r>
        <w:r w:rsidRPr="00B51B4F">
          <w:rPr>
            <w:rFonts w:ascii="Times New Roman" w:hAnsi="Times New Roman"/>
            <w:noProof/>
            <w:webHidden/>
            <w:color w:val="000000" w:themeColor="text1"/>
            <w:sz w:val="24"/>
            <w:szCs w:val="24"/>
          </w:rPr>
          <w:fldChar w:fldCharType="end"/>
        </w:r>
      </w:hyperlink>
    </w:p>
    <w:p w14:paraId="02BD20F8" w14:textId="013C1443"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19" w:history="1">
        <w:r w:rsidRPr="00B51B4F">
          <w:rPr>
            <w:rStyle w:val="Hyperlink"/>
            <w:rFonts w:ascii="Times New Roman" w:hAnsi="Times New Roman"/>
            <w:noProof/>
            <w:color w:val="000000" w:themeColor="text1"/>
            <w:sz w:val="24"/>
            <w:szCs w:val="24"/>
          </w:rPr>
          <w:t>Limitations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_Toc194837419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80</w:t>
        </w:r>
        <w:r w:rsidRPr="00B51B4F">
          <w:rPr>
            <w:rFonts w:ascii="Times New Roman" w:hAnsi="Times New Roman"/>
            <w:noProof/>
            <w:webHidden/>
            <w:color w:val="000000" w:themeColor="text1"/>
            <w:sz w:val="24"/>
            <w:szCs w:val="24"/>
          </w:rPr>
          <w:fldChar w:fldCharType="end"/>
        </w:r>
      </w:hyperlink>
    </w:p>
    <w:p w14:paraId="2CA66DE9" w14:textId="7949CF70"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20" w:history="1">
        <w:r w:rsidRPr="00B51B4F">
          <w:rPr>
            <w:rStyle w:val="Hyperlink"/>
            <w:rFonts w:ascii="Times New Roman" w:hAnsi="Times New Roman"/>
            <w:noProof/>
            <w:color w:val="000000" w:themeColor="text1"/>
            <w:sz w:val="24"/>
            <w:szCs w:val="24"/>
          </w:rPr>
          <w:t>Conclusion</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_Toc194837420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81</w:t>
        </w:r>
        <w:r w:rsidRPr="00B51B4F">
          <w:rPr>
            <w:rFonts w:ascii="Times New Roman" w:hAnsi="Times New Roman"/>
            <w:noProof/>
            <w:webHidden/>
            <w:color w:val="000000" w:themeColor="text1"/>
            <w:sz w:val="24"/>
            <w:szCs w:val="24"/>
          </w:rPr>
          <w:fldChar w:fldCharType="end"/>
        </w:r>
      </w:hyperlink>
    </w:p>
    <w:p w14:paraId="07D356BF" w14:textId="63836991"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21" w:history="1">
        <w:r w:rsidRPr="00B51B4F">
          <w:rPr>
            <w:rStyle w:val="Hyperlink"/>
            <w:rFonts w:ascii="Times New Roman" w:hAnsi="Times New Roman"/>
            <w:noProof/>
            <w:color w:val="000000" w:themeColor="text1"/>
            <w:sz w:val="24"/>
            <w:szCs w:val="24"/>
          </w:rPr>
          <w:t>References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_Toc194837421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83</w:t>
        </w:r>
        <w:r w:rsidRPr="00B51B4F">
          <w:rPr>
            <w:rFonts w:ascii="Times New Roman" w:hAnsi="Times New Roman"/>
            <w:noProof/>
            <w:webHidden/>
            <w:color w:val="000000" w:themeColor="text1"/>
            <w:sz w:val="24"/>
            <w:szCs w:val="24"/>
          </w:rPr>
          <w:fldChar w:fldCharType="end"/>
        </w:r>
      </w:hyperlink>
    </w:p>
    <w:p w14:paraId="51B3925C" w14:textId="08467E8A"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22" w:history="1">
        <w:r w:rsidRPr="00B51B4F">
          <w:rPr>
            <w:rStyle w:val="Hyperlink"/>
            <w:rFonts w:ascii="Times New Roman" w:hAnsi="Times New Roman"/>
            <w:noProof/>
            <w:color w:val="000000" w:themeColor="text1"/>
            <w:sz w:val="24"/>
            <w:szCs w:val="24"/>
          </w:rPr>
          <w:t>Appendix</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_Toc194837422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87</w:t>
        </w:r>
        <w:r w:rsidRPr="00B51B4F">
          <w:rPr>
            <w:rFonts w:ascii="Times New Roman" w:hAnsi="Times New Roman"/>
            <w:noProof/>
            <w:webHidden/>
            <w:color w:val="000000" w:themeColor="text1"/>
            <w:sz w:val="24"/>
            <w:szCs w:val="24"/>
          </w:rPr>
          <w:fldChar w:fldCharType="end"/>
        </w:r>
      </w:hyperlink>
    </w:p>
    <w:p w14:paraId="7102BD5E" w14:textId="48D91DA1" w:rsidR="00CD6F0F" w:rsidRPr="00B51B4F" w:rsidRDefault="00CD6F0F" w:rsidP="00B51B4F">
      <w:pPr>
        <w:pStyle w:val="TOC1"/>
        <w:spacing w:before="0" w:after="0"/>
        <w:rPr>
          <w:rFonts w:ascii="Times New Roman" w:hAnsi="Times New Roman"/>
          <w:noProof/>
          <w:color w:val="000000" w:themeColor="text1"/>
          <w:sz w:val="24"/>
          <w:szCs w:val="24"/>
        </w:rPr>
      </w:pPr>
      <w:hyperlink w:anchor="_Toc194837423" w:history="1">
        <w:r w:rsidRPr="00B51B4F">
          <w:rPr>
            <w:rStyle w:val="Hyperlink"/>
            <w:rFonts w:ascii="Times New Roman" w:hAnsi="Times New Roman"/>
            <w:b w:val="0"/>
            <w:bCs w:val="0"/>
            <w:noProof/>
            <w:color w:val="000000" w:themeColor="text1"/>
            <w:sz w:val="24"/>
            <w:szCs w:val="24"/>
          </w:rPr>
          <w:t>CHAPTER FIVE: CONCLUSION</w:t>
        </w:r>
        <w:r w:rsidRPr="00B51B4F">
          <w:rPr>
            <w:rFonts w:ascii="Times New Roman" w:hAnsi="Times New Roman"/>
            <w:b w:val="0"/>
            <w:bCs w:val="0"/>
            <w:noProof/>
            <w:webHidden/>
            <w:color w:val="000000" w:themeColor="text1"/>
            <w:sz w:val="24"/>
            <w:szCs w:val="24"/>
          </w:rPr>
          <w:tab/>
        </w:r>
        <w:r w:rsidRPr="00B51B4F">
          <w:rPr>
            <w:rFonts w:ascii="Times New Roman" w:hAnsi="Times New Roman"/>
            <w:b w:val="0"/>
            <w:bCs w:val="0"/>
            <w:noProof/>
            <w:webHidden/>
            <w:color w:val="000000" w:themeColor="text1"/>
            <w:sz w:val="24"/>
            <w:szCs w:val="24"/>
          </w:rPr>
          <w:fldChar w:fldCharType="begin"/>
        </w:r>
        <w:r w:rsidRPr="00B51B4F">
          <w:rPr>
            <w:rFonts w:ascii="Times New Roman" w:hAnsi="Times New Roman"/>
            <w:b w:val="0"/>
            <w:bCs w:val="0"/>
            <w:noProof/>
            <w:webHidden/>
            <w:color w:val="000000" w:themeColor="text1"/>
            <w:sz w:val="24"/>
            <w:szCs w:val="24"/>
          </w:rPr>
          <w:instrText xml:space="preserve"> PAGEREF _Toc194837423 \h </w:instrText>
        </w:r>
        <w:r w:rsidRPr="00B51B4F">
          <w:rPr>
            <w:rFonts w:ascii="Times New Roman" w:hAnsi="Times New Roman"/>
            <w:b w:val="0"/>
            <w:bCs w:val="0"/>
            <w:noProof/>
            <w:webHidden/>
            <w:color w:val="000000" w:themeColor="text1"/>
            <w:sz w:val="24"/>
            <w:szCs w:val="24"/>
          </w:rPr>
        </w:r>
        <w:r w:rsidRPr="00B51B4F">
          <w:rPr>
            <w:rFonts w:ascii="Times New Roman" w:hAnsi="Times New Roman"/>
            <w:b w:val="0"/>
            <w:bCs w:val="0"/>
            <w:noProof/>
            <w:webHidden/>
            <w:color w:val="000000" w:themeColor="text1"/>
            <w:sz w:val="24"/>
            <w:szCs w:val="24"/>
          </w:rPr>
          <w:fldChar w:fldCharType="separate"/>
        </w:r>
        <w:r w:rsidR="007072E9" w:rsidRPr="00B51B4F">
          <w:rPr>
            <w:rFonts w:ascii="Times New Roman" w:hAnsi="Times New Roman"/>
            <w:b w:val="0"/>
            <w:bCs w:val="0"/>
            <w:noProof/>
            <w:webHidden/>
            <w:color w:val="000000" w:themeColor="text1"/>
            <w:sz w:val="24"/>
            <w:szCs w:val="24"/>
          </w:rPr>
          <w:t>93</w:t>
        </w:r>
        <w:r w:rsidRPr="00B51B4F">
          <w:rPr>
            <w:rFonts w:ascii="Times New Roman" w:hAnsi="Times New Roman"/>
            <w:b w:val="0"/>
            <w:bCs w:val="0"/>
            <w:noProof/>
            <w:webHidden/>
            <w:color w:val="000000" w:themeColor="text1"/>
            <w:sz w:val="24"/>
            <w:szCs w:val="24"/>
          </w:rPr>
          <w:fldChar w:fldCharType="end"/>
        </w:r>
      </w:hyperlink>
    </w:p>
    <w:p w14:paraId="1127B936" w14:textId="7D2C2C42" w:rsidR="00CD6F0F" w:rsidRPr="00B51B4F" w:rsidRDefault="00CD6F0F" w:rsidP="00B51B4F">
      <w:pPr>
        <w:pStyle w:val="TOC2"/>
        <w:tabs>
          <w:tab w:val="right" w:leader="dot" w:pos="9350"/>
        </w:tabs>
        <w:rPr>
          <w:rFonts w:ascii="Times New Roman" w:hAnsi="Times New Roman"/>
          <w:smallCaps w:val="0"/>
          <w:noProof/>
          <w:color w:val="000000" w:themeColor="text1"/>
          <w:sz w:val="24"/>
          <w:szCs w:val="24"/>
        </w:rPr>
      </w:pPr>
      <w:hyperlink w:anchor="_Toc194837424" w:history="1">
        <w:r w:rsidRPr="00B51B4F">
          <w:rPr>
            <w:rStyle w:val="Hyperlink"/>
            <w:rFonts w:ascii="Times New Roman" w:hAnsi="Times New Roman"/>
            <w:noProof/>
            <w:color w:val="000000" w:themeColor="text1"/>
            <w:sz w:val="24"/>
            <w:szCs w:val="24"/>
          </w:rPr>
          <w:t>References</w:t>
        </w:r>
        <w:r w:rsidRPr="00B51B4F">
          <w:rPr>
            <w:rFonts w:ascii="Times New Roman" w:hAnsi="Times New Roman"/>
            <w:noProof/>
            <w:webHidden/>
            <w:color w:val="000000" w:themeColor="text1"/>
            <w:sz w:val="24"/>
            <w:szCs w:val="24"/>
          </w:rPr>
          <w:tab/>
        </w:r>
        <w:r w:rsidRPr="00B51B4F">
          <w:rPr>
            <w:rFonts w:ascii="Times New Roman" w:hAnsi="Times New Roman"/>
            <w:noProof/>
            <w:webHidden/>
            <w:color w:val="000000" w:themeColor="text1"/>
            <w:sz w:val="24"/>
            <w:szCs w:val="24"/>
          </w:rPr>
          <w:fldChar w:fldCharType="begin"/>
        </w:r>
        <w:r w:rsidRPr="00B51B4F">
          <w:rPr>
            <w:rFonts w:ascii="Times New Roman" w:hAnsi="Times New Roman"/>
            <w:noProof/>
            <w:webHidden/>
            <w:color w:val="000000" w:themeColor="text1"/>
            <w:sz w:val="24"/>
            <w:szCs w:val="24"/>
          </w:rPr>
          <w:instrText xml:space="preserve"> PAGEREF _Toc194837424 \h </w:instrText>
        </w:r>
        <w:r w:rsidRPr="00B51B4F">
          <w:rPr>
            <w:rFonts w:ascii="Times New Roman" w:hAnsi="Times New Roman"/>
            <w:noProof/>
            <w:webHidden/>
            <w:color w:val="000000" w:themeColor="text1"/>
            <w:sz w:val="24"/>
            <w:szCs w:val="24"/>
          </w:rPr>
        </w:r>
        <w:r w:rsidRPr="00B51B4F">
          <w:rPr>
            <w:rFonts w:ascii="Times New Roman" w:hAnsi="Times New Roman"/>
            <w:noProof/>
            <w:webHidden/>
            <w:color w:val="000000" w:themeColor="text1"/>
            <w:sz w:val="24"/>
            <w:szCs w:val="24"/>
          </w:rPr>
          <w:fldChar w:fldCharType="separate"/>
        </w:r>
        <w:r w:rsidR="007072E9" w:rsidRPr="00B51B4F">
          <w:rPr>
            <w:rFonts w:ascii="Times New Roman" w:hAnsi="Times New Roman"/>
            <w:noProof/>
            <w:webHidden/>
            <w:color w:val="000000" w:themeColor="text1"/>
            <w:sz w:val="24"/>
            <w:szCs w:val="24"/>
          </w:rPr>
          <w:t>100</w:t>
        </w:r>
        <w:r w:rsidRPr="00B51B4F">
          <w:rPr>
            <w:rFonts w:ascii="Times New Roman" w:hAnsi="Times New Roman"/>
            <w:noProof/>
            <w:webHidden/>
            <w:color w:val="000000" w:themeColor="text1"/>
            <w:sz w:val="24"/>
            <w:szCs w:val="24"/>
          </w:rPr>
          <w:fldChar w:fldCharType="end"/>
        </w:r>
      </w:hyperlink>
    </w:p>
    <w:p w14:paraId="3BF8FC0C" w14:textId="379F1001" w:rsidR="00CD6F0F" w:rsidRPr="00B51B4F" w:rsidRDefault="00CD6F0F" w:rsidP="00B51B4F">
      <w:pPr>
        <w:pStyle w:val="TOC1"/>
        <w:spacing w:before="0" w:after="0"/>
        <w:rPr>
          <w:rFonts w:ascii="Times New Roman" w:hAnsi="Times New Roman"/>
          <w:noProof/>
          <w:color w:val="000000" w:themeColor="text1"/>
          <w:sz w:val="24"/>
          <w:szCs w:val="24"/>
        </w:rPr>
      </w:pPr>
      <w:hyperlink w:anchor="_Toc194837425" w:history="1">
        <w:r w:rsidRPr="00B51B4F">
          <w:rPr>
            <w:rStyle w:val="Hyperlink"/>
            <w:rFonts w:ascii="Times New Roman" w:hAnsi="Times New Roman"/>
            <w:b w:val="0"/>
            <w:bCs w:val="0"/>
            <w:noProof/>
            <w:color w:val="000000" w:themeColor="text1"/>
            <w:sz w:val="24"/>
            <w:szCs w:val="24"/>
          </w:rPr>
          <w:t>VITA</w:t>
        </w:r>
        <w:r w:rsidRPr="00B51B4F">
          <w:rPr>
            <w:rFonts w:ascii="Times New Roman" w:hAnsi="Times New Roman"/>
            <w:b w:val="0"/>
            <w:bCs w:val="0"/>
            <w:noProof/>
            <w:webHidden/>
            <w:color w:val="000000" w:themeColor="text1"/>
            <w:sz w:val="24"/>
            <w:szCs w:val="24"/>
          </w:rPr>
          <w:tab/>
        </w:r>
        <w:r w:rsidRPr="00B51B4F">
          <w:rPr>
            <w:rFonts w:ascii="Times New Roman" w:hAnsi="Times New Roman"/>
            <w:b w:val="0"/>
            <w:bCs w:val="0"/>
            <w:noProof/>
            <w:webHidden/>
            <w:color w:val="000000" w:themeColor="text1"/>
            <w:sz w:val="24"/>
            <w:szCs w:val="24"/>
          </w:rPr>
          <w:fldChar w:fldCharType="begin"/>
        </w:r>
        <w:r w:rsidRPr="00B51B4F">
          <w:rPr>
            <w:rFonts w:ascii="Times New Roman" w:hAnsi="Times New Roman"/>
            <w:b w:val="0"/>
            <w:bCs w:val="0"/>
            <w:noProof/>
            <w:webHidden/>
            <w:color w:val="000000" w:themeColor="text1"/>
            <w:sz w:val="24"/>
            <w:szCs w:val="24"/>
          </w:rPr>
          <w:instrText xml:space="preserve"> PAGEREF _Toc194837425 \h </w:instrText>
        </w:r>
        <w:r w:rsidRPr="00B51B4F">
          <w:rPr>
            <w:rFonts w:ascii="Times New Roman" w:hAnsi="Times New Roman"/>
            <w:b w:val="0"/>
            <w:bCs w:val="0"/>
            <w:noProof/>
            <w:webHidden/>
            <w:color w:val="000000" w:themeColor="text1"/>
            <w:sz w:val="24"/>
            <w:szCs w:val="24"/>
          </w:rPr>
        </w:r>
        <w:r w:rsidRPr="00B51B4F">
          <w:rPr>
            <w:rFonts w:ascii="Times New Roman" w:hAnsi="Times New Roman"/>
            <w:b w:val="0"/>
            <w:bCs w:val="0"/>
            <w:noProof/>
            <w:webHidden/>
            <w:color w:val="000000" w:themeColor="text1"/>
            <w:sz w:val="24"/>
            <w:szCs w:val="24"/>
          </w:rPr>
          <w:fldChar w:fldCharType="separate"/>
        </w:r>
        <w:r w:rsidR="007072E9" w:rsidRPr="00B51B4F">
          <w:rPr>
            <w:rFonts w:ascii="Times New Roman" w:hAnsi="Times New Roman"/>
            <w:b w:val="0"/>
            <w:bCs w:val="0"/>
            <w:noProof/>
            <w:webHidden/>
            <w:color w:val="000000" w:themeColor="text1"/>
            <w:sz w:val="24"/>
            <w:szCs w:val="24"/>
          </w:rPr>
          <w:t>101</w:t>
        </w:r>
        <w:r w:rsidRPr="00B51B4F">
          <w:rPr>
            <w:rFonts w:ascii="Times New Roman" w:hAnsi="Times New Roman"/>
            <w:b w:val="0"/>
            <w:bCs w:val="0"/>
            <w:noProof/>
            <w:webHidden/>
            <w:color w:val="000000" w:themeColor="text1"/>
            <w:sz w:val="24"/>
            <w:szCs w:val="24"/>
          </w:rPr>
          <w:fldChar w:fldCharType="end"/>
        </w:r>
      </w:hyperlink>
    </w:p>
    <w:p w14:paraId="5212AADB" w14:textId="77777777" w:rsidR="00094DAB" w:rsidRPr="00C112CA" w:rsidRDefault="00CD6F0F" w:rsidP="00B51B4F">
      <w:pPr>
        <w:jc w:val="left"/>
        <w:rPr>
          <w:b w:val="0"/>
          <w:bCs w:val="0"/>
          <w:caps/>
          <w:color w:val="000000" w:themeColor="text1"/>
        </w:rPr>
      </w:pPr>
      <w:r w:rsidRPr="00B51B4F">
        <w:rPr>
          <w:b w:val="0"/>
          <w:bCs w:val="0"/>
          <w:caps/>
          <w:color w:val="000000" w:themeColor="text1"/>
        </w:rPr>
        <w:fldChar w:fldCharType="end"/>
      </w:r>
    </w:p>
    <w:p w14:paraId="26F0ED14" w14:textId="77777777" w:rsidR="00CD6F0F" w:rsidRPr="00C112CA" w:rsidRDefault="00CD6F0F" w:rsidP="00C751C3">
      <w:pPr>
        <w:jc w:val="left"/>
        <w:rPr>
          <w:b w:val="0"/>
          <w:bCs w:val="0"/>
          <w:caps/>
          <w:color w:val="000000" w:themeColor="text1"/>
        </w:rPr>
      </w:pPr>
    </w:p>
    <w:p w14:paraId="7FAB704C" w14:textId="77777777" w:rsidR="00C751C3" w:rsidRPr="00C112CA" w:rsidRDefault="00C751C3" w:rsidP="00C751C3">
      <w:pPr>
        <w:pStyle w:val="TableofFigures"/>
        <w:tabs>
          <w:tab w:val="right" w:leader="dot" w:pos="9350"/>
        </w:tabs>
        <w:jc w:val="center"/>
        <w:rPr>
          <w:rFonts w:ascii="Times New Roman" w:hAnsi="Times New Roman"/>
          <w:color w:val="000000" w:themeColor="text1"/>
          <w:sz w:val="24"/>
          <w:szCs w:val="24"/>
        </w:rPr>
      </w:pPr>
    </w:p>
    <w:p w14:paraId="6FD9F1C2" w14:textId="77777777" w:rsidR="00C751C3" w:rsidRPr="00C112CA" w:rsidRDefault="00C751C3" w:rsidP="00C751C3">
      <w:pPr>
        <w:pStyle w:val="TableofFigures"/>
        <w:tabs>
          <w:tab w:val="right" w:leader="dot" w:pos="9350"/>
        </w:tabs>
        <w:jc w:val="center"/>
        <w:rPr>
          <w:rFonts w:ascii="Times New Roman" w:hAnsi="Times New Roman"/>
          <w:color w:val="000000" w:themeColor="text1"/>
          <w:sz w:val="24"/>
          <w:szCs w:val="24"/>
        </w:rPr>
      </w:pPr>
    </w:p>
    <w:p w14:paraId="3C60D369" w14:textId="77777777" w:rsidR="00C751C3" w:rsidRPr="00C112CA" w:rsidRDefault="00C751C3" w:rsidP="00C751C3">
      <w:pPr>
        <w:pStyle w:val="TableofFigures"/>
        <w:tabs>
          <w:tab w:val="right" w:leader="dot" w:pos="9350"/>
        </w:tabs>
        <w:jc w:val="center"/>
        <w:rPr>
          <w:rFonts w:ascii="Times New Roman" w:hAnsi="Times New Roman"/>
          <w:color w:val="000000" w:themeColor="text1"/>
          <w:sz w:val="24"/>
          <w:szCs w:val="24"/>
        </w:rPr>
      </w:pPr>
    </w:p>
    <w:p w14:paraId="05036FC3" w14:textId="77777777" w:rsidR="00C751C3" w:rsidRPr="00C112CA" w:rsidRDefault="00C751C3" w:rsidP="00C751C3">
      <w:pPr>
        <w:pStyle w:val="TableofFigures"/>
        <w:tabs>
          <w:tab w:val="right" w:leader="dot" w:pos="9350"/>
        </w:tabs>
        <w:jc w:val="center"/>
        <w:rPr>
          <w:rFonts w:ascii="Times New Roman" w:hAnsi="Times New Roman"/>
          <w:color w:val="000000" w:themeColor="text1"/>
          <w:sz w:val="24"/>
          <w:szCs w:val="24"/>
        </w:rPr>
      </w:pPr>
    </w:p>
    <w:p w14:paraId="0DE6F619" w14:textId="082743CE" w:rsidR="00CD6F0F" w:rsidRPr="00C112CA" w:rsidRDefault="00C751C3" w:rsidP="00C751C3">
      <w:pPr>
        <w:pStyle w:val="TableofFigures"/>
        <w:tabs>
          <w:tab w:val="right" w:leader="dot" w:pos="9350"/>
        </w:tabs>
        <w:jc w:val="center"/>
        <w:rPr>
          <w:rFonts w:ascii="Times New Roman" w:hAnsi="Times New Roman"/>
          <w:b/>
          <w:bCs/>
          <w:color w:val="000000" w:themeColor="text1"/>
          <w:sz w:val="24"/>
          <w:szCs w:val="24"/>
        </w:rPr>
      </w:pPr>
      <w:r w:rsidRPr="00C112CA">
        <w:rPr>
          <w:rFonts w:ascii="Times New Roman" w:hAnsi="Times New Roman"/>
          <w:b/>
          <w:bCs/>
          <w:color w:val="000000" w:themeColor="text1"/>
          <w:sz w:val="24"/>
          <w:szCs w:val="24"/>
        </w:rPr>
        <w:lastRenderedPageBreak/>
        <w:t>LIS</w:t>
      </w:r>
      <w:r w:rsidR="00CD6F0F" w:rsidRPr="00C112CA">
        <w:rPr>
          <w:rFonts w:ascii="Times New Roman" w:hAnsi="Times New Roman"/>
          <w:b/>
          <w:bCs/>
          <w:color w:val="000000" w:themeColor="text1"/>
          <w:sz w:val="24"/>
          <w:szCs w:val="24"/>
        </w:rPr>
        <w:t>T</w:t>
      </w:r>
      <w:r w:rsidRPr="00C112CA">
        <w:rPr>
          <w:rFonts w:ascii="Times New Roman" w:hAnsi="Times New Roman"/>
          <w:b/>
          <w:bCs/>
          <w:color w:val="000000" w:themeColor="text1"/>
          <w:sz w:val="24"/>
          <w:szCs w:val="24"/>
        </w:rPr>
        <w:t xml:space="preserve"> OF TABLES</w:t>
      </w:r>
    </w:p>
    <w:p w14:paraId="51A6B399" w14:textId="10747E80"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r w:rsidRPr="00C112CA">
        <w:rPr>
          <w:rFonts w:ascii="Times New Roman" w:hAnsi="Times New Roman"/>
          <w:smallCaps w:val="0"/>
          <w:color w:val="000000" w:themeColor="text1"/>
          <w:sz w:val="24"/>
          <w:szCs w:val="24"/>
        </w:rPr>
        <w:fldChar w:fldCharType="begin"/>
      </w:r>
      <w:r w:rsidRPr="00C112CA">
        <w:rPr>
          <w:rFonts w:ascii="Times New Roman" w:hAnsi="Times New Roman"/>
          <w:smallCaps w:val="0"/>
          <w:color w:val="000000" w:themeColor="text1"/>
          <w:sz w:val="24"/>
          <w:szCs w:val="24"/>
        </w:rPr>
        <w:instrText xml:space="preserve"> TOC \h \z \t "Heading 5" \c </w:instrText>
      </w:r>
      <w:r w:rsidRPr="00C112CA">
        <w:rPr>
          <w:rFonts w:ascii="Times New Roman" w:hAnsi="Times New Roman"/>
          <w:smallCaps w:val="0"/>
          <w:color w:val="000000" w:themeColor="text1"/>
          <w:sz w:val="24"/>
          <w:szCs w:val="24"/>
        </w:rPr>
        <w:fldChar w:fldCharType="separate"/>
      </w:r>
      <w:hyperlink w:anchor="_Toc195356475" w:history="1">
        <w:r w:rsidRPr="00C112CA">
          <w:rPr>
            <w:rStyle w:val="Hyperlink"/>
            <w:rFonts w:ascii="Times New Roman" w:hAnsi="Times New Roman"/>
            <w:noProof/>
            <w:color w:val="000000" w:themeColor="text1"/>
            <w:sz w:val="24"/>
            <w:szCs w:val="24"/>
          </w:rPr>
          <w:t>Table 2.1. Integrative review methodology</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_Toc195356475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31</w:t>
        </w:r>
        <w:r w:rsidRPr="00C112CA">
          <w:rPr>
            <w:rFonts w:ascii="Times New Roman" w:hAnsi="Times New Roman"/>
            <w:noProof/>
            <w:webHidden/>
            <w:color w:val="000000" w:themeColor="text1"/>
            <w:sz w:val="24"/>
            <w:szCs w:val="24"/>
          </w:rPr>
          <w:fldChar w:fldCharType="end"/>
        </w:r>
      </w:hyperlink>
    </w:p>
    <w:p w14:paraId="0344DC36" w14:textId="7BA669C3"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76" w:history="1">
        <w:r w:rsidRPr="00C112CA">
          <w:rPr>
            <w:rStyle w:val="Hyperlink"/>
            <w:rFonts w:ascii="Times New Roman" w:hAnsi="Times New Roman"/>
            <w:noProof/>
            <w:color w:val="000000" w:themeColor="text1"/>
            <w:sz w:val="24"/>
            <w:szCs w:val="24"/>
          </w:rPr>
          <w:t>Table 2.2. Data display: Summary of literature</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_Toc195356476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32</w:t>
        </w:r>
        <w:r w:rsidRPr="00C112CA">
          <w:rPr>
            <w:rFonts w:ascii="Times New Roman" w:hAnsi="Times New Roman"/>
            <w:noProof/>
            <w:webHidden/>
            <w:color w:val="000000" w:themeColor="text1"/>
            <w:sz w:val="24"/>
            <w:szCs w:val="24"/>
          </w:rPr>
          <w:fldChar w:fldCharType="end"/>
        </w:r>
      </w:hyperlink>
    </w:p>
    <w:p w14:paraId="03C0BF1D" w14:textId="2532DB63"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77" w:history="1">
        <w:r w:rsidRPr="00C112CA">
          <w:rPr>
            <w:rStyle w:val="Hyperlink"/>
            <w:rFonts w:ascii="Times New Roman" w:hAnsi="Times New Roman"/>
            <w:noProof/>
            <w:color w:val="000000" w:themeColor="text1"/>
            <w:sz w:val="24"/>
            <w:szCs w:val="24"/>
          </w:rPr>
          <w:t>Table 3.1. Theory Concepts and Relational Propositions</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_Toc195356477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55</w:t>
        </w:r>
        <w:r w:rsidRPr="00C112CA">
          <w:rPr>
            <w:rFonts w:ascii="Times New Roman" w:hAnsi="Times New Roman"/>
            <w:noProof/>
            <w:webHidden/>
            <w:color w:val="000000" w:themeColor="text1"/>
            <w:sz w:val="24"/>
            <w:szCs w:val="24"/>
          </w:rPr>
          <w:fldChar w:fldCharType="end"/>
        </w:r>
      </w:hyperlink>
    </w:p>
    <w:p w14:paraId="1470778F" w14:textId="0B92AA93"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78" w:history="1">
        <w:r w:rsidRPr="00C112CA">
          <w:rPr>
            <w:rStyle w:val="Hyperlink"/>
            <w:rFonts w:ascii="Times New Roman" w:hAnsi="Times New Roman"/>
            <w:noProof/>
            <w:color w:val="000000" w:themeColor="text1"/>
            <w:sz w:val="24"/>
            <w:szCs w:val="24"/>
          </w:rPr>
          <w:t>Table 3.2. Gender-Affirming Nursing Care Theory Concepts and Related Nursing Characteristics</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_Toc195356478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56</w:t>
        </w:r>
        <w:r w:rsidRPr="00C112CA">
          <w:rPr>
            <w:rFonts w:ascii="Times New Roman" w:hAnsi="Times New Roman"/>
            <w:noProof/>
            <w:webHidden/>
            <w:color w:val="000000" w:themeColor="text1"/>
            <w:sz w:val="24"/>
            <w:szCs w:val="24"/>
          </w:rPr>
          <w:fldChar w:fldCharType="end"/>
        </w:r>
      </w:hyperlink>
    </w:p>
    <w:p w14:paraId="39A76003" w14:textId="216F5154"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79" w:history="1">
        <w:r w:rsidRPr="00C112CA">
          <w:rPr>
            <w:rStyle w:val="Hyperlink"/>
            <w:rFonts w:ascii="Times New Roman" w:hAnsi="Times New Roman"/>
            <w:noProof/>
            <w:color w:val="000000" w:themeColor="text1"/>
            <w:sz w:val="24"/>
            <w:szCs w:val="24"/>
          </w:rPr>
          <w:t>Table 4.1 Theoretical Concepts and Relational Propositions</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_Toc195356479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87</w:t>
        </w:r>
        <w:r w:rsidRPr="00C112CA">
          <w:rPr>
            <w:rFonts w:ascii="Times New Roman" w:hAnsi="Times New Roman"/>
            <w:noProof/>
            <w:webHidden/>
            <w:color w:val="000000" w:themeColor="text1"/>
            <w:sz w:val="24"/>
            <w:szCs w:val="24"/>
          </w:rPr>
          <w:fldChar w:fldCharType="end"/>
        </w:r>
      </w:hyperlink>
    </w:p>
    <w:p w14:paraId="651B3116" w14:textId="2A643941"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80" w:history="1">
        <w:r w:rsidRPr="00C112CA">
          <w:rPr>
            <w:rStyle w:val="Hyperlink"/>
            <w:rFonts w:ascii="Times New Roman" w:hAnsi="Times New Roman"/>
            <w:noProof/>
            <w:color w:val="000000" w:themeColor="text1"/>
            <w:sz w:val="24"/>
            <w:szCs w:val="24"/>
          </w:rPr>
          <w:t>Table 4.2 Demographic Characteristics (N = 13)</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_Toc195356480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88</w:t>
        </w:r>
        <w:r w:rsidRPr="00C112CA">
          <w:rPr>
            <w:rFonts w:ascii="Times New Roman" w:hAnsi="Times New Roman"/>
            <w:noProof/>
            <w:webHidden/>
            <w:color w:val="000000" w:themeColor="text1"/>
            <w:sz w:val="24"/>
            <w:szCs w:val="24"/>
          </w:rPr>
          <w:fldChar w:fldCharType="end"/>
        </w:r>
      </w:hyperlink>
    </w:p>
    <w:p w14:paraId="5F3700FE" w14:textId="6AE11F94"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81" w:history="1">
        <w:r w:rsidRPr="00C112CA">
          <w:rPr>
            <w:rStyle w:val="Hyperlink"/>
            <w:rFonts w:ascii="Times New Roman" w:hAnsi="Times New Roman"/>
            <w:noProof/>
            <w:color w:val="000000" w:themeColor="text1"/>
            <w:sz w:val="24"/>
            <w:szCs w:val="24"/>
          </w:rPr>
          <w:t>Table 4.3 Paired Sample t-Test Results for TABS  (N = 13)</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_Toc195356481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89</w:t>
        </w:r>
        <w:r w:rsidRPr="00C112CA">
          <w:rPr>
            <w:rFonts w:ascii="Times New Roman" w:hAnsi="Times New Roman"/>
            <w:noProof/>
            <w:webHidden/>
            <w:color w:val="000000" w:themeColor="text1"/>
            <w:sz w:val="24"/>
            <w:szCs w:val="24"/>
          </w:rPr>
          <w:fldChar w:fldCharType="end"/>
        </w:r>
      </w:hyperlink>
    </w:p>
    <w:p w14:paraId="5C2DEE9B" w14:textId="7832F89E"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82" w:history="1">
        <w:r w:rsidRPr="00C112CA">
          <w:rPr>
            <w:rStyle w:val="Hyperlink"/>
            <w:rFonts w:ascii="Times New Roman" w:hAnsi="Times New Roman"/>
            <w:noProof/>
            <w:color w:val="000000" w:themeColor="text1"/>
            <w:sz w:val="24"/>
            <w:szCs w:val="24"/>
          </w:rPr>
          <w:t>Table 4.4 Wilcoxon Signed-Rank Test for TABS –Interpersonal Comfort (N = 13)</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_Toc195356482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90</w:t>
        </w:r>
        <w:r w:rsidRPr="00C112CA">
          <w:rPr>
            <w:rFonts w:ascii="Times New Roman" w:hAnsi="Times New Roman"/>
            <w:noProof/>
            <w:webHidden/>
            <w:color w:val="000000" w:themeColor="text1"/>
            <w:sz w:val="24"/>
            <w:szCs w:val="24"/>
          </w:rPr>
          <w:fldChar w:fldCharType="end"/>
        </w:r>
      </w:hyperlink>
    </w:p>
    <w:p w14:paraId="6927A472" w14:textId="5E722D67"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83" w:history="1">
        <w:r w:rsidRPr="00C112CA">
          <w:rPr>
            <w:rStyle w:val="Hyperlink"/>
            <w:rFonts w:ascii="Times New Roman" w:hAnsi="Times New Roman"/>
            <w:noProof/>
            <w:color w:val="000000" w:themeColor="text1"/>
            <w:sz w:val="24"/>
            <w:szCs w:val="24"/>
          </w:rPr>
          <w:t>Table 4.5 Wilcoxon Signed-Rank Test for TABS –Sex/Gender Beliefs (N = 13)</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_Toc195356483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91</w:t>
        </w:r>
        <w:r w:rsidRPr="00C112CA">
          <w:rPr>
            <w:rFonts w:ascii="Times New Roman" w:hAnsi="Times New Roman"/>
            <w:noProof/>
            <w:webHidden/>
            <w:color w:val="000000" w:themeColor="text1"/>
            <w:sz w:val="24"/>
            <w:szCs w:val="24"/>
          </w:rPr>
          <w:fldChar w:fldCharType="end"/>
        </w:r>
      </w:hyperlink>
    </w:p>
    <w:p w14:paraId="30DC9816" w14:textId="482CBF36" w:rsidR="007072E9" w:rsidRPr="00C112CA" w:rsidRDefault="007072E9" w:rsidP="00C751C3">
      <w:pPr>
        <w:pStyle w:val="TableofFigures"/>
        <w:tabs>
          <w:tab w:val="right" w:leader="dot" w:pos="9350"/>
        </w:tabs>
        <w:rPr>
          <w:rFonts w:ascii="Times New Roman" w:hAnsi="Times New Roman"/>
          <w:smallCaps w:val="0"/>
          <w:noProof/>
          <w:color w:val="000000" w:themeColor="text1"/>
          <w:sz w:val="24"/>
          <w:szCs w:val="24"/>
        </w:rPr>
      </w:pPr>
      <w:hyperlink w:anchor="_Toc195356484" w:history="1">
        <w:r w:rsidRPr="00C112CA">
          <w:rPr>
            <w:rStyle w:val="Hyperlink"/>
            <w:rFonts w:ascii="Times New Roman" w:hAnsi="Times New Roman"/>
            <w:noProof/>
            <w:color w:val="000000" w:themeColor="text1"/>
            <w:sz w:val="24"/>
            <w:szCs w:val="24"/>
          </w:rPr>
          <w:t>Table 4.6 Wilcoxon Signed-Rank Test Human Value (N = 13)</w:t>
        </w:r>
        <w:r w:rsidRPr="00C112CA">
          <w:rPr>
            <w:rFonts w:ascii="Times New Roman" w:hAnsi="Times New Roman"/>
            <w:noProof/>
            <w:webHidden/>
            <w:color w:val="000000" w:themeColor="text1"/>
            <w:sz w:val="24"/>
            <w:szCs w:val="24"/>
          </w:rPr>
          <w:tab/>
        </w:r>
        <w:r w:rsidRPr="00C112CA">
          <w:rPr>
            <w:rFonts w:ascii="Times New Roman" w:hAnsi="Times New Roman"/>
            <w:noProof/>
            <w:webHidden/>
            <w:color w:val="000000" w:themeColor="text1"/>
            <w:sz w:val="24"/>
            <w:szCs w:val="24"/>
          </w:rPr>
          <w:fldChar w:fldCharType="begin"/>
        </w:r>
        <w:r w:rsidRPr="00C112CA">
          <w:rPr>
            <w:rFonts w:ascii="Times New Roman" w:hAnsi="Times New Roman"/>
            <w:noProof/>
            <w:webHidden/>
            <w:color w:val="000000" w:themeColor="text1"/>
            <w:sz w:val="24"/>
            <w:szCs w:val="24"/>
          </w:rPr>
          <w:instrText xml:space="preserve"> PAGEREF _Toc195356484 \h </w:instrText>
        </w:r>
        <w:r w:rsidRPr="00C112CA">
          <w:rPr>
            <w:rFonts w:ascii="Times New Roman" w:hAnsi="Times New Roman"/>
            <w:noProof/>
            <w:webHidden/>
            <w:color w:val="000000" w:themeColor="text1"/>
            <w:sz w:val="24"/>
            <w:szCs w:val="24"/>
          </w:rPr>
        </w:r>
        <w:r w:rsidRPr="00C112CA">
          <w:rPr>
            <w:rFonts w:ascii="Times New Roman" w:hAnsi="Times New Roman"/>
            <w:noProof/>
            <w:webHidden/>
            <w:color w:val="000000" w:themeColor="text1"/>
            <w:sz w:val="24"/>
            <w:szCs w:val="24"/>
          </w:rPr>
          <w:fldChar w:fldCharType="separate"/>
        </w:r>
        <w:r w:rsidRPr="00C112CA">
          <w:rPr>
            <w:rFonts w:ascii="Times New Roman" w:hAnsi="Times New Roman"/>
            <w:noProof/>
            <w:webHidden/>
            <w:color w:val="000000" w:themeColor="text1"/>
            <w:sz w:val="24"/>
            <w:szCs w:val="24"/>
          </w:rPr>
          <w:t>92</w:t>
        </w:r>
        <w:r w:rsidRPr="00C112CA">
          <w:rPr>
            <w:rFonts w:ascii="Times New Roman" w:hAnsi="Times New Roman"/>
            <w:noProof/>
            <w:webHidden/>
            <w:color w:val="000000" w:themeColor="text1"/>
            <w:sz w:val="24"/>
            <w:szCs w:val="24"/>
          </w:rPr>
          <w:fldChar w:fldCharType="end"/>
        </w:r>
      </w:hyperlink>
    </w:p>
    <w:p w14:paraId="0F4628FD" w14:textId="19C34256" w:rsidR="00CD6F0F" w:rsidRPr="00C112CA" w:rsidRDefault="007072E9" w:rsidP="00C751C3">
      <w:pPr>
        <w:jc w:val="left"/>
        <w:rPr>
          <w:b w:val="0"/>
          <w:bCs w:val="0"/>
          <w:color w:val="000000" w:themeColor="text1"/>
        </w:rPr>
        <w:sectPr w:rsidR="00CD6F0F" w:rsidRPr="00C112CA" w:rsidSect="00094DAB">
          <w:footerReference w:type="even" r:id="rId7"/>
          <w:footerReference w:type="default" r:id="rId8"/>
          <w:pgSz w:w="12240" w:h="15840"/>
          <w:pgMar w:top="1440" w:right="1440" w:bottom="1440" w:left="1440" w:header="720" w:footer="720" w:gutter="0"/>
          <w:pgNumType w:fmt="lowerRoman" w:start="1"/>
          <w:cols w:space="720"/>
          <w:titlePg/>
          <w:docGrid w:linePitch="360"/>
        </w:sectPr>
      </w:pPr>
      <w:r w:rsidRPr="00C112CA">
        <w:rPr>
          <w:smallCaps/>
          <w:color w:val="000000" w:themeColor="text1"/>
        </w:rPr>
        <w:fldChar w:fldCharType="end"/>
      </w:r>
    </w:p>
    <w:p w14:paraId="7EFF7CE3" w14:textId="37E76650" w:rsidR="00C21AF6" w:rsidRPr="00C112CA" w:rsidRDefault="00C21AF6" w:rsidP="00331C27">
      <w:pPr>
        <w:pStyle w:val="Heading1"/>
        <w:rPr>
          <w:color w:val="000000" w:themeColor="text1"/>
        </w:rPr>
      </w:pPr>
      <w:bookmarkStart w:id="0" w:name="_Toc194837344"/>
      <w:r w:rsidRPr="00C112CA">
        <w:rPr>
          <w:color w:val="000000" w:themeColor="text1"/>
        </w:rPr>
        <w:lastRenderedPageBreak/>
        <w:t>CHAPTER ONE:</w:t>
      </w:r>
      <w:r w:rsidR="006B09D7" w:rsidRPr="00C112CA">
        <w:rPr>
          <w:color w:val="000000" w:themeColor="text1"/>
        </w:rPr>
        <w:t xml:space="preserve"> </w:t>
      </w:r>
      <w:r w:rsidRPr="00C112CA">
        <w:rPr>
          <w:color w:val="000000" w:themeColor="text1"/>
        </w:rPr>
        <w:t>INTRODUCTION</w:t>
      </w:r>
      <w:bookmarkEnd w:id="0"/>
    </w:p>
    <w:p w14:paraId="354590DA" w14:textId="4419D69F" w:rsidR="00E85498" w:rsidRPr="00C112CA" w:rsidRDefault="008E78E3" w:rsidP="001F686E">
      <w:pPr>
        <w:ind w:firstLine="720"/>
        <w:jc w:val="left"/>
        <w:rPr>
          <w:b w:val="0"/>
          <w:bCs w:val="0"/>
          <w:color w:val="000000" w:themeColor="text1"/>
        </w:rPr>
      </w:pPr>
      <w:r w:rsidRPr="00C112CA">
        <w:rPr>
          <w:b w:val="0"/>
          <w:bCs w:val="0"/>
          <w:color w:val="000000" w:themeColor="text1"/>
        </w:rPr>
        <w:t>The healthcare needs of transgender and gender-</w:t>
      </w:r>
      <w:r w:rsidR="00C64004" w:rsidRPr="00C112CA">
        <w:rPr>
          <w:b w:val="0"/>
          <w:bCs w:val="0"/>
          <w:color w:val="000000" w:themeColor="text1"/>
        </w:rPr>
        <w:t>nonconforming</w:t>
      </w:r>
      <w:r w:rsidR="0077259A" w:rsidRPr="00C112CA">
        <w:rPr>
          <w:b w:val="0"/>
          <w:bCs w:val="0"/>
          <w:color w:val="000000" w:themeColor="text1"/>
        </w:rPr>
        <w:t xml:space="preserve"> (TGNC)</w:t>
      </w:r>
      <w:r w:rsidRPr="00C112CA">
        <w:rPr>
          <w:b w:val="0"/>
          <w:bCs w:val="0"/>
          <w:color w:val="000000" w:themeColor="text1"/>
        </w:rPr>
        <w:t xml:space="preserve"> individuals have historically been overlooked or inadequately addressed within the medical community (Bhatt et al., 2022; Eick</w:t>
      </w:r>
      <w:r w:rsidR="009F599C" w:rsidRPr="00C112CA">
        <w:rPr>
          <w:b w:val="0"/>
          <w:bCs w:val="0"/>
          <w:color w:val="000000" w:themeColor="text1"/>
        </w:rPr>
        <w:t>h</w:t>
      </w:r>
      <w:r w:rsidRPr="00C112CA">
        <w:rPr>
          <w:b w:val="0"/>
          <w:bCs w:val="0"/>
          <w:color w:val="000000" w:themeColor="text1"/>
        </w:rPr>
        <w:t xml:space="preserve">off, 2021). This population faces significant health disparities, including higher rates of mental health issues, substance abuse, and barriers to accessing competent and respectful healthcare (Abeln &amp; Love, 2019). A critical barrier to progress in this field is the lack of comprehensive education and training for healthcare professionals </w:t>
      </w:r>
      <w:r w:rsidR="00C72E0B" w:rsidRPr="00C112CA">
        <w:rPr>
          <w:b w:val="0"/>
          <w:bCs w:val="0"/>
          <w:color w:val="000000" w:themeColor="text1"/>
        </w:rPr>
        <w:t xml:space="preserve">about </w:t>
      </w:r>
      <w:r w:rsidR="00700752" w:rsidRPr="00C112CA">
        <w:rPr>
          <w:b w:val="0"/>
          <w:bCs w:val="0"/>
          <w:color w:val="000000" w:themeColor="text1"/>
        </w:rPr>
        <w:t>providing</w:t>
      </w:r>
      <w:r w:rsidRPr="00C112CA">
        <w:rPr>
          <w:b w:val="0"/>
          <w:bCs w:val="0"/>
          <w:color w:val="000000" w:themeColor="text1"/>
        </w:rPr>
        <w:t xml:space="preserve"> gender-affirming care (Altmiller et al., 2022; Diaz et al., 2017). Nursing students</w:t>
      </w:r>
      <w:r w:rsidR="003045CF" w:rsidRPr="00C112CA">
        <w:rPr>
          <w:b w:val="0"/>
          <w:bCs w:val="0"/>
          <w:color w:val="000000" w:themeColor="text1"/>
        </w:rPr>
        <w:t xml:space="preserve"> </w:t>
      </w:r>
      <w:r w:rsidRPr="00C112CA">
        <w:rPr>
          <w:b w:val="0"/>
          <w:bCs w:val="0"/>
          <w:color w:val="000000" w:themeColor="text1"/>
        </w:rPr>
        <w:t xml:space="preserve">often receive insufficient training in this area, leading to a gap in </w:t>
      </w:r>
      <w:r w:rsidR="003045CF" w:rsidRPr="00C112CA">
        <w:rPr>
          <w:b w:val="0"/>
          <w:bCs w:val="0"/>
          <w:color w:val="000000" w:themeColor="text1"/>
        </w:rPr>
        <w:t xml:space="preserve">the </w:t>
      </w:r>
      <w:r w:rsidRPr="00C112CA">
        <w:rPr>
          <w:b w:val="0"/>
          <w:bCs w:val="0"/>
          <w:color w:val="000000" w:themeColor="text1"/>
        </w:rPr>
        <w:t xml:space="preserve">knowledge and skills necessary to provide </w:t>
      </w:r>
      <w:r w:rsidR="00EE5831" w:rsidRPr="00C112CA">
        <w:rPr>
          <w:b w:val="0"/>
          <w:bCs w:val="0"/>
          <w:color w:val="000000" w:themeColor="text1"/>
        </w:rPr>
        <w:t>gender-affirming</w:t>
      </w:r>
      <w:r w:rsidRPr="00C112CA">
        <w:rPr>
          <w:b w:val="0"/>
          <w:bCs w:val="0"/>
          <w:color w:val="000000" w:themeColor="text1"/>
        </w:rPr>
        <w:t xml:space="preserve"> care (Bhatt et al., 2022; Koch et al., 2021). This </w:t>
      </w:r>
      <w:r w:rsidR="00C72E0B" w:rsidRPr="00C112CA">
        <w:rPr>
          <w:b w:val="0"/>
          <w:bCs w:val="0"/>
          <w:color w:val="000000" w:themeColor="text1"/>
        </w:rPr>
        <w:t>dissertation</w:t>
      </w:r>
      <w:r w:rsidRPr="00C112CA">
        <w:rPr>
          <w:b w:val="0"/>
          <w:bCs w:val="0"/>
          <w:color w:val="000000" w:themeColor="text1"/>
        </w:rPr>
        <w:t xml:space="preserve"> addresses th</w:t>
      </w:r>
      <w:r w:rsidR="00C72E0B" w:rsidRPr="00C112CA">
        <w:rPr>
          <w:b w:val="0"/>
          <w:bCs w:val="0"/>
          <w:color w:val="000000" w:themeColor="text1"/>
        </w:rPr>
        <w:t>at</w:t>
      </w:r>
      <w:r w:rsidRPr="00C112CA">
        <w:rPr>
          <w:b w:val="0"/>
          <w:bCs w:val="0"/>
          <w:color w:val="000000" w:themeColor="text1"/>
        </w:rPr>
        <w:t xml:space="preserve"> gap by implementing a simulation-based training program specifically designed to enhance nursing students' </w:t>
      </w:r>
      <w:r w:rsidR="001F686E" w:rsidRPr="00C112CA">
        <w:rPr>
          <w:b w:val="0"/>
          <w:bCs w:val="0"/>
          <w:color w:val="000000" w:themeColor="text1"/>
        </w:rPr>
        <w:t xml:space="preserve">levels of </w:t>
      </w:r>
      <w:r w:rsidRPr="00C112CA">
        <w:rPr>
          <w:b w:val="0"/>
          <w:bCs w:val="0"/>
          <w:color w:val="000000" w:themeColor="text1"/>
        </w:rPr>
        <w:t>competence and confidence in delivering gender-affirming care</w:t>
      </w:r>
      <w:r w:rsidR="0077259A" w:rsidRPr="00C112CA">
        <w:rPr>
          <w:b w:val="0"/>
          <w:bCs w:val="0"/>
          <w:color w:val="000000" w:themeColor="text1"/>
        </w:rPr>
        <w:t xml:space="preserve"> to TGNC individuals</w:t>
      </w:r>
      <w:r w:rsidRPr="00C112CA">
        <w:rPr>
          <w:b w:val="0"/>
          <w:bCs w:val="0"/>
          <w:color w:val="000000" w:themeColor="text1"/>
        </w:rPr>
        <w:t>.</w:t>
      </w:r>
    </w:p>
    <w:p w14:paraId="659E9FC6" w14:textId="12B0F298" w:rsidR="008E78E3" w:rsidRPr="00C112CA" w:rsidRDefault="008E78E3" w:rsidP="001F686E">
      <w:pPr>
        <w:pStyle w:val="Heading2"/>
        <w:jc w:val="center"/>
        <w:rPr>
          <w:color w:val="000000" w:themeColor="text1"/>
        </w:rPr>
      </w:pPr>
      <w:bookmarkStart w:id="1" w:name="_Toc194837345"/>
      <w:r w:rsidRPr="00C112CA">
        <w:rPr>
          <w:color w:val="000000" w:themeColor="text1"/>
        </w:rPr>
        <w:t>Significance</w:t>
      </w:r>
      <w:bookmarkEnd w:id="1"/>
    </w:p>
    <w:p w14:paraId="4D01B104" w14:textId="3F250C71" w:rsidR="00665FC6" w:rsidRPr="00C112CA" w:rsidRDefault="0077259A" w:rsidP="001F686E">
      <w:pPr>
        <w:ind w:firstLine="720"/>
        <w:jc w:val="left"/>
        <w:rPr>
          <w:b w:val="0"/>
          <w:bCs w:val="0"/>
          <w:color w:val="000000" w:themeColor="text1"/>
        </w:rPr>
      </w:pPr>
      <w:r w:rsidRPr="00C112CA">
        <w:rPr>
          <w:b w:val="0"/>
          <w:bCs w:val="0"/>
          <w:color w:val="000000" w:themeColor="text1"/>
        </w:rPr>
        <w:t>The American Psychological Association (APA, 2015) defines gender as attitudes, feelings, and behaviors that a given culture</w:t>
      </w:r>
      <w:r w:rsidR="00C72E0B" w:rsidRPr="00C112CA">
        <w:rPr>
          <w:b w:val="0"/>
          <w:bCs w:val="0"/>
          <w:color w:val="000000" w:themeColor="text1"/>
        </w:rPr>
        <w:t xml:space="preserve"> typically</w:t>
      </w:r>
      <w:r w:rsidRPr="00C112CA">
        <w:rPr>
          <w:b w:val="0"/>
          <w:bCs w:val="0"/>
          <w:color w:val="000000" w:themeColor="text1"/>
        </w:rPr>
        <w:t xml:space="preserve"> associates with an individual’s biological sex. This definition is crucial in understanding the complex issue of gender diversity in healthcare. Health research </w:t>
      </w:r>
      <w:r w:rsidR="00C72E0B" w:rsidRPr="00C112CA">
        <w:rPr>
          <w:b w:val="0"/>
          <w:bCs w:val="0"/>
          <w:color w:val="000000" w:themeColor="text1"/>
        </w:rPr>
        <w:t>often</w:t>
      </w:r>
      <w:r w:rsidRPr="00C112CA">
        <w:rPr>
          <w:b w:val="0"/>
          <w:bCs w:val="0"/>
          <w:color w:val="000000" w:themeColor="text1"/>
        </w:rPr>
        <w:t xml:space="preserve"> reinforces a binary concept of gender, which can be seen in the way sex and gender (often used interchangeably) are represented as male/female, men/women, or boys/girls in research that involves human participants (Lightfoot et al., 2021). This </w:t>
      </w:r>
      <w:r w:rsidR="00C72E0B" w:rsidRPr="00C112CA">
        <w:rPr>
          <w:b w:val="0"/>
          <w:bCs w:val="0"/>
          <w:color w:val="000000" w:themeColor="text1"/>
        </w:rPr>
        <w:t xml:space="preserve">approach </w:t>
      </w:r>
      <w:r w:rsidRPr="00C112CA">
        <w:rPr>
          <w:b w:val="0"/>
          <w:bCs w:val="0"/>
          <w:color w:val="000000" w:themeColor="text1"/>
        </w:rPr>
        <w:t xml:space="preserve">effectively erases participants who identify between or outside these binary categories, which is a growing population known as </w:t>
      </w:r>
      <w:r w:rsidR="005F20B8" w:rsidRPr="00C112CA">
        <w:rPr>
          <w:b w:val="0"/>
          <w:bCs w:val="0"/>
          <w:color w:val="000000" w:themeColor="text1"/>
        </w:rPr>
        <w:t>TGNC</w:t>
      </w:r>
      <w:r w:rsidRPr="00C112CA">
        <w:rPr>
          <w:b w:val="0"/>
          <w:bCs w:val="0"/>
          <w:color w:val="000000" w:themeColor="text1"/>
        </w:rPr>
        <w:t xml:space="preserve"> (</w:t>
      </w:r>
      <w:r w:rsidR="00255553" w:rsidRPr="00C112CA">
        <w:rPr>
          <w:b w:val="0"/>
          <w:bCs w:val="0"/>
          <w:color w:val="000000" w:themeColor="text1"/>
        </w:rPr>
        <w:t>Bhatt</w:t>
      </w:r>
      <w:r w:rsidRPr="00C112CA">
        <w:rPr>
          <w:b w:val="0"/>
          <w:bCs w:val="0"/>
          <w:color w:val="000000" w:themeColor="text1"/>
        </w:rPr>
        <w:t xml:space="preserve"> et al.,</w:t>
      </w:r>
      <w:r w:rsidR="00255553" w:rsidRPr="00C112CA">
        <w:rPr>
          <w:b w:val="0"/>
          <w:bCs w:val="0"/>
          <w:color w:val="000000" w:themeColor="text1"/>
        </w:rPr>
        <w:t xml:space="preserve"> </w:t>
      </w:r>
      <w:r w:rsidRPr="00C112CA">
        <w:rPr>
          <w:b w:val="0"/>
          <w:bCs w:val="0"/>
          <w:color w:val="000000" w:themeColor="text1"/>
        </w:rPr>
        <w:t>20</w:t>
      </w:r>
      <w:r w:rsidR="00255553" w:rsidRPr="00C112CA">
        <w:rPr>
          <w:b w:val="0"/>
          <w:bCs w:val="0"/>
          <w:color w:val="000000" w:themeColor="text1"/>
        </w:rPr>
        <w:t>22; Lightfoot et al., 2021</w:t>
      </w:r>
      <w:r w:rsidRPr="00C112CA">
        <w:rPr>
          <w:b w:val="0"/>
          <w:bCs w:val="0"/>
          <w:color w:val="000000" w:themeColor="text1"/>
        </w:rPr>
        <w:t xml:space="preserve">). </w:t>
      </w:r>
      <w:r w:rsidR="005F20B8" w:rsidRPr="00C112CA">
        <w:rPr>
          <w:b w:val="0"/>
          <w:bCs w:val="0"/>
          <w:color w:val="000000" w:themeColor="text1"/>
        </w:rPr>
        <w:t>TGNC</w:t>
      </w:r>
      <w:r w:rsidRPr="00C112CA">
        <w:rPr>
          <w:b w:val="0"/>
          <w:bCs w:val="0"/>
          <w:color w:val="000000" w:themeColor="text1"/>
        </w:rPr>
        <w:t xml:space="preserve"> is an </w:t>
      </w:r>
      <w:r w:rsidRPr="00C112CA">
        <w:rPr>
          <w:b w:val="0"/>
          <w:bCs w:val="0"/>
          <w:color w:val="000000" w:themeColor="text1"/>
        </w:rPr>
        <w:lastRenderedPageBreak/>
        <w:t xml:space="preserve">umbrella term for individuals whose gender expression, identity, </w:t>
      </w:r>
      <w:r w:rsidR="00C72E0B" w:rsidRPr="00C112CA">
        <w:rPr>
          <w:b w:val="0"/>
          <w:bCs w:val="0"/>
          <w:color w:val="000000" w:themeColor="text1"/>
        </w:rPr>
        <w:t>and/</w:t>
      </w:r>
      <w:r w:rsidRPr="00C112CA">
        <w:rPr>
          <w:b w:val="0"/>
          <w:bCs w:val="0"/>
          <w:color w:val="000000" w:themeColor="text1"/>
        </w:rPr>
        <w:t>or role differs from gender norms associated with their biological sex (APA, 2015).</w:t>
      </w:r>
    </w:p>
    <w:p w14:paraId="69AFF2B8" w14:textId="0B73AC7B" w:rsidR="0014259A" w:rsidRPr="00C112CA" w:rsidRDefault="0077259A" w:rsidP="001F686E">
      <w:pPr>
        <w:ind w:firstLine="720"/>
        <w:jc w:val="left"/>
        <w:rPr>
          <w:b w:val="0"/>
          <w:bCs w:val="0"/>
          <w:color w:val="000000" w:themeColor="text1"/>
        </w:rPr>
      </w:pPr>
      <w:r w:rsidRPr="00C112CA">
        <w:rPr>
          <w:b w:val="0"/>
          <w:bCs w:val="0"/>
          <w:color w:val="000000" w:themeColor="text1"/>
        </w:rPr>
        <w:t xml:space="preserve">The marginalization of </w:t>
      </w:r>
      <w:r w:rsidR="005F20B8" w:rsidRPr="00C112CA">
        <w:rPr>
          <w:b w:val="0"/>
          <w:bCs w:val="0"/>
          <w:color w:val="000000" w:themeColor="text1"/>
        </w:rPr>
        <w:t>TGNC</w:t>
      </w:r>
      <w:r w:rsidRPr="00C112CA">
        <w:rPr>
          <w:b w:val="0"/>
          <w:bCs w:val="0"/>
          <w:color w:val="000000" w:themeColor="text1"/>
        </w:rPr>
        <w:t xml:space="preserve"> individuals in healthcare is exacerbated by cisnormativity, which is the assumption that being cisgender is what is normal and expected (Lightfoot et al., 2021). Cisgender refers to individuals whose gender expression, identity, or role match</w:t>
      </w:r>
      <w:r w:rsidR="001F686E" w:rsidRPr="00C112CA">
        <w:rPr>
          <w:b w:val="0"/>
          <w:bCs w:val="0"/>
          <w:color w:val="000000" w:themeColor="text1"/>
        </w:rPr>
        <w:t>es</w:t>
      </w:r>
      <w:r w:rsidRPr="00C112CA">
        <w:rPr>
          <w:b w:val="0"/>
          <w:bCs w:val="0"/>
          <w:color w:val="000000" w:themeColor="text1"/>
        </w:rPr>
        <w:t xml:space="preserve"> gender norms associated with their biological sex (APA, 2015). </w:t>
      </w:r>
      <w:r w:rsidR="005F20B8" w:rsidRPr="00C112CA">
        <w:rPr>
          <w:b w:val="0"/>
          <w:bCs w:val="0"/>
          <w:color w:val="000000" w:themeColor="text1"/>
        </w:rPr>
        <w:t xml:space="preserve">In the United States, 1.6 million individuals 13 years of age and older identify as TGNC (Herman et al., 2022). </w:t>
      </w:r>
      <w:r w:rsidRPr="00C112CA">
        <w:rPr>
          <w:b w:val="0"/>
          <w:bCs w:val="0"/>
          <w:color w:val="000000" w:themeColor="text1"/>
        </w:rPr>
        <w:t xml:space="preserve">The falsehood that </w:t>
      </w:r>
      <w:r w:rsidR="005F20B8" w:rsidRPr="00C112CA">
        <w:rPr>
          <w:b w:val="0"/>
          <w:bCs w:val="0"/>
          <w:color w:val="000000" w:themeColor="text1"/>
        </w:rPr>
        <w:t>TGNC</w:t>
      </w:r>
      <w:r w:rsidRPr="00C112CA">
        <w:rPr>
          <w:b w:val="0"/>
          <w:bCs w:val="0"/>
          <w:color w:val="000000" w:themeColor="text1"/>
        </w:rPr>
        <w:t xml:space="preserve"> individuals are uncommon leads to </w:t>
      </w:r>
      <w:proofErr w:type="spellStart"/>
      <w:r w:rsidRPr="00C112CA">
        <w:rPr>
          <w:b w:val="0"/>
          <w:bCs w:val="0"/>
          <w:color w:val="000000" w:themeColor="text1"/>
        </w:rPr>
        <w:t>cisnormativ</w:t>
      </w:r>
      <w:r w:rsidR="00C72E0B" w:rsidRPr="00C112CA">
        <w:rPr>
          <w:b w:val="0"/>
          <w:bCs w:val="0"/>
          <w:color w:val="000000" w:themeColor="text1"/>
        </w:rPr>
        <w:t>ivity</w:t>
      </w:r>
      <w:proofErr w:type="spellEnd"/>
      <w:r w:rsidRPr="00C112CA">
        <w:rPr>
          <w:b w:val="0"/>
          <w:bCs w:val="0"/>
          <w:color w:val="000000" w:themeColor="text1"/>
        </w:rPr>
        <w:t xml:space="preserve">, which can </w:t>
      </w:r>
      <w:r w:rsidR="001F686E" w:rsidRPr="00C112CA">
        <w:rPr>
          <w:b w:val="0"/>
          <w:bCs w:val="0"/>
          <w:color w:val="000000" w:themeColor="text1"/>
        </w:rPr>
        <w:t>be exhibited</w:t>
      </w:r>
      <w:r w:rsidRPr="00C112CA">
        <w:rPr>
          <w:b w:val="0"/>
          <w:bCs w:val="0"/>
          <w:color w:val="000000" w:themeColor="text1"/>
        </w:rPr>
        <w:t xml:space="preserve"> as binary gender markers on forms</w:t>
      </w:r>
      <w:r w:rsidR="001F686E" w:rsidRPr="00C112CA">
        <w:rPr>
          <w:b w:val="0"/>
          <w:bCs w:val="0"/>
          <w:color w:val="000000" w:themeColor="text1"/>
        </w:rPr>
        <w:t>,</w:t>
      </w:r>
      <w:r w:rsidRPr="00C112CA">
        <w:rPr>
          <w:b w:val="0"/>
          <w:bCs w:val="0"/>
          <w:color w:val="000000" w:themeColor="text1"/>
        </w:rPr>
        <w:t xml:space="preserve"> billing</w:t>
      </w:r>
      <w:r w:rsidR="001F686E" w:rsidRPr="00C112CA">
        <w:rPr>
          <w:b w:val="0"/>
          <w:bCs w:val="0"/>
          <w:color w:val="000000" w:themeColor="text1"/>
        </w:rPr>
        <w:t>,</w:t>
      </w:r>
      <w:r w:rsidRPr="00C112CA">
        <w:rPr>
          <w:b w:val="0"/>
          <w:bCs w:val="0"/>
          <w:color w:val="000000" w:themeColor="text1"/>
        </w:rPr>
        <w:t xml:space="preserve"> and medical records (Lightfoot et al., 2021). Nurses who work within this </w:t>
      </w:r>
      <w:proofErr w:type="spellStart"/>
      <w:r w:rsidRPr="00C112CA">
        <w:rPr>
          <w:b w:val="0"/>
          <w:bCs w:val="0"/>
          <w:color w:val="000000" w:themeColor="text1"/>
        </w:rPr>
        <w:t>cisnormativ</w:t>
      </w:r>
      <w:r w:rsidR="00C72E0B" w:rsidRPr="00C112CA">
        <w:rPr>
          <w:b w:val="0"/>
          <w:bCs w:val="0"/>
          <w:color w:val="000000" w:themeColor="text1"/>
        </w:rPr>
        <w:t>e</w:t>
      </w:r>
      <w:proofErr w:type="spellEnd"/>
      <w:r w:rsidRPr="00C112CA">
        <w:rPr>
          <w:b w:val="0"/>
          <w:bCs w:val="0"/>
          <w:color w:val="000000" w:themeColor="text1"/>
        </w:rPr>
        <w:t xml:space="preserve"> environment receive little to no education about </w:t>
      </w:r>
      <w:r w:rsidR="00C72E0B" w:rsidRPr="00C112CA">
        <w:rPr>
          <w:b w:val="0"/>
          <w:bCs w:val="0"/>
          <w:color w:val="000000" w:themeColor="text1"/>
        </w:rPr>
        <w:t>providing</w:t>
      </w:r>
      <w:r w:rsidRPr="00C112CA">
        <w:rPr>
          <w:b w:val="0"/>
          <w:bCs w:val="0"/>
          <w:color w:val="000000" w:themeColor="text1"/>
        </w:rPr>
        <w:t xml:space="preserve"> </w:t>
      </w:r>
      <w:r w:rsidR="002E4F94" w:rsidRPr="00C112CA">
        <w:rPr>
          <w:b w:val="0"/>
          <w:bCs w:val="0"/>
          <w:color w:val="000000" w:themeColor="text1"/>
        </w:rPr>
        <w:t xml:space="preserve">gender-affirming </w:t>
      </w:r>
      <w:r w:rsidRPr="00C112CA">
        <w:rPr>
          <w:b w:val="0"/>
          <w:bCs w:val="0"/>
          <w:color w:val="000000" w:themeColor="text1"/>
        </w:rPr>
        <w:t xml:space="preserve">care to </w:t>
      </w:r>
      <w:r w:rsidR="002E4F94" w:rsidRPr="00C112CA">
        <w:rPr>
          <w:b w:val="0"/>
          <w:bCs w:val="0"/>
          <w:color w:val="000000" w:themeColor="text1"/>
        </w:rPr>
        <w:t>TGNC</w:t>
      </w:r>
      <w:r w:rsidRPr="00C112CA">
        <w:rPr>
          <w:b w:val="0"/>
          <w:bCs w:val="0"/>
          <w:color w:val="000000" w:themeColor="text1"/>
        </w:rPr>
        <w:t xml:space="preserve"> individuals (</w:t>
      </w:r>
      <w:r w:rsidR="002E4F94" w:rsidRPr="00C112CA">
        <w:rPr>
          <w:b w:val="0"/>
          <w:bCs w:val="0"/>
          <w:color w:val="000000" w:themeColor="text1"/>
        </w:rPr>
        <w:t>Altmiller et al., 2022; Diaz et al., 2017</w:t>
      </w:r>
      <w:r w:rsidRPr="00C112CA">
        <w:rPr>
          <w:b w:val="0"/>
          <w:bCs w:val="0"/>
          <w:color w:val="000000" w:themeColor="text1"/>
        </w:rPr>
        <w:t xml:space="preserve">). This lack of education and understanding </w:t>
      </w:r>
      <w:r w:rsidR="00C72E0B" w:rsidRPr="00C112CA">
        <w:rPr>
          <w:b w:val="0"/>
          <w:bCs w:val="0"/>
          <w:color w:val="000000" w:themeColor="text1"/>
        </w:rPr>
        <w:t>adversely</w:t>
      </w:r>
      <w:r w:rsidR="002E4F94" w:rsidRPr="00C112CA">
        <w:rPr>
          <w:b w:val="0"/>
          <w:bCs w:val="0"/>
          <w:color w:val="000000" w:themeColor="text1"/>
        </w:rPr>
        <w:t xml:space="preserve"> </w:t>
      </w:r>
      <w:proofErr w:type="gramStart"/>
      <w:r w:rsidR="002E4F94" w:rsidRPr="00C112CA">
        <w:rPr>
          <w:b w:val="0"/>
          <w:bCs w:val="0"/>
          <w:color w:val="000000" w:themeColor="text1"/>
        </w:rPr>
        <w:t>impacts</w:t>
      </w:r>
      <w:proofErr w:type="gramEnd"/>
      <w:r w:rsidRPr="00C112CA">
        <w:rPr>
          <w:b w:val="0"/>
          <w:bCs w:val="0"/>
          <w:color w:val="000000" w:themeColor="text1"/>
        </w:rPr>
        <w:t xml:space="preserve"> the healthcare experiences of </w:t>
      </w:r>
      <w:r w:rsidR="002E4F94" w:rsidRPr="00C112CA">
        <w:rPr>
          <w:b w:val="0"/>
          <w:bCs w:val="0"/>
          <w:color w:val="000000" w:themeColor="text1"/>
        </w:rPr>
        <w:t>TGNC</w:t>
      </w:r>
      <w:r w:rsidRPr="00C112CA">
        <w:rPr>
          <w:b w:val="0"/>
          <w:bCs w:val="0"/>
          <w:color w:val="000000" w:themeColor="text1"/>
        </w:rPr>
        <w:t xml:space="preserve"> individuals, highlighting the need for change in </w:t>
      </w:r>
      <w:r w:rsidR="002E4F94" w:rsidRPr="00C112CA">
        <w:rPr>
          <w:b w:val="0"/>
          <w:bCs w:val="0"/>
          <w:color w:val="000000" w:themeColor="text1"/>
        </w:rPr>
        <w:t>nursing education</w:t>
      </w:r>
      <w:r w:rsidRPr="00C112CA">
        <w:rPr>
          <w:b w:val="0"/>
          <w:bCs w:val="0"/>
          <w:color w:val="000000" w:themeColor="text1"/>
        </w:rPr>
        <w:t>.</w:t>
      </w:r>
    </w:p>
    <w:p w14:paraId="40876D15" w14:textId="37A6F1EC" w:rsidR="003045CF" w:rsidRPr="00C112CA" w:rsidRDefault="003045CF" w:rsidP="001F686E">
      <w:pPr>
        <w:ind w:firstLine="720"/>
        <w:jc w:val="left"/>
        <w:rPr>
          <w:b w:val="0"/>
          <w:bCs w:val="0"/>
          <w:color w:val="000000" w:themeColor="text1"/>
        </w:rPr>
      </w:pPr>
      <w:r w:rsidRPr="00C112CA">
        <w:rPr>
          <w:b w:val="0"/>
          <w:bCs w:val="0"/>
          <w:color w:val="000000" w:themeColor="text1"/>
        </w:rPr>
        <w:t>Gender-affirming care refers to medical, psychological, and social support provided to individuals seeking to align their gender identity with their outward appearance and lived experience (</w:t>
      </w:r>
      <w:r w:rsidR="002E4F94" w:rsidRPr="00C112CA">
        <w:rPr>
          <w:b w:val="0"/>
          <w:bCs w:val="0"/>
          <w:color w:val="000000" w:themeColor="text1"/>
        </w:rPr>
        <w:t>Bhatt et al., 2022; Lightfoot et al., 2021; Rivera et al., 2022</w:t>
      </w:r>
      <w:r w:rsidRPr="00C112CA">
        <w:rPr>
          <w:b w:val="0"/>
          <w:bCs w:val="0"/>
          <w:color w:val="000000" w:themeColor="text1"/>
        </w:rPr>
        <w:t xml:space="preserve">). This holistic approach acknowledges the diversity of gender identities and aims to alleviate the distress often associated with gender dysphoria. By providing access to services such as hormone therapy, surgery, counseling, and support groups, gender-affirming care plays a crucial role in promoting the well-being, dignity, and autonomy of </w:t>
      </w:r>
      <w:r w:rsidR="002E4F94" w:rsidRPr="00C112CA">
        <w:rPr>
          <w:b w:val="0"/>
          <w:bCs w:val="0"/>
          <w:color w:val="000000" w:themeColor="text1"/>
        </w:rPr>
        <w:t>TGNC</w:t>
      </w:r>
      <w:r w:rsidRPr="00C112CA">
        <w:rPr>
          <w:b w:val="0"/>
          <w:bCs w:val="0"/>
          <w:color w:val="000000" w:themeColor="text1"/>
        </w:rPr>
        <w:t xml:space="preserve"> individuals. Additionally, Lightfoot et al. (2021) indicate that access to gender-affirming care correlates with significantly improved mental health outcomes, reduced rates of suicide, and enhanced overall well-being among </w:t>
      </w:r>
      <w:r w:rsidR="002E4F94" w:rsidRPr="00C112CA">
        <w:rPr>
          <w:b w:val="0"/>
          <w:bCs w:val="0"/>
          <w:color w:val="000000" w:themeColor="text1"/>
        </w:rPr>
        <w:t>TGNC</w:t>
      </w:r>
      <w:r w:rsidRPr="00C112CA">
        <w:rPr>
          <w:b w:val="0"/>
          <w:bCs w:val="0"/>
          <w:color w:val="000000" w:themeColor="text1"/>
        </w:rPr>
        <w:t xml:space="preserve"> individuals. This reassures us about the positive impact of gender-affirming care, instilling optimism about </w:t>
      </w:r>
      <w:r w:rsidRPr="00C112CA">
        <w:rPr>
          <w:b w:val="0"/>
          <w:bCs w:val="0"/>
          <w:color w:val="000000" w:themeColor="text1"/>
        </w:rPr>
        <w:lastRenderedPageBreak/>
        <w:t>the outcomes. When individuals are supported in their gender identity, they are more likely to thrive, contributing positively to their communities and workplaces.</w:t>
      </w:r>
    </w:p>
    <w:p w14:paraId="4C7EB5B6" w14:textId="6E961F49" w:rsidR="008E78E3" w:rsidRPr="00C112CA" w:rsidRDefault="008E78E3" w:rsidP="001F686E">
      <w:pPr>
        <w:pStyle w:val="Heading2"/>
        <w:jc w:val="center"/>
        <w:rPr>
          <w:color w:val="000000" w:themeColor="text1"/>
        </w:rPr>
      </w:pPr>
      <w:bookmarkStart w:id="2" w:name="_Toc194837346"/>
      <w:r w:rsidRPr="00C112CA">
        <w:rPr>
          <w:color w:val="000000" w:themeColor="text1"/>
        </w:rPr>
        <w:t>Gaps in Knowledge</w:t>
      </w:r>
      <w:bookmarkEnd w:id="2"/>
    </w:p>
    <w:p w14:paraId="425F9804" w14:textId="4B65CEC7" w:rsidR="002F6718" w:rsidRPr="00C112CA" w:rsidRDefault="002F6718" w:rsidP="001F686E">
      <w:pPr>
        <w:ind w:firstLine="720"/>
        <w:jc w:val="left"/>
        <w:rPr>
          <w:b w:val="0"/>
          <w:bCs w:val="0"/>
          <w:color w:val="000000" w:themeColor="text1"/>
        </w:rPr>
      </w:pPr>
      <w:r w:rsidRPr="00C112CA">
        <w:rPr>
          <w:b w:val="0"/>
          <w:bCs w:val="0"/>
          <w:color w:val="000000" w:themeColor="text1"/>
        </w:rPr>
        <w:t xml:space="preserve">Current practices in </w:t>
      </w:r>
      <w:r w:rsidR="001F686E" w:rsidRPr="00C112CA">
        <w:rPr>
          <w:b w:val="0"/>
          <w:bCs w:val="0"/>
          <w:color w:val="000000" w:themeColor="text1"/>
        </w:rPr>
        <w:t xml:space="preserve">education for nursing students about </w:t>
      </w:r>
      <w:r w:rsidRPr="00C112CA">
        <w:rPr>
          <w:b w:val="0"/>
          <w:bCs w:val="0"/>
          <w:color w:val="000000" w:themeColor="text1"/>
        </w:rPr>
        <w:t>gender-affirming care</w:t>
      </w:r>
      <w:r w:rsidR="001F686E" w:rsidRPr="00C112CA">
        <w:rPr>
          <w:b w:val="0"/>
          <w:bCs w:val="0"/>
          <w:color w:val="000000" w:themeColor="text1"/>
        </w:rPr>
        <w:t xml:space="preserve"> </w:t>
      </w:r>
      <w:r w:rsidRPr="00C112CA">
        <w:rPr>
          <w:b w:val="0"/>
          <w:bCs w:val="0"/>
          <w:color w:val="000000" w:themeColor="text1"/>
        </w:rPr>
        <w:t xml:space="preserve">significantly lack depth and breadth. Despite the increasing recognition of the unique healthcare needs of TGNC individuals, many nursing programs still do not provide comprehensive training </w:t>
      </w:r>
      <w:r w:rsidR="001F686E" w:rsidRPr="00C112CA">
        <w:rPr>
          <w:b w:val="0"/>
          <w:bCs w:val="0"/>
          <w:color w:val="000000" w:themeColor="text1"/>
        </w:rPr>
        <w:t>on</w:t>
      </w:r>
      <w:r w:rsidRPr="00C112CA">
        <w:rPr>
          <w:b w:val="0"/>
          <w:bCs w:val="0"/>
          <w:color w:val="000000" w:themeColor="text1"/>
        </w:rPr>
        <w:t xml:space="preserve"> this critical subject (Eick</w:t>
      </w:r>
      <w:r w:rsidR="009F599C" w:rsidRPr="00C112CA">
        <w:rPr>
          <w:b w:val="0"/>
          <w:bCs w:val="0"/>
          <w:color w:val="000000" w:themeColor="text1"/>
        </w:rPr>
        <w:t>h</w:t>
      </w:r>
      <w:r w:rsidRPr="00C112CA">
        <w:rPr>
          <w:b w:val="0"/>
          <w:bCs w:val="0"/>
          <w:color w:val="000000" w:themeColor="text1"/>
        </w:rPr>
        <w:t xml:space="preserve">off, 2021; Koch et al., 2021). Existing curricula often fail to cover the full spectrum of gender-affirming care, from basic concepts of gender identity and expression to the specific medical and psychological needs of TGNC patients (Altmiller et al., 2022; Diaz et al., 2017; Koch et al. 2021). Additionally, traditional teaching methods </w:t>
      </w:r>
      <w:r w:rsidR="00C72E0B" w:rsidRPr="00C112CA">
        <w:rPr>
          <w:b w:val="0"/>
          <w:bCs w:val="0"/>
          <w:color w:val="000000" w:themeColor="text1"/>
        </w:rPr>
        <w:t>that</w:t>
      </w:r>
      <w:r w:rsidRPr="00C112CA">
        <w:rPr>
          <w:b w:val="0"/>
          <w:bCs w:val="0"/>
          <w:color w:val="000000" w:themeColor="text1"/>
        </w:rPr>
        <w:t xml:space="preserve"> rely heavily on lectures and textbooks do not adequately prepare students </w:t>
      </w:r>
      <w:r w:rsidR="00C72E0B" w:rsidRPr="00C112CA">
        <w:rPr>
          <w:b w:val="0"/>
          <w:bCs w:val="0"/>
          <w:color w:val="000000" w:themeColor="text1"/>
        </w:rPr>
        <w:t>to</w:t>
      </w:r>
      <w:r w:rsidRPr="00C112CA">
        <w:rPr>
          <w:b w:val="0"/>
          <w:bCs w:val="0"/>
          <w:color w:val="000000" w:themeColor="text1"/>
        </w:rPr>
        <w:t xml:space="preserve"> provi</w:t>
      </w:r>
      <w:r w:rsidR="00C72E0B" w:rsidRPr="00C112CA">
        <w:rPr>
          <w:b w:val="0"/>
          <w:bCs w:val="0"/>
          <w:color w:val="000000" w:themeColor="text1"/>
        </w:rPr>
        <w:t>de</w:t>
      </w:r>
      <w:r w:rsidRPr="00C112CA">
        <w:rPr>
          <w:b w:val="0"/>
          <w:bCs w:val="0"/>
          <w:color w:val="000000" w:themeColor="text1"/>
        </w:rPr>
        <w:t xml:space="preserve"> gender-affirming care to this population. As a result, many nursing graduates enter the workforce without the necessary knowledge, skills, and confidence to deliver effective gender-affirming care, perpetuating health disparities and contributing to suboptimal health outcomes for TGNC individuals (Bhatt et al., 2022; Eick</w:t>
      </w:r>
      <w:r w:rsidR="009F599C" w:rsidRPr="00C112CA">
        <w:rPr>
          <w:b w:val="0"/>
          <w:bCs w:val="0"/>
          <w:color w:val="000000" w:themeColor="text1"/>
        </w:rPr>
        <w:t>h</w:t>
      </w:r>
      <w:r w:rsidRPr="00C112CA">
        <w:rPr>
          <w:b w:val="0"/>
          <w:bCs w:val="0"/>
          <w:color w:val="000000" w:themeColor="text1"/>
        </w:rPr>
        <w:t xml:space="preserve">off, 2021; Koch et al., 2021). </w:t>
      </w:r>
      <w:r w:rsidR="001F686E" w:rsidRPr="00C112CA">
        <w:rPr>
          <w:b w:val="0"/>
          <w:bCs w:val="0"/>
          <w:color w:val="000000" w:themeColor="text1"/>
        </w:rPr>
        <w:t>Conversely, e</w:t>
      </w:r>
      <w:r w:rsidRPr="00C112CA">
        <w:rPr>
          <w:b w:val="0"/>
          <w:bCs w:val="0"/>
          <w:color w:val="000000" w:themeColor="text1"/>
        </w:rPr>
        <w:t>xperiential learning opportunit</w:t>
      </w:r>
      <w:r w:rsidR="00C72E0B" w:rsidRPr="00C112CA">
        <w:rPr>
          <w:b w:val="0"/>
          <w:bCs w:val="0"/>
          <w:color w:val="000000" w:themeColor="text1"/>
        </w:rPr>
        <w:t>ies</w:t>
      </w:r>
      <w:r w:rsidRPr="00C112CA">
        <w:rPr>
          <w:b w:val="0"/>
          <w:bCs w:val="0"/>
          <w:color w:val="000000" w:themeColor="text1"/>
        </w:rPr>
        <w:t xml:space="preserve"> enhance students' understanding of gender-affirming care, ensuring they are better prepared to meet the unique healthcare needs of TGNC patients.</w:t>
      </w:r>
    </w:p>
    <w:p w14:paraId="3675454B" w14:textId="2326613F" w:rsidR="00665FC6" w:rsidRPr="00C112CA" w:rsidRDefault="002F6718" w:rsidP="001F686E">
      <w:pPr>
        <w:ind w:firstLine="720"/>
        <w:jc w:val="left"/>
        <w:rPr>
          <w:b w:val="0"/>
          <w:bCs w:val="0"/>
          <w:color w:val="000000" w:themeColor="text1"/>
        </w:rPr>
      </w:pPr>
      <w:r w:rsidRPr="00C112CA">
        <w:rPr>
          <w:b w:val="0"/>
          <w:bCs w:val="0"/>
          <w:color w:val="000000" w:themeColor="text1"/>
        </w:rPr>
        <w:t xml:space="preserve">Several researchers have attempted to address the gap in </w:t>
      </w:r>
      <w:r w:rsidR="001F686E" w:rsidRPr="00C112CA">
        <w:rPr>
          <w:b w:val="0"/>
          <w:bCs w:val="0"/>
          <w:color w:val="000000" w:themeColor="text1"/>
        </w:rPr>
        <w:t xml:space="preserve">education about </w:t>
      </w:r>
      <w:r w:rsidRPr="00C112CA">
        <w:rPr>
          <w:b w:val="0"/>
          <w:bCs w:val="0"/>
          <w:color w:val="000000" w:themeColor="text1"/>
        </w:rPr>
        <w:t>gender-affirming care by employing various innovative methods, including virtual simulations, role-play, and hands-on simulation exercises (Altmiller et al., 2022; Diaz et al., 2017; Koch et al., 2021). These approaches have shown promise in enhancing students' clinical skills and sensitivity toward TGNC patients (Eick</w:t>
      </w:r>
      <w:r w:rsidR="009F599C" w:rsidRPr="00C112CA">
        <w:rPr>
          <w:b w:val="0"/>
          <w:bCs w:val="0"/>
          <w:color w:val="000000" w:themeColor="text1"/>
        </w:rPr>
        <w:t>h</w:t>
      </w:r>
      <w:r w:rsidRPr="00C112CA">
        <w:rPr>
          <w:b w:val="0"/>
          <w:bCs w:val="0"/>
          <w:color w:val="000000" w:themeColor="text1"/>
        </w:rPr>
        <w:t xml:space="preserve">off, 2021; Diaz et al., 2017; Koch et al., 2021). However, many of these methods have been limited by the lack of direct input and participation </w:t>
      </w:r>
      <w:r w:rsidRPr="00C112CA">
        <w:rPr>
          <w:b w:val="0"/>
          <w:bCs w:val="0"/>
          <w:color w:val="000000" w:themeColor="text1"/>
        </w:rPr>
        <w:lastRenderedPageBreak/>
        <w:t>from</w:t>
      </w:r>
      <w:r w:rsidR="00C72E0B" w:rsidRPr="00C112CA">
        <w:rPr>
          <w:b w:val="0"/>
          <w:bCs w:val="0"/>
          <w:color w:val="000000" w:themeColor="text1"/>
        </w:rPr>
        <w:t xml:space="preserve"> members of</w:t>
      </w:r>
      <w:r w:rsidRPr="00C112CA">
        <w:rPr>
          <w:b w:val="0"/>
          <w:bCs w:val="0"/>
          <w:color w:val="000000" w:themeColor="text1"/>
        </w:rPr>
        <w:t xml:space="preserve"> the TGNC community. Often, the role-plays and simulations featured fellow students or </w:t>
      </w:r>
      <w:r w:rsidR="00C72E0B" w:rsidRPr="00C112CA">
        <w:rPr>
          <w:b w:val="0"/>
          <w:bCs w:val="0"/>
          <w:color w:val="000000" w:themeColor="text1"/>
        </w:rPr>
        <w:t>cisgender</w:t>
      </w:r>
      <w:r w:rsidRPr="00C112CA">
        <w:rPr>
          <w:b w:val="0"/>
          <w:bCs w:val="0"/>
          <w:color w:val="000000" w:themeColor="text1"/>
        </w:rPr>
        <w:t xml:space="preserve"> standardized patients portraying TGNC individuals, which can lead to inauthentic and potentially stigmatizing representations. A standardized patient is a trained individual who consistently simulates real patients' medical conditions, symptoms, and histories for educational and assessment purposes. The absence of </w:t>
      </w:r>
      <w:r w:rsidR="001F686E" w:rsidRPr="00C112CA">
        <w:rPr>
          <w:b w:val="0"/>
          <w:bCs w:val="0"/>
          <w:color w:val="000000" w:themeColor="text1"/>
        </w:rPr>
        <w:t xml:space="preserve">the </w:t>
      </w:r>
      <w:r w:rsidRPr="00C112CA">
        <w:rPr>
          <w:b w:val="0"/>
          <w:bCs w:val="0"/>
          <w:color w:val="000000" w:themeColor="text1"/>
        </w:rPr>
        <w:t xml:space="preserve">genuine voices and lived experiences </w:t>
      </w:r>
      <w:r w:rsidR="001F686E" w:rsidRPr="00C112CA">
        <w:rPr>
          <w:b w:val="0"/>
          <w:bCs w:val="0"/>
          <w:color w:val="000000" w:themeColor="text1"/>
        </w:rPr>
        <w:t xml:space="preserve">of TGNC individuals </w:t>
      </w:r>
      <w:r w:rsidRPr="00C112CA">
        <w:rPr>
          <w:b w:val="0"/>
          <w:bCs w:val="0"/>
          <w:color w:val="000000" w:themeColor="text1"/>
        </w:rPr>
        <w:t xml:space="preserve">reduces the realism of these educational interventions. </w:t>
      </w:r>
      <w:r w:rsidR="00C72E0B" w:rsidRPr="00C112CA">
        <w:rPr>
          <w:b w:val="0"/>
          <w:bCs w:val="0"/>
          <w:color w:val="000000" w:themeColor="text1"/>
        </w:rPr>
        <w:t>I</w:t>
      </w:r>
      <w:r w:rsidRPr="00C112CA">
        <w:rPr>
          <w:b w:val="0"/>
          <w:bCs w:val="0"/>
          <w:color w:val="000000" w:themeColor="text1"/>
        </w:rPr>
        <w:t>ncorporating TGNC individuals as standardized patients in simulations</w:t>
      </w:r>
      <w:r w:rsidR="00C72E0B" w:rsidRPr="00C112CA">
        <w:rPr>
          <w:b w:val="0"/>
          <w:bCs w:val="0"/>
          <w:color w:val="000000" w:themeColor="text1"/>
        </w:rPr>
        <w:t xml:space="preserve"> makes the training</w:t>
      </w:r>
      <w:r w:rsidRPr="00C112CA">
        <w:rPr>
          <w:b w:val="0"/>
          <w:bCs w:val="0"/>
          <w:color w:val="000000" w:themeColor="text1"/>
        </w:rPr>
        <w:t xml:space="preserve"> more authentic and impactful. This inclusion ensures that scenarios accurately reflect the lived experiences, challenges, and healthcare needs of the TGNC community.</w:t>
      </w:r>
    </w:p>
    <w:p w14:paraId="7947A9D2" w14:textId="22FCD64C" w:rsidR="0014259A" w:rsidRPr="00C112CA" w:rsidRDefault="0014259A" w:rsidP="001F686E">
      <w:pPr>
        <w:pStyle w:val="Heading2"/>
        <w:jc w:val="center"/>
        <w:rPr>
          <w:color w:val="000000" w:themeColor="text1"/>
        </w:rPr>
      </w:pPr>
      <w:bookmarkStart w:id="3" w:name="_Toc194837347"/>
      <w:r w:rsidRPr="00C112CA">
        <w:rPr>
          <w:color w:val="000000" w:themeColor="text1"/>
        </w:rPr>
        <w:t>Purpose of the Study</w:t>
      </w:r>
      <w:bookmarkEnd w:id="3"/>
    </w:p>
    <w:p w14:paraId="078F9CE2" w14:textId="42D39C19" w:rsidR="0028065B" w:rsidRPr="00C112CA" w:rsidRDefault="0028065B" w:rsidP="001F686E">
      <w:pPr>
        <w:ind w:firstLine="720"/>
        <w:jc w:val="left"/>
        <w:rPr>
          <w:b w:val="0"/>
          <w:bCs w:val="0"/>
          <w:color w:val="000000" w:themeColor="text1"/>
        </w:rPr>
      </w:pPr>
      <w:r w:rsidRPr="00C112CA">
        <w:rPr>
          <w:b w:val="0"/>
          <w:bCs w:val="0"/>
          <w:color w:val="000000" w:themeColor="text1"/>
        </w:rPr>
        <w:t xml:space="preserve">This </w:t>
      </w:r>
      <w:r w:rsidR="00C72E0B" w:rsidRPr="00C112CA">
        <w:rPr>
          <w:b w:val="0"/>
          <w:bCs w:val="0"/>
          <w:color w:val="000000" w:themeColor="text1"/>
        </w:rPr>
        <w:t xml:space="preserve">dissertation </w:t>
      </w:r>
      <w:r w:rsidRPr="00C112CA">
        <w:rPr>
          <w:b w:val="0"/>
          <w:bCs w:val="0"/>
          <w:color w:val="000000" w:themeColor="text1"/>
        </w:rPr>
        <w:t>study aim</w:t>
      </w:r>
      <w:r w:rsidR="00C72E0B" w:rsidRPr="00C112CA">
        <w:rPr>
          <w:b w:val="0"/>
          <w:bCs w:val="0"/>
          <w:color w:val="000000" w:themeColor="text1"/>
        </w:rPr>
        <w:t>ed</w:t>
      </w:r>
      <w:r w:rsidRPr="00C112CA">
        <w:rPr>
          <w:b w:val="0"/>
          <w:bCs w:val="0"/>
          <w:color w:val="000000" w:themeColor="text1"/>
        </w:rPr>
        <w:t xml:space="preserve"> to improve gender-affirming care education for nursing students by incorporating TGNC individuals into every stage of the simulation process. While previous efforts have introduced role-play, virtual simulations, and standardized patient encounters to teach gender-affirming care, th</w:t>
      </w:r>
      <w:r w:rsidR="001F686E" w:rsidRPr="00C112CA">
        <w:rPr>
          <w:b w:val="0"/>
          <w:bCs w:val="0"/>
          <w:color w:val="000000" w:themeColor="text1"/>
        </w:rPr>
        <w:t>ose efforts</w:t>
      </w:r>
      <w:r w:rsidRPr="00C112CA">
        <w:rPr>
          <w:b w:val="0"/>
          <w:bCs w:val="0"/>
          <w:color w:val="000000" w:themeColor="text1"/>
        </w:rPr>
        <w:t xml:space="preserve"> have often lacked authentic representation of TGNC individuals. Without this firsthand perspective, students may not gain the depth of understanding needed to provide gender-affirming care.</w:t>
      </w:r>
    </w:p>
    <w:p w14:paraId="16AACD3B" w14:textId="662131A2" w:rsidR="002F6718" w:rsidRPr="00C112CA" w:rsidRDefault="0028065B" w:rsidP="001F686E">
      <w:pPr>
        <w:ind w:firstLine="720"/>
        <w:jc w:val="left"/>
        <w:rPr>
          <w:b w:val="0"/>
          <w:bCs w:val="0"/>
          <w:color w:val="000000" w:themeColor="text1"/>
        </w:rPr>
      </w:pPr>
      <w:r w:rsidRPr="00C112CA">
        <w:rPr>
          <w:b w:val="0"/>
          <w:bCs w:val="0"/>
          <w:color w:val="000000" w:themeColor="text1"/>
        </w:rPr>
        <w:t xml:space="preserve">To address this gap, this </w:t>
      </w:r>
      <w:r w:rsidR="00C72E0B" w:rsidRPr="00C112CA">
        <w:rPr>
          <w:b w:val="0"/>
          <w:bCs w:val="0"/>
          <w:color w:val="000000" w:themeColor="text1"/>
        </w:rPr>
        <w:t xml:space="preserve">dissertation </w:t>
      </w:r>
      <w:r w:rsidRPr="00C112CA">
        <w:rPr>
          <w:b w:val="0"/>
          <w:bCs w:val="0"/>
          <w:color w:val="000000" w:themeColor="text1"/>
        </w:rPr>
        <w:t>study ensure</w:t>
      </w:r>
      <w:r w:rsidR="00C72E0B" w:rsidRPr="00C112CA">
        <w:rPr>
          <w:b w:val="0"/>
          <w:bCs w:val="0"/>
          <w:color w:val="000000" w:themeColor="text1"/>
        </w:rPr>
        <w:t>d</w:t>
      </w:r>
      <w:r w:rsidRPr="00C112CA">
        <w:rPr>
          <w:b w:val="0"/>
          <w:bCs w:val="0"/>
          <w:color w:val="000000" w:themeColor="text1"/>
        </w:rPr>
        <w:t xml:space="preserve"> that </w:t>
      </w:r>
      <w:r w:rsidR="001F686E" w:rsidRPr="00C112CA">
        <w:rPr>
          <w:b w:val="0"/>
          <w:bCs w:val="0"/>
          <w:color w:val="000000" w:themeColor="text1"/>
        </w:rPr>
        <w:t xml:space="preserve">voices of </w:t>
      </w:r>
      <w:r w:rsidRPr="00C112CA">
        <w:rPr>
          <w:b w:val="0"/>
          <w:bCs w:val="0"/>
          <w:color w:val="000000" w:themeColor="text1"/>
        </w:rPr>
        <w:t xml:space="preserve">TGNC </w:t>
      </w:r>
      <w:r w:rsidR="001F686E" w:rsidRPr="00C112CA">
        <w:rPr>
          <w:b w:val="0"/>
          <w:bCs w:val="0"/>
          <w:color w:val="000000" w:themeColor="text1"/>
        </w:rPr>
        <w:t xml:space="preserve">individuals </w:t>
      </w:r>
      <w:r w:rsidRPr="00C112CA">
        <w:rPr>
          <w:b w:val="0"/>
          <w:bCs w:val="0"/>
          <w:color w:val="000000" w:themeColor="text1"/>
        </w:rPr>
        <w:t>play</w:t>
      </w:r>
      <w:r w:rsidR="00C72E0B" w:rsidRPr="00C112CA">
        <w:rPr>
          <w:b w:val="0"/>
          <w:bCs w:val="0"/>
          <w:color w:val="000000" w:themeColor="text1"/>
        </w:rPr>
        <w:t>ed</w:t>
      </w:r>
      <w:r w:rsidRPr="00C112CA">
        <w:rPr>
          <w:b w:val="0"/>
          <w:bCs w:val="0"/>
          <w:color w:val="000000" w:themeColor="text1"/>
        </w:rPr>
        <w:t xml:space="preserve"> a central role in developing, implementing, and evaluating the simulation experience. TGNC individuals </w:t>
      </w:r>
      <w:r w:rsidR="00BB3D7F" w:rsidRPr="00C112CA">
        <w:rPr>
          <w:b w:val="0"/>
          <w:bCs w:val="0"/>
          <w:color w:val="000000" w:themeColor="text1"/>
        </w:rPr>
        <w:t>helped co-</w:t>
      </w:r>
      <w:r w:rsidRPr="00C112CA">
        <w:rPr>
          <w:b w:val="0"/>
          <w:bCs w:val="0"/>
          <w:color w:val="000000" w:themeColor="text1"/>
        </w:rPr>
        <w:t>design the case scenario to ensure its accuracy and relevance, serve</w:t>
      </w:r>
      <w:r w:rsidR="00BB3D7F" w:rsidRPr="00C112CA">
        <w:rPr>
          <w:b w:val="0"/>
          <w:bCs w:val="0"/>
          <w:color w:val="000000" w:themeColor="text1"/>
        </w:rPr>
        <w:t>d</w:t>
      </w:r>
      <w:r w:rsidRPr="00C112CA">
        <w:rPr>
          <w:b w:val="0"/>
          <w:bCs w:val="0"/>
          <w:color w:val="000000" w:themeColor="text1"/>
        </w:rPr>
        <w:t xml:space="preserve"> as standardized patients to provide realistic interactions, and participate</w:t>
      </w:r>
      <w:r w:rsidR="00BB3D7F" w:rsidRPr="00C112CA">
        <w:rPr>
          <w:b w:val="0"/>
          <w:bCs w:val="0"/>
          <w:color w:val="000000" w:themeColor="text1"/>
        </w:rPr>
        <w:t>d</w:t>
      </w:r>
      <w:r w:rsidRPr="00C112CA">
        <w:rPr>
          <w:b w:val="0"/>
          <w:bCs w:val="0"/>
          <w:color w:val="000000" w:themeColor="text1"/>
        </w:rPr>
        <w:t xml:space="preserve"> in debriefing sessions to offer direct feedback to students. They also </w:t>
      </w:r>
      <w:r w:rsidR="00BB3D7F" w:rsidRPr="00C112CA">
        <w:rPr>
          <w:b w:val="0"/>
          <w:bCs w:val="0"/>
          <w:color w:val="000000" w:themeColor="text1"/>
        </w:rPr>
        <w:t>participated</w:t>
      </w:r>
      <w:r w:rsidRPr="00C112CA">
        <w:rPr>
          <w:b w:val="0"/>
          <w:bCs w:val="0"/>
          <w:color w:val="000000" w:themeColor="text1"/>
        </w:rPr>
        <w:t xml:space="preserve"> in post-simulation discussions, helping </w:t>
      </w:r>
      <w:r w:rsidR="00C72E0B" w:rsidRPr="00C112CA">
        <w:rPr>
          <w:b w:val="0"/>
          <w:bCs w:val="0"/>
          <w:color w:val="000000" w:themeColor="text1"/>
        </w:rPr>
        <w:t xml:space="preserve">to </w:t>
      </w:r>
      <w:r w:rsidRPr="00C112CA">
        <w:rPr>
          <w:b w:val="0"/>
          <w:bCs w:val="0"/>
          <w:color w:val="000000" w:themeColor="text1"/>
        </w:rPr>
        <w:t xml:space="preserve">refine and improve future simulations through structured reflection. Ultimately, we </w:t>
      </w:r>
      <w:r w:rsidR="00C72E0B" w:rsidRPr="00C112CA">
        <w:rPr>
          <w:b w:val="0"/>
          <w:bCs w:val="0"/>
          <w:color w:val="000000" w:themeColor="text1"/>
        </w:rPr>
        <w:t>sought</w:t>
      </w:r>
      <w:r w:rsidRPr="00C112CA">
        <w:rPr>
          <w:b w:val="0"/>
          <w:bCs w:val="0"/>
          <w:color w:val="000000" w:themeColor="text1"/>
        </w:rPr>
        <w:t xml:space="preserve"> to determine whether </w:t>
      </w:r>
      <w:r w:rsidR="00BB3D7F" w:rsidRPr="00C112CA">
        <w:rPr>
          <w:b w:val="0"/>
          <w:bCs w:val="0"/>
          <w:color w:val="000000" w:themeColor="text1"/>
        </w:rPr>
        <w:t>including</w:t>
      </w:r>
      <w:r w:rsidRPr="00C112CA">
        <w:rPr>
          <w:b w:val="0"/>
          <w:bCs w:val="0"/>
          <w:color w:val="000000" w:themeColor="text1"/>
        </w:rPr>
        <w:t xml:space="preserve"> TGNC individuals in simulations </w:t>
      </w:r>
      <w:r w:rsidRPr="00C112CA">
        <w:rPr>
          <w:b w:val="0"/>
          <w:bCs w:val="0"/>
          <w:color w:val="000000" w:themeColor="text1"/>
        </w:rPr>
        <w:lastRenderedPageBreak/>
        <w:t>enhance</w:t>
      </w:r>
      <w:r w:rsidR="00C72E0B" w:rsidRPr="00C112CA">
        <w:rPr>
          <w:b w:val="0"/>
          <w:bCs w:val="0"/>
          <w:color w:val="000000" w:themeColor="text1"/>
        </w:rPr>
        <w:t>d</w:t>
      </w:r>
      <w:r w:rsidRPr="00C112CA">
        <w:rPr>
          <w:b w:val="0"/>
          <w:bCs w:val="0"/>
          <w:color w:val="000000" w:themeColor="text1"/>
        </w:rPr>
        <w:t xml:space="preserve"> the overall authenticity and effectiveness of gender-affirming care education, better preparing future nurses to meet the needs of TGNC patients.</w:t>
      </w:r>
    </w:p>
    <w:p w14:paraId="0AC950D0" w14:textId="591A4657" w:rsidR="002E05BC" w:rsidRPr="00C112CA" w:rsidRDefault="002E05BC" w:rsidP="001F686E">
      <w:pPr>
        <w:pStyle w:val="Heading2"/>
        <w:jc w:val="center"/>
        <w:rPr>
          <w:color w:val="000000" w:themeColor="text1"/>
        </w:rPr>
      </w:pPr>
      <w:bookmarkStart w:id="4" w:name="_Toc194837348"/>
      <w:r w:rsidRPr="00C112CA">
        <w:rPr>
          <w:color w:val="000000" w:themeColor="text1"/>
        </w:rPr>
        <w:t>Manuscripts</w:t>
      </w:r>
      <w:bookmarkEnd w:id="4"/>
    </w:p>
    <w:p w14:paraId="7B6EC57D" w14:textId="54D2DE36" w:rsidR="008204CD" w:rsidRPr="00C112CA" w:rsidRDefault="008204CD" w:rsidP="001F686E">
      <w:pPr>
        <w:ind w:firstLine="720"/>
        <w:jc w:val="left"/>
        <w:rPr>
          <w:b w:val="0"/>
          <w:bCs w:val="0"/>
          <w:color w:val="000000" w:themeColor="text1"/>
        </w:rPr>
      </w:pPr>
      <w:r w:rsidRPr="00C112CA">
        <w:rPr>
          <w:b w:val="0"/>
          <w:bCs w:val="0"/>
          <w:color w:val="000000" w:themeColor="text1"/>
        </w:rPr>
        <w:t>This dissertation consists of three manuscripts that together provide a thorough exploration of gender-affirming care education in nursing. Each manuscript serves a distinct purpose: identifying gaps in current nursing education, analyzing a theoretical model that supports gender-affirming nursing practice, and evaluating the outcomes of a simulation-based learning approach. By addressing these areas, th</w:t>
      </w:r>
      <w:r w:rsidR="00C72E0B" w:rsidRPr="00C112CA">
        <w:rPr>
          <w:b w:val="0"/>
          <w:bCs w:val="0"/>
          <w:color w:val="000000" w:themeColor="text1"/>
        </w:rPr>
        <w:t>e</w:t>
      </w:r>
      <w:r w:rsidRPr="00C112CA">
        <w:rPr>
          <w:b w:val="0"/>
          <w:bCs w:val="0"/>
          <w:color w:val="000000" w:themeColor="text1"/>
        </w:rPr>
        <w:t xml:space="preserve"> </w:t>
      </w:r>
      <w:r w:rsidR="00C72E0B" w:rsidRPr="00C112CA">
        <w:rPr>
          <w:b w:val="0"/>
          <w:bCs w:val="0"/>
          <w:color w:val="000000" w:themeColor="text1"/>
        </w:rPr>
        <w:t>dissertation</w:t>
      </w:r>
      <w:r w:rsidRPr="00C112CA">
        <w:rPr>
          <w:b w:val="0"/>
          <w:bCs w:val="0"/>
          <w:color w:val="000000" w:themeColor="text1"/>
        </w:rPr>
        <w:t xml:space="preserve"> aim</w:t>
      </w:r>
      <w:r w:rsidR="001F686E" w:rsidRPr="00C112CA">
        <w:rPr>
          <w:b w:val="0"/>
          <w:bCs w:val="0"/>
          <w:color w:val="000000" w:themeColor="text1"/>
        </w:rPr>
        <w:t>s</w:t>
      </w:r>
      <w:r w:rsidRPr="00C112CA">
        <w:rPr>
          <w:b w:val="0"/>
          <w:bCs w:val="0"/>
          <w:color w:val="000000" w:themeColor="text1"/>
        </w:rPr>
        <w:t xml:space="preserve"> to enhance </w:t>
      </w:r>
      <w:r w:rsidR="00C72E0B" w:rsidRPr="00C112CA">
        <w:rPr>
          <w:b w:val="0"/>
          <w:bCs w:val="0"/>
          <w:color w:val="000000" w:themeColor="text1"/>
        </w:rPr>
        <w:t>nursing students' preparedness</w:t>
      </w:r>
      <w:r w:rsidRPr="00C112CA">
        <w:rPr>
          <w:b w:val="0"/>
          <w:bCs w:val="0"/>
          <w:color w:val="000000" w:themeColor="text1"/>
        </w:rPr>
        <w:t xml:space="preserve"> to provide competent</w:t>
      </w:r>
      <w:r w:rsidR="00AF2FE5" w:rsidRPr="00C112CA">
        <w:rPr>
          <w:b w:val="0"/>
          <w:bCs w:val="0"/>
          <w:color w:val="000000" w:themeColor="text1"/>
        </w:rPr>
        <w:t xml:space="preserve"> gender-</w:t>
      </w:r>
      <w:r w:rsidRPr="00C112CA">
        <w:rPr>
          <w:b w:val="0"/>
          <w:bCs w:val="0"/>
          <w:color w:val="000000" w:themeColor="text1"/>
        </w:rPr>
        <w:t>affirming care for TGNC patients.</w:t>
      </w:r>
    </w:p>
    <w:p w14:paraId="639B41F9" w14:textId="43F18662" w:rsidR="008204CD" w:rsidRPr="00C112CA" w:rsidRDefault="008204CD" w:rsidP="001F686E">
      <w:pPr>
        <w:ind w:firstLine="720"/>
        <w:jc w:val="left"/>
        <w:rPr>
          <w:b w:val="0"/>
          <w:bCs w:val="0"/>
          <w:color w:val="000000" w:themeColor="text1"/>
        </w:rPr>
      </w:pPr>
      <w:r w:rsidRPr="00C112CA">
        <w:rPr>
          <w:b w:val="0"/>
          <w:bCs w:val="0"/>
          <w:color w:val="000000" w:themeColor="text1"/>
        </w:rPr>
        <w:t xml:space="preserve">The first manuscript is a literature review that examines the current state of </w:t>
      </w:r>
      <w:r w:rsidR="001F686E" w:rsidRPr="00C112CA">
        <w:rPr>
          <w:b w:val="0"/>
          <w:bCs w:val="0"/>
          <w:color w:val="000000" w:themeColor="text1"/>
        </w:rPr>
        <w:t xml:space="preserve">education about </w:t>
      </w:r>
      <w:r w:rsidRPr="00C112CA">
        <w:rPr>
          <w:b w:val="0"/>
          <w:bCs w:val="0"/>
          <w:color w:val="000000" w:themeColor="text1"/>
        </w:rPr>
        <w:t xml:space="preserve">gender-affirming care in nursing programs. It highlights key deficiencies in existing curricula, particularly the limited involvement of TGNC individuals in teaching strategies. These gaps contribute to lower </w:t>
      </w:r>
      <w:r w:rsidR="001928AE" w:rsidRPr="00C112CA">
        <w:rPr>
          <w:b w:val="0"/>
          <w:bCs w:val="0"/>
          <w:color w:val="000000" w:themeColor="text1"/>
        </w:rPr>
        <w:t>competence</w:t>
      </w:r>
      <w:r w:rsidR="00C72E0B" w:rsidRPr="00C112CA">
        <w:rPr>
          <w:b w:val="0"/>
          <w:bCs w:val="0"/>
          <w:color w:val="000000" w:themeColor="text1"/>
        </w:rPr>
        <w:t xml:space="preserve"> </w:t>
      </w:r>
      <w:r w:rsidR="001928AE" w:rsidRPr="00C112CA">
        <w:rPr>
          <w:b w:val="0"/>
          <w:bCs w:val="0"/>
          <w:color w:val="000000" w:themeColor="text1"/>
        </w:rPr>
        <w:t>levels</w:t>
      </w:r>
      <w:r w:rsidR="00C72E0B" w:rsidRPr="00C112CA">
        <w:rPr>
          <w:b w:val="0"/>
          <w:bCs w:val="0"/>
          <w:color w:val="000000" w:themeColor="text1"/>
        </w:rPr>
        <w:t xml:space="preserve"> among providers</w:t>
      </w:r>
      <w:r w:rsidRPr="00C112CA">
        <w:rPr>
          <w:b w:val="0"/>
          <w:bCs w:val="0"/>
          <w:color w:val="000000" w:themeColor="text1"/>
        </w:rPr>
        <w:t xml:space="preserve"> and reinforce</w:t>
      </w:r>
      <w:r w:rsidR="001F686E" w:rsidRPr="00C112CA">
        <w:rPr>
          <w:b w:val="0"/>
          <w:bCs w:val="0"/>
          <w:color w:val="000000" w:themeColor="text1"/>
        </w:rPr>
        <w:t xml:space="preserve"> the</w:t>
      </w:r>
      <w:r w:rsidRPr="00C112CA">
        <w:rPr>
          <w:b w:val="0"/>
          <w:bCs w:val="0"/>
          <w:color w:val="000000" w:themeColor="text1"/>
        </w:rPr>
        <w:t xml:space="preserve"> health disparities that TGNC patients frequently experience. </w:t>
      </w:r>
      <w:r w:rsidR="00C72E0B" w:rsidRPr="00C112CA">
        <w:rPr>
          <w:b w:val="0"/>
          <w:bCs w:val="0"/>
          <w:color w:val="000000" w:themeColor="text1"/>
        </w:rPr>
        <w:t xml:space="preserve">This </w:t>
      </w:r>
      <w:r w:rsidR="001928AE" w:rsidRPr="00C112CA">
        <w:rPr>
          <w:b w:val="0"/>
          <w:bCs w:val="0"/>
          <w:color w:val="000000" w:themeColor="text1"/>
        </w:rPr>
        <w:t>literature</w:t>
      </w:r>
      <w:r w:rsidR="00C72E0B" w:rsidRPr="00C112CA">
        <w:rPr>
          <w:b w:val="0"/>
          <w:bCs w:val="0"/>
          <w:color w:val="000000" w:themeColor="text1"/>
        </w:rPr>
        <w:t xml:space="preserve"> </w:t>
      </w:r>
      <w:r w:rsidR="001928AE" w:rsidRPr="00C112CA">
        <w:rPr>
          <w:b w:val="0"/>
          <w:bCs w:val="0"/>
          <w:color w:val="000000" w:themeColor="text1"/>
        </w:rPr>
        <w:t>review</w:t>
      </w:r>
      <w:r w:rsidR="00C72E0B" w:rsidRPr="00C112CA">
        <w:rPr>
          <w:b w:val="0"/>
          <w:bCs w:val="0"/>
          <w:color w:val="000000" w:themeColor="text1"/>
        </w:rPr>
        <w:t xml:space="preserve"> </w:t>
      </w:r>
      <w:r w:rsidR="001928AE" w:rsidRPr="00C112CA">
        <w:rPr>
          <w:b w:val="0"/>
          <w:bCs w:val="0"/>
          <w:color w:val="000000" w:themeColor="text1"/>
        </w:rPr>
        <w:t>establishes</w:t>
      </w:r>
      <w:r w:rsidRPr="00C112CA">
        <w:rPr>
          <w:b w:val="0"/>
          <w:bCs w:val="0"/>
          <w:color w:val="000000" w:themeColor="text1"/>
        </w:rPr>
        <w:t xml:space="preserve"> the pressing need for nursing programs to adopt educational strategies that </w:t>
      </w:r>
      <w:r w:rsidR="001928AE" w:rsidRPr="00C112CA">
        <w:rPr>
          <w:b w:val="0"/>
          <w:bCs w:val="0"/>
          <w:color w:val="000000" w:themeColor="text1"/>
        </w:rPr>
        <w:t>enable</w:t>
      </w:r>
      <w:r w:rsidRPr="00C112CA">
        <w:rPr>
          <w:b w:val="0"/>
          <w:bCs w:val="0"/>
          <w:color w:val="000000" w:themeColor="text1"/>
        </w:rPr>
        <w:t xml:space="preserve"> students to engage more meaningfully with gender-affirming care.</w:t>
      </w:r>
    </w:p>
    <w:p w14:paraId="563ED2AF" w14:textId="35386D98" w:rsidR="008204CD" w:rsidRPr="00C112CA" w:rsidRDefault="008204CD" w:rsidP="001F686E">
      <w:pPr>
        <w:ind w:firstLine="720"/>
        <w:jc w:val="left"/>
        <w:rPr>
          <w:b w:val="0"/>
          <w:bCs w:val="0"/>
          <w:color w:val="000000" w:themeColor="text1"/>
        </w:rPr>
      </w:pPr>
      <w:r w:rsidRPr="00C112CA">
        <w:rPr>
          <w:b w:val="0"/>
          <w:bCs w:val="0"/>
          <w:color w:val="000000" w:themeColor="text1"/>
        </w:rPr>
        <w:t>The second manuscript analyzes R</w:t>
      </w:r>
      <w:r w:rsidR="00AF2FE5" w:rsidRPr="00C112CA">
        <w:rPr>
          <w:b w:val="0"/>
          <w:bCs w:val="0"/>
          <w:color w:val="000000" w:themeColor="text1"/>
        </w:rPr>
        <w:t>i</w:t>
      </w:r>
      <w:r w:rsidRPr="00C112CA">
        <w:rPr>
          <w:b w:val="0"/>
          <w:bCs w:val="0"/>
          <w:color w:val="000000" w:themeColor="text1"/>
        </w:rPr>
        <w:t>v</w:t>
      </w:r>
      <w:r w:rsidR="00AF2FE5" w:rsidRPr="00C112CA">
        <w:rPr>
          <w:b w:val="0"/>
          <w:bCs w:val="0"/>
          <w:color w:val="000000" w:themeColor="text1"/>
        </w:rPr>
        <w:t>e</w:t>
      </w:r>
      <w:r w:rsidRPr="00C112CA">
        <w:rPr>
          <w:b w:val="0"/>
          <w:bCs w:val="0"/>
          <w:color w:val="000000" w:themeColor="text1"/>
        </w:rPr>
        <w:t>ra’s Gender-Affirming Nursing Care M</w:t>
      </w:r>
      <w:r w:rsidR="00AF2FE5" w:rsidRPr="00C112CA">
        <w:rPr>
          <w:b w:val="0"/>
          <w:bCs w:val="0"/>
          <w:color w:val="000000" w:themeColor="text1"/>
        </w:rPr>
        <w:t>odel (2022)</w:t>
      </w:r>
      <w:r w:rsidRPr="00C112CA">
        <w:rPr>
          <w:b w:val="0"/>
          <w:bCs w:val="0"/>
          <w:color w:val="000000" w:themeColor="text1"/>
        </w:rPr>
        <w:t xml:space="preserve"> and its relevance to nursing education. </w:t>
      </w:r>
      <w:r w:rsidR="001928AE" w:rsidRPr="00C112CA">
        <w:rPr>
          <w:b w:val="0"/>
          <w:bCs w:val="0"/>
          <w:color w:val="000000" w:themeColor="text1"/>
        </w:rPr>
        <w:t>I</w:t>
      </w:r>
      <w:r w:rsidRPr="00C112CA">
        <w:rPr>
          <w:b w:val="0"/>
          <w:bCs w:val="0"/>
          <w:color w:val="000000" w:themeColor="text1"/>
        </w:rPr>
        <w:t xml:space="preserve">t examines how the theory offers a structured approach to supporting TGNC patients through affirming communication, inclusive care practices, and nurse advocacy. </w:t>
      </w:r>
      <w:r w:rsidR="001928AE" w:rsidRPr="00C112CA">
        <w:rPr>
          <w:b w:val="0"/>
          <w:bCs w:val="0"/>
          <w:color w:val="000000" w:themeColor="text1"/>
        </w:rPr>
        <w:t>By applying this theory within an educational context, t</w:t>
      </w:r>
      <w:r w:rsidRPr="00C112CA">
        <w:rPr>
          <w:b w:val="0"/>
          <w:bCs w:val="0"/>
          <w:color w:val="000000" w:themeColor="text1"/>
        </w:rPr>
        <w:t>he manuscript demonstrates how conceptual frameworks can shape nursing curricula and better prepare students to provide competent, affirming care.</w:t>
      </w:r>
    </w:p>
    <w:p w14:paraId="43256CA0" w14:textId="3D5DEB20" w:rsidR="008204CD" w:rsidRPr="00C112CA" w:rsidRDefault="008204CD" w:rsidP="001F686E">
      <w:pPr>
        <w:ind w:firstLine="720"/>
        <w:jc w:val="left"/>
        <w:rPr>
          <w:b w:val="0"/>
          <w:bCs w:val="0"/>
          <w:color w:val="000000" w:themeColor="text1"/>
        </w:rPr>
      </w:pPr>
      <w:r w:rsidRPr="00C112CA">
        <w:rPr>
          <w:b w:val="0"/>
          <w:bCs w:val="0"/>
          <w:color w:val="000000" w:themeColor="text1"/>
        </w:rPr>
        <w:lastRenderedPageBreak/>
        <w:t>The third manuscript presents the results of a gender-affirming care simulation</w:t>
      </w:r>
      <w:r w:rsidR="001F686E" w:rsidRPr="00C112CA">
        <w:rPr>
          <w:b w:val="0"/>
          <w:bCs w:val="0"/>
          <w:color w:val="000000" w:themeColor="text1"/>
        </w:rPr>
        <w:t xml:space="preserve"> pilot</w:t>
      </w:r>
      <w:r w:rsidRPr="00C112CA">
        <w:rPr>
          <w:b w:val="0"/>
          <w:bCs w:val="0"/>
          <w:color w:val="000000" w:themeColor="text1"/>
        </w:rPr>
        <w:t xml:space="preserve"> study that integrates </w:t>
      </w:r>
      <w:r w:rsidR="001F686E" w:rsidRPr="00C112CA">
        <w:rPr>
          <w:b w:val="0"/>
          <w:bCs w:val="0"/>
          <w:color w:val="000000" w:themeColor="text1"/>
        </w:rPr>
        <w:t xml:space="preserve">the voices of </w:t>
      </w:r>
      <w:r w:rsidRPr="00C112CA">
        <w:rPr>
          <w:b w:val="0"/>
          <w:bCs w:val="0"/>
          <w:color w:val="000000" w:themeColor="text1"/>
        </w:rPr>
        <w:t xml:space="preserve">TGNC individuals at every stage of the learning experience. Unlike previous studies that relied on role-play or </w:t>
      </w:r>
      <w:r w:rsidR="006A0A65" w:rsidRPr="00C112CA">
        <w:rPr>
          <w:b w:val="0"/>
          <w:bCs w:val="0"/>
          <w:color w:val="000000" w:themeColor="text1"/>
        </w:rPr>
        <w:t>cisgender</w:t>
      </w:r>
      <w:r w:rsidRPr="00C112CA">
        <w:rPr>
          <w:b w:val="0"/>
          <w:bCs w:val="0"/>
          <w:color w:val="000000" w:themeColor="text1"/>
        </w:rPr>
        <w:t xml:space="preserve"> standardized patients, this study in</w:t>
      </w:r>
      <w:r w:rsidR="001F686E" w:rsidRPr="00C112CA">
        <w:rPr>
          <w:b w:val="0"/>
          <w:bCs w:val="0"/>
          <w:color w:val="000000" w:themeColor="text1"/>
        </w:rPr>
        <w:t>volved</w:t>
      </w:r>
      <w:r w:rsidRPr="00C112CA">
        <w:rPr>
          <w:b w:val="0"/>
          <w:bCs w:val="0"/>
          <w:color w:val="000000" w:themeColor="text1"/>
        </w:rPr>
        <w:t xml:space="preserve"> TGNC individuals in </w:t>
      </w:r>
      <w:r w:rsidR="001F686E" w:rsidRPr="00C112CA">
        <w:rPr>
          <w:b w:val="0"/>
          <w:bCs w:val="0"/>
          <w:color w:val="000000" w:themeColor="text1"/>
        </w:rPr>
        <w:t xml:space="preserve">development of the </w:t>
      </w:r>
      <w:r w:rsidRPr="00C112CA">
        <w:rPr>
          <w:b w:val="0"/>
          <w:bCs w:val="0"/>
          <w:color w:val="000000" w:themeColor="text1"/>
        </w:rPr>
        <w:t xml:space="preserve">scenario, simulation sessions, debriefing discussions, and post-simulation evaluations. The findings explore how this approach influences nursing students’ </w:t>
      </w:r>
      <w:r w:rsidR="00AF2FE5" w:rsidRPr="00C112CA">
        <w:rPr>
          <w:b w:val="0"/>
          <w:bCs w:val="0"/>
          <w:color w:val="000000" w:themeColor="text1"/>
        </w:rPr>
        <w:t>attitudes</w:t>
      </w:r>
      <w:r w:rsidRPr="00C112CA">
        <w:rPr>
          <w:b w:val="0"/>
          <w:bCs w:val="0"/>
          <w:color w:val="000000" w:themeColor="text1"/>
        </w:rPr>
        <w:t xml:space="preserve">, </w:t>
      </w:r>
      <w:r w:rsidR="00AF2FE5" w:rsidRPr="00C112CA">
        <w:rPr>
          <w:b w:val="0"/>
          <w:bCs w:val="0"/>
          <w:color w:val="000000" w:themeColor="text1"/>
        </w:rPr>
        <w:t>beliefs</w:t>
      </w:r>
      <w:r w:rsidRPr="00C112CA">
        <w:rPr>
          <w:b w:val="0"/>
          <w:bCs w:val="0"/>
          <w:color w:val="000000" w:themeColor="text1"/>
        </w:rPr>
        <w:t xml:space="preserve">, and preparedness in </w:t>
      </w:r>
      <w:r w:rsidR="006A0A65" w:rsidRPr="00C112CA">
        <w:rPr>
          <w:b w:val="0"/>
          <w:bCs w:val="0"/>
          <w:color w:val="000000" w:themeColor="text1"/>
        </w:rPr>
        <w:t xml:space="preserve">providing </w:t>
      </w:r>
      <w:r w:rsidRPr="00C112CA">
        <w:rPr>
          <w:b w:val="0"/>
          <w:bCs w:val="0"/>
          <w:color w:val="000000" w:themeColor="text1"/>
        </w:rPr>
        <w:t>gender-affirming care. The manuscript also examines how firsthand feedback from TGNC participants enhances student learning and highlights the importance of authentic representation in nursing education.</w:t>
      </w:r>
    </w:p>
    <w:p w14:paraId="38C223C0" w14:textId="43414F41" w:rsidR="008204CD" w:rsidRPr="00C112CA" w:rsidRDefault="008204CD" w:rsidP="001F686E">
      <w:pPr>
        <w:ind w:firstLine="720"/>
        <w:jc w:val="left"/>
        <w:rPr>
          <w:b w:val="0"/>
          <w:bCs w:val="0"/>
          <w:color w:val="000000" w:themeColor="text1"/>
        </w:rPr>
      </w:pPr>
      <w:r w:rsidRPr="00C112CA">
        <w:rPr>
          <w:b w:val="0"/>
          <w:bCs w:val="0"/>
          <w:color w:val="000000" w:themeColor="text1"/>
        </w:rPr>
        <w:t xml:space="preserve">Together, these three manuscripts </w:t>
      </w:r>
      <w:r w:rsidR="001928AE" w:rsidRPr="00C112CA">
        <w:rPr>
          <w:b w:val="0"/>
          <w:bCs w:val="0"/>
          <w:color w:val="000000" w:themeColor="text1"/>
        </w:rPr>
        <w:t>provide</w:t>
      </w:r>
      <w:r w:rsidRPr="00C112CA">
        <w:rPr>
          <w:b w:val="0"/>
          <w:bCs w:val="0"/>
          <w:color w:val="000000" w:themeColor="text1"/>
        </w:rPr>
        <w:t xml:space="preserve"> a </w:t>
      </w:r>
      <w:r w:rsidR="001928AE" w:rsidRPr="00C112CA">
        <w:rPr>
          <w:b w:val="0"/>
          <w:bCs w:val="0"/>
          <w:color w:val="000000" w:themeColor="text1"/>
        </w:rPr>
        <w:t>comprehensive</w:t>
      </w:r>
      <w:r w:rsidRPr="00C112CA">
        <w:rPr>
          <w:b w:val="0"/>
          <w:bCs w:val="0"/>
          <w:color w:val="000000" w:themeColor="text1"/>
        </w:rPr>
        <w:t xml:space="preserve"> perspective on gender-affirming </w:t>
      </w:r>
      <w:r w:rsidR="006A0A65" w:rsidRPr="00C112CA">
        <w:rPr>
          <w:b w:val="0"/>
          <w:bCs w:val="0"/>
          <w:color w:val="000000" w:themeColor="text1"/>
        </w:rPr>
        <w:t xml:space="preserve">care in </w:t>
      </w:r>
      <w:r w:rsidRPr="00C112CA">
        <w:rPr>
          <w:b w:val="0"/>
          <w:bCs w:val="0"/>
          <w:color w:val="000000" w:themeColor="text1"/>
        </w:rPr>
        <w:t xml:space="preserve">nursing education. The literature review </w:t>
      </w:r>
      <w:r w:rsidR="001928AE" w:rsidRPr="00C112CA">
        <w:rPr>
          <w:b w:val="0"/>
          <w:bCs w:val="0"/>
          <w:color w:val="000000" w:themeColor="text1"/>
        </w:rPr>
        <w:t>identifi</w:t>
      </w:r>
      <w:r w:rsidRPr="00C112CA">
        <w:rPr>
          <w:b w:val="0"/>
          <w:bCs w:val="0"/>
          <w:color w:val="000000" w:themeColor="text1"/>
        </w:rPr>
        <w:t xml:space="preserve">es the problem and </w:t>
      </w:r>
      <w:r w:rsidR="001928AE" w:rsidRPr="00C112CA">
        <w:rPr>
          <w:b w:val="0"/>
          <w:bCs w:val="0"/>
          <w:color w:val="000000" w:themeColor="text1"/>
        </w:rPr>
        <w:t>illu</w:t>
      </w:r>
      <w:r w:rsidRPr="00C112CA">
        <w:rPr>
          <w:b w:val="0"/>
          <w:bCs w:val="0"/>
          <w:color w:val="000000" w:themeColor="text1"/>
        </w:rPr>
        <w:t xml:space="preserve">strates the need for </w:t>
      </w:r>
      <w:r w:rsidR="001928AE" w:rsidRPr="00C112CA">
        <w:rPr>
          <w:b w:val="0"/>
          <w:bCs w:val="0"/>
          <w:color w:val="000000" w:themeColor="text1"/>
        </w:rPr>
        <w:t>improv</w:t>
      </w:r>
      <w:r w:rsidRPr="00C112CA">
        <w:rPr>
          <w:b w:val="0"/>
          <w:bCs w:val="0"/>
          <w:color w:val="000000" w:themeColor="text1"/>
        </w:rPr>
        <w:t xml:space="preserve">ed teaching methods, the theory analysis </w:t>
      </w:r>
      <w:r w:rsidR="001928AE" w:rsidRPr="00C112CA">
        <w:rPr>
          <w:b w:val="0"/>
          <w:bCs w:val="0"/>
          <w:color w:val="000000" w:themeColor="text1"/>
        </w:rPr>
        <w:t>lays out</w:t>
      </w:r>
      <w:r w:rsidRPr="00C112CA">
        <w:rPr>
          <w:b w:val="0"/>
          <w:bCs w:val="0"/>
          <w:color w:val="000000" w:themeColor="text1"/>
        </w:rPr>
        <w:t xml:space="preserve"> a framework for implementing gender-affirming practices, and the research study </w:t>
      </w:r>
      <w:r w:rsidR="001928AE" w:rsidRPr="00C112CA">
        <w:rPr>
          <w:b w:val="0"/>
          <w:bCs w:val="0"/>
          <w:color w:val="000000" w:themeColor="text1"/>
        </w:rPr>
        <w:t>evaluat</w:t>
      </w:r>
      <w:r w:rsidRPr="00C112CA">
        <w:rPr>
          <w:b w:val="0"/>
          <w:bCs w:val="0"/>
          <w:color w:val="000000" w:themeColor="text1"/>
        </w:rPr>
        <w:t xml:space="preserve">es the </w:t>
      </w:r>
      <w:r w:rsidR="001928AE" w:rsidRPr="00C112CA">
        <w:rPr>
          <w:b w:val="0"/>
          <w:bCs w:val="0"/>
          <w:color w:val="000000" w:themeColor="text1"/>
        </w:rPr>
        <w:t>effe</w:t>
      </w:r>
      <w:r w:rsidRPr="00C112CA">
        <w:rPr>
          <w:b w:val="0"/>
          <w:bCs w:val="0"/>
          <w:color w:val="000000" w:themeColor="text1"/>
        </w:rPr>
        <w:t xml:space="preserve">ct of a simulation model that </w:t>
      </w:r>
      <w:r w:rsidR="001928AE" w:rsidRPr="00C112CA">
        <w:rPr>
          <w:b w:val="0"/>
          <w:bCs w:val="0"/>
          <w:color w:val="000000" w:themeColor="text1"/>
        </w:rPr>
        <w:t>emphas</w:t>
      </w:r>
      <w:r w:rsidRPr="00C112CA">
        <w:rPr>
          <w:b w:val="0"/>
          <w:bCs w:val="0"/>
          <w:color w:val="000000" w:themeColor="text1"/>
        </w:rPr>
        <w:t>izes authenticity and lived experience</w:t>
      </w:r>
      <w:r w:rsidR="001928AE" w:rsidRPr="00C112CA">
        <w:rPr>
          <w:b w:val="0"/>
          <w:bCs w:val="0"/>
          <w:color w:val="000000" w:themeColor="text1"/>
        </w:rPr>
        <w:t>s</w:t>
      </w:r>
      <w:r w:rsidRPr="00C112CA">
        <w:rPr>
          <w:b w:val="0"/>
          <w:bCs w:val="0"/>
          <w:color w:val="000000" w:themeColor="text1"/>
        </w:rPr>
        <w:t xml:space="preserve">. By </w:t>
      </w:r>
      <w:r w:rsidR="001928AE" w:rsidRPr="00C112CA">
        <w:rPr>
          <w:b w:val="0"/>
          <w:bCs w:val="0"/>
          <w:color w:val="000000" w:themeColor="text1"/>
        </w:rPr>
        <w:t>link</w:t>
      </w:r>
      <w:r w:rsidRPr="00C112CA">
        <w:rPr>
          <w:b w:val="0"/>
          <w:bCs w:val="0"/>
          <w:color w:val="000000" w:themeColor="text1"/>
        </w:rPr>
        <w:t>ing these elements, this dissertation pr</w:t>
      </w:r>
      <w:r w:rsidR="001928AE" w:rsidRPr="00C112CA">
        <w:rPr>
          <w:b w:val="0"/>
          <w:bCs w:val="0"/>
          <w:color w:val="000000" w:themeColor="text1"/>
        </w:rPr>
        <w:t>esent</w:t>
      </w:r>
      <w:r w:rsidRPr="00C112CA">
        <w:rPr>
          <w:b w:val="0"/>
          <w:bCs w:val="0"/>
          <w:color w:val="000000" w:themeColor="text1"/>
        </w:rPr>
        <w:t xml:space="preserve">s both a critical </w:t>
      </w:r>
      <w:r w:rsidR="001928AE" w:rsidRPr="00C112CA">
        <w:rPr>
          <w:b w:val="0"/>
          <w:bCs w:val="0"/>
          <w:color w:val="000000" w:themeColor="text1"/>
        </w:rPr>
        <w:t>examination</w:t>
      </w:r>
      <w:r w:rsidRPr="00C112CA">
        <w:rPr>
          <w:b w:val="0"/>
          <w:bCs w:val="0"/>
          <w:color w:val="000000" w:themeColor="text1"/>
        </w:rPr>
        <w:t xml:space="preserve"> of </w:t>
      </w:r>
      <w:r w:rsidR="001928AE" w:rsidRPr="00C112CA">
        <w:rPr>
          <w:b w:val="0"/>
          <w:bCs w:val="0"/>
          <w:color w:val="000000" w:themeColor="text1"/>
        </w:rPr>
        <w:t xml:space="preserve">the </w:t>
      </w:r>
      <w:r w:rsidRPr="00C112CA">
        <w:rPr>
          <w:b w:val="0"/>
          <w:bCs w:val="0"/>
          <w:color w:val="000000" w:themeColor="text1"/>
        </w:rPr>
        <w:t>current limitations in nursing education and a research-</w:t>
      </w:r>
      <w:r w:rsidR="001928AE" w:rsidRPr="00C112CA">
        <w:rPr>
          <w:b w:val="0"/>
          <w:bCs w:val="0"/>
          <w:color w:val="000000" w:themeColor="text1"/>
        </w:rPr>
        <w:t>driven</w:t>
      </w:r>
      <w:r w:rsidRPr="00C112CA">
        <w:rPr>
          <w:b w:val="0"/>
          <w:bCs w:val="0"/>
          <w:color w:val="000000" w:themeColor="text1"/>
        </w:rPr>
        <w:t xml:space="preserve"> approach to </w:t>
      </w:r>
      <w:r w:rsidR="001928AE" w:rsidRPr="00C112CA">
        <w:rPr>
          <w:b w:val="0"/>
          <w:bCs w:val="0"/>
          <w:color w:val="000000" w:themeColor="text1"/>
        </w:rPr>
        <w:t>enhanc</w:t>
      </w:r>
      <w:r w:rsidRPr="00C112CA">
        <w:rPr>
          <w:b w:val="0"/>
          <w:bCs w:val="0"/>
          <w:color w:val="000000" w:themeColor="text1"/>
        </w:rPr>
        <w:t xml:space="preserve">ing student </w:t>
      </w:r>
      <w:r w:rsidR="001928AE" w:rsidRPr="00C112CA">
        <w:rPr>
          <w:b w:val="0"/>
          <w:bCs w:val="0"/>
          <w:color w:val="000000" w:themeColor="text1"/>
        </w:rPr>
        <w:t>prepared</w:t>
      </w:r>
      <w:r w:rsidRPr="00C112CA">
        <w:rPr>
          <w:b w:val="0"/>
          <w:bCs w:val="0"/>
          <w:color w:val="000000" w:themeColor="text1"/>
        </w:rPr>
        <w:t xml:space="preserve">ness to care for TGNC patients. </w:t>
      </w:r>
    </w:p>
    <w:p w14:paraId="63D00A7B" w14:textId="77777777" w:rsidR="004058EE" w:rsidRPr="00C112CA" w:rsidRDefault="004058EE" w:rsidP="004058EE">
      <w:pPr>
        <w:jc w:val="both"/>
        <w:rPr>
          <w:color w:val="000000" w:themeColor="text1"/>
        </w:rPr>
      </w:pPr>
    </w:p>
    <w:p w14:paraId="09DE9AB4" w14:textId="77777777" w:rsidR="004058EE" w:rsidRPr="00C112CA" w:rsidRDefault="004058EE" w:rsidP="004058EE">
      <w:pPr>
        <w:jc w:val="both"/>
        <w:rPr>
          <w:color w:val="000000" w:themeColor="text1"/>
        </w:rPr>
      </w:pPr>
    </w:p>
    <w:p w14:paraId="59FD17CB" w14:textId="77777777" w:rsidR="004058EE" w:rsidRPr="00C112CA" w:rsidRDefault="004058EE" w:rsidP="004058EE">
      <w:pPr>
        <w:jc w:val="both"/>
        <w:rPr>
          <w:color w:val="000000" w:themeColor="text1"/>
        </w:rPr>
      </w:pPr>
    </w:p>
    <w:p w14:paraId="121BBD09" w14:textId="77777777" w:rsidR="004058EE" w:rsidRPr="00C112CA" w:rsidRDefault="004058EE" w:rsidP="004058EE">
      <w:pPr>
        <w:jc w:val="both"/>
        <w:rPr>
          <w:color w:val="000000" w:themeColor="text1"/>
        </w:rPr>
      </w:pPr>
    </w:p>
    <w:p w14:paraId="3CC63641" w14:textId="77777777" w:rsidR="004058EE" w:rsidRPr="00C112CA" w:rsidRDefault="004058EE" w:rsidP="004058EE">
      <w:pPr>
        <w:jc w:val="both"/>
        <w:rPr>
          <w:color w:val="000000" w:themeColor="text1"/>
        </w:rPr>
      </w:pPr>
    </w:p>
    <w:p w14:paraId="239D5BED" w14:textId="77777777" w:rsidR="004058EE" w:rsidRPr="00C112CA" w:rsidRDefault="004058EE" w:rsidP="004058EE">
      <w:pPr>
        <w:jc w:val="both"/>
        <w:rPr>
          <w:color w:val="000000" w:themeColor="text1"/>
        </w:rPr>
      </w:pPr>
    </w:p>
    <w:p w14:paraId="30B3ABB7" w14:textId="77777777" w:rsidR="004058EE" w:rsidRPr="00C112CA" w:rsidRDefault="004058EE" w:rsidP="004058EE">
      <w:pPr>
        <w:jc w:val="both"/>
        <w:rPr>
          <w:color w:val="000000" w:themeColor="text1"/>
        </w:rPr>
      </w:pPr>
    </w:p>
    <w:p w14:paraId="1F658718" w14:textId="4EA8D5D2" w:rsidR="009F599C" w:rsidRPr="00C112CA" w:rsidRDefault="009F599C" w:rsidP="001F686E">
      <w:pPr>
        <w:pStyle w:val="Heading2"/>
        <w:jc w:val="center"/>
        <w:rPr>
          <w:color w:val="000000" w:themeColor="text1"/>
        </w:rPr>
      </w:pPr>
      <w:bookmarkStart w:id="5" w:name="_Toc194837349"/>
      <w:r w:rsidRPr="00C112CA">
        <w:rPr>
          <w:color w:val="000000" w:themeColor="text1"/>
        </w:rPr>
        <w:lastRenderedPageBreak/>
        <w:t>References</w:t>
      </w:r>
      <w:bookmarkEnd w:id="5"/>
    </w:p>
    <w:p w14:paraId="3A2E0FC1" w14:textId="0B1C6D2B" w:rsidR="009F599C" w:rsidRPr="00C112CA" w:rsidRDefault="009F599C" w:rsidP="009F599C">
      <w:pPr>
        <w:jc w:val="left"/>
        <w:rPr>
          <w:b w:val="0"/>
          <w:bCs w:val="0"/>
          <w:i/>
          <w:iCs/>
          <w:color w:val="000000" w:themeColor="text1"/>
          <w:shd w:val="clear" w:color="auto" w:fill="FFFFFF"/>
        </w:rPr>
      </w:pPr>
      <w:r w:rsidRPr="00C112CA">
        <w:rPr>
          <w:b w:val="0"/>
          <w:bCs w:val="0"/>
          <w:color w:val="000000" w:themeColor="text1"/>
          <w:shd w:val="clear" w:color="auto" w:fill="FFFFFF"/>
        </w:rPr>
        <w:t xml:space="preserve">Abeln, B., &amp; Love, R. (2019). Considerations for the </w:t>
      </w:r>
      <w:r w:rsidR="001F686E" w:rsidRPr="00C112CA">
        <w:rPr>
          <w:b w:val="0"/>
          <w:bCs w:val="0"/>
          <w:color w:val="000000" w:themeColor="text1"/>
          <w:shd w:val="clear" w:color="auto" w:fill="FFFFFF"/>
        </w:rPr>
        <w:t>c</w:t>
      </w:r>
      <w:r w:rsidRPr="00C112CA">
        <w:rPr>
          <w:b w:val="0"/>
          <w:bCs w:val="0"/>
          <w:color w:val="000000" w:themeColor="text1"/>
          <w:shd w:val="clear" w:color="auto" w:fill="FFFFFF"/>
        </w:rPr>
        <w:t xml:space="preserve">are of </w:t>
      </w:r>
      <w:r w:rsidR="001F686E" w:rsidRPr="00C112CA">
        <w:rPr>
          <w:b w:val="0"/>
          <w:bCs w:val="0"/>
          <w:color w:val="000000" w:themeColor="text1"/>
          <w:shd w:val="clear" w:color="auto" w:fill="FFFFFF"/>
        </w:rPr>
        <w:t>t</w:t>
      </w:r>
      <w:r w:rsidRPr="00C112CA">
        <w:rPr>
          <w:b w:val="0"/>
          <w:bCs w:val="0"/>
          <w:color w:val="000000" w:themeColor="text1"/>
          <w:shd w:val="clear" w:color="auto" w:fill="FFFFFF"/>
        </w:rPr>
        <w:t xml:space="preserve">ransgender </w:t>
      </w:r>
      <w:r w:rsidR="001F686E" w:rsidRPr="00C112CA">
        <w:rPr>
          <w:b w:val="0"/>
          <w:bCs w:val="0"/>
          <w:color w:val="000000" w:themeColor="text1"/>
          <w:shd w:val="clear" w:color="auto" w:fill="FFFFFF"/>
        </w:rPr>
        <w:t>i</w:t>
      </w:r>
      <w:r w:rsidRPr="00C112CA">
        <w:rPr>
          <w:b w:val="0"/>
          <w:bCs w:val="0"/>
          <w:color w:val="000000" w:themeColor="text1"/>
          <w:shd w:val="clear" w:color="auto" w:fill="FFFFFF"/>
        </w:rPr>
        <w:t>ndividuals. </w:t>
      </w:r>
      <w:r w:rsidRPr="00C112CA">
        <w:rPr>
          <w:b w:val="0"/>
          <w:bCs w:val="0"/>
          <w:i/>
          <w:iCs/>
          <w:color w:val="000000" w:themeColor="text1"/>
          <w:shd w:val="clear" w:color="auto" w:fill="FFFFFF"/>
        </w:rPr>
        <w:t xml:space="preserve">The </w:t>
      </w:r>
    </w:p>
    <w:p w14:paraId="141F239A" w14:textId="77777777" w:rsidR="009F599C" w:rsidRPr="00C112CA" w:rsidRDefault="009F599C" w:rsidP="009F599C">
      <w:pPr>
        <w:ind w:left="720"/>
        <w:jc w:val="left"/>
        <w:rPr>
          <w:b w:val="0"/>
          <w:bCs w:val="0"/>
          <w:i/>
          <w:iCs/>
          <w:color w:val="000000" w:themeColor="text1"/>
          <w:shd w:val="clear" w:color="auto" w:fill="FFFFFF"/>
        </w:rPr>
      </w:pPr>
      <w:r w:rsidRPr="00C112CA">
        <w:rPr>
          <w:b w:val="0"/>
          <w:bCs w:val="0"/>
          <w:i/>
          <w:iCs/>
          <w:color w:val="000000" w:themeColor="text1"/>
          <w:shd w:val="clear" w:color="auto" w:fill="FFFFFF"/>
        </w:rPr>
        <w:t>Nursing Clinics of North America</w:t>
      </w:r>
      <w:r w:rsidRPr="00C112CA">
        <w:rPr>
          <w:b w:val="0"/>
          <w:bCs w:val="0"/>
          <w:color w:val="000000" w:themeColor="text1"/>
          <w:shd w:val="clear" w:color="auto" w:fill="FFFFFF"/>
        </w:rPr>
        <w:t>, </w:t>
      </w:r>
      <w:r w:rsidRPr="00C112CA">
        <w:rPr>
          <w:b w:val="0"/>
          <w:bCs w:val="0"/>
          <w:i/>
          <w:iCs/>
          <w:color w:val="000000" w:themeColor="text1"/>
          <w:shd w:val="clear" w:color="auto" w:fill="FFFFFF"/>
        </w:rPr>
        <w:t>54</w:t>
      </w:r>
      <w:r w:rsidRPr="00C112CA">
        <w:rPr>
          <w:b w:val="0"/>
          <w:bCs w:val="0"/>
          <w:color w:val="000000" w:themeColor="text1"/>
          <w:shd w:val="clear" w:color="auto" w:fill="FFFFFF"/>
        </w:rPr>
        <w:t>(4), 551–559. https://doi.org/10.1016/j.cnur.2019.07.005</w:t>
      </w:r>
    </w:p>
    <w:p w14:paraId="09A57F2D" w14:textId="7EA30645" w:rsidR="009F599C" w:rsidRPr="00C112CA" w:rsidRDefault="009F599C" w:rsidP="009F599C">
      <w:pPr>
        <w:jc w:val="left"/>
        <w:rPr>
          <w:b w:val="0"/>
          <w:bCs w:val="0"/>
          <w:color w:val="000000" w:themeColor="text1"/>
          <w:shd w:val="clear" w:color="auto" w:fill="FFFFFF"/>
        </w:rPr>
      </w:pPr>
      <w:r w:rsidRPr="00C112CA">
        <w:rPr>
          <w:b w:val="0"/>
          <w:bCs w:val="0"/>
          <w:color w:val="000000" w:themeColor="text1"/>
          <w:shd w:val="clear" w:color="auto" w:fill="FFFFFF"/>
        </w:rPr>
        <w:t xml:space="preserve">Altmiller, G., Wilson, C., Jimenez, F. A., &amp; Perron, T. (2023). Impact of a </w:t>
      </w:r>
      <w:r w:rsidR="001F686E" w:rsidRPr="00C112CA">
        <w:rPr>
          <w:b w:val="0"/>
          <w:bCs w:val="0"/>
          <w:color w:val="000000" w:themeColor="text1"/>
          <w:shd w:val="clear" w:color="auto" w:fill="FFFFFF"/>
        </w:rPr>
        <w:t>v</w:t>
      </w:r>
      <w:r w:rsidRPr="00C112CA">
        <w:rPr>
          <w:b w:val="0"/>
          <w:bCs w:val="0"/>
          <w:color w:val="000000" w:themeColor="text1"/>
          <w:shd w:val="clear" w:color="auto" w:fill="FFFFFF"/>
        </w:rPr>
        <w:t xml:space="preserve">irtual </w:t>
      </w:r>
      <w:r w:rsidR="001F686E" w:rsidRPr="00C112CA">
        <w:rPr>
          <w:b w:val="0"/>
          <w:bCs w:val="0"/>
          <w:color w:val="000000" w:themeColor="text1"/>
          <w:shd w:val="clear" w:color="auto" w:fill="FFFFFF"/>
        </w:rPr>
        <w:t>p</w:t>
      </w:r>
      <w:r w:rsidRPr="00C112CA">
        <w:rPr>
          <w:b w:val="0"/>
          <w:bCs w:val="0"/>
          <w:color w:val="000000" w:themeColor="text1"/>
          <w:shd w:val="clear" w:color="auto" w:fill="FFFFFF"/>
        </w:rPr>
        <w:t xml:space="preserve">atient </w:t>
      </w:r>
    </w:p>
    <w:p w14:paraId="2D0C859D" w14:textId="71C0B1B6" w:rsidR="009F599C" w:rsidRPr="00C112CA" w:rsidRDefault="001F686E" w:rsidP="009F599C">
      <w:pPr>
        <w:ind w:left="720"/>
        <w:jc w:val="left"/>
        <w:rPr>
          <w:b w:val="0"/>
          <w:bCs w:val="0"/>
          <w:color w:val="000000" w:themeColor="text1"/>
          <w:shd w:val="clear" w:color="auto" w:fill="FFFFFF"/>
        </w:rPr>
      </w:pPr>
      <w:r w:rsidRPr="00C112CA">
        <w:rPr>
          <w:b w:val="0"/>
          <w:bCs w:val="0"/>
          <w:color w:val="000000" w:themeColor="text1"/>
          <w:shd w:val="clear" w:color="auto" w:fill="FFFFFF"/>
        </w:rPr>
        <w:t>s</w:t>
      </w:r>
      <w:r w:rsidR="009F599C" w:rsidRPr="00C112CA">
        <w:rPr>
          <w:b w:val="0"/>
          <w:bCs w:val="0"/>
          <w:color w:val="000000" w:themeColor="text1"/>
          <w:shd w:val="clear" w:color="auto" w:fill="FFFFFF"/>
        </w:rPr>
        <w:t xml:space="preserve">imulation on </w:t>
      </w:r>
      <w:r w:rsidRPr="00C112CA">
        <w:rPr>
          <w:b w:val="0"/>
          <w:bCs w:val="0"/>
          <w:color w:val="000000" w:themeColor="text1"/>
          <w:shd w:val="clear" w:color="auto" w:fill="FFFFFF"/>
        </w:rPr>
        <w:t>n</w:t>
      </w:r>
      <w:r w:rsidR="009F599C" w:rsidRPr="00C112CA">
        <w:rPr>
          <w:b w:val="0"/>
          <w:bCs w:val="0"/>
          <w:color w:val="000000" w:themeColor="text1"/>
          <w:shd w:val="clear" w:color="auto" w:fill="FFFFFF"/>
        </w:rPr>
        <w:t xml:space="preserve">ursing </w:t>
      </w:r>
      <w:r w:rsidRPr="00C112CA">
        <w:rPr>
          <w:b w:val="0"/>
          <w:bCs w:val="0"/>
          <w:color w:val="000000" w:themeColor="text1"/>
          <w:shd w:val="clear" w:color="auto" w:fill="FFFFFF"/>
        </w:rPr>
        <w:t>s</w:t>
      </w:r>
      <w:r w:rsidR="009F599C" w:rsidRPr="00C112CA">
        <w:rPr>
          <w:b w:val="0"/>
          <w:bCs w:val="0"/>
          <w:color w:val="000000" w:themeColor="text1"/>
          <w:shd w:val="clear" w:color="auto" w:fill="FFFFFF"/>
        </w:rPr>
        <w:t xml:space="preserve">tudents' </w:t>
      </w:r>
      <w:r w:rsidRPr="00C112CA">
        <w:rPr>
          <w:b w:val="0"/>
          <w:bCs w:val="0"/>
          <w:color w:val="000000" w:themeColor="text1"/>
          <w:shd w:val="clear" w:color="auto" w:fill="FFFFFF"/>
        </w:rPr>
        <w:t>a</w:t>
      </w:r>
      <w:r w:rsidR="009F599C" w:rsidRPr="00C112CA">
        <w:rPr>
          <w:b w:val="0"/>
          <w:bCs w:val="0"/>
          <w:color w:val="000000" w:themeColor="text1"/>
          <w:shd w:val="clear" w:color="auto" w:fill="FFFFFF"/>
        </w:rPr>
        <w:t xml:space="preserve">ttitudes of </w:t>
      </w:r>
      <w:r w:rsidRPr="00C112CA">
        <w:rPr>
          <w:b w:val="0"/>
          <w:bCs w:val="0"/>
          <w:color w:val="000000" w:themeColor="text1"/>
          <w:shd w:val="clear" w:color="auto" w:fill="FFFFFF"/>
        </w:rPr>
        <w:t>t</w:t>
      </w:r>
      <w:r w:rsidR="009F599C" w:rsidRPr="00C112CA">
        <w:rPr>
          <w:b w:val="0"/>
          <w:bCs w:val="0"/>
          <w:color w:val="000000" w:themeColor="text1"/>
          <w:shd w:val="clear" w:color="auto" w:fill="FFFFFF"/>
        </w:rPr>
        <w:t xml:space="preserve">ransgender </w:t>
      </w:r>
      <w:r w:rsidRPr="00C112CA">
        <w:rPr>
          <w:b w:val="0"/>
          <w:bCs w:val="0"/>
          <w:color w:val="000000" w:themeColor="text1"/>
          <w:shd w:val="clear" w:color="auto" w:fill="FFFFFF"/>
        </w:rPr>
        <w:t>c</w:t>
      </w:r>
      <w:r w:rsidR="009F599C" w:rsidRPr="00C112CA">
        <w:rPr>
          <w:b w:val="0"/>
          <w:bCs w:val="0"/>
          <w:color w:val="000000" w:themeColor="text1"/>
          <w:shd w:val="clear" w:color="auto" w:fill="FFFFFF"/>
        </w:rPr>
        <w:t>are. </w:t>
      </w:r>
      <w:r w:rsidR="009F599C" w:rsidRPr="00C112CA">
        <w:rPr>
          <w:b w:val="0"/>
          <w:bCs w:val="0"/>
          <w:i/>
          <w:iCs/>
          <w:color w:val="000000" w:themeColor="text1"/>
          <w:shd w:val="clear" w:color="auto" w:fill="FFFFFF"/>
        </w:rPr>
        <w:t>Nurse Educator</w:t>
      </w:r>
      <w:r w:rsidR="009F599C" w:rsidRPr="00C112CA">
        <w:rPr>
          <w:b w:val="0"/>
          <w:bCs w:val="0"/>
          <w:color w:val="000000" w:themeColor="text1"/>
          <w:shd w:val="clear" w:color="auto" w:fill="FFFFFF"/>
        </w:rPr>
        <w:t>, </w:t>
      </w:r>
      <w:r w:rsidR="009F599C" w:rsidRPr="00C112CA">
        <w:rPr>
          <w:b w:val="0"/>
          <w:bCs w:val="0"/>
          <w:i/>
          <w:iCs/>
          <w:color w:val="000000" w:themeColor="text1"/>
          <w:shd w:val="clear" w:color="auto" w:fill="FFFFFF"/>
        </w:rPr>
        <w:t>48</w:t>
      </w:r>
      <w:r w:rsidR="009F599C" w:rsidRPr="00C112CA">
        <w:rPr>
          <w:b w:val="0"/>
          <w:bCs w:val="0"/>
          <w:color w:val="000000" w:themeColor="text1"/>
          <w:shd w:val="clear" w:color="auto" w:fill="FFFFFF"/>
        </w:rPr>
        <w:t>(3), 131–136. https://doi.org/10.1097/NNE.0000000000001331</w:t>
      </w:r>
    </w:p>
    <w:p w14:paraId="352C35BD" w14:textId="77777777" w:rsidR="009F599C" w:rsidRPr="00C112CA" w:rsidRDefault="009F599C" w:rsidP="009F599C">
      <w:pPr>
        <w:jc w:val="left"/>
        <w:rPr>
          <w:b w:val="0"/>
          <w:bCs w:val="0"/>
          <w:color w:val="000000" w:themeColor="text1"/>
          <w:shd w:val="clear" w:color="auto" w:fill="FFFFFF"/>
        </w:rPr>
      </w:pPr>
      <w:r w:rsidRPr="00C112CA">
        <w:rPr>
          <w:b w:val="0"/>
          <w:bCs w:val="0"/>
          <w:color w:val="000000" w:themeColor="text1"/>
          <w:shd w:val="clear" w:color="auto" w:fill="FFFFFF"/>
        </w:rPr>
        <w:t xml:space="preserve">American Psychological Association (2015). Guidelines for psychological practice with </w:t>
      </w:r>
    </w:p>
    <w:p w14:paraId="7C16628E" w14:textId="77777777" w:rsidR="009F599C" w:rsidRPr="00C112CA" w:rsidRDefault="009F599C" w:rsidP="009F599C">
      <w:pPr>
        <w:ind w:left="720"/>
        <w:jc w:val="left"/>
        <w:rPr>
          <w:b w:val="0"/>
          <w:bCs w:val="0"/>
          <w:color w:val="000000" w:themeColor="text1"/>
          <w:shd w:val="clear" w:color="auto" w:fill="FFFFFF"/>
        </w:rPr>
      </w:pPr>
      <w:r w:rsidRPr="00C112CA">
        <w:rPr>
          <w:b w:val="0"/>
          <w:bCs w:val="0"/>
          <w:color w:val="000000" w:themeColor="text1"/>
          <w:shd w:val="clear" w:color="auto" w:fill="FFFFFF"/>
        </w:rPr>
        <w:t>transgender and gender nonconforming people. </w:t>
      </w:r>
      <w:r w:rsidRPr="00C112CA">
        <w:rPr>
          <w:b w:val="0"/>
          <w:bCs w:val="0"/>
          <w:i/>
          <w:iCs/>
          <w:color w:val="000000" w:themeColor="text1"/>
          <w:shd w:val="clear" w:color="auto" w:fill="FFFFFF"/>
        </w:rPr>
        <w:t>The American Psychologist</w:t>
      </w:r>
      <w:r w:rsidRPr="00C112CA">
        <w:rPr>
          <w:b w:val="0"/>
          <w:bCs w:val="0"/>
          <w:color w:val="000000" w:themeColor="text1"/>
          <w:shd w:val="clear" w:color="auto" w:fill="FFFFFF"/>
        </w:rPr>
        <w:t>, </w:t>
      </w:r>
      <w:r w:rsidRPr="00C112CA">
        <w:rPr>
          <w:b w:val="0"/>
          <w:bCs w:val="0"/>
          <w:i/>
          <w:iCs/>
          <w:color w:val="000000" w:themeColor="text1"/>
          <w:shd w:val="clear" w:color="auto" w:fill="FFFFFF"/>
        </w:rPr>
        <w:t>70</w:t>
      </w:r>
      <w:r w:rsidRPr="00C112CA">
        <w:rPr>
          <w:b w:val="0"/>
          <w:bCs w:val="0"/>
          <w:color w:val="000000" w:themeColor="text1"/>
          <w:shd w:val="clear" w:color="auto" w:fill="FFFFFF"/>
        </w:rPr>
        <w:t xml:space="preserve">(9), 832–864. </w:t>
      </w:r>
      <w:hyperlink r:id="rId9" w:history="1">
        <w:r w:rsidRPr="00C112CA">
          <w:rPr>
            <w:rStyle w:val="Hyperlink"/>
            <w:b w:val="0"/>
            <w:bCs w:val="0"/>
            <w:color w:val="000000" w:themeColor="text1"/>
            <w:shd w:val="clear" w:color="auto" w:fill="FFFFFF"/>
          </w:rPr>
          <w:t>https://doi.org/10.1037/a0039906</w:t>
        </w:r>
      </w:hyperlink>
    </w:p>
    <w:p w14:paraId="01CFEC0F" w14:textId="474E49E4" w:rsidR="009F599C" w:rsidRPr="00C112CA" w:rsidRDefault="009F599C" w:rsidP="009F599C">
      <w:pPr>
        <w:jc w:val="left"/>
        <w:rPr>
          <w:b w:val="0"/>
          <w:bCs w:val="0"/>
          <w:color w:val="000000" w:themeColor="text1"/>
          <w:shd w:val="clear" w:color="auto" w:fill="FFFFFF"/>
        </w:rPr>
      </w:pPr>
      <w:r w:rsidRPr="00C112CA">
        <w:rPr>
          <w:b w:val="0"/>
          <w:bCs w:val="0"/>
          <w:color w:val="000000" w:themeColor="text1"/>
          <w:shd w:val="clear" w:color="auto" w:fill="FFFFFF"/>
        </w:rPr>
        <w:t xml:space="preserve">Bhatt, N., Cannella, J., &amp; Gentile, J. P. (2022). Gender-affirming </w:t>
      </w:r>
      <w:r w:rsidR="001F686E" w:rsidRPr="00C112CA">
        <w:rPr>
          <w:b w:val="0"/>
          <w:bCs w:val="0"/>
          <w:color w:val="000000" w:themeColor="text1"/>
          <w:shd w:val="clear" w:color="auto" w:fill="FFFFFF"/>
        </w:rPr>
        <w:t>c</w:t>
      </w:r>
      <w:r w:rsidRPr="00C112CA">
        <w:rPr>
          <w:b w:val="0"/>
          <w:bCs w:val="0"/>
          <w:color w:val="000000" w:themeColor="text1"/>
          <w:shd w:val="clear" w:color="auto" w:fill="FFFFFF"/>
        </w:rPr>
        <w:t xml:space="preserve">are for </w:t>
      </w:r>
      <w:r w:rsidR="001F686E" w:rsidRPr="00C112CA">
        <w:rPr>
          <w:b w:val="0"/>
          <w:bCs w:val="0"/>
          <w:color w:val="000000" w:themeColor="text1"/>
          <w:shd w:val="clear" w:color="auto" w:fill="FFFFFF"/>
        </w:rPr>
        <w:t>t</w:t>
      </w:r>
      <w:r w:rsidRPr="00C112CA">
        <w:rPr>
          <w:b w:val="0"/>
          <w:bCs w:val="0"/>
          <w:color w:val="000000" w:themeColor="text1"/>
          <w:shd w:val="clear" w:color="auto" w:fill="FFFFFF"/>
        </w:rPr>
        <w:t xml:space="preserve">ransgender </w:t>
      </w:r>
    </w:p>
    <w:p w14:paraId="209FA257" w14:textId="33326DAF" w:rsidR="009F599C" w:rsidRPr="00C112CA" w:rsidRDefault="001F686E" w:rsidP="009F599C">
      <w:pPr>
        <w:ind w:firstLine="720"/>
        <w:jc w:val="left"/>
        <w:rPr>
          <w:b w:val="0"/>
          <w:bCs w:val="0"/>
          <w:color w:val="000000" w:themeColor="text1"/>
          <w:shd w:val="clear" w:color="auto" w:fill="FFFFFF"/>
        </w:rPr>
      </w:pPr>
      <w:r w:rsidRPr="00C112CA">
        <w:rPr>
          <w:b w:val="0"/>
          <w:bCs w:val="0"/>
          <w:color w:val="000000" w:themeColor="text1"/>
          <w:shd w:val="clear" w:color="auto" w:fill="FFFFFF"/>
        </w:rPr>
        <w:t>p</w:t>
      </w:r>
      <w:r w:rsidR="009F599C" w:rsidRPr="00C112CA">
        <w:rPr>
          <w:b w:val="0"/>
          <w:bCs w:val="0"/>
          <w:color w:val="000000" w:themeColor="text1"/>
          <w:shd w:val="clear" w:color="auto" w:fill="FFFFFF"/>
        </w:rPr>
        <w:t>atients. </w:t>
      </w:r>
      <w:r w:rsidR="009F599C" w:rsidRPr="00C112CA">
        <w:rPr>
          <w:b w:val="0"/>
          <w:bCs w:val="0"/>
          <w:i/>
          <w:iCs/>
          <w:color w:val="000000" w:themeColor="text1"/>
          <w:shd w:val="clear" w:color="auto" w:fill="FFFFFF"/>
        </w:rPr>
        <w:t>Innovations in Clinical Neuroscience</w:t>
      </w:r>
      <w:r w:rsidR="009F599C" w:rsidRPr="00C112CA">
        <w:rPr>
          <w:b w:val="0"/>
          <w:bCs w:val="0"/>
          <w:color w:val="000000" w:themeColor="text1"/>
          <w:shd w:val="clear" w:color="auto" w:fill="FFFFFF"/>
        </w:rPr>
        <w:t>, </w:t>
      </w:r>
      <w:r w:rsidR="009F599C" w:rsidRPr="00C112CA">
        <w:rPr>
          <w:b w:val="0"/>
          <w:bCs w:val="0"/>
          <w:i/>
          <w:iCs/>
          <w:color w:val="000000" w:themeColor="text1"/>
          <w:shd w:val="clear" w:color="auto" w:fill="FFFFFF"/>
        </w:rPr>
        <w:t>19</w:t>
      </w:r>
      <w:r w:rsidR="009F599C" w:rsidRPr="00C112CA">
        <w:rPr>
          <w:b w:val="0"/>
          <w:bCs w:val="0"/>
          <w:color w:val="000000" w:themeColor="text1"/>
          <w:shd w:val="clear" w:color="auto" w:fill="FFFFFF"/>
        </w:rPr>
        <w:t>(4-6), 23–32.</w:t>
      </w:r>
    </w:p>
    <w:p w14:paraId="5CA9A476" w14:textId="77777777" w:rsidR="009F599C" w:rsidRPr="00C112CA" w:rsidRDefault="009F599C" w:rsidP="009F599C">
      <w:pPr>
        <w:jc w:val="left"/>
        <w:rPr>
          <w:b w:val="0"/>
          <w:bCs w:val="0"/>
          <w:color w:val="000000" w:themeColor="text1"/>
          <w:shd w:val="clear" w:color="auto" w:fill="FFFFFF"/>
        </w:rPr>
      </w:pPr>
      <w:r w:rsidRPr="00C112CA">
        <w:rPr>
          <w:b w:val="0"/>
          <w:bCs w:val="0"/>
          <w:color w:val="000000" w:themeColor="text1"/>
          <w:shd w:val="clear" w:color="auto" w:fill="FFFFFF"/>
        </w:rPr>
        <w:t xml:space="preserve">Díaz, D. A., Maruca, A., Gonzalez, L., Stockmann, C., &amp; Hoyt, E. (2017). Using simulation to </w:t>
      </w:r>
    </w:p>
    <w:p w14:paraId="73171FA0" w14:textId="77777777" w:rsidR="009F599C" w:rsidRPr="00C112CA" w:rsidRDefault="009F599C" w:rsidP="009F599C">
      <w:pPr>
        <w:ind w:left="720"/>
        <w:jc w:val="left"/>
        <w:rPr>
          <w:b w:val="0"/>
          <w:bCs w:val="0"/>
          <w:color w:val="000000" w:themeColor="text1"/>
          <w:shd w:val="clear" w:color="auto" w:fill="FFFFFF"/>
        </w:rPr>
      </w:pPr>
      <w:r w:rsidRPr="00C112CA">
        <w:rPr>
          <w:b w:val="0"/>
          <w:bCs w:val="0"/>
          <w:color w:val="000000" w:themeColor="text1"/>
          <w:shd w:val="clear" w:color="auto" w:fill="FFFFFF"/>
        </w:rPr>
        <w:t>address care of the transgender patient in nursing curricula. </w:t>
      </w:r>
      <w:r w:rsidRPr="00C112CA">
        <w:rPr>
          <w:b w:val="0"/>
          <w:bCs w:val="0"/>
          <w:i/>
          <w:iCs/>
          <w:color w:val="000000" w:themeColor="text1"/>
          <w:shd w:val="clear" w:color="auto" w:fill="FFFFFF"/>
        </w:rPr>
        <w:t>BMJ Simulation &amp; Technology Enhanced Learning</w:t>
      </w:r>
      <w:r w:rsidRPr="00C112CA">
        <w:rPr>
          <w:b w:val="0"/>
          <w:bCs w:val="0"/>
          <w:color w:val="000000" w:themeColor="text1"/>
          <w:shd w:val="clear" w:color="auto" w:fill="FFFFFF"/>
        </w:rPr>
        <w:t>, </w:t>
      </w:r>
      <w:r w:rsidRPr="00C112CA">
        <w:rPr>
          <w:b w:val="0"/>
          <w:bCs w:val="0"/>
          <w:i/>
          <w:iCs/>
          <w:color w:val="000000" w:themeColor="text1"/>
          <w:shd w:val="clear" w:color="auto" w:fill="FFFFFF"/>
        </w:rPr>
        <w:t>3</w:t>
      </w:r>
      <w:r w:rsidRPr="00C112CA">
        <w:rPr>
          <w:b w:val="0"/>
          <w:bCs w:val="0"/>
          <w:color w:val="000000" w:themeColor="text1"/>
          <w:shd w:val="clear" w:color="auto" w:fill="FFFFFF"/>
        </w:rPr>
        <w:t xml:space="preserve">(2), 65–69. </w:t>
      </w:r>
      <w:hyperlink r:id="rId10" w:history="1">
        <w:r w:rsidRPr="00C112CA">
          <w:rPr>
            <w:rStyle w:val="Hyperlink"/>
            <w:b w:val="0"/>
            <w:bCs w:val="0"/>
            <w:color w:val="000000" w:themeColor="text1"/>
            <w:shd w:val="clear" w:color="auto" w:fill="FFFFFF"/>
          </w:rPr>
          <w:t>https://doi.org/10.1136/bmjstel-2016-000147</w:t>
        </w:r>
      </w:hyperlink>
    </w:p>
    <w:p w14:paraId="59253861" w14:textId="77777777" w:rsidR="009F599C" w:rsidRPr="00C112CA" w:rsidRDefault="009F599C" w:rsidP="009F599C">
      <w:pPr>
        <w:jc w:val="left"/>
        <w:rPr>
          <w:b w:val="0"/>
          <w:bCs w:val="0"/>
          <w:color w:val="000000" w:themeColor="text1"/>
        </w:rPr>
      </w:pPr>
      <w:r w:rsidRPr="00C112CA">
        <w:rPr>
          <w:b w:val="0"/>
          <w:bCs w:val="0"/>
          <w:color w:val="000000" w:themeColor="text1"/>
        </w:rPr>
        <w:t xml:space="preserve">Eickhoff, C. (2021). Identifying gaps in LGBTQ health education in baccalaureate undergraduate </w:t>
      </w:r>
    </w:p>
    <w:p w14:paraId="03F0D9CD" w14:textId="77777777" w:rsidR="009F599C" w:rsidRPr="00C112CA" w:rsidRDefault="009F599C" w:rsidP="009F599C">
      <w:pPr>
        <w:ind w:left="720"/>
        <w:jc w:val="left"/>
        <w:rPr>
          <w:b w:val="0"/>
          <w:bCs w:val="0"/>
          <w:color w:val="000000" w:themeColor="text1"/>
        </w:rPr>
      </w:pPr>
      <w:r w:rsidRPr="00C112CA">
        <w:rPr>
          <w:b w:val="0"/>
          <w:bCs w:val="0"/>
          <w:color w:val="000000" w:themeColor="text1"/>
        </w:rPr>
        <w:t xml:space="preserve">nursing programs. </w:t>
      </w:r>
      <w:r w:rsidRPr="00C112CA">
        <w:rPr>
          <w:b w:val="0"/>
          <w:bCs w:val="0"/>
          <w:i/>
          <w:iCs/>
          <w:color w:val="000000" w:themeColor="text1"/>
        </w:rPr>
        <w:t>Journal of Nursing Education</w:t>
      </w:r>
      <w:r w:rsidRPr="00C112CA">
        <w:rPr>
          <w:b w:val="0"/>
          <w:bCs w:val="0"/>
          <w:color w:val="000000" w:themeColor="text1"/>
        </w:rPr>
        <w:t xml:space="preserve">, 60(10), 552–558. </w:t>
      </w:r>
      <w:hyperlink r:id="rId11" w:history="1">
        <w:r w:rsidRPr="00C112CA">
          <w:rPr>
            <w:rStyle w:val="Hyperlink"/>
            <w:b w:val="0"/>
            <w:bCs w:val="0"/>
            <w:color w:val="000000" w:themeColor="text1"/>
          </w:rPr>
          <w:t>https://doi.org/10.3928/01484834-20210729-01</w:t>
        </w:r>
      </w:hyperlink>
    </w:p>
    <w:p w14:paraId="0D678BFA" w14:textId="40E0B506" w:rsidR="009F599C" w:rsidRPr="00C112CA" w:rsidRDefault="009F599C" w:rsidP="009F599C">
      <w:pPr>
        <w:jc w:val="left"/>
        <w:rPr>
          <w:b w:val="0"/>
          <w:bCs w:val="0"/>
          <w:color w:val="000000" w:themeColor="text1"/>
        </w:rPr>
      </w:pPr>
      <w:r w:rsidRPr="00C112CA">
        <w:rPr>
          <w:b w:val="0"/>
          <w:bCs w:val="0"/>
          <w:color w:val="000000" w:themeColor="text1"/>
        </w:rPr>
        <w:t xml:space="preserve">Herman, J.L., Flores, A.R., O'Neill, K.K. (2022). How </w:t>
      </w:r>
      <w:r w:rsidR="001F686E" w:rsidRPr="00C112CA">
        <w:rPr>
          <w:b w:val="0"/>
          <w:bCs w:val="0"/>
          <w:color w:val="000000" w:themeColor="text1"/>
        </w:rPr>
        <w:t>m</w:t>
      </w:r>
      <w:r w:rsidRPr="00C112CA">
        <w:rPr>
          <w:b w:val="0"/>
          <w:bCs w:val="0"/>
          <w:color w:val="000000" w:themeColor="text1"/>
        </w:rPr>
        <w:t xml:space="preserve">any </w:t>
      </w:r>
      <w:r w:rsidR="001F686E" w:rsidRPr="00C112CA">
        <w:rPr>
          <w:b w:val="0"/>
          <w:bCs w:val="0"/>
          <w:color w:val="000000" w:themeColor="text1"/>
        </w:rPr>
        <w:t>a</w:t>
      </w:r>
      <w:r w:rsidRPr="00C112CA">
        <w:rPr>
          <w:b w:val="0"/>
          <w:bCs w:val="0"/>
          <w:color w:val="000000" w:themeColor="text1"/>
        </w:rPr>
        <w:t xml:space="preserve">dults and </w:t>
      </w:r>
      <w:r w:rsidR="001F686E" w:rsidRPr="00C112CA">
        <w:rPr>
          <w:b w:val="0"/>
          <w:bCs w:val="0"/>
          <w:color w:val="000000" w:themeColor="text1"/>
        </w:rPr>
        <w:t>y</w:t>
      </w:r>
      <w:r w:rsidRPr="00C112CA">
        <w:rPr>
          <w:b w:val="0"/>
          <w:bCs w:val="0"/>
          <w:color w:val="000000" w:themeColor="text1"/>
        </w:rPr>
        <w:t xml:space="preserve">outh </w:t>
      </w:r>
      <w:r w:rsidR="001F686E" w:rsidRPr="00C112CA">
        <w:rPr>
          <w:b w:val="0"/>
          <w:bCs w:val="0"/>
          <w:color w:val="000000" w:themeColor="text1"/>
        </w:rPr>
        <w:t>i</w:t>
      </w:r>
      <w:r w:rsidRPr="00C112CA">
        <w:rPr>
          <w:b w:val="0"/>
          <w:bCs w:val="0"/>
          <w:color w:val="000000" w:themeColor="text1"/>
        </w:rPr>
        <w:t xml:space="preserve">dentify as </w:t>
      </w:r>
    </w:p>
    <w:p w14:paraId="5871AE21" w14:textId="5BC940E8" w:rsidR="009F599C" w:rsidRPr="00C112CA" w:rsidRDefault="001F686E" w:rsidP="009F599C">
      <w:pPr>
        <w:ind w:left="720"/>
        <w:jc w:val="left"/>
        <w:rPr>
          <w:b w:val="0"/>
          <w:bCs w:val="0"/>
          <w:color w:val="000000" w:themeColor="text1"/>
        </w:rPr>
      </w:pPr>
      <w:r w:rsidRPr="00C112CA">
        <w:rPr>
          <w:b w:val="0"/>
          <w:bCs w:val="0"/>
          <w:color w:val="000000" w:themeColor="text1"/>
        </w:rPr>
        <w:t>t</w:t>
      </w:r>
      <w:r w:rsidR="009F599C" w:rsidRPr="00C112CA">
        <w:rPr>
          <w:b w:val="0"/>
          <w:bCs w:val="0"/>
          <w:color w:val="000000" w:themeColor="text1"/>
        </w:rPr>
        <w:t xml:space="preserve">ransgender in the United </w:t>
      </w:r>
      <w:proofErr w:type="gramStart"/>
      <w:r w:rsidR="009F599C" w:rsidRPr="00C112CA">
        <w:rPr>
          <w:b w:val="0"/>
          <w:bCs w:val="0"/>
          <w:color w:val="000000" w:themeColor="text1"/>
        </w:rPr>
        <w:t>States?.</w:t>
      </w:r>
      <w:proofErr w:type="gramEnd"/>
      <w:r w:rsidR="009F599C" w:rsidRPr="00C112CA">
        <w:rPr>
          <w:b w:val="0"/>
          <w:bCs w:val="0"/>
          <w:color w:val="000000" w:themeColor="text1"/>
        </w:rPr>
        <w:t xml:space="preserve"> UCLA Williams Institute </w:t>
      </w:r>
      <w:hyperlink r:id="rId12" w:history="1">
        <w:r w:rsidR="009F599C" w:rsidRPr="00C112CA">
          <w:rPr>
            <w:rStyle w:val="Hyperlink"/>
            <w:b w:val="0"/>
            <w:bCs w:val="0"/>
            <w:color w:val="000000" w:themeColor="text1"/>
          </w:rPr>
          <w:t>http://williamsinstitute.law.ucla.edu/publications/trans-adults-united-states/</w:t>
        </w:r>
      </w:hyperlink>
    </w:p>
    <w:p w14:paraId="33CFF9E9" w14:textId="77777777" w:rsidR="009F599C" w:rsidRPr="00C112CA" w:rsidRDefault="009F599C" w:rsidP="009F599C">
      <w:pPr>
        <w:jc w:val="left"/>
        <w:rPr>
          <w:b w:val="0"/>
          <w:bCs w:val="0"/>
          <w:color w:val="000000" w:themeColor="text1"/>
        </w:rPr>
      </w:pPr>
      <w:r w:rsidRPr="00C112CA">
        <w:rPr>
          <w:b w:val="0"/>
          <w:bCs w:val="0"/>
          <w:color w:val="000000" w:themeColor="text1"/>
        </w:rPr>
        <w:t xml:space="preserve">Koch, A., Ritz, M., Morrow, A., Grier, K., &amp; McMillian-Bohler, J. M. (2021). Role-play </w:t>
      </w:r>
    </w:p>
    <w:p w14:paraId="4CB33ECE" w14:textId="77777777" w:rsidR="009F599C" w:rsidRPr="00C112CA" w:rsidRDefault="009F599C" w:rsidP="009F599C">
      <w:pPr>
        <w:ind w:left="720"/>
        <w:jc w:val="left"/>
        <w:rPr>
          <w:b w:val="0"/>
          <w:bCs w:val="0"/>
          <w:color w:val="000000" w:themeColor="text1"/>
        </w:rPr>
      </w:pPr>
      <w:r w:rsidRPr="00C112CA">
        <w:rPr>
          <w:b w:val="0"/>
          <w:bCs w:val="0"/>
          <w:color w:val="000000" w:themeColor="text1"/>
        </w:rPr>
        <w:lastRenderedPageBreak/>
        <w:t xml:space="preserve">simulation to teach nursing students how to provide culturally sensitive care to transgender patients. </w:t>
      </w:r>
      <w:r w:rsidRPr="00C112CA">
        <w:rPr>
          <w:b w:val="0"/>
          <w:bCs w:val="0"/>
          <w:i/>
          <w:iCs/>
          <w:color w:val="000000" w:themeColor="text1"/>
        </w:rPr>
        <w:t>Nurse Education Practice</w:t>
      </w:r>
      <w:r w:rsidRPr="00C112CA">
        <w:rPr>
          <w:b w:val="0"/>
          <w:bCs w:val="0"/>
          <w:color w:val="000000" w:themeColor="text1"/>
        </w:rPr>
        <w:t xml:space="preserve">, 54, 103123. </w:t>
      </w:r>
      <w:hyperlink r:id="rId13" w:history="1">
        <w:r w:rsidRPr="00C112CA">
          <w:rPr>
            <w:rStyle w:val="Hyperlink"/>
            <w:b w:val="0"/>
            <w:bCs w:val="0"/>
            <w:color w:val="000000" w:themeColor="text1"/>
          </w:rPr>
          <w:t>https://doi.org/10.1016/j.nepr.2021.103123</w:t>
        </w:r>
      </w:hyperlink>
    </w:p>
    <w:p w14:paraId="2023CB50" w14:textId="77777777" w:rsidR="009F599C" w:rsidRPr="00C112CA" w:rsidRDefault="009F599C" w:rsidP="009F599C">
      <w:pPr>
        <w:rPr>
          <w:b w:val="0"/>
          <w:bCs w:val="0"/>
          <w:color w:val="000000" w:themeColor="text1"/>
          <w:shd w:val="clear" w:color="auto" w:fill="FFFFFF"/>
        </w:rPr>
      </w:pPr>
      <w:r w:rsidRPr="00C112CA">
        <w:rPr>
          <w:b w:val="0"/>
          <w:bCs w:val="0"/>
          <w:color w:val="000000" w:themeColor="text1"/>
          <w:shd w:val="clear" w:color="auto" w:fill="FFFFFF"/>
        </w:rPr>
        <w:t xml:space="preserve">Lightfoot, S., Kia, H., Vincent, A., Wright, D. K., &amp; Vandyk, A. (2021). Trans-affirming care: </w:t>
      </w:r>
    </w:p>
    <w:p w14:paraId="183B7011" w14:textId="77777777" w:rsidR="009F599C" w:rsidRPr="00C112CA" w:rsidRDefault="009F599C" w:rsidP="009F599C">
      <w:pPr>
        <w:ind w:left="720"/>
        <w:jc w:val="left"/>
        <w:rPr>
          <w:color w:val="000000" w:themeColor="text1"/>
          <w:shd w:val="clear" w:color="auto" w:fill="FFFFFF"/>
        </w:rPr>
      </w:pPr>
      <w:r w:rsidRPr="00C112CA">
        <w:rPr>
          <w:b w:val="0"/>
          <w:bCs w:val="0"/>
          <w:color w:val="000000" w:themeColor="text1"/>
          <w:shd w:val="clear" w:color="auto" w:fill="FFFFFF"/>
        </w:rPr>
        <w:t>An integrative review and concept analysis. </w:t>
      </w:r>
      <w:r w:rsidRPr="00C112CA">
        <w:rPr>
          <w:b w:val="0"/>
          <w:bCs w:val="0"/>
          <w:i/>
          <w:iCs/>
          <w:color w:val="000000" w:themeColor="text1"/>
          <w:shd w:val="clear" w:color="auto" w:fill="FFFFFF"/>
        </w:rPr>
        <w:t>International Journal of Nursing Studies</w:t>
      </w:r>
      <w:r w:rsidRPr="00C112CA">
        <w:rPr>
          <w:b w:val="0"/>
          <w:bCs w:val="0"/>
          <w:color w:val="000000" w:themeColor="text1"/>
          <w:shd w:val="clear" w:color="auto" w:fill="FFFFFF"/>
        </w:rPr>
        <w:t>, </w:t>
      </w:r>
      <w:r w:rsidRPr="00C112CA">
        <w:rPr>
          <w:b w:val="0"/>
          <w:bCs w:val="0"/>
          <w:i/>
          <w:iCs/>
          <w:color w:val="000000" w:themeColor="text1"/>
          <w:shd w:val="clear" w:color="auto" w:fill="FFFFFF"/>
        </w:rPr>
        <w:t>123</w:t>
      </w:r>
      <w:r w:rsidRPr="00C112CA">
        <w:rPr>
          <w:b w:val="0"/>
          <w:bCs w:val="0"/>
          <w:color w:val="000000" w:themeColor="text1"/>
          <w:shd w:val="clear" w:color="auto" w:fill="FFFFFF"/>
        </w:rPr>
        <w:t xml:space="preserve">, 104047. </w:t>
      </w:r>
      <w:hyperlink r:id="rId14" w:history="1">
        <w:r w:rsidRPr="00C112CA">
          <w:rPr>
            <w:rStyle w:val="Hyperlink"/>
            <w:b w:val="0"/>
            <w:bCs w:val="0"/>
            <w:color w:val="000000" w:themeColor="text1"/>
            <w:shd w:val="clear" w:color="auto" w:fill="FFFFFF"/>
          </w:rPr>
          <w:t>https://doi.org/10.1016/j.ijnurstu.2021.104047</w:t>
        </w:r>
      </w:hyperlink>
      <w:r w:rsidRPr="00C112CA">
        <w:rPr>
          <w:color w:val="000000" w:themeColor="text1"/>
          <w:shd w:val="clear" w:color="auto" w:fill="FFFFFF"/>
        </w:rPr>
        <w:t xml:space="preserve"> </w:t>
      </w:r>
    </w:p>
    <w:p w14:paraId="468800E4" w14:textId="77777777" w:rsidR="009F599C" w:rsidRPr="00C112CA" w:rsidRDefault="009F599C" w:rsidP="009F599C">
      <w:pPr>
        <w:jc w:val="left"/>
        <w:rPr>
          <w:b w:val="0"/>
          <w:bCs w:val="0"/>
          <w:color w:val="000000" w:themeColor="text1"/>
        </w:rPr>
      </w:pPr>
      <w:r w:rsidRPr="00C112CA">
        <w:rPr>
          <w:b w:val="0"/>
          <w:bCs w:val="0"/>
          <w:color w:val="000000" w:themeColor="text1"/>
        </w:rPr>
        <w:t xml:space="preserve">Rivera, D., </w:t>
      </w:r>
      <w:proofErr w:type="spellStart"/>
      <w:r w:rsidRPr="00C112CA">
        <w:rPr>
          <w:b w:val="0"/>
          <w:bCs w:val="0"/>
          <w:color w:val="000000" w:themeColor="text1"/>
        </w:rPr>
        <w:t>Jukkala</w:t>
      </w:r>
      <w:proofErr w:type="spellEnd"/>
      <w:r w:rsidRPr="00C112CA">
        <w:rPr>
          <w:b w:val="0"/>
          <w:bCs w:val="0"/>
          <w:color w:val="000000" w:themeColor="text1"/>
        </w:rPr>
        <w:t xml:space="preserve">, A., &amp; Rohini, T. (2022). Introduction to Rivera's Gender Affirming Nursing </w:t>
      </w:r>
    </w:p>
    <w:p w14:paraId="6A970BA2" w14:textId="607BFDD1" w:rsidR="009F599C" w:rsidRPr="00C112CA" w:rsidRDefault="009F599C" w:rsidP="009F599C">
      <w:pPr>
        <w:ind w:left="720"/>
        <w:jc w:val="left"/>
        <w:rPr>
          <w:rStyle w:val="Hyperlink"/>
          <w:b w:val="0"/>
          <w:bCs w:val="0"/>
          <w:color w:val="000000" w:themeColor="text1"/>
        </w:rPr>
      </w:pPr>
      <w:r w:rsidRPr="00C112CA">
        <w:rPr>
          <w:b w:val="0"/>
          <w:bCs w:val="0"/>
          <w:color w:val="000000" w:themeColor="text1"/>
        </w:rPr>
        <w:t xml:space="preserve">Care Model: A </w:t>
      </w:r>
      <w:r w:rsidR="001F686E" w:rsidRPr="00C112CA">
        <w:rPr>
          <w:b w:val="0"/>
          <w:bCs w:val="0"/>
          <w:color w:val="000000" w:themeColor="text1"/>
        </w:rPr>
        <w:t>m</w:t>
      </w:r>
      <w:r w:rsidRPr="00C112CA">
        <w:rPr>
          <w:b w:val="0"/>
          <w:bCs w:val="0"/>
          <w:color w:val="000000" w:themeColor="text1"/>
        </w:rPr>
        <w:t>iddle-</w:t>
      </w:r>
      <w:r w:rsidR="001F686E" w:rsidRPr="00C112CA">
        <w:rPr>
          <w:b w:val="0"/>
          <w:bCs w:val="0"/>
          <w:color w:val="000000" w:themeColor="text1"/>
        </w:rPr>
        <w:t>r</w:t>
      </w:r>
      <w:r w:rsidRPr="00C112CA">
        <w:rPr>
          <w:b w:val="0"/>
          <w:bCs w:val="0"/>
          <w:color w:val="000000" w:themeColor="text1"/>
        </w:rPr>
        <w:t xml:space="preserve">ange </w:t>
      </w:r>
      <w:r w:rsidR="001F686E" w:rsidRPr="00C112CA">
        <w:rPr>
          <w:b w:val="0"/>
          <w:bCs w:val="0"/>
          <w:color w:val="000000" w:themeColor="text1"/>
        </w:rPr>
        <w:t>t</w:t>
      </w:r>
      <w:r w:rsidRPr="00C112CA">
        <w:rPr>
          <w:b w:val="0"/>
          <w:bCs w:val="0"/>
          <w:color w:val="000000" w:themeColor="text1"/>
        </w:rPr>
        <w:t xml:space="preserve">heory. </w:t>
      </w:r>
      <w:r w:rsidRPr="00C112CA">
        <w:rPr>
          <w:b w:val="0"/>
          <w:bCs w:val="0"/>
          <w:i/>
          <w:iCs/>
          <w:color w:val="000000" w:themeColor="text1"/>
        </w:rPr>
        <w:t>Journal of Holistic Nursing</w:t>
      </w:r>
      <w:r w:rsidRPr="00C112CA">
        <w:rPr>
          <w:b w:val="0"/>
          <w:bCs w:val="0"/>
          <w:color w:val="000000" w:themeColor="text1"/>
        </w:rPr>
        <w:t xml:space="preserve">, 40(3), 255–264. </w:t>
      </w:r>
      <w:hyperlink r:id="rId15" w:history="1">
        <w:r w:rsidRPr="00C112CA">
          <w:rPr>
            <w:rStyle w:val="Hyperlink"/>
            <w:b w:val="0"/>
            <w:bCs w:val="0"/>
            <w:color w:val="000000" w:themeColor="text1"/>
          </w:rPr>
          <w:t>https://doi.org/10.1177/08980101211046747</w:t>
        </w:r>
      </w:hyperlink>
    </w:p>
    <w:p w14:paraId="41627DF6" w14:textId="77777777" w:rsidR="009F599C" w:rsidRPr="00C112CA" w:rsidRDefault="009F599C" w:rsidP="009F599C">
      <w:pPr>
        <w:jc w:val="left"/>
        <w:rPr>
          <w:b w:val="0"/>
          <w:bCs w:val="0"/>
          <w:color w:val="000000" w:themeColor="text1"/>
        </w:rPr>
      </w:pPr>
    </w:p>
    <w:p w14:paraId="494A9CD1" w14:textId="77777777" w:rsidR="008E78E3" w:rsidRPr="00C112CA" w:rsidRDefault="008E78E3" w:rsidP="007B272D">
      <w:pPr>
        <w:jc w:val="left"/>
        <w:rPr>
          <w:color w:val="000000" w:themeColor="text1"/>
        </w:rPr>
      </w:pPr>
    </w:p>
    <w:p w14:paraId="5E13DBEC" w14:textId="77777777" w:rsidR="00CC5D7C" w:rsidRPr="00C112CA" w:rsidRDefault="00CC5D7C" w:rsidP="007B272D">
      <w:pPr>
        <w:rPr>
          <w:color w:val="000000" w:themeColor="text1"/>
        </w:rPr>
      </w:pPr>
    </w:p>
    <w:p w14:paraId="10C033F0" w14:textId="77777777" w:rsidR="00CC5D7C" w:rsidRPr="00C112CA" w:rsidRDefault="00CC5D7C" w:rsidP="007B272D">
      <w:pPr>
        <w:rPr>
          <w:color w:val="000000" w:themeColor="text1"/>
        </w:rPr>
      </w:pPr>
    </w:p>
    <w:p w14:paraId="4F23527B" w14:textId="77777777" w:rsidR="00CC5D7C" w:rsidRPr="00C112CA" w:rsidRDefault="00CC5D7C" w:rsidP="007B272D">
      <w:pPr>
        <w:rPr>
          <w:color w:val="000000" w:themeColor="text1"/>
        </w:rPr>
      </w:pPr>
    </w:p>
    <w:p w14:paraId="7EB86D3F" w14:textId="77777777" w:rsidR="00CC5D7C" w:rsidRPr="00C112CA" w:rsidRDefault="00CC5D7C" w:rsidP="007B272D">
      <w:pPr>
        <w:rPr>
          <w:color w:val="000000" w:themeColor="text1"/>
        </w:rPr>
      </w:pPr>
    </w:p>
    <w:p w14:paraId="3DDFCD29" w14:textId="77777777" w:rsidR="00CC5D7C" w:rsidRPr="00C112CA" w:rsidRDefault="00CC5D7C" w:rsidP="007B272D">
      <w:pPr>
        <w:rPr>
          <w:color w:val="000000" w:themeColor="text1"/>
        </w:rPr>
      </w:pPr>
    </w:p>
    <w:p w14:paraId="029832B5" w14:textId="77777777" w:rsidR="00CC5D7C" w:rsidRPr="00C112CA" w:rsidRDefault="00CC5D7C" w:rsidP="007B272D">
      <w:pPr>
        <w:rPr>
          <w:color w:val="000000" w:themeColor="text1"/>
        </w:rPr>
      </w:pPr>
    </w:p>
    <w:p w14:paraId="186219ED" w14:textId="77777777" w:rsidR="00CC5D7C" w:rsidRPr="00C112CA" w:rsidRDefault="00CC5D7C" w:rsidP="007B272D">
      <w:pPr>
        <w:rPr>
          <w:color w:val="000000" w:themeColor="text1"/>
        </w:rPr>
      </w:pPr>
    </w:p>
    <w:p w14:paraId="50493AC2" w14:textId="77777777" w:rsidR="00B6761E" w:rsidRPr="00C112CA" w:rsidRDefault="00B6761E" w:rsidP="007B272D">
      <w:pPr>
        <w:rPr>
          <w:color w:val="000000" w:themeColor="text1"/>
        </w:rPr>
      </w:pPr>
    </w:p>
    <w:p w14:paraId="1244943F" w14:textId="77777777" w:rsidR="00B6761E" w:rsidRPr="00C112CA" w:rsidRDefault="00B6761E" w:rsidP="007B272D">
      <w:pPr>
        <w:rPr>
          <w:color w:val="000000" w:themeColor="text1"/>
        </w:rPr>
      </w:pPr>
    </w:p>
    <w:p w14:paraId="224C15EE" w14:textId="77777777" w:rsidR="00B6761E" w:rsidRPr="00C112CA" w:rsidRDefault="00B6761E" w:rsidP="007B272D">
      <w:pPr>
        <w:rPr>
          <w:color w:val="000000" w:themeColor="text1"/>
        </w:rPr>
      </w:pPr>
    </w:p>
    <w:p w14:paraId="25981AB1" w14:textId="77777777" w:rsidR="00B6761E" w:rsidRPr="00C112CA" w:rsidRDefault="00B6761E" w:rsidP="007B272D">
      <w:pPr>
        <w:rPr>
          <w:color w:val="000000" w:themeColor="text1"/>
        </w:rPr>
      </w:pPr>
    </w:p>
    <w:p w14:paraId="415F2EE3" w14:textId="32B72E1A" w:rsidR="00AE7F04" w:rsidRPr="00C112CA" w:rsidRDefault="00C21AF6" w:rsidP="006B09D7">
      <w:pPr>
        <w:pStyle w:val="Heading1"/>
        <w:rPr>
          <w:color w:val="000000" w:themeColor="text1"/>
        </w:rPr>
      </w:pPr>
      <w:bookmarkStart w:id="6" w:name="_Toc194837350"/>
      <w:r w:rsidRPr="00C112CA">
        <w:rPr>
          <w:color w:val="000000" w:themeColor="text1"/>
        </w:rPr>
        <w:lastRenderedPageBreak/>
        <w:t>CHAPTER TWO:</w:t>
      </w:r>
      <w:r w:rsidR="006B09D7" w:rsidRPr="00C112CA">
        <w:rPr>
          <w:color w:val="000000" w:themeColor="text1"/>
        </w:rPr>
        <w:t xml:space="preserve"> </w:t>
      </w:r>
      <w:r w:rsidR="00AE7F04" w:rsidRPr="00C112CA">
        <w:rPr>
          <w:color w:val="000000" w:themeColor="text1"/>
        </w:rPr>
        <w:t>PREPARING BACCALAUREATE NURSING STUDENTS IN GENDER-AFFIRMING CARE: AN INTEGRATIVE REVIEW</w:t>
      </w:r>
      <w:bookmarkEnd w:id="6"/>
    </w:p>
    <w:p w14:paraId="3FB7B220" w14:textId="77777777" w:rsidR="00255553" w:rsidRPr="00C112CA" w:rsidRDefault="00255553" w:rsidP="007B272D">
      <w:pPr>
        <w:rPr>
          <w:color w:val="000000" w:themeColor="text1"/>
        </w:rPr>
      </w:pPr>
    </w:p>
    <w:p w14:paraId="02319F57" w14:textId="77777777" w:rsidR="00255553" w:rsidRPr="00C112CA" w:rsidRDefault="00255553" w:rsidP="007B272D">
      <w:pPr>
        <w:rPr>
          <w:color w:val="000000" w:themeColor="text1"/>
        </w:rPr>
      </w:pPr>
    </w:p>
    <w:p w14:paraId="3EF09869" w14:textId="77777777" w:rsidR="00255553" w:rsidRPr="00C112CA" w:rsidRDefault="00255553" w:rsidP="007B272D">
      <w:pPr>
        <w:rPr>
          <w:color w:val="000000" w:themeColor="text1"/>
        </w:rPr>
      </w:pPr>
    </w:p>
    <w:p w14:paraId="26536867" w14:textId="77777777" w:rsidR="00255553" w:rsidRPr="00C112CA" w:rsidRDefault="00255553" w:rsidP="007B272D">
      <w:pPr>
        <w:rPr>
          <w:color w:val="000000" w:themeColor="text1"/>
        </w:rPr>
      </w:pPr>
    </w:p>
    <w:p w14:paraId="659B3AA5" w14:textId="77777777" w:rsidR="00255553" w:rsidRPr="00C112CA" w:rsidRDefault="00255553" w:rsidP="007B272D">
      <w:pPr>
        <w:rPr>
          <w:color w:val="000000" w:themeColor="text1"/>
        </w:rPr>
      </w:pPr>
    </w:p>
    <w:p w14:paraId="35387A18" w14:textId="77777777" w:rsidR="00255553" w:rsidRPr="00C112CA" w:rsidRDefault="00255553" w:rsidP="007B272D">
      <w:pPr>
        <w:rPr>
          <w:color w:val="000000" w:themeColor="text1"/>
        </w:rPr>
      </w:pPr>
    </w:p>
    <w:p w14:paraId="5EE23C9E" w14:textId="77777777" w:rsidR="00255553" w:rsidRPr="00C112CA" w:rsidRDefault="00255553" w:rsidP="007B272D">
      <w:pPr>
        <w:rPr>
          <w:color w:val="000000" w:themeColor="text1"/>
        </w:rPr>
      </w:pPr>
    </w:p>
    <w:p w14:paraId="2D8E7A1E" w14:textId="77777777" w:rsidR="00255553" w:rsidRPr="00C112CA" w:rsidRDefault="00255553" w:rsidP="007B272D">
      <w:pPr>
        <w:rPr>
          <w:color w:val="000000" w:themeColor="text1"/>
        </w:rPr>
      </w:pPr>
    </w:p>
    <w:p w14:paraId="7CEC180C" w14:textId="77777777" w:rsidR="00255553" w:rsidRPr="00C112CA" w:rsidRDefault="00255553" w:rsidP="007B272D">
      <w:pPr>
        <w:rPr>
          <w:color w:val="000000" w:themeColor="text1"/>
        </w:rPr>
      </w:pPr>
    </w:p>
    <w:p w14:paraId="6B2F4D83" w14:textId="77777777" w:rsidR="00255553" w:rsidRPr="00C112CA" w:rsidRDefault="00255553" w:rsidP="007B272D">
      <w:pPr>
        <w:rPr>
          <w:color w:val="000000" w:themeColor="text1"/>
        </w:rPr>
      </w:pPr>
    </w:p>
    <w:p w14:paraId="505C03F2" w14:textId="77777777" w:rsidR="00255553" w:rsidRPr="00C112CA" w:rsidRDefault="00255553" w:rsidP="007B272D">
      <w:pPr>
        <w:rPr>
          <w:color w:val="000000" w:themeColor="text1"/>
        </w:rPr>
      </w:pPr>
    </w:p>
    <w:p w14:paraId="08F2CB3B" w14:textId="77777777" w:rsidR="00255553" w:rsidRPr="00C112CA" w:rsidRDefault="00255553" w:rsidP="007B272D">
      <w:pPr>
        <w:rPr>
          <w:color w:val="000000" w:themeColor="text1"/>
        </w:rPr>
      </w:pPr>
    </w:p>
    <w:p w14:paraId="5F080C70" w14:textId="77777777" w:rsidR="00255553" w:rsidRPr="00C112CA" w:rsidRDefault="00255553" w:rsidP="007B272D">
      <w:pPr>
        <w:rPr>
          <w:color w:val="000000" w:themeColor="text1"/>
        </w:rPr>
      </w:pPr>
    </w:p>
    <w:p w14:paraId="5E6BC3B6" w14:textId="77777777" w:rsidR="00255553" w:rsidRPr="00C112CA" w:rsidRDefault="00255553" w:rsidP="007B272D">
      <w:pPr>
        <w:rPr>
          <w:color w:val="000000" w:themeColor="text1"/>
        </w:rPr>
      </w:pPr>
    </w:p>
    <w:p w14:paraId="1EFA03C3" w14:textId="77777777" w:rsidR="00255553" w:rsidRPr="00C112CA" w:rsidRDefault="00255553" w:rsidP="007B272D">
      <w:pPr>
        <w:rPr>
          <w:color w:val="000000" w:themeColor="text1"/>
        </w:rPr>
      </w:pPr>
    </w:p>
    <w:p w14:paraId="55C80D22" w14:textId="77777777" w:rsidR="00255553" w:rsidRPr="00C112CA" w:rsidRDefault="00255553" w:rsidP="007B272D">
      <w:pPr>
        <w:rPr>
          <w:color w:val="000000" w:themeColor="text1"/>
        </w:rPr>
      </w:pPr>
    </w:p>
    <w:p w14:paraId="5855D24D" w14:textId="77777777" w:rsidR="00255553" w:rsidRPr="00C112CA" w:rsidRDefault="00255553" w:rsidP="007B272D">
      <w:pPr>
        <w:rPr>
          <w:color w:val="000000" w:themeColor="text1"/>
        </w:rPr>
      </w:pPr>
    </w:p>
    <w:p w14:paraId="780BCBE3" w14:textId="77777777" w:rsidR="00255553" w:rsidRPr="00C112CA" w:rsidRDefault="00255553" w:rsidP="007B272D">
      <w:pPr>
        <w:rPr>
          <w:color w:val="000000" w:themeColor="text1"/>
        </w:rPr>
      </w:pPr>
    </w:p>
    <w:p w14:paraId="5D7EF0B3" w14:textId="77777777" w:rsidR="00255553" w:rsidRPr="00C112CA" w:rsidRDefault="00255553" w:rsidP="007B272D">
      <w:pPr>
        <w:rPr>
          <w:color w:val="000000" w:themeColor="text1"/>
        </w:rPr>
      </w:pPr>
    </w:p>
    <w:p w14:paraId="0D757141" w14:textId="77777777" w:rsidR="00255553" w:rsidRPr="00C112CA" w:rsidRDefault="00255553" w:rsidP="007B272D">
      <w:pPr>
        <w:rPr>
          <w:color w:val="000000" w:themeColor="text1"/>
        </w:rPr>
      </w:pPr>
    </w:p>
    <w:p w14:paraId="5A8656B3" w14:textId="278CF81A" w:rsidR="00255553" w:rsidRPr="00C112CA" w:rsidRDefault="00AE7F04" w:rsidP="00AE7F04">
      <w:pPr>
        <w:jc w:val="left"/>
        <w:rPr>
          <w:b w:val="0"/>
          <w:bCs w:val="0"/>
          <w:color w:val="000000" w:themeColor="text1"/>
        </w:rPr>
      </w:pPr>
      <w:r w:rsidRPr="00C112CA">
        <w:rPr>
          <w:b w:val="0"/>
          <w:bCs w:val="0"/>
          <w:color w:val="000000" w:themeColor="text1"/>
        </w:rPr>
        <w:lastRenderedPageBreak/>
        <w:t xml:space="preserve">A version of this chapter was originally submitted to </w:t>
      </w:r>
      <w:r w:rsidR="001F686E" w:rsidRPr="00C112CA">
        <w:rPr>
          <w:b w:val="0"/>
          <w:bCs w:val="0"/>
          <w:color w:val="000000" w:themeColor="text1"/>
        </w:rPr>
        <w:t>t</w:t>
      </w:r>
      <w:r w:rsidRPr="00C112CA">
        <w:rPr>
          <w:b w:val="0"/>
          <w:bCs w:val="0"/>
          <w:color w:val="000000" w:themeColor="text1"/>
        </w:rPr>
        <w:t xml:space="preserve">he </w:t>
      </w:r>
      <w:r w:rsidRPr="00C112CA">
        <w:rPr>
          <w:b w:val="0"/>
          <w:bCs w:val="0"/>
          <w:i/>
          <w:iCs/>
          <w:color w:val="000000" w:themeColor="text1"/>
        </w:rPr>
        <w:t>International Journal of Transgender Health</w:t>
      </w:r>
      <w:r w:rsidRPr="00C112CA">
        <w:rPr>
          <w:b w:val="0"/>
          <w:bCs w:val="0"/>
          <w:color w:val="000000" w:themeColor="text1"/>
        </w:rPr>
        <w:t xml:space="preserve"> by Edward D. Petrie and Joel G. Anderson.</w:t>
      </w:r>
      <w:r w:rsidR="001F686E" w:rsidRPr="00C112CA">
        <w:rPr>
          <w:b w:val="0"/>
          <w:bCs w:val="0"/>
          <w:color w:val="000000" w:themeColor="text1"/>
        </w:rPr>
        <w:t xml:space="preserve"> The required citation format for this journal is that of the American Psychological Association, 7</w:t>
      </w:r>
      <w:r w:rsidR="001F686E" w:rsidRPr="00C112CA">
        <w:rPr>
          <w:b w:val="0"/>
          <w:bCs w:val="0"/>
          <w:color w:val="000000" w:themeColor="text1"/>
          <w:vertAlign w:val="superscript"/>
        </w:rPr>
        <w:t>th</w:t>
      </w:r>
      <w:r w:rsidR="001F686E" w:rsidRPr="00C112CA">
        <w:rPr>
          <w:b w:val="0"/>
          <w:bCs w:val="0"/>
          <w:color w:val="000000" w:themeColor="text1"/>
        </w:rPr>
        <w:t xml:space="preserve"> Edition.</w:t>
      </w:r>
    </w:p>
    <w:p w14:paraId="14FA80F2" w14:textId="77777777" w:rsidR="001F686E" w:rsidRPr="00C112CA" w:rsidRDefault="001F686E" w:rsidP="001928AE">
      <w:pPr>
        <w:pStyle w:val="Heading2"/>
        <w:rPr>
          <w:color w:val="000000" w:themeColor="text1"/>
        </w:rPr>
      </w:pPr>
    </w:p>
    <w:p w14:paraId="2A566226" w14:textId="77777777" w:rsidR="001F686E" w:rsidRPr="00C112CA" w:rsidRDefault="001F686E" w:rsidP="001928AE">
      <w:pPr>
        <w:pStyle w:val="Heading2"/>
        <w:rPr>
          <w:color w:val="000000" w:themeColor="text1"/>
        </w:rPr>
      </w:pPr>
    </w:p>
    <w:p w14:paraId="4FA34B4D" w14:textId="77777777" w:rsidR="001F686E" w:rsidRPr="00C112CA" w:rsidRDefault="001F686E" w:rsidP="001928AE">
      <w:pPr>
        <w:pStyle w:val="Heading2"/>
        <w:rPr>
          <w:color w:val="000000" w:themeColor="text1"/>
        </w:rPr>
      </w:pPr>
    </w:p>
    <w:p w14:paraId="1AF8C6A0" w14:textId="77777777" w:rsidR="001F686E" w:rsidRPr="00C112CA" w:rsidRDefault="001F686E" w:rsidP="001928AE">
      <w:pPr>
        <w:pStyle w:val="Heading2"/>
        <w:rPr>
          <w:color w:val="000000" w:themeColor="text1"/>
        </w:rPr>
      </w:pPr>
    </w:p>
    <w:p w14:paraId="7F15A188" w14:textId="77777777" w:rsidR="001F686E" w:rsidRPr="00C112CA" w:rsidRDefault="001F686E" w:rsidP="001928AE">
      <w:pPr>
        <w:pStyle w:val="Heading2"/>
        <w:rPr>
          <w:color w:val="000000" w:themeColor="text1"/>
        </w:rPr>
      </w:pPr>
    </w:p>
    <w:p w14:paraId="46F655B3" w14:textId="77777777" w:rsidR="001F686E" w:rsidRPr="00C112CA" w:rsidRDefault="001F686E" w:rsidP="001928AE">
      <w:pPr>
        <w:pStyle w:val="Heading2"/>
        <w:rPr>
          <w:color w:val="000000" w:themeColor="text1"/>
        </w:rPr>
      </w:pPr>
    </w:p>
    <w:p w14:paraId="5D71367D" w14:textId="77777777" w:rsidR="001F686E" w:rsidRPr="00C112CA" w:rsidRDefault="001F686E" w:rsidP="001928AE">
      <w:pPr>
        <w:pStyle w:val="Heading2"/>
        <w:rPr>
          <w:color w:val="000000" w:themeColor="text1"/>
        </w:rPr>
      </w:pPr>
    </w:p>
    <w:p w14:paraId="648B579B" w14:textId="77777777" w:rsidR="001F686E" w:rsidRPr="00C112CA" w:rsidRDefault="001F686E" w:rsidP="001928AE">
      <w:pPr>
        <w:pStyle w:val="Heading2"/>
        <w:rPr>
          <w:color w:val="000000" w:themeColor="text1"/>
        </w:rPr>
      </w:pPr>
    </w:p>
    <w:p w14:paraId="105721F9" w14:textId="77777777" w:rsidR="001F686E" w:rsidRPr="00C112CA" w:rsidRDefault="001F686E" w:rsidP="001928AE">
      <w:pPr>
        <w:pStyle w:val="Heading2"/>
        <w:rPr>
          <w:color w:val="000000" w:themeColor="text1"/>
        </w:rPr>
      </w:pPr>
    </w:p>
    <w:p w14:paraId="31BB89AB" w14:textId="77777777" w:rsidR="001F686E" w:rsidRPr="00C112CA" w:rsidRDefault="001F686E" w:rsidP="001928AE">
      <w:pPr>
        <w:pStyle w:val="Heading2"/>
        <w:rPr>
          <w:color w:val="000000" w:themeColor="text1"/>
        </w:rPr>
      </w:pPr>
    </w:p>
    <w:p w14:paraId="61E1DEF0" w14:textId="77777777" w:rsidR="001F686E" w:rsidRPr="00C112CA" w:rsidRDefault="001F686E" w:rsidP="001928AE">
      <w:pPr>
        <w:pStyle w:val="Heading2"/>
        <w:rPr>
          <w:color w:val="000000" w:themeColor="text1"/>
        </w:rPr>
      </w:pPr>
    </w:p>
    <w:p w14:paraId="7C9C3BB5" w14:textId="77777777" w:rsidR="001F686E" w:rsidRPr="00C112CA" w:rsidRDefault="001F686E" w:rsidP="001928AE">
      <w:pPr>
        <w:pStyle w:val="Heading2"/>
        <w:rPr>
          <w:color w:val="000000" w:themeColor="text1"/>
        </w:rPr>
      </w:pPr>
    </w:p>
    <w:p w14:paraId="216435A5" w14:textId="77777777" w:rsidR="001F686E" w:rsidRPr="00C112CA" w:rsidRDefault="001F686E" w:rsidP="001928AE">
      <w:pPr>
        <w:pStyle w:val="Heading2"/>
        <w:rPr>
          <w:color w:val="000000" w:themeColor="text1"/>
        </w:rPr>
      </w:pPr>
    </w:p>
    <w:p w14:paraId="47DC8090" w14:textId="77777777" w:rsidR="001F686E" w:rsidRPr="00C112CA" w:rsidRDefault="001F686E" w:rsidP="001928AE">
      <w:pPr>
        <w:pStyle w:val="Heading2"/>
        <w:rPr>
          <w:color w:val="000000" w:themeColor="text1"/>
        </w:rPr>
      </w:pPr>
    </w:p>
    <w:p w14:paraId="4A4F76EB" w14:textId="77777777" w:rsidR="001F686E" w:rsidRPr="00C112CA" w:rsidRDefault="001F686E" w:rsidP="001928AE">
      <w:pPr>
        <w:pStyle w:val="Heading2"/>
        <w:rPr>
          <w:color w:val="000000" w:themeColor="text1"/>
        </w:rPr>
      </w:pPr>
    </w:p>
    <w:p w14:paraId="2825D83A" w14:textId="77777777" w:rsidR="001F686E" w:rsidRPr="00C112CA" w:rsidRDefault="001F686E" w:rsidP="001928AE">
      <w:pPr>
        <w:pStyle w:val="Heading2"/>
        <w:rPr>
          <w:color w:val="000000" w:themeColor="text1"/>
        </w:rPr>
      </w:pPr>
    </w:p>
    <w:p w14:paraId="3E076BDC" w14:textId="77777777" w:rsidR="001F686E" w:rsidRPr="00C112CA" w:rsidRDefault="001F686E" w:rsidP="001928AE">
      <w:pPr>
        <w:pStyle w:val="Heading2"/>
        <w:rPr>
          <w:color w:val="000000" w:themeColor="text1"/>
        </w:rPr>
      </w:pPr>
    </w:p>
    <w:p w14:paraId="478D9E35" w14:textId="77777777" w:rsidR="001F686E" w:rsidRPr="00C112CA" w:rsidRDefault="001F686E" w:rsidP="001928AE">
      <w:pPr>
        <w:pStyle w:val="Heading2"/>
        <w:rPr>
          <w:color w:val="000000" w:themeColor="text1"/>
        </w:rPr>
      </w:pPr>
    </w:p>
    <w:p w14:paraId="23808F72" w14:textId="77777777" w:rsidR="001F686E" w:rsidRPr="00C112CA" w:rsidRDefault="001F686E" w:rsidP="001928AE">
      <w:pPr>
        <w:pStyle w:val="Heading2"/>
        <w:rPr>
          <w:color w:val="000000" w:themeColor="text1"/>
        </w:rPr>
      </w:pPr>
    </w:p>
    <w:p w14:paraId="60C5AB5A" w14:textId="77777777" w:rsidR="001F686E" w:rsidRPr="00C112CA" w:rsidRDefault="001F686E" w:rsidP="001928AE">
      <w:pPr>
        <w:pStyle w:val="Heading2"/>
        <w:rPr>
          <w:color w:val="000000" w:themeColor="text1"/>
        </w:rPr>
      </w:pPr>
    </w:p>
    <w:p w14:paraId="2E572FD2" w14:textId="160BE10F" w:rsidR="00364F75" w:rsidRPr="00C112CA" w:rsidRDefault="00364F75" w:rsidP="001F686E">
      <w:pPr>
        <w:pStyle w:val="Heading2"/>
        <w:jc w:val="center"/>
        <w:rPr>
          <w:color w:val="000000" w:themeColor="text1"/>
        </w:rPr>
      </w:pPr>
      <w:bookmarkStart w:id="7" w:name="_Toc194837351"/>
      <w:r w:rsidRPr="00C112CA">
        <w:rPr>
          <w:color w:val="000000" w:themeColor="text1"/>
        </w:rPr>
        <w:lastRenderedPageBreak/>
        <w:t>Abstract</w:t>
      </w:r>
      <w:bookmarkEnd w:id="7"/>
    </w:p>
    <w:p w14:paraId="61D26640" w14:textId="0E674322" w:rsidR="00364F75" w:rsidRPr="00C112CA" w:rsidRDefault="00364F75" w:rsidP="00364F75">
      <w:pPr>
        <w:jc w:val="left"/>
        <w:rPr>
          <w:b w:val="0"/>
          <w:bCs w:val="0"/>
          <w:color w:val="000000" w:themeColor="text1"/>
        </w:rPr>
      </w:pPr>
      <w:bookmarkStart w:id="8" w:name="_Toc194837352"/>
      <w:r w:rsidRPr="00C112CA">
        <w:rPr>
          <w:rStyle w:val="Heading3Char"/>
          <w:b/>
          <w:bCs/>
          <w:i/>
          <w:iCs w:val="0"/>
        </w:rPr>
        <w:t>Background:</w:t>
      </w:r>
      <w:bookmarkEnd w:id="8"/>
      <w:r w:rsidRPr="00C112CA">
        <w:rPr>
          <w:b w:val="0"/>
          <w:bCs w:val="0"/>
          <w:color w:val="000000" w:themeColor="text1"/>
        </w:rPr>
        <w:t xml:space="preserve"> The transgender</w:t>
      </w:r>
      <w:r w:rsidR="00CA0E28" w:rsidRPr="00C112CA">
        <w:rPr>
          <w:b w:val="0"/>
          <w:bCs w:val="0"/>
          <w:color w:val="000000" w:themeColor="text1"/>
        </w:rPr>
        <w:t xml:space="preserve"> and gender non-conforming (TGNC)</w:t>
      </w:r>
      <w:r w:rsidRPr="00C112CA">
        <w:rPr>
          <w:b w:val="0"/>
          <w:bCs w:val="0"/>
          <w:color w:val="000000" w:themeColor="text1"/>
        </w:rPr>
        <w:t xml:space="preserve"> community faces significant healthcare </w:t>
      </w:r>
      <w:proofErr w:type="gramStart"/>
      <w:r w:rsidRPr="00C112CA">
        <w:rPr>
          <w:b w:val="0"/>
          <w:bCs w:val="0"/>
          <w:color w:val="000000" w:themeColor="text1"/>
        </w:rPr>
        <w:t>disparities, yet</w:t>
      </w:r>
      <w:proofErr w:type="gramEnd"/>
      <w:r w:rsidRPr="00C112CA">
        <w:rPr>
          <w:b w:val="0"/>
          <w:bCs w:val="0"/>
          <w:color w:val="000000" w:themeColor="text1"/>
        </w:rPr>
        <w:t xml:space="preserve"> nursing and healthcare curricula fail to address the unique healthcare needs of this community adequately. As a result, nurses and other healthcare providers often lack the knowledge and skills to provide quality care for </w:t>
      </w:r>
      <w:r w:rsidR="00CA0E28" w:rsidRPr="00C112CA">
        <w:rPr>
          <w:b w:val="0"/>
          <w:bCs w:val="0"/>
          <w:color w:val="000000" w:themeColor="text1"/>
        </w:rPr>
        <w:t>TGNC</w:t>
      </w:r>
      <w:r w:rsidRPr="00C112CA">
        <w:rPr>
          <w:b w:val="0"/>
          <w:bCs w:val="0"/>
          <w:color w:val="000000" w:themeColor="text1"/>
        </w:rPr>
        <w:t xml:space="preserve"> individuals.</w:t>
      </w:r>
    </w:p>
    <w:p w14:paraId="5FA992B8" w14:textId="1DFC68EE" w:rsidR="00364F75" w:rsidRPr="00C112CA" w:rsidRDefault="00364F75" w:rsidP="00364F75">
      <w:pPr>
        <w:jc w:val="left"/>
        <w:rPr>
          <w:b w:val="0"/>
          <w:bCs w:val="0"/>
          <w:color w:val="000000" w:themeColor="text1"/>
        </w:rPr>
      </w:pPr>
      <w:bookmarkStart w:id="9" w:name="_Toc194837353"/>
      <w:r w:rsidRPr="00C112CA">
        <w:rPr>
          <w:rStyle w:val="Heading3Char"/>
          <w:b/>
          <w:bCs/>
          <w:i/>
          <w:iCs w:val="0"/>
        </w:rPr>
        <w:t>Purpose:</w:t>
      </w:r>
      <w:bookmarkEnd w:id="9"/>
      <w:r w:rsidRPr="00C112CA">
        <w:rPr>
          <w:b w:val="0"/>
          <w:bCs w:val="0"/>
          <w:color w:val="000000" w:themeColor="text1"/>
        </w:rPr>
        <w:t xml:space="preserve"> In this integrative review, I sought to examine the literature pertaining to baccalaureate nursing students’ current curriculum and educational interventions related to </w:t>
      </w:r>
      <w:r w:rsidR="00CA0E28" w:rsidRPr="00C112CA">
        <w:rPr>
          <w:b w:val="0"/>
          <w:bCs w:val="0"/>
          <w:color w:val="000000" w:themeColor="text1"/>
        </w:rPr>
        <w:t>TGNC</w:t>
      </w:r>
      <w:r w:rsidRPr="00C112CA">
        <w:rPr>
          <w:b w:val="0"/>
          <w:bCs w:val="0"/>
          <w:color w:val="000000" w:themeColor="text1"/>
        </w:rPr>
        <w:t xml:space="preserve"> care.</w:t>
      </w:r>
    </w:p>
    <w:p w14:paraId="076E8526" w14:textId="28A555E9" w:rsidR="00364F75" w:rsidRPr="00C112CA" w:rsidRDefault="00364F75" w:rsidP="00364F75">
      <w:pPr>
        <w:jc w:val="left"/>
        <w:rPr>
          <w:b w:val="0"/>
          <w:bCs w:val="0"/>
          <w:color w:val="000000" w:themeColor="text1"/>
        </w:rPr>
      </w:pPr>
      <w:bookmarkStart w:id="10" w:name="_Toc194837354"/>
      <w:r w:rsidRPr="00C112CA">
        <w:rPr>
          <w:rStyle w:val="Heading3Char"/>
          <w:b/>
          <w:bCs/>
          <w:i/>
          <w:iCs w:val="0"/>
        </w:rPr>
        <w:t>Method:</w:t>
      </w:r>
      <w:bookmarkEnd w:id="10"/>
      <w:r w:rsidRPr="00C112CA">
        <w:rPr>
          <w:b w:val="0"/>
          <w:bCs w:val="0"/>
          <w:color w:val="000000" w:themeColor="text1"/>
        </w:rPr>
        <w:t xml:space="preserve"> Whittemore and </w:t>
      </w:r>
      <w:proofErr w:type="spellStart"/>
      <w:r w:rsidRPr="00C112CA">
        <w:rPr>
          <w:b w:val="0"/>
          <w:bCs w:val="0"/>
          <w:color w:val="000000" w:themeColor="text1"/>
        </w:rPr>
        <w:t>Knafl's</w:t>
      </w:r>
      <w:proofErr w:type="spellEnd"/>
      <w:r w:rsidRPr="00C112CA">
        <w:rPr>
          <w:b w:val="0"/>
          <w:bCs w:val="0"/>
          <w:color w:val="000000" w:themeColor="text1"/>
        </w:rPr>
        <w:t xml:space="preserve"> updated integrative review methodology was used to offer a clear picture of the current state of the science of baccalaureate nursing students' education regarding the care of </w:t>
      </w:r>
      <w:r w:rsidR="00CA0E28" w:rsidRPr="00C112CA">
        <w:rPr>
          <w:b w:val="0"/>
          <w:bCs w:val="0"/>
          <w:color w:val="000000" w:themeColor="text1"/>
        </w:rPr>
        <w:t>TGNC</w:t>
      </w:r>
      <w:r w:rsidRPr="00C112CA">
        <w:rPr>
          <w:b w:val="0"/>
          <w:bCs w:val="0"/>
          <w:color w:val="000000" w:themeColor="text1"/>
        </w:rPr>
        <w:t xml:space="preserve"> individuals. By taking an integrative approach, the full potential of the available literature can be realized by including the researcher’s findings from all types of studies and designs.</w:t>
      </w:r>
    </w:p>
    <w:p w14:paraId="35F6B049" w14:textId="6B5310FB" w:rsidR="00364F75" w:rsidRPr="00C112CA" w:rsidRDefault="00364F75" w:rsidP="00364F75">
      <w:pPr>
        <w:jc w:val="left"/>
        <w:rPr>
          <w:b w:val="0"/>
          <w:bCs w:val="0"/>
          <w:color w:val="000000" w:themeColor="text1"/>
        </w:rPr>
      </w:pPr>
      <w:bookmarkStart w:id="11" w:name="_Toc194837355"/>
      <w:r w:rsidRPr="00C112CA">
        <w:rPr>
          <w:rStyle w:val="Heading3Char"/>
          <w:b/>
          <w:bCs/>
          <w:i/>
          <w:iCs w:val="0"/>
        </w:rPr>
        <w:t>Results</w:t>
      </w:r>
      <w:bookmarkEnd w:id="11"/>
      <w:r w:rsidRPr="00C112CA">
        <w:rPr>
          <w:i/>
          <w:iCs/>
          <w:color w:val="000000" w:themeColor="text1"/>
        </w:rPr>
        <w:t>:</w:t>
      </w:r>
      <w:r w:rsidRPr="00C112CA">
        <w:rPr>
          <w:b w:val="0"/>
          <w:bCs w:val="0"/>
          <w:color w:val="000000" w:themeColor="text1"/>
        </w:rPr>
        <w:t xml:space="preserve"> </w:t>
      </w:r>
      <w:r w:rsidR="001F686E" w:rsidRPr="00C112CA">
        <w:rPr>
          <w:b w:val="0"/>
          <w:bCs w:val="0"/>
          <w:color w:val="000000" w:themeColor="text1"/>
        </w:rPr>
        <w:t>The analysis identified</w:t>
      </w:r>
      <w:r w:rsidRPr="00C112CA">
        <w:rPr>
          <w:b w:val="0"/>
          <w:bCs w:val="0"/>
          <w:color w:val="000000" w:themeColor="text1"/>
        </w:rPr>
        <w:t xml:space="preserve"> two prominent themes: the first pertaining to the adequacy of the current nursing curricula addressing </w:t>
      </w:r>
      <w:r w:rsidR="00CA0E28" w:rsidRPr="00C112CA">
        <w:rPr>
          <w:b w:val="0"/>
          <w:bCs w:val="0"/>
          <w:color w:val="000000" w:themeColor="text1"/>
        </w:rPr>
        <w:t>TGNC</w:t>
      </w:r>
      <w:r w:rsidRPr="00C112CA">
        <w:rPr>
          <w:b w:val="0"/>
          <w:bCs w:val="0"/>
          <w:color w:val="000000" w:themeColor="text1"/>
        </w:rPr>
        <w:t xml:space="preserve"> care and the second </w:t>
      </w:r>
      <w:r w:rsidR="001F686E" w:rsidRPr="00C112CA">
        <w:rPr>
          <w:b w:val="0"/>
          <w:bCs w:val="0"/>
          <w:color w:val="000000" w:themeColor="text1"/>
        </w:rPr>
        <w:t>regarding</w:t>
      </w:r>
      <w:r w:rsidRPr="00C112CA">
        <w:rPr>
          <w:b w:val="0"/>
          <w:bCs w:val="0"/>
          <w:color w:val="000000" w:themeColor="text1"/>
        </w:rPr>
        <w:t xml:space="preserve"> potential educational interventions to enhance nursing education in this area.</w:t>
      </w:r>
    </w:p>
    <w:p w14:paraId="53D5C42C" w14:textId="756104CD" w:rsidR="00364F75" w:rsidRPr="00C112CA" w:rsidRDefault="00364F75" w:rsidP="00364F75">
      <w:pPr>
        <w:jc w:val="left"/>
        <w:rPr>
          <w:b w:val="0"/>
          <w:bCs w:val="0"/>
          <w:color w:val="000000" w:themeColor="text1"/>
        </w:rPr>
      </w:pPr>
      <w:bookmarkStart w:id="12" w:name="_Toc194837356"/>
      <w:r w:rsidRPr="00C112CA">
        <w:rPr>
          <w:rStyle w:val="Heading3Char"/>
          <w:b/>
          <w:bCs/>
          <w:i/>
          <w:iCs w:val="0"/>
        </w:rPr>
        <w:t>Conclusion</w:t>
      </w:r>
      <w:bookmarkEnd w:id="12"/>
      <w:r w:rsidRPr="00C112CA">
        <w:rPr>
          <w:i/>
          <w:iCs/>
          <w:color w:val="000000" w:themeColor="text1"/>
        </w:rPr>
        <w:t>:</w:t>
      </w:r>
      <w:r w:rsidRPr="00C112CA">
        <w:rPr>
          <w:b w:val="0"/>
          <w:bCs w:val="0"/>
          <w:color w:val="000000" w:themeColor="text1"/>
        </w:rPr>
        <w:t xml:space="preserve"> Overall, the findings from this integrative review offer a valuable perspective on the literature regarding nursing education </w:t>
      </w:r>
      <w:r w:rsidR="001F686E" w:rsidRPr="00C112CA">
        <w:rPr>
          <w:b w:val="0"/>
          <w:bCs w:val="0"/>
          <w:color w:val="000000" w:themeColor="text1"/>
        </w:rPr>
        <w:t>about</w:t>
      </w:r>
      <w:r w:rsidRPr="00C112CA">
        <w:rPr>
          <w:b w:val="0"/>
          <w:bCs w:val="0"/>
          <w:color w:val="000000" w:themeColor="text1"/>
        </w:rPr>
        <w:t xml:space="preserve"> gender-affirming care for </w:t>
      </w:r>
      <w:r w:rsidR="00CA0E28" w:rsidRPr="00C112CA">
        <w:rPr>
          <w:b w:val="0"/>
          <w:bCs w:val="0"/>
          <w:color w:val="000000" w:themeColor="text1"/>
        </w:rPr>
        <w:t>TGNC</w:t>
      </w:r>
      <w:r w:rsidRPr="00C112CA">
        <w:rPr>
          <w:b w:val="0"/>
          <w:bCs w:val="0"/>
          <w:color w:val="000000" w:themeColor="text1"/>
        </w:rPr>
        <w:t xml:space="preserve"> individuals. Nursing students must receive education and exposure to provide culturally </w:t>
      </w:r>
      <w:r w:rsidR="001F686E" w:rsidRPr="00C112CA">
        <w:rPr>
          <w:b w:val="0"/>
          <w:bCs w:val="0"/>
          <w:color w:val="000000" w:themeColor="text1"/>
        </w:rPr>
        <w:t>congruent</w:t>
      </w:r>
      <w:r w:rsidRPr="00C112CA">
        <w:rPr>
          <w:b w:val="0"/>
          <w:bCs w:val="0"/>
          <w:color w:val="000000" w:themeColor="text1"/>
        </w:rPr>
        <w:t xml:space="preserve"> and affirming care for this population.</w:t>
      </w:r>
    </w:p>
    <w:p w14:paraId="2C46BCB6" w14:textId="77777777" w:rsidR="001F686E" w:rsidRPr="00C112CA" w:rsidRDefault="001F686E" w:rsidP="009F069E">
      <w:pPr>
        <w:pStyle w:val="Heading2"/>
        <w:rPr>
          <w:color w:val="000000" w:themeColor="text1"/>
        </w:rPr>
      </w:pPr>
    </w:p>
    <w:p w14:paraId="2BA93F37" w14:textId="77777777" w:rsidR="001F686E" w:rsidRPr="00C112CA" w:rsidRDefault="001F686E" w:rsidP="009F069E">
      <w:pPr>
        <w:pStyle w:val="Heading2"/>
        <w:rPr>
          <w:color w:val="000000" w:themeColor="text1"/>
        </w:rPr>
      </w:pPr>
    </w:p>
    <w:p w14:paraId="4CFEBA7B" w14:textId="77777777" w:rsidR="001F686E" w:rsidRPr="00C112CA" w:rsidRDefault="001F686E" w:rsidP="009F069E">
      <w:pPr>
        <w:pStyle w:val="Heading2"/>
        <w:rPr>
          <w:color w:val="000000" w:themeColor="text1"/>
        </w:rPr>
      </w:pPr>
    </w:p>
    <w:p w14:paraId="657441D9" w14:textId="77777777" w:rsidR="001F686E" w:rsidRPr="00C112CA" w:rsidRDefault="001F686E" w:rsidP="009F069E">
      <w:pPr>
        <w:pStyle w:val="Heading2"/>
        <w:rPr>
          <w:color w:val="000000" w:themeColor="text1"/>
        </w:rPr>
      </w:pPr>
    </w:p>
    <w:p w14:paraId="3D259B80" w14:textId="6344E78F" w:rsidR="00AE7F04" w:rsidRPr="00C112CA" w:rsidRDefault="00364F75" w:rsidP="001F686E">
      <w:pPr>
        <w:pStyle w:val="Heading2"/>
        <w:jc w:val="center"/>
        <w:rPr>
          <w:color w:val="000000" w:themeColor="text1"/>
        </w:rPr>
      </w:pPr>
      <w:bookmarkStart w:id="13" w:name="_Toc194837357"/>
      <w:r w:rsidRPr="00C112CA">
        <w:rPr>
          <w:color w:val="000000" w:themeColor="text1"/>
        </w:rPr>
        <w:lastRenderedPageBreak/>
        <w:t>Introduction</w:t>
      </w:r>
      <w:bookmarkEnd w:id="13"/>
    </w:p>
    <w:p w14:paraId="115B4A17" w14:textId="185B1719" w:rsidR="00364F75" w:rsidRPr="00C112CA" w:rsidRDefault="00364F75" w:rsidP="001F686E">
      <w:pPr>
        <w:ind w:firstLine="720"/>
        <w:jc w:val="left"/>
        <w:rPr>
          <w:b w:val="0"/>
          <w:bCs w:val="0"/>
          <w:color w:val="000000" w:themeColor="text1"/>
        </w:rPr>
      </w:pPr>
      <w:r w:rsidRPr="00C112CA">
        <w:rPr>
          <w:b w:val="0"/>
          <w:bCs w:val="0"/>
          <w:color w:val="000000" w:themeColor="text1"/>
        </w:rPr>
        <w:t xml:space="preserve">In the United States, 1.6 million individuals 13 years of age and older identify as transgender </w:t>
      </w:r>
      <w:r w:rsidR="001F686E" w:rsidRPr="00C112CA">
        <w:rPr>
          <w:b w:val="0"/>
          <w:bCs w:val="0"/>
          <w:color w:val="000000" w:themeColor="text1"/>
        </w:rPr>
        <w:t>or</w:t>
      </w:r>
      <w:r w:rsidRPr="00C112CA">
        <w:rPr>
          <w:b w:val="0"/>
          <w:bCs w:val="0"/>
          <w:color w:val="000000" w:themeColor="text1"/>
        </w:rPr>
        <w:t xml:space="preserve"> gender-nonconforming (TGNC) (Herman et al., 2022). TGNC is an umbrella term encompassing individuals whose gender identity does not match the sex assigned to them at birth (APA, 2015). To provide holistic patient-centered care, nurses must possess competence in gender-affirming care. Gender-affirming care is a range of medical, psychological, and social services designed to support and affirm an individual's gender identity, including hormone therapy, surgeries, counseling, and social support measures (Rivera et al., 2022). Establishing nursing competence in gender-affirming care will help foster successful nurse-patient relationships by engaging in interaction without bias and affirming the patient’s identity. </w:t>
      </w:r>
      <w:r w:rsidR="00382769" w:rsidRPr="00C112CA">
        <w:rPr>
          <w:b w:val="0"/>
          <w:bCs w:val="0"/>
          <w:color w:val="000000" w:themeColor="text1"/>
        </w:rPr>
        <w:t>F</w:t>
      </w:r>
      <w:r w:rsidRPr="00C112CA">
        <w:rPr>
          <w:b w:val="0"/>
          <w:bCs w:val="0"/>
          <w:color w:val="000000" w:themeColor="text1"/>
        </w:rPr>
        <w:t xml:space="preserve">uture nurses will be prepared to care for </w:t>
      </w:r>
      <w:r w:rsidR="00382769" w:rsidRPr="00C112CA">
        <w:rPr>
          <w:b w:val="0"/>
          <w:bCs w:val="0"/>
          <w:color w:val="000000" w:themeColor="text1"/>
        </w:rPr>
        <w:t>TGNC</w:t>
      </w:r>
      <w:r w:rsidRPr="00C112CA">
        <w:rPr>
          <w:b w:val="0"/>
          <w:bCs w:val="0"/>
          <w:color w:val="000000" w:themeColor="text1"/>
        </w:rPr>
        <w:t xml:space="preserve"> individuals</w:t>
      </w:r>
      <w:r w:rsidR="00382769" w:rsidRPr="00C112CA">
        <w:rPr>
          <w:b w:val="0"/>
          <w:bCs w:val="0"/>
          <w:color w:val="000000" w:themeColor="text1"/>
        </w:rPr>
        <w:t xml:space="preserve"> by including education about gender-affirming care in nursing curricula</w:t>
      </w:r>
      <w:r w:rsidRPr="00C112CA">
        <w:rPr>
          <w:b w:val="0"/>
          <w:bCs w:val="0"/>
          <w:color w:val="000000" w:themeColor="text1"/>
        </w:rPr>
        <w:t>. In this integrative review, I sought to examine the literature pertaining to baccalaureate nursing students’ current curricul</w:t>
      </w:r>
      <w:r w:rsidR="001F686E" w:rsidRPr="00C112CA">
        <w:rPr>
          <w:b w:val="0"/>
          <w:bCs w:val="0"/>
          <w:color w:val="000000" w:themeColor="text1"/>
        </w:rPr>
        <w:t>ar</w:t>
      </w:r>
      <w:r w:rsidRPr="00C112CA">
        <w:rPr>
          <w:b w:val="0"/>
          <w:bCs w:val="0"/>
          <w:color w:val="000000" w:themeColor="text1"/>
        </w:rPr>
        <w:t xml:space="preserve"> and educational interventions regarding </w:t>
      </w:r>
      <w:r w:rsidR="00382769" w:rsidRPr="00C112CA">
        <w:rPr>
          <w:b w:val="0"/>
          <w:bCs w:val="0"/>
          <w:color w:val="000000" w:themeColor="text1"/>
        </w:rPr>
        <w:t>TGNC</w:t>
      </w:r>
      <w:r w:rsidRPr="00C112CA">
        <w:rPr>
          <w:b w:val="0"/>
          <w:bCs w:val="0"/>
          <w:color w:val="000000" w:themeColor="text1"/>
        </w:rPr>
        <w:t xml:space="preserve"> care to make recommendations for future nursing education.</w:t>
      </w:r>
    </w:p>
    <w:p w14:paraId="21F2C9AF" w14:textId="55D8CD2B" w:rsidR="00382769" w:rsidRPr="00C112CA" w:rsidRDefault="00382769" w:rsidP="001F686E">
      <w:pPr>
        <w:pStyle w:val="Heading2"/>
        <w:jc w:val="center"/>
        <w:rPr>
          <w:color w:val="000000" w:themeColor="text1"/>
        </w:rPr>
      </w:pPr>
      <w:bookmarkStart w:id="14" w:name="_Toc194837358"/>
      <w:r w:rsidRPr="00C112CA">
        <w:rPr>
          <w:color w:val="000000" w:themeColor="text1"/>
        </w:rPr>
        <w:t>Problem</w:t>
      </w:r>
      <w:bookmarkEnd w:id="14"/>
    </w:p>
    <w:p w14:paraId="1DFE66EC" w14:textId="477ADDAA" w:rsidR="00382769" w:rsidRPr="00C112CA" w:rsidRDefault="00CA0E28" w:rsidP="001F686E">
      <w:pPr>
        <w:ind w:firstLine="720"/>
        <w:jc w:val="left"/>
        <w:rPr>
          <w:b w:val="0"/>
          <w:bCs w:val="0"/>
          <w:color w:val="000000" w:themeColor="text1"/>
        </w:rPr>
      </w:pPr>
      <w:r w:rsidRPr="00C112CA">
        <w:rPr>
          <w:b w:val="0"/>
          <w:bCs w:val="0"/>
          <w:color w:val="000000" w:themeColor="text1"/>
        </w:rPr>
        <w:t>TGNC</w:t>
      </w:r>
      <w:r w:rsidR="00382769" w:rsidRPr="00C112CA">
        <w:rPr>
          <w:b w:val="0"/>
          <w:bCs w:val="0"/>
          <w:color w:val="000000" w:themeColor="text1"/>
        </w:rPr>
        <w:t xml:space="preserve"> individuals face significant healthcare disparities that result in poorer health outcomes and difficulties accessing healthcare. These disparities are due to various factors, including discrimination, biases, stigma, inadequate education for healthcare providers, and limited access to affordable gender-affirming healthcare services (</w:t>
      </w:r>
      <w:proofErr w:type="spellStart"/>
      <w:r w:rsidR="00382769" w:rsidRPr="00C112CA">
        <w:rPr>
          <w:b w:val="0"/>
          <w:bCs w:val="0"/>
          <w:color w:val="000000" w:themeColor="text1"/>
        </w:rPr>
        <w:t>Bonvicini</w:t>
      </w:r>
      <w:proofErr w:type="spellEnd"/>
      <w:r w:rsidR="00382769" w:rsidRPr="00C112CA">
        <w:rPr>
          <w:b w:val="0"/>
          <w:bCs w:val="0"/>
          <w:color w:val="000000" w:themeColor="text1"/>
        </w:rPr>
        <w:t xml:space="preserve">, 2017; Diaz, 2017; Eickhoff, 2021; </w:t>
      </w:r>
      <w:proofErr w:type="spellStart"/>
      <w:r w:rsidR="00382769" w:rsidRPr="00C112CA">
        <w:rPr>
          <w:b w:val="0"/>
          <w:bCs w:val="0"/>
          <w:color w:val="000000" w:themeColor="text1"/>
        </w:rPr>
        <w:t>Elertson</w:t>
      </w:r>
      <w:proofErr w:type="spellEnd"/>
      <w:r w:rsidR="00382769" w:rsidRPr="00C112CA">
        <w:rPr>
          <w:b w:val="0"/>
          <w:bCs w:val="0"/>
          <w:color w:val="000000" w:themeColor="text1"/>
        </w:rPr>
        <w:t xml:space="preserve"> &amp; McNiel, 2021; Hand &amp; </w:t>
      </w:r>
      <w:proofErr w:type="spellStart"/>
      <w:r w:rsidR="00382769" w:rsidRPr="00C112CA">
        <w:rPr>
          <w:b w:val="0"/>
          <w:bCs w:val="0"/>
          <w:color w:val="000000" w:themeColor="text1"/>
        </w:rPr>
        <w:t>Gedzyk</w:t>
      </w:r>
      <w:proofErr w:type="spellEnd"/>
      <w:r w:rsidR="00382769" w:rsidRPr="00C112CA">
        <w:rPr>
          <w:b w:val="0"/>
          <w:bCs w:val="0"/>
          <w:color w:val="000000" w:themeColor="text1"/>
        </w:rPr>
        <w:t xml:space="preserve">-Nieman, 2022; Lim et al., 2015; McEwing, 2020; McKay et al., 2022; Rivera et al, 2022; &amp; White et al., 2015). For example, researchers suggest </w:t>
      </w:r>
      <w:r w:rsidRPr="00C112CA">
        <w:rPr>
          <w:b w:val="0"/>
          <w:bCs w:val="0"/>
          <w:color w:val="000000" w:themeColor="text1"/>
        </w:rPr>
        <w:t>TGNC</w:t>
      </w:r>
      <w:r w:rsidR="00382769" w:rsidRPr="00C112CA">
        <w:rPr>
          <w:b w:val="0"/>
          <w:bCs w:val="0"/>
          <w:color w:val="000000" w:themeColor="text1"/>
        </w:rPr>
        <w:t xml:space="preserve"> individuals are more likely to experience mental health issues such as anxiety, depression, substance abuse, </w:t>
      </w:r>
      <w:r w:rsidR="001F686E" w:rsidRPr="00C112CA">
        <w:rPr>
          <w:b w:val="0"/>
          <w:bCs w:val="0"/>
          <w:color w:val="000000" w:themeColor="text1"/>
        </w:rPr>
        <w:t xml:space="preserve">and </w:t>
      </w:r>
      <w:r w:rsidR="00382769" w:rsidRPr="00C112CA">
        <w:rPr>
          <w:b w:val="0"/>
          <w:bCs w:val="0"/>
          <w:color w:val="000000" w:themeColor="text1"/>
        </w:rPr>
        <w:t xml:space="preserve">suicide than the general population (Diaz, 2017; </w:t>
      </w:r>
      <w:proofErr w:type="spellStart"/>
      <w:r w:rsidR="00382769" w:rsidRPr="00C112CA">
        <w:rPr>
          <w:b w:val="0"/>
          <w:bCs w:val="0"/>
          <w:color w:val="000000" w:themeColor="text1"/>
        </w:rPr>
        <w:lastRenderedPageBreak/>
        <w:t>Elertson</w:t>
      </w:r>
      <w:proofErr w:type="spellEnd"/>
      <w:r w:rsidR="00382769" w:rsidRPr="00C112CA">
        <w:rPr>
          <w:b w:val="0"/>
          <w:bCs w:val="0"/>
          <w:color w:val="000000" w:themeColor="text1"/>
        </w:rPr>
        <w:t xml:space="preserve"> &amp; McNiel, 2021; Hand &amp; </w:t>
      </w:r>
      <w:proofErr w:type="spellStart"/>
      <w:r w:rsidR="00382769" w:rsidRPr="00C112CA">
        <w:rPr>
          <w:b w:val="0"/>
          <w:bCs w:val="0"/>
          <w:color w:val="000000" w:themeColor="text1"/>
        </w:rPr>
        <w:t>Gedzyk</w:t>
      </w:r>
      <w:proofErr w:type="spellEnd"/>
      <w:r w:rsidR="00382769" w:rsidRPr="00C112CA">
        <w:rPr>
          <w:b w:val="0"/>
          <w:bCs w:val="0"/>
          <w:color w:val="000000" w:themeColor="text1"/>
        </w:rPr>
        <w:t xml:space="preserve">-Nieman, 2022; McEwing, 2020; &amp; McKay et al., 2022). Additionally, they may face barriers to accessing essential healthcare services such as preventative screenings and routine care (Diaz, 2017; </w:t>
      </w:r>
      <w:proofErr w:type="spellStart"/>
      <w:r w:rsidR="00382769" w:rsidRPr="00C112CA">
        <w:rPr>
          <w:b w:val="0"/>
          <w:bCs w:val="0"/>
          <w:color w:val="000000" w:themeColor="text1"/>
        </w:rPr>
        <w:t>Elertson</w:t>
      </w:r>
      <w:proofErr w:type="spellEnd"/>
      <w:r w:rsidR="00382769" w:rsidRPr="00C112CA">
        <w:rPr>
          <w:b w:val="0"/>
          <w:bCs w:val="0"/>
          <w:color w:val="000000" w:themeColor="text1"/>
        </w:rPr>
        <w:t xml:space="preserve"> &amp; McNiel, 2021; Hand &amp; </w:t>
      </w:r>
      <w:proofErr w:type="spellStart"/>
      <w:r w:rsidR="00382769" w:rsidRPr="00C112CA">
        <w:rPr>
          <w:b w:val="0"/>
          <w:bCs w:val="0"/>
          <w:color w:val="000000" w:themeColor="text1"/>
        </w:rPr>
        <w:t>Gedzyk</w:t>
      </w:r>
      <w:proofErr w:type="spellEnd"/>
      <w:r w:rsidR="00382769" w:rsidRPr="00C112CA">
        <w:rPr>
          <w:b w:val="0"/>
          <w:bCs w:val="0"/>
          <w:color w:val="000000" w:themeColor="text1"/>
        </w:rPr>
        <w:t xml:space="preserve">-Nieman, 2022; McEwing, 2020; &amp; McKay et al., 2022).  Addressing these disparities requires a multi-faceted approach, including improving education for healthcare providers, increasing access to gender-affirming healthcare services, and addressing systemic discrimination and stigma within healthcare and society. </w:t>
      </w:r>
    </w:p>
    <w:p w14:paraId="43BF1E63" w14:textId="10428193"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In recent years, there has been a concerning trend of political attacks on </w:t>
      </w:r>
      <w:r w:rsidR="00CA0E28" w:rsidRPr="00C112CA">
        <w:rPr>
          <w:b w:val="0"/>
          <w:bCs w:val="0"/>
          <w:color w:val="000000" w:themeColor="text1"/>
        </w:rPr>
        <w:t>TGNC</w:t>
      </w:r>
      <w:r w:rsidRPr="00C112CA">
        <w:rPr>
          <w:b w:val="0"/>
          <w:bCs w:val="0"/>
          <w:color w:val="000000" w:themeColor="text1"/>
        </w:rPr>
        <w:t xml:space="preserve"> people, resulting in several states prohibiting or limiting access to best-practice medical care for </w:t>
      </w:r>
      <w:r w:rsidR="00CA0E28" w:rsidRPr="00C112CA">
        <w:rPr>
          <w:b w:val="0"/>
          <w:bCs w:val="0"/>
          <w:color w:val="000000" w:themeColor="text1"/>
        </w:rPr>
        <w:t>TGNC</w:t>
      </w:r>
      <w:r w:rsidRPr="00C112CA">
        <w:rPr>
          <w:b w:val="0"/>
          <w:bCs w:val="0"/>
          <w:color w:val="000000" w:themeColor="text1"/>
        </w:rPr>
        <w:t xml:space="preserve"> youth (MAP, 2022). The American Nurses Association (ANA) firmly rejects any laws or policy measures that impose limitations on </w:t>
      </w:r>
      <w:r w:rsidR="00CA0E28" w:rsidRPr="00C112CA">
        <w:rPr>
          <w:b w:val="0"/>
          <w:bCs w:val="0"/>
          <w:color w:val="000000" w:themeColor="text1"/>
        </w:rPr>
        <w:t>TGNC</w:t>
      </w:r>
      <w:r w:rsidRPr="00C112CA">
        <w:rPr>
          <w:b w:val="0"/>
          <w:bCs w:val="0"/>
          <w:color w:val="000000" w:themeColor="text1"/>
        </w:rPr>
        <w:t xml:space="preserve"> healthcare</w:t>
      </w:r>
      <w:r w:rsidR="001F686E" w:rsidRPr="00C112CA">
        <w:rPr>
          <w:b w:val="0"/>
          <w:bCs w:val="0"/>
          <w:color w:val="000000" w:themeColor="text1"/>
        </w:rPr>
        <w:t>,</w:t>
      </w:r>
      <w:r w:rsidRPr="00C112CA">
        <w:rPr>
          <w:b w:val="0"/>
          <w:bCs w:val="0"/>
          <w:color w:val="000000" w:themeColor="text1"/>
        </w:rPr>
        <w:t xml:space="preserve"> </w:t>
      </w:r>
      <w:r w:rsidR="001F686E" w:rsidRPr="00C112CA">
        <w:rPr>
          <w:b w:val="0"/>
          <w:bCs w:val="0"/>
          <w:color w:val="000000" w:themeColor="text1"/>
        </w:rPr>
        <w:t>or</w:t>
      </w:r>
      <w:r w:rsidRPr="00C112CA">
        <w:rPr>
          <w:b w:val="0"/>
          <w:bCs w:val="0"/>
          <w:color w:val="000000" w:themeColor="text1"/>
        </w:rPr>
        <w:t xml:space="preserve"> that criminalize gender-affirming care (ANA, 2022). According to Kano et al. (2019), </w:t>
      </w:r>
      <w:r w:rsidR="00CA0E28" w:rsidRPr="00C112CA">
        <w:rPr>
          <w:b w:val="0"/>
          <w:bCs w:val="0"/>
          <w:color w:val="000000" w:themeColor="text1"/>
        </w:rPr>
        <w:t>TGNC</w:t>
      </w:r>
      <w:r w:rsidRPr="00C112CA">
        <w:rPr>
          <w:b w:val="0"/>
          <w:bCs w:val="0"/>
          <w:color w:val="000000" w:themeColor="text1"/>
        </w:rPr>
        <w:t xml:space="preserve"> individuals are less likely to disclose their sexual orientation </w:t>
      </w:r>
      <w:r w:rsidR="001F686E" w:rsidRPr="00C112CA">
        <w:rPr>
          <w:b w:val="0"/>
          <w:bCs w:val="0"/>
          <w:color w:val="000000" w:themeColor="text1"/>
        </w:rPr>
        <w:t>and/</w:t>
      </w:r>
      <w:r w:rsidRPr="00C112CA">
        <w:rPr>
          <w:b w:val="0"/>
          <w:bCs w:val="0"/>
          <w:color w:val="000000" w:themeColor="text1"/>
        </w:rPr>
        <w:t xml:space="preserve">or gender identity when uncomfortable with their healthcare providers, leading them </w:t>
      </w:r>
      <w:r w:rsidR="001F686E" w:rsidRPr="00C112CA">
        <w:rPr>
          <w:b w:val="0"/>
          <w:bCs w:val="0"/>
          <w:color w:val="000000" w:themeColor="text1"/>
        </w:rPr>
        <w:t xml:space="preserve">to </w:t>
      </w:r>
      <w:r w:rsidRPr="00C112CA">
        <w:rPr>
          <w:b w:val="0"/>
          <w:bCs w:val="0"/>
          <w:color w:val="000000" w:themeColor="text1"/>
        </w:rPr>
        <w:t xml:space="preserve">not seek preventative or urgent care. Therefore, it is imperative to educate future nurses on the best-practice medical care for </w:t>
      </w:r>
      <w:r w:rsidR="00CA0E28" w:rsidRPr="00C112CA">
        <w:rPr>
          <w:b w:val="0"/>
          <w:bCs w:val="0"/>
          <w:color w:val="000000" w:themeColor="text1"/>
        </w:rPr>
        <w:t>TGNC</w:t>
      </w:r>
      <w:r w:rsidRPr="00C112CA">
        <w:rPr>
          <w:b w:val="0"/>
          <w:bCs w:val="0"/>
          <w:color w:val="000000" w:themeColor="text1"/>
        </w:rPr>
        <w:t xml:space="preserve"> individuals to understand how these discriminatory laws prevent holistic care for our patients.</w:t>
      </w:r>
    </w:p>
    <w:p w14:paraId="15FD8DB7" w14:textId="6C085FA4" w:rsidR="00382769" w:rsidRPr="00C112CA" w:rsidRDefault="00382769" w:rsidP="001F686E">
      <w:pPr>
        <w:ind w:firstLine="720"/>
        <w:jc w:val="left"/>
        <w:rPr>
          <w:b w:val="0"/>
          <w:bCs w:val="0"/>
          <w:color w:val="000000" w:themeColor="text1"/>
        </w:rPr>
      </w:pPr>
      <w:r w:rsidRPr="00C112CA">
        <w:rPr>
          <w:b w:val="0"/>
          <w:bCs w:val="0"/>
          <w:color w:val="000000" w:themeColor="text1"/>
        </w:rPr>
        <w:t>Society is progressing to the point where more individuals are comfortable talking about their sexual orientation and</w:t>
      </w:r>
      <w:r w:rsidR="001F686E" w:rsidRPr="00C112CA">
        <w:rPr>
          <w:b w:val="0"/>
          <w:bCs w:val="0"/>
          <w:color w:val="000000" w:themeColor="text1"/>
        </w:rPr>
        <w:t>/or</w:t>
      </w:r>
      <w:r w:rsidRPr="00C112CA">
        <w:rPr>
          <w:b w:val="0"/>
          <w:bCs w:val="0"/>
          <w:color w:val="000000" w:themeColor="text1"/>
        </w:rPr>
        <w:t xml:space="preserve"> gender identity. However, Bonvicini (2017) suggests that despite the research gains in </w:t>
      </w:r>
      <w:r w:rsidR="00CA0E28" w:rsidRPr="00C112CA">
        <w:rPr>
          <w:b w:val="0"/>
          <w:bCs w:val="0"/>
          <w:color w:val="000000" w:themeColor="text1"/>
        </w:rPr>
        <w:t>TGNC</w:t>
      </w:r>
      <w:r w:rsidRPr="00C112CA">
        <w:rPr>
          <w:b w:val="0"/>
          <w:bCs w:val="0"/>
          <w:color w:val="000000" w:themeColor="text1"/>
        </w:rPr>
        <w:t xml:space="preserve"> healthcare disparities made </w:t>
      </w:r>
      <w:r w:rsidR="001F686E" w:rsidRPr="00C112CA">
        <w:rPr>
          <w:b w:val="0"/>
          <w:bCs w:val="0"/>
          <w:color w:val="000000" w:themeColor="text1"/>
        </w:rPr>
        <w:t>during</w:t>
      </w:r>
      <w:r w:rsidRPr="00C112CA">
        <w:rPr>
          <w:b w:val="0"/>
          <w:bCs w:val="0"/>
          <w:color w:val="000000" w:themeColor="text1"/>
        </w:rPr>
        <w:t xml:space="preserve"> the past fifteen years, education and training in gender-affirming care for healthcare professionals </w:t>
      </w:r>
      <w:proofErr w:type="gramStart"/>
      <w:r w:rsidRPr="00C112CA">
        <w:rPr>
          <w:b w:val="0"/>
          <w:bCs w:val="0"/>
          <w:color w:val="000000" w:themeColor="text1"/>
        </w:rPr>
        <w:t>remains</w:t>
      </w:r>
      <w:proofErr w:type="gramEnd"/>
      <w:r w:rsidRPr="00C112CA">
        <w:rPr>
          <w:b w:val="0"/>
          <w:bCs w:val="0"/>
          <w:color w:val="000000" w:themeColor="text1"/>
        </w:rPr>
        <w:t xml:space="preserve"> lacking. As a result, healthcare providers who care for </w:t>
      </w:r>
      <w:r w:rsidR="00CA0E28" w:rsidRPr="00C112CA">
        <w:rPr>
          <w:b w:val="0"/>
          <w:bCs w:val="0"/>
          <w:color w:val="000000" w:themeColor="text1"/>
        </w:rPr>
        <w:t>TGNC</w:t>
      </w:r>
      <w:r w:rsidRPr="00C112CA">
        <w:rPr>
          <w:b w:val="0"/>
          <w:bCs w:val="0"/>
          <w:color w:val="000000" w:themeColor="text1"/>
        </w:rPr>
        <w:t xml:space="preserve"> individuals lack the education and training needed to reduce their bias toward the </w:t>
      </w:r>
      <w:r w:rsidR="00CA0E28" w:rsidRPr="00C112CA">
        <w:rPr>
          <w:b w:val="0"/>
          <w:bCs w:val="0"/>
          <w:color w:val="000000" w:themeColor="text1"/>
        </w:rPr>
        <w:t>TGNC</w:t>
      </w:r>
      <w:r w:rsidRPr="00C112CA">
        <w:rPr>
          <w:b w:val="0"/>
          <w:bCs w:val="0"/>
          <w:color w:val="000000" w:themeColor="text1"/>
        </w:rPr>
        <w:t xml:space="preserve"> community. These biases may be either explicit or implicit. Explicit biases are attitudes and beliefs that are consciously accessible and controlled, whereas </w:t>
      </w:r>
      <w:r w:rsidRPr="00C112CA">
        <w:rPr>
          <w:b w:val="0"/>
          <w:bCs w:val="0"/>
          <w:color w:val="000000" w:themeColor="text1"/>
        </w:rPr>
        <w:lastRenderedPageBreak/>
        <w:t>implicit biases are automatic responses that occur outside conscious awareness (Burke et al., 2015).</w:t>
      </w:r>
    </w:p>
    <w:p w14:paraId="3B325F7A" w14:textId="053ACD98"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The </w:t>
      </w:r>
      <w:r w:rsidR="00CA0E28" w:rsidRPr="00C112CA">
        <w:rPr>
          <w:b w:val="0"/>
          <w:bCs w:val="0"/>
          <w:color w:val="000000" w:themeColor="text1"/>
        </w:rPr>
        <w:t>TGNC</w:t>
      </w:r>
      <w:r w:rsidRPr="00C112CA">
        <w:rPr>
          <w:b w:val="0"/>
          <w:bCs w:val="0"/>
          <w:color w:val="000000" w:themeColor="text1"/>
        </w:rPr>
        <w:t xml:space="preserve"> community faces significant healthcare disparities, yet nursing curricula fail to adequately address the unique healthcare needs of this population (</w:t>
      </w:r>
      <w:proofErr w:type="spellStart"/>
      <w:r w:rsidRPr="00C112CA">
        <w:rPr>
          <w:b w:val="0"/>
          <w:bCs w:val="0"/>
          <w:color w:val="000000" w:themeColor="text1"/>
        </w:rPr>
        <w:t>Bonvicini</w:t>
      </w:r>
      <w:proofErr w:type="spellEnd"/>
      <w:r w:rsidRPr="00C112CA">
        <w:rPr>
          <w:b w:val="0"/>
          <w:bCs w:val="0"/>
          <w:color w:val="000000" w:themeColor="text1"/>
        </w:rPr>
        <w:t xml:space="preserve">, 2017). As a result, nurses and healthcare providers often lack the knowledge and skills needed to provide quality care for </w:t>
      </w:r>
      <w:r w:rsidR="00CA0E28" w:rsidRPr="00C112CA">
        <w:rPr>
          <w:b w:val="0"/>
          <w:bCs w:val="0"/>
          <w:color w:val="000000" w:themeColor="text1"/>
        </w:rPr>
        <w:t>TGNC</w:t>
      </w:r>
      <w:r w:rsidRPr="00C112CA">
        <w:rPr>
          <w:b w:val="0"/>
          <w:bCs w:val="0"/>
          <w:color w:val="000000" w:themeColor="text1"/>
        </w:rPr>
        <w:t xml:space="preserve"> individuals (White et al., 2015). A study conducted by Lim et al. (2015) found less than one-third of nursing faculty in baccalaureate programs reported having a comprehensive understanding of </w:t>
      </w:r>
      <w:r w:rsidR="00CA0E28" w:rsidRPr="00C112CA">
        <w:rPr>
          <w:b w:val="0"/>
          <w:bCs w:val="0"/>
          <w:color w:val="000000" w:themeColor="text1"/>
        </w:rPr>
        <w:t>TGNC</w:t>
      </w:r>
      <w:r w:rsidRPr="00C112CA">
        <w:rPr>
          <w:b w:val="0"/>
          <w:bCs w:val="0"/>
          <w:color w:val="000000" w:themeColor="text1"/>
        </w:rPr>
        <w:t xml:space="preserve"> health issues. This lack of preparation leaves nurse educators feeling unprepared to address the needs of the </w:t>
      </w:r>
      <w:r w:rsidR="00CA0E28" w:rsidRPr="00C112CA">
        <w:rPr>
          <w:b w:val="0"/>
          <w:bCs w:val="0"/>
          <w:color w:val="000000" w:themeColor="text1"/>
        </w:rPr>
        <w:t>TGNC</w:t>
      </w:r>
      <w:r w:rsidRPr="00C112CA">
        <w:rPr>
          <w:b w:val="0"/>
          <w:bCs w:val="0"/>
          <w:color w:val="000000" w:themeColor="text1"/>
        </w:rPr>
        <w:t xml:space="preserve"> community. Therefore, it is essential to introduce</w:t>
      </w:r>
      <w:r w:rsidR="001F686E" w:rsidRPr="00C112CA">
        <w:rPr>
          <w:b w:val="0"/>
          <w:bCs w:val="0"/>
          <w:color w:val="000000" w:themeColor="text1"/>
        </w:rPr>
        <w:t xml:space="preserve"> education about</w:t>
      </w:r>
      <w:r w:rsidRPr="00C112CA">
        <w:rPr>
          <w:b w:val="0"/>
          <w:bCs w:val="0"/>
          <w:color w:val="000000" w:themeColor="text1"/>
        </w:rPr>
        <w:t xml:space="preserve"> gender-affirming care in nursing schools to ensure future nurses have the core competencies necessary to provide holistic care to individuals of all gender identities. According to White et al. (2015) and </w:t>
      </w:r>
      <w:proofErr w:type="spellStart"/>
      <w:r w:rsidRPr="00C112CA">
        <w:rPr>
          <w:b w:val="0"/>
          <w:bCs w:val="0"/>
          <w:color w:val="000000" w:themeColor="text1"/>
        </w:rPr>
        <w:t>Bonvicini</w:t>
      </w:r>
      <w:proofErr w:type="spellEnd"/>
      <w:r w:rsidRPr="00C112CA">
        <w:rPr>
          <w:b w:val="0"/>
          <w:bCs w:val="0"/>
          <w:color w:val="000000" w:themeColor="text1"/>
        </w:rPr>
        <w:t xml:space="preserve"> (2017), developing a knowledge base of health disparities experienced by the </w:t>
      </w:r>
      <w:r w:rsidR="00CA0E28" w:rsidRPr="00C112CA">
        <w:rPr>
          <w:b w:val="0"/>
          <w:bCs w:val="0"/>
          <w:color w:val="000000" w:themeColor="text1"/>
        </w:rPr>
        <w:t>TGNC</w:t>
      </w:r>
      <w:r w:rsidRPr="00C112CA">
        <w:rPr>
          <w:b w:val="0"/>
          <w:bCs w:val="0"/>
          <w:color w:val="000000" w:themeColor="text1"/>
        </w:rPr>
        <w:t xml:space="preserve"> community is a critical first step in building empathy and understanding among future nurses.</w:t>
      </w:r>
    </w:p>
    <w:p w14:paraId="1685956D" w14:textId="77777777" w:rsidR="00382769" w:rsidRPr="00C112CA" w:rsidRDefault="00382769" w:rsidP="001F686E">
      <w:pPr>
        <w:pStyle w:val="Heading2"/>
        <w:jc w:val="center"/>
        <w:rPr>
          <w:color w:val="000000" w:themeColor="text1"/>
        </w:rPr>
      </w:pPr>
      <w:bookmarkStart w:id="15" w:name="_Toc194837359"/>
      <w:r w:rsidRPr="00C112CA">
        <w:rPr>
          <w:color w:val="000000" w:themeColor="text1"/>
        </w:rPr>
        <w:t>Methods</w:t>
      </w:r>
      <w:bookmarkEnd w:id="15"/>
    </w:p>
    <w:p w14:paraId="1DC242BA" w14:textId="77777777" w:rsidR="00382769" w:rsidRPr="00C112CA" w:rsidRDefault="00382769" w:rsidP="001F686E">
      <w:pPr>
        <w:pStyle w:val="Heading3"/>
      </w:pPr>
      <w:bookmarkStart w:id="16" w:name="_Toc194837360"/>
      <w:r w:rsidRPr="00C112CA">
        <w:t>Study design</w:t>
      </w:r>
      <w:bookmarkEnd w:id="16"/>
    </w:p>
    <w:p w14:paraId="4086A207" w14:textId="688D7FE1"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An integrative review is a specific methodology that effectively synthesizes previous empirical and theoretical literature to </w:t>
      </w:r>
      <w:r w:rsidR="001F686E" w:rsidRPr="00C112CA">
        <w:rPr>
          <w:b w:val="0"/>
          <w:bCs w:val="0"/>
          <w:color w:val="000000" w:themeColor="text1"/>
        </w:rPr>
        <w:t>better understand</w:t>
      </w:r>
      <w:r w:rsidRPr="00C112CA">
        <w:rPr>
          <w:b w:val="0"/>
          <w:bCs w:val="0"/>
          <w:color w:val="000000" w:themeColor="text1"/>
        </w:rPr>
        <w:t xml:space="preserve"> a specific phenomenon or healthcare issue (Broome, 1993). Whittemore and </w:t>
      </w:r>
      <w:proofErr w:type="spellStart"/>
      <w:r w:rsidRPr="00C112CA">
        <w:rPr>
          <w:b w:val="0"/>
          <w:bCs w:val="0"/>
          <w:color w:val="000000" w:themeColor="text1"/>
        </w:rPr>
        <w:t>Knafl's</w:t>
      </w:r>
      <w:proofErr w:type="spellEnd"/>
      <w:r w:rsidRPr="00C112CA">
        <w:rPr>
          <w:b w:val="0"/>
          <w:bCs w:val="0"/>
          <w:color w:val="000000" w:themeColor="text1"/>
        </w:rPr>
        <w:t xml:space="preserve"> (2005) updated integrative review methodology </w:t>
      </w:r>
      <w:r w:rsidRPr="00C112CA">
        <w:rPr>
          <w:i/>
          <w:iCs/>
          <w:color w:val="000000" w:themeColor="text1"/>
        </w:rPr>
        <w:t>(Table 2.1, See Appendix)</w:t>
      </w:r>
      <w:r w:rsidRPr="00C112CA">
        <w:rPr>
          <w:color w:val="000000" w:themeColor="text1"/>
        </w:rPr>
        <w:t xml:space="preserve"> </w:t>
      </w:r>
      <w:r w:rsidRPr="00C112CA">
        <w:rPr>
          <w:b w:val="0"/>
          <w:bCs w:val="0"/>
          <w:color w:val="000000" w:themeColor="text1"/>
        </w:rPr>
        <w:t xml:space="preserve">was utilized to offer a clear picture of the current state of the science of baccalaureate nursing students' education regarding the care of </w:t>
      </w:r>
      <w:r w:rsidR="00CA0E28" w:rsidRPr="00C112CA">
        <w:rPr>
          <w:b w:val="0"/>
          <w:bCs w:val="0"/>
          <w:color w:val="000000" w:themeColor="text1"/>
        </w:rPr>
        <w:t>TGNC</w:t>
      </w:r>
      <w:r w:rsidRPr="00C112CA">
        <w:rPr>
          <w:b w:val="0"/>
          <w:bCs w:val="0"/>
          <w:color w:val="000000" w:themeColor="text1"/>
        </w:rPr>
        <w:t xml:space="preserve"> individuals. By taking an integrative approach, the full potential of the available literature can be realized by including findings from all types of studies. </w:t>
      </w:r>
    </w:p>
    <w:p w14:paraId="7858D8CF" w14:textId="77777777" w:rsidR="00382769" w:rsidRPr="00C112CA" w:rsidRDefault="00382769" w:rsidP="001F686E">
      <w:pPr>
        <w:pStyle w:val="Heading3"/>
      </w:pPr>
      <w:bookmarkStart w:id="17" w:name="_Toc194837361"/>
      <w:r w:rsidRPr="00C112CA">
        <w:lastRenderedPageBreak/>
        <w:t>Search method</w:t>
      </w:r>
      <w:bookmarkEnd w:id="17"/>
    </w:p>
    <w:p w14:paraId="038286EC" w14:textId="56AE9AFB"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The search occurred in February 2024 and was limited to publications between January 2014 and February 2024 using the Cumulative Index of Nursing and Allied Health Literature (CINAHL) and PubMed databases with the following key search words and terms: “transgender,” “care,” “nursing,” and “education.” Manipulation occurred by forming Boolean building blocks “NOT surgery” and “NOT hormone” to narrow the search. Inclusion criteria comprised peer-reviewed publications in English from sources relevant to </w:t>
      </w:r>
      <w:r w:rsidR="00CA0E28" w:rsidRPr="00C112CA">
        <w:rPr>
          <w:b w:val="0"/>
          <w:bCs w:val="0"/>
          <w:color w:val="000000" w:themeColor="text1"/>
        </w:rPr>
        <w:t>TGNC</w:t>
      </w:r>
      <w:r w:rsidRPr="00C112CA">
        <w:rPr>
          <w:b w:val="0"/>
          <w:bCs w:val="0"/>
          <w:color w:val="000000" w:themeColor="text1"/>
        </w:rPr>
        <w:t xml:space="preserve"> care in nursing education.</w:t>
      </w:r>
    </w:p>
    <w:p w14:paraId="417EB9D1" w14:textId="77777777" w:rsidR="00382769" w:rsidRPr="00C112CA" w:rsidRDefault="00382769" w:rsidP="001F686E">
      <w:pPr>
        <w:pStyle w:val="Heading3"/>
      </w:pPr>
      <w:bookmarkStart w:id="18" w:name="_Toc194837362"/>
      <w:r w:rsidRPr="00C112CA">
        <w:t>Search outcome</w:t>
      </w:r>
      <w:bookmarkEnd w:id="18"/>
    </w:p>
    <w:p w14:paraId="35AB559A" w14:textId="3C7DC835"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Initial </w:t>
      </w:r>
      <w:proofErr w:type="gramStart"/>
      <w:r w:rsidRPr="00C112CA">
        <w:rPr>
          <w:b w:val="0"/>
          <w:bCs w:val="0"/>
          <w:color w:val="000000" w:themeColor="text1"/>
        </w:rPr>
        <w:t>searches</w:t>
      </w:r>
      <w:proofErr w:type="gramEnd"/>
      <w:r w:rsidRPr="00C112CA">
        <w:rPr>
          <w:b w:val="0"/>
          <w:bCs w:val="0"/>
          <w:color w:val="000000" w:themeColor="text1"/>
        </w:rPr>
        <w:t xml:space="preserve"> produced 248 publications from CINAHL and 145 from PubMed, with three additional articles identified during manual investigation</w:t>
      </w:r>
      <w:r w:rsidR="001F686E" w:rsidRPr="00C112CA">
        <w:rPr>
          <w:b w:val="0"/>
          <w:bCs w:val="0"/>
          <w:color w:val="000000" w:themeColor="text1"/>
        </w:rPr>
        <w:t xml:space="preserve"> of references</w:t>
      </w:r>
      <w:r w:rsidRPr="00C112CA">
        <w:rPr>
          <w:b w:val="0"/>
          <w:bCs w:val="0"/>
          <w:color w:val="000000" w:themeColor="text1"/>
        </w:rPr>
        <w:t xml:space="preserve">. The </w:t>
      </w:r>
      <w:r w:rsidR="001F686E" w:rsidRPr="00C112CA">
        <w:rPr>
          <w:b w:val="0"/>
          <w:bCs w:val="0"/>
          <w:color w:val="000000" w:themeColor="text1"/>
        </w:rPr>
        <w:t xml:space="preserve">results from the </w:t>
      </w:r>
      <w:r w:rsidRPr="00C112CA">
        <w:rPr>
          <w:b w:val="0"/>
          <w:bCs w:val="0"/>
          <w:color w:val="000000" w:themeColor="text1"/>
        </w:rPr>
        <w:t xml:space="preserve">two databases were cross-referenced for duplication, with 103 publications remaining. To further refine the search, cases involving hormone replacement and gender </w:t>
      </w:r>
      <w:r w:rsidR="001F686E" w:rsidRPr="00C112CA">
        <w:rPr>
          <w:b w:val="0"/>
          <w:bCs w:val="0"/>
          <w:color w:val="000000" w:themeColor="text1"/>
        </w:rPr>
        <w:t>confirmation</w:t>
      </w:r>
      <w:r w:rsidRPr="00C112CA">
        <w:rPr>
          <w:b w:val="0"/>
          <w:bCs w:val="0"/>
          <w:color w:val="000000" w:themeColor="text1"/>
        </w:rPr>
        <w:t xml:space="preserve"> surgery were omitted</w:t>
      </w:r>
      <w:r w:rsidR="001F686E" w:rsidRPr="00C112CA">
        <w:rPr>
          <w:b w:val="0"/>
          <w:bCs w:val="0"/>
          <w:color w:val="000000" w:themeColor="text1"/>
        </w:rPr>
        <w:t>,</w:t>
      </w:r>
      <w:r w:rsidRPr="00C112CA">
        <w:rPr>
          <w:b w:val="0"/>
          <w:bCs w:val="0"/>
          <w:color w:val="000000" w:themeColor="text1"/>
        </w:rPr>
        <w:t xml:space="preserve"> remov</w:t>
      </w:r>
      <w:r w:rsidR="001F686E" w:rsidRPr="00C112CA">
        <w:rPr>
          <w:b w:val="0"/>
          <w:bCs w:val="0"/>
          <w:color w:val="000000" w:themeColor="text1"/>
        </w:rPr>
        <w:t>ing</w:t>
      </w:r>
      <w:r w:rsidRPr="00C112CA">
        <w:rPr>
          <w:b w:val="0"/>
          <w:bCs w:val="0"/>
          <w:color w:val="000000" w:themeColor="text1"/>
        </w:rPr>
        <w:t xml:space="preserve"> 83 publications </w:t>
      </w:r>
      <w:r w:rsidR="001F686E" w:rsidRPr="00C112CA">
        <w:rPr>
          <w:b w:val="0"/>
          <w:bCs w:val="0"/>
          <w:color w:val="000000" w:themeColor="text1"/>
        </w:rPr>
        <w:t xml:space="preserve">and </w:t>
      </w:r>
      <w:r w:rsidRPr="00C112CA">
        <w:rPr>
          <w:b w:val="0"/>
          <w:bCs w:val="0"/>
          <w:color w:val="000000" w:themeColor="text1"/>
        </w:rPr>
        <w:t>leaving 20 publications for screening to ensure alignment with the aim of the integrative review. Following this process, 13 publications were deemed relevant.</w:t>
      </w:r>
    </w:p>
    <w:p w14:paraId="08FFC426" w14:textId="77777777" w:rsidR="00382769" w:rsidRPr="00C112CA" w:rsidRDefault="00382769" w:rsidP="001F686E">
      <w:pPr>
        <w:pStyle w:val="Heading2"/>
        <w:jc w:val="center"/>
        <w:rPr>
          <w:color w:val="000000" w:themeColor="text1"/>
        </w:rPr>
      </w:pPr>
      <w:bookmarkStart w:id="19" w:name="_Toc194837363"/>
      <w:r w:rsidRPr="00C112CA">
        <w:rPr>
          <w:color w:val="000000" w:themeColor="text1"/>
        </w:rPr>
        <w:t>Results</w:t>
      </w:r>
      <w:bookmarkEnd w:id="19"/>
    </w:p>
    <w:p w14:paraId="5714990E" w14:textId="77777777" w:rsidR="00382769" w:rsidRPr="00C112CA" w:rsidRDefault="00382769" w:rsidP="001F686E">
      <w:pPr>
        <w:pStyle w:val="Heading3"/>
      </w:pPr>
      <w:bookmarkStart w:id="20" w:name="_Toc194837364"/>
      <w:r w:rsidRPr="00C112CA">
        <w:t>Data evaluation</w:t>
      </w:r>
      <w:bookmarkEnd w:id="20"/>
    </w:p>
    <w:p w14:paraId="640FD0BB" w14:textId="58E603A4" w:rsidR="00382769" w:rsidRPr="00C112CA" w:rsidRDefault="00382769" w:rsidP="001F686E">
      <w:pPr>
        <w:ind w:firstLine="720"/>
        <w:jc w:val="left"/>
        <w:rPr>
          <w:b w:val="0"/>
          <w:bCs w:val="0"/>
          <w:color w:val="000000" w:themeColor="text1"/>
        </w:rPr>
      </w:pPr>
      <w:r w:rsidRPr="00C112CA">
        <w:rPr>
          <w:b w:val="0"/>
          <w:bCs w:val="0"/>
          <w:color w:val="000000" w:themeColor="text1"/>
        </w:rPr>
        <w:t>The integrat</w:t>
      </w:r>
      <w:r w:rsidR="001F686E" w:rsidRPr="00C112CA">
        <w:rPr>
          <w:b w:val="0"/>
          <w:bCs w:val="0"/>
          <w:color w:val="000000" w:themeColor="text1"/>
        </w:rPr>
        <w:t>ive</w:t>
      </w:r>
      <w:r w:rsidRPr="00C112CA">
        <w:rPr>
          <w:b w:val="0"/>
          <w:bCs w:val="0"/>
          <w:color w:val="000000" w:themeColor="text1"/>
        </w:rPr>
        <w:t xml:space="preserve"> review included 13 high-quality studies </w:t>
      </w:r>
      <w:r w:rsidRPr="00C112CA">
        <w:rPr>
          <w:i/>
          <w:iCs/>
          <w:color w:val="000000" w:themeColor="text1"/>
        </w:rPr>
        <w:t>(Table 2.2, See Appendix)</w:t>
      </w:r>
      <w:r w:rsidRPr="00C112CA">
        <w:rPr>
          <w:b w:val="0"/>
          <w:bCs w:val="0"/>
          <w:color w:val="000000" w:themeColor="text1"/>
        </w:rPr>
        <w:t xml:space="preserve">. These studies were selected based on their relevance to </w:t>
      </w:r>
      <w:r w:rsidR="00CA0E28" w:rsidRPr="00C112CA">
        <w:rPr>
          <w:b w:val="0"/>
          <w:bCs w:val="0"/>
          <w:color w:val="000000" w:themeColor="text1"/>
        </w:rPr>
        <w:t>TGNC</w:t>
      </w:r>
      <w:r w:rsidRPr="00C112CA">
        <w:rPr>
          <w:b w:val="0"/>
          <w:bCs w:val="0"/>
          <w:color w:val="000000" w:themeColor="text1"/>
        </w:rPr>
        <w:t xml:space="preserve"> care and the extent to which the findings contributed to the overall understanding of educating baccalaureate nursing students on </w:t>
      </w:r>
      <w:r w:rsidR="00CA0E28" w:rsidRPr="00C112CA">
        <w:rPr>
          <w:b w:val="0"/>
          <w:bCs w:val="0"/>
          <w:color w:val="000000" w:themeColor="text1"/>
        </w:rPr>
        <w:t>TGNC</w:t>
      </w:r>
      <w:r w:rsidRPr="00C112CA">
        <w:rPr>
          <w:b w:val="0"/>
          <w:bCs w:val="0"/>
          <w:color w:val="000000" w:themeColor="text1"/>
        </w:rPr>
        <w:t xml:space="preserve"> care. Each study was subjected to a meticulous analysis, which involved identifying key themes, extracting relevant data, and synthesizing the findings to generate this integrated review.</w:t>
      </w:r>
      <w:r w:rsidRPr="00C112CA">
        <w:rPr>
          <w:b w:val="0"/>
          <w:bCs w:val="0"/>
          <w:color w:val="000000" w:themeColor="text1"/>
        </w:rPr>
        <w:tab/>
      </w:r>
    </w:p>
    <w:p w14:paraId="4DC78966" w14:textId="77777777" w:rsidR="00382769" w:rsidRPr="00C112CA" w:rsidRDefault="00382769" w:rsidP="001F686E">
      <w:pPr>
        <w:pStyle w:val="Heading3"/>
      </w:pPr>
      <w:bookmarkStart w:id="21" w:name="_Toc194837365"/>
      <w:r w:rsidRPr="00C112CA">
        <w:lastRenderedPageBreak/>
        <w:t>Data analysis</w:t>
      </w:r>
      <w:bookmarkEnd w:id="21"/>
    </w:p>
    <w:p w14:paraId="7AEEE45E" w14:textId="5F91BD84"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The literature was meticulously scrutinized to ensure a rigorous analysis, identifying commonalities and patterns across the studies. By methodically grouping similar data into coherent themes, an understanding of the subject matter was attained, enabling the identification of key trends and patterns in the available literature. The analysis revealed two prominent themes: adequacy of the current nursing curriculum addressing </w:t>
      </w:r>
      <w:r w:rsidR="00CA0E28" w:rsidRPr="00C112CA">
        <w:rPr>
          <w:b w:val="0"/>
          <w:bCs w:val="0"/>
          <w:color w:val="000000" w:themeColor="text1"/>
        </w:rPr>
        <w:t>TGNC</w:t>
      </w:r>
      <w:r w:rsidRPr="00C112CA">
        <w:rPr>
          <w:b w:val="0"/>
          <w:bCs w:val="0"/>
          <w:color w:val="000000" w:themeColor="text1"/>
        </w:rPr>
        <w:t xml:space="preserve"> care (n = 6) and potential educational interventions to enhance nursing education in this area (n = 7).</w:t>
      </w:r>
    </w:p>
    <w:p w14:paraId="39BBF3F1" w14:textId="764ED7F8" w:rsidR="00382769" w:rsidRPr="00C112CA" w:rsidRDefault="00382769" w:rsidP="001F686E">
      <w:pPr>
        <w:pStyle w:val="Heading3"/>
      </w:pPr>
      <w:bookmarkStart w:id="22" w:name="_Toc194837366"/>
      <w:r w:rsidRPr="00C112CA">
        <w:t xml:space="preserve">Current nursing curricula addressing </w:t>
      </w:r>
      <w:r w:rsidR="00CA0E28" w:rsidRPr="00C112CA">
        <w:t>TGNC</w:t>
      </w:r>
      <w:r w:rsidRPr="00C112CA">
        <w:t xml:space="preserve"> care</w:t>
      </w:r>
      <w:bookmarkEnd w:id="22"/>
    </w:p>
    <w:p w14:paraId="7A8A3FE3" w14:textId="0D369907"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The studies by Lim et al. (2015), Eickhoff (2021), White et al. (2015), Bonvicini (2017), Hand and </w:t>
      </w:r>
      <w:proofErr w:type="spellStart"/>
      <w:r w:rsidRPr="00C112CA">
        <w:rPr>
          <w:b w:val="0"/>
          <w:bCs w:val="0"/>
          <w:color w:val="000000" w:themeColor="text1"/>
        </w:rPr>
        <w:t>Gedzyk-Niemman</w:t>
      </w:r>
      <w:proofErr w:type="spellEnd"/>
      <w:r w:rsidRPr="00C112CA">
        <w:rPr>
          <w:b w:val="0"/>
          <w:bCs w:val="0"/>
          <w:color w:val="000000" w:themeColor="text1"/>
        </w:rPr>
        <w:t xml:space="preserve"> (2022), and McKay et al. (2022) collectively highlight significant gaps and deficiencies in current nursing curricula regarding </w:t>
      </w:r>
      <w:r w:rsidR="00CA0E28" w:rsidRPr="00C112CA">
        <w:rPr>
          <w:b w:val="0"/>
          <w:bCs w:val="0"/>
          <w:color w:val="000000" w:themeColor="text1"/>
        </w:rPr>
        <w:t>TGNC</w:t>
      </w:r>
      <w:r w:rsidRPr="00C112CA">
        <w:rPr>
          <w:b w:val="0"/>
          <w:bCs w:val="0"/>
          <w:color w:val="000000" w:themeColor="text1"/>
        </w:rPr>
        <w:t xml:space="preserve"> care. Despite growing recognition of the importance of </w:t>
      </w:r>
      <w:r w:rsidR="004058EE" w:rsidRPr="00C112CA">
        <w:rPr>
          <w:b w:val="0"/>
          <w:bCs w:val="0"/>
          <w:color w:val="000000" w:themeColor="text1"/>
        </w:rPr>
        <w:t>TGNC</w:t>
      </w:r>
      <w:r w:rsidRPr="00C112CA">
        <w:rPr>
          <w:b w:val="0"/>
          <w:bCs w:val="0"/>
          <w:color w:val="000000" w:themeColor="text1"/>
        </w:rPr>
        <w:t xml:space="preserve"> health education, these studies underscore the persistent inadequacies in preparing nursing students and educators to address the needs of </w:t>
      </w:r>
      <w:r w:rsidR="00CA0E28" w:rsidRPr="00C112CA">
        <w:rPr>
          <w:b w:val="0"/>
          <w:bCs w:val="0"/>
          <w:color w:val="000000" w:themeColor="text1"/>
        </w:rPr>
        <w:t>TGNC</w:t>
      </w:r>
      <w:r w:rsidRPr="00C112CA">
        <w:rPr>
          <w:b w:val="0"/>
          <w:bCs w:val="0"/>
          <w:color w:val="000000" w:themeColor="text1"/>
        </w:rPr>
        <w:t xml:space="preserve"> patients competently.</w:t>
      </w:r>
    </w:p>
    <w:p w14:paraId="24C1D16A" w14:textId="02A5FCFA"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In a comprehensive national survey by Lim et al. (2015), over 1,000 nursing educators were polled to assess their perceptions of preparedness for discussing </w:t>
      </w:r>
      <w:r w:rsidR="00CA0E28" w:rsidRPr="00C112CA">
        <w:rPr>
          <w:b w:val="0"/>
          <w:bCs w:val="0"/>
          <w:color w:val="000000" w:themeColor="text1"/>
        </w:rPr>
        <w:t>TGNC</w:t>
      </w:r>
      <w:r w:rsidRPr="00C112CA">
        <w:rPr>
          <w:b w:val="0"/>
          <w:bCs w:val="0"/>
          <w:color w:val="000000" w:themeColor="text1"/>
        </w:rPr>
        <w:t xml:space="preserve"> healthcare in the classroom. The results were concerning, with limited knowledge, experience, and readiness to teach gender-affirming care reported. In addition, the findings revealed that the average amount of time dedicated to </w:t>
      </w:r>
      <w:r w:rsidR="001F686E" w:rsidRPr="00C112CA">
        <w:rPr>
          <w:b w:val="0"/>
          <w:bCs w:val="0"/>
          <w:color w:val="000000" w:themeColor="text1"/>
        </w:rPr>
        <w:t xml:space="preserve">lesbian, gay, bisexual, transgender, and queer (LGBTQ) community in </w:t>
      </w:r>
      <w:r w:rsidRPr="00C112CA">
        <w:rPr>
          <w:b w:val="0"/>
          <w:bCs w:val="0"/>
          <w:color w:val="000000" w:themeColor="text1"/>
        </w:rPr>
        <w:t xml:space="preserve">the undergraduate nursing curriculum was just 2.12 hours, indicating a significant gap in the knowledge and skills of nurse educators when it comes to providing </w:t>
      </w:r>
      <w:r w:rsidR="001F686E" w:rsidRPr="00C112CA">
        <w:rPr>
          <w:b w:val="0"/>
          <w:bCs w:val="0"/>
          <w:color w:val="000000" w:themeColor="text1"/>
        </w:rPr>
        <w:t>holistic</w:t>
      </w:r>
      <w:r w:rsidRPr="00C112CA">
        <w:rPr>
          <w:b w:val="0"/>
          <w:bCs w:val="0"/>
          <w:color w:val="000000" w:themeColor="text1"/>
        </w:rPr>
        <w:t xml:space="preserve"> care</w:t>
      </w:r>
      <w:r w:rsidR="001F686E" w:rsidRPr="00C112CA">
        <w:rPr>
          <w:b w:val="0"/>
          <w:bCs w:val="0"/>
          <w:color w:val="000000" w:themeColor="text1"/>
        </w:rPr>
        <w:t xml:space="preserve"> for TGNC individuals</w:t>
      </w:r>
      <w:r w:rsidRPr="00C112CA">
        <w:rPr>
          <w:b w:val="0"/>
          <w:bCs w:val="0"/>
          <w:color w:val="000000" w:themeColor="text1"/>
        </w:rPr>
        <w:t xml:space="preserve">. </w:t>
      </w:r>
    </w:p>
    <w:p w14:paraId="3A8BA35A" w14:textId="0B4D5A05" w:rsidR="00382769" w:rsidRPr="00C112CA" w:rsidRDefault="00382769" w:rsidP="001F686E">
      <w:pPr>
        <w:ind w:firstLine="720"/>
        <w:jc w:val="left"/>
        <w:rPr>
          <w:b w:val="0"/>
          <w:bCs w:val="0"/>
          <w:color w:val="000000" w:themeColor="text1"/>
        </w:rPr>
      </w:pPr>
      <w:r w:rsidRPr="00C112CA">
        <w:rPr>
          <w:b w:val="0"/>
          <w:bCs w:val="0"/>
          <w:color w:val="000000" w:themeColor="text1"/>
        </w:rPr>
        <w:lastRenderedPageBreak/>
        <w:t xml:space="preserve">In Eickhoff's (2021) study, a survey on </w:t>
      </w:r>
      <w:r w:rsidR="004058EE" w:rsidRPr="00C112CA">
        <w:rPr>
          <w:b w:val="0"/>
          <w:bCs w:val="0"/>
          <w:color w:val="000000" w:themeColor="text1"/>
        </w:rPr>
        <w:t>TGNC</w:t>
      </w:r>
      <w:r w:rsidRPr="00C112CA">
        <w:rPr>
          <w:b w:val="0"/>
          <w:bCs w:val="0"/>
          <w:color w:val="000000" w:themeColor="text1"/>
        </w:rPr>
        <w:t xml:space="preserve"> health education was distributed to all Commission on Collegiate Nursing Education accredited schools. Using a cross-sectional descriptive design, Eickhoff found that nearly two-thirds of the responding schools felt that their graduates were unprepared to care for this population. Additionally, only 38% of the schools believed their faculty had the necessary knowledge to teach this content adequately. These results were consistent with the findings of Lim et al. (2015), which showed most nursing schools taught fewer than five hours of </w:t>
      </w:r>
      <w:r w:rsidR="004058EE" w:rsidRPr="00C112CA">
        <w:rPr>
          <w:b w:val="0"/>
          <w:bCs w:val="0"/>
          <w:color w:val="000000" w:themeColor="text1"/>
        </w:rPr>
        <w:t>TGNC</w:t>
      </w:r>
      <w:r w:rsidRPr="00C112CA">
        <w:rPr>
          <w:b w:val="0"/>
          <w:bCs w:val="0"/>
          <w:color w:val="000000" w:themeColor="text1"/>
        </w:rPr>
        <w:t xml:space="preserve"> </w:t>
      </w:r>
      <w:r w:rsidR="001F686E" w:rsidRPr="00C112CA">
        <w:rPr>
          <w:b w:val="0"/>
          <w:bCs w:val="0"/>
          <w:color w:val="000000" w:themeColor="text1"/>
        </w:rPr>
        <w:t xml:space="preserve">health-related </w:t>
      </w:r>
      <w:r w:rsidRPr="00C112CA">
        <w:rPr>
          <w:b w:val="0"/>
          <w:bCs w:val="0"/>
          <w:color w:val="000000" w:themeColor="text1"/>
        </w:rPr>
        <w:t xml:space="preserve">content. Of concern, 13.3% of schools surveyed did not teach any content related to this population. </w:t>
      </w:r>
    </w:p>
    <w:p w14:paraId="1A06975A" w14:textId="5C82963E"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White et al. (2015) conducted a large-scale online questionnaire, surveying 9,522 nursing students to evaluate their preparedness for providing care to the </w:t>
      </w:r>
      <w:r w:rsidR="004058EE" w:rsidRPr="00C112CA">
        <w:rPr>
          <w:b w:val="0"/>
          <w:bCs w:val="0"/>
          <w:color w:val="000000" w:themeColor="text1"/>
        </w:rPr>
        <w:t>TGNC</w:t>
      </w:r>
      <w:r w:rsidRPr="00C112CA">
        <w:rPr>
          <w:b w:val="0"/>
          <w:bCs w:val="0"/>
          <w:color w:val="000000" w:themeColor="text1"/>
        </w:rPr>
        <w:t xml:space="preserve"> community. While most students felt at ease discussing HIV and sexually transmitted illnesses with this population, only a quarter felt comfortable addressing more sensitive topics such as gender transitioning or sex </w:t>
      </w:r>
      <w:r w:rsidR="001F686E" w:rsidRPr="00C112CA">
        <w:rPr>
          <w:b w:val="0"/>
          <w:bCs w:val="0"/>
          <w:color w:val="000000" w:themeColor="text1"/>
        </w:rPr>
        <w:t>confirmation</w:t>
      </w:r>
      <w:r w:rsidRPr="00C112CA">
        <w:rPr>
          <w:b w:val="0"/>
          <w:bCs w:val="0"/>
          <w:color w:val="000000" w:themeColor="text1"/>
        </w:rPr>
        <w:t xml:space="preserve"> surgery. Moreover, most students believed there was room for improvement in </w:t>
      </w:r>
      <w:r w:rsidR="00CA0E28" w:rsidRPr="00C112CA">
        <w:rPr>
          <w:b w:val="0"/>
          <w:bCs w:val="0"/>
          <w:color w:val="000000" w:themeColor="text1"/>
        </w:rPr>
        <w:t>TGNC</w:t>
      </w:r>
      <w:r w:rsidRPr="00C112CA">
        <w:rPr>
          <w:b w:val="0"/>
          <w:bCs w:val="0"/>
          <w:color w:val="000000" w:themeColor="text1"/>
        </w:rPr>
        <w:t xml:space="preserve">-specific curricula. To supplement their findings, White et al. conducted focus group discussions using semi-structured scripts to explore the participants' preparedness and levels of comfort in caring for </w:t>
      </w:r>
      <w:r w:rsidR="004058EE" w:rsidRPr="00C112CA">
        <w:rPr>
          <w:b w:val="0"/>
          <w:bCs w:val="0"/>
          <w:color w:val="000000" w:themeColor="text1"/>
        </w:rPr>
        <w:t>TGNC</w:t>
      </w:r>
      <w:r w:rsidRPr="00C112CA">
        <w:rPr>
          <w:b w:val="0"/>
          <w:bCs w:val="0"/>
          <w:color w:val="000000" w:themeColor="text1"/>
        </w:rPr>
        <w:t xml:space="preserve"> patients. During these discussions, most participants felt comfortable but not fully prepared to care for </w:t>
      </w:r>
      <w:r w:rsidR="00CA0E28" w:rsidRPr="00C112CA">
        <w:rPr>
          <w:b w:val="0"/>
          <w:bCs w:val="0"/>
          <w:color w:val="000000" w:themeColor="text1"/>
        </w:rPr>
        <w:t>TGNC</w:t>
      </w:r>
      <w:r w:rsidRPr="00C112CA">
        <w:rPr>
          <w:b w:val="0"/>
          <w:bCs w:val="0"/>
          <w:color w:val="000000" w:themeColor="text1"/>
        </w:rPr>
        <w:t xml:space="preserve"> individuals. However, one participant expressed discomfort in caring for </w:t>
      </w:r>
      <w:r w:rsidR="00CA0E28" w:rsidRPr="00C112CA">
        <w:rPr>
          <w:b w:val="0"/>
          <w:bCs w:val="0"/>
          <w:color w:val="000000" w:themeColor="text1"/>
        </w:rPr>
        <w:t>TGNC</w:t>
      </w:r>
      <w:r w:rsidRPr="00C112CA">
        <w:rPr>
          <w:b w:val="0"/>
          <w:bCs w:val="0"/>
          <w:color w:val="000000" w:themeColor="text1"/>
        </w:rPr>
        <w:t xml:space="preserve"> patients due to a lack of personal experience with the community.</w:t>
      </w:r>
    </w:p>
    <w:p w14:paraId="09E92181" w14:textId="299FAFE0"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Bonvicini (2017) conducted a follow-up study almost 15 years after their initial research on lesbian and gay community disparities. Recognizing the need for inclusivity, </w:t>
      </w:r>
      <w:proofErr w:type="spellStart"/>
      <w:r w:rsidRPr="00C112CA">
        <w:rPr>
          <w:b w:val="0"/>
          <w:bCs w:val="0"/>
          <w:color w:val="000000" w:themeColor="text1"/>
        </w:rPr>
        <w:t>Bonvicini</w:t>
      </w:r>
      <w:proofErr w:type="spellEnd"/>
      <w:r w:rsidRPr="00C112CA">
        <w:rPr>
          <w:b w:val="0"/>
          <w:bCs w:val="0"/>
          <w:color w:val="000000" w:themeColor="text1"/>
        </w:rPr>
        <w:t xml:space="preserve"> incorporated the bisexual and </w:t>
      </w:r>
      <w:r w:rsidR="00CA0E28" w:rsidRPr="00C112CA">
        <w:rPr>
          <w:b w:val="0"/>
          <w:bCs w:val="0"/>
          <w:color w:val="000000" w:themeColor="text1"/>
        </w:rPr>
        <w:t>TGNC</w:t>
      </w:r>
      <w:r w:rsidRPr="00C112CA">
        <w:rPr>
          <w:b w:val="0"/>
          <w:bCs w:val="0"/>
          <w:color w:val="000000" w:themeColor="text1"/>
        </w:rPr>
        <w:t xml:space="preserve"> community into the study, an aspect previously overlooked. Unfortunately, despite increasing </w:t>
      </w:r>
      <w:r w:rsidR="004058EE" w:rsidRPr="00C112CA">
        <w:rPr>
          <w:b w:val="0"/>
          <w:bCs w:val="0"/>
          <w:color w:val="000000" w:themeColor="text1"/>
        </w:rPr>
        <w:t>TGNC</w:t>
      </w:r>
      <w:r w:rsidRPr="00C112CA">
        <w:rPr>
          <w:b w:val="0"/>
          <w:bCs w:val="0"/>
          <w:color w:val="000000" w:themeColor="text1"/>
        </w:rPr>
        <w:t xml:space="preserve">-specific research over the years, nursing schools lack </w:t>
      </w:r>
      <w:r w:rsidRPr="00C112CA">
        <w:rPr>
          <w:b w:val="0"/>
          <w:bCs w:val="0"/>
          <w:color w:val="000000" w:themeColor="text1"/>
        </w:rPr>
        <w:lastRenderedPageBreak/>
        <w:t xml:space="preserve">adequate education </w:t>
      </w:r>
      <w:r w:rsidR="001F686E" w:rsidRPr="00C112CA">
        <w:rPr>
          <w:b w:val="0"/>
          <w:bCs w:val="0"/>
          <w:color w:val="000000" w:themeColor="text1"/>
        </w:rPr>
        <w:t>about</w:t>
      </w:r>
      <w:r w:rsidRPr="00C112CA">
        <w:rPr>
          <w:b w:val="0"/>
          <w:bCs w:val="0"/>
          <w:color w:val="000000" w:themeColor="text1"/>
        </w:rPr>
        <w:t xml:space="preserve"> </w:t>
      </w:r>
      <w:r w:rsidR="004058EE" w:rsidRPr="00C112CA">
        <w:rPr>
          <w:b w:val="0"/>
          <w:bCs w:val="0"/>
          <w:color w:val="000000" w:themeColor="text1"/>
        </w:rPr>
        <w:t>TGNC</w:t>
      </w:r>
      <w:r w:rsidRPr="00C112CA">
        <w:rPr>
          <w:b w:val="0"/>
          <w:bCs w:val="0"/>
          <w:color w:val="000000" w:themeColor="text1"/>
        </w:rPr>
        <w:t xml:space="preserve"> healthcare. </w:t>
      </w:r>
      <w:proofErr w:type="spellStart"/>
      <w:r w:rsidRPr="00C112CA">
        <w:rPr>
          <w:b w:val="0"/>
          <w:bCs w:val="0"/>
          <w:color w:val="000000" w:themeColor="text1"/>
        </w:rPr>
        <w:t>Bonvicini's</w:t>
      </w:r>
      <w:proofErr w:type="spellEnd"/>
      <w:r w:rsidRPr="00C112CA">
        <w:rPr>
          <w:b w:val="0"/>
          <w:bCs w:val="0"/>
          <w:color w:val="000000" w:themeColor="text1"/>
        </w:rPr>
        <w:t xml:space="preserve"> review of leading nursing textbooks showed no practical discussions on sexual orientation or gender identity. </w:t>
      </w:r>
    </w:p>
    <w:p w14:paraId="4FB7021E" w14:textId="1528036B"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Hand and </w:t>
      </w:r>
      <w:proofErr w:type="spellStart"/>
      <w:r w:rsidRPr="00C112CA">
        <w:rPr>
          <w:b w:val="0"/>
          <w:bCs w:val="0"/>
          <w:color w:val="000000" w:themeColor="text1"/>
        </w:rPr>
        <w:t>Gedzyk-Niemman</w:t>
      </w:r>
      <w:proofErr w:type="spellEnd"/>
      <w:r w:rsidRPr="00C112CA">
        <w:rPr>
          <w:b w:val="0"/>
          <w:bCs w:val="0"/>
          <w:color w:val="000000" w:themeColor="text1"/>
        </w:rPr>
        <w:t xml:space="preserve"> (2022) conducted a national survey of prelicensure nursing students to evaluate their preparedness and comfort levels while caring for </w:t>
      </w:r>
      <w:r w:rsidR="004058EE" w:rsidRPr="00C112CA">
        <w:rPr>
          <w:b w:val="0"/>
          <w:bCs w:val="0"/>
          <w:color w:val="000000" w:themeColor="text1"/>
        </w:rPr>
        <w:t>LGBTQ</w:t>
      </w:r>
      <w:r w:rsidRPr="00C112CA">
        <w:rPr>
          <w:b w:val="0"/>
          <w:bCs w:val="0"/>
          <w:color w:val="000000" w:themeColor="text1"/>
        </w:rPr>
        <w:t xml:space="preserve"> patients. This multisite descriptive correlational study utilized a modified version of the </w:t>
      </w:r>
      <w:r w:rsidR="004058EE" w:rsidRPr="00C112CA">
        <w:rPr>
          <w:b w:val="0"/>
          <w:bCs w:val="0"/>
          <w:color w:val="000000" w:themeColor="text1"/>
        </w:rPr>
        <w:t>LGBTQ</w:t>
      </w:r>
      <w:r w:rsidRPr="00C112CA">
        <w:rPr>
          <w:b w:val="0"/>
          <w:bCs w:val="0"/>
          <w:color w:val="000000" w:themeColor="text1"/>
        </w:rPr>
        <w:t xml:space="preserve"> Medical Education Assessment tool (Zumwalt et al., 2022) to collect data </w:t>
      </w:r>
      <w:r w:rsidR="001F686E" w:rsidRPr="00C112CA">
        <w:rPr>
          <w:b w:val="0"/>
          <w:bCs w:val="0"/>
          <w:color w:val="000000" w:themeColor="text1"/>
        </w:rPr>
        <w:t>about</w:t>
      </w:r>
      <w:r w:rsidRPr="00C112CA">
        <w:rPr>
          <w:b w:val="0"/>
          <w:bCs w:val="0"/>
          <w:color w:val="000000" w:themeColor="text1"/>
        </w:rPr>
        <w:t xml:space="preserve"> students' perceived levels of preparedness and comfort. Results showed only 34% of the participants felt prepared to care for LGBTQ patients, while 49% felt somewhat prepared. However, 55% of the respondents attributed their preparedness to something other than their nursing education. </w:t>
      </w:r>
    </w:p>
    <w:p w14:paraId="3AD911D7" w14:textId="51DB4801"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McKay et al. (2022) conducted a pilot study to assess prelicensure nursing students' attitudes, beliefs, and willingness to provide care for </w:t>
      </w:r>
      <w:r w:rsidR="00CA0E28" w:rsidRPr="00C112CA">
        <w:rPr>
          <w:b w:val="0"/>
          <w:bCs w:val="0"/>
          <w:color w:val="000000" w:themeColor="text1"/>
        </w:rPr>
        <w:t>TGNC</w:t>
      </w:r>
      <w:r w:rsidRPr="00C112CA">
        <w:rPr>
          <w:b w:val="0"/>
          <w:bCs w:val="0"/>
          <w:color w:val="000000" w:themeColor="text1"/>
        </w:rPr>
        <w:t xml:space="preserve"> individuals. Specifically, participants completed the Transgender Attitudes and Beliefs Survey (TABS) (Kanamori et al., 2017), a Willingness to Provide Care Questionnaire developed for the study, and a demographic questionnaire. The results indicate younger generations may be more accepting of </w:t>
      </w:r>
      <w:r w:rsidR="00CA0E28" w:rsidRPr="00C112CA">
        <w:rPr>
          <w:b w:val="0"/>
          <w:bCs w:val="0"/>
          <w:color w:val="000000" w:themeColor="text1"/>
        </w:rPr>
        <w:t>TGNC</w:t>
      </w:r>
      <w:r w:rsidRPr="00C112CA">
        <w:rPr>
          <w:b w:val="0"/>
          <w:bCs w:val="0"/>
          <w:color w:val="000000" w:themeColor="text1"/>
        </w:rPr>
        <w:t xml:space="preserve"> individuals than their older counterparts (McKay et al., 2022), deviating from previously published research that reported increased discrimination and differential treatment of </w:t>
      </w:r>
      <w:r w:rsidR="00CA0E28" w:rsidRPr="00C112CA">
        <w:rPr>
          <w:b w:val="0"/>
          <w:bCs w:val="0"/>
          <w:color w:val="000000" w:themeColor="text1"/>
        </w:rPr>
        <w:t>TGNC</w:t>
      </w:r>
      <w:r w:rsidRPr="00C112CA">
        <w:rPr>
          <w:b w:val="0"/>
          <w:bCs w:val="0"/>
          <w:color w:val="000000" w:themeColor="text1"/>
        </w:rPr>
        <w:t xml:space="preserve"> individuals. Furthermore, approximately 25% of the study participants reported providing nursing care for a </w:t>
      </w:r>
      <w:r w:rsidR="00CA0E28" w:rsidRPr="00C112CA">
        <w:rPr>
          <w:b w:val="0"/>
          <w:bCs w:val="0"/>
          <w:color w:val="000000" w:themeColor="text1"/>
        </w:rPr>
        <w:t>TGNC</w:t>
      </w:r>
      <w:r w:rsidRPr="00C112CA">
        <w:rPr>
          <w:b w:val="0"/>
          <w:bCs w:val="0"/>
          <w:color w:val="000000" w:themeColor="text1"/>
        </w:rPr>
        <w:t xml:space="preserve"> client. Exposure to this content and the opportunity to care for </w:t>
      </w:r>
      <w:r w:rsidR="00CA0E28" w:rsidRPr="00C112CA">
        <w:rPr>
          <w:b w:val="0"/>
          <w:bCs w:val="0"/>
          <w:color w:val="000000" w:themeColor="text1"/>
        </w:rPr>
        <w:t>TGNC</w:t>
      </w:r>
      <w:r w:rsidRPr="00C112CA">
        <w:rPr>
          <w:b w:val="0"/>
          <w:bCs w:val="0"/>
          <w:color w:val="000000" w:themeColor="text1"/>
        </w:rPr>
        <w:t xml:space="preserve"> individuals in a clinical setting may have resulted in more positive attitudes and </w:t>
      </w:r>
      <w:r w:rsidR="001F686E" w:rsidRPr="00C112CA">
        <w:rPr>
          <w:b w:val="0"/>
          <w:bCs w:val="0"/>
          <w:color w:val="000000" w:themeColor="text1"/>
        </w:rPr>
        <w:t xml:space="preserve">a </w:t>
      </w:r>
      <w:r w:rsidRPr="00C112CA">
        <w:rPr>
          <w:b w:val="0"/>
          <w:bCs w:val="0"/>
          <w:color w:val="000000" w:themeColor="text1"/>
        </w:rPr>
        <w:t xml:space="preserve">willingness to provide nursing care, as observed in </w:t>
      </w:r>
      <w:r w:rsidR="001F686E" w:rsidRPr="00C112CA">
        <w:rPr>
          <w:b w:val="0"/>
          <w:bCs w:val="0"/>
          <w:color w:val="000000" w:themeColor="text1"/>
        </w:rPr>
        <w:t>the McKay et al. (2022)</w:t>
      </w:r>
      <w:r w:rsidRPr="00C112CA">
        <w:rPr>
          <w:b w:val="0"/>
          <w:bCs w:val="0"/>
          <w:color w:val="000000" w:themeColor="text1"/>
        </w:rPr>
        <w:t xml:space="preserve"> pilot study. </w:t>
      </w:r>
    </w:p>
    <w:p w14:paraId="348E2FE3" w14:textId="77777777" w:rsidR="00382769" w:rsidRPr="00C112CA" w:rsidRDefault="00382769" w:rsidP="001F686E">
      <w:pPr>
        <w:pStyle w:val="Heading3"/>
      </w:pPr>
      <w:bookmarkStart w:id="23" w:name="_Toc194837367"/>
      <w:r w:rsidRPr="00C112CA">
        <w:t>Educational interventions</w:t>
      </w:r>
      <w:bookmarkEnd w:id="23"/>
    </w:p>
    <w:p w14:paraId="4DCFD594" w14:textId="4DC7BCE2"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The </w:t>
      </w:r>
      <w:proofErr w:type="gramStart"/>
      <w:r w:rsidRPr="00C112CA">
        <w:rPr>
          <w:b w:val="0"/>
          <w:bCs w:val="0"/>
          <w:color w:val="000000" w:themeColor="text1"/>
        </w:rPr>
        <w:t>reviewed studies</w:t>
      </w:r>
      <w:proofErr w:type="gramEnd"/>
      <w:r w:rsidRPr="00C112CA">
        <w:rPr>
          <w:b w:val="0"/>
          <w:bCs w:val="0"/>
          <w:color w:val="000000" w:themeColor="text1"/>
        </w:rPr>
        <w:t xml:space="preserve"> by McEwing (2020), Altmiller et al. (2022), Diaz et al. (2017), </w:t>
      </w:r>
      <w:proofErr w:type="spellStart"/>
      <w:r w:rsidRPr="00C112CA">
        <w:rPr>
          <w:b w:val="0"/>
          <w:bCs w:val="0"/>
          <w:color w:val="000000" w:themeColor="text1"/>
        </w:rPr>
        <w:t>Elertson</w:t>
      </w:r>
      <w:proofErr w:type="spellEnd"/>
      <w:r w:rsidRPr="00C112CA">
        <w:rPr>
          <w:b w:val="0"/>
          <w:bCs w:val="0"/>
          <w:color w:val="000000" w:themeColor="text1"/>
        </w:rPr>
        <w:t xml:space="preserve"> and McNiel (2021), Sherman et al. (2021), Koch et al. (2021), and McMillian-Bohler et </w:t>
      </w:r>
      <w:r w:rsidRPr="00C112CA">
        <w:rPr>
          <w:b w:val="0"/>
          <w:bCs w:val="0"/>
          <w:color w:val="000000" w:themeColor="text1"/>
        </w:rPr>
        <w:lastRenderedPageBreak/>
        <w:t xml:space="preserve">al. (2022) collectively underscore the effectiveness and ongoing challenges of educational interventions aimed at enhancing nursing students' </w:t>
      </w:r>
      <w:r w:rsidR="001F686E" w:rsidRPr="00C112CA">
        <w:rPr>
          <w:b w:val="0"/>
          <w:bCs w:val="0"/>
          <w:color w:val="000000" w:themeColor="text1"/>
        </w:rPr>
        <w:t xml:space="preserve">level of </w:t>
      </w:r>
      <w:r w:rsidRPr="00C112CA">
        <w:rPr>
          <w:b w:val="0"/>
          <w:bCs w:val="0"/>
          <w:color w:val="000000" w:themeColor="text1"/>
        </w:rPr>
        <w:t xml:space="preserve">competency in providing care for </w:t>
      </w:r>
      <w:r w:rsidR="00CA0E28" w:rsidRPr="00C112CA">
        <w:rPr>
          <w:b w:val="0"/>
          <w:bCs w:val="0"/>
          <w:color w:val="000000" w:themeColor="text1"/>
        </w:rPr>
        <w:t>TGNC</w:t>
      </w:r>
      <w:r w:rsidRPr="00C112CA">
        <w:rPr>
          <w:b w:val="0"/>
          <w:bCs w:val="0"/>
          <w:color w:val="000000" w:themeColor="text1"/>
        </w:rPr>
        <w:t xml:space="preserve"> individuals. These studies highlight innovative approaches, significant improvements in knowledge and attitudes, and the need for continuous development and evaluation of such educational programs.</w:t>
      </w:r>
    </w:p>
    <w:p w14:paraId="39417EDC" w14:textId="129AE811" w:rsidR="00382769" w:rsidRPr="00C112CA" w:rsidRDefault="00382769" w:rsidP="001F686E">
      <w:pPr>
        <w:ind w:firstLine="720"/>
        <w:jc w:val="left"/>
        <w:rPr>
          <w:b w:val="0"/>
          <w:bCs w:val="0"/>
          <w:color w:val="000000" w:themeColor="text1"/>
        </w:rPr>
      </w:pPr>
      <w:r w:rsidRPr="00C112CA">
        <w:rPr>
          <w:b w:val="0"/>
          <w:bCs w:val="0"/>
          <w:color w:val="000000" w:themeColor="text1"/>
        </w:rPr>
        <w:t>In 2020, McEwing designed an educational program specifically aimed at enhancing the competency of BSN students in caring for LGBTQ individuals. The program involved 124 students who participated in online modules and a simulation exercise exploring various LGBTQ</w:t>
      </w:r>
      <w:r w:rsidR="001F686E" w:rsidRPr="00C112CA">
        <w:rPr>
          <w:b w:val="0"/>
          <w:bCs w:val="0"/>
          <w:color w:val="000000" w:themeColor="text1"/>
        </w:rPr>
        <w:t>-related</w:t>
      </w:r>
      <w:r w:rsidRPr="00C112CA">
        <w:rPr>
          <w:b w:val="0"/>
          <w:bCs w:val="0"/>
          <w:color w:val="000000" w:themeColor="text1"/>
        </w:rPr>
        <w:t xml:space="preserve"> health</w:t>
      </w:r>
      <w:r w:rsidR="001F686E" w:rsidRPr="00C112CA">
        <w:rPr>
          <w:b w:val="0"/>
          <w:bCs w:val="0"/>
          <w:color w:val="000000" w:themeColor="text1"/>
        </w:rPr>
        <w:t xml:space="preserve"> </w:t>
      </w:r>
      <w:r w:rsidRPr="00C112CA">
        <w:rPr>
          <w:b w:val="0"/>
          <w:bCs w:val="0"/>
          <w:color w:val="000000" w:themeColor="text1"/>
        </w:rPr>
        <w:t xml:space="preserve">care topics. To evaluate the program's effectiveness, 108 participants completed </w:t>
      </w:r>
      <w:r w:rsidR="001F686E" w:rsidRPr="00C112CA">
        <w:rPr>
          <w:b w:val="0"/>
          <w:bCs w:val="0"/>
          <w:color w:val="000000" w:themeColor="text1"/>
        </w:rPr>
        <w:t xml:space="preserve">surveys </w:t>
      </w:r>
      <w:r w:rsidRPr="00C112CA">
        <w:rPr>
          <w:b w:val="0"/>
          <w:bCs w:val="0"/>
          <w:color w:val="000000" w:themeColor="text1"/>
        </w:rPr>
        <w:t>pre-</w:t>
      </w:r>
      <w:r w:rsidR="001F686E" w:rsidRPr="00C112CA">
        <w:rPr>
          <w:b w:val="0"/>
          <w:bCs w:val="0"/>
          <w:color w:val="000000" w:themeColor="text1"/>
        </w:rPr>
        <w:t>intervention</w:t>
      </w:r>
      <w:r w:rsidRPr="00C112CA">
        <w:rPr>
          <w:b w:val="0"/>
          <w:bCs w:val="0"/>
          <w:color w:val="000000" w:themeColor="text1"/>
        </w:rPr>
        <w:t>,</w:t>
      </w:r>
      <w:r w:rsidR="001F686E" w:rsidRPr="00C112CA">
        <w:rPr>
          <w:b w:val="0"/>
          <w:bCs w:val="0"/>
          <w:color w:val="000000" w:themeColor="text1"/>
        </w:rPr>
        <w:t xml:space="preserve"> immediately</w:t>
      </w:r>
      <w:r w:rsidRPr="00C112CA">
        <w:rPr>
          <w:b w:val="0"/>
          <w:bCs w:val="0"/>
          <w:color w:val="000000" w:themeColor="text1"/>
        </w:rPr>
        <w:t xml:space="preserve"> post-</w:t>
      </w:r>
      <w:r w:rsidR="001F686E" w:rsidRPr="00C112CA">
        <w:rPr>
          <w:b w:val="0"/>
          <w:bCs w:val="0"/>
          <w:color w:val="000000" w:themeColor="text1"/>
        </w:rPr>
        <w:t>intervention</w:t>
      </w:r>
      <w:r w:rsidRPr="00C112CA">
        <w:rPr>
          <w:b w:val="0"/>
          <w:bCs w:val="0"/>
          <w:color w:val="000000" w:themeColor="text1"/>
        </w:rPr>
        <w:t xml:space="preserve">, and </w:t>
      </w:r>
      <w:proofErr w:type="gramStart"/>
      <w:r w:rsidRPr="00C112CA">
        <w:rPr>
          <w:b w:val="0"/>
          <w:bCs w:val="0"/>
          <w:color w:val="000000" w:themeColor="text1"/>
        </w:rPr>
        <w:t>one</w:t>
      </w:r>
      <w:r w:rsidR="001F686E" w:rsidRPr="00C112CA">
        <w:rPr>
          <w:b w:val="0"/>
          <w:bCs w:val="0"/>
          <w:color w:val="000000" w:themeColor="text1"/>
        </w:rPr>
        <w:t xml:space="preserve"> </w:t>
      </w:r>
      <w:r w:rsidRPr="00C112CA">
        <w:rPr>
          <w:b w:val="0"/>
          <w:bCs w:val="0"/>
          <w:color w:val="000000" w:themeColor="text1"/>
        </w:rPr>
        <w:t>month</w:t>
      </w:r>
      <w:proofErr w:type="gramEnd"/>
      <w:r w:rsidRPr="00C112CA">
        <w:rPr>
          <w:b w:val="0"/>
          <w:bCs w:val="0"/>
          <w:color w:val="000000" w:themeColor="text1"/>
        </w:rPr>
        <w:t xml:space="preserve"> post-intervention. McEwing's analysis showed a significant improvement in </w:t>
      </w:r>
      <w:r w:rsidR="00CA0E28" w:rsidRPr="00C112CA">
        <w:rPr>
          <w:b w:val="0"/>
          <w:bCs w:val="0"/>
          <w:color w:val="000000" w:themeColor="text1"/>
        </w:rPr>
        <w:t>TGNC</w:t>
      </w:r>
      <w:r w:rsidRPr="00C112CA">
        <w:rPr>
          <w:b w:val="0"/>
          <w:bCs w:val="0"/>
          <w:color w:val="000000" w:themeColor="text1"/>
        </w:rPr>
        <w:t xml:space="preserve"> knowledge sub-scores, with scores increasing from pre- (M = 3.97) to post-intervention (M = 5.17); moreover, these scores did not decline significantly </w:t>
      </w:r>
      <w:proofErr w:type="gramStart"/>
      <w:r w:rsidRPr="00C112CA">
        <w:rPr>
          <w:b w:val="0"/>
          <w:bCs w:val="0"/>
          <w:color w:val="000000" w:themeColor="text1"/>
        </w:rPr>
        <w:t>one</w:t>
      </w:r>
      <w:r w:rsidR="001F686E" w:rsidRPr="00C112CA">
        <w:rPr>
          <w:b w:val="0"/>
          <w:bCs w:val="0"/>
          <w:color w:val="000000" w:themeColor="text1"/>
        </w:rPr>
        <w:t xml:space="preserve"> </w:t>
      </w:r>
      <w:r w:rsidRPr="00C112CA">
        <w:rPr>
          <w:b w:val="0"/>
          <w:bCs w:val="0"/>
          <w:color w:val="000000" w:themeColor="text1"/>
        </w:rPr>
        <w:t>month</w:t>
      </w:r>
      <w:proofErr w:type="gramEnd"/>
      <w:r w:rsidRPr="00C112CA">
        <w:rPr>
          <w:b w:val="0"/>
          <w:bCs w:val="0"/>
          <w:color w:val="000000" w:themeColor="text1"/>
        </w:rPr>
        <w:t xml:space="preserve"> post-i</w:t>
      </w:r>
      <w:r w:rsidR="001F686E" w:rsidRPr="00C112CA">
        <w:rPr>
          <w:b w:val="0"/>
          <w:bCs w:val="0"/>
          <w:color w:val="000000" w:themeColor="text1"/>
        </w:rPr>
        <w:t>ntervention</w:t>
      </w:r>
      <w:r w:rsidRPr="00C112CA">
        <w:rPr>
          <w:b w:val="0"/>
          <w:bCs w:val="0"/>
          <w:color w:val="000000" w:themeColor="text1"/>
        </w:rPr>
        <w:t xml:space="preserve"> (M = 4.98). A notable strength was utilizing the Sexual Orientation Councilor Competency Scale instrument, a valid and reliable measure for pre- and post-intervention assessments (McEwing, 2020). Additionally, the educational program was built on a theoretical and evidence-based framework. This framework focused on enhancing awareness, skills, and knowledge and provided a context that directly supported the educational program's goals. Despite its strengths, the project had some limitations. Firstly, it was self-contained and implemented only with two cohorts of BSN nursing students. Secondly, matching the time points for data collection was challenging due to the anonymity of the data. Consequently, the means were examined rather than individual responses.</w:t>
      </w:r>
    </w:p>
    <w:p w14:paraId="20AC8D93" w14:textId="5427150D"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Altmiller et al. (2022) explored the impact of a virtual patient simulation (VPS) on nursing students' attitudes toward </w:t>
      </w:r>
      <w:r w:rsidR="00CA0E28" w:rsidRPr="00C112CA">
        <w:rPr>
          <w:b w:val="0"/>
          <w:bCs w:val="0"/>
          <w:color w:val="000000" w:themeColor="text1"/>
        </w:rPr>
        <w:t>TGNC</w:t>
      </w:r>
      <w:r w:rsidRPr="00C112CA">
        <w:rPr>
          <w:b w:val="0"/>
          <w:bCs w:val="0"/>
          <w:color w:val="000000" w:themeColor="text1"/>
        </w:rPr>
        <w:t xml:space="preserve"> individuals compared with traditional classroom </w:t>
      </w:r>
      <w:r w:rsidRPr="00C112CA">
        <w:rPr>
          <w:b w:val="0"/>
          <w:bCs w:val="0"/>
          <w:color w:val="000000" w:themeColor="text1"/>
        </w:rPr>
        <w:lastRenderedPageBreak/>
        <w:t xml:space="preserve">learning methods. The study utilized </w:t>
      </w:r>
      <w:proofErr w:type="gramStart"/>
      <w:r w:rsidRPr="00C112CA">
        <w:rPr>
          <w:b w:val="0"/>
          <w:bCs w:val="0"/>
          <w:color w:val="000000" w:themeColor="text1"/>
        </w:rPr>
        <w:t>the TABS</w:t>
      </w:r>
      <w:proofErr w:type="gramEnd"/>
      <w:r w:rsidRPr="00C112CA">
        <w:rPr>
          <w:b w:val="0"/>
          <w:bCs w:val="0"/>
          <w:color w:val="000000" w:themeColor="text1"/>
        </w:rPr>
        <w:t xml:space="preserve">, a validated instrument designed to assess an individual's perspective on </w:t>
      </w:r>
      <w:r w:rsidR="00CA0E28" w:rsidRPr="00C112CA">
        <w:rPr>
          <w:b w:val="0"/>
          <w:bCs w:val="0"/>
          <w:color w:val="000000" w:themeColor="text1"/>
        </w:rPr>
        <w:t>TGNC</w:t>
      </w:r>
      <w:r w:rsidRPr="00C112CA">
        <w:rPr>
          <w:b w:val="0"/>
          <w:bCs w:val="0"/>
          <w:color w:val="000000" w:themeColor="text1"/>
        </w:rPr>
        <w:t xml:space="preserve"> identity (Kanamori et al., 2017). Using a randomized controlled trial, the researchers analyzed data from 126 participants. Although the study did not yield statistically significant results regarding total TABS scores, there were significant findings in the human value subscale in the treatment group, indicating a positive effect of the VPS in affirming the value of </w:t>
      </w:r>
      <w:r w:rsidR="00CA0E28" w:rsidRPr="00C112CA">
        <w:rPr>
          <w:b w:val="0"/>
          <w:bCs w:val="0"/>
          <w:color w:val="000000" w:themeColor="text1"/>
        </w:rPr>
        <w:t>TGNC</w:t>
      </w:r>
      <w:r w:rsidRPr="00C112CA">
        <w:rPr>
          <w:b w:val="0"/>
          <w:bCs w:val="0"/>
          <w:color w:val="000000" w:themeColor="text1"/>
        </w:rPr>
        <w:t xml:space="preserve"> people as individuals in the treatment group. These researchers shed light on the impact of VPS experiences on learner thinking, attitudes, and beliefs, emphasizing the potential of experiential learning in nursing education. Altmiller et al. also </w:t>
      </w:r>
      <w:proofErr w:type="gramStart"/>
      <w:r w:rsidRPr="00C112CA">
        <w:rPr>
          <w:b w:val="0"/>
          <w:bCs w:val="0"/>
          <w:color w:val="000000" w:themeColor="text1"/>
        </w:rPr>
        <w:t>highlight</w:t>
      </w:r>
      <w:proofErr w:type="gramEnd"/>
      <w:r w:rsidRPr="00C112CA">
        <w:rPr>
          <w:b w:val="0"/>
          <w:bCs w:val="0"/>
          <w:color w:val="000000" w:themeColor="text1"/>
        </w:rPr>
        <w:t xml:space="preserve"> the difference in attitudes towards </w:t>
      </w:r>
      <w:r w:rsidR="00CA0E28" w:rsidRPr="00C112CA">
        <w:rPr>
          <w:b w:val="0"/>
          <w:bCs w:val="0"/>
          <w:color w:val="000000" w:themeColor="text1"/>
        </w:rPr>
        <w:t>TGNC</w:t>
      </w:r>
      <w:r w:rsidRPr="00C112CA">
        <w:rPr>
          <w:b w:val="0"/>
          <w:bCs w:val="0"/>
          <w:color w:val="000000" w:themeColor="text1"/>
        </w:rPr>
        <w:t xml:space="preserve"> individuals</w:t>
      </w:r>
      <w:r w:rsidR="001F686E" w:rsidRPr="00C112CA">
        <w:rPr>
          <w:b w:val="0"/>
          <w:bCs w:val="0"/>
          <w:color w:val="000000" w:themeColor="text1"/>
        </w:rPr>
        <w:t xml:space="preserve"> of senior- and junior-level nursing students</w:t>
      </w:r>
      <w:r w:rsidRPr="00C112CA">
        <w:rPr>
          <w:b w:val="0"/>
          <w:bCs w:val="0"/>
          <w:color w:val="000000" w:themeColor="text1"/>
        </w:rPr>
        <w:t>, with senior students exhibiting greater receptiveness. However, further research is needed to establish the efficacy of VPS in nursing education and its potential to foster long-term attitudinal change.</w:t>
      </w:r>
    </w:p>
    <w:p w14:paraId="16BFF71A" w14:textId="6ECDDF7E"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In Diaz et </w:t>
      </w:r>
      <w:proofErr w:type="gramStart"/>
      <w:r w:rsidRPr="00C112CA">
        <w:rPr>
          <w:b w:val="0"/>
          <w:bCs w:val="0"/>
          <w:color w:val="000000" w:themeColor="text1"/>
        </w:rPr>
        <w:t>al.'s</w:t>
      </w:r>
      <w:proofErr w:type="gramEnd"/>
      <w:r w:rsidRPr="00C112CA">
        <w:rPr>
          <w:b w:val="0"/>
          <w:bCs w:val="0"/>
          <w:color w:val="000000" w:themeColor="text1"/>
        </w:rPr>
        <w:t xml:space="preserve"> (2017) study, simulation was utilized to promote cognitive and reflective practice and investigate whether simulation could modify perceptions and attitudes toward the </w:t>
      </w:r>
      <w:r w:rsidR="00CA0E28" w:rsidRPr="00C112CA">
        <w:rPr>
          <w:b w:val="0"/>
          <w:bCs w:val="0"/>
          <w:color w:val="000000" w:themeColor="text1"/>
        </w:rPr>
        <w:t>TGNC</w:t>
      </w:r>
      <w:r w:rsidRPr="00C112CA">
        <w:rPr>
          <w:b w:val="0"/>
          <w:bCs w:val="0"/>
          <w:color w:val="000000" w:themeColor="text1"/>
        </w:rPr>
        <w:t xml:space="preserve"> community. Diaz et al. revealed </w:t>
      </w:r>
      <w:r w:rsidR="001F686E" w:rsidRPr="00C112CA">
        <w:rPr>
          <w:b w:val="0"/>
          <w:bCs w:val="0"/>
          <w:color w:val="000000" w:themeColor="text1"/>
        </w:rPr>
        <w:t xml:space="preserve">that </w:t>
      </w:r>
      <w:r w:rsidRPr="00C112CA">
        <w:rPr>
          <w:b w:val="0"/>
          <w:bCs w:val="0"/>
          <w:color w:val="000000" w:themeColor="text1"/>
        </w:rPr>
        <w:t>despite students verbally reporting acceptance of the LGBTQ community to faculty, they often fe</w:t>
      </w:r>
      <w:r w:rsidR="001F686E" w:rsidRPr="00C112CA">
        <w:rPr>
          <w:b w:val="0"/>
          <w:bCs w:val="0"/>
          <w:color w:val="000000" w:themeColor="text1"/>
        </w:rPr>
        <w:t>lt</w:t>
      </w:r>
      <w:r w:rsidRPr="00C112CA">
        <w:rPr>
          <w:b w:val="0"/>
          <w:bCs w:val="0"/>
          <w:color w:val="000000" w:themeColor="text1"/>
        </w:rPr>
        <w:t xml:space="preserve"> uncomfortable addressing sexual orientation and gender identity with patients. This highlights the need for nursing education to significantly change the future of nursing care for the LGBTQ community. Exposing nursing students to the most vulnerable populations through education and simulation could be a powerful tool for achieving this goal. In addition, given that nursing students may have limited exposure to </w:t>
      </w:r>
      <w:r w:rsidR="00CA0E28" w:rsidRPr="00C112CA">
        <w:rPr>
          <w:b w:val="0"/>
          <w:bCs w:val="0"/>
          <w:color w:val="000000" w:themeColor="text1"/>
        </w:rPr>
        <w:t>TGNC</w:t>
      </w:r>
      <w:r w:rsidRPr="00C112CA">
        <w:rPr>
          <w:b w:val="0"/>
          <w:bCs w:val="0"/>
          <w:color w:val="000000" w:themeColor="text1"/>
        </w:rPr>
        <w:t xml:space="preserve"> individuals in clinical settings, simulation offers a safe space for them to examine their beliefs and attitudes toward this community and reflect on their practices.</w:t>
      </w:r>
    </w:p>
    <w:p w14:paraId="5D776AD9" w14:textId="728CC9CA" w:rsidR="00382769" w:rsidRPr="00C112CA" w:rsidRDefault="00382769" w:rsidP="001F686E">
      <w:pPr>
        <w:ind w:firstLine="720"/>
        <w:jc w:val="left"/>
        <w:rPr>
          <w:b w:val="0"/>
          <w:bCs w:val="0"/>
          <w:color w:val="000000" w:themeColor="text1"/>
        </w:rPr>
      </w:pPr>
      <w:proofErr w:type="spellStart"/>
      <w:r w:rsidRPr="00C112CA">
        <w:rPr>
          <w:b w:val="0"/>
          <w:bCs w:val="0"/>
          <w:color w:val="000000" w:themeColor="text1"/>
        </w:rPr>
        <w:lastRenderedPageBreak/>
        <w:t>Elertson</w:t>
      </w:r>
      <w:proofErr w:type="spellEnd"/>
      <w:r w:rsidRPr="00C112CA">
        <w:rPr>
          <w:b w:val="0"/>
          <w:bCs w:val="0"/>
          <w:color w:val="000000" w:themeColor="text1"/>
        </w:rPr>
        <w:t xml:space="preserve"> and McNiel (2021) </w:t>
      </w:r>
      <w:r w:rsidR="004058EE" w:rsidRPr="00C112CA">
        <w:rPr>
          <w:b w:val="0"/>
          <w:bCs w:val="0"/>
          <w:color w:val="000000" w:themeColor="text1"/>
        </w:rPr>
        <w:t>conducted</w:t>
      </w:r>
      <w:r w:rsidRPr="00C112CA">
        <w:rPr>
          <w:b w:val="0"/>
          <w:bCs w:val="0"/>
          <w:color w:val="000000" w:themeColor="text1"/>
        </w:rPr>
        <w:t xml:space="preserve"> a groundbreaking pilot study </w:t>
      </w:r>
      <w:r w:rsidR="004058EE" w:rsidRPr="00C112CA">
        <w:rPr>
          <w:b w:val="0"/>
          <w:bCs w:val="0"/>
          <w:color w:val="000000" w:themeColor="text1"/>
        </w:rPr>
        <w:t>aimed</w:t>
      </w:r>
      <w:r w:rsidRPr="00C112CA">
        <w:rPr>
          <w:b w:val="0"/>
          <w:bCs w:val="0"/>
          <w:color w:val="000000" w:themeColor="text1"/>
        </w:rPr>
        <w:t xml:space="preserve"> </w:t>
      </w:r>
      <w:r w:rsidR="004058EE" w:rsidRPr="00C112CA">
        <w:rPr>
          <w:b w:val="0"/>
          <w:bCs w:val="0"/>
          <w:color w:val="000000" w:themeColor="text1"/>
        </w:rPr>
        <w:t>at enhancing</w:t>
      </w:r>
      <w:r w:rsidRPr="00C112CA">
        <w:rPr>
          <w:b w:val="0"/>
          <w:bCs w:val="0"/>
          <w:color w:val="000000" w:themeColor="text1"/>
        </w:rPr>
        <w:t xml:space="preserve"> nursing students' understanding and attitudes toward LGBTQ health. Their innovative approach involved </w:t>
      </w:r>
      <w:r w:rsidR="004058EE" w:rsidRPr="00C112CA">
        <w:rPr>
          <w:b w:val="0"/>
          <w:bCs w:val="0"/>
          <w:color w:val="000000" w:themeColor="text1"/>
        </w:rPr>
        <w:t>the implementation of</w:t>
      </w:r>
      <w:r w:rsidRPr="00C112CA">
        <w:rPr>
          <w:b w:val="0"/>
          <w:bCs w:val="0"/>
          <w:color w:val="000000" w:themeColor="text1"/>
        </w:rPr>
        <w:t xml:space="preserve"> the highly regarded Students, Staff, and Faculty for Equality (SAFE) training program, which has gained nationwide recognition on college campuses for promoting inclusivity and diversity (</w:t>
      </w:r>
      <w:proofErr w:type="spellStart"/>
      <w:r w:rsidRPr="00C112CA">
        <w:rPr>
          <w:b w:val="0"/>
          <w:bCs w:val="0"/>
          <w:color w:val="000000" w:themeColor="text1"/>
        </w:rPr>
        <w:t>Elertson</w:t>
      </w:r>
      <w:proofErr w:type="spellEnd"/>
      <w:r w:rsidRPr="00C112CA">
        <w:rPr>
          <w:b w:val="0"/>
          <w:bCs w:val="0"/>
          <w:color w:val="000000" w:themeColor="text1"/>
        </w:rPr>
        <w:t xml:space="preserve"> &amp; McNiel, 2021). A comprehensive online survey was distributed to 33 students</w:t>
      </w:r>
      <w:r w:rsidR="004058EE" w:rsidRPr="00C112CA">
        <w:rPr>
          <w:b w:val="0"/>
          <w:bCs w:val="0"/>
          <w:color w:val="000000" w:themeColor="text1"/>
        </w:rPr>
        <w:t>,</w:t>
      </w:r>
      <w:r w:rsidRPr="00C112CA">
        <w:rPr>
          <w:b w:val="0"/>
          <w:bCs w:val="0"/>
          <w:color w:val="000000" w:themeColor="text1"/>
        </w:rPr>
        <w:t xml:space="preserve"> </w:t>
      </w:r>
      <w:r w:rsidR="004058EE" w:rsidRPr="00C112CA">
        <w:rPr>
          <w:b w:val="0"/>
          <w:bCs w:val="0"/>
          <w:color w:val="000000" w:themeColor="text1"/>
        </w:rPr>
        <w:t>and</w:t>
      </w:r>
      <w:r w:rsidRPr="00C112CA">
        <w:rPr>
          <w:b w:val="0"/>
          <w:bCs w:val="0"/>
          <w:color w:val="000000" w:themeColor="text1"/>
        </w:rPr>
        <w:t xml:space="preserve"> reflective journal entries were shared with individual clinical course instructors, stimulating discussion</w:t>
      </w:r>
      <w:r w:rsidR="004058EE" w:rsidRPr="00C112CA">
        <w:rPr>
          <w:b w:val="0"/>
          <w:bCs w:val="0"/>
          <w:color w:val="000000" w:themeColor="text1"/>
        </w:rPr>
        <w:t>s</w:t>
      </w:r>
      <w:r w:rsidRPr="00C112CA">
        <w:rPr>
          <w:b w:val="0"/>
          <w:bCs w:val="0"/>
          <w:color w:val="000000" w:themeColor="text1"/>
        </w:rPr>
        <w:t xml:space="preserve"> about the care of LGBTQ individuals during post-clinical conference meetings. The study </w:t>
      </w:r>
      <w:r w:rsidR="004058EE" w:rsidRPr="00C112CA">
        <w:rPr>
          <w:b w:val="0"/>
          <w:bCs w:val="0"/>
          <w:color w:val="000000" w:themeColor="text1"/>
        </w:rPr>
        <w:t>yield</w:t>
      </w:r>
      <w:r w:rsidRPr="00C112CA">
        <w:rPr>
          <w:b w:val="0"/>
          <w:bCs w:val="0"/>
          <w:color w:val="000000" w:themeColor="text1"/>
        </w:rPr>
        <w:t xml:space="preserve">ed encouraging results, with senior-level baccalaureate nursing students reporting a positive and enlightening experience </w:t>
      </w:r>
      <w:r w:rsidR="004058EE" w:rsidRPr="00C112CA">
        <w:rPr>
          <w:b w:val="0"/>
          <w:bCs w:val="0"/>
          <w:color w:val="000000" w:themeColor="text1"/>
        </w:rPr>
        <w:t>accompanied by</w:t>
      </w:r>
      <w:r w:rsidRPr="00C112CA">
        <w:rPr>
          <w:b w:val="0"/>
          <w:bCs w:val="0"/>
          <w:color w:val="000000" w:themeColor="text1"/>
        </w:rPr>
        <w:t xml:space="preserve"> significant gains in knowledge. </w:t>
      </w:r>
    </w:p>
    <w:p w14:paraId="494AEED5" w14:textId="20634925" w:rsidR="00382769" w:rsidRPr="00C112CA" w:rsidRDefault="00382769" w:rsidP="001F686E">
      <w:pPr>
        <w:ind w:firstLine="720"/>
        <w:jc w:val="left"/>
        <w:rPr>
          <w:b w:val="0"/>
          <w:bCs w:val="0"/>
          <w:color w:val="000000" w:themeColor="text1"/>
        </w:rPr>
      </w:pPr>
      <w:r w:rsidRPr="00C112CA">
        <w:rPr>
          <w:b w:val="0"/>
          <w:bCs w:val="0"/>
          <w:color w:val="000000" w:themeColor="text1"/>
        </w:rPr>
        <w:t>Sherman et al. (2021) aimed to provide an innovative solution to address the gaps in LGBTQ health education among nurse educators and nursing students</w:t>
      </w:r>
      <w:r w:rsidR="001F686E" w:rsidRPr="00C112CA">
        <w:rPr>
          <w:b w:val="0"/>
          <w:bCs w:val="0"/>
          <w:color w:val="000000" w:themeColor="text1"/>
        </w:rPr>
        <w:t xml:space="preserve"> at Johns Hopkins University</w:t>
      </w:r>
      <w:r w:rsidRPr="00C112CA">
        <w:rPr>
          <w:b w:val="0"/>
          <w:bCs w:val="0"/>
          <w:color w:val="000000" w:themeColor="text1"/>
        </w:rPr>
        <w:t xml:space="preserve">. The study evaluated the preliminary efficacy of a </w:t>
      </w:r>
      <w:r w:rsidR="00CA0E28" w:rsidRPr="00C112CA">
        <w:rPr>
          <w:b w:val="0"/>
          <w:bCs w:val="0"/>
          <w:color w:val="000000" w:themeColor="text1"/>
        </w:rPr>
        <w:t>TGNC</w:t>
      </w:r>
      <w:r w:rsidR="001F686E" w:rsidRPr="00C112CA">
        <w:rPr>
          <w:b w:val="0"/>
          <w:bCs w:val="0"/>
          <w:color w:val="000000" w:themeColor="text1"/>
        </w:rPr>
        <w:t>-focused</w:t>
      </w:r>
      <w:r w:rsidRPr="00C112CA">
        <w:rPr>
          <w:b w:val="0"/>
          <w:bCs w:val="0"/>
          <w:color w:val="000000" w:themeColor="text1"/>
        </w:rPr>
        <w:t xml:space="preserve"> health curriculum using a self-administered online mixed-methods survey. </w:t>
      </w:r>
      <w:r w:rsidR="001F686E" w:rsidRPr="00C112CA">
        <w:rPr>
          <w:b w:val="0"/>
          <w:bCs w:val="0"/>
          <w:color w:val="000000" w:themeColor="text1"/>
        </w:rPr>
        <w:t>The investigators</w:t>
      </w:r>
      <w:r w:rsidRPr="00C112CA">
        <w:rPr>
          <w:b w:val="0"/>
          <w:bCs w:val="0"/>
          <w:color w:val="000000" w:themeColor="text1"/>
        </w:rPr>
        <w:t xml:space="preserve"> analyzed pre- and post-intervention data </w:t>
      </w:r>
      <w:r w:rsidR="001F686E" w:rsidRPr="00C112CA">
        <w:rPr>
          <w:b w:val="0"/>
          <w:bCs w:val="0"/>
          <w:color w:val="000000" w:themeColor="text1"/>
        </w:rPr>
        <w:t>about</w:t>
      </w:r>
      <w:r w:rsidRPr="00C112CA">
        <w:rPr>
          <w:b w:val="0"/>
          <w:bCs w:val="0"/>
          <w:color w:val="000000" w:themeColor="text1"/>
        </w:rPr>
        <w:t xml:space="preserve"> student</w:t>
      </w:r>
      <w:r w:rsidR="001F686E" w:rsidRPr="00C112CA">
        <w:rPr>
          <w:b w:val="0"/>
          <w:bCs w:val="0"/>
          <w:color w:val="000000" w:themeColor="text1"/>
        </w:rPr>
        <w:t>s’</w:t>
      </w:r>
      <w:r w:rsidRPr="00C112CA">
        <w:rPr>
          <w:b w:val="0"/>
          <w:bCs w:val="0"/>
          <w:color w:val="000000" w:themeColor="text1"/>
        </w:rPr>
        <w:t xml:space="preserve"> knowledge and attitudes toward</w:t>
      </w:r>
      <w:r w:rsidR="001F686E" w:rsidRPr="00C112CA">
        <w:rPr>
          <w:b w:val="0"/>
          <w:bCs w:val="0"/>
          <w:color w:val="000000" w:themeColor="text1"/>
        </w:rPr>
        <w:t>s</w:t>
      </w:r>
      <w:r w:rsidRPr="00C112CA">
        <w:rPr>
          <w:b w:val="0"/>
          <w:bCs w:val="0"/>
          <w:color w:val="000000" w:themeColor="text1"/>
        </w:rPr>
        <w:t xml:space="preserve"> </w:t>
      </w:r>
      <w:r w:rsidR="00CA0E28" w:rsidRPr="00C112CA">
        <w:rPr>
          <w:b w:val="0"/>
          <w:bCs w:val="0"/>
          <w:color w:val="000000" w:themeColor="text1"/>
        </w:rPr>
        <w:t>TGNC</w:t>
      </w:r>
      <w:r w:rsidRPr="00C112CA">
        <w:rPr>
          <w:b w:val="0"/>
          <w:bCs w:val="0"/>
          <w:color w:val="000000" w:themeColor="text1"/>
        </w:rPr>
        <w:t xml:space="preserve"> health. Survey data were collected at three crucial time points throughout the accelerated BSN program: at the program's onset, following the introductory webinar presented </w:t>
      </w:r>
      <w:r w:rsidR="001F686E" w:rsidRPr="00C112CA">
        <w:rPr>
          <w:b w:val="0"/>
          <w:bCs w:val="0"/>
          <w:color w:val="000000" w:themeColor="text1"/>
        </w:rPr>
        <w:t>during</w:t>
      </w:r>
      <w:r w:rsidRPr="00C112CA">
        <w:rPr>
          <w:b w:val="0"/>
          <w:bCs w:val="0"/>
          <w:color w:val="000000" w:themeColor="text1"/>
        </w:rPr>
        <w:t xml:space="preserve"> the first semester, and after completing the pre-licensure program. Sherman et al. revealed a significant increase in the importance assigned by nursing students to knowing their patient's gender identity</w:t>
      </w:r>
      <w:r w:rsidR="001F686E" w:rsidRPr="00C112CA">
        <w:rPr>
          <w:b w:val="0"/>
          <w:bCs w:val="0"/>
          <w:color w:val="000000" w:themeColor="text1"/>
        </w:rPr>
        <w:t>,</w:t>
      </w:r>
      <w:r w:rsidRPr="00C112CA">
        <w:rPr>
          <w:b w:val="0"/>
          <w:bCs w:val="0"/>
          <w:color w:val="000000" w:themeColor="text1"/>
        </w:rPr>
        <w:t xml:space="preserve"> underlining the positive impact of the </w:t>
      </w:r>
      <w:r w:rsidR="00CA0E28" w:rsidRPr="00C112CA">
        <w:rPr>
          <w:b w:val="0"/>
          <w:bCs w:val="0"/>
          <w:color w:val="000000" w:themeColor="text1"/>
        </w:rPr>
        <w:t>TGNC</w:t>
      </w:r>
      <w:r w:rsidRPr="00C112CA">
        <w:rPr>
          <w:b w:val="0"/>
          <w:bCs w:val="0"/>
          <w:color w:val="000000" w:themeColor="text1"/>
        </w:rPr>
        <w:t xml:space="preserve"> health curriculum. However, the initiative faced internal and external limitations, as the researchers could not track individual student progress between time points due to the survey design, and some students may have opted out of non-required content </w:t>
      </w:r>
      <w:r w:rsidRPr="00C112CA">
        <w:rPr>
          <w:b w:val="0"/>
          <w:bCs w:val="0"/>
          <w:color w:val="000000" w:themeColor="text1"/>
        </w:rPr>
        <w:lastRenderedPageBreak/>
        <w:t xml:space="preserve">or missed mandatory content. Additionally, the study's response rate was relatively low, highlighting the need for more focused efforts to increase retention in future studies. </w:t>
      </w:r>
    </w:p>
    <w:p w14:paraId="5AB93FB6" w14:textId="2DEFE68D"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Koch et al. (2021) developed an interactive learning strategy to promote culturally sensitive care for </w:t>
      </w:r>
      <w:r w:rsidR="00CA0E28" w:rsidRPr="00C112CA">
        <w:rPr>
          <w:b w:val="0"/>
          <w:bCs w:val="0"/>
          <w:color w:val="000000" w:themeColor="text1"/>
        </w:rPr>
        <w:t>TGNC</w:t>
      </w:r>
      <w:r w:rsidRPr="00C112CA">
        <w:rPr>
          <w:b w:val="0"/>
          <w:bCs w:val="0"/>
          <w:color w:val="000000" w:themeColor="text1"/>
        </w:rPr>
        <w:t xml:space="preserve"> individuals and their caregivers, utilizing </w:t>
      </w:r>
      <w:proofErr w:type="gramStart"/>
      <w:r w:rsidRPr="00C112CA">
        <w:rPr>
          <w:b w:val="0"/>
          <w:bCs w:val="0"/>
          <w:color w:val="000000" w:themeColor="text1"/>
        </w:rPr>
        <w:t>a role</w:t>
      </w:r>
      <w:proofErr w:type="gramEnd"/>
      <w:r w:rsidRPr="00C112CA">
        <w:rPr>
          <w:b w:val="0"/>
          <w:bCs w:val="0"/>
          <w:color w:val="000000" w:themeColor="text1"/>
        </w:rPr>
        <w:t xml:space="preserve">-played simulation. The LGBTQ nursing student organization on campus reviewed and provided feedback on the culturally intelligent simulation scenario created by faculty, ensuring inclusive language, clarity, and cultural sensitivity. The simulation featured real people, including student volunteers and faculty, allowing participants to observe and empathize with the challenges </w:t>
      </w:r>
      <w:r w:rsidR="00CA0E28" w:rsidRPr="00C112CA">
        <w:rPr>
          <w:b w:val="0"/>
          <w:bCs w:val="0"/>
          <w:color w:val="000000" w:themeColor="text1"/>
        </w:rPr>
        <w:t>TGNC</w:t>
      </w:r>
      <w:r w:rsidRPr="00C112CA">
        <w:rPr>
          <w:b w:val="0"/>
          <w:bCs w:val="0"/>
          <w:color w:val="000000" w:themeColor="text1"/>
        </w:rPr>
        <w:t xml:space="preserve"> patients and their families face when heteronormative assumptions are made, and inappropriate questions are asked. Nursing students reported that the simulation increased their empathy for patients and their understanding that "family" can be defined in various ways, including by choice rather than biology. While the study focused on one nursing school in the Southeast United States, the findings are relevant to other prelicensure and current healthcare providers. However, the study has limitations, including the lack of an assessment to compare knowledge before and after the intervention and no mention of whether the actors were </w:t>
      </w:r>
      <w:r w:rsidR="00CA0E28" w:rsidRPr="00C112CA">
        <w:rPr>
          <w:b w:val="0"/>
          <w:bCs w:val="0"/>
          <w:color w:val="000000" w:themeColor="text1"/>
        </w:rPr>
        <w:t>TGNC</w:t>
      </w:r>
      <w:r w:rsidRPr="00C112CA">
        <w:rPr>
          <w:b w:val="0"/>
          <w:bCs w:val="0"/>
          <w:color w:val="000000" w:themeColor="text1"/>
        </w:rPr>
        <w:t xml:space="preserve"> or just portraying </w:t>
      </w:r>
      <w:r w:rsidR="00CA0E28" w:rsidRPr="00C112CA">
        <w:rPr>
          <w:b w:val="0"/>
          <w:bCs w:val="0"/>
          <w:color w:val="000000" w:themeColor="text1"/>
        </w:rPr>
        <w:t>TGNC</w:t>
      </w:r>
      <w:r w:rsidRPr="00C112CA">
        <w:rPr>
          <w:b w:val="0"/>
          <w:bCs w:val="0"/>
          <w:color w:val="000000" w:themeColor="text1"/>
        </w:rPr>
        <w:t xml:space="preserve"> roles. Students might have benefited more if </w:t>
      </w:r>
      <w:r w:rsidR="00CA0E28" w:rsidRPr="00C112CA">
        <w:rPr>
          <w:b w:val="0"/>
          <w:bCs w:val="0"/>
          <w:color w:val="000000" w:themeColor="text1"/>
        </w:rPr>
        <w:t>TGNC</w:t>
      </w:r>
      <w:r w:rsidRPr="00C112CA">
        <w:rPr>
          <w:b w:val="0"/>
          <w:bCs w:val="0"/>
          <w:color w:val="000000" w:themeColor="text1"/>
        </w:rPr>
        <w:t xml:space="preserve"> actors were used in the role-play scenario.</w:t>
      </w:r>
    </w:p>
    <w:p w14:paraId="0FCE1D42" w14:textId="0B45292D"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McMillian-Bohler et al. (2022) recognized the potential benefits of sharing the lived experiences of pregnant transgender men with nursing students to increase awareness, understanding, and empathy for this underrepresented population. To achieve this, a transgender man shared his pregnancy experiences with students enrolled in a maternity course. Pre- and post-presentation surveys were administered to assess the students' perceptions of working with </w:t>
      </w:r>
      <w:r w:rsidR="00CA0E28" w:rsidRPr="00C112CA">
        <w:rPr>
          <w:b w:val="0"/>
          <w:bCs w:val="0"/>
          <w:color w:val="000000" w:themeColor="text1"/>
        </w:rPr>
        <w:t>TGNC</w:t>
      </w:r>
      <w:r w:rsidRPr="00C112CA">
        <w:rPr>
          <w:b w:val="0"/>
          <w:bCs w:val="0"/>
          <w:color w:val="000000" w:themeColor="text1"/>
        </w:rPr>
        <w:t xml:space="preserve"> patients. During the seminar, the guest speaker shared his pregnancy experiences, including descriptions of inequitable treatment, invasion of privacy, disrespect, and general </w:t>
      </w:r>
      <w:r w:rsidRPr="00C112CA">
        <w:rPr>
          <w:b w:val="0"/>
          <w:bCs w:val="0"/>
          <w:color w:val="000000" w:themeColor="text1"/>
        </w:rPr>
        <w:lastRenderedPageBreak/>
        <w:t xml:space="preserve">mistreatment. Although not explicitly stated as an objective of the seminar, most of the surveyed students reported a significant shift in their perspective </w:t>
      </w:r>
      <w:r w:rsidR="001F686E" w:rsidRPr="00C112CA">
        <w:rPr>
          <w:b w:val="0"/>
          <w:bCs w:val="0"/>
          <w:color w:val="000000" w:themeColor="text1"/>
        </w:rPr>
        <w:t>about</w:t>
      </w:r>
      <w:r w:rsidRPr="00C112CA">
        <w:rPr>
          <w:b w:val="0"/>
          <w:bCs w:val="0"/>
          <w:color w:val="000000" w:themeColor="text1"/>
        </w:rPr>
        <w:t xml:space="preserve"> </w:t>
      </w:r>
      <w:r w:rsidR="00CA0E28" w:rsidRPr="00C112CA">
        <w:rPr>
          <w:b w:val="0"/>
          <w:bCs w:val="0"/>
          <w:color w:val="000000" w:themeColor="text1"/>
        </w:rPr>
        <w:t>TGNC</w:t>
      </w:r>
      <w:r w:rsidRPr="00C112CA">
        <w:rPr>
          <w:b w:val="0"/>
          <w:bCs w:val="0"/>
          <w:color w:val="000000" w:themeColor="text1"/>
        </w:rPr>
        <w:t xml:space="preserve"> patients and an increased desire to learn more about providing quality care for pregnant </w:t>
      </w:r>
      <w:r w:rsidR="00CA0E28" w:rsidRPr="00C112CA">
        <w:rPr>
          <w:b w:val="0"/>
          <w:bCs w:val="0"/>
          <w:color w:val="000000" w:themeColor="text1"/>
        </w:rPr>
        <w:t>TGNC</w:t>
      </w:r>
      <w:r w:rsidRPr="00C112CA">
        <w:rPr>
          <w:b w:val="0"/>
          <w:bCs w:val="0"/>
          <w:color w:val="000000" w:themeColor="text1"/>
        </w:rPr>
        <w:t xml:space="preserve"> individuals. </w:t>
      </w:r>
    </w:p>
    <w:p w14:paraId="71453548" w14:textId="77777777" w:rsidR="00382769" w:rsidRPr="00C112CA" w:rsidRDefault="00382769" w:rsidP="001F686E">
      <w:pPr>
        <w:pStyle w:val="Heading2"/>
        <w:jc w:val="center"/>
        <w:rPr>
          <w:color w:val="000000" w:themeColor="text1"/>
        </w:rPr>
      </w:pPr>
      <w:bookmarkStart w:id="24" w:name="_Toc194837368"/>
      <w:r w:rsidRPr="00C112CA">
        <w:rPr>
          <w:color w:val="000000" w:themeColor="text1"/>
        </w:rPr>
        <w:t>Discussion</w:t>
      </w:r>
      <w:bookmarkEnd w:id="24"/>
    </w:p>
    <w:p w14:paraId="0719EFDD" w14:textId="2FE28FDD" w:rsidR="00382769" w:rsidRPr="00C112CA" w:rsidRDefault="00CA0E28" w:rsidP="001F686E">
      <w:pPr>
        <w:ind w:firstLine="720"/>
        <w:jc w:val="left"/>
        <w:rPr>
          <w:b w:val="0"/>
          <w:bCs w:val="0"/>
          <w:color w:val="000000" w:themeColor="text1"/>
        </w:rPr>
      </w:pPr>
      <w:r w:rsidRPr="00C112CA">
        <w:rPr>
          <w:b w:val="0"/>
          <w:bCs w:val="0"/>
          <w:color w:val="000000" w:themeColor="text1"/>
        </w:rPr>
        <w:t>TGNC</w:t>
      </w:r>
      <w:r w:rsidR="00382769" w:rsidRPr="00C112CA">
        <w:rPr>
          <w:b w:val="0"/>
          <w:bCs w:val="0"/>
          <w:color w:val="000000" w:themeColor="text1"/>
        </w:rPr>
        <w:t xml:space="preserve"> individuals often face stigma and barriers nurses may not be fully aware of, resulting in their unique needs being overlooked. To provide culturally safe and affirming care, nursing students require education and exposure to best prepare them for clinical practice. This integrative review assessed the state of the science of baccalaureate nursing students’ preparedness to care for the </w:t>
      </w:r>
      <w:r w:rsidRPr="00C112CA">
        <w:rPr>
          <w:b w:val="0"/>
          <w:bCs w:val="0"/>
          <w:color w:val="000000" w:themeColor="text1"/>
        </w:rPr>
        <w:t>TGNC</w:t>
      </w:r>
      <w:r w:rsidR="00382769" w:rsidRPr="00C112CA">
        <w:rPr>
          <w:b w:val="0"/>
          <w:bCs w:val="0"/>
          <w:color w:val="000000" w:themeColor="text1"/>
        </w:rPr>
        <w:t xml:space="preserve"> community. This review highlighted two significant themes: the adequacy of the current nursing curriculum in addressing </w:t>
      </w:r>
      <w:r w:rsidRPr="00C112CA">
        <w:rPr>
          <w:b w:val="0"/>
          <w:bCs w:val="0"/>
          <w:color w:val="000000" w:themeColor="text1"/>
        </w:rPr>
        <w:t>TGNC</w:t>
      </w:r>
      <w:r w:rsidR="00382769" w:rsidRPr="00C112CA">
        <w:rPr>
          <w:b w:val="0"/>
          <w:bCs w:val="0"/>
          <w:color w:val="000000" w:themeColor="text1"/>
        </w:rPr>
        <w:t xml:space="preserve"> care and potential educational interventions to enhance nursing education in this area.</w:t>
      </w:r>
    </w:p>
    <w:p w14:paraId="0913A98F" w14:textId="22A99E2B" w:rsidR="00382769" w:rsidRPr="00C112CA" w:rsidRDefault="001F686E" w:rsidP="001F686E">
      <w:pPr>
        <w:ind w:firstLine="720"/>
        <w:jc w:val="left"/>
        <w:rPr>
          <w:b w:val="0"/>
          <w:bCs w:val="0"/>
          <w:color w:val="000000" w:themeColor="text1"/>
        </w:rPr>
      </w:pPr>
      <w:r w:rsidRPr="00C112CA">
        <w:rPr>
          <w:b w:val="0"/>
          <w:bCs w:val="0"/>
          <w:color w:val="000000" w:themeColor="text1"/>
        </w:rPr>
        <w:t xml:space="preserve">Care of </w:t>
      </w:r>
      <w:r w:rsidR="00CA0E28" w:rsidRPr="00C112CA">
        <w:rPr>
          <w:b w:val="0"/>
          <w:bCs w:val="0"/>
          <w:color w:val="000000" w:themeColor="text1"/>
        </w:rPr>
        <w:t>TGNC</w:t>
      </w:r>
      <w:r w:rsidR="00382769" w:rsidRPr="00C112CA">
        <w:rPr>
          <w:b w:val="0"/>
          <w:bCs w:val="0"/>
          <w:color w:val="000000" w:themeColor="text1"/>
        </w:rPr>
        <w:t xml:space="preserve"> </w:t>
      </w:r>
      <w:r w:rsidRPr="00C112CA">
        <w:rPr>
          <w:b w:val="0"/>
          <w:bCs w:val="0"/>
          <w:color w:val="000000" w:themeColor="text1"/>
        </w:rPr>
        <w:t>individuals</w:t>
      </w:r>
      <w:r w:rsidR="00382769" w:rsidRPr="00C112CA">
        <w:rPr>
          <w:b w:val="0"/>
          <w:bCs w:val="0"/>
          <w:color w:val="000000" w:themeColor="text1"/>
        </w:rPr>
        <w:t xml:space="preserve"> remains an underemphasized topic in nursing curricula. Nationwide, baccalaureate nursing schools allocate fewer than five hours on average to LGBTQ</w:t>
      </w:r>
      <w:r w:rsidRPr="00C112CA">
        <w:rPr>
          <w:b w:val="0"/>
          <w:bCs w:val="0"/>
          <w:color w:val="000000" w:themeColor="text1"/>
        </w:rPr>
        <w:t xml:space="preserve"> health related</w:t>
      </w:r>
      <w:r w:rsidR="00382769" w:rsidRPr="00C112CA">
        <w:rPr>
          <w:b w:val="0"/>
          <w:bCs w:val="0"/>
          <w:color w:val="000000" w:themeColor="text1"/>
        </w:rPr>
        <w:t xml:space="preserve"> topics (Lim et al., 2015; </w:t>
      </w:r>
      <w:proofErr w:type="spellStart"/>
      <w:r w:rsidR="00382769" w:rsidRPr="00C112CA">
        <w:rPr>
          <w:b w:val="0"/>
          <w:bCs w:val="0"/>
          <w:color w:val="000000" w:themeColor="text1"/>
        </w:rPr>
        <w:t>Eickoff</w:t>
      </w:r>
      <w:proofErr w:type="spellEnd"/>
      <w:r w:rsidR="00382769" w:rsidRPr="00C112CA">
        <w:rPr>
          <w:b w:val="0"/>
          <w:bCs w:val="0"/>
          <w:color w:val="000000" w:themeColor="text1"/>
        </w:rPr>
        <w:t xml:space="preserve">, 2021), with leading nursing textbooks lacking practical discussions </w:t>
      </w:r>
      <w:r w:rsidRPr="00C112CA">
        <w:rPr>
          <w:b w:val="0"/>
          <w:bCs w:val="0"/>
          <w:color w:val="000000" w:themeColor="text1"/>
        </w:rPr>
        <w:t>regarding</w:t>
      </w:r>
      <w:r w:rsidR="00382769" w:rsidRPr="00C112CA">
        <w:rPr>
          <w:b w:val="0"/>
          <w:bCs w:val="0"/>
          <w:color w:val="000000" w:themeColor="text1"/>
        </w:rPr>
        <w:t xml:space="preserve"> sexual orientation or gender identity (</w:t>
      </w:r>
      <w:proofErr w:type="spellStart"/>
      <w:r w:rsidR="00382769" w:rsidRPr="00C112CA">
        <w:rPr>
          <w:b w:val="0"/>
          <w:bCs w:val="0"/>
          <w:color w:val="000000" w:themeColor="text1"/>
        </w:rPr>
        <w:t>Bonvicini</w:t>
      </w:r>
      <w:proofErr w:type="spellEnd"/>
      <w:r w:rsidR="00382769" w:rsidRPr="00C112CA">
        <w:rPr>
          <w:b w:val="0"/>
          <w:bCs w:val="0"/>
          <w:color w:val="000000" w:themeColor="text1"/>
        </w:rPr>
        <w:t xml:space="preserve">, 2017). This gap not only perpetuates negative attitudes towards the LGBTQ community but also impedes the development of the necessary competencies for providing competent and compassionate care to LGBTQ individuals. Interestingly, Hand and </w:t>
      </w:r>
      <w:proofErr w:type="spellStart"/>
      <w:r w:rsidR="00382769" w:rsidRPr="00C112CA">
        <w:rPr>
          <w:b w:val="0"/>
          <w:bCs w:val="0"/>
          <w:color w:val="000000" w:themeColor="text1"/>
        </w:rPr>
        <w:t>Gedzyk-Niemman</w:t>
      </w:r>
      <w:proofErr w:type="spellEnd"/>
      <w:r w:rsidR="00382769" w:rsidRPr="00C112CA">
        <w:rPr>
          <w:b w:val="0"/>
          <w:bCs w:val="0"/>
          <w:color w:val="000000" w:themeColor="text1"/>
        </w:rPr>
        <w:t xml:space="preserve"> (2022) reported an increase in </w:t>
      </w:r>
      <w:r w:rsidR="00CA0E28" w:rsidRPr="00C112CA">
        <w:rPr>
          <w:b w:val="0"/>
          <w:bCs w:val="0"/>
          <w:color w:val="000000" w:themeColor="text1"/>
        </w:rPr>
        <w:t>TGNC</w:t>
      </w:r>
      <w:r w:rsidRPr="00C112CA">
        <w:rPr>
          <w:b w:val="0"/>
          <w:bCs w:val="0"/>
          <w:color w:val="000000" w:themeColor="text1"/>
        </w:rPr>
        <w:t>-related care</w:t>
      </w:r>
      <w:r w:rsidR="00382769" w:rsidRPr="00C112CA">
        <w:rPr>
          <w:b w:val="0"/>
          <w:bCs w:val="0"/>
          <w:color w:val="000000" w:themeColor="text1"/>
        </w:rPr>
        <w:t xml:space="preserve"> preparedness among nursing students, but 55% of these students attributed their preparedness to something other than their nursing education. However, McKay et al. (2022) suggest that younger generations may be more accepting of </w:t>
      </w:r>
      <w:r w:rsidR="00CA0E28" w:rsidRPr="00C112CA">
        <w:rPr>
          <w:b w:val="0"/>
          <w:bCs w:val="0"/>
          <w:color w:val="000000" w:themeColor="text1"/>
        </w:rPr>
        <w:t>TGNC</w:t>
      </w:r>
      <w:r w:rsidR="00382769" w:rsidRPr="00C112CA">
        <w:rPr>
          <w:b w:val="0"/>
          <w:bCs w:val="0"/>
          <w:color w:val="000000" w:themeColor="text1"/>
        </w:rPr>
        <w:t xml:space="preserve"> individuals than their older counterparts. This leads me to believe that current nursing students are more receptive </w:t>
      </w:r>
      <w:proofErr w:type="gramStart"/>
      <w:r w:rsidR="00382769" w:rsidRPr="00C112CA">
        <w:rPr>
          <w:b w:val="0"/>
          <w:bCs w:val="0"/>
          <w:color w:val="000000" w:themeColor="text1"/>
        </w:rPr>
        <w:t>to including</w:t>
      </w:r>
      <w:proofErr w:type="gramEnd"/>
      <w:r w:rsidR="00382769" w:rsidRPr="00C112CA">
        <w:rPr>
          <w:b w:val="0"/>
          <w:bCs w:val="0"/>
          <w:color w:val="000000" w:themeColor="text1"/>
        </w:rPr>
        <w:t xml:space="preserve"> </w:t>
      </w:r>
      <w:r w:rsidR="00CA0E28" w:rsidRPr="00C112CA">
        <w:rPr>
          <w:b w:val="0"/>
          <w:bCs w:val="0"/>
          <w:color w:val="000000" w:themeColor="text1"/>
        </w:rPr>
        <w:t>TGNC</w:t>
      </w:r>
      <w:r w:rsidR="00382769" w:rsidRPr="00C112CA">
        <w:rPr>
          <w:b w:val="0"/>
          <w:bCs w:val="0"/>
          <w:color w:val="000000" w:themeColor="text1"/>
        </w:rPr>
        <w:t xml:space="preserve"> nursing care in the curricula.</w:t>
      </w:r>
    </w:p>
    <w:p w14:paraId="525C963C" w14:textId="33FE8BD3" w:rsidR="00382769" w:rsidRPr="00C112CA" w:rsidRDefault="00382769" w:rsidP="001F686E">
      <w:pPr>
        <w:ind w:firstLine="720"/>
        <w:jc w:val="left"/>
        <w:rPr>
          <w:b w:val="0"/>
          <w:bCs w:val="0"/>
          <w:color w:val="000000" w:themeColor="text1"/>
        </w:rPr>
      </w:pPr>
      <w:r w:rsidRPr="00C112CA">
        <w:rPr>
          <w:b w:val="0"/>
          <w:bCs w:val="0"/>
          <w:color w:val="000000" w:themeColor="text1"/>
        </w:rPr>
        <w:lastRenderedPageBreak/>
        <w:t>The</w:t>
      </w:r>
      <w:r w:rsidR="001F686E" w:rsidRPr="00C112CA">
        <w:rPr>
          <w:b w:val="0"/>
          <w:bCs w:val="0"/>
          <w:color w:val="000000" w:themeColor="text1"/>
        </w:rPr>
        <w:t xml:space="preserve"> reviewed</w:t>
      </w:r>
      <w:r w:rsidRPr="00C112CA">
        <w:rPr>
          <w:b w:val="0"/>
          <w:bCs w:val="0"/>
          <w:color w:val="000000" w:themeColor="text1"/>
        </w:rPr>
        <w:t xml:space="preserve"> studies collectively advocate for integrating comprehensive, evidence-based educational interventions in nursing curricula to enhance </w:t>
      </w:r>
      <w:r w:rsidR="001F686E" w:rsidRPr="00C112CA">
        <w:rPr>
          <w:b w:val="0"/>
          <w:bCs w:val="0"/>
          <w:color w:val="000000" w:themeColor="text1"/>
        </w:rPr>
        <w:t xml:space="preserve">care for </w:t>
      </w:r>
      <w:r w:rsidR="00CA0E28" w:rsidRPr="00C112CA">
        <w:rPr>
          <w:b w:val="0"/>
          <w:bCs w:val="0"/>
          <w:color w:val="000000" w:themeColor="text1"/>
        </w:rPr>
        <w:t>TGNC</w:t>
      </w:r>
      <w:r w:rsidRPr="00C112CA">
        <w:rPr>
          <w:b w:val="0"/>
          <w:bCs w:val="0"/>
          <w:color w:val="000000" w:themeColor="text1"/>
        </w:rPr>
        <w:t xml:space="preserve"> </w:t>
      </w:r>
      <w:r w:rsidR="001F686E" w:rsidRPr="00C112CA">
        <w:rPr>
          <w:b w:val="0"/>
          <w:bCs w:val="0"/>
          <w:color w:val="000000" w:themeColor="text1"/>
        </w:rPr>
        <w:t>individuals</w:t>
      </w:r>
      <w:r w:rsidRPr="00C112CA">
        <w:rPr>
          <w:b w:val="0"/>
          <w:bCs w:val="0"/>
          <w:color w:val="000000" w:themeColor="text1"/>
        </w:rPr>
        <w:t xml:space="preserve">. Several educational interventions have been explored, including online modules, SAFE seminars, virtual patient simulation, role-play simulation, and storytelling from </w:t>
      </w:r>
      <w:r w:rsidR="00CA0E28" w:rsidRPr="00C112CA">
        <w:rPr>
          <w:b w:val="0"/>
          <w:bCs w:val="0"/>
          <w:color w:val="000000" w:themeColor="text1"/>
        </w:rPr>
        <w:t>TGNC</w:t>
      </w:r>
      <w:r w:rsidRPr="00C112CA">
        <w:rPr>
          <w:b w:val="0"/>
          <w:bCs w:val="0"/>
          <w:color w:val="000000" w:themeColor="text1"/>
        </w:rPr>
        <w:t xml:space="preserve"> patients</w:t>
      </w:r>
      <w:r w:rsidR="001F686E" w:rsidRPr="00C112CA">
        <w:rPr>
          <w:b w:val="0"/>
          <w:bCs w:val="0"/>
          <w:color w:val="000000" w:themeColor="text1"/>
        </w:rPr>
        <w:t>. These</w:t>
      </w:r>
      <w:r w:rsidRPr="00C112CA">
        <w:rPr>
          <w:b w:val="0"/>
          <w:bCs w:val="0"/>
          <w:color w:val="000000" w:themeColor="text1"/>
        </w:rPr>
        <w:t xml:space="preserve"> have shown positive results in increasing nursing students' preparedness to care for </w:t>
      </w:r>
      <w:r w:rsidR="00CA0E28" w:rsidRPr="00C112CA">
        <w:rPr>
          <w:b w:val="0"/>
          <w:bCs w:val="0"/>
          <w:color w:val="000000" w:themeColor="text1"/>
        </w:rPr>
        <w:t>TGNC</w:t>
      </w:r>
      <w:r w:rsidRPr="00C112CA">
        <w:rPr>
          <w:b w:val="0"/>
          <w:bCs w:val="0"/>
          <w:color w:val="000000" w:themeColor="text1"/>
        </w:rPr>
        <w:t xml:space="preserve"> patients. Educating future nurses </w:t>
      </w:r>
      <w:r w:rsidR="001F686E" w:rsidRPr="00C112CA">
        <w:rPr>
          <w:b w:val="0"/>
          <w:bCs w:val="0"/>
          <w:color w:val="000000" w:themeColor="text1"/>
        </w:rPr>
        <w:t>about care for</w:t>
      </w:r>
      <w:r w:rsidRPr="00C112CA">
        <w:rPr>
          <w:b w:val="0"/>
          <w:bCs w:val="0"/>
          <w:color w:val="000000" w:themeColor="text1"/>
        </w:rPr>
        <w:t xml:space="preserve"> </w:t>
      </w:r>
      <w:r w:rsidR="00CA0E28" w:rsidRPr="00C112CA">
        <w:rPr>
          <w:b w:val="0"/>
          <w:bCs w:val="0"/>
          <w:color w:val="000000" w:themeColor="text1"/>
        </w:rPr>
        <w:t>TGNC</w:t>
      </w:r>
      <w:r w:rsidRPr="00C112CA">
        <w:rPr>
          <w:b w:val="0"/>
          <w:bCs w:val="0"/>
          <w:color w:val="000000" w:themeColor="text1"/>
        </w:rPr>
        <w:t xml:space="preserve"> </w:t>
      </w:r>
      <w:r w:rsidR="001F686E" w:rsidRPr="00C112CA">
        <w:rPr>
          <w:b w:val="0"/>
          <w:bCs w:val="0"/>
          <w:color w:val="000000" w:themeColor="text1"/>
        </w:rPr>
        <w:t>individuals</w:t>
      </w:r>
      <w:r w:rsidRPr="00C112CA">
        <w:rPr>
          <w:b w:val="0"/>
          <w:bCs w:val="0"/>
          <w:color w:val="000000" w:themeColor="text1"/>
        </w:rPr>
        <w:t xml:space="preserve"> directly addresses the American Association of Colleges of Nursing’s (AACN) essential domain of person-centered care by equipping them with the knowledge and skills to deliver respectful, individualized, and culturally sensitive healthcare tailored to the unique needs of </w:t>
      </w:r>
      <w:r w:rsidR="00CA0E28" w:rsidRPr="00C112CA">
        <w:rPr>
          <w:b w:val="0"/>
          <w:bCs w:val="0"/>
          <w:color w:val="000000" w:themeColor="text1"/>
        </w:rPr>
        <w:t>TGNC</w:t>
      </w:r>
      <w:r w:rsidRPr="00C112CA">
        <w:rPr>
          <w:b w:val="0"/>
          <w:bCs w:val="0"/>
          <w:color w:val="000000" w:themeColor="text1"/>
        </w:rPr>
        <w:t xml:space="preserve"> individuals (AACN, 202</w:t>
      </w:r>
      <w:r w:rsidR="004F2AF1" w:rsidRPr="00C112CA">
        <w:rPr>
          <w:b w:val="0"/>
          <w:bCs w:val="0"/>
          <w:color w:val="000000" w:themeColor="text1"/>
        </w:rPr>
        <w:t>1</w:t>
      </w:r>
      <w:r w:rsidRPr="00C112CA">
        <w:rPr>
          <w:b w:val="0"/>
          <w:bCs w:val="0"/>
          <w:color w:val="000000" w:themeColor="text1"/>
        </w:rPr>
        <w:t xml:space="preserve">). Integrating these educational interventions into </w:t>
      </w:r>
      <w:r w:rsidR="001F686E" w:rsidRPr="00C112CA">
        <w:rPr>
          <w:b w:val="0"/>
          <w:bCs w:val="0"/>
          <w:color w:val="000000" w:themeColor="text1"/>
        </w:rPr>
        <w:t>nursing</w:t>
      </w:r>
      <w:r w:rsidRPr="00C112CA">
        <w:rPr>
          <w:b w:val="0"/>
          <w:bCs w:val="0"/>
          <w:color w:val="000000" w:themeColor="text1"/>
        </w:rPr>
        <w:t xml:space="preserve"> programs would provide a more comprehensive approach to nursing education, emphasizing the importance of culturally safe and affirming care for all patients, regardless of gender identity.</w:t>
      </w:r>
    </w:p>
    <w:p w14:paraId="44FC59FB" w14:textId="77777777" w:rsidR="00382769" w:rsidRPr="00C112CA" w:rsidRDefault="00382769" w:rsidP="001F686E">
      <w:pPr>
        <w:pStyle w:val="Heading2"/>
        <w:jc w:val="center"/>
        <w:rPr>
          <w:color w:val="000000" w:themeColor="text1"/>
        </w:rPr>
      </w:pPr>
      <w:bookmarkStart w:id="25" w:name="_Toc194837369"/>
      <w:r w:rsidRPr="00C112CA">
        <w:rPr>
          <w:color w:val="000000" w:themeColor="text1"/>
        </w:rPr>
        <w:t>Implications</w:t>
      </w:r>
      <w:bookmarkEnd w:id="25"/>
    </w:p>
    <w:p w14:paraId="2014D863" w14:textId="1A7C158E"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The findings from the reviewed literature have significant implications for educating baccalaureate nursing students about gender-affirming care for the </w:t>
      </w:r>
      <w:r w:rsidR="00CA0E28" w:rsidRPr="00C112CA">
        <w:rPr>
          <w:b w:val="0"/>
          <w:bCs w:val="0"/>
          <w:color w:val="000000" w:themeColor="text1"/>
        </w:rPr>
        <w:t>TGNC</w:t>
      </w:r>
      <w:r w:rsidRPr="00C112CA">
        <w:rPr>
          <w:b w:val="0"/>
          <w:bCs w:val="0"/>
          <w:color w:val="000000" w:themeColor="text1"/>
        </w:rPr>
        <w:t xml:space="preserve"> community. It is apparent that nurses often lack knowledge of the unique needs of </w:t>
      </w:r>
      <w:r w:rsidR="00CA0E28" w:rsidRPr="00C112CA">
        <w:rPr>
          <w:b w:val="0"/>
          <w:bCs w:val="0"/>
          <w:color w:val="000000" w:themeColor="text1"/>
        </w:rPr>
        <w:t>TGNC</w:t>
      </w:r>
      <w:r w:rsidRPr="00C112CA">
        <w:rPr>
          <w:b w:val="0"/>
          <w:bCs w:val="0"/>
          <w:color w:val="000000" w:themeColor="text1"/>
        </w:rPr>
        <w:t xml:space="preserve"> individuals and are unaware of the stigma and barriers faced by this population. These findings suggest the need for additional education in nursing programs regarding the unique healthcare needs of the </w:t>
      </w:r>
      <w:r w:rsidR="00CA0E28" w:rsidRPr="00C112CA">
        <w:rPr>
          <w:b w:val="0"/>
          <w:bCs w:val="0"/>
          <w:color w:val="000000" w:themeColor="text1"/>
        </w:rPr>
        <w:t>TGNC</w:t>
      </w:r>
      <w:r w:rsidRPr="00C112CA">
        <w:rPr>
          <w:b w:val="0"/>
          <w:bCs w:val="0"/>
          <w:color w:val="000000" w:themeColor="text1"/>
        </w:rPr>
        <w:t xml:space="preserve"> community. Exposing nursing students to the most vulnerable populations through education and simulation could be a powerful tool for achieving this goal. In addition, given that nursing students may have limited exposure to </w:t>
      </w:r>
      <w:r w:rsidR="00CA0E28" w:rsidRPr="00C112CA">
        <w:rPr>
          <w:b w:val="0"/>
          <w:bCs w:val="0"/>
          <w:color w:val="000000" w:themeColor="text1"/>
        </w:rPr>
        <w:t>TGNC</w:t>
      </w:r>
      <w:r w:rsidRPr="00C112CA">
        <w:rPr>
          <w:b w:val="0"/>
          <w:bCs w:val="0"/>
          <w:color w:val="000000" w:themeColor="text1"/>
        </w:rPr>
        <w:t xml:space="preserve"> individuals in clinical settings, simulation offers a safe space for them to examine their beliefs and attitudes toward this community and reflect on their care practices.</w:t>
      </w:r>
    </w:p>
    <w:p w14:paraId="5ABE1E83" w14:textId="5CB4B0DD" w:rsidR="00382769" w:rsidRPr="00C112CA" w:rsidRDefault="001F686E" w:rsidP="001F686E">
      <w:pPr>
        <w:ind w:firstLine="720"/>
        <w:jc w:val="left"/>
        <w:rPr>
          <w:b w:val="0"/>
          <w:bCs w:val="0"/>
          <w:color w:val="000000" w:themeColor="text1"/>
        </w:rPr>
      </w:pPr>
      <w:r w:rsidRPr="00C112CA">
        <w:rPr>
          <w:b w:val="0"/>
          <w:bCs w:val="0"/>
          <w:color w:val="000000" w:themeColor="text1"/>
        </w:rPr>
        <w:lastRenderedPageBreak/>
        <w:t>Using Rivera's Gender-Affirming Nursing Care Model, e</w:t>
      </w:r>
      <w:r w:rsidR="00382769" w:rsidRPr="00C112CA">
        <w:rPr>
          <w:b w:val="0"/>
          <w:bCs w:val="0"/>
          <w:color w:val="000000" w:themeColor="text1"/>
        </w:rPr>
        <w:t xml:space="preserve">ducators can effectively develop simulations tailored to gender-affirming care. By incorporating this framework, instructors can create comprehensive educational modules that cover topics such as cultural competence, hormone therapy, surgical options, and the psychosocial aspects of </w:t>
      </w:r>
      <w:r w:rsidR="00CA0E28" w:rsidRPr="00C112CA">
        <w:rPr>
          <w:b w:val="0"/>
          <w:bCs w:val="0"/>
          <w:color w:val="000000" w:themeColor="text1"/>
        </w:rPr>
        <w:t>TGNC</w:t>
      </w:r>
      <w:r w:rsidR="00382769" w:rsidRPr="00C112CA">
        <w:rPr>
          <w:b w:val="0"/>
          <w:bCs w:val="0"/>
          <w:color w:val="000000" w:themeColor="text1"/>
        </w:rPr>
        <w:t xml:space="preserve"> healthcare. Simulations can provide students with hands-on experience in providing respectful and empathetic care to </w:t>
      </w:r>
      <w:r w:rsidR="00CA0E28" w:rsidRPr="00C112CA">
        <w:rPr>
          <w:b w:val="0"/>
          <w:bCs w:val="0"/>
          <w:color w:val="000000" w:themeColor="text1"/>
        </w:rPr>
        <w:t>TGNC</w:t>
      </w:r>
      <w:r w:rsidR="00382769" w:rsidRPr="00C112CA">
        <w:rPr>
          <w:b w:val="0"/>
          <w:bCs w:val="0"/>
          <w:color w:val="000000" w:themeColor="text1"/>
        </w:rPr>
        <w:t xml:space="preserve"> patients, fostering a deeper understanding and sensitivity. This approach enhances the students' knowledge and skills and prepares them to deliver high-quality, inclusive care in their future nursing practice.</w:t>
      </w:r>
    </w:p>
    <w:p w14:paraId="4AA56B8B" w14:textId="2AB6765D" w:rsidR="00382769" w:rsidRPr="00C112CA" w:rsidRDefault="00382769" w:rsidP="001F686E">
      <w:pPr>
        <w:ind w:firstLine="720"/>
        <w:jc w:val="left"/>
        <w:rPr>
          <w:b w:val="0"/>
          <w:bCs w:val="0"/>
          <w:color w:val="000000" w:themeColor="text1"/>
        </w:rPr>
      </w:pPr>
      <w:r w:rsidRPr="00C112CA">
        <w:rPr>
          <w:b w:val="0"/>
          <w:bCs w:val="0"/>
          <w:color w:val="000000" w:themeColor="text1"/>
        </w:rPr>
        <w:t>F</w:t>
      </w:r>
      <w:r w:rsidR="001F686E" w:rsidRPr="00C112CA">
        <w:rPr>
          <w:b w:val="0"/>
          <w:bCs w:val="0"/>
          <w:color w:val="000000" w:themeColor="text1"/>
        </w:rPr>
        <w:t>inally</w:t>
      </w:r>
      <w:r w:rsidRPr="00C112CA">
        <w:rPr>
          <w:b w:val="0"/>
          <w:bCs w:val="0"/>
          <w:color w:val="000000" w:themeColor="text1"/>
        </w:rPr>
        <w:t>, nursing programs should evaluate curricula to ensure that health</w:t>
      </w:r>
      <w:r w:rsidR="001F686E" w:rsidRPr="00C112CA">
        <w:rPr>
          <w:b w:val="0"/>
          <w:bCs w:val="0"/>
          <w:color w:val="000000" w:themeColor="text1"/>
        </w:rPr>
        <w:t xml:space="preserve"> </w:t>
      </w:r>
      <w:r w:rsidRPr="00C112CA">
        <w:rPr>
          <w:b w:val="0"/>
          <w:bCs w:val="0"/>
          <w:color w:val="000000" w:themeColor="text1"/>
        </w:rPr>
        <w:t xml:space="preserve">care topics </w:t>
      </w:r>
      <w:r w:rsidR="001F686E" w:rsidRPr="00C112CA">
        <w:rPr>
          <w:b w:val="0"/>
          <w:bCs w:val="0"/>
          <w:color w:val="000000" w:themeColor="text1"/>
        </w:rPr>
        <w:t xml:space="preserve">affecting TGNC individuals </w:t>
      </w:r>
      <w:r w:rsidRPr="00C112CA">
        <w:rPr>
          <w:b w:val="0"/>
          <w:bCs w:val="0"/>
          <w:color w:val="000000" w:themeColor="text1"/>
        </w:rPr>
        <w:t xml:space="preserve">are </w:t>
      </w:r>
      <w:r w:rsidR="00326441" w:rsidRPr="00C112CA">
        <w:rPr>
          <w:b w:val="0"/>
          <w:bCs w:val="0"/>
          <w:color w:val="000000" w:themeColor="text1"/>
        </w:rPr>
        <w:t>thorough</w:t>
      </w:r>
      <w:r w:rsidRPr="00C112CA">
        <w:rPr>
          <w:b w:val="0"/>
          <w:bCs w:val="0"/>
          <w:color w:val="000000" w:themeColor="text1"/>
        </w:rPr>
        <w:t>ly covered and inclusively taught. The</w:t>
      </w:r>
      <w:r w:rsidR="001F686E" w:rsidRPr="00C112CA">
        <w:rPr>
          <w:b w:val="0"/>
          <w:bCs w:val="0"/>
          <w:color w:val="000000" w:themeColor="text1"/>
        </w:rPr>
        <w:t>se programs</w:t>
      </w:r>
      <w:r w:rsidRPr="00C112CA">
        <w:rPr>
          <w:b w:val="0"/>
          <w:bCs w:val="0"/>
          <w:color w:val="000000" w:themeColor="text1"/>
        </w:rPr>
        <w:t xml:space="preserve"> </w:t>
      </w:r>
      <w:r w:rsidR="001F686E" w:rsidRPr="00C112CA">
        <w:rPr>
          <w:b w:val="0"/>
          <w:bCs w:val="0"/>
          <w:color w:val="000000" w:themeColor="text1"/>
        </w:rPr>
        <w:t xml:space="preserve">also </w:t>
      </w:r>
      <w:r w:rsidRPr="00C112CA">
        <w:rPr>
          <w:b w:val="0"/>
          <w:bCs w:val="0"/>
          <w:color w:val="000000" w:themeColor="text1"/>
        </w:rPr>
        <w:t>should assess students' perceived preparedness to identify</w:t>
      </w:r>
      <w:r w:rsidR="00326441" w:rsidRPr="00C112CA">
        <w:rPr>
          <w:b w:val="0"/>
          <w:bCs w:val="0"/>
          <w:color w:val="000000" w:themeColor="text1"/>
        </w:rPr>
        <w:t xml:space="preserve"> areas of</w:t>
      </w:r>
      <w:r w:rsidRPr="00C112CA">
        <w:rPr>
          <w:b w:val="0"/>
          <w:bCs w:val="0"/>
          <w:color w:val="000000" w:themeColor="text1"/>
        </w:rPr>
        <w:t xml:space="preserve"> content that require reinforcement. This, in turn, can help reduce the health disparities and discrimination </w:t>
      </w:r>
      <w:r w:rsidR="00326441" w:rsidRPr="00C112CA">
        <w:rPr>
          <w:b w:val="0"/>
          <w:bCs w:val="0"/>
          <w:color w:val="000000" w:themeColor="text1"/>
        </w:rPr>
        <w:t xml:space="preserve">faced by </w:t>
      </w:r>
      <w:r w:rsidRPr="00C112CA">
        <w:rPr>
          <w:b w:val="0"/>
          <w:bCs w:val="0"/>
          <w:color w:val="000000" w:themeColor="text1"/>
        </w:rPr>
        <w:t xml:space="preserve">this vulnerable population. These findings can </w:t>
      </w:r>
      <w:r w:rsidR="00326441" w:rsidRPr="00C112CA">
        <w:rPr>
          <w:b w:val="0"/>
          <w:bCs w:val="0"/>
          <w:color w:val="000000" w:themeColor="text1"/>
        </w:rPr>
        <w:t>assist</w:t>
      </w:r>
      <w:r w:rsidRPr="00C112CA">
        <w:rPr>
          <w:b w:val="0"/>
          <w:bCs w:val="0"/>
          <w:color w:val="000000" w:themeColor="text1"/>
        </w:rPr>
        <w:t xml:space="preserve"> </w:t>
      </w:r>
      <w:r w:rsidR="00326441" w:rsidRPr="00C112CA">
        <w:rPr>
          <w:b w:val="0"/>
          <w:bCs w:val="0"/>
          <w:color w:val="000000" w:themeColor="text1"/>
        </w:rPr>
        <w:t>in guiding</w:t>
      </w:r>
      <w:r w:rsidRPr="00C112CA">
        <w:rPr>
          <w:b w:val="0"/>
          <w:bCs w:val="0"/>
          <w:color w:val="000000" w:themeColor="text1"/>
        </w:rPr>
        <w:t xml:space="preserve"> the design of faculty development programs and align</w:t>
      </w:r>
      <w:r w:rsidR="00326441" w:rsidRPr="00C112CA">
        <w:rPr>
          <w:b w:val="0"/>
          <w:bCs w:val="0"/>
          <w:color w:val="000000" w:themeColor="text1"/>
        </w:rPr>
        <w:t>ing</w:t>
      </w:r>
      <w:r w:rsidRPr="00C112CA">
        <w:rPr>
          <w:b w:val="0"/>
          <w:bCs w:val="0"/>
          <w:color w:val="000000" w:themeColor="text1"/>
        </w:rPr>
        <w:t xml:space="preserve"> curricula with current</w:t>
      </w:r>
      <w:r w:rsidR="001F686E" w:rsidRPr="00C112CA">
        <w:rPr>
          <w:b w:val="0"/>
          <w:bCs w:val="0"/>
          <w:color w:val="000000" w:themeColor="text1"/>
        </w:rPr>
        <w:t xml:space="preserve"> </w:t>
      </w:r>
      <w:r w:rsidRPr="00C112CA">
        <w:rPr>
          <w:b w:val="0"/>
          <w:bCs w:val="0"/>
          <w:color w:val="000000" w:themeColor="text1"/>
        </w:rPr>
        <w:t>health priorities</w:t>
      </w:r>
      <w:r w:rsidR="001F686E" w:rsidRPr="00C112CA">
        <w:rPr>
          <w:b w:val="0"/>
          <w:bCs w:val="0"/>
          <w:color w:val="000000" w:themeColor="text1"/>
        </w:rPr>
        <w:t xml:space="preserve"> for the TGNC community</w:t>
      </w:r>
      <w:r w:rsidRPr="00C112CA">
        <w:rPr>
          <w:b w:val="0"/>
          <w:bCs w:val="0"/>
          <w:color w:val="000000" w:themeColor="text1"/>
        </w:rPr>
        <w:t>. Additionally, nursing schools could consider collaborating with community-based organizations such as SAFE</w:t>
      </w:r>
      <w:r w:rsidR="00326441" w:rsidRPr="00C112CA">
        <w:rPr>
          <w:b w:val="0"/>
          <w:bCs w:val="0"/>
          <w:color w:val="000000" w:themeColor="text1"/>
        </w:rPr>
        <w:t>,</w:t>
      </w:r>
      <w:r w:rsidRPr="00C112CA">
        <w:rPr>
          <w:b w:val="0"/>
          <w:bCs w:val="0"/>
          <w:color w:val="000000" w:themeColor="text1"/>
        </w:rPr>
        <w:t xml:space="preserve"> </w:t>
      </w:r>
      <w:r w:rsidR="00326441" w:rsidRPr="00C112CA">
        <w:rPr>
          <w:b w:val="0"/>
          <w:bCs w:val="0"/>
          <w:color w:val="000000" w:themeColor="text1"/>
        </w:rPr>
        <w:t>which specialize</w:t>
      </w:r>
      <w:r w:rsidRPr="00C112CA">
        <w:rPr>
          <w:b w:val="0"/>
          <w:bCs w:val="0"/>
          <w:color w:val="000000" w:themeColor="text1"/>
        </w:rPr>
        <w:t xml:space="preserve"> in </w:t>
      </w:r>
      <w:r w:rsidR="00CA0E28" w:rsidRPr="00C112CA">
        <w:rPr>
          <w:b w:val="0"/>
          <w:bCs w:val="0"/>
          <w:color w:val="000000" w:themeColor="text1"/>
        </w:rPr>
        <w:t>TGNC</w:t>
      </w:r>
      <w:r w:rsidRPr="00C112CA">
        <w:rPr>
          <w:b w:val="0"/>
          <w:bCs w:val="0"/>
          <w:color w:val="000000" w:themeColor="text1"/>
        </w:rPr>
        <w:t xml:space="preserve"> health</w:t>
      </w:r>
      <w:r w:rsidR="00326441" w:rsidRPr="00C112CA">
        <w:rPr>
          <w:b w:val="0"/>
          <w:bCs w:val="0"/>
          <w:color w:val="000000" w:themeColor="text1"/>
        </w:rPr>
        <w:t>,</w:t>
      </w:r>
      <w:r w:rsidRPr="00C112CA">
        <w:rPr>
          <w:b w:val="0"/>
          <w:bCs w:val="0"/>
          <w:color w:val="000000" w:themeColor="text1"/>
        </w:rPr>
        <w:t xml:space="preserve"> to provide students with hands-on experiences. Overall, this review </w:t>
      </w:r>
      <w:r w:rsidR="00326441" w:rsidRPr="00C112CA">
        <w:rPr>
          <w:b w:val="0"/>
          <w:bCs w:val="0"/>
          <w:color w:val="000000" w:themeColor="text1"/>
        </w:rPr>
        <w:t>emphasize</w:t>
      </w:r>
      <w:r w:rsidRPr="00C112CA">
        <w:rPr>
          <w:b w:val="0"/>
          <w:bCs w:val="0"/>
          <w:color w:val="000000" w:themeColor="text1"/>
        </w:rPr>
        <w:t xml:space="preserve">s the need for nursing education to </w:t>
      </w:r>
      <w:r w:rsidR="00326441" w:rsidRPr="00C112CA">
        <w:rPr>
          <w:b w:val="0"/>
          <w:bCs w:val="0"/>
          <w:color w:val="000000" w:themeColor="text1"/>
        </w:rPr>
        <w:t>incorporate</w:t>
      </w:r>
      <w:r w:rsidRPr="00C112CA">
        <w:rPr>
          <w:b w:val="0"/>
          <w:bCs w:val="0"/>
          <w:color w:val="000000" w:themeColor="text1"/>
        </w:rPr>
        <w:t xml:space="preserve"> gender-affirming care for the </w:t>
      </w:r>
      <w:r w:rsidR="00CA0E28" w:rsidRPr="00C112CA">
        <w:rPr>
          <w:b w:val="0"/>
          <w:bCs w:val="0"/>
          <w:color w:val="000000" w:themeColor="text1"/>
        </w:rPr>
        <w:t>TGNC</w:t>
      </w:r>
      <w:r w:rsidRPr="00C112CA">
        <w:rPr>
          <w:b w:val="0"/>
          <w:bCs w:val="0"/>
          <w:color w:val="000000" w:themeColor="text1"/>
        </w:rPr>
        <w:t xml:space="preserve"> community. As healthcare professionals, it is </w:t>
      </w:r>
      <w:r w:rsidR="00326441" w:rsidRPr="00C112CA">
        <w:rPr>
          <w:b w:val="0"/>
          <w:bCs w:val="0"/>
          <w:color w:val="000000" w:themeColor="text1"/>
        </w:rPr>
        <w:t>cruc</w:t>
      </w:r>
      <w:r w:rsidRPr="00C112CA">
        <w:rPr>
          <w:b w:val="0"/>
          <w:bCs w:val="0"/>
          <w:color w:val="000000" w:themeColor="text1"/>
        </w:rPr>
        <w:t xml:space="preserve">ial to </w:t>
      </w:r>
      <w:r w:rsidR="00326441" w:rsidRPr="00C112CA">
        <w:rPr>
          <w:b w:val="0"/>
          <w:bCs w:val="0"/>
          <w:color w:val="000000" w:themeColor="text1"/>
        </w:rPr>
        <w:t>foster</w:t>
      </w:r>
      <w:r w:rsidRPr="00C112CA">
        <w:rPr>
          <w:b w:val="0"/>
          <w:bCs w:val="0"/>
          <w:color w:val="000000" w:themeColor="text1"/>
        </w:rPr>
        <w:t xml:space="preserve"> an environment that values diversity and promotes equitable healthcare for all patients, regardless of their gender identity.</w:t>
      </w:r>
    </w:p>
    <w:p w14:paraId="471B992C" w14:textId="77777777" w:rsidR="00382769" w:rsidRPr="00C112CA" w:rsidRDefault="00382769" w:rsidP="001F686E">
      <w:pPr>
        <w:pStyle w:val="Heading2"/>
        <w:jc w:val="center"/>
        <w:rPr>
          <w:color w:val="000000" w:themeColor="text1"/>
        </w:rPr>
      </w:pPr>
      <w:bookmarkStart w:id="26" w:name="_Toc194837370"/>
      <w:r w:rsidRPr="00C112CA">
        <w:rPr>
          <w:color w:val="000000" w:themeColor="text1"/>
        </w:rPr>
        <w:t>Conclusion</w:t>
      </w:r>
      <w:bookmarkEnd w:id="26"/>
    </w:p>
    <w:p w14:paraId="0C1B4896" w14:textId="2F0115DC" w:rsidR="00382769" w:rsidRPr="00C112CA" w:rsidRDefault="00382769" w:rsidP="001F686E">
      <w:pPr>
        <w:ind w:firstLine="720"/>
        <w:jc w:val="left"/>
        <w:rPr>
          <w:b w:val="0"/>
          <w:bCs w:val="0"/>
          <w:color w:val="000000" w:themeColor="text1"/>
        </w:rPr>
      </w:pPr>
      <w:r w:rsidRPr="00C112CA">
        <w:rPr>
          <w:b w:val="0"/>
          <w:bCs w:val="0"/>
          <w:color w:val="000000" w:themeColor="text1"/>
        </w:rPr>
        <w:t xml:space="preserve">Overall, this integrative review offers a valuable perspective on the literature regarding nursing education </w:t>
      </w:r>
      <w:r w:rsidR="00326441" w:rsidRPr="00C112CA">
        <w:rPr>
          <w:b w:val="0"/>
          <w:bCs w:val="0"/>
          <w:color w:val="000000" w:themeColor="text1"/>
        </w:rPr>
        <w:t>related to</w:t>
      </w:r>
      <w:r w:rsidRPr="00C112CA">
        <w:rPr>
          <w:b w:val="0"/>
          <w:bCs w:val="0"/>
          <w:color w:val="000000" w:themeColor="text1"/>
        </w:rPr>
        <w:t xml:space="preserve"> gender-affirming care for </w:t>
      </w:r>
      <w:r w:rsidR="00CA0E28" w:rsidRPr="00C112CA">
        <w:rPr>
          <w:b w:val="0"/>
          <w:bCs w:val="0"/>
          <w:color w:val="000000" w:themeColor="text1"/>
        </w:rPr>
        <w:t>TGNC</w:t>
      </w:r>
      <w:r w:rsidRPr="00C112CA">
        <w:rPr>
          <w:b w:val="0"/>
          <w:bCs w:val="0"/>
          <w:color w:val="000000" w:themeColor="text1"/>
        </w:rPr>
        <w:t xml:space="preserve"> individuals. It highlights the </w:t>
      </w:r>
      <w:r w:rsidRPr="00C112CA">
        <w:rPr>
          <w:b w:val="0"/>
          <w:bCs w:val="0"/>
          <w:color w:val="000000" w:themeColor="text1"/>
        </w:rPr>
        <w:lastRenderedPageBreak/>
        <w:t xml:space="preserve">critical need for nursing students to receive education about </w:t>
      </w:r>
      <w:r w:rsidR="00CA0E28" w:rsidRPr="00C112CA">
        <w:rPr>
          <w:b w:val="0"/>
          <w:bCs w:val="0"/>
          <w:color w:val="000000" w:themeColor="text1"/>
        </w:rPr>
        <w:t>TGNC</w:t>
      </w:r>
      <w:r w:rsidRPr="00C112CA">
        <w:rPr>
          <w:b w:val="0"/>
          <w:bCs w:val="0"/>
          <w:color w:val="000000" w:themeColor="text1"/>
        </w:rPr>
        <w:t xml:space="preserve"> health and </w:t>
      </w:r>
      <w:r w:rsidR="00326441" w:rsidRPr="00C112CA">
        <w:rPr>
          <w:b w:val="0"/>
          <w:bCs w:val="0"/>
          <w:color w:val="000000" w:themeColor="text1"/>
        </w:rPr>
        <w:t>to</w:t>
      </w:r>
      <w:r w:rsidRPr="00C112CA">
        <w:rPr>
          <w:b w:val="0"/>
          <w:bCs w:val="0"/>
          <w:color w:val="000000" w:themeColor="text1"/>
        </w:rPr>
        <w:t xml:space="preserve"> </w:t>
      </w:r>
      <w:r w:rsidR="00326441" w:rsidRPr="00C112CA">
        <w:rPr>
          <w:b w:val="0"/>
          <w:bCs w:val="0"/>
          <w:color w:val="000000" w:themeColor="text1"/>
        </w:rPr>
        <w:t>interact with</w:t>
      </w:r>
      <w:r w:rsidRPr="00C112CA">
        <w:rPr>
          <w:b w:val="0"/>
          <w:bCs w:val="0"/>
          <w:color w:val="000000" w:themeColor="text1"/>
        </w:rPr>
        <w:t xml:space="preserve"> </w:t>
      </w:r>
      <w:r w:rsidR="00CA0E28" w:rsidRPr="00C112CA">
        <w:rPr>
          <w:b w:val="0"/>
          <w:bCs w:val="0"/>
          <w:color w:val="000000" w:themeColor="text1"/>
        </w:rPr>
        <w:t>TGNC</w:t>
      </w:r>
      <w:r w:rsidRPr="00C112CA">
        <w:rPr>
          <w:b w:val="0"/>
          <w:bCs w:val="0"/>
          <w:color w:val="000000" w:themeColor="text1"/>
        </w:rPr>
        <w:t xml:space="preserve"> patients to provide culturally safe and affirming care for this population. </w:t>
      </w:r>
      <w:r w:rsidR="00326441" w:rsidRPr="00C112CA">
        <w:rPr>
          <w:b w:val="0"/>
          <w:bCs w:val="0"/>
          <w:color w:val="000000" w:themeColor="text1"/>
        </w:rPr>
        <w:t>Additionally</w:t>
      </w:r>
      <w:r w:rsidRPr="00C112CA">
        <w:rPr>
          <w:b w:val="0"/>
          <w:bCs w:val="0"/>
          <w:color w:val="000000" w:themeColor="text1"/>
        </w:rPr>
        <w:t xml:space="preserve">, nursing schools should integrate educational interventions emphasizing gender-affirming care into their curricula to </w:t>
      </w:r>
      <w:r w:rsidR="00326441" w:rsidRPr="00C112CA">
        <w:rPr>
          <w:b w:val="0"/>
          <w:bCs w:val="0"/>
          <w:color w:val="000000" w:themeColor="text1"/>
        </w:rPr>
        <w:t>enhanc</w:t>
      </w:r>
      <w:r w:rsidRPr="00C112CA">
        <w:rPr>
          <w:b w:val="0"/>
          <w:bCs w:val="0"/>
          <w:color w:val="000000" w:themeColor="text1"/>
        </w:rPr>
        <w:t xml:space="preserve">e students' preparedness for clinical practice. </w:t>
      </w:r>
      <w:r w:rsidR="00326441" w:rsidRPr="00C112CA">
        <w:rPr>
          <w:b w:val="0"/>
          <w:bCs w:val="0"/>
          <w:color w:val="000000" w:themeColor="text1"/>
        </w:rPr>
        <w:t>Furthermore</w:t>
      </w:r>
      <w:r w:rsidRPr="00C112CA">
        <w:rPr>
          <w:b w:val="0"/>
          <w:bCs w:val="0"/>
          <w:color w:val="000000" w:themeColor="text1"/>
        </w:rPr>
        <w:t xml:space="preserve">, this review </w:t>
      </w:r>
      <w:r w:rsidR="00326441" w:rsidRPr="00C112CA">
        <w:rPr>
          <w:b w:val="0"/>
          <w:bCs w:val="0"/>
          <w:color w:val="000000" w:themeColor="text1"/>
        </w:rPr>
        <w:t>underscor</w:t>
      </w:r>
      <w:r w:rsidRPr="00C112CA">
        <w:rPr>
          <w:b w:val="0"/>
          <w:bCs w:val="0"/>
          <w:color w:val="000000" w:themeColor="text1"/>
        </w:rPr>
        <w:t>es the importance of keeping nursing curricula up to date with current health priorities</w:t>
      </w:r>
      <w:r w:rsidR="001F686E" w:rsidRPr="00C112CA">
        <w:rPr>
          <w:b w:val="0"/>
          <w:bCs w:val="0"/>
          <w:color w:val="000000" w:themeColor="text1"/>
        </w:rPr>
        <w:t xml:space="preserve"> for the TGNC community</w:t>
      </w:r>
      <w:r w:rsidRPr="00C112CA">
        <w:rPr>
          <w:b w:val="0"/>
          <w:bCs w:val="0"/>
          <w:color w:val="000000" w:themeColor="text1"/>
        </w:rPr>
        <w:t xml:space="preserve">. Nursing schools should adopt a comprehensive approach to nursing education </w:t>
      </w:r>
      <w:r w:rsidR="00326441" w:rsidRPr="00C112CA">
        <w:rPr>
          <w:b w:val="0"/>
          <w:bCs w:val="0"/>
          <w:color w:val="000000" w:themeColor="text1"/>
        </w:rPr>
        <w:t>that includes</w:t>
      </w:r>
      <w:r w:rsidRPr="00C112CA">
        <w:rPr>
          <w:b w:val="0"/>
          <w:bCs w:val="0"/>
          <w:color w:val="000000" w:themeColor="text1"/>
        </w:rPr>
        <w:t xml:space="preserve"> the unique needs of </w:t>
      </w:r>
      <w:r w:rsidR="00CA0E28" w:rsidRPr="00C112CA">
        <w:rPr>
          <w:b w:val="0"/>
          <w:bCs w:val="0"/>
          <w:color w:val="000000" w:themeColor="text1"/>
        </w:rPr>
        <w:t>TGNC</w:t>
      </w:r>
      <w:r w:rsidRPr="00C112CA">
        <w:rPr>
          <w:b w:val="0"/>
          <w:bCs w:val="0"/>
          <w:color w:val="000000" w:themeColor="text1"/>
        </w:rPr>
        <w:t xml:space="preserve"> </w:t>
      </w:r>
      <w:r w:rsidR="001F686E" w:rsidRPr="00C112CA">
        <w:rPr>
          <w:b w:val="0"/>
          <w:bCs w:val="0"/>
          <w:color w:val="000000" w:themeColor="text1"/>
        </w:rPr>
        <w:t>individuals</w:t>
      </w:r>
      <w:r w:rsidRPr="00C112CA">
        <w:rPr>
          <w:b w:val="0"/>
          <w:bCs w:val="0"/>
          <w:color w:val="000000" w:themeColor="text1"/>
        </w:rPr>
        <w:t>, address</w:t>
      </w:r>
      <w:r w:rsidR="00326441" w:rsidRPr="00C112CA">
        <w:rPr>
          <w:b w:val="0"/>
          <w:bCs w:val="0"/>
          <w:color w:val="000000" w:themeColor="text1"/>
        </w:rPr>
        <w:t>es</w:t>
      </w:r>
      <w:r w:rsidRPr="00C112CA">
        <w:rPr>
          <w:b w:val="0"/>
          <w:bCs w:val="0"/>
          <w:color w:val="000000" w:themeColor="text1"/>
        </w:rPr>
        <w:t xml:space="preserve"> the gap in current nursing textbooks, and </w:t>
      </w:r>
      <w:r w:rsidR="00326441" w:rsidRPr="00C112CA">
        <w:rPr>
          <w:b w:val="0"/>
          <w:bCs w:val="0"/>
          <w:color w:val="000000" w:themeColor="text1"/>
        </w:rPr>
        <w:t>accounts</w:t>
      </w:r>
      <w:r w:rsidRPr="00C112CA">
        <w:rPr>
          <w:b w:val="0"/>
          <w:bCs w:val="0"/>
          <w:color w:val="000000" w:themeColor="text1"/>
        </w:rPr>
        <w:t xml:space="preserve"> </w:t>
      </w:r>
      <w:r w:rsidR="00326441" w:rsidRPr="00C112CA">
        <w:rPr>
          <w:b w:val="0"/>
          <w:bCs w:val="0"/>
          <w:color w:val="000000" w:themeColor="text1"/>
        </w:rPr>
        <w:t>for</w:t>
      </w:r>
      <w:r w:rsidRPr="00C112CA">
        <w:rPr>
          <w:b w:val="0"/>
          <w:bCs w:val="0"/>
          <w:color w:val="000000" w:themeColor="text1"/>
        </w:rPr>
        <w:t xml:space="preserve"> </w:t>
      </w:r>
      <w:r w:rsidR="00326441" w:rsidRPr="00C112CA">
        <w:rPr>
          <w:b w:val="0"/>
          <w:bCs w:val="0"/>
          <w:color w:val="000000" w:themeColor="text1"/>
        </w:rPr>
        <w:t>the</w:t>
      </w:r>
      <w:r w:rsidRPr="00C112CA">
        <w:rPr>
          <w:b w:val="0"/>
          <w:bCs w:val="0"/>
          <w:color w:val="000000" w:themeColor="text1"/>
        </w:rPr>
        <w:t xml:space="preserve"> </w:t>
      </w:r>
      <w:r w:rsidR="00326441" w:rsidRPr="00C112CA">
        <w:rPr>
          <w:b w:val="0"/>
          <w:bCs w:val="0"/>
          <w:color w:val="000000" w:themeColor="text1"/>
        </w:rPr>
        <w:t>inadequate</w:t>
      </w:r>
      <w:r w:rsidRPr="00C112CA">
        <w:rPr>
          <w:b w:val="0"/>
          <w:bCs w:val="0"/>
          <w:color w:val="000000" w:themeColor="text1"/>
        </w:rPr>
        <w:t xml:space="preserve"> time spent on LGBTQ</w:t>
      </w:r>
      <w:r w:rsidR="001F686E" w:rsidRPr="00C112CA">
        <w:rPr>
          <w:b w:val="0"/>
          <w:bCs w:val="0"/>
          <w:color w:val="000000" w:themeColor="text1"/>
        </w:rPr>
        <w:t xml:space="preserve">-health related </w:t>
      </w:r>
      <w:r w:rsidRPr="00C112CA">
        <w:rPr>
          <w:b w:val="0"/>
          <w:bCs w:val="0"/>
          <w:color w:val="000000" w:themeColor="text1"/>
        </w:rPr>
        <w:t>topics nationwide.</w:t>
      </w:r>
    </w:p>
    <w:p w14:paraId="7C278545" w14:textId="77777777" w:rsidR="00326441" w:rsidRPr="00C112CA" w:rsidRDefault="00326441" w:rsidP="004058EE">
      <w:pPr>
        <w:jc w:val="left"/>
        <w:rPr>
          <w:color w:val="000000" w:themeColor="text1"/>
        </w:rPr>
      </w:pPr>
    </w:p>
    <w:p w14:paraId="23979DE6" w14:textId="77777777" w:rsidR="001F686E" w:rsidRPr="00C112CA" w:rsidRDefault="001F686E" w:rsidP="009F069E">
      <w:pPr>
        <w:pStyle w:val="Heading2"/>
        <w:rPr>
          <w:color w:val="000000" w:themeColor="text1"/>
        </w:rPr>
      </w:pPr>
    </w:p>
    <w:p w14:paraId="019C9087" w14:textId="77777777" w:rsidR="001F686E" w:rsidRPr="00C112CA" w:rsidRDefault="001F686E" w:rsidP="009F069E">
      <w:pPr>
        <w:pStyle w:val="Heading2"/>
        <w:rPr>
          <w:color w:val="000000" w:themeColor="text1"/>
        </w:rPr>
      </w:pPr>
    </w:p>
    <w:p w14:paraId="23B3C579" w14:textId="77777777" w:rsidR="001F686E" w:rsidRPr="00C112CA" w:rsidRDefault="001F686E" w:rsidP="009F069E">
      <w:pPr>
        <w:pStyle w:val="Heading2"/>
        <w:rPr>
          <w:color w:val="000000" w:themeColor="text1"/>
        </w:rPr>
      </w:pPr>
    </w:p>
    <w:p w14:paraId="49764918" w14:textId="77777777" w:rsidR="001F686E" w:rsidRPr="00C112CA" w:rsidRDefault="001F686E" w:rsidP="009F069E">
      <w:pPr>
        <w:pStyle w:val="Heading2"/>
        <w:rPr>
          <w:color w:val="000000" w:themeColor="text1"/>
        </w:rPr>
      </w:pPr>
    </w:p>
    <w:p w14:paraId="5833CCFC" w14:textId="77777777" w:rsidR="001F686E" w:rsidRPr="00C112CA" w:rsidRDefault="001F686E" w:rsidP="009F069E">
      <w:pPr>
        <w:pStyle w:val="Heading2"/>
        <w:rPr>
          <w:color w:val="000000" w:themeColor="text1"/>
        </w:rPr>
      </w:pPr>
    </w:p>
    <w:p w14:paraId="33784C9A" w14:textId="77777777" w:rsidR="001F686E" w:rsidRPr="00C112CA" w:rsidRDefault="001F686E" w:rsidP="009F069E">
      <w:pPr>
        <w:pStyle w:val="Heading2"/>
        <w:rPr>
          <w:color w:val="000000" w:themeColor="text1"/>
        </w:rPr>
      </w:pPr>
    </w:p>
    <w:p w14:paraId="380D0BAD" w14:textId="77777777" w:rsidR="001F686E" w:rsidRPr="00C112CA" w:rsidRDefault="001F686E" w:rsidP="009F069E">
      <w:pPr>
        <w:pStyle w:val="Heading2"/>
        <w:rPr>
          <w:color w:val="000000" w:themeColor="text1"/>
        </w:rPr>
      </w:pPr>
    </w:p>
    <w:p w14:paraId="136DB20F" w14:textId="77777777" w:rsidR="001F686E" w:rsidRPr="00C112CA" w:rsidRDefault="001F686E" w:rsidP="009F069E">
      <w:pPr>
        <w:pStyle w:val="Heading2"/>
        <w:rPr>
          <w:color w:val="000000" w:themeColor="text1"/>
        </w:rPr>
      </w:pPr>
    </w:p>
    <w:p w14:paraId="3473B1FE" w14:textId="77777777" w:rsidR="001F686E" w:rsidRPr="00C112CA" w:rsidRDefault="001F686E" w:rsidP="009F069E">
      <w:pPr>
        <w:pStyle w:val="Heading2"/>
        <w:rPr>
          <w:color w:val="000000" w:themeColor="text1"/>
        </w:rPr>
      </w:pPr>
    </w:p>
    <w:p w14:paraId="3222ACF8" w14:textId="77777777" w:rsidR="001F686E" w:rsidRPr="00C112CA" w:rsidRDefault="001F686E" w:rsidP="009F069E">
      <w:pPr>
        <w:pStyle w:val="Heading2"/>
        <w:rPr>
          <w:color w:val="000000" w:themeColor="text1"/>
        </w:rPr>
      </w:pPr>
    </w:p>
    <w:p w14:paraId="2FC12B00" w14:textId="77777777" w:rsidR="001F686E" w:rsidRPr="00C112CA" w:rsidRDefault="001F686E" w:rsidP="009F069E">
      <w:pPr>
        <w:pStyle w:val="Heading2"/>
        <w:rPr>
          <w:color w:val="000000" w:themeColor="text1"/>
        </w:rPr>
      </w:pPr>
    </w:p>
    <w:p w14:paraId="08469878" w14:textId="77777777" w:rsidR="001F686E" w:rsidRPr="00C112CA" w:rsidRDefault="001F686E" w:rsidP="009F069E">
      <w:pPr>
        <w:pStyle w:val="Heading2"/>
        <w:rPr>
          <w:color w:val="000000" w:themeColor="text1"/>
        </w:rPr>
      </w:pPr>
    </w:p>
    <w:p w14:paraId="0A4A1E67" w14:textId="77777777" w:rsidR="001F686E" w:rsidRPr="00C112CA" w:rsidRDefault="001F686E" w:rsidP="009F069E">
      <w:pPr>
        <w:pStyle w:val="Heading2"/>
        <w:rPr>
          <w:color w:val="000000" w:themeColor="text1"/>
        </w:rPr>
      </w:pPr>
    </w:p>
    <w:p w14:paraId="51B7F426" w14:textId="1753F0D0" w:rsidR="004058EE" w:rsidRPr="00C112CA" w:rsidRDefault="004058EE" w:rsidP="001F686E">
      <w:pPr>
        <w:pStyle w:val="Heading2"/>
        <w:jc w:val="center"/>
        <w:rPr>
          <w:color w:val="000000" w:themeColor="text1"/>
        </w:rPr>
      </w:pPr>
      <w:bookmarkStart w:id="27" w:name="_Toc194837371"/>
      <w:r w:rsidRPr="00C112CA">
        <w:rPr>
          <w:color w:val="000000" w:themeColor="text1"/>
        </w:rPr>
        <w:lastRenderedPageBreak/>
        <w:t>References</w:t>
      </w:r>
      <w:bookmarkEnd w:id="27"/>
    </w:p>
    <w:p w14:paraId="576D1A8F"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Altmiller, </w:t>
      </w:r>
      <w:proofErr w:type="gramStart"/>
      <w:r w:rsidRPr="00C112CA">
        <w:rPr>
          <w:b w:val="0"/>
          <w:bCs w:val="0"/>
          <w:color w:val="000000" w:themeColor="text1"/>
        </w:rPr>
        <w:t>G. ,</w:t>
      </w:r>
      <w:proofErr w:type="gramEnd"/>
      <w:r w:rsidRPr="00C112CA">
        <w:rPr>
          <w:b w:val="0"/>
          <w:bCs w:val="0"/>
          <w:color w:val="000000" w:themeColor="text1"/>
        </w:rPr>
        <w:t xml:space="preserve"> Wilson, </w:t>
      </w:r>
      <w:proofErr w:type="gramStart"/>
      <w:r w:rsidRPr="00C112CA">
        <w:rPr>
          <w:b w:val="0"/>
          <w:bCs w:val="0"/>
          <w:color w:val="000000" w:themeColor="text1"/>
        </w:rPr>
        <w:t>C. ,</w:t>
      </w:r>
      <w:proofErr w:type="gramEnd"/>
      <w:r w:rsidRPr="00C112CA">
        <w:rPr>
          <w:b w:val="0"/>
          <w:bCs w:val="0"/>
          <w:color w:val="000000" w:themeColor="text1"/>
        </w:rPr>
        <w:t xml:space="preserve"> Jimenez, F. &amp; Perron, T. (2022). Impact of a virtual patient </w:t>
      </w:r>
    </w:p>
    <w:p w14:paraId="0FA0D49E"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simulation on nursing students' attitudes of transgender care. </w:t>
      </w:r>
      <w:r w:rsidRPr="00C112CA">
        <w:rPr>
          <w:b w:val="0"/>
          <w:bCs w:val="0"/>
          <w:i/>
          <w:iCs/>
          <w:color w:val="000000" w:themeColor="text1"/>
        </w:rPr>
        <w:t>Nurse Educator</w:t>
      </w:r>
      <w:r w:rsidRPr="00C112CA">
        <w:rPr>
          <w:b w:val="0"/>
          <w:bCs w:val="0"/>
          <w:color w:val="000000" w:themeColor="text1"/>
        </w:rPr>
        <w:t>, Doi: 10.1097/NNE.0000000000001331.</w:t>
      </w:r>
    </w:p>
    <w:p w14:paraId="28095DC2" w14:textId="7466A673" w:rsidR="004F2AF1" w:rsidRPr="00C112CA" w:rsidRDefault="004058EE" w:rsidP="004F2AF1">
      <w:pPr>
        <w:jc w:val="left"/>
        <w:rPr>
          <w:b w:val="0"/>
          <w:bCs w:val="0"/>
          <w:color w:val="000000" w:themeColor="text1"/>
        </w:rPr>
      </w:pPr>
      <w:r w:rsidRPr="00C112CA">
        <w:rPr>
          <w:b w:val="0"/>
          <w:bCs w:val="0"/>
          <w:color w:val="000000" w:themeColor="text1"/>
        </w:rPr>
        <w:t>American Association of Colleges of Nursing. (202</w:t>
      </w:r>
      <w:r w:rsidR="004F2AF1" w:rsidRPr="00C112CA">
        <w:rPr>
          <w:b w:val="0"/>
          <w:bCs w:val="0"/>
          <w:color w:val="000000" w:themeColor="text1"/>
        </w:rPr>
        <w:t>1</w:t>
      </w:r>
      <w:r w:rsidRPr="00C112CA">
        <w:rPr>
          <w:b w:val="0"/>
          <w:bCs w:val="0"/>
          <w:color w:val="000000" w:themeColor="text1"/>
        </w:rPr>
        <w:t xml:space="preserve">). Welcome to the essentials. </w:t>
      </w:r>
    </w:p>
    <w:p w14:paraId="0A5EA356" w14:textId="6E2B0E80" w:rsidR="004058EE" w:rsidRPr="00C112CA" w:rsidRDefault="004058EE" w:rsidP="004058EE">
      <w:pPr>
        <w:ind w:firstLine="720"/>
        <w:jc w:val="left"/>
        <w:rPr>
          <w:b w:val="0"/>
          <w:bCs w:val="0"/>
          <w:color w:val="000000" w:themeColor="text1"/>
        </w:rPr>
      </w:pPr>
      <w:r w:rsidRPr="00C112CA">
        <w:rPr>
          <w:b w:val="0"/>
          <w:bCs w:val="0"/>
          <w:color w:val="000000" w:themeColor="text1"/>
        </w:rPr>
        <w:t>https://www.aacnnursing.org/essentials</w:t>
      </w:r>
    </w:p>
    <w:p w14:paraId="6BACD522"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American Nurses Association. (2022). American Nurses Association opposes restrictions on </w:t>
      </w:r>
    </w:p>
    <w:p w14:paraId="607970B6" w14:textId="587D09CB" w:rsidR="004058EE" w:rsidRPr="00C112CA" w:rsidRDefault="004058EE" w:rsidP="004058EE">
      <w:pPr>
        <w:ind w:left="720"/>
        <w:jc w:val="left"/>
        <w:rPr>
          <w:b w:val="0"/>
          <w:bCs w:val="0"/>
          <w:color w:val="000000" w:themeColor="text1"/>
        </w:rPr>
      </w:pPr>
      <w:r w:rsidRPr="00C112CA">
        <w:rPr>
          <w:b w:val="0"/>
          <w:bCs w:val="0"/>
          <w:color w:val="000000" w:themeColor="text1"/>
        </w:rPr>
        <w:t xml:space="preserve">transgender healthcare and criminalizing gender-affirming care.  </w:t>
      </w:r>
      <w:hyperlink r:id="rId16" w:history="1">
        <w:r w:rsidRPr="00C112CA">
          <w:rPr>
            <w:rStyle w:val="Hyperlink"/>
            <w:b w:val="0"/>
            <w:bCs w:val="0"/>
            <w:color w:val="000000" w:themeColor="text1"/>
          </w:rPr>
          <w:t>https://www.nursingworld.org/news/news-releases/2022-news-releases/american-nurses-association-opposes-restrictions-on-transgender-healthcare-and-criminalizing-gender-affirming-care</w:t>
        </w:r>
      </w:hyperlink>
      <w:r w:rsidRPr="00C112CA">
        <w:rPr>
          <w:b w:val="0"/>
          <w:bCs w:val="0"/>
          <w:color w:val="000000" w:themeColor="text1"/>
        </w:rPr>
        <w:t xml:space="preserve"> </w:t>
      </w:r>
    </w:p>
    <w:p w14:paraId="2DE5DD98" w14:textId="77777777" w:rsidR="004058EE" w:rsidRPr="00C112CA" w:rsidRDefault="004058EE" w:rsidP="004058EE">
      <w:pPr>
        <w:jc w:val="left"/>
        <w:rPr>
          <w:b w:val="0"/>
          <w:bCs w:val="0"/>
          <w:i/>
          <w:iCs/>
          <w:color w:val="000000" w:themeColor="text1"/>
        </w:rPr>
      </w:pPr>
      <w:r w:rsidRPr="00C112CA">
        <w:rPr>
          <w:b w:val="0"/>
          <w:bCs w:val="0"/>
          <w:color w:val="000000" w:themeColor="text1"/>
        </w:rPr>
        <w:t xml:space="preserve">Bonvicini K. A. (2017). LGBT healthcare disparities: What progress have we </w:t>
      </w:r>
      <w:proofErr w:type="gramStart"/>
      <w:r w:rsidRPr="00C112CA">
        <w:rPr>
          <w:b w:val="0"/>
          <w:bCs w:val="0"/>
          <w:color w:val="000000" w:themeColor="text1"/>
        </w:rPr>
        <w:t>made?.</w:t>
      </w:r>
      <w:proofErr w:type="gramEnd"/>
      <w:r w:rsidRPr="00C112CA">
        <w:rPr>
          <w:b w:val="0"/>
          <w:bCs w:val="0"/>
          <w:color w:val="000000" w:themeColor="text1"/>
        </w:rPr>
        <w:t xml:space="preserve"> </w:t>
      </w:r>
      <w:r w:rsidRPr="00C112CA">
        <w:rPr>
          <w:b w:val="0"/>
          <w:bCs w:val="0"/>
          <w:i/>
          <w:iCs/>
          <w:color w:val="000000" w:themeColor="text1"/>
        </w:rPr>
        <w:t xml:space="preserve">Patient </w:t>
      </w:r>
    </w:p>
    <w:p w14:paraId="6672E423" w14:textId="4737D855" w:rsidR="004058EE" w:rsidRPr="00C112CA" w:rsidRDefault="001F686E" w:rsidP="004058EE">
      <w:pPr>
        <w:ind w:left="720"/>
        <w:jc w:val="left"/>
        <w:rPr>
          <w:b w:val="0"/>
          <w:bCs w:val="0"/>
          <w:color w:val="000000" w:themeColor="text1"/>
        </w:rPr>
      </w:pPr>
      <w:r w:rsidRPr="00C112CA">
        <w:rPr>
          <w:b w:val="0"/>
          <w:bCs w:val="0"/>
          <w:i/>
          <w:iCs/>
          <w:color w:val="000000" w:themeColor="text1"/>
        </w:rPr>
        <w:t>E</w:t>
      </w:r>
      <w:r w:rsidR="004058EE" w:rsidRPr="00C112CA">
        <w:rPr>
          <w:b w:val="0"/>
          <w:bCs w:val="0"/>
          <w:i/>
          <w:iCs/>
          <w:color w:val="000000" w:themeColor="text1"/>
        </w:rPr>
        <w:t xml:space="preserve">ducation and </w:t>
      </w:r>
      <w:r w:rsidRPr="00C112CA">
        <w:rPr>
          <w:b w:val="0"/>
          <w:bCs w:val="0"/>
          <w:i/>
          <w:iCs/>
          <w:color w:val="000000" w:themeColor="text1"/>
        </w:rPr>
        <w:t>C</w:t>
      </w:r>
      <w:r w:rsidR="004058EE" w:rsidRPr="00C112CA">
        <w:rPr>
          <w:b w:val="0"/>
          <w:bCs w:val="0"/>
          <w:i/>
          <w:iCs/>
          <w:color w:val="000000" w:themeColor="text1"/>
        </w:rPr>
        <w:t>ounseling</w:t>
      </w:r>
      <w:r w:rsidR="004058EE" w:rsidRPr="00C112CA">
        <w:rPr>
          <w:b w:val="0"/>
          <w:bCs w:val="0"/>
          <w:color w:val="000000" w:themeColor="text1"/>
        </w:rPr>
        <w:t xml:space="preserve">, 100(12), 2357–2361. </w:t>
      </w:r>
      <w:hyperlink r:id="rId17" w:history="1">
        <w:r w:rsidR="004058EE" w:rsidRPr="00C112CA">
          <w:rPr>
            <w:rStyle w:val="Hyperlink"/>
            <w:b w:val="0"/>
            <w:bCs w:val="0"/>
            <w:color w:val="000000" w:themeColor="text1"/>
          </w:rPr>
          <w:t>https://doi.org/10.1016/j.pec.2017.06.003</w:t>
        </w:r>
      </w:hyperlink>
    </w:p>
    <w:p w14:paraId="60A6FD56"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Broome M. (1993) Integrative literature reviews for the development of concepts. In B.L. </w:t>
      </w:r>
    </w:p>
    <w:p w14:paraId="0151B84B"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Rodgers &amp; K.A. </w:t>
      </w:r>
      <w:proofErr w:type="spellStart"/>
      <w:r w:rsidRPr="00C112CA">
        <w:rPr>
          <w:b w:val="0"/>
          <w:bCs w:val="0"/>
          <w:color w:val="000000" w:themeColor="text1"/>
        </w:rPr>
        <w:t>Knafl</w:t>
      </w:r>
      <w:proofErr w:type="spellEnd"/>
      <w:r w:rsidRPr="00C112CA">
        <w:rPr>
          <w:b w:val="0"/>
          <w:bCs w:val="0"/>
          <w:color w:val="000000" w:themeColor="text1"/>
        </w:rPr>
        <w:t xml:space="preserve"> (Eds</w:t>
      </w:r>
      <w:r w:rsidRPr="00C112CA">
        <w:rPr>
          <w:b w:val="0"/>
          <w:bCs w:val="0"/>
          <w:i/>
          <w:iCs/>
          <w:color w:val="000000" w:themeColor="text1"/>
        </w:rPr>
        <w:t>) Concept Development in Nursing</w:t>
      </w:r>
      <w:r w:rsidRPr="00C112CA">
        <w:rPr>
          <w:b w:val="0"/>
          <w:bCs w:val="0"/>
          <w:color w:val="000000" w:themeColor="text1"/>
        </w:rPr>
        <w:t xml:space="preserve"> (2nd ed., pp. 231—250). W.B. Saunders Co.</w:t>
      </w:r>
    </w:p>
    <w:p w14:paraId="3717C5E0" w14:textId="77777777" w:rsidR="004058EE" w:rsidRPr="00C112CA" w:rsidRDefault="004058EE" w:rsidP="004058EE">
      <w:pPr>
        <w:jc w:val="left"/>
        <w:rPr>
          <w:b w:val="0"/>
          <w:bCs w:val="0"/>
          <w:color w:val="000000" w:themeColor="text1"/>
          <w:shd w:val="clear" w:color="auto" w:fill="FFFFFF"/>
        </w:rPr>
      </w:pPr>
      <w:r w:rsidRPr="00C112CA">
        <w:rPr>
          <w:b w:val="0"/>
          <w:bCs w:val="0"/>
          <w:color w:val="000000" w:themeColor="text1"/>
          <w:shd w:val="clear" w:color="auto" w:fill="FFFFFF"/>
        </w:rPr>
        <w:t xml:space="preserve">Díaz, D. A., Maruca, A., Gonzalez, L., Stockmann, C., &amp; Hoyt, E. (2017). Using simulation to </w:t>
      </w:r>
    </w:p>
    <w:p w14:paraId="260EF7CC" w14:textId="77777777" w:rsidR="004058EE" w:rsidRPr="00C112CA" w:rsidRDefault="004058EE" w:rsidP="004058EE">
      <w:pPr>
        <w:ind w:left="720"/>
        <w:jc w:val="left"/>
        <w:rPr>
          <w:b w:val="0"/>
          <w:bCs w:val="0"/>
          <w:color w:val="000000" w:themeColor="text1"/>
          <w:shd w:val="clear" w:color="auto" w:fill="FFFFFF"/>
        </w:rPr>
      </w:pPr>
      <w:r w:rsidRPr="00C112CA">
        <w:rPr>
          <w:b w:val="0"/>
          <w:bCs w:val="0"/>
          <w:color w:val="000000" w:themeColor="text1"/>
          <w:shd w:val="clear" w:color="auto" w:fill="FFFFFF"/>
        </w:rPr>
        <w:t>address care of the transgender patient in nursing curricula. </w:t>
      </w:r>
      <w:r w:rsidRPr="00C112CA">
        <w:rPr>
          <w:b w:val="0"/>
          <w:bCs w:val="0"/>
          <w:i/>
          <w:iCs/>
          <w:color w:val="000000" w:themeColor="text1"/>
          <w:shd w:val="clear" w:color="auto" w:fill="FFFFFF"/>
        </w:rPr>
        <w:t>BMJ Simulation &amp; Technology Enhanced Learning</w:t>
      </w:r>
      <w:r w:rsidRPr="00C112CA">
        <w:rPr>
          <w:b w:val="0"/>
          <w:bCs w:val="0"/>
          <w:color w:val="000000" w:themeColor="text1"/>
          <w:shd w:val="clear" w:color="auto" w:fill="FFFFFF"/>
        </w:rPr>
        <w:t>, </w:t>
      </w:r>
      <w:r w:rsidRPr="00C112CA">
        <w:rPr>
          <w:b w:val="0"/>
          <w:bCs w:val="0"/>
          <w:i/>
          <w:iCs/>
          <w:color w:val="000000" w:themeColor="text1"/>
          <w:shd w:val="clear" w:color="auto" w:fill="FFFFFF"/>
        </w:rPr>
        <w:t>3</w:t>
      </w:r>
      <w:r w:rsidRPr="00C112CA">
        <w:rPr>
          <w:b w:val="0"/>
          <w:bCs w:val="0"/>
          <w:color w:val="000000" w:themeColor="text1"/>
          <w:shd w:val="clear" w:color="auto" w:fill="FFFFFF"/>
        </w:rPr>
        <w:t xml:space="preserve">(2), 65–69. </w:t>
      </w:r>
      <w:hyperlink r:id="rId18" w:history="1">
        <w:r w:rsidRPr="00C112CA">
          <w:rPr>
            <w:rStyle w:val="Hyperlink"/>
            <w:b w:val="0"/>
            <w:bCs w:val="0"/>
            <w:color w:val="000000" w:themeColor="text1"/>
            <w:shd w:val="clear" w:color="auto" w:fill="FFFFFF"/>
          </w:rPr>
          <w:t>https://doi.org/10.1136/bmjstel-2016-000147</w:t>
        </w:r>
      </w:hyperlink>
    </w:p>
    <w:p w14:paraId="27450EC0"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Eickhoff, C. (2021). Identifying gaps in LGBTQ health education in baccalaureate </w:t>
      </w:r>
    </w:p>
    <w:p w14:paraId="1F5393B9" w14:textId="77777777" w:rsidR="004058EE" w:rsidRPr="00C112CA" w:rsidRDefault="004058EE" w:rsidP="004058EE">
      <w:pPr>
        <w:ind w:left="720"/>
        <w:jc w:val="left"/>
        <w:rPr>
          <w:b w:val="0"/>
          <w:bCs w:val="0"/>
          <w:color w:val="000000" w:themeColor="text1"/>
        </w:rPr>
      </w:pPr>
      <w:r w:rsidRPr="00C112CA">
        <w:rPr>
          <w:b w:val="0"/>
          <w:bCs w:val="0"/>
          <w:color w:val="000000" w:themeColor="text1"/>
        </w:rPr>
        <w:lastRenderedPageBreak/>
        <w:t xml:space="preserve">undergraduate nursing programs. </w:t>
      </w:r>
      <w:r w:rsidRPr="00C112CA">
        <w:rPr>
          <w:b w:val="0"/>
          <w:bCs w:val="0"/>
          <w:i/>
          <w:iCs/>
          <w:color w:val="000000" w:themeColor="text1"/>
        </w:rPr>
        <w:t>Journal of Nursing Education</w:t>
      </w:r>
      <w:r w:rsidRPr="00C112CA">
        <w:rPr>
          <w:b w:val="0"/>
          <w:bCs w:val="0"/>
          <w:color w:val="000000" w:themeColor="text1"/>
        </w:rPr>
        <w:t xml:space="preserve">, 60(10), 552–558. </w:t>
      </w:r>
      <w:hyperlink r:id="rId19" w:history="1">
        <w:r w:rsidRPr="00C112CA">
          <w:rPr>
            <w:rStyle w:val="Hyperlink"/>
            <w:b w:val="0"/>
            <w:bCs w:val="0"/>
            <w:color w:val="000000" w:themeColor="text1"/>
          </w:rPr>
          <w:t>https://doi.org/10.3928/01484834-20210729-01</w:t>
        </w:r>
      </w:hyperlink>
    </w:p>
    <w:p w14:paraId="6456EDFB" w14:textId="77777777" w:rsidR="004058EE" w:rsidRPr="00C112CA" w:rsidRDefault="004058EE" w:rsidP="004058EE">
      <w:pPr>
        <w:jc w:val="left"/>
        <w:rPr>
          <w:b w:val="0"/>
          <w:bCs w:val="0"/>
          <w:color w:val="000000" w:themeColor="text1"/>
        </w:rPr>
      </w:pPr>
      <w:proofErr w:type="spellStart"/>
      <w:r w:rsidRPr="00C112CA">
        <w:rPr>
          <w:b w:val="0"/>
          <w:bCs w:val="0"/>
          <w:color w:val="000000" w:themeColor="text1"/>
        </w:rPr>
        <w:t>Elertson</w:t>
      </w:r>
      <w:proofErr w:type="spellEnd"/>
      <w:r w:rsidRPr="00C112CA">
        <w:rPr>
          <w:b w:val="0"/>
          <w:bCs w:val="0"/>
          <w:color w:val="000000" w:themeColor="text1"/>
        </w:rPr>
        <w:t xml:space="preserve">, K., &amp; McNiel, P. L. (2021). Answering the call: Educating future nurses on LGBTQ </w:t>
      </w:r>
    </w:p>
    <w:p w14:paraId="75F4A4DA"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healthcare. </w:t>
      </w:r>
      <w:r w:rsidRPr="00C112CA">
        <w:rPr>
          <w:b w:val="0"/>
          <w:bCs w:val="0"/>
          <w:i/>
          <w:iCs/>
          <w:color w:val="000000" w:themeColor="text1"/>
        </w:rPr>
        <w:t>Journal of Homosexuality</w:t>
      </w:r>
      <w:r w:rsidRPr="00C112CA">
        <w:rPr>
          <w:b w:val="0"/>
          <w:bCs w:val="0"/>
          <w:color w:val="000000" w:themeColor="text1"/>
        </w:rPr>
        <w:t xml:space="preserve">, 68(13), 2234–2245. </w:t>
      </w:r>
      <w:hyperlink r:id="rId20" w:history="1">
        <w:r w:rsidRPr="00C112CA">
          <w:rPr>
            <w:rStyle w:val="Hyperlink"/>
            <w:b w:val="0"/>
            <w:bCs w:val="0"/>
            <w:color w:val="000000" w:themeColor="text1"/>
          </w:rPr>
          <w:t>https://doi.org/10.1080/00918369.2020.1734376</w:t>
        </w:r>
      </w:hyperlink>
      <w:r w:rsidRPr="00C112CA">
        <w:rPr>
          <w:b w:val="0"/>
          <w:bCs w:val="0"/>
          <w:color w:val="000000" w:themeColor="text1"/>
        </w:rPr>
        <w:t xml:space="preserve"> </w:t>
      </w:r>
    </w:p>
    <w:p w14:paraId="456523E6"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Hand, M. C., &amp; </w:t>
      </w:r>
      <w:proofErr w:type="spellStart"/>
      <w:r w:rsidRPr="00C112CA">
        <w:rPr>
          <w:b w:val="0"/>
          <w:bCs w:val="0"/>
          <w:color w:val="000000" w:themeColor="text1"/>
        </w:rPr>
        <w:t>Gedzyk</w:t>
      </w:r>
      <w:proofErr w:type="spellEnd"/>
      <w:r w:rsidRPr="00C112CA">
        <w:rPr>
          <w:b w:val="0"/>
          <w:bCs w:val="0"/>
          <w:color w:val="000000" w:themeColor="text1"/>
        </w:rPr>
        <w:t xml:space="preserve">-Nieman, S. (2022). Graduating nursing students' preparedness and </w:t>
      </w:r>
    </w:p>
    <w:p w14:paraId="541F0D30"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comfort level in caring for LGBTQ+ patients. </w:t>
      </w:r>
      <w:r w:rsidRPr="00C112CA">
        <w:rPr>
          <w:b w:val="0"/>
          <w:bCs w:val="0"/>
          <w:i/>
          <w:iCs/>
          <w:color w:val="000000" w:themeColor="text1"/>
        </w:rPr>
        <w:t>Journal of Professional Nursing</w:t>
      </w:r>
      <w:r w:rsidRPr="00C112CA">
        <w:rPr>
          <w:b w:val="0"/>
          <w:bCs w:val="0"/>
          <w:color w:val="000000" w:themeColor="text1"/>
        </w:rPr>
        <w:t xml:space="preserve">, 41, 75-80. </w:t>
      </w:r>
      <w:hyperlink r:id="rId21" w:history="1">
        <w:r w:rsidRPr="00C112CA">
          <w:rPr>
            <w:rStyle w:val="Hyperlink"/>
            <w:b w:val="0"/>
            <w:bCs w:val="0"/>
            <w:color w:val="000000" w:themeColor="text1"/>
          </w:rPr>
          <w:t>https://doi.org/10.1016/j.profnurs.2022.04.011</w:t>
        </w:r>
      </w:hyperlink>
    </w:p>
    <w:p w14:paraId="4649D416" w14:textId="0E72AA39" w:rsidR="004058EE" w:rsidRPr="00C112CA" w:rsidRDefault="004058EE" w:rsidP="004058EE">
      <w:pPr>
        <w:jc w:val="left"/>
        <w:rPr>
          <w:b w:val="0"/>
          <w:bCs w:val="0"/>
          <w:color w:val="000000" w:themeColor="text1"/>
        </w:rPr>
      </w:pPr>
      <w:r w:rsidRPr="00C112CA">
        <w:rPr>
          <w:b w:val="0"/>
          <w:bCs w:val="0"/>
          <w:color w:val="000000" w:themeColor="text1"/>
        </w:rPr>
        <w:t xml:space="preserve">Herman, J.L., Flores, A.R., O'Neill, K.K. (2022). How </w:t>
      </w:r>
      <w:r w:rsidR="001F686E" w:rsidRPr="00C112CA">
        <w:rPr>
          <w:b w:val="0"/>
          <w:bCs w:val="0"/>
          <w:color w:val="000000" w:themeColor="text1"/>
        </w:rPr>
        <w:t xml:space="preserve">many adults and youth identify as </w:t>
      </w:r>
    </w:p>
    <w:p w14:paraId="195A2E2E" w14:textId="7123BEBD" w:rsidR="004058EE" w:rsidRPr="00C112CA" w:rsidRDefault="001F686E" w:rsidP="004058EE">
      <w:pPr>
        <w:ind w:left="720"/>
        <w:jc w:val="left"/>
        <w:rPr>
          <w:b w:val="0"/>
          <w:bCs w:val="0"/>
          <w:color w:val="000000" w:themeColor="text1"/>
        </w:rPr>
      </w:pPr>
      <w:r w:rsidRPr="00C112CA">
        <w:rPr>
          <w:b w:val="0"/>
          <w:bCs w:val="0"/>
          <w:color w:val="000000" w:themeColor="text1"/>
        </w:rPr>
        <w:t>transgender</w:t>
      </w:r>
      <w:r w:rsidR="004058EE" w:rsidRPr="00C112CA">
        <w:rPr>
          <w:b w:val="0"/>
          <w:bCs w:val="0"/>
          <w:color w:val="000000" w:themeColor="text1"/>
        </w:rPr>
        <w:t xml:space="preserve"> in the United </w:t>
      </w:r>
      <w:proofErr w:type="gramStart"/>
      <w:r w:rsidR="004058EE" w:rsidRPr="00C112CA">
        <w:rPr>
          <w:b w:val="0"/>
          <w:bCs w:val="0"/>
          <w:color w:val="000000" w:themeColor="text1"/>
        </w:rPr>
        <w:t>States?.</w:t>
      </w:r>
      <w:proofErr w:type="gramEnd"/>
      <w:r w:rsidR="004058EE" w:rsidRPr="00C112CA">
        <w:rPr>
          <w:b w:val="0"/>
          <w:bCs w:val="0"/>
          <w:color w:val="000000" w:themeColor="text1"/>
        </w:rPr>
        <w:t xml:space="preserve"> UCLA Williams Institute </w:t>
      </w:r>
      <w:hyperlink r:id="rId22" w:history="1">
        <w:r w:rsidR="004058EE" w:rsidRPr="00C112CA">
          <w:rPr>
            <w:rStyle w:val="Hyperlink"/>
            <w:b w:val="0"/>
            <w:bCs w:val="0"/>
            <w:color w:val="000000" w:themeColor="text1"/>
          </w:rPr>
          <w:t>http://williamsinstitute.law.ucla.edu/publications/trans-adults-united-states/</w:t>
        </w:r>
      </w:hyperlink>
    </w:p>
    <w:p w14:paraId="33AA5A8D"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Kanamori, Y., Cornelius-White, J. H. D., </w:t>
      </w:r>
      <w:proofErr w:type="spellStart"/>
      <w:r w:rsidRPr="00C112CA">
        <w:rPr>
          <w:b w:val="0"/>
          <w:bCs w:val="0"/>
          <w:color w:val="000000" w:themeColor="text1"/>
        </w:rPr>
        <w:t>Pegors</w:t>
      </w:r>
      <w:proofErr w:type="spellEnd"/>
      <w:r w:rsidRPr="00C112CA">
        <w:rPr>
          <w:b w:val="0"/>
          <w:bCs w:val="0"/>
          <w:color w:val="000000" w:themeColor="text1"/>
        </w:rPr>
        <w:t xml:space="preserve">, T. K., Daniel, T., &amp; </w:t>
      </w:r>
      <w:proofErr w:type="spellStart"/>
      <w:r w:rsidRPr="00C112CA">
        <w:rPr>
          <w:b w:val="0"/>
          <w:bCs w:val="0"/>
          <w:color w:val="000000" w:themeColor="text1"/>
        </w:rPr>
        <w:t>Hulgus</w:t>
      </w:r>
      <w:proofErr w:type="spellEnd"/>
      <w:r w:rsidRPr="00C112CA">
        <w:rPr>
          <w:b w:val="0"/>
          <w:bCs w:val="0"/>
          <w:color w:val="000000" w:themeColor="text1"/>
        </w:rPr>
        <w:t xml:space="preserve">, J. (2017). </w:t>
      </w:r>
    </w:p>
    <w:p w14:paraId="2960A3C6"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Development and validation of the transgender attitudes and beliefs Scale. </w:t>
      </w:r>
      <w:r w:rsidRPr="00C112CA">
        <w:rPr>
          <w:b w:val="0"/>
          <w:bCs w:val="0"/>
          <w:i/>
          <w:iCs/>
          <w:color w:val="000000" w:themeColor="text1"/>
        </w:rPr>
        <w:t>Archives of Sexual Behavior</w:t>
      </w:r>
      <w:r w:rsidRPr="00C112CA">
        <w:rPr>
          <w:b w:val="0"/>
          <w:bCs w:val="0"/>
          <w:color w:val="000000" w:themeColor="text1"/>
        </w:rPr>
        <w:t xml:space="preserve">, 46(5), 1503–1515. </w:t>
      </w:r>
      <w:hyperlink r:id="rId23" w:history="1">
        <w:r w:rsidRPr="00C112CA">
          <w:rPr>
            <w:rStyle w:val="Hyperlink"/>
            <w:b w:val="0"/>
            <w:bCs w:val="0"/>
            <w:color w:val="000000" w:themeColor="text1"/>
          </w:rPr>
          <w:t>https://doi.org/10.1007/s10508-016-0840-1</w:t>
        </w:r>
      </w:hyperlink>
    </w:p>
    <w:p w14:paraId="7B77A084"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Kano, M., Silva-Bañuelos, A. R., Sturm, R., &amp; Willging, C. E. (2016). Stakeholders' </w:t>
      </w:r>
    </w:p>
    <w:p w14:paraId="3755F3FF" w14:textId="7FB90E0F" w:rsidR="004058EE" w:rsidRPr="00C112CA" w:rsidRDefault="004058EE" w:rsidP="004058EE">
      <w:pPr>
        <w:ind w:left="720"/>
        <w:jc w:val="left"/>
        <w:rPr>
          <w:b w:val="0"/>
          <w:bCs w:val="0"/>
          <w:color w:val="000000" w:themeColor="text1"/>
        </w:rPr>
      </w:pPr>
      <w:r w:rsidRPr="00C112CA">
        <w:rPr>
          <w:b w:val="0"/>
          <w:bCs w:val="0"/>
          <w:color w:val="000000" w:themeColor="text1"/>
        </w:rPr>
        <w:t xml:space="preserve">recommendations to improve patient-centered "LGBTQ" primary care in rural and multicultural Practices. </w:t>
      </w:r>
      <w:r w:rsidRPr="00C112CA">
        <w:rPr>
          <w:b w:val="0"/>
          <w:bCs w:val="0"/>
          <w:i/>
          <w:iCs/>
          <w:color w:val="000000" w:themeColor="text1"/>
        </w:rPr>
        <w:t>Journal of the American Board of Family Medicine</w:t>
      </w:r>
      <w:r w:rsidRPr="00C112CA">
        <w:rPr>
          <w:b w:val="0"/>
          <w:bCs w:val="0"/>
          <w:color w:val="000000" w:themeColor="text1"/>
        </w:rPr>
        <w:t xml:space="preserve">, 29(1), 156–160. </w:t>
      </w:r>
      <w:hyperlink r:id="rId24" w:history="1">
        <w:r w:rsidRPr="00C112CA">
          <w:rPr>
            <w:rStyle w:val="Hyperlink"/>
            <w:b w:val="0"/>
            <w:bCs w:val="0"/>
            <w:color w:val="000000" w:themeColor="text1"/>
          </w:rPr>
          <w:t>https://doi.org/10.3122/jabfm.2016.01.150205</w:t>
        </w:r>
      </w:hyperlink>
    </w:p>
    <w:p w14:paraId="777E43D7"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Koch, A., Ritz, M., Morrow, A., Grier, K., &amp; McMillian-Bohler, J. M. (2021). Role-play </w:t>
      </w:r>
    </w:p>
    <w:p w14:paraId="41FD96E0"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simulation to teach nursing students how to provide culturally sensitive care to transgender patients. </w:t>
      </w:r>
      <w:r w:rsidRPr="00C112CA">
        <w:rPr>
          <w:b w:val="0"/>
          <w:bCs w:val="0"/>
          <w:i/>
          <w:iCs/>
          <w:color w:val="000000" w:themeColor="text1"/>
        </w:rPr>
        <w:t>Nurse Education Practice</w:t>
      </w:r>
      <w:r w:rsidRPr="00C112CA">
        <w:rPr>
          <w:b w:val="0"/>
          <w:bCs w:val="0"/>
          <w:color w:val="000000" w:themeColor="text1"/>
        </w:rPr>
        <w:t xml:space="preserve">, 54, 103123. </w:t>
      </w:r>
      <w:hyperlink r:id="rId25" w:history="1">
        <w:r w:rsidRPr="00C112CA">
          <w:rPr>
            <w:rStyle w:val="Hyperlink"/>
            <w:b w:val="0"/>
            <w:bCs w:val="0"/>
            <w:color w:val="000000" w:themeColor="text1"/>
          </w:rPr>
          <w:t>https://doi.org/10.1016/j.nepr.2021.103123</w:t>
        </w:r>
      </w:hyperlink>
    </w:p>
    <w:p w14:paraId="3891EE4F"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Lim, F. A., Johnson, M. J., &amp; </w:t>
      </w:r>
      <w:proofErr w:type="spellStart"/>
      <w:r w:rsidRPr="00C112CA">
        <w:rPr>
          <w:b w:val="0"/>
          <w:bCs w:val="0"/>
          <w:color w:val="000000" w:themeColor="text1"/>
        </w:rPr>
        <w:t>Elisason</w:t>
      </w:r>
      <w:proofErr w:type="spellEnd"/>
      <w:r w:rsidRPr="00C112CA">
        <w:rPr>
          <w:b w:val="0"/>
          <w:bCs w:val="0"/>
          <w:color w:val="000000" w:themeColor="text1"/>
        </w:rPr>
        <w:t xml:space="preserve">, M. J. (2015). A national survey of faculty knowledge, </w:t>
      </w:r>
    </w:p>
    <w:p w14:paraId="51702BDB" w14:textId="77777777" w:rsidR="004058EE" w:rsidRPr="00C112CA" w:rsidRDefault="004058EE" w:rsidP="004058EE">
      <w:pPr>
        <w:ind w:left="720"/>
        <w:jc w:val="left"/>
        <w:rPr>
          <w:b w:val="0"/>
          <w:bCs w:val="0"/>
          <w:color w:val="000000" w:themeColor="text1"/>
        </w:rPr>
      </w:pPr>
      <w:r w:rsidRPr="00C112CA">
        <w:rPr>
          <w:b w:val="0"/>
          <w:bCs w:val="0"/>
          <w:color w:val="000000" w:themeColor="text1"/>
        </w:rPr>
        <w:lastRenderedPageBreak/>
        <w:t xml:space="preserve">experience, and readiness for teaching lesbian, gay, bisexual, and transgender health in baccalaureate nursing programs. </w:t>
      </w:r>
      <w:r w:rsidRPr="00C112CA">
        <w:rPr>
          <w:b w:val="0"/>
          <w:bCs w:val="0"/>
          <w:i/>
          <w:iCs/>
          <w:color w:val="000000" w:themeColor="text1"/>
        </w:rPr>
        <w:t>Nursing Education Perspectives</w:t>
      </w:r>
      <w:r w:rsidRPr="00C112CA">
        <w:rPr>
          <w:b w:val="0"/>
          <w:bCs w:val="0"/>
          <w:color w:val="000000" w:themeColor="text1"/>
        </w:rPr>
        <w:t xml:space="preserve">, 36(3), 144–152. DOI: </w:t>
      </w:r>
      <w:hyperlink r:id="rId26" w:history="1">
        <w:r w:rsidRPr="00C112CA">
          <w:rPr>
            <w:rStyle w:val="Hyperlink"/>
            <w:b w:val="0"/>
            <w:bCs w:val="0"/>
            <w:color w:val="000000" w:themeColor="text1"/>
          </w:rPr>
          <w:t>https://doi.org/10.5480/14-1355</w:t>
        </w:r>
      </w:hyperlink>
    </w:p>
    <w:p w14:paraId="574F649F"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McEwing, E. (2020). Delivering culturally competent care to the lesbian, gay, bisexual, and </w:t>
      </w:r>
    </w:p>
    <w:p w14:paraId="1BD40F77"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transgender (LGBT) population: Education for nursing students. </w:t>
      </w:r>
      <w:r w:rsidRPr="00C112CA">
        <w:rPr>
          <w:b w:val="0"/>
          <w:bCs w:val="0"/>
          <w:i/>
          <w:iCs/>
          <w:color w:val="000000" w:themeColor="text1"/>
        </w:rPr>
        <w:t>Nurse Education Today</w:t>
      </w:r>
      <w:r w:rsidRPr="00C112CA">
        <w:rPr>
          <w:b w:val="0"/>
          <w:bCs w:val="0"/>
          <w:color w:val="000000" w:themeColor="text1"/>
        </w:rPr>
        <w:t xml:space="preserve">, p. 94, 104573. </w:t>
      </w:r>
      <w:hyperlink r:id="rId27" w:history="1">
        <w:r w:rsidRPr="00C112CA">
          <w:rPr>
            <w:rStyle w:val="Hyperlink"/>
            <w:b w:val="0"/>
            <w:bCs w:val="0"/>
            <w:color w:val="000000" w:themeColor="text1"/>
          </w:rPr>
          <w:t>https://doi.org/10.1016/j.nedt.2020.104573</w:t>
        </w:r>
      </w:hyperlink>
    </w:p>
    <w:p w14:paraId="31620AB1"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McKay, M., De Santis, J., Valdes, B., &amp; Salani, D. (2022). Prelicensure baccalaureate nursing </w:t>
      </w:r>
    </w:p>
    <w:p w14:paraId="19410690"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students' attitudes, beliefs, and willingness to care for transgender clients. </w:t>
      </w:r>
      <w:r w:rsidRPr="00C112CA">
        <w:rPr>
          <w:b w:val="0"/>
          <w:bCs w:val="0"/>
          <w:i/>
          <w:iCs/>
          <w:color w:val="000000" w:themeColor="text1"/>
        </w:rPr>
        <w:t>Journal of Nursing Education,</w:t>
      </w:r>
      <w:r w:rsidRPr="00C112CA">
        <w:rPr>
          <w:b w:val="0"/>
          <w:bCs w:val="0"/>
          <w:color w:val="000000" w:themeColor="text1"/>
        </w:rPr>
        <w:t xml:space="preserve"> 61(6), 322-325. </w:t>
      </w:r>
      <w:hyperlink r:id="rId28" w:history="1">
        <w:r w:rsidRPr="00C112CA">
          <w:rPr>
            <w:rStyle w:val="Hyperlink"/>
            <w:b w:val="0"/>
            <w:bCs w:val="0"/>
            <w:color w:val="000000" w:themeColor="text1"/>
          </w:rPr>
          <w:t>https://doi.org/10.3928/01484834-20220404-10</w:t>
        </w:r>
      </w:hyperlink>
    </w:p>
    <w:p w14:paraId="6EA5891E"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McMillian-Bohler, J., </w:t>
      </w:r>
      <w:proofErr w:type="spellStart"/>
      <w:r w:rsidRPr="00C112CA">
        <w:rPr>
          <w:b w:val="0"/>
          <w:bCs w:val="0"/>
          <w:color w:val="000000" w:themeColor="text1"/>
        </w:rPr>
        <w:t>Gedzyk</w:t>
      </w:r>
      <w:proofErr w:type="spellEnd"/>
      <w:r w:rsidRPr="00C112CA">
        <w:rPr>
          <w:b w:val="0"/>
          <w:bCs w:val="0"/>
          <w:color w:val="000000" w:themeColor="text1"/>
        </w:rPr>
        <w:t xml:space="preserve">-Neiman, S., Hepler, B., May, J. T., &amp; Koch, A. (2022). </w:t>
      </w:r>
      <w:proofErr w:type="gramStart"/>
      <w:r w:rsidRPr="00C112CA">
        <w:rPr>
          <w:b w:val="0"/>
          <w:bCs w:val="0"/>
          <w:color w:val="000000" w:themeColor="text1"/>
        </w:rPr>
        <w:t>The power</w:t>
      </w:r>
      <w:proofErr w:type="gramEnd"/>
      <w:r w:rsidRPr="00C112CA">
        <w:rPr>
          <w:b w:val="0"/>
          <w:bCs w:val="0"/>
          <w:color w:val="000000" w:themeColor="text1"/>
        </w:rPr>
        <w:t xml:space="preserve"> </w:t>
      </w:r>
    </w:p>
    <w:p w14:paraId="5F8A36B0"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of a story: Enhancing students' empathy for transgender pregnant men. </w:t>
      </w:r>
      <w:r w:rsidRPr="00C112CA">
        <w:rPr>
          <w:b w:val="0"/>
          <w:bCs w:val="0"/>
          <w:i/>
          <w:iCs/>
          <w:color w:val="000000" w:themeColor="text1"/>
        </w:rPr>
        <w:t>Journal of Nursing Education</w:t>
      </w:r>
      <w:r w:rsidRPr="00C112CA">
        <w:rPr>
          <w:b w:val="0"/>
          <w:bCs w:val="0"/>
          <w:color w:val="000000" w:themeColor="text1"/>
        </w:rPr>
        <w:t xml:space="preserve">, 61(8), 489-492. </w:t>
      </w:r>
      <w:hyperlink r:id="rId29" w:history="1">
        <w:r w:rsidRPr="00C112CA">
          <w:rPr>
            <w:rStyle w:val="Hyperlink"/>
            <w:b w:val="0"/>
            <w:bCs w:val="0"/>
            <w:color w:val="000000" w:themeColor="text1"/>
          </w:rPr>
          <w:t>https://doi.org/10.3928/01484834-20220602-11</w:t>
        </w:r>
      </w:hyperlink>
    </w:p>
    <w:p w14:paraId="5460E244" w14:textId="689B4ED3" w:rsidR="001F686E" w:rsidRPr="00C112CA" w:rsidRDefault="004058EE" w:rsidP="001F686E">
      <w:pPr>
        <w:jc w:val="left"/>
        <w:rPr>
          <w:color w:val="000000" w:themeColor="text1"/>
        </w:rPr>
      </w:pPr>
      <w:r w:rsidRPr="00C112CA">
        <w:rPr>
          <w:b w:val="0"/>
          <w:bCs w:val="0"/>
          <w:color w:val="000000" w:themeColor="text1"/>
        </w:rPr>
        <w:t xml:space="preserve">Movement Advancement Project (MAP). (2022). Healthcare laws and policies. </w:t>
      </w:r>
    </w:p>
    <w:p w14:paraId="23D52CDC" w14:textId="795D41F1" w:rsidR="004058EE" w:rsidRPr="00C112CA" w:rsidRDefault="004058EE" w:rsidP="004058EE">
      <w:pPr>
        <w:ind w:left="720"/>
        <w:jc w:val="left"/>
        <w:rPr>
          <w:b w:val="0"/>
          <w:bCs w:val="0"/>
          <w:color w:val="000000" w:themeColor="text1"/>
        </w:rPr>
      </w:pPr>
      <w:hyperlink r:id="rId30" w:history="1">
        <w:r w:rsidRPr="00C112CA">
          <w:rPr>
            <w:rStyle w:val="Hyperlink"/>
            <w:b w:val="0"/>
            <w:bCs w:val="0"/>
            <w:color w:val="000000" w:themeColor="text1"/>
          </w:rPr>
          <w:t>https://lgbtmap.org/equality-maps/healthcare_laws_and_policies/</w:t>
        </w:r>
      </w:hyperlink>
    </w:p>
    <w:p w14:paraId="4426CBD0"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Rivera, D., </w:t>
      </w:r>
      <w:proofErr w:type="spellStart"/>
      <w:r w:rsidRPr="00C112CA">
        <w:rPr>
          <w:b w:val="0"/>
          <w:bCs w:val="0"/>
          <w:color w:val="000000" w:themeColor="text1"/>
        </w:rPr>
        <w:t>Jukkala</w:t>
      </w:r>
      <w:proofErr w:type="spellEnd"/>
      <w:r w:rsidRPr="00C112CA">
        <w:rPr>
          <w:b w:val="0"/>
          <w:bCs w:val="0"/>
          <w:color w:val="000000" w:themeColor="text1"/>
        </w:rPr>
        <w:t xml:space="preserve">, A., &amp; Rohini, T. (2022). Introduction to Rivera's Gender-Affirming Nursing </w:t>
      </w:r>
    </w:p>
    <w:p w14:paraId="1F65C6E0" w14:textId="039A844E" w:rsidR="004058EE" w:rsidRPr="00C112CA" w:rsidRDefault="004058EE" w:rsidP="004058EE">
      <w:pPr>
        <w:ind w:left="720"/>
        <w:jc w:val="left"/>
        <w:rPr>
          <w:b w:val="0"/>
          <w:bCs w:val="0"/>
          <w:color w:val="000000" w:themeColor="text1"/>
        </w:rPr>
      </w:pPr>
      <w:r w:rsidRPr="00C112CA">
        <w:rPr>
          <w:b w:val="0"/>
          <w:bCs w:val="0"/>
          <w:color w:val="000000" w:themeColor="text1"/>
        </w:rPr>
        <w:t xml:space="preserve">Care Model: A </w:t>
      </w:r>
      <w:r w:rsidR="001F686E" w:rsidRPr="00C112CA">
        <w:rPr>
          <w:b w:val="0"/>
          <w:bCs w:val="0"/>
          <w:color w:val="000000" w:themeColor="text1"/>
        </w:rPr>
        <w:t>middle-range theory</w:t>
      </w:r>
      <w:r w:rsidRPr="00C112CA">
        <w:rPr>
          <w:b w:val="0"/>
          <w:bCs w:val="0"/>
          <w:color w:val="000000" w:themeColor="text1"/>
        </w:rPr>
        <w:t xml:space="preserve">. </w:t>
      </w:r>
      <w:r w:rsidRPr="00C112CA">
        <w:rPr>
          <w:b w:val="0"/>
          <w:bCs w:val="0"/>
          <w:i/>
          <w:iCs/>
          <w:color w:val="000000" w:themeColor="text1"/>
        </w:rPr>
        <w:t>Journal of Holistic Nursing</w:t>
      </w:r>
      <w:r w:rsidR="001F686E" w:rsidRPr="00C112CA">
        <w:rPr>
          <w:b w:val="0"/>
          <w:bCs w:val="0"/>
          <w:i/>
          <w:iCs/>
          <w:color w:val="000000" w:themeColor="text1"/>
        </w:rPr>
        <w:t>,</w:t>
      </w:r>
      <w:r w:rsidRPr="00C112CA">
        <w:rPr>
          <w:b w:val="0"/>
          <w:bCs w:val="0"/>
          <w:color w:val="000000" w:themeColor="text1"/>
        </w:rPr>
        <w:t xml:space="preserve"> 40(3), 255–264. </w:t>
      </w:r>
      <w:hyperlink r:id="rId31" w:history="1">
        <w:r w:rsidRPr="00C112CA">
          <w:rPr>
            <w:rStyle w:val="Hyperlink"/>
            <w:b w:val="0"/>
            <w:bCs w:val="0"/>
            <w:color w:val="000000" w:themeColor="text1"/>
          </w:rPr>
          <w:t>https://doi.org/10.1177/08980101211046747</w:t>
        </w:r>
      </w:hyperlink>
    </w:p>
    <w:p w14:paraId="1E8B50D3"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Sherman, A. D. F., Cimino, A. N., Clark, K. D., Smith, K., Klepper, M., &amp; Bower, K. M. (2021). </w:t>
      </w:r>
    </w:p>
    <w:p w14:paraId="61A87323" w14:textId="77777777" w:rsidR="004058EE" w:rsidRPr="00C112CA" w:rsidRDefault="004058EE" w:rsidP="004058EE">
      <w:pPr>
        <w:ind w:left="720"/>
        <w:jc w:val="left"/>
        <w:rPr>
          <w:b w:val="0"/>
          <w:bCs w:val="0"/>
          <w:color w:val="000000" w:themeColor="text1"/>
        </w:rPr>
      </w:pPr>
      <w:r w:rsidRPr="00C112CA">
        <w:rPr>
          <w:b w:val="0"/>
          <w:bCs w:val="0"/>
          <w:color w:val="000000" w:themeColor="text1"/>
        </w:rPr>
        <w:t xml:space="preserve">LGBTQ+ health education for nurses: An innovative approach to improving nursing curricula. </w:t>
      </w:r>
      <w:r w:rsidRPr="00C112CA">
        <w:rPr>
          <w:b w:val="0"/>
          <w:bCs w:val="0"/>
          <w:i/>
          <w:iCs/>
          <w:color w:val="000000" w:themeColor="text1"/>
        </w:rPr>
        <w:t>Nurse Education Today</w:t>
      </w:r>
      <w:r w:rsidRPr="00C112CA">
        <w:rPr>
          <w:b w:val="0"/>
          <w:bCs w:val="0"/>
          <w:color w:val="000000" w:themeColor="text1"/>
        </w:rPr>
        <w:t xml:space="preserve">, 97, 104698. </w:t>
      </w:r>
      <w:hyperlink r:id="rId32" w:history="1">
        <w:r w:rsidRPr="00C112CA">
          <w:rPr>
            <w:rStyle w:val="Hyperlink"/>
            <w:b w:val="0"/>
            <w:bCs w:val="0"/>
            <w:color w:val="000000" w:themeColor="text1"/>
          </w:rPr>
          <w:t>https://doi.org/10.1016/j.nedt.2020.104698</w:t>
        </w:r>
      </w:hyperlink>
    </w:p>
    <w:p w14:paraId="1655E04E" w14:textId="77777777" w:rsidR="004058EE" w:rsidRPr="00C112CA" w:rsidRDefault="004058EE" w:rsidP="004058EE">
      <w:pPr>
        <w:jc w:val="left"/>
        <w:rPr>
          <w:b w:val="0"/>
          <w:bCs w:val="0"/>
          <w:color w:val="000000" w:themeColor="text1"/>
        </w:rPr>
      </w:pPr>
      <w:r w:rsidRPr="00C112CA">
        <w:rPr>
          <w:b w:val="0"/>
          <w:bCs w:val="0"/>
          <w:color w:val="000000" w:themeColor="text1"/>
        </w:rPr>
        <w:t xml:space="preserve">White, W., Brenman, S., Paradis, E., Goldsmith, E., Lunn, M., </w:t>
      </w:r>
      <w:proofErr w:type="spellStart"/>
      <w:r w:rsidRPr="00C112CA">
        <w:rPr>
          <w:b w:val="0"/>
          <w:bCs w:val="0"/>
          <w:color w:val="000000" w:themeColor="text1"/>
        </w:rPr>
        <w:t>Obedin-Maliver</w:t>
      </w:r>
      <w:proofErr w:type="spellEnd"/>
      <w:r w:rsidRPr="00C112CA">
        <w:rPr>
          <w:b w:val="0"/>
          <w:bCs w:val="0"/>
          <w:color w:val="000000" w:themeColor="text1"/>
        </w:rPr>
        <w:t xml:space="preserve">, J., Stewart, L., </w:t>
      </w:r>
    </w:p>
    <w:p w14:paraId="778ADAF6" w14:textId="75B635C6" w:rsidR="004058EE" w:rsidRPr="00C112CA" w:rsidRDefault="004058EE" w:rsidP="004058EE">
      <w:pPr>
        <w:ind w:firstLine="720"/>
        <w:jc w:val="left"/>
        <w:rPr>
          <w:b w:val="0"/>
          <w:bCs w:val="0"/>
          <w:color w:val="000000" w:themeColor="text1"/>
        </w:rPr>
      </w:pPr>
      <w:r w:rsidRPr="00C112CA">
        <w:rPr>
          <w:b w:val="0"/>
          <w:bCs w:val="0"/>
          <w:color w:val="000000" w:themeColor="text1"/>
        </w:rPr>
        <w:t xml:space="preserve">Tran, E., Wells, M., Chamberlain, L., Fetterman, D., </w:t>
      </w:r>
      <w:r w:rsidR="001F686E" w:rsidRPr="00C112CA">
        <w:rPr>
          <w:b w:val="0"/>
          <w:bCs w:val="0"/>
          <w:color w:val="000000" w:themeColor="text1"/>
        </w:rPr>
        <w:t xml:space="preserve">&amp; </w:t>
      </w:r>
      <w:r w:rsidRPr="00C112CA">
        <w:rPr>
          <w:b w:val="0"/>
          <w:bCs w:val="0"/>
          <w:color w:val="000000" w:themeColor="text1"/>
        </w:rPr>
        <w:t xml:space="preserve">Garcia, G. (2015). Lesbian, gay, </w:t>
      </w:r>
    </w:p>
    <w:p w14:paraId="24FF0C46" w14:textId="77777777" w:rsidR="004058EE" w:rsidRPr="00C112CA" w:rsidRDefault="004058EE" w:rsidP="004058EE">
      <w:pPr>
        <w:ind w:firstLine="720"/>
        <w:jc w:val="left"/>
        <w:rPr>
          <w:b w:val="0"/>
          <w:bCs w:val="0"/>
          <w:color w:val="000000" w:themeColor="text1"/>
        </w:rPr>
      </w:pPr>
      <w:r w:rsidRPr="00C112CA">
        <w:rPr>
          <w:b w:val="0"/>
          <w:bCs w:val="0"/>
          <w:color w:val="000000" w:themeColor="text1"/>
        </w:rPr>
        <w:lastRenderedPageBreak/>
        <w:t xml:space="preserve">bisexual, and transgender patient care: medical students’ preparedness and comfort. </w:t>
      </w:r>
    </w:p>
    <w:p w14:paraId="6786AB79" w14:textId="77777777" w:rsidR="004058EE" w:rsidRPr="00C112CA" w:rsidRDefault="004058EE" w:rsidP="004058EE">
      <w:pPr>
        <w:ind w:firstLine="720"/>
        <w:jc w:val="left"/>
        <w:rPr>
          <w:b w:val="0"/>
          <w:bCs w:val="0"/>
          <w:color w:val="000000" w:themeColor="text1"/>
        </w:rPr>
      </w:pPr>
      <w:r w:rsidRPr="00C112CA">
        <w:rPr>
          <w:b w:val="0"/>
          <w:bCs w:val="0"/>
          <w:i/>
          <w:iCs/>
          <w:color w:val="000000" w:themeColor="text1"/>
        </w:rPr>
        <w:t>Teaching and Learning in Medicine</w:t>
      </w:r>
      <w:r w:rsidRPr="00C112CA">
        <w:rPr>
          <w:b w:val="0"/>
          <w:bCs w:val="0"/>
          <w:color w:val="000000" w:themeColor="text1"/>
        </w:rPr>
        <w:t xml:space="preserve">, (27)3, 254-263; DOI: </w:t>
      </w:r>
    </w:p>
    <w:p w14:paraId="346D3D30" w14:textId="77777777" w:rsidR="004058EE" w:rsidRPr="00C112CA" w:rsidRDefault="004058EE" w:rsidP="004058EE">
      <w:pPr>
        <w:ind w:firstLine="720"/>
        <w:jc w:val="left"/>
        <w:rPr>
          <w:b w:val="0"/>
          <w:bCs w:val="0"/>
          <w:color w:val="000000" w:themeColor="text1"/>
        </w:rPr>
      </w:pPr>
      <w:hyperlink r:id="rId33" w:history="1">
        <w:r w:rsidRPr="00C112CA">
          <w:rPr>
            <w:rStyle w:val="Hyperlink"/>
            <w:b w:val="0"/>
            <w:bCs w:val="0"/>
            <w:color w:val="000000" w:themeColor="text1"/>
          </w:rPr>
          <w:t>https://doi.org/10.1080/10401334.2015.1044656</w:t>
        </w:r>
      </w:hyperlink>
    </w:p>
    <w:p w14:paraId="5DD13A6B" w14:textId="77777777" w:rsidR="004058EE" w:rsidRPr="00C112CA" w:rsidRDefault="004058EE" w:rsidP="004058EE">
      <w:pPr>
        <w:jc w:val="left"/>
        <w:rPr>
          <w:b w:val="0"/>
          <w:bCs w:val="0"/>
          <w:i/>
          <w:iCs/>
          <w:color w:val="000000" w:themeColor="text1"/>
        </w:rPr>
      </w:pPr>
      <w:r w:rsidRPr="00C112CA">
        <w:rPr>
          <w:b w:val="0"/>
          <w:bCs w:val="0"/>
          <w:color w:val="000000" w:themeColor="text1"/>
        </w:rPr>
        <w:t xml:space="preserve">Whittemore, R., &amp; </w:t>
      </w:r>
      <w:proofErr w:type="spellStart"/>
      <w:r w:rsidRPr="00C112CA">
        <w:rPr>
          <w:b w:val="0"/>
          <w:bCs w:val="0"/>
          <w:color w:val="000000" w:themeColor="text1"/>
        </w:rPr>
        <w:t>Knafl</w:t>
      </w:r>
      <w:proofErr w:type="spellEnd"/>
      <w:r w:rsidRPr="00C112CA">
        <w:rPr>
          <w:b w:val="0"/>
          <w:bCs w:val="0"/>
          <w:color w:val="000000" w:themeColor="text1"/>
        </w:rPr>
        <w:t xml:space="preserve">, K. (2005). The integrative review: updated methodology. </w:t>
      </w:r>
      <w:r w:rsidRPr="00C112CA">
        <w:rPr>
          <w:b w:val="0"/>
          <w:bCs w:val="0"/>
          <w:i/>
          <w:iCs/>
          <w:color w:val="000000" w:themeColor="text1"/>
        </w:rPr>
        <w:t xml:space="preserve">Journal of </w:t>
      </w:r>
    </w:p>
    <w:p w14:paraId="3EBB0EDC" w14:textId="77777777" w:rsidR="004058EE" w:rsidRPr="00C112CA" w:rsidRDefault="004058EE" w:rsidP="004058EE">
      <w:pPr>
        <w:ind w:firstLine="720"/>
        <w:jc w:val="left"/>
        <w:rPr>
          <w:rStyle w:val="Hyperlink"/>
          <w:b w:val="0"/>
          <w:bCs w:val="0"/>
          <w:color w:val="000000" w:themeColor="text1"/>
        </w:rPr>
      </w:pPr>
      <w:r w:rsidRPr="00C112CA">
        <w:rPr>
          <w:b w:val="0"/>
          <w:bCs w:val="0"/>
          <w:i/>
          <w:iCs/>
          <w:color w:val="000000" w:themeColor="text1"/>
        </w:rPr>
        <w:t>Advanced Nursing</w:t>
      </w:r>
      <w:r w:rsidRPr="00C112CA">
        <w:rPr>
          <w:b w:val="0"/>
          <w:bCs w:val="0"/>
          <w:color w:val="000000" w:themeColor="text1"/>
        </w:rPr>
        <w:t xml:space="preserve">, 52(5), 546–553. </w:t>
      </w:r>
      <w:hyperlink r:id="rId34" w:history="1">
        <w:r w:rsidRPr="00C112CA">
          <w:rPr>
            <w:rStyle w:val="Hyperlink"/>
            <w:b w:val="0"/>
            <w:bCs w:val="0"/>
            <w:color w:val="000000" w:themeColor="text1"/>
          </w:rPr>
          <w:t>https://doi.org/10.1111/j.1365-2648.2005.03621.x</w:t>
        </w:r>
      </w:hyperlink>
    </w:p>
    <w:p w14:paraId="2935EEA8" w14:textId="77777777" w:rsidR="004058EE" w:rsidRPr="00C112CA" w:rsidRDefault="004058EE" w:rsidP="004058EE">
      <w:pPr>
        <w:jc w:val="left"/>
        <w:rPr>
          <w:b w:val="0"/>
          <w:bCs w:val="0"/>
          <w:color w:val="000000" w:themeColor="text1"/>
          <w:shd w:val="clear" w:color="auto" w:fill="FFFFFF"/>
        </w:rPr>
      </w:pPr>
      <w:r w:rsidRPr="00C112CA">
        <w:rPr>
          <w:b w:val="0"/>
          <w:bCs w:val="0"/>
          <w:color w:val="000000" w:themeColor="text1"/>
          <w:shd w:val="clear" w:color="auto" w:fill="FFFFFF"/>
        </w:rPr>
        <w:t xml:space="preserve">Zumwalt, A. C., Carter, E. E., Gell-Levey, I. M., Mulkey, N., Streed, C. G., Jr, &amp; Siegel, J. </w:t>
      </w:r>
    </w:p>
    <w:p w14:paraId="1511699E" w14:textId="6B7746E0" w:rsidR="004058EE" w:rsidRPr="00C112CA" w:rsidRDefault="004058EE" w:rsidP="004058EE">
      <w:pPr>
        <w:ind w:left="720"/>
        <w:jc w:val="left"/>
        <w:rPr>
          <w:b w:val="0"/>
          <w:bCs w:val="0"/>
          <w:color w:val="000000" w:themeColor="text1"/>
          <w:shd w:val="clear" w:color="auto" w:fill="FFFFFF"/>
        </w:rPr>
      </w:pPr>
      <w:r w:rsidRPr="00C112CA">
        <w:rPr>
          <w:b w:val="0"/>
          <w:bCs w:val="0"/>
          <w:color w:val="000000" w:themeColor="text1"/>
          <w:shd w:val="clear" w:color="auto" w:fill="FFFFFF"/>
        </w:rPr>
        <w:t xml:space="preserve">(2022). A </w:t>
      </w:r>
      <w:r w:rsidR="001F686E" w:rsidRPr="00C112CA">
        <w:rPr>
          <w:b w:val="0"/>
          <w:bCs w:val="0"/>
          <w:color w:val="000000" w:themeColor="text1"/>
          <w:shd w:val="clear" w:color="auto" w:fill="FFFFFF"/>
        </w:rPr>
        <w:t xml:space="preserve">novel curriculum assessment tool, based on </w:t>
      </w:r>
      <w:proofErr w:type="spellStart"/>
      <w:r w:rsidR="001F686E" w:rsidRPr="00C112CA">
        <w:rPr>
          <w:b w:val="0"/>
          <w:bCs w:val="0"/>
          <w:color w:val="000000" w:themeColor="text1"/>
          <w:shd w:val="clear" w:color="auto" w:fill="FFFFFF"/>
        </w:rPr>
        <w:t>aamc</w:t>
      </w:r>
      <w:proofErr w:type="spellEnd"/>
      <w:r w:rsidR="001F686E" w:rsidRPr="00C112CA">
        <w:rPr>
          <w:b w:val="0"/>
          <w:bCs w:val="0"/>
          <w:color w:val="000000" w:themeColor="text1"/>
          <w:shd w:val="clear" w:color="auto" w:fill="FFFFFF"/>
        </w:rPr>
        <w:t xml:space="preserve"> competencies, to improve medical education about sexual and gender minority populations</w:t>
      </w:r>
      <w:r w:rsidRPr="00C112CA">
        <w:rPr>
          <w:b w:val="0"/>
          <w:bCs w:val="0"/>
          <w:color w:val="000000" w:themeColor="text1"/>
          <w:shd w:val="clear" w:color="auto" w:fill="FFFFFF"/>
        </w:rPr>
        <w:t>. </w:t>
      </w:r>
      <w:r w:rsidRPr="00C112CA">
        <w:rPr>
          <w:b w:val="0"/>
          <w:bCs w:val="0"/>
          <w:i/>
          <w:iCs/>
          <w:color w:val="000000" w:themeColor="text1"/>
          <w:shd w:val="clear" w:color="auto" w:fill="FFFFFF"/>
        </w:rPr>
        <w:t xml:space="preserve">Academic </w:t>
      </w:r>
      <w:proofErr w:type="gramStart"/>
      <w:r w:rsidR="001F686E" w:rsidRPr="00C112CA">
        <w:rPr>
          <w:b w:val="0"/>
          <w:bCs w:val="0"/>
          <w:i/>
          <w:iCs/>
          <w:color w:val="000000" w:themeColor="text1"/>
          <w:shd w:val="clear" w:color="auto" w:fill="FFFFFF"/>
        </w:rPr>
        <w:t>M</w:t>
      </w:r>
      <w:r w:rsidRPr="00C112CA">
        <w:rPr>
          <w:b w:val="0"/>
          <w:bCs w:val="0"/>
          <w:i/>
          <w:iCs/>
          <w:color w:val="000000" w:themeColor="text1"/>
          <w:shd w:val="clear" w:color="auto" w:fill="FFFFFF"/>
        </w:rPr>
        <w:t>edicine :</w:t>
      </w:r>
      <w:proofErr w:type="gramEnd"/>
      <w:r w:rsidRPr="00C112CA">
        <w:rPr>
          <w:b w:val="0"/>
          <w:bCs w:val="0"/>
          <w:i/>
          <w:iCs/>
          <w:color w:val="000000" w:themeColor="text1"/>
          <w:shd w:val="clear" w:color="auto" w:fill="FFFFFF"/>
        </w:rPr>
        <w:t xml:space="preserve"> Journal of the Association of American Medical Colleges</w:t>
      </w:r>
      <w:r w:rsidRPr="00C112CA">
        <w:rPr>
          <w:b w:val="0"/>
          <w:bCs w:val="0"/>
          <w:color w:val="000000" w:themeColor="text1"/>
          <w:shd w:val="clear" w:color="auto" w:fill="FFFFFF"/>
        </w:rPr>
        <w:t>, </w:t>
      </w:r>
      <w:r w:rsidRPr="00C112CA">
        <w:rPr>
          <w:b w:val="0"/>
          <w:bCs w:val="0"/>
          <w:i/>
          <w:iCs/>
          <w:color w:val="000000" w:themeColor="text1"/>
          <w:shd w:val="clear" w:color="auto" w:fill="FFFFFF"/>
        </w:rPr>
        <w:t>97</w:t>
      </w:r>
      <w:r w:rsidRPr="00C112CA">
        <w:rPr>
          <w:b w:val="0"/>
          <w:bCs w:val="0"/>
          <w:color w:val="000000" w:themeColor="text1"/>
          <w:shd w:val="clear" w:color="auto" w:fill="FFFFFF"/>
        </w:rPr>
        <w:t xml:space="preserve">(4), 524–528. </w:t>
      </w:r>
      <w:hyperlink r:id="rId35" w:history="1">
        <w:r w:rsidR="00326441" w:rsidRPr="00C112CA">
          <w:rPr>
            <w:rStyle w:val="Hyperlink"/>
            <w:b w:val="0"/>
            <w:bCs w:val="0"/>
            <w:color w:val="000000" w:themeColor="text1"/>
            <w:shd w:val="clear" w:color="auto" w:fill="FFFFFF"/>
          </w:rPr>
          <w:t>https://doi.org/10.1097/ACM.0000000000004203</w:t>
        </w:r>
      </w:hyperlink>
    </w:p>
    <w:p w14:paraId="1DB67F30" w14:textId="77777777" w:rsidR="00326441" w:rsidRPr="00C112CA" w:rsidRDefault="00326441" w:rsidP="00326441">
      <w:pPr>
        <w:jc w:val="left"/>
        <w:rPr>
          <w:b w:val="0"/>
          <w:bCs w:val="0"/>
          <w:color w:val="000000" w:themeColor="text1"/>
          <w:shd w:val="clear" w:color="auto" w:fill="FFFFFF"/>
        </w:rPr>
      </w:pPr>
    </w:p>
    <w:p w14:paraId="2B42FC11" w14:textId="77777777" w:rsidR="00326441" w:rsidRPr="00C112CA" w:rsidRDefault="00326441" w:rsidP="00326441">
      <w:pPr>
        <w:jc w:val="left"/>
        <w:rPr>
          <w:b w:val="0"/>
          <w:bCs w:val="0"/>
          <w:color w:val="000000" w:themeColor="text1"/>
          <w:shd w:val="clear" w:color="auto" w:fill="FFFFFF"/>
        </w:rPr>
      </w:pPr>
    </w:p>
    <w:p w14:paraId="283C7753" w14:textId="77777777" w:rsidR="00326441" w:rsidRPr="00C112CA" w:rsidRDefault="00326441" w:rsidP="00326441">
      <w:pPr>
        <w:jc w:val="left"/>
        <w:rPr>
          <w:b w:val="0"/>
          <w:bCs w:val="0"/>
          <w:color w:val="000000" w:themeColor="text1"/>
          <w:shd w:val="clear" w:color="auto" w:fill="FFFFFF"/>
        </w:rPr>
      </w:pPr>
    </w:p>
    <w:p w14:paraId="377BC23B" w14:textId="77777777" w:rsidR="00326441" w:rsidRPr="00C112CA" w:rsidRDefault="00326441" w:rsidP="00326441">
      <w:pPr>
        <w:jc w:val="left"/>
        <w:rPr>
          <w:b w:val="0"/>
          <w:bCs w:val="0"/>
          <w:color w:val="000000" w:themeColor="text1"/>
          <w:shd w:val="clear" w:color="auto" w:fill="FFFFFF"/>
        </w:rPr>
      </w:pPr>
    </w:p>
    <w:p w14:paraId="57C0814C" w14:textId="77777777" w:rsidR="00326441" w:rsidRPr="00C112CA" w:rsidRDefault="00326441" w:rsidP="00326441">
      <w:pPr>
        <w:jc w:val="left"/>
        <w:rPr>
          <w:b w:val="0"/>
          <w:bCs w:val="0"/>
          <w:color w:val="000000" w:themeColor="text1"/>
          <w:shd w:val="clear" w:color="auto" w:fill="FFFFFF"/>
        </w:rPr>
      </w:pPr>
    </w:p>
    <w:p w14:paraId="5264C80A" w14:textId="77777777" w:rsidR="00326441" w:rsidRPr="00C112CA" w:rsidRDefault="00326441" w:rsidP="00326441">
      <w:pPr>
        <w:jc w:val="left"/>
        <w:rPr>
          <w:b w:val="0"/>
          <w:bCs w:val="0"/>
          <w:color w:val="000000" w:themeColor="text1"/>
          <w:shd w:val="clear" w:color="auto" w:fill="FFFFFF"/>
        </w:rPr>
      </w:pPr>
    </w:p>
    <w:p w14:paraId="64764C8C" w14:textId="77777777" w:rsidR="00326441" w:rsidRPr="00C112CA" w:rsidRDefault="00326441" w:rsidP="00326441">
      <w:pPr>
        <w:jc w:val="left"/>
        <w:rPr>
          <w:b w:val="0"/>
          <w:bCs w:val="0"/>
          <w:color w:val="000000" w:themeColor="text1"/>
          <w:shd w:val="clear" w:color="auto" w:fill="FFFFFF"/>
        </w:rPr>
      </w:pPr>
    </w:p>
    <w:p w14:paraId="67041367" w14:textId="77777777" w:rsidR="00326441" w:rsidRPr="00C112CA" w:rsidRDefault="00326441" w:rsidP="00326441">
      <w:pPr>
        <w:jc w:val="left"/>
        <w:rPr>
          <w:b w:val="0"/>
          <w:bCs w:val="0"/>
          <w:color w:val="000000" w:themeColor="text1"/>
          <w:shd w:val="clear" w:color="auto" w:fill="FFFFFF"/>
        </w:rPr>
      </w:pPr>
    </w:p>
    <w:p w14:paraId="3DAE6920" w14:textId="77777777" w:rsidR="00326441" w:rsidRPr="00C112CA" w:rsidRDefault="00326441" w:rsidP="00326441">
      <w:pPr>
        <w:jc w:val="left"/>
        <w:rPr>
          <w:b w:val="0"/>
          <w:bCs w:val="0"/>
          <w:color w:val="000000" w:themeColor="text1"/>
          <w:shd w:val="clear" w:color="auto" w:fill="FFFFFF"/>
        </w:rPr>
      </w:pPr>
    </w:p>
    <w:p w14:paraId="15D75BC9" w14:textId="77777777" w:rsidR="00326441" w:rsidRPr="00C112CA" w:rsidRDefault="00326441" w:rsidP="00326441">
      <w:pPr>
        <w:jc w:val="left"/>
        <w:rPr>
          <w:b w:val="0"/>
          <w:bCs w:val="0"/>
          <w:color w:val="000000" w:themeColor="text1"/>
          <w:shd w:val="clear" w:color="auto" w:fill="FFFFFF"/>
        </w:rPr>
      </w:pPr>
    </w:p>
    <w:p w14:paraId="61FC6A52" w14:textId="77777777" w:rsidR="00326441" w:rsidRPr="00C112CA" w:rsidRDefault="00326441" w:rsidP="00326441">
      <w:pPr>
        <w:jc w:val="left"/>
        <w:rPr>
          <w:b w:val="0"/>
          <w:bCs w:val="0"/>
          <w:color w:val="000000" w:themeColor="text1"/>
          <w:shd w:val="clear" w:color="auto" w:fill="FFFFFF"/>
        </w:rPr>
      </w:pPr>
    </w:p>
    <w:p w14:paraId="0C83328D" w14:textId="77777777" w:rsidR="001F686E" w:rsidRPr="00C112CA" w:rsidRDefault="001F686E" w:rsidP="00326441">
      <w:pPr>
        <w:jc w:val="left"/>
        <w:rPr>
          <w:b w:val="0"/>
          <w:bCs w:val="0"/>
          <w:color w:val="000000" w:themeColor="text1"/>
          <w:shd w:val="clear" w:color="auto" w:fill="FFFFFF"/>
        </w:rPr>
      </w:pPr>
    </w:p>
    <w:p w14:paraId="7BA76A3C" w14:textId="77777777" w:rsidR="001F686E" w:rsidRPr="00C112CA" w:rsidRDefault="001F686E" w:rsidP="00326441">
      <w:pPr>
        <w:jc w:val="left"/>
        <w:rPr>
          <w:b w:val="0"/>
          <w:bCs w:val="0"/>
          <w:color w:val="000000" w:themeColor="text1"/>
          <w:shd w:val="clear" w:color="auto" w:fill="FFFFFF"/>
        </w:rPr>
      </w:pPr>
    </w:p>
    <w:p w14:paraId="0E1DB7D7" w14:textId="663BA0A6" w:rsidR="00326441" w:rsidRPr="00C112CA" w:rsidRDefault="00326441" w:rsidP="001F686E">
      <w:pPr>
        <w:pStyle w:val="Heading2"/>
        <w:jc w:val="center"/>
        <w:rPr>
          <w:color w:val="000000" w:themeColor="text1"/>
          <w:shd w:val="clear" w:color="auto" w:fill="FFFFFF"/>
        </w:rPr>
      </w:pPr>
      <w:bookmarkStart w:id="28" w:name="_Toc194837372"/>
      <w:r w:rsidRPr="00C112CA">
        <w:rPr>
          <w:color w:val="000000" w:themeColor="text1"/>
          <w:shd w:val="clear" w:color="auto" w:fill="FFFFFF"/>
        </w:rPr>
        <w:lastRenderedPageBreak/>
        <w:t>Appendix</w:t>
      </w:r>
      <w:bookmarkEnd w:id="28"/>
    </w:p>
    <w:p w14:paraId="427E9309" w14:textId="2A843846" w:rsidR="00D2056F" w:rsidRPr="00C112CA" w:rsidRDefault="00C751C3" w:rsidP="00D2056F">
      <w:pPr>
        <w:pStyle w:val="Heading5"/>
        <w:spacing w:line="480" w:lineRule="auto"/>
        <w:rPr>
          <w:color w:val="000000" w:themeColor="text1"/>
        </w:rPr>
      </w:pPr>
      <w:r w:rsidRPr="00C112CA">
        <w:rPr>
          <w:color w:val="000000" w:themeColor="text1"/>
        </w:rPr>
        <w:t>Table 2.1 Integrative review methodology</w:t>
      </w:r>
    </w:p>
    <w:tbl>
      <w:tblPr>
        <w:tblStyle w:val="TableGrid"/>
        <w:tblW w:w="0" w:type="auto"/>
        <w:tblLook w:val="04A0" w:firstRow="1" w:lastRow="0" w:firstColumn="1" w:lastColumn="0" w:noHBand="0" w:noVBand="1"/>
      </w:tblPr>
      <w:tblGrid>
        <w:gridCol w:w="2875"/>
        <w:gridCol w:w="6475"/>
      </w:tblGrid>
      <w:tr w:rsidR="00C112CA" w:rsidRPr="00C112CA" w14:paraId="1C3D5D0F" w14:textId="77777777" w:rsidTr="002F78B1">
        <w:tc>
          <w:tcPr>
            <w:tcW w:w="2875" w:type="dxa"/>
            <w:tcBorders>
              <w:top w:val="single" w:sz="4" w:space="0" w:color="auto"/>
              <w:left w:val="nil"/>
              <w:bottom w:val="single" w:sz="4" w:space="0" w:color="auto"/>
              <w:right w:val="nil"/>
            </w:tcBorders>
          </w:tcPr>
          <w:p w14:paraId="1B9F2C4E"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Stage of review</w:t>
            </w:r>
          </w:p>
        </w:tc>
        <w:tc>
          <w:tcPr>
            <w:tcW w:w="6475" w:type="dxa"/>
            <w:tcBorders>
              <w:top w:val="single" w:sz="4" w:space="0" w:color="auto"/>
              <w:left w:val="nil"/>
              <w:bottom w:val="single" w:sz="4" w:space="0" w:color="auto"/>
              <w:right w:val="nil"/>
            </w:tcBorders>
          </w:tcPr>
          <w:p w14:paraId="44737431"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Process</w:t>
            </w:r>
          </w:p>
        </w:tc>
      </w:tr>
      <w:tr w:rsidR="00C112CA" w:rsidRPr="00C112CA" w14:paraId="7ED0DE8C" w14:textId="77777777" w:rsidTr="001A5A8D">
        <w:tc>
          <w:tcPr>
            <w:tcW w:w="2875" w:type="dxa"/>
            <w:tcBorders>
              <w:top w:val="single" w:sz="4" w:space="0" w:color="auto"/>
              <w:left w:val="nil"/>
              <w:bottom w:val="nil"/>
              <w:right w:val="nil"/>
            </w:tcBorders>
          </w:tcPr>
          <w:p w14:paraId="7927D972"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Problem identification</w:t>
            </w:r>
          </w:p>
        </w:tc>
        <w:tc>
          <w:tcPr>
            <w:tcW w:w="6475" w:type="dxa"/>
            <w:tcBorders>
              <w:top w:val="single" w:sz="4" w:space="0" w:color="auto"/>
              <w:left w:val="nil"/>
              <w:bottom w:val="nil"/>
              <w:right w:val="nil"/>
            </w:tcBorders>
          </w:tcPr>
          <w:p w14:paraId="08CDD1D2"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The review begins with clearly identifying the problem and the    </w:t>
            </w:r>
          </w:p>
          <w:p w14:paraId="5AF70BE0"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intended purpose. Additionally, the variables of interest, such    </w:t>
            </w:r>
          </w:p>
          <w:p w14:paraId="528F7F1E"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as the target population, concepts, and healthcare problems, </w:t>
            </w:r>
          </w:p>
          <w:p w14:paraId="660C8D92"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are carefully selected. Finally, the appropriate sampling frame </w:t>
            </w:r>
          </w:p>
          <w:p w14:paraId="0A9FF48E"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is established by the type of empirical studies and the </w:t>
            </w:r>
          </w:p>
          <w:p w14:paraId="3575AF3F"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inclusion of a theoretical framework </w:t>
            </w:r>
          </w:p>
        </w:tc>
      </w:tr>
      <w:tr w:rsidR="00C112CA" w:rsidRPr="00C112CA" w14:paraId="5E973477" w14:textId="77777777" w:rsidTr="001A5A8D">
        <w:tc>
          <w:tcPr>
            <w:tcW w:w="2875" w:type="dxa"/>
            <w:tcBorders>
              <w:top w:val="nil"/>
              <w:left w:val="nil"/>
              <w:bottom w:val="nil"/>
              <w:right w:val="nil"/>
            </w:tcBorders>
          </w:tcPr>
          <w:p w14:paraId="2DF698D2"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Literature Search</w:t>
            </w:r>
          </w:p>
        </w:tc>
        <w:tc>
          <w:tcPr>
            <w:tcW w:w="6475" w:type="dxa"/>
            <w:tcBorders>
              <w:top w:val="nil"/>
              <w:left w:val="nil"/>
              <w:bottom w:val="nil"/>
              <w:right w:val="nil"/>
            </w:tcBorders>
          </w:tcPr>
          <w:p w14:paraId="685182C8"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A well-defined literature search strategy is critical for enhancing </w:t>
            </w:r>
          </w:p>
          <w:p w14:paraId="1A133256"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the rigor and precision of any review. Conversely, vague and </w:t>
            </w:r>
          </w:p>
          <w:p w14:paraId="6D7ED47F"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biased searches can lead to an insufficient database and the </w:t>
            </w:r>
          </w:p>
          <w:p w14:paraId="35AB0260"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possibility of inaccurate results, underscoring the necessity of </w:t>
            </w:r>
          </w:p>
          <w:p w14:paraId="7C86E8A0"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w:t>
            </w:r>
            <w:proofErr w:type="gramStart"/>
            <w:r w:rsidRPr="00C112CA">
              <w:rPr>
                <w:b w:val="0"/>
                <w:bCs w:val="0"/>
                <w:color w:val="000000" w:themeColor="text1"/>
              </w:rPr>
              <w:t>a thorough search</w:t>
            </w:r>
            <w:proofErr w:type="gramEnd"/>
            <w:r w:rsidRPr="00C112CA">
              <w:rPr>
                <w:b w:val="0"/>
                <w:bCs w:val="0"/>
                <w:color w:val="000000" w:themeColor="text1"/>
              </w:rPr>
              <w:t xml:space="preserve"> approach </w:t>
            </w:r>
          </w:p>
        </w:tc>
      </w:tr>
      <w:tr w:rsidR="00C112CA" w:rsidRPr="00C112CA" w14:paraId="1FA613D5" w14:textId="77777777" w:rsidTr="001A5A8D">
        <w:tc>
          <w:tcPr>
            <w:tcW w:w="2875" w:type="dxa"/>
            <w:tcBorders>
              <w:top w:val="nil"/>
              <w:left w:val="nil"/>
              <w:bottom w:val="nil"/>
              <w:right w:val="nil"/>
            </w:tcBorders>
          </w:tcPr>
          <w:p w14:paraId="69C49A43"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Data evaluation</w:t>
            </w:r>
          </w:p>
        </w:tc>
        <w:tc>
          <w:tcPr>
            <w:tcW w:w="6475" w:type="dxa"/>
            <w:tcBorders>
              <w:top w:val="nil"/>
              <w:left w:val="nil"/>
              <w:bottom w:val="nil"/>
              <w:right w:val="nil"/>
            </w:tcBorders>
          </w:tcPr>
          <w:p w14:paraId="365EDECC"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Evaluating the quality of primary sources in an </w:t>
            </w:r>
            <w:proofErr w:type="gramStart"/>
            <w:r w:rsidRPr="00C112CA">
              <w:rPr>
                <w:b w:val="0"/>
                <w:bCs w:val="0"/>
                <w:color w:val="000000" w:themeColor="text1"/>
              </w:rPr>
              <w:t>integrative</w:t>
            </w:r>
            <w:proofErr w:type="gramEnd"/>
            <w:r w:rsidRPr="00C112CA">
              <w:rPr>
                <w:b w:val="0"/>
                <w:bCs w:val="0"/>
                <w:color w:val="000000" w:themeColor="text1"/>
              </w:rPr>
              <w:t xml:space="preserve"> </w:t>
            </w:r>
          </w:p>
          <w:p w14:paraId="70960582"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w:t>
            </w:r>
            <w:proofErr w:type="gramStart"/>
            <w:r w:rsidRPr="00C112CA">
              <w:rPr>
                <w:b w:val="0"/>
                <w:bCs w:val="0"/>
                <w:color w:val="000000" w:themeColor="text1"/>
              </w:rPr>
              <w:t>review</w:t>
            </w:r>
            <w:proofErr w:type="gramEnd"/>
            <w:r w:rsidRPr="00C112CA">
              <w:rPr>
                <w:b w:val="0"/>
                <w:bCs w:val="0"/>
                <w:color w:val="000000" w:themeColor="text1"/>
              </w:rPr>
              <w:t xml:space="preserve"> is a multifaceted task that requires careful </w:t>
            </w:r>
          </w:p>
          <w:p w14:paraId="465E3E6B"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consideration. To ensure the highest level of accuracy and </w:t>
            </w:r>
          </w:p>
          <w:p w14:paraId="288D61D2"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credibility, it is essential to address the quality of primary </w:t>
            </w:r>
          </w:p>
          <w:p w14:paraId="52EE6BB0"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sources in a meaningful manner </w:t>
            </w:r>
          </w:p>
        </w:tc>
      </w:tr>
      <w:tr w:rsidR="00C112CA" w:rsidRPr="00C112CA" w14:paraId="5837C969" w14:textId="77777777" w:rsidTr="001A5A8D">
        <w:tc>
          <w:tcPr>
            <w:tcW w:w="2875" w:type="dxa"/>
            <w:tcBorders>
              <w:top w:val="nil"/>
              <w:left w:val="nil"/>
              <w:bottom w:val="nil"/>
              <w:right w:val="nil"/>
            </w:tcBorders>
          </w:tcPr>
          <w:p w14:paraId="4153A480"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Data analysis</w:t>
            </w:r>
          </w:p>
        </w:tc>
        <w:tc>
          <w:tcPr>
            <w:tcW w:w="6475" w:type="dxa"/>
            <w:tcBorders>
              <w:top w:val="nil"/>
              <w:left w:val="nil"/>
              <w:bottom w:val="nil"/>
              <w:right w:val="nil"/>
            </w:tcBorders>
          </w:tcPr>
          <w:p w14:paraId="40DA9F56"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Extracted data are compared, enabling the identification and   </w:t>
            </w:r>
          </w:p>
          <w:p w14:paraId="1E1F821B"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grouping of similar data. Additionally, these grouped data are </w:t>
            </w:r>
          </w:p>
          <w:p w14:paraId="39CF13CF"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compared furthering the analysis process </w:t>
            </w:r>
          </w:p>
        </w:tc>
      </w:tr>
      <w:tr w:rsidR="00C112CA" w:rsidRPr="00C112CA" w14:paraId="69F6B976" w14:textId="77777777" w:rsidTr="001A5A8D">
        <w:tc>
          <w:tcPr>
            <w:tcW w:w="2875" w:type="dxa"/>
            <w:tcBorders>
              <w:top w:val="nil"/>
              <w:left w:val="nil"/>
              <w:right w:val="nil"/>
            </w:tcBorders>
          </w:tcPr>
          <w:p w14:paraId="6F36997C"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Presentation</w:t>
            </w:r>
          </w:p>
          <w:p w14:paraId="1CAB09CF"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(Implications)</w:t>
            </w:r>
          </w:p>
        </w:tc>
        <w:tc>
          <w:tcPr>
            <w:tcW w:w="6475" w:type="dxa"/>
            <w:tcBorders>
              <w:top w:val="nil"/>
              <w:left w:val="nil"/>
              <w:right w:val="nil"/>
            </w:tcBorders>
          </w:tcPr>
          <w:p w14:paraId="68A40311"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The results obtained from the review encapsulate the </w:t>
            </w:r>
          </w:p>
          <w:p w14:paraId="77169E34"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comprehensive depth and breadth of the topic under </w:t>
            </w:r>
          </w:p>
          <w:p w14:paraId="39C03AD6"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consideration, providing new insights into the phenomenon </w:t>
            </w:r>
          </w:p>
          <w:p w14:paraId="1E9DE6A8"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of interest. Furthermore, the review findings emphasize the </w:t>
            </w:r>
          </w:p>
          <w:p w14:paraId="2AA67660"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practical implications for clinical practice and </w:t>
            </w:r>
            <w:proofErr w:type="gramStart"/>
            <w:r w:rsidRPr="00C112CA">
              <w:rPr>
                <w:b w:val="0"/>
                <w:bCs w:val="0"/>
                <w:color w:val="000000" w:themeColor="text1"/>
              </w:rPr>
              <w:t>the relevance</w:t>
            </w:r>
            <w:proofErr w:type="gramEnd"/>
            <w:r w:rsidRPr="00C112CA">
              <w:rPr>
                <w:b w:val="0"/>
                <w:bCs w:val="0"/>
                <w:color w:val="000000" w:themeColor="text1"/>
              </w:rPr>
              <w:t xml:space="preserve"> </w:t>
            </w:r>
          </w:p>
          <w:p w14:paraId="4F181552" w14:textId="77777777" w:rsidR="00326441" w:rsidRPr="00C112CA" w:rsidRDefault="00326441" w:rsidP="00326441">
            <w:pPr>
              <w:spacing w:line="240" w:lineRule="auto"/>
              <w:jc w:val="left"/>
              <w:rPr>
                <w:b w:val="0"/>
                <w:bCs w:val="0"/>
                <w:color w:val="000000" w:themeColor="text1"/>
              </w:rPr>
            </w:pPr>
            <w:r w:rsidRPr="00C112CA">
              <w:rPr>
                <w:b w:val="0"/>
                <w:bCs w:val="0"/>
                <w:color w:val="000000" w:themeColor="text1"/>
              </w:rPr>
              <w:t xml:space="preserve">     for research and policy initiatives </w:t>
            </w:r>
          </w:p>
        </w:tc>
      </w:tr>
    </w:tbl>
    <w:p w14:paraId="3935D96E" w14:textId="77777777" w:rsidR="00326441" w:rsidRPr="00C112CA" w:rsidRDefault="00326441" w:rsidP="00326441">
      <w:pPr>
        <w:spacing w:line="240" w:lineRule="auto"/>
        <w:jc w:val="left"/>
        <w:rPr>
          <w:b w:val="0"/>
          <w:bCs w:val="0"/>
          <w:i/>
          <w:iCs/>
          <w:color w:val="000000" w:themeColor="text1"/>
        </w:rPr>
      </w:pPr>
      <w:r w:rsidRPr="00C112CA">
        <w:rPr>
          <w:b w:val="0"/>
          <w:bCs w:val="0"/>
          <w:i/>
          <w:iCs/>
          <w:color w:val="000000" w:themeColor="text1"/>
        </w:rPr>
        <w:t xml:space="preserve">Note: Whittemore &amp; </w:t>
      </w:r>
      <w:proofErr w:type="spellStart"/>
      <w:r w:rsidRPr="00C112CA">
        <w:rPr>
          <w:b w:val="0"/>
          <w:bCs w:val="0"/>
          <w:i/>
          <w:iCs/>
          <w:color w:val="000000" w:themeColor="text1"/>
        </w:rPr>
        <w:t>Knafl</w:t>
      </w:r>
      <w:proofErr w:type="spellEnd"/>
      <w:r w:rsidRPr="00C112CA">
        <w:rPr>
          <w:b w:val="0"/>
          <w:bCs w:val="0"/>
          <w:i/>
          <w:iCs/>
          <w:color w:val="000000" w:themeColor="text1"/>
        </w:rPr>
        <w:t>, 2005</w:t>
      </w:r>
    </w:p>
    <w:p w14:paraId="3E6CEB6B" w14:textId="77777777" w:rsidR="00326441" w:rsidRPr="00C112CA" w:rsidRDefault="00326441" w:rsidP="00326441">
      <w:pPr>
        <w:jc w:val="left"/>
        <w:rPr>
          <w:color w:val="000000" w:themeColor="text1"/>
        </w:rPr>
      </w:pPr>
    </w:p>
    <w:p w14:paraId="69DD1572" w14:textId="77777777" w:rsidR="004058EE" w:rsidRPr="00C112CA" w:rsidRDefault="004058EE" w:rsidP="004058EE">
      <w:pPr>
        <w:jc w:val="left"/>
        <w:rPr>
          <w:b w:val="0"/>
          <w:bCs w:val="0"/>
          <w:color w:val="000000" w:themeColor="text1"/>
        </w:rPr>
      </w:pPr>
    </w:p>
    <w:p w14:paraId="6E838EA6" w14:textId="77777777" w:rsidR="002F78B1" w:rsidRPr="00C112CA" w:rsidRDefault="002F78B1" w:rsidP="007B272D">
      <w:pPr>
        <w:rPr>
          <w:color w:val="000000" w:themeColor="text1"/>
        </w:rPr>
      </w:pPr>
    </w:p>
    <w:p w14:paraId="6A71D6F1" w14:textId="77777777" w:rsidR="002F78B1" w:rsidRPr="00C112CA" w:rsidRDefault="002F78B1" w:rsidP="007B272D">
      <w:pPr>
        <w:rPr>
          <w:color w:val="000000" w:themeColor="text1"/>
        </w:rPr>
      </w:pPr>
    </w:p>
    <w:p w14:paraId="0CEB0118" w14:textId="77777777" w:rsidR="002F78B1" w:rsidRPr="00C112CA" w:rsidRDefault="002F78B1" w:rsidP="007B272D">
      <w:pPr>
        <w:rPr>
          <w:color w:val="000000" w:themeColor="text1"/>
        </w:rPr>
      </w:pPr>
    </w:p>
    <w:p w14:paraId="3DB11E89" w14:textId="77777777" w:rsidR="002F78B1" w:rsidRPr="00C112CA" w:rsidRDefault="002F78B1" w:rsidP="007B272D">
      <w:pPr>
        <w:rPr>
          <w:color w:val="000000" w:themeColor="text1"/>
        </w:rPr>
      </w:pPr>
    </w:p>
    <w:p w14:paraId="00231A60" w14:textId="77777777" w:rsidR="002F78B1" w:rsidRPr="00C112CA" w:rsidRDefault="002F78B1" w:rsidP="007B272D">
      <w:pPr>
        <w:rPr>
          <w:color w:val="000000" w:themeColor="text1"/>
        </w:rPr>
      </w:pPr>
    </w:p>
    <w:p w14:paraId="06B60763" w14:textId="77777777" w:rsidR="00C751C3" w:rsidRPr="00C112CA" w:rsidRDefault="00C751C3" w:rsidP="007B272D">
      <w:pPr>
        <w:rPr>
          <w:color w:val="000000" w:themeColor="text1"/>
        </w:rPr>
      </w:pPr>
    </w:p>
    <w:p w14:paraId="6B883BD8" w14:textId="3A0324D3" w:rsidR="00C751C3" w:rsidRPr="00C112CA" w:rsidRDefault="00C751C3" w:rsidP="00D2056F">
      <w:pPr>
        <w:pStyle w:val="Heading5"/>
        <w:spacing w:line="480" w:lineRule="auto"/>
        <w:rPr>
          <w:color w:val="000000" w:themeColor="text1"/>
        </w:rPr>
      </w:pPr>
      <w:r w:rsidRPr="00C112CA">
        <w:rPr>
          <w:color w:val="000000" w:themeColor="text1"/>
        </w:rPr>
        <w:lastRenderedPageBreak/>
        <w:t>Table 2.2. Data display: Summary of literature</w:t>
      </w:r>
    </w:p>
    <w:tbl>
      <w:tblPr>
        <w:tblStyle w:val="TableGrid"/>
        <w:tblW w:w="9355" w:type="dxa"/>
        <w:tblInd w:w="-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88"/>
        <w:gridCol w:w="1927"/>
        <w:gridCol w:w="2765"/>
        <w:gridCol w:w="2875"/>
      </w:tblGrid>
      <w:tr w:rsidR="00C112CA" w:rsidRPr="00C112CA" w14:paraId="39B6E70A" w14:textId="77777777" w:rsidTr="00C751C3">
        <w:tc>
          <w:tcPr>
            <w:tcW w:w="1788" w:type="dxa"/>
            <w:tcBorders>
              <w:top w:val="single" w:sz="4" w:space="0" w:color="auto"/>
              <w:left w:val="single" w:sz="4" w:space="0" w:color="auto"/>
            </w:tcBorders>
          </w:tcPr>
          <w:p w14:paraId="080166AE"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Author/Year</w:t>
            </w:r>
          </w:p>
        </w:tc>
        <w:tc>
          <w:tcPr>
            <w:tcW w:w="1927" w:type="dxa"/>
            <w:tcBorders>
              <w:top w:val="single" w:sz="4" w:space="0" w:color="auto"/>
            </w:tcBorders>
          </w:tcPr>
          <w:p w14:paraId="38CCC46E"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Title</w:t>
            </w:r>
          </w:p>
        </w:tc>
        <w:tc>
          <w:tcPr>
            <w:tcW w:w="2765" w:type="dxa"/>
            <w:tcBorders>
              <w:top w:val="single" w:sz="4" w:space="0" w:color="auto"/>
            </w:tcBorders>
          </w:tcPr>
          <w:p w14:paraId="229871AD"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Objective</w:t>
            </w:r>
          </w:p>
        </w:tc>
        <w:tc>
          <w:tcPr>
            <w:tcW w:w="2875" w:type="dxa"/>
            <w:tcBorders>
              <w:top w:val="single" w:sz="4" w:space="0" w:color="auto"/>
              <w:right w:val="single" w:sz="4" w:space="0" w:color="auto"/>
            </w:tcBorders>
          </w:tcPr>
          <w:p w14:paraId="4D4DB8C9"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Conclusion</w:t>
            </w:r>
          </w:p>
        </w:tc>
      </w:tr>
      <w:tr w:rsidR="00C112CA" w:rsidRPr="00C112CA" w14:paraId="7AAA5B72" w14:textId="77777777" w:rsidTr="00C751C3">
        <w:tc>
          <w:tcPr>
            <w:tcW w:w="1788" w:type="dxa"/>
            <w:tcBorders>
              <w:top w:val="single" w:sz="4" w:space="0" w:color="auto"/>
              <w:left w:val="single" w:sz="4" w:space="0" w:color="auto"/>
            </w:tcBorders>
          </w:tcPr>
          <w:p w14:paraId="38CA3350"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 xml:space="preserve">Altmiller, </w:t>
            </w:r>
            <w:proofErr w:type="gramStart"/>
            <w:r w:rsidRPr="00C112CA">
              <w:rPr>
                <w:b w:val="0"/>
                <w:bCs w:val="0"/>
                <w:color w:val="000000" w:themeColor="text1"/>
              </w:rPr>
              <w:t>G. ,</w:t>
            </w:r>
            <w:proofErr w:type="gramEnd"/>
            <w:r w:rsidRPr="00C112CA">
              <w:rPr>
                <w:b w:val="0"/>
                <w:bCs w:val="0"/>
                <w:color w:val="000000" w:themeColor="text1"/>
              </w:rPr>
              <w:t xml:space="preserve"> Wilson, </w:t>
            </w:r>
            <w:proofErr w:type="gramStart"/>
            <w:r w:rsidRPr="00C112CA">
              <w:rPr>
                <w:b w:val="0"/>
                <w:bCs w:val="0"/>
                <w:color w:val="000000" w:themeColor="text1"/>
              </w:rPr>
              <w:t>C. ,</w:t>
            </w:r>
            <w:proofErr w:type="gramEnd"/>
            <w:r w:rsidRPr="00C112CA">
              <w:rPr>
                <w:b w:val="0"/>
                <w:bCs w:val="0"/>
                <w:color w:val="000000" w:themeColor="text1"/>
              </w:rPr>
              <w:t xml:space="preserve"> Jimenez, F. &amp; Perron, T. (2022)</w:t>
            </w:r>
          </w:p>
        </w:tc>
        <w:tc>
          <w:tcPr>
            <w:tcW w:w="1927" w:type="dxa"/>
            <w:tcBorders>
              <w:top w:val="single" w:sz="4" w:space="0" w:color="auto"/>
            </w:tcBorders>
          </w:tcPr>
          <w:p w14:paraId="401F653F" w14:textId="01FF1547"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 xml:space="preserve">Impact of a Virtual Patient </w:t>
            </w:r>
          </w:p>
          <w:p w14:paraId="0F7BEBEB" w14:textId="71232E12" w:rsidR="002F78B1" w:rsidRPr="00C112CA" w:rsidRDefault="002F78B1" w:rsidP="00C751C3">
            <w:pPr>
              <w:spacing w:line="240" w:lineRule="auto"/>
              <w:jc w:val="left"/>
              <w:rPr>
                <w:b w:val="0"/>
                <w:bCs w:val="0"/>
                <w:i/>
                <w:iCs/>
                <w:color w:val="000000" w:themeColor="text1"/>
              </w:rPr>
            </w:pPr>
            <w:r w:rsidRPr="00C112CA">
              <w:rPr>
                <w:b w:val="0"/>
                <w:bCs w:val="0"/>
                <w:i/>
                <w:iCs/>
                <w:color w:val="000000" w:themeColor="text1"/>
              </w:rPr>
              <w:t>Simulation on Nursing Students' Attitudes of Transgender Care</w:t>
            </w:r>
            <w:r w:rsidR="0009569D" w:rsidRPr="00C112CA">
              <w:rPr>
                <w:b w:val="0"/>
                <w:bCs w:val="0"/>
                <w:i/>
                <w:iCs/>
                <w:color w:val="000000" w:themeColor="text1"/>
              </w:rPr>
              <w:t>”</w:t>
            </w:r>
          </w:p>
        </w:tc>
        <w:tc>
          <w:tcPr>
            <w:tcW w:w="2765" w:type="dxa"/>
            <w:tcBorders>
              <w:top w:val="single" w:sz="4" w:space="0" w:color="auto"/>
            </w:tcBorders>
          </w:tcPr>
          <w:p w14:paraId="20165B88" w14:textId="3DD64DF7" w:rsidR="002F78B1" w:rsidRPr="00C112CA" w:rsidRDefault="00A178C9" w:rsidP="00C751C3">
            <w:pPr>
              <w:spacing w:line="240" w:lineRule="auto"/>
              <w:jc w:val="left"/>
              <w:rPr>
                <w:b w:val="0"/>
                <w:bCs w:val="0"/>
                <w:color w:val="000000" w:themeColor="text1"/>
              </w:rPr>
            </w:pPr>
            <w:r w:rsidRPr="00C112CA">
              <w:rPr>
                <w:b w:val="0"/>
                <w:bCs w:val="0"/>
                <w:color w:val="000000" w:themeColor="text1"/>
                <w:shd w:val="clear" w:color="auto" w:fill="FFFFFF"/>
              </w:rPr>
              <w:t>To explore the impact of a virtual patient simulation scenario involving the care of a transgender and gender nonconforming (TGNC) adult on nursing students’ attitudes, beliefs, and overall readiness to provide affirming, culturally sensitive care to TGNC individuals.</w:t>
            </w:r>
          </w:p>
        </w:tc>
        <w:tc>
          <w:tcPr>
            <w:tcW w:w="2875" w:type="dxa"/>
            <w:tcBorders>
              <w:top w:val="single" w:sz="4" w:space="0" w:color="auto"/>
              <w:right w:val="single" w:sz="4" w:space="0" w:color="auto"/>
            </w:tcBorders>
          </w:tcPr>
          <w:p w14:paraId="20A682EB" w14:textId="1C6D754A" w:rsidR="00DD3B08" w:rsidRPr="00C112CA" w:rsidRDefault="0009569D" w:rsidP="00C751C3">
            <w:pPr>
              <w:spacing w:line="240" w:lineRule="auto"/>
              <w:jc w:val="left"/>
              <w:rPr>
                <w:b w:val="0"/>
                <w:bCs w:val="0"/>
                <w:color w:val="000000" w:themeColor="text1"/>
              </w:rPr>
            </w:pPr>
            <w:r w:rsidRPr="00C112CA">
              <w:rPr>
                <w:b w:val="0"/>
                <w:bCs w:val="0"/>
                <w:color w:val="000000" w:themeColor="text1"/>
                <w:shd w:val="clear" w:color="auto" w:fill="FFFFFF"/>
              </w:rPr>
              <w:t>The findings highlight experiential learning as an effective approach for enhancing cultural competence and sensitivity in nursing education, particularly in the care of TGNC patients. Differences were noted between junior and senior nursing students, with senior students demonstrating greater openness and acceptance toward TGNC individuals.</w:t>
            </w:r>
          </w:p>
          <w:p w14:paraId="14C23CFC" w14:textId="77777777" w:rsidR="00DD3B08" w:rsidRPr="00C112CA" w:rsidRDefault="00DD3B08" w:rsidP="00C751C3">
            <w:pPr>
              <w:spacing w:line="240" w:lineRule="auto"/>
              <w:jc w:val="left"/>
              <w:rPr>
                <w:b w:val="0"/>
                <w:bCs w:val="0"/>
                <w:color w:val="000000" w:themeColor="text1"/>
              </w:rPr>
            </w:pPr>
          </w:p>
        </w:tc>
      </w:tr>
      <w:tr w:rsidR="00C112CA" w:rsidRPr="00C112CA" w14:paraId="2AC8071A" w14:textId="77777777" w:rsidTr="00C751C3">
        <w:tc>
          <w:tcPr>
            <w:tcW w:w="1788" w:type="dxa"/>
            <w:tcBorders>
              <w:top w:val="single" w:sz="4" w:space="0" w:color="auto"/>
              <w:left w:val="single" w:sz="4" w:space="0" w:color="auto"/>
            </w:tcBorders>
          </w:tcPr>
          <w:p w14:paraId="748324B0"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Bonvicini, K. (2017)</w:t>
            </w:r>
          </w:p>
        </w:tc>
        <w:tc>
          <w:tcPr>
            <w:tcW w:w="1927" w:type="dxa"/>
            <w:tcBorders>
              <w:top w:val="single" w:sz="4" w:space="0" w:color="auto"/>
            </w:tcBorders>
          </w:tcPr>
          <w:p w14:paraId="662372F0" w14:textId="6649F404"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LGBT Healthcare Disparities: What Progress Have We Made?</w:t>
            </w:r>
            <w:r w:rsidRPr="00C112CA">
              <w:rPr>
                <w:b w:val="0"/>
                <w:bCs w:val="0"/>
                <w:i/>
                <w:iCs/>
                <w:color w:val="000000" w:themeColor="text1"/>
              </w:rPr>
              <w:t>”</w:t>
            </w:r>
          </w:p>
        </w:tc>
        <w:tc>
          <w:tcPr>
            <w:tcW w:w="2765" w:type="dxa"/>
            <w:tcBorders>
              <w:top w:val="single" w:sz="4" w:space="0" w:color="auto"/>
            </w:tcBorders>
          </w:tcPr>
          <w:p w14:paraId="5E57A10B" w14:textId="77777777" w:rsidR="00A178C9" w:rsidRPr="00C112CA" w:rsidRDefault="00A178C9" w:rsidP="00A178C9">
            <w:pPr>
              <w:spacing w:line="240" w:lineRule="auto"/>
              <w:jc w:val="left"/>
              <w:rPr>
                <w:b w:val="0"/>
                <w:bCs w:val="0"/>
                <w:color w:val="000000" w:themeColor="text1"/>
              </w:rPr>
            </w:pPr>
            <w:r w:rsidRPr="00C112CA">
              <w:rPr>
                <w:b w:val="0"/>
                <w:bCs w:val="0"/>
                <w:color w:val="000000" w:themeColor="text1"/>
              </w:rPr>
              <w:t>To critically examine the current state of medical and nursing education with a specific focus on the development of clinical competence in providing inclusive, evidence-based care for LGBTQ populations.</w:t>
            </w:r>
          </w:p>
          <w:p w14:paraId="78FD5CE4" w14:textId="4B8F9518" w:rsidR="002F78B1" w:rsidRPr="00C112CA" w:rsidRDefault="002F78B1" w:rsidP="00C751C3">
            <w:pPr>
              <w:spacing w:line="240" w:lineRule="auto"/>
              <w:jc w:val="left"/>
              <w:rPr>
                <w:b w:val="0"/>
                <w:bCs w:val="0"/>
                <w:color w:val="000000" w:themeColor="text1"/>
              </w:rPr>
            </w:pPr>
          </w:p>
        </w:tc>
        <w:tc>
          <w:tcPr>
            <w:tcW w:w="2875" w:type="dxa"/>
            <w:tcBorders>
              <w:top w:val="single" w:sz="4" w:space="0" w:color="auto"/>
              <w:right w:val="single" w:sz="4" w:space="0" w:color="auto"/>
            </w:tcBorders>
          </w:tcPr>
          <w:p w14:paraId="75D839CC" w14:textId="48557D14" w:rsidR="00DD3B08" w:rsidRPr="00C112CA" w:rsidRDefault="0009569D" w:rsidP="00C751C3">
            <w:pPr>
              <w:spacing w:line="240" w:lineRule="auto"/>
              <w:jc w:val="left"/>
              <w:rPr>
                <w:b w:val="0"/>
                <w:bCs w:val="0"/>
                <w:color w:val="000000" w:themeColor="text1"/>
              </w:rPr>
            </w:pPr>
            <w:r w:rsidRPr="00C112CA">
              <w:rPr>
                <w:b w:val="0"/>
                <w:bCs w:val="0"/>
                <w:color w:val="000000" w:themeColor="text1"/>
              </w:rPr>
              <w:t>Although nursing education has incorporated more content on cultural competence, significant gaps and inconsistencies remain in preparing nurses to provide effective care for LGBTQ patients.</w:t>
            </w:r>
          </w:p>
          <w:p w14:paraId="2AE192C3" w14:textId="77777777" w:rsidR="00DD3B08" w:rsidRPr="00C112CA" w:rsidRDefault="00DD3B08" w:rsidP="00C751C3">
            <w:pPr>
              <w:spacing w:line="240" w:lineRule="auto"/>
              <w:jc w:val="left"/>
              <w:rPr>
                <w:b w:val="0"/>
                <w:bCs w:val="0"/>
                <w:color w:val="000000" w:themeColor="text1"/>
              </w:rPr>
            </w:pPr>
          </w:p>
        </w:tc>
      </w:tr>
      <w:tr w:rsidR="00C112CA" w:rsidRPr="00C112CA" w14:paraId="26E7050A" w14:textId="77777777" w:rsidTr="00C751C3">
        <w:tc>
          <w:tcPr>
            <w:tcW w:w="1788" w:type="dxa"/>
            <w:tcBorders>
              <w:top w:val="single" w:sz="4" w:space="0" w:color="auto"/>
              <w:left w:val="single" w:sz="4" w:space="0" w:color="auto"/>
            </w:tcBorders>
          </w:tcPr>
          <w:p w14:paraId="56C53621" w14:textId="77777777" w:rsidR="002F78B1" w:rsidRPr="00C112CA" w:rsidRDefault="002F78B1" w:rsidP="00C751C3">
            <w:pPr>
              <w:spacing w:line="240" w:lineRule="auto"/>
              <w:jc w:val="left"/>
              <w:rPr>
                <w:b w:val="0"/>
                <w:bCs w:val="0"/>
                <w:color w:val="000000" w:themeColor="text1"/>
                <w:shd w:val="clear" w:color="auto" w:fill="FFFFFF"/>
              </w:rPr>
            </w:pPr>
            <w:r w:rsidRPr="00C112CA">
              <w:rPr>
                <w:b w:val="0"/>
                <w:bCs w:val="0"/>
                <w:color w:val="000000" w:themeColor="text1"/>
                <w:shd w:val="clear" w:color="auto" w:fill="FFFFFF"/>
              </w:rPr>
              <w:t>Díaz, D., Maruca, A., Gonzalez, L., Stockmann, C., &amp; Hoyt, E. (2017)</w:t>
            </w:r>
          </w:p>
        </w:tc>
        <w:tc>
          <w:tcPr>
            <w:tcW w:w="1927" w:type="dxa"/>
            <w:tcBorders>
              <w:top w:val="single" w:sz="4" w:space="0" w:color="auto"/>
            </w:tcBorders>
          </w:tcPr>
          <w:p w14:paraId="66BA66FA" w14:textId="2E5E7002" w:rsidR="002F78B1" w:rsidRPr="00C112CA" w:rsidRDefault="0009569D" w:rsidP="00C751C3">
            <w:pPr>
              <w:spacing w:line="240" w:lineRule="auto"/>
              <w:jc w:val="left"/>
              <w:rPr>
                <w:b w:val="0"/>
                <w:bCs w:val="0"/>
                <w:i/>
                <w:iCs/>
                <w:color w:val="000000" w:themeColor="text1"/>
                <w:shd w:val="clear" w:color="auto" w:fill="FFFFFF"/>
              </w:rPr>
            </w:pPr>
            <w:r w:rsidRPr="00C112CA">
              <w:rPr>
                <w:b w:val="0"/>
                <w:bCs w:val="0"/>
                <w:i/>
                <w:iCs/>
                <w:color w:val="000000" w:themeColor="text1"/>
                <w:shd w:val="clear" w:color="auto" w:fill="FFFFFF"/>
              </w:rPr>
              <w:t>“</w:t>
            </w:r>
            <w:r w:rsidR="002F78B1" w:rsidRPr="00C112CA">
              <w:rPr>
                <w:b w:val="0"/>
                <w:bCs w:val="0"/>
                <w:i/>
                <w:iCs/>
                <w:color w:val="000000" w:themeColor="text1"/>
                <w:shd w:val="clear" w:color="auto" w:fill="FFFFFF"/>
              </w:rPr>
              <w:t>Using simulation to address care of the transgender patient in nursing curricula</w:t>
            </w:r>
            <w:r w:rsidRPr="00C112CA">
              <w:rPr>
                <w:b w:val="0"/>
                <w:bCs w:val="0"/>
                <w:i/>
                <w:iCs/>
                <w:color w:val="000000" w:themeColor="text1"/>
                <w:shd w:val="clear" w:color="auto" w:fill="FFFFFF"/>
              </w:rPr>
              <w:t>”</w:t>
            </w:r>
          </w:p>
        </w:tc>
        <w:tc>
          <w:tcPr>
            <w:tcW w:w="2765" w:type="dxa"/>
            <w:tcBorders>
              <w:top w:val="single" w:sz="4" w:space="0" w:color="auto"/>
            </w:tcBorders>
          </w:tcPr>
          <w:p w14:paraId="180D809B" w14:textId="52848F14" w:rsidR="002F78B1" w:rsidRPr="00C112CA" w:rsidRDefault="00A178C9" w:rsidP="00C751C3">
            <w:pPr>
              <w:spacing w:line="240" w:lineRule="auto"/>
              <w:jc w:val="left"/>
              <w:rPr>
                <w:b w:val="0"/>
                <w:bCs w:val="0"/>
                <w:color w:val="000000" w:themeColor="text1"/>
                <w:shd w:val="clear" w:color="auto" w:fill="FFFFFF"/>
              </w:rPr>
            </w:pPr>
            <w:r w:rsidRPr="00C112CA">
              <w:rPr>
                <w:b w:val="0"/>
                <w:bCs w:val="0"/>
                <w:color w:val="000000" w:themeColor="text1"/>
                <w:shd w:val="clear" w:color="auto" w:fill="FFFFFF"/>
              </w:rPr>
              <w:t>This manuscript explores nursing students’ perceptions of their professional role and responsibilities when delivering care to transgender and gender nonconforming (TGNC) patients within a simulated clinical environment.</w:t>
            </w:r>
          </w:p>
        </w:tc>
        <w:tc>
          <w:tcPr>
            <w:tcW w:w="2875" w:type="dxa"/>
            <w:tcBorders>
              <w:top w:val="single" w:sz="4" w:space="0" w:color="auto"/>
              <w:right w:val="single" w:sz="4" w:space="0" w:color="auto"/>
            </w:tcBorders>
          </w:tcPr>
          <w:p w14:paraId="5382D528" w14:textId="223BAD17" w:rsidR="00DD3B08" w:rsidRPr="00C112CA" w:rsidRDefault="0009569D" w:rsidP="00C751C3">
            <w:pPr>
              <w:spacing w:line="240" w:lineRule="auto"/>
              <w:jc w:val="left"/>
              <w:rPr>
                <w:b w:val="0"/>
                <w:bCs w:val="0"/>
                <w:color w:val="000000" w:themeColor="text1"/>
              </w:rPr>
            </w:pPr>
            <w:r w:rsidRPr="00C112CA">
              <w:rPr>
                <w:b w:val="0"/>
                <w:bCs w:val="0"/>
                <w:color w:val="000000" w:themeColor="text1"/>
                <w:shd w:val="clear" w:color="auto" w:fill="FFFFFF"/>
              </w:rPr>
              <w:t>Findings indicate that many students rarely, if ever, engage in conversations about gender identity. Although they report being open and accepting of the LGBTQ community with faculty, they express discomfort in fostering an environment that supports self-identification.</w:t>
            </w:r>
          </w:p>
          <w:p w14:paraId="175CE536" w14:textId="77777777" w:rsidR="00D23CB5" w:rsidRPr="00C112CA" w:rsidRDefault="00D23CB5" w:rsidP="00C751C3">
            <w:pPr>
              <w:spacing w:line="240" w:lineRule="auto"/>
              <w:jc w:val="left"/>
              <w:rPr>
                <w:b w:val="0"/>
                <w:bCs w:val="0"/>
                <w:color w:val="000000" w:themeColor="text1"/>
              </w:rPr>
            </w:pPr>
          </w:p>
          <w:p w14:paraId="590B707B" w14:textId="77777777" w:rsidR="0009569D" w:rsidRPr="00C112CA" w:rsidRDefault="0009569D" w:rsidP="00C751C3">
            <w:pPr>
              <w:spacing w:line="240" w:lineRule="auto"/>
              <w:jc w:val="left"/>
              <w:rPr>
                <w:b w:val="0"/>
                <w:bCs w:val="0"/>
                <w:color w:val="000000" w:themeColor="text1"/>
              </w:rPr>
            </w:pPr>
          </w:p>
        </w:tc>
      </w:tr>
    </w:tbl>
    <w:p w14:paraId="16748AD7" w14:textId="77777777" w:rsidR="00D2056F" w:rsidRPr="00C112CA" w:rsidRDefault="00D2056F">
      <w:pPr>
        <w:rPr>
          <w:color w:val="000000" w:themeColor="text1"/>
        </w:rPr>
      </w:pPr>
    </w:p>
    <w:p w14:paraId="545139B3" w14:textId="77777777" w:rsidR="00D2056F" w:rsidRPr="00C112CA" w:rsidRDefault="00D2056F">
      <w:pPr>
        <w:rPr>
          <w:color w:val="000000" w:themeColor="text1"/>
        </w:rPr>
      </w:pPr>
    </w:p>
    <w:p w14:paraId="10057BC9" w14:textId="466CA419" w:rsidR="00D2056F" w:rsidRPr="00C112CA" w:rsidRDefault="00D2056F" w:rsidP="00D2056F">
      <w:pPr>
        <w:jc w:val="left"/>
        <w:rPr>
          <w:color w:val="000000" w:themeColor="text1"/>
        </w:rPr>
      </w:pPr>
      <w:r w:rsidRPr="00C112CA">
        <w:rPr>
          <w:color w:val="000000" w:themeColor="text1"/>
        </w:rPr>
        <w:lastRenderedPageBreak/>
        <w:t>Table 2.2 Continued</w:t>
      </w:r>
    </w:p>
    <w:tbl>
      <w:tblPr>
        <w:tblStyle w:val="TableGrid"/>
        <w:tblW w:w="9355" w:type="dxa"/>
        <w:tblInd w:w="-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88"/>
        <w:gridCol w:w="1927"/>
        <w:gridCol w:w="2765"/>
        <w:gridCol w:w="2875"/>
      </w:tblGrid>
      <w:tr w:rsidR="00C112CA" w:rsidRPr="00C112CA" w14:paraId="52758720" w14:textId="77777777" w:rsidTr="00C751C3">
        <w:tc>
          <w:tcPr>
            <w:tcW w:w="1788" w:type="dxa"/>
            <w:tcBorders>
              <w:top w:val="single" w:sz="4" w:space="0" w:color="auto"/>
              <w:left w:val="single" w:sz="4" w:space="0" w:color="auto"/>
            </w:tcBorders>
          </w:tcPr>
          <w:p w14:paraId="07B908C2" w14:textId="77777777" w:rsidR="002F78B1" w:rsidRPr="00C112CA" w:rsidRDefault="002F78B1" w:rsidP="00C751C3">
            <w:pPr>
              <w:spacing w:line="240" w:lineRule="auto"/>
              <w:jc w:val="left"/>
              <w:rPr>
                <w:b w:val="0"/>
                <w:bCs w:val="0"/>
                <w:color w:val="000000" w:themeColor="text1"/>
                <w:shd w:val="clear" w:color="auto" w:fill="FFFFFF"/>
              </w:rPr>
            </w:pPr>
            <w:r w:rsidRPr="00C112CA">
              <w:rPr>
                <w:b w:val="0"/>
                <w:bCs w:val="0"/>
                <w:color w:val="000000" w:themeColor="text1"/>
              </w:rPr>
              <w:t>Eickhoff, C. (2021)</w:t>
            </w:r>
          </w:p>
        </w:tc>
        <w:tc>
          <w:tcPr>
            <w:tcW w:w="1927" w:type="dxa"/>
            <w:tcBorders>
              <w:top w:val="single" w:sz="4" w:space="0" w:color="auto"/>
            </w:tcBorders>
          </w:tcPr>
          <w:p w14:paraId="6091AFD3" w14:textId="49D2EB6E"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 xml:space="preserve">Identifying Gaps in LGBTQ Health Education in Baccalaureate </w:t>
            </w:r>
          </w:p>
          <w:p w14:paraId="50131814" w14:textId="1CCF05D4" w:rsidR="002F78B1" w:rsidRPr="00C112CA" w:rsidRDefault="002F78B1" w:rsidP="00C751C3">
            <w:pPr>
              <w:spacing w:line="240" w:lineRule="auto"/>
              <w:jc w:val="left"/>
              <w:rPr>
                <w:b w:val="0"/>
                <w:bCs w:val="0"/>
                <w:i/>
                <w:iCs/>
                <w:color w:val="000000" w:themeColor="text1"/>
                <w:shd w:val="clear" w:color="auto" w:fill="FFFFFF"/>
              </w:rPr>
            </w:pPr>
            <w:r w:rsidRPr="00C112CA">
              <w:rPr>
                <w:b w:val="0"/>
                <w:bCs w:val="0"/>
                <w:i/>
                <w:iCs/>
                <w:color w:val="000000" w:themeColor="text1"/>
              </w:rPr>
              <w:t>Undergraduate Nursing Programs</w:t>
            </w:r>
            <w:r w:rsidR="0009569D" w:rsidRPr="00C112CA">
              <w:rPr>
                <w:b w:val="0"/>
                <w:bCs w:val="0"/>
                <w:i/>
                <w:iCs/>
                <w:color w:val="000000" w:themeColor="text1"/>
              </w:rPr>
              <w:t>”</w:t>
            </w:r>
          </w:p>
        </w:tc>
        <w:tc>
          <w:tcPr>
            <w:tcW w:w="2765" w:type="dxa"/>
            <w:tcBorders>
              <w:top w:val="single" w:sz="4" w:space="0" w:color="auto"/>
            </w:tcBorders>
          </w:tcPr>
          <w:p w14:paraId="078F9CB9" w14:textId="74E370DE" w:rsidR="002F78B1" w:rsidRPr="00C112CA" w:rsidRDefault="00A178C9" w:rsidP="00C751C3">
            <w:pPr>
              <w:spacing w:line="240" w:lineRule="auto"/>
              <w:jc w:val="left"/>
              <w:rPr>
                <w:b w:val="0"/>
                <w:bCs w:val="0"/>
                <w:color w:val="000000" w:themeColor="text1"/>
                <w:shd w:val="clear" w:color="auto" w:fill="FFFFFF"/>
              </w:rPr>
            </w:pPr>
            <w:r w:rsidRPr="00C112CA">
              <w:rPr>
                <w:b w:val="0"/>
                <w:bCs w:val="0"/>
                <w:color w:val="000000" w:themeColor="text1"/>
                <w:shd w:val="clear" w:color="auto" w:fill="FFFFFF"/>
              </w:rPr>
              <w:t>Educating nurses and other healthcare professionals is essential to overcoming barriers to equitable care; however, there is limited information regarding the current state of LGBTQ health education in nursing programs. To address this gap, a survey assessing LGBTQ health content offered to undergraduate nursing students was distributed to all schools accredited by the Commission on Collegiate Nursing Education.</w:t>
            </w:r>
          </w:p>
        </w:tc>
        <w:tc>
          <w:tcPr>
            <w:tcW w:w="2875" w:type="dxa"/>
            <w:tcBorders>
              <w:top w:val="single" w:sz="4" w:space="0" w:color="auto"/>
              <w:right w:val="single" w:sz="4" w:space="0" w:color="auto"/>
            </w:tcBorders>
          </w:tcPr>
          <w:p w14:paraId="2B7C1670" w14:textId="5FC938F2" w:rsidR="00DD3B08" w:rsidRPr="00C112CA" w:rsidRDefault="0009569D" w:rsidP="00C751C3">
            <w:pPr>
              <w:spacing w:line="240" w:lineRule="auto"/>
              <w:jc w:val="left"/>
              <w:rPr>
                <w:b w:val="0"/>
                <w:bCs w:val="0"/>
                <w:color w:val="000000" w:themeColor="text1"/>
              </w:rPr>
            </w:pPr>
            <w:r w:rsidRPr="00C112CA">
              <w:rPr>
                <w:b w:val="0"/>
                <w:bCs w:val="0"/>
                <w:color w:val="000000" w:themeColor="text1"/>
                <w:shd w:val="clear" w:color="auto" w:fill="FFFFFF"/>
              </w:rPr>
              <w:t>Nearly two-thirds of participating schools reported that their graduates were not sufficiently prepared to provide care for LGBTQ populations. Additionally, only 38% of schools believed their faculty possessed the necessary knowledge to effectively teach this content. These findings highlight a dual need for enhanced LGBTQ health education for both nursing students and faculty.</w:t>
            </w:r>
          </w:p>
        </w:tc>
      </w:tr>
      <w:tr w:rsidR="00C112CA" w:rsidRPr="00C112CA" w14:paraId="07D6EDA8" w14:textId="77777777" w:rsidTr="00C751C3">
        <w:tc>
          <w:tcPr>
            <w:tcW w:w="1788" w:type="dxa"/>
            <w:tcBorders>
              <w:top w:val="single" w:sz="4" w:space="0" w:color="auto"/>
              <w:left w:val="single" w:sz="4" w:space="0" w:color="auto"/>
            </w:tcBorders>
          </w:tcPr>
          <w:p w14:paraId="01CDB88F" w14:textId="77777777" w:rsidR="002F78B1" w:rsidRPr="00C112CA" w:rsidRDefault="002F78B1" w:rsidP="00C751C3">
            <w:pPr>
              <w:spacing w:line="240" w:lineRule="auto"/>
              <w:jc w:val="left"/>
              <w:rPr>
                <w:b w:val="0"/>
                <w:bCs w:val="0"/>
                <w:color w:val="000000" w:themeColor="text1"/>
              </w:rPr>
            </w:pPr>
            <w:proofErr w:type="spellStart"/>
            <w:r w:rsidRPr="00C112CA">
              <w:rPr>
                <w:b w:val="0"/>
                <w:bCs w:val="0"/>
                <w:color w:val="000000" w:themeColor="text1"/>
                <w:shd w:val="clear" w:color="auto" w:fill="FFFFFF"/>
              </w:rPr>
              <w:t>Elertson</w:t>
            </w:r>
            <w:proofErr w:type="spellEnd"/>
            <w:r w:rsidRPr="00C112CA">
              <w:rPr>
                <w:b w:val="0"/>
                <w:bCs w:val="0"/>
                <w:color w:val="000000" w:themeColor="text1"/>
                <w:shd w:val="clear" w:color="auto" w:fill="FFFFFF"/>
              </w:rPr>
              <w:t>, K., &amp; McNiel, P. L. (2021)</w:t>
            </w:r>
          </w:p>
        </w:tc>
        <w:tc>
          <w:tcPr>
            <w:tcW w:w="1927" w:type="dxa"/>
            <w:tcBorders>
              <w:top w:val="single" w:sz="4" w:space="0" w:color="auto"/>
            </w:tcBorders>
          </w:tcPr>
          <w:p w14:paraId="4C2E08EF" w14:textId="671070AE" w:rsidR="002F78B1" w:rsidRPr="00C112CA" w:rsidRDefault="0009569D" w:rsidP="00C751C3">
            <w:pPr>
              <w:spacing w:line="240" w:lineRule="auto"/>
              <w:jc w:val="left"/>
              <w:rPr>
                <w:b w:val="0"/>
                <w:bCs w:val="0"/>
                <w:i/>
                <w:iCs/>
                <w:color w:val="000000" w:themeColor="text1"/>
                <w:shd w:val="clear" w:color="auto" w:fill="FFFFFF"/>
              </w:rPr>
            </w:pPr>
            <w:r w:rsidRPr="00C112CA">
              <w:rPr>
                <w:b w:val="0"/>
                <w:bCs w:val="0"/>
                <w:i/>
                <w:iCs/>
                <w:color w:val="000000" w:themeColor="text1"/>
                <w:shd w:val="clear" w:color="auto" w:fill="FFFFFF"/>
              </w:rPr>
              <w:t>“</w:t>
            </w:r>
            <w:r w:rsidR="002F78B1" w:rsidRPr="00C112CA">
              <w:rPr>
                <w:b w:val="0"/>
                <w:bCs w:val="0"/>
                <w:i/>
                <w:iCs/>
                <w:color w:val="000000" w:themeColor="text1"/>
                <w:shd w:val="clear" w:color="auto" w:fill="FFFFFF"/>
              </w:rPr>
              <w:t xml:space="preserve">Answering the Call: Educating Future Nurses on LGBTQ </w:t>
            </w:r>
          </w:p>
          <w:p w14:paraId="1D19A181" w14:textId="054E297E" w:rsidR="002F78B1" w:rsidRPr="00C112CA" w:rsidRDefault="002F78B1" w:rsidP="00C751C3">
            <w:pPr>
              <w:spacing w:line="240" w:lineRule="auto"/>
              <w:jc w:val="left"/>
              <w:rPr>
                <w:b w:val="0"/>
                <w:bCs w:val="0"/>
                <w:i/>
                <w:iCs/>
                <w:color w:val="000000" w:themeColor="text1"/>
              </w:rPr>
            </w:pPr>
            <w:r w:rsidRPr="00C112CA">
              <w:rPr>
                <w:b w:val="0"/>
                <w:bCs w:val="0"/>
                <w:i/>
                <w:iCs/>
                <w:color w:val="000000" w:themeColor="text1"/>
                <w:shd w:val="clear" w:color="auto" w:fill="FFFFFF"/>
              </w:rPr>
              <w:t>HealthCare</w:t>
            </w:r>
            <w:r w:rsidR="0009569D" w:rsidRPr="00C112CA">
              <w:rPr>
                <w:b w:val="0"/>
                <w:bCs w:val="0"/>
                <w:i/>
                <w:iCs/>
                <w:color w:val="000000" w:themeColor="text1"/>
                <w:shd w:val="clear" w:color="auto" w:fill="FFFFFF"/>
              </w:rPr>
              <w:t>”</w:t>
            </w:r>
          </w:p>
        </w:tc>
        <w:tc>
          <w:tcPr>
            <w:tcW w:w="2765" w:type="dxa"/>
            <w:tcBorders>
              <w:top w:val="single" w:sz="4" w:space="0" w:color="auto"/>
            </w:tcBorders>
          </w:tcPr>
          <w:p w14:paraId="7B5592D3" w14:textId="0C54139E" w:rsidR="002F78B1" w:rsidRPr="00C112CA" w:rsidRDefault="00A178C9" w:rsidP="00C751C3">
            <w:pPr>
              <w:spacing w:line="240" w:lineRule="auto"/>
              <w:jc w:val="left"/>
              <w:rPr>
                <w:b w:val="0"/>
                <w:bCs w:val="0"/>
                <w:color w:val="000000" w:themeColor="text1"/>
              </w:rPr>
            </w:pPr>
            <w:r w:rsidRPr="00C112CA">
              <w:rPr>
                <w:b w:val="0"/>
                <w:bCs w:val="0"/>
                <w:color w:val="000000" w:themeColor="text1"/>
                <w:shd w:val="clear" w:color="auto" w:fill="FFFFFF"/>
              </w:rPr>
              <w:t>To enhance the knowledge, attitudes, and cultural competence of senior-level baccalaureate nursing students in relation to LGBTQ health and inclusive care practices.</w:t>
            </w:r>
          </w:p>
        </w:tc>
        <w:tc>
          <w:tcPr>
            <w:tcW w:w="2875" w:type="dxa"/>
            <w:tcBorders>
              <w:top w:val="single" w:sz="4" w:space="0" w:color="auto"/>
              <w:right w:val="single" w:sz="4" w:space="0" w:color="auto"/>
            </w:tcBorders>
          </w:tcPr>
          <w:p w14:paraId="1CEE9500" w14:textId="72D8AEC9" w:rsidR="00DD3B08" w:rsidRPr="00C112CA" w:rsidRDefault="0009569D" w:rsidP="00C751C3">
            <w:pPr>
              <w:spacing w:line="240" w:lineRule="auto"/>
              <w:jc w:val="left"/>
              <w:rPr>
                <w:b w:val="0"/>
                <w:bCs w:val="0"/>
                <w:color w:val="000000" w:themeColor="text1"/>
              </w:rPr>
            </w:pPr>
            <w:r w:rsidRPr="00C112CA">
              <w:rPr>
                <w:b w:val="0"/>
                <w:bCs w:val="0"/>
                <w:color w:val="000000" w:themeColor="text1"/>
              </w:rPr>
              <w:t>Through this pilot training and curricular revision, baccalaureate nursing students are developing greater cultural awareness and are increasingly equipped to address the healthcare needs of the LGBTQ population.</w:t>
            </w:r>
          </w:p>
        </w:tc>
      </w:tr>
      <w:tr w:rsidR="00C112CA" w:rsidRPr="00C112CA" w14:paraId="230F29B2" w14:textId="77777777" w:rsidTr="00C751C3">
        <w:tc>
          <w:tcPr>
            <w:tcW w:w="1788" w:type="dxa"/>
            <w:tcBorders>
              <w:top w:val="single" w:sz="4" w:space="0" w:color="auto"/>
              <w:left w:val="single" w:sz="4" w:space="0" w:color="auto"/>
            </w:tcBorders>
          </w:tcPr>
          <w:p w14:paraId="5B67F28A" w14:textId="77777777" w:rsidR="002F78B1" w:rsidRPr="00C112CA" w:rsidRDefault="002F78B1" w:rsidP="00C751C3">
            <w:pPr>
              <w:spacing w:line="240" w:lineRule="auto"/>
              <w:jc w:val="left"/>
              <w:rPr>
                <w:b w:val="0"/>
                <w:bCs w:val="0"/>
                <w:color w:val="000000" w:themeColor="text1"/>
                <w:shd w:val="clear" w:color="auto" w:fill="FFFFFF"/>
              </w:rPr>
            </w:pPr>
            <w:r w:rsidRPr="00C112CA">
              <w:rPr>
                <w:b w:val="0"/>
                <w:bCs w:val="0"/>
                <w:color w:val="000000" w:themeColor="text1"/>
              </w:rPr>
              <w:t xml:space="preserve">Hand, M. C., &amp; </w:t>
            </w:r>
            <w:proofErr w:type="spellStart"/>
            <w:r w:rsidRPr="00C112CA">
              <w:rPr>
                <w:b w:val="0"/>
                <w:bCs w:val="0"/>
                <w:color w:val="000000" w:themeColor="text1"/>
              </w:rPr>
              <w:t>Gedzyk</w:t>
            </w:r>
            <w:proofErr w:type="spellEnd"/>
            <w:r w:rsidRPr="00C112CA">
              <w:rPr>
                <w:b w:val="0"/>
                <w:bCs w:val="0"/>
                <w:color w:val="000000" w:themeColor="text1"/>
              </w:rPr>
              <w:t>-Nieman, S. (2022).</w:t>
            </w:r>
          </w:p>
        </w:tc>
        <w:tc>
          <w:tcPr>
            <w:tcW w:w="1927" w:type="dxa"/>
            <w:tcBorders>
              <w:top w:val="single" w:sz="4" w:space="0" w:color="auto"/>
            </w:tcBorders>
          </w:tcPr>
          <w:p w14:paraId="3DD06DED" w14:textId="7B26E18B"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 xml:space="preserve">Graduating nursing students' preparedness and </w:t>
            </w:r>
          </w:p>
          <w:p w14:paraId="0015F61E" w14:textId="1C08565B" w:rsidR="002F78B1" w:rsidRPr="00C112CA" w:rsidRDefault="002F78B1" w:rsidP="00C751C3">
            <w:pPr>
              <w:spacing w:line="240" w:lineRule="auto"/>
              <w:jc w:val="left"/>
              <w:rPr>
                <w:b w:val="0"/>
                <w:bCs w:val="0"/>
                <w:i/>
                <w:iCs/>
                <w:color w:val="000000" w:themeColor="text1"/>
                <w:shd w:val="clear" w:color="auto" w:fill="FFFFFF"/>
              </w:rPr>
            </w:pPr>
            <w:r w:rsidRPr="00C112CA">
              <w:rPr>
                <w:b w:val="0"/>
                <w:bCs w:val="0"/>
                <w:i/>
                <w:iCs/>
                <w:color w:val="000000" w:themeColor="text1"/>
              </w:rPr>
              <w:t>comfort level in caring for LGBTQ patients</w:t>
            </w:r>
            <w:r w:rsidR="0009569D" w:rsidRPr="00C112CA">
              <w:rPr>
                <w:b w:val="0"/>
                <w:bCs w:val="0"/>
                <w:i/>
                <w:iCs/>
                <w:color w:val="000000" w:themeColor="text1"/>
              </w:rPr>
              <w:t>”</w:t>
            </w:r>
          </w:p>
        </w:tc>
        <w:tc>
          <w:tcPr>
            <w:tcW w:w="2765" w:type="dxa"/>
            <w:tcBorders>
              <w:top w:val="single" w:sz="4" w:space="0" w:color="auto"/>
            </w:tcBorders>
          </w:tcPr>
          <w:p w14:paraId="658F8848" w14:textId="294F2D3E" w:rsidR="002F78B1" w:rsidRPr="00C112CA" w:rsidRDefault="00A178C9" w:rsidP="00C751C3">
            <w:pPr>
              <w:spacing w:line="240" w:lineRule="auto"/>
              <w:jc w:val="left"/>
              <w:rPr>
                <w:b w:val="0"/>
                <w:bCs w:val="0"/>
                <w:color w:val="000000" w:themeColor="text1"/>
                <w:shd w:val="clear" w:color="auto" w:fill="FFFFFF"/>
              </w:rPr>
            </w:pPr>
            <w:r w:rsidRPr="00C112CA">
              <w:rPr>
                <w:b w:val="0"/>
                <w:bCs w:val="0"/>
                <w:color w:val="000000" w:themeColor="text1"/>
              </w:rPr>
              <w:t xml:space="preserve">To administer a nationwide survey of graduating prelicensure nursing students </w:t>
            </w:r>
            <w:proofErr w:type="gramStart"/>
            <w:r w:rsidRPr="00C112CA">
              <w:rPr>
                <w:b w:val="0"/>
                <w:bCs w:val="0"/>
                <w:color w:val="000000" w:themeColor="text1"/>
              </w:rPr>
              <w:t>in order to</w:t>
            </w:r>
            <w:proofErr w:type="gramEnd"/>
            <w:r w:rsidRPr="00C112CA">
              <w:rPr>
                <w:b w:val="0"/>
                <w:bCs w:val="0"/>
                <w:color w:val="000000" w:themeColor="text1"/>
              </w:rPr>
              <w:t xml:space="preserve"> evaluate their self-reported preparedness and comfort in delivering care to LGBTQ patients.</w:t>
            </w:r>
          </w:p>
        </w:tc>
        <w:tc>
          <w:tcPr>
            <w:tcW w:w="2875" w:type="dxa"/>
            <w:tcBorders>
              <w:top w:val="single" w:sz="4" w:space="0" w:color="auto"/>
              <w:right w:val="single" w:sz="4" w:space="0" w:color="auto"/>
            </w:tcBorders>
          </w:tcPr>
          <w:p w14:paraId="5FB74483" w14:textId="6F07200C" w:rsidR="00D23CB5" w:rsidRPr="00C112CA" w:rsidRDefault="00CB0163" w:rsidP="00C751C3">
            <w:pPr>
              <w:spacing w:line="240" w:lineRule="auto"/>
              <w:jc w:val="left"/>
              <w:rPr>
                <w:b w:val="0"/>
                <w:bCs w:val="0"/>
                <w:color w:val="000000" w:themeColor="text1"/>
              </w:rPr>
            </w:pPr>
            <w:r w:rsidRPr="00C112CA">
              <w:rPr>
                <w:b w:val="0"/>
                <w:bCs w:val="0"/>
                <w:color w:val="000000" w:themeColor="text1"/>
              </w:rPr>
              <w:t>Students reported that LGBTQ health topics were addressed within their nursing programs; however, certain areas were identified as needing additional focus. While most students expressed feeling prepared and comfortable providing care to LGBTQ individuals, they did not credit their formal education as the primary source of this readiness.</w:t>
            </w:r>
          </w:p>
          <w:p w14:paraId="4E6C1284" w14:textId="0C013B4B" w:rsidR="00D23CB5" w:rsidRPr="00C112CA" w:rsidRDefault="00D23CB5" w:rsidP="00C751C3">
            <w:pPr>
              <w:spacing w:line="240" w:lineRule="auto"/>
              <w:jc w:val="left"/>
              <w:rPr>
                <w:b w:val="0"/>
                <w:bCs w:val="0"/>
                <w:color w:val="000000" w:themeColor="text1"/>
                <w:shd w:val="clear" w:color="auto" w:fill="FFFFFF"/>
              </w:rPr>
            </w:pPr>
          </w:p>
        </w:tc>
      </w:tr>
    </w:tbl>
    <w:p w14:paraId="2975BF37" w14:textId="4186DBBB" w:rsidR="00EF6D87" w:rsidRPr="00C112CA" w:rsidRDefault="00EF6D87" w:rsidP="00EF6D87">
      <w:pPr>
        <w:jc w:val="left"/>
        <w:rPr>
          <w:color w:val="000000" w:themeColor="text1"/>
        </w:rPr>
      </w:pPr>
      <w:r w:rsidRPr="00C112CA">
        <w:rPr>
          <w:color w:val="000000" w:themeColor="text1"/>
        </w:rPr>
        <w:lastRenderedPageBreak/>
        <w:t>Table 2.2 Continued</w:t>
      </w:r>
    </w:p>
    <w:tbl>
      <w:tblPr>
        <w:tblStyle w:val="TableGrid"/>
        <w:tblW w:w="9355" w:type="dxa"/>
        <w:tblInd w:w="-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88"/>
        <w:gridCol w:w="1927"/>
        <w:gridCol w:w="2765"/>
        <w:gridCol w:w="2875"/>
      </w:tblGrid>
      <w:tr w:rsidR="00C112CA" w:rsidRPr="00C112CA" w14:paraId="7A153ABE" w14:textId="77777777" w:rsidTr="00C751C3">
        <w:tc>
          <w:tcPr>
            <w:tcW w:w="1788" w:type="dxa"/>
            <w:tcBorders>
              <w:top w:val="single" w:sz="4" w:space="0" w:color="auto"/>
              <w:left w:val="single" w:sz="4" w:space="0" w:color="auto"/>
            </w:tcBorders>
          </w:tcPr>
          <w:p w14:paraId="17BF600B" w14:textId="77777777" w:rsidR="002F78B1" w:rsidRPr="00C112CA" w:rsidRDefault="002F78B1" w:rsidP="00C751C3">
            <w:pPr>
              <w:spacing w:line="240" w:lineRule="auto"/>
              <w:jc w:val="left"/>
              <w:rPr>
                <w:b w:val="0"/>
                <w:bCs w:val="0"/>
                <w:color w:val="000000" w:themeColor="text1"/>
                <w:shd w:val="clear" w:color="auto" w:fill="FFFFFF"/>
              </w:rPr>
            </w:pPr>
            <w:r w:rsidRPr="00C112CA">
              <w:rPr>
                <w:b w:val="0"/>
                <w:bCs w:val="0"/>
                <w:color w:val="000000" w:themeColor="text1"/>
              </w:rPr>
              <w:t>Koch, A., Ritz, M., Morrow, A., Grier, K., &amp; McMillian-Bohler, J. M. (2021)</w:t>
            </w:r>
          </w:p>
        </w:tc>
        <w:tc>
          <w:tcPr>
            <w:tcW w:w="1927" w:type="dxa"/>
            <w:tcBorders>
              <w:top w:val="single" w:sz="4" w:space="0" w:color="auto"/>
            </w:tcBorders>
          </w:tcPr>
          <w:p w14:paraId="23D43953" w14:textId="29BA45BC"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 xml:space="preserve">Role-play </w:t>
            </w:r>
          </w:p>
          <w:p w14:paraId="1FA7E8E4" w14:textId="1AF0DEB5" w:rsidR="002F78B1" w:rsidRPr="00C112CA" w:rsidRDefault="002F78B1" w:rsidP="00C751C3">
            <w:pPr>
              <w:spacing w:line="240" w:lineRule="auto"/>
              <w:jc w:val="left"/>
              <w:rPr>
                <w:b w:val="0"/>
                <w:bCs w:val="0"/>
                <w:i/>
                <w:iCs/>
                <w:color w:val="000000" w:themeColor="text1"/>
                <w:shd w:val="clear" w:color="auto" w:fill="FFFFFF"/>
              </w:rPr>
            </w:pPr>
            <w:r w:rsidRPr="00C112CA">
              <w:rPr>
                <w:b w:val="0"/>
                <w:bCs w:val="0"/>
                <w:i/>
                <w:iCs/>
                <w:color w:val="000000" w:themeColor="text1"/>
              </w:rPr>
              <w:t>simulation to teach nursing students how to provide culturally sensitive care to transgender patients.</w:t>
            </w:r>
            <w:r w:rsidR="0009569D" w:rsidRPr="00C112CA">
              <w:rPr>
                <w:b w:val="0"/>
                <w:bCs w:val="0"/>
                <w:i/>
                <w:iCs/>
                <w:color w:val="000000" w:themeColor="text1"/>
              </w:rPr>
              <w:t>”</w:t>
            </w:r>
          </w:p>
        </w:tc>
        <w:tc>
          <w:tcPr>
            <w:tcW w:w="2765" w:type="dxa"/>
            <w:tcBorders>
              <w:top w:val="single" w:sz="4" w:space="0" w:color="auto"/>
            </w:tcBorders>
          </w:tcPr>
          <w:p w14:paraId="079E2E1A" w14:textId="01AD4EFE" w:rsidR="002F78B1" w:rsidRPr="00C112CA" w:rsidRDefault="00A178C9" w:rsidP="00C751C3">
            <w:pPr>
              <w:spacing w:line="240" w:lineRule="auto"/>
              <w:jc w:val="left"/>
              <w:rPr>
                <w:b w:val="0"/>
                <w:bCs w:val="0"/>
                <w:color w:val="000000" w:themeColor="text1"/>
                <w:shd w:val="clear" w:color="auto" w:fill="F9F7F7"/>
              </w:rPr>
            </w:pPr>
            <w:r w:rsidRPr="00C112CA">
              <w:rPr>
                <w:b w:val="0"/>
                <w:bCs w:val="0"/>
                <w:color w:val="000000" w:themeColor="text1"/>
              </w:rPr>
              <w:t>To enhance students’ knowledge and confidence in providing affirming care to TGNC individuals, while also strengthening their ability to address and challenge culturally insensitive behaviors among peers and colleagues.</w:t>
            </w:r>
          </w:p>
        </w:tc>
        <w:tc>
          <w:tcPr>
            <w:tcW w:w="2875" w:type="dxa"/>
            <w:tcBorders>
              <w:top w:val="single" w:sz="4" w:space="0" w:color="auto"/>
              <w:right w:val="single" w:sz="4" w:space="0" w:color="auto"/>
            </w:tcBorders>
          </w:tcPr>
          <w:p w14:paraId="6210EBB7" w14:textId="77777777" w:rsidR="00EF6D87" w:rsidRPr="00C112CA" w:rsidRDefault="00CB0163" w:rsidP="00C751C3">
            <w:pPr>
              <w:spacing w:line="240" w:lineRule="auto"/>
              <w:jc w:val="left"/>
              <w:rPr>
                <w:b w:val="0"/>
                <w:bCs w:val="0"/>
                <w:color w:val="000000" w:themeColor="text1"/>
              </w:rPr>
            </w:pPr>
            <w:r w:rsidRPr="00C112CA">
              <w:rPr>
                <w:b w:val="0"/>
                <w:bCs w:val="0"/>
                <w:color w:val="000000" w:themeColor="text1"/>
              </w:rPr>
              <w:t xml:space="preserve">Simulation has the potential to reduce discomfort and discrimination in healthcare settings for TGNC patients by preparing students with culturally sensitive, inclusive communication skills. </w:t>
            </w:r>
          </w:p>
          <w:p w14:paraId="5A5B428E" w14:textId="52E8DCC3" w:rsidR="00CB0163" w:rsidRPr="00C112CA" w:rsidRDefault="00CB0163" w:rsidP="00C751C3">
            <w:pPr>
              <w:spacing w:line="240" w:lineRule="auto"/>
              <w:jc w:val="left"/>
              <w:rPr>
                <w:b w:val="0"/>
                <w:bCs w:val="0"/>
                <w:color w:val="000000" w:themeColor="text1"/>
              </w:rPr>
            </w:pPr>
          </w:p>
        </w:tc>
      </w:tr>
      <w:tr w:rsidR="00C112CA" w:rsidRPr="00C112CA" w14:paraId="22D8CA6E" w14:textId="77777777" w:rsidTr="00C751C3">
        <w:tc>
          <w:tcPr>
            <w:tcW w:w="1788" w:type="dxa"/>
            <w:tcBorders>
              <w:top w:val="single" w:sz="4" w:space="0" w:color="auto"/>
              <w:left w:val="single" w:sz="4" w:space="0" w:color="auto"/>
            </w:tcBorders>
          </w:tcPr>
          <w:p w14:paraId="1B7B8037" w14:textId="77777777" w:rsidR="002F78B1" w:rsidRPr="00C112CA" w:rsidRDefault="002F78B1" w:rsidP="00C751C3">
            <w:pPr>
              <w:spacing w:line="240" w:lineRule="auto"/>
              <w:jc w:val="left"/>
              <w:rPr>
                <w:b w:val="0"/>
                <w:bCs w:val="0"/>
                <w:color w:val="000000" w:themeColor="text1"/>
                <w:shd w:val="clear" w:color="auto" w:fill="FFFFFF"/>
              </w:rPr>
            </w:pPr>
            <w:r w:rsidRPr="00C112CA">
              <w:rPr>
                <w:b w:val="0"/>
                <w:bCs w:val="0"/>
                <w:color w:val="000000" w:themeColor="text1"/>
                <w:shd w:val="clear" w:color="auto" w:fill="FFFFFF"/>
              </w:rPr>
              <w:t xml:space="preserve">Lim, F. A., Johnson, M. J., &amp; </w:t>
            </w:r>
            <w:proofErr w:type="spellStart"/>
            <w:r w:rsidRPr="00C112CA">
              <w:rPr>
                <w:b w:val="0"/>
                <w:bCs w:val="0"/>
                <w:color w:val="000000" w:themeColor="text1"/>
                <w:shd w:val="clear" w:color="auto" w:fill="FFFFFF"/>
              </w:rPr>
              <w:t>Elisason</w:t>
            </w:r>
            <w:proofErr w:type="spellEnd"/>
            <w:r w:rsidRPr="00C112CA">
              <w:rPr>
                <w:b w:val="0"/>
                <w:bCs w:val="0"/>
                <w:color w:val="000000" w:themeColor="text1"/>
                <w:shd w:val="clear" w:color="auto" w:fill="FFFFFF"/>
              </w:rPr>
              <w:t>, M. J. (2015)</w:t>
            </w:r>
          </w:p>
        </w:tc>
        <w:tc>
          <w:tcPr>
            <w:tcW w:w="1927" w:type="dxa"/>
            <w:tcBorders>
              <w:top w:val="single" w:sz="4" w:space="0" w:color="auto"/>
            </w:tcBorders>
          </w:tcPr>
          <w:p w14:paraId="6BF274C0" w14:textId="4D9E17F4" w:rsidR="002F78B1" w:rsidRPr="00C112CA" w:rsidRDefault="0009569D" w:rsidP="00C751C3">
            <w:pPr>
              <w:spacing w:line="240" w:lineRule="auto"/>
              <w:jc w:val="left"/>
              <w:rPr>
                <w:b w:val="0"/>
                <w:bCs w:val="0"/>
                <w:i/>
                <w:iCs/>
                <w:color w:val="000000" w:themeColor="text1"/>
                <w:shd w:val="clear" w:color="auto" w:fill="FFFFFF"/>
              </w:rPr>
            </w:pPr>
            <w:r w:rsidRPr="00C112CA">
              <w:rPr>
                <w:b w:val="0"/>
                <w:bCs w:val="0"/>
                <w:i/>
                <w:iCs/>
                <w:color w:val="000000" w:themeColor="text1"/>
                <w:shd w:val="clear" w:color="auto" w:fill="FFFFFF"/>
              </w:rPr>
              <w:t>“</w:t>
            </w:r>
            <w:r w:rsidR="002F78B1" w:rsidRPr="00C112CA">
              <w:rPr>
                <w:b w:val="0"/>
                <w:bCs w:val="0"/>
                <w:i/>
                <w:iCs/>
                <w:color w:val="000000" w:themeColor="text1"/>
                <w:shd w:val="clear" w:color="auto" w:fill="FFFFFF"/>
              </w:rPr>
              <w:t xml:space="preserve">A National Survey of Faculty Knowledge, </w:t>
            </w:r>
          </w:p>
          <w:p w14:paraId="4F75E17C" w14:textId="415F505F" w:rsidR="002F78B1" w:rsidRPr="00C112CA" w:rsidRDefault="002F78B1" w:rsidP="00C751C3">
            <w:pPr>
              <w:spacing w:line="240" w:lineRule="auto"/>
              <w:jc w:val="left"/>
              <w:rPr>
                <w:b w:val="0"/>
                <w:bCs w:val="0"/>
                <w:i/>
                <w:iCs/>
                <w:color w:val="000000" w:themeColor="text1"/>
                <w:shd w:val="clear" w:color="auto" w:fill="FFFFFF"/>
              </w:rPr>
            </w:pPr>
            <w:r w:rsidRPr="00C112CA">
              <w:rPr>
                <w:b w:val="0"/>
                <w:bCs w:val="0"/>
                <w:i/>
                <w:iCs/>
                <w:color w:val="000000" w:themeColor="text1"/>
                <w:shd w:val="clear" w:color="auto" w:fill="FFFFFF"/>
              </w:rPr>
              <w:t xml:space="preserve">Experience, and Readiness for Teaching LGBTQ Health </w:t>
            </w:r>
            <w:proofErr w:type="gramStart"/>
            <w:r w:rsidRPr="00C112CA">
              <w:rPr>
                <w:b w:val="0"/>
                <w:bCs w:val="0"/>
                <w:i/>
                <w:iCs/>
                <w:color w:val="000000" w:themeColor="text1"/>
                <w:shd w:val="clear" w:color="auto" w:fill="FFFFFF"/>
              </w:rPr>
              <w:t>in  Nursing</w:t>
            </w:r>
            <w:proofErr w:type="gramEnd"/>
            <w:r w:rsidRPr="00C112CA">
              <w:rPr>
                <w:b w:val="0"/>
                <w:bCs w:val="0"/>
                <w:i/>
                <w:iCs/>
                <w:color w:val="000000" w:themeColor="text1"/>
                <w:shd w:val="clear" w:color="auto" w:fill="FFFFFF"/>
              </w:rPr>
              <w:t xml:space="preserve"> Programs</w:t>
            </w:r>
            <w:r w:rsidR="0009569D" w:rsidRPr="00C112CA">
              <w:rPr>
                <w:b w:val="0"/>
                <w:bCs w:val="0"/>
                <w:i/>
                <w:iCs/>
                <w:color w:val="000000" w:themeColor="text1"/>
                <w:shd w:val="clear" w:color="auto" w:fill="FFFFFF"/>
              </w:rPr>
              <w:t>”</w:t>
            </w:r>
          </w:p>
        </w:tc>
        <w:tc>
          <w:tcPr>
            <w:tcW w:w="2765" w:type="dxa"/>
            <w:tcBorders>
              <w:top w:val="single" w:sz="4" w:space="0" w:color="auto"/>
            </w:tcBorders>
          </w:tcPr>
          <w:p w14:paraId="6B1F638C" w14:textId="66A91E7D" w:rsidR="002F78B1" w:rsidRPr="00C112CA" w:rsidRDefault="00A178C9" w:rsidP="00C751C3">
            <w:pPr>
              <w:spacing w:line="240" w:lineRule="auto"/>
              <w:jc w:val="left"/>
              <w:rPr>
                <w:b w:val="0"/>
                <w:bCs w:val="0"/>
                <w:color w:val="000000" w:themeColor="text1"/>
                <w:shd w:val="clear" w:color="auto" w:fill="FFFFFF"/>
              </w:rPr>
            </w:pPr>
            <w:r w:rsidRPr="00C112CA">
              <w:rPr>
                <w:b w:val="0"/>
                <w:bCs w:val="0"/>
                <w:color w:val="000000" w:themeColor="text1"/>
              </w:rPr>
              <w:t>To evaluate the knowledge base and instructional readiness of faculty in baccalaureate nursing programs regarding LGBTQ health topics.</w:t>
            </w:r>
          </w:p>
        </w:tc>
        <w:tc>
          <w:tcPr>
            <w:tcW w:w="2875" w:type="dxa"/>
            <w:tcBorders>
              <w:top w:val="single" w:sz="4" w:space="0" w:color="auto"/>
              <w:right w:val="single" w:sz="4" w:space="0" w:color="auto"/>
            </w:tcBorders>
          </w:tcPr>
          <w:p w14:paraId="2E3ADA63" w14:textId="27D7A71E" w:rsidR="002F78B1" w:rsidRPr="00C112CA" w:rsidRDefault="00CB0163" w:rsidP="00C751C3">
            <w:pPr>
              <w:spacing w:line="240" w:lineRule="auto"/>
              <w:jc w:val="left"/>
              <w:rPr>
                <w:b w:val="0"/>
                <w:bCs w:val="0"/>
                <w:color w:val="000000" w:themeColor="text1"/>
              </w:rPr>
            </w:pPr>
            <w:r w:rsidRPr="00C112CA">
              <w:rPr>
                <w:b w:val="0"/>
                <w:bCs w:val="0"/>
                <w:color w:val="000000" w:themeColor="text1"/>
              </w:rPr>
              <w:t>These findings can inform the development of faculty training initiatives and support the alignment of nursing curricula with contemporary LGBTQ health priorities.</w:t>
            </w:r>
          </w:p>
        </w:tc>
      </w:tr>
      <w:tr w:rsidR="00C112CA" w:rsidRPr="00C112CA" w14:paraId="44809560" w14:textId="77777777" w:rsidTr="00C751C3">
        <w:tc>
          <w:tcPr>
            <w:tcW w:w="1788" w:type="dxa"/>
            <w:tcBorders>
              <w:top w:val="single" w:sz="4" w:space="0" w:color="auto"/>
              <w:left w:val="single" w:sz="4" w:space="0" w:color="auto"/>
            </w:tcBorders>
          </w:tcPr>
          <w:p w14:paraId="71DA95DB"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McEwing, E. (2020)</w:t>
            </w:r>
          </w:p>
        </w:tc>
        <w:tc>
          <w:tcPr>
            <w:tcW w:w="1927" w:type="dxa"/>
            <w:tcBorders>
              <w:top w:val="single" w:sz="4" w:space="0" w:color="auto"/>
            </w:tcBorders>
          </w:tcPr>
          <w:p w14:paraId="69B3DFBA" w14:textId="1C3E7E68"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 xml:space="preserve">Delivering culturally competent care to the lesbian, gay, bisexual, and </w:t>
            </w:r>
          </w:p>
          <w:p w14:paraId="349AD570" w14:textId="2E51943A" w:rsidR="002F78B1" w:rsidRPr="00C112CA" w:rsidRDefault="002F78B1" w:rsidP="00C751C3">
            <w:pPr>
              <w:spacing w:line="240" w:lineRule="auto"/>
              <w:jc w:val="left"/>
              <w:rPr>
                <w:b w:val="0"/>
                <w:bCs w:val="0"/>
                <w:i/>
                <w:iCs/>
                <w:color w:val="000000" w:themeColor="text1"/>
              </w:rPr>
            </w:pPr>
            <w:r w:rsidRPr="00C112CA">
              <w:rPr>
                <w:b w:val="0"/>
                <w:bCs w:val="0"/>
                <w:i/>
                <w:iCs/>
                <w:color w:val="000000" w:themeColor="text1"/>
              </w:rPr>
              <w:t>transgender (LGBT) population: Education for nursing students</w:t>
            </w:r>
            <w:r w:rsidR="0009569D" w:rsidRPr="00C112CA">
              <w:rPr>
                <w:b w:val="0"/>
                <w:bCs w:val="0"/>
                <w:i/>
                <w:iCs/>
                <w:color w:val="000000" w:themeColor="text1"/>
              </w:rPr>
              <w:t>”</w:t>
            </w:r>
          </w:p>
        </w:tc>
        <w:tc>
          <w:tcPr>
            <w:tcW w:w="2765" w:type="dxa"/>
            <w:tcBorders>
              <w:top w:val="single" w:sz="4" w:space="0" w:color="auto"/>
            </w:tcBorders>
          </w:tcPr>
          <w:p w14:paraId="32FAEE9F" w14:textId="5BAFB023" w:rsidR="002F78B1" w:rsidRPr="00C112CA" w:rsidRDefault="00A178C9" w:rsidP="00C751C3">
            <w:pPr>
              <w:spacing w:line="240" w:lineRule="auto"/>
              <w:jc w:val="left"/>
              <w:rPr>
                <w:b w:val="0"/>
                <w:bCs w:val="0"/>
                <w:color w:val="000000" w:themeColor="text1"/>
              </w:rPr>
            </w:pPr>
            <w:r w:rsidRPr="00C112CA">
              <w:rPr>
                <w:b w:val="0"/>
                <w:bCs w:val="0"/>
                <w:color w:val="000000" w:themeColor="text1"/>
              </w:rPr>
              <w:t>Although healthcare disparities within the LGBTQ community are well established, nursing education has fallen behind other health professions in advancing culturally competent care for this population.</w:t>
            </w:r>
          </w:p>
        </w:tc>
        <w:tc>
          <w:tcPr>
            <w:tcW w:w="2875" w:type="dxa"/>
            <w:tcBorders>
              <w:top w:val="single" w:sz="4" w:space="0" w:color="auto"/>
              <w:right w:val="single" w:sz="4" w:space="0" w:color="auto"/>
            </w:tcBorders>
          </w:tcPr>
          <w:p w14:paraId="5FA127CC" w14:textId="73154407" w:rsidR="002F78B1" w:rsidRPr="00C112CA" w:rsidRDefault="00CB0163" w:rsidP="00C751C3">
            <w:pPr>
              <w:spacing w:line="240" w:lineRule="auto"/>
              <w:jc w:val="left"/>
              <w:rPr>
                <w:b w:val="0"/>
                <w:bCs w:val="0"/>
                <w:color w:val="000000" w:themeColor="text1"/>
              </w:rPr>
            </w:pPr>
            <w:r w:rsidRPr="00C112CA">
              <w:rPr>
                <w:b w:val="0"/>
                <w:bCs w:val="0"/>
                <w:color w:val="000000" w:themeColor="text1"/>
              </w:rPr>
              <w:t>Integrating cultural competency education into nursing curricula has the potential to enhance health outcomes for individuals within the LGBTQ community.</w:t>
            </w:r>
          </w:p>
        </w:tc>
      </w:tr>
      <w:tr w:rsidR="00C112CA" w:rsidRPr="00C112CA" w14:paraId="4E9272BB" w14:textId="77777777" w:rsidTr="00C751C3">
        <w:tc>
          <w:tcPr>
            <w:tcW w:w="1788" w:type="dxa"/>
            <w:tcBorders>
              <w:top w:val="single" w:sz="4" w:space="0" w:color="auto"/>
              <w:left w:val="single" w:sz="4" w:space="0" w:color="auto"/>
            </w:tcBorders>
          </w:tcPr>
          <w:p w14:paraId="13EF5CAB"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McKay, M., De Santis, J., Valdes, B., &amp; Salani, D. (2022)</w:t>
            </w:r>
          </w:p>
        </w:tc>
        <w:tc>
          <w:tcPr>
            <w:tcW w:w="1927" w:type="dxa"/>
            <w:tcBorders>
              <w:top w:val="single" w:sz="4" w:space="0" w:color="auto"/>
            </w:tcBorders>
          </w:tcPr>
          <w:p w14:paraId="60C2C8F6" w14:textId="4C010FF8"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 xml:space="preserve">Prelicensure Baccalaureate Nursing </w:t>
            </w:r>
          </w:p>
          <w:p w14:paraId="2BA47217" w14:textId="5FC524F8" w:rsidR="002F78B1" w:rsidRPr="00C112CA" w:rsidRDefault="002F78B1" w:rsidP="00C751C3">
            <w:pPr>
              <w:spacing w:line="240" w:lineRule="auto"/>
              <w:jc w:val="left"/>
              <w:rPr>
                <w:b w:val="0"/>
                <w:bCs w:val="0"/>
                <w:i/>
                <w:iCs/>
                <w:color w:val="000000" w:themeColor="text1"/>
              </w:rPr>
            </w:pPr>
            <w:r w:rsidRPr="00C112CA">
              <w:rPr>
                <w:b w:val="0"/>
                <w:bCs w:val="0"/>
                <w:i/>
                <w:iCs/>
                <w:color w:val="000000" w:themeColor="text1"/>
              </w:rPr>
              <w:t>Students' Attitudes, Beliefs, and Willingness to Care for Transgender Clients</w:t>
            </w:r>
            <w:r w:rsidR="0009569D" w:rsidRPr="00C112CA">
              <w:rPr>
                <w:b w:val="0"/>
                <w:bCs w:val="0"/>
                <w:i/>
                <w:iCs/>
                <w:color w:val="000000" w:themeColor="text1"/>
              </w:rPr>
              <w:t>”</w:t>
            </w:r>
          </w:p>
        </w:tc>
        <w:tc>
          <w:tcPr>
            <w:tcW w:w="2765" w:type="dxa"/>
            <w:tcBorders>
              <w:top w:val="single" w:sz="4" w:space="0" w:color="auto"/>
            </w:tcBorders>
          </w:tcPr>
          <w:p w14:paraId="5EB9A556" w14:textId="4D8A5BD2" w:rsidR="002F78B1" w:rsidRPr="00C112CA" w:rsidRDefault="00A178C9" w:rsidP="00C751C3">
            <w:pPr>
              <w:spacing w:line="240" w:lineRule="auto"/>
              <w:jc w:val="left"/>
              <w:rPr>
                <w:b w:val="0"/>
                <w:bCs w:val="0"/>
                <w:color w:val="000000" w:themeColor="text1"/>
              </w:rPr>
            </w:pPr>
            <w:r w:rsidRPr="00C112CA">
              <w:rPr>
                <w:b w:val="0"/>
                <w:bCs w:val="0"/>
                <w:color w:val="000000" w:themeColor="text1"/>
              </w:rPr>
              <w:t xml:space="preserve">This </w:t>
            </w:r>
            <w:proofErr w:type="gramStart"/>
            <w:r w:rsidRPr="00C112CA">
              <w:rPr>
                <w:b w:val="0"/>
                <w:bCs w:val="0"/>
                <w:color w:val="000000" w:themeColor="text1"/>
              </w:rPr>
              <w:t>pilot</w:t>
            </w:r>
            <w:proofErr w:type="gramEnd"/>
            <w:r w:rsidRPr="00C112CA">
              <w:rPr>
                <w:b w:val="0"/>
                <w:bCs w:val="0"/>
                <w:color w:val="000000" w:themeColor="text1"/>
              </w:rPr>
              <w:t xml:space="preserve"> study explored the attitudes, beliefs, and willingness of prelicensure nursing students to provide care for TGNC individuals.</w:t>
            </w:r>
          </w:p>
        </w:tc>
        <w:tc>
          <w:tcPr>
            <w:tcW w:w="2875" w:type="dxa"/>
            <w:tcBorders>
              <w:top w:val="single" w:sz="4" w:space="0" w:color="auto"/>
              <w:right w:val="single" w:sz="4" w:space="0" w:color="auto"/>
            </w:tcBorders>
          </w:tcPr>
          <w:p w14:paraId="1308AAF0" w14:textId="3B4F2730" w:rsidR="002F78B1" w:rsidRPr="00C112CA" w:rsidRDefault="00CB0163" w:rsidP="00C751C3">
            <w:pPr>
              <w:spacing w:line="240" w:lineRule="auto"/>
              <w:jc w:val="left"/>
              <w:rPr>
                <w:b w:val="0"/>
                <w:bCs w:val="0"/>
                <w:color w:val="000000" w:themeColor="text1"/>
              </w:rPr>
            </w:pPr>
            <w:r w:rsidRPr="00C112CA">
              <w:rPr>
                <w:b w:val="0"/>
                <w:bCs w:val="0"/>
                <w:color w:val="000000" w:themeColor="text1"/>
              </w:rPr>
              <w:t>Most prelicensure nursing students who participated in this pilot study expressed a willingness to provide care for TGNC clients. However, further research is necessary to identify and address their specific learning needs related to delivering competent and inclusive care for TGNC individuals.</w:t>
            </w:r>
          </w:p>
        </w:tc>
      </w:tr>
    </w:tbl>
    <w:p w14:paraId="13C63F9F" w14:textId="77777777" w:rsidR="00CB0163" w:rsidRPr="00C112CA" w:rsidRDefault="00CB0163" w:rsidP="00EF6D87">
      <w:pPr>
        <w:jc w:val="left"/>
        <w:rPr>
          <w:color w:val="000000" w:themeColor="text1"/>
        </w:rPr>
      </w:pPr>
    </w:p>
    <w:p w14:paraId="768302F4" w14:textId="4F8DF393" w:rsidR="00EF6D87" w:rsidRPr="00C112CA" w:rsidRDefault="00EF6D87" w:rsidP="00EF6D87">
      <w:pPr>
        <w:jc w:val="left"/>
        <w:rPr>
          <w:color w:val="000000" w:themeColor="text1"/>
        </w:rPr>
      </w:pPr>
      <w:r w:rsidRPr="00C112CA">
        <w:rPr>
          <w:color w:val="000000" w:themeColor="text1"/>
        </w:rPr>
        <w:lastRenderedPageBreak/>
        <w:t>Table 2.2 Continued</w:t>
      </w:r>
    </w:p>
    <w:tbl>
      <w:tblPr>
        <w:tblStyle w:val="TableGrid"/>
        <w:tblW w:w="9355" w:type="dxa"/>
        <w:tblInd w:w="-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88"/>
        <w:gridCol w:w="1927"/>
        <w:gridCol w:w="2765"/>
        <w:gridCol w:w="2875"/>
      </w:tblGrid>
      <w:tr w:rsidR="00C112CA" w:rsidRPr="00C112CA" w14:paraId="2E4C915C" w14:textId="77777777" w:rsidTr="00C751C3">
        <w:tc>
          <w:tcPr>
            <w:tcW w:w="1788" w:type="dxa"/>
            <w:tcBorders>
              <w:top w:val="single" w:sz="4" w:space="0" w:color="auto"/>
              <w:left w:val="single" w:sz="4" w:space="0" w:color="auto"/>
            </w:tcBorders>
          </w:tcPr>
          <w:p w14:paraId="63485CF4"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 xml:space="preserve">McMillian-Bohler, J., </w:t>
            </w:r>
            <w:proofErr w:type="spellStart"/>
            <w:r w:rsidRPr="00C112CA">
              <w:rPr>
                <w:b w:val="0"/>
                <w:bCs w:val="0"/>
                <w:color w:val="000000" w:themeColor="text1"/>
              </w:rPr>
              <w:t>Gedzyk</w:t>
            </w:r>
            <w:proofErr w:type="spellEnd"/>
            <w:r w:rsidRPr="00C112CA">
              <w:rPr>
                <w:b w:val="0"/>
                <w:bCs w:val="0"/>
                <w:color w:val="000000" w:themeColor="text1"/>
              </w:rPr>
              <w:t>-Neiman, S., Hepler, B., May, J. T., &amp; Koch, A. (2022).</w:t>
            </w:r>
          </w:p>
        </w:tc>
        <w:tc>
          <w:tcPr>
            <w:tcW w:w="1927" w:type="dxa"/>
            <w:tcBorders>
              <w:top w:val="single" w:sz="4" w:space="0" w:color="auto"/>
            </w:tcBorders>
          </w:tcPr>
          <w:p w14:paraId="6A22E17E" w14:textId="5F62B6AD"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 xml:space="preserve">The Power </w:t>
            </w:r>
          </w:p>
          <w:p w14:paraId="57318B58" w14:textId="118CFABA" w:rsidR="002F78B1" w:rsidRPr="00C112CA" w:rsidRDefault="002F78B1" w:rsidP="00C751C3">
            <w:pPr>
              <w:spacing w:line="240" w:lineRule="auto"/>
              <w:jc w:val="left"/>
              <w:rPr>
                <w:b w:val="0"/>
                <w:bCs w:val="0"/>
                <w:i/>
                <w:iCs/>
                <w:color w:val="000000" w:themeColor="text1"/>
              </w:rPr>
            </w:pPr>
            <w:r w:rsidRPr="00C112CA">
              <w:rPr>
                <w:b w:val="0"/>
                <w:bCs w:val="0"/>
                <w:i/>
                <w:iCs/>
                <w:color w:val="000000" w:themeColor="text1"/>
              </w:rPr>
              <w:t>of a Story: Enhancing Students' Empathy for Transgender Pregnant Men.</w:t>
            </w:r>
            <w:r w:rsidR="0009569D" w:rsidRPr="00C112CA">
              <w:rPr>
                <w:b w:val="0"/>
                <w:bCs w:val="0"/>
                <w:i/>
                <w:iCs/>
                <w:color w:val="000000" w:themeColor="text1"/>
              </w:rPr>
              <w:t>”</w:t>
            </w:r>
          </w:p>
        </w:tc>
        <w:tc>
          <w:tcPr>
            <w:tcW w:w="2765" w:type="dxa"/>
            <w:tcBorders>
              <w:top w:val="single" w:sz="4" w:space="0" w:color="auto"/>
            </w:tcBorders>
          </w:tcPr>
          <w:p w14:paraId="22BB9061" w14:textId="59C636A5" w:rsidR="002F78B1" w:rsidRPr="00C112CA" w:rsidRDefault="00AB3D41" w:rsidP="00C751C3">
            <w:pPr>
              <w:spacing w:line="240" w:lineRule="auto"/>
              <w:jc w:val="left"/>
              <w:rPr>
                <w:b w:val="0"/>
                <w:bCs w:val="0"/>
                <w:color w:val="000000" w:themeColor="text1"/>
              </w:rPr>
            </w:pPr>
            <w:r w:rsidRPr="00C112CA">
              <w:rPr>
                <w:b w:val="0"/>
                <w:bCs w:val="0"/>
                <w:color w:val="000000" w:themeColor="text1"/>
              </w:rPr>
              <w:t>Amplifying the lived experiences of pregnant transgender men can foster greater awareness, deepen understanding, and cultivate empathy for this underrepresented and often overlooked population.</w:t>
            </w:r>
          </w:p>
        </w:tc>
        <w:tc>
          <w:tcPr>
            <w:tcW w:w="2875" w:type="dxa"/>
            <w:tcBorders>
              <w:top w:val="single" w:sz="4" w:space="0" w:color="auto"/>
              <w:right w:val="single" w:sz="4" w:space="0" w:color="auto"/>
            </w:tcBorders>
          </w:tcPr>
          <w:p w14:paraId="109E91D0" w14:textId="1DA46594" w:rsidR="002F78B1" w:rsidRPr="00C112CA" w:rsidRDefault="00CB0163" w:rsidP="00C751C3">
            <w:pPr>
              <w:spacing w:line="240" w:lineRule="auto"/>
              <w:jc w:val="left"/>
              <w:rPr>
                <w:b w:val="0"/>
                <w:bCs w:val="0"/>
                <w:color w:val="000000" w:themeColor="text1"/>
              </w:rPr>
            </w:pPr>
            <w:r w:rsidRPr="00C112CA">
              <w:rPr>
                <w:b w:val="0"/>
                <w:bCs w:val="0"/>
                <w:color w:val="000000" w:themeColor="text1"/>
              </w:rPr>
              <w:t>Nursing faculty can enhance student empathy and help reduce discrimination in healthcare by creating opportunities for students to engage directly with TGNC individuals through meaningful conversations and shared experiences.</w:t>
            </w:r>
          </w:p>
        </w:tc>
      </w:tr>
      <w:tr w:rsidR="00C112CA" w:rsidRPr="00C112CA" w14:paraId="3E3C607E" w14:textId="77777777" w:rsidTr="00C751C3">
        <w:tc>
          <w:tcPr>
            <w:tcW w:w="1788" w:type="dxa"/>
            <w:tcBorders>
              <w:top w:val="single" w:sz="4" w:space="0" w:color="auto"/>
              <w:left w:val="single" w:sz="4" w:space="0" w:color="auto"/>
            </w:tcBorders>
          </w:tcPr>
          <w:p w14:paraId="4A71441F"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Sherman, A. D. F., Cimino, A. N., Clark, K. D., Smith, K., Klepper, M., &amp; Bower, K. M. (2021)</w:t>
            </w:r>
          </w:p>
        </w:tc>
        <w:tc>
          <w:tcPr>
            <w:tcW w:w="1927" w:type="dxa"/>
            <w:tcBorders>
              <w:top w:val="single" w:sz="4" w:space="0" w:color="auto"/>
            </w:tcBorders>
          </w:tcPr>
          <w:p w14:paraId="764F40F6" w14:textId="51040D82"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LGBTQ+ Health Education for Nurses: An Innovative Approach to Improving Nursing Curricula</w:t>
            </w:r>
            <w:r w:rsidRPr="00C112CA">
              <w:rPr>
                <w:b w:val="0"/>
                <w:bCs w:val="0"/>
                <w:i/>
                <w:iCs/>
                <w:color w:val="000000" w:themeColor="text1"/>
              </w:rPr>
              <w:t>”</w:t>
            </w:r>
          </w:p>
        </w:tc>
        <w:tc>
          <w:tcPr>
            <w:tcW w:w="2765" w:type="dxa"/>
            <w:tcBorders>
              <w:top w:val="single" w:sz="4" w:space="0" w:color="auto"/>
            </w:tcBorders>
          </w:tcPr>
          <w:p w14:paraId="597C0631" w14:textId="76241C38" w:rsidR="002F78B1" w:rsidRPr="00C112CA" w:rsidRDefault="00AB3D41" w:rsidP="00C751C3">
            <w:pPr>
              <w:spacing w:line="240" w:lineRule="auto"/>
              <w:jc w:val="left"/>
              <w:rPr>
                <w:b w:val="0"/>
                <w:bCs w:val="0"/>
                <w:color w:val="000000" w:themeColor="text1"/>
              </w:rPr>
            </w:pPr>
            <w:r w:rsidRPr="00C112CA">
              <w:rPr>
                <w:b w:val="0"/>
                <w:bCs w:val="0"/>
                <w:color w:val="000000" w:themeColor="text1"/>
              </w:rPr>
              <w:t>The Johns Hopkins School of Nursing (JHSON) launched the LGBTQ Health Initiative (LHI) to implement a strategic and innovative approach aimed at addressing educational gaps in LGBTQ health content among nursing faculty and students.</w:t>
            </w:r>
          </w:p>
        </w:tc>
        <w:tc>
          <w:tcPr>
            <w:tcW w:w="2875" w:type="dxa"/>
            <w:tcBorders>
              <w:top w:val="single" w:sz="4" w:space="0" w:color="auto"/>
              <w:right w:val="single" w:sz="4" w:space="0" w:color="auto"/>
            </w:tcBorders>
          </w:tcPr>
          <w:p w14:paraId="06066424" w14:textId="6139E62E" w:rsidR="002F78B1" w:rsidRPr="00C112CA" w:rsidRDefault="00CB0163" w:rsidP="00C751C3">
            <w:pPr>
              <w:spacing w:line="240" w:lineRule="auto"/>
              <w:jc w:val="left"/>
              <w:rPr>
                <w:b w:val="0"/>
                <w:bCs w:val="0"/>
                <w:color w:val="000000" w:themeColor="text1"/>
              </w:rPr>
            </w:pPr>
            <w:r w:rsidRPr="00C112CA">
              <w:rPr>
                <w:b w:val="0"/>
                <w:bCs w:val="0"/>
                <w:color w:val="000000" w:themeColor="text1"/>
              </w:rPr>
              <w:t>The JHSON LHI logic model serves as a replicable framework that equips nurse educators and students with the essential knowledge and tools needed to address the profound healthcare disparities experienced by LGBTQ populations.</w:t>
            </w:r>
          </w:p>
        </w:tc>
      </w:tr>
      <w:tr w:rsidR="00C112CA" w:rsidRPr="00C112CA" w14:paraId="6A89266F" w14:textId="77777777" w:rsidTr="00C751C3">
        <w:tc>
          <w:tcPr>
            <w:tcW w:w="1788" w:type="dxa"/>
            <w:tcBorders>
              <w:top w:val="single" w:sz="4" w:space="0" w:color="auto"/>
              <w:left w:val="single" w:sz="4" w:space="0" w:color="auto"/>
            </w:tcBorders>
          </w:tcPr>
          <w:p w14:paraId="2D4E8A15"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 xml:space="preserve">White, W., Brenman, S., Paradis, E., Goldsmith, E., Lunn, M., </w:t>
            </w:r>
            <w:proofErr w:type="spellStart"/>
            <w:r w:rsidRPr="00C112CA">
              <w:rPr>
                <w:b w:val="0"/>
                <w:bCs w:val="0"/>
                <w:color w:val="000000" w:themeColor="text1"/>
              </w:rPr>
              <w:t>Obedin-Maliver</w:t>
            </w:r>
            <w:proofErr w:type="spellEnd"/>
            <w:r w:rsidRPr="00C112CA">
              <w:rPr>
                <w:b w:val="0"/>
                <w:bCs w:val="0"/>
                <w:color w:val="000000" w:themeColor="text1"/>
              </w:rPr>
              <w:t xml:space="preserve">, J., Stewart, L., </w:t>
            </w:r>
          </w:p>
          <w:p w14:paraId="391405F8" w14:textId="77777777" w:rsidR="002F78B1" w:rsidRPr="00C112CA" w:rsidRDefault="002F78B1" w:rsidP="00C751C3">
            <w:pPr>
              <w:spacing w:line="240" w:lineRule="auto"/>
              <w:jc w:val="left"/>
              <w:rPr>
                <w:b w:val="0"/>
                <w:bCs w:val="0"/>
                <w:color w:val="000000" w:themeColor="text1"/>
              </w:rPr>
            </w:pPr>
            <w:r w:rsidRPr="00C112CA">
              <w:rPr>
                <w:b w:val="0"/>
                <w:bCs w:val="0"/>
                <w:color w:val="000000" w:themeColor="text1"/>
              </w:rPr>
              <w:t>Tran, E., Wells, M., Chamberlain, L., Fetterman, D., Garcia, G. (2015)</w:t>
            </w:r>
          </w:p>
        </w:tc>
        <w:tc>
          <w:tcPr>
            <w:tcW w:w="1927" w:type="dxa"/>
            <w:tcBorders>
              <w:top w:val="single" w:sz="4" w:space="0" w:color="auto"/>
            </w:tcBorders>
          </w:tcPr>
          <w:p w14:paraId="5035D9BA" w14:textId="5D8385CC" w:rsidR="002F78B1" w:rsidRPr="00C112CA" w:rsidRDefault="0009569D" w:rsidP="00C751C3">
            <w:pPr>
              <w:spacing w:line="240" w:lineRule="auto"/>
              <w:jc w:val="left"/>
              <w:rPr>
                <w:b w:val="0"/>
                <w:bCs w:val="0"/>
                <w:i/>
                <w:iCs/>
                <w:color w:val="000000" w:themeColor="text1"/>
              </w:rPr>
            </w:pPr>
            <w:r w:rsidRPr="00C112CA">
              <w:rPr>
                <w:b w:val="0"/>
                <w:bCs w:val="0"/>
                <w:i/>
                <w:iCs/>
                <w:color w:val="000000" w:themeColor="text1"/>
              </w:rPr>
              <w:t>“</w:t>
            </w:r>
            <w:r w:rsidR="002F78B1" w:rsidRPr="00C112CA">
              <w:rPr>
                <w:b w:val="0"/>
                <w:bCs w:val="0"/>
                <w:i/>
                <w:iCs/>
                <w:color w:val="000000" w:themeColor="text1"/>
              </w:rPr>
              <w:t xml:space="preserve">Lesbian, Gay, </w:t>
            </w:r>
          </w:p>
          <w:p w14:paraId="3CEE9E38" w14:textId="7D77DC86" w:rsidR="002F78B1" w:rsidRPr="00C112CA" w:rsidRDefault="002F78B1" w:rsidP="00C751C3">
            <w:pPr>
              <w:spacing w:line="240" w:lineRule="auto"/>
              <w:jc w:val="left"/>
              <w:rPr>
                <w:b w:val="0"/>
                <w:bCs w:val="0"/>
                <w:i/>
                <w:iCs/>
                <w:color w:val="000000" w:themeColor="text1"/>
              </w:rPr>
            </w:pPr>
            <w:r w:rsidRPr="00C112CA">
              <w:rPr>
                <w:b w:val="0"/>
                <w:bCs w:val="0"/>
                <w:i/>
                <w:iCs/>
                <w:color w:val="000000" w:themeColor="text1"/>
              </w:rPr>
              <w:t>Bisexual, and Transgender Patient Care: Medical Students’ Preparedness and Comfort.</w:t>
            </w:r>
            <w:r w:rsidR="0009569D" w:rsidRPr="00C112CA">
              <w:rPr>
                <w:b w:val="0"/>
                <w:bCs w:val="0"/>
                <w:i/>
                <w:iCs/>
                <w:color w:val="000000" w:themeColor="text1"/>
              </w:rPr>
              <w:t>”</w:t>
            </w:r>
          </w:p>
        </w:tc>
        <w:tc>
          <w:tcPr>
            <w:tcW w:w="2765" w:type="dxa"/>
            <w:tcBorders>
              <w:top w:val="single" w:sz="4" w:space="0" w:color="auto"/>
            </w:tcBorders>
          </w:tcPr>
          <w:p w14:paraId="2938A888" w14:textId="6298AA1F" w:rsidR="002F78B1" w:rsidRPr="00C112CA" w:rsidRDefault="00AB3D41" w:rsidP="00C751C3">
            <w:pPr>
              <w:spacing w:line="240" w:lineRule="auto"/>
              <w:jc w:val="left"/>
              <w:rPr>
                <w:b w:val="0"/>
                <w:bCs w:val="0"/>
                <w:color w:val="000000" w:themeColor="text1"/>
              </w:rPr>
            </w:pPr>
            <w:r w:rsidRPr="00C112CA">
              <w:rPr>
                <w:b w:val="0"/>
                <w:bCs w:val="0"/>
                <w:color w:val="000000" w:themeColor="text1"/>
                <w:shd w:val="clear" w:color="auto" w:fill="FFFFFF"/>
              </w:rPr>
              <w:t>To examine the structure and scope of LGBTQ-related content within nursing curricula, assess students’ perceptions of their institution’s inclusivity and adequacy in this area, and evaluate their self-reported preparedness to provide care for LGBTQ patients.</w:t>
            </w:r>
          </w:p>
        </w:tc>
        <w:tc>
          <w:tcPr>
            <w:tcW w:w="2875" w:type="dxa"/>
            <w:tcBorders>
              <w:top w:val="single" w:sz="4" w:space="0" w:color="auto"/>
              <w:right w:val="single" w:sz="4" w:space="0" w:color="auto"/>
            </w:tcBorders>
          </w:tcPr>
          <w:p w14:paraId="7DA6293E" w14:textId="5B553865" w:rsidR="002F78B1" w:rsidRPr="00C112CA" w:rsidRDefault="00CB0163" w:rsidP="00C751C3">
            <w:pPr>
              <w:spacing w:line="240" w:lineRule="auto"/>
              <w:jc w:val="left"/>
              <w:rPr>
                <w:b w:val="0"/>
                <w:bCs w:val="0"/>
                <w:color w:val="000000" w:themeColor="text1"/>
              </w:rPr>
            </w:pPr>
            <w:r w:rsidRPr="00C112CA">
              <w:rPr>
                <w:b w:val="0"/>
                <w:bCs w:val="0"/>
                <w:color w:val="000000" w:themeColor="text1"/>
                <w:shd w:val="clear" w:color="auto" w:fill="FFFFFF"/>
              </w:rPr>
              <w:t>Expanding LGBTQ-related content within nursing curricula is recommended, particularly through increased opportunities for students to engage with LGBTQ patients in clinical practice settings.</w:t>
            </w:r>
          </w:p>
        </w:tc>
      </w:tr>
    </w:tbl>
    <w:p w14:paraId="2A94545B" w14:textId="77777777" w:rsidR="002F78B1" w:rsidRPr="00C112CA" w:rsidRDefault="002F78B1" w:rsidP="002F78B1">
      <w:pPr>
        <w:spacing w:line="240" w:lineRule="auto"/>
        <w:rPr>
          <w:color w:val="000000" w:themeColor="text1"/>
        </w:rPr>
      </w:pPr>
    </w:p>
    <w:p w14:paraId="6230B64F" w14:textId="77777777" w:rsidR="002F78B1" w:rsidRPr="00C112CA" w:rsidRDefault="002F78B1" w:rsidP="002F78B1">
      <w:pPr>
        <w:jc w:val="left"/>
        <w:rPr>
          <w:b w:val="0"/>
          <w:bCs w:val="0"/>
          <w:color w:val="000000" w:themeColor="text1"/>
        </w:rPr>
      </w:pPr>
    </w:p>
    <w:p w14:paraId="76C7A310" w14:textId="77777777" w:rsidR="00A732DD" w:rsidRPr="00C112CA" w:rsidRDefault="00A732DD" w:rsidP="007B272D">
      <w:pPr>
        <w:rPr>
          <w:color w:val="000000" w:themeColor="text1"/>
        </w:rPr>
      </w:pPr>
    </w:p>
    <w:p w14:paraId="7CD0E955" w14:textId="77777777" w:rsidR="00A732DD" w:rsidRPr="00C112CA" w:rsidRDefault="00A732DD" w:rsidP="007B272D">
      <w:pPr>
        <w:rPr>
          <w:color w:val="000000" w:themeColor="text1"/>
        </w:rPr>
      </w:pPr>
    </w:p>
    <w:p w14:paraId="35EDC0DF" w14:textId="77777777" w:rsidR="00A732DD" w:rsidRPr="00C112CA" w:rsidRDefault="00A732DD" w:rsidP="00AB3D41">
      <w:pPr>
        <w:jc w:val="both"/>
        <w:rPr>
          <w:color w:val="000000" w:themeColor="text1"/>
        </w:rPr>
      </w:pPr>
    </w:p>
    <w:p w14:paraId="4EC7E1D3" w14:textId="44BE5B8D" w:rsidR="00700752" w:rsidRPr="00C112CA" w:rsidRDefault="00C21AF6" w:rsidP="008E1931">
      <w:pPr>
        <w:pStyle w:val="Heading1"/>
        <w:rPr>
          <w:color w:val="000000" w:themeColor="text1"/>
        </w:rPr>
      </w:pPr>
      <w:bookmarkStart w:id="29" w:name="_Toc194837373"/>
      <w:r w:rsidRPr="00C112CA">
        <w:rPr>
          <w:color w:val="000000" w:themeColor="text1"/>
        </w:rPr>
        <w:lastRenderedPageBreak/>
        <w:t>CHAPTER THREE:</w:t>
      </w:r>
      <w:r w:rsidR="008E1931" w:rsidRPr="00C112CA">
        <w:rPr>
          <w:color w:val="000000" w:themeColor="text1"/>
        </w:rPr>
        <w:t xml:space="preserve"> </w:t>
      </w:r>
      <w:r w:rsidR="00700752" w:rsidRPr="00C112CA">
        <w:rPr>
          <w:color w:val="000000" w:themeColor="text1"/>
        </w:rPr>
        <w:t>RIVERA’S GENDER AFFIRMING NURSING CARE MODEL: A MIDDLE-RANGE THEORY: ANALYSIS AND EVALUATION</w:t>
      </w:r>
      <w:bookmarkEnd w:id="29"/>
    </w:p>
    <w:p w14:paraId="2EB1D6AD" w14:textId="77777777" w:rsidR="00700752" w:rsidRPr="00C112CA" w:rsidRDefault="00700752" w:rsidP="007B272D">
      <w:pPr>
        <w:rPr>
          <w:color w:val="000000" w:themeColor="text1"/>
        </w:rPr>
      </w:pPr>
    </w:p>
    <w:p w14:paraId="55BF2273" w14:textId="77777777" w:rsidR="00700752" w:rsidRPr="00C112CA" w:rsidRDefault="00700752" w:rsidP="007B272D">
      <w:pPr>
        <w:rPr>
          <w:color w:val="000000" w:themeColor="text1"/>
        </w:rPr>
      </w:pPr>
    </w:p>
    <w:p w14:paraId="390B55B1" w14:textId="77777777" w:rsidR="00700752" w:rsidRPr="00C112CA" w:rsidRDefault="00700752" w:rsidP="007B272D">
      <w:pPr>
        <w:rPr>
          <w:color w:val="000000" w:themeColor="text1"/>
        </w:rPr>
      </w:pPr>
    </w:p>
    <w:p w14:paraId="63411402" w14:textId="77777777" w:rsidR="00700752" w:rsidRPr="00C112CA" w:rsidRDefault="00700752" w:rsidP="007B272D">
      <w:pPr>
        <w:rPr>
          <w:color w:val="000000" w:themeColor="text1"/>
        </w:rPr>
      </w:pPr>
    </w:p>
    <w:p w14:paraId="499517E7" w14:textId="77777777" w:rsidR="00700752" w:rsidRPr="00C112CA" w:rsidRDefault="00700752" w:rsidP="007B272D">
      <w:pPr>
        <w:rPr>
          <w:color w:val="000000" w:themeColor="text1"/>
        </w:rPr>
      </w:pPr>
    </w:p>
    <w:p w14:paraId="05B229F5" w14:textId="77777777" w:rsidR="00700752" w:rsidRPr="00C112CA" w:rsidRDefault="00700752" w:rsidP="007B272D">
      <w:pPr>
        <w:rPr>
          <w:color w:val="000000" w:themeColor="text1"/>
        </w:rPr>
      </w:pPr>
    </w:p>
    <w:p w14:paraId="6A746DAA" w14:textId="77777777" w:rsidR="00700752" w:rsidRPr="00C112CA" w:rsidRDefault="00700752" w:rsidP="007B272D">
      <w:pPr>
        <w:rPr>
          <w:color w:val="000000" w:themeColor="text1"/>
        </w:rPr>
      </w:pPr>
    </w:p>
    <w:p w14:paraId="06C5A9EE" w14:textId="77777777" w:rsidR="00700752" w:rsidRPr="00C112CA" w:rsidRDefault="00700752" w:rsidP="007B272D">
      <w:pPr>
        <w:rPr>
          <w:color w:val="000000" w:themeColor="text1"/>
        </w:rPr>
      </w:pPr>
    </w:p>
    <w:p w14:paraId="7D315DC1" w14:textId="77777777" w:rsidR="00700752" w:rsidRPr="00C112CA" w:rsidRDefault="00700752" w:rsidP="007B272D">
      <w:pPr>
        <w:rPr>
          <w:color w:val="000000" w:themeColor="text1"/>
        </w:rPr>
      </w:pPr>
    </w:p>
    <w:p w14:paraId="54AF6030" w14:textId="77777777" w:rsidR="00700752" w:rsidRPr="00C112CA" w:rsidRDefault="00700752" w:rsidP="007B272D">
      <w:pPr>
        <w:rPr>
          <w:color w:val="000000" w:themeColor="text1"/>
        </w:rPr>
      </w:pPr>
    </w:p>
    <w:p w14:paraId="020CBA8C" w14:textId="77777777" w:rsidR="00700752" w:rsidRPr="00C112CA" w:rsidRDefault="00700752" w:rsidP="007B272D">
      <w:pPr>
        <w:rPr>
          <w:color w:val="000000" w:themeColor="text1"/>
        </w:rPr>
      </w:pPr>
    </w:p>
    <w:p w14:paraId="3DB09276" w14:textId="77777777" w:rsidR="00700752" w:rsidRPr="00C112CA" w:rsidRDefault="00700752" w:rsidP="007B272D">
      <w:pPr>
        <w:rPr>
          <w:color w:val="000000" w:themeColor="text1"/>
        </w:rPr>
      </w:pPr>
    </w:p>
    <w:p w14:paraId="3441196E" w14:textId="77777777" w:rsidR="00700752" w:rsidRPr="00C112CA" w:rsidRDefault="00700752" w:rsidP="007B272D">
      <w:pPr>
        <w:rPr>
          <w:color w:val="000000" w:themeColor="text1"/>
        </w:rPr>
      </w:pPr>
    </w:p>
    <w:p w14:paraId="0C7ED219" w14:textId="77777777" w:rsidR="00700752" w:rsidRPr="00C112CA" w:rsidRDefault="00700752" w:rsidP="007B272D">
      <w:pPr>
        <w:rPr>
          <w:color w:val="000000" w:themeColor="text1"/>
        </w:rPr>
      </w:pPr>
    </w:p>
    <w:p w14:paraId="7F3D1046" w14:textId="77777777" w:rsidR="00700752" w:rsidRPr="00C112CA" w:rsidRDefault="00700752" w:rsidP="007B272D">
      <w:pPr>
        <w:rPr>
          <w:color w:val="000000" w:themeColor="text1"/>
        </w:rPr>
      </w:pPr>
    </w:p>
    <w:p w14:paraId="5A2E1AE9" w14:textId="77777777" w:rsidR="00700752" w:rsidRPr="00C112CA" w:rsidRDefault="00700752" w:rsidP="007B272D">
      <w:pPr>
        <w:rPr>
          <w:color w:val="000000" w:themeColor="text1"/>
        </w:rPr>
      </w:pPr>
    </w:p>
    <w:p w14:paraId="4F692B0E" w14:textId="77777777" w:rsidR="00700752" w:rsidRPr="00C112CA" w:rsidRDefault="00700752" w:rsidP="007B272D">
      <w:pPr>
        <w:rPr>
          <w:color w:val="000000" w:themeColor="text1"/>
        </w:rPr>
      </w:pPr>
    </w:p>
    <w:p w14:paraId="3C4ED216" w14:textId="77777777" w:rsidR="00700752" w:rsidRPr="00C112CA" w:rsidRDefault="00700752" w:rsidP="007B272D">
      <w:pPr>
        <w:rPr>
          <w:color w:val="000000" w:themeColor="text1"/>
        </w:rPr>
      </w:pPr>
    </w:p>
    <w:p w14:paraId="0F35A764" w14:textId="77777777" w:rsidR="00700752" w:rsidRPr="00C112CA" w:rsidRDefault="00700752" w:rsidP="007B272D">
      <w:pPr>
        <w:rPr>
          <w:color w:val="000000" w:themeColor="text1"/>
        </w:rPr>
      </w:pPr>
    </w:p>
    <w:p w14:paraId="356BD059" w14:textId="77777777" w:rsidR="00700752" w:rsidRPr="00C112CA" w:rsidRDefault="00700752" w:rsidP="007B272D">
      <w:pPr>
        <w:rPr>
          <w:color w:val="000000" w:themeColor="text1"/>
        </w:rPr>
      </w:pPr>
    </w:p>
    <w:p w14:paraId="6D3651FF" w14:textId="758956A2" w:rsidR="0009124B" w:rsidRPr="00C112CA" w:rsidRDefault="00DC2D83" w:rsidP="00DC2D83">
      <w:pPr>
        <w:jc w:val="left"/>
        <w:rPr>
          <w:b w:val="0"/>
          <w:bCs w:val="0"/>
          <w:color w:val="000000" w:themeColor="text1"/>
        </w:rPr>
      </w:pPr>
      <w:r w:rsidRPr="00C112CA">
        <w:rPr>
          <w:b w:val="0"/>
          <w:bCs w:val="0"/>
          <w:color w:val="000000" w:themeColor="text1"/>
        </w:rPr>
        <w:lastRenderedPageBreak/>
        <w:t xml:space="preserve">A version of this chapter was originally prepared for </w:t>
      </w:r>
      <w:r w:rsidR="0009124B" w:rsidRPr="00C112CA">
        <w:rPr>
          <w:b w:val="0"/>
          <w:bCs w:val="0"/>
          <w:color w:val="000000" w:themeColor="text1"/>
        </w:rPr>
        <w:t xml:space="preserve">the </w:t>
      </w:r>
      <w:r w:rsidR="0009124B" w:rsidRPr="00C112CA">
        <w:rPr>
          <w:b w:val="0"/>
          <w:bCs w:val="0"/>
          <w:i/>
          <w:iCs/>
          <w:color w:val="000000" w:themeColor="text1"/>
        </w:rPr>
        <w:t>Journal of Holistic Nursing</w:t>
      </w:r>
      <w:r w:rsidRPr="00C112CA">
        <w:rPr>
          <w:b w:val="0"/>
          <w:bCs w:val="0"/>
          <w:color w:val="000000" w:themeColor="text1"/>
        </w:rPr>
        <w:t xml:space="preserve"> by Edward D. Petrie</w:t>
      </w:r>
      <w:r w:rsidR="0009124B" w:rsidRPr="00C112CA">
        <w:rPr>
          <w:b w:val="0"/>
          <w:bCs w:val="0"/>
          <w:color w:val="000000" w:themeColor="text1"/>
        </w:rPr>
        <w:t>.</w:t>
      </w:r>
      <w:r w:rsidR="001F686E" w:rsidRPr="00C112CA">
        <w:rPr>
          <w:b w:val="0"/>
          <w:bCs w:val="0"/>
          <w:color w:val="000000" w:themeColor="text1"/>
        </w:rPr>
        <w:t xml:space="preserve"> The required citation format for this journal is that of the American Psychological Association, 7</w:t>
      </w:r>
      <w:r w:rsidR="001F686E" w:rsidRPr="00C112CA">
        <w:rPr>
          <w:b w:val="0"/>
          <w:bCs w:val="0"/>
          <w:color w:val="000000" w:themeColor="text1"/>
          <w:vertAlign w:val="superscript"/>
        </w:rPr>
        <w:t>th</w:t>
      </w:r>
      <w:r w:rsidR="001F686E" w:rsidRPr="00C112CA">
        <w:rPr>
          <w:b w:val="0"/>
          <w:bCs w:val="0"/>
          <w:color w:val="000000" w:themeColor="text1"/>
        </w:rPr>
        <w:t xml:space="preserve"> Edition. </w:t>
      </w:r>
    </w:p>
    <w:p w14:paraId="552056BB" w14:textId="77777777" w:rsidR="001F686E" w:rsidRPr="00C112CA" w:rsidRDefault="001F686E" w:rsidP="009F069E">
      <w:pPr>
        <w:pStyle w:val="Heading2"/>
        <w:rPr>
          <w:color w:val="000000" w:themeColor="text1"/>
        </w:rPr>
      </w:pPr>
    </w:p>
    <w:p w14:paraId="6CF30496" w14:textId="77777777" w:rsidR="001F686E" w:rsidRPr="00C112CA" w:rsidRDefault="001F686E" w:rsidP="009F069E">
      <w:pPr>
        <w:pStyle w:val="Heading2"/>
        <w:rPr>
          <w:color w:val="000000" w:themeColor="text1"/>
        </w:rPr>
      </w:pPr>
    </w:p>
    <w:p w14:paraId="2A64E5CC" w14:textId="77777777" w:rsidR="001F686E" w:rsidRPr="00C112CA" w:rsidRDefault="001F686E" w:rsidP="009F069E">
      <w:pPr>
        <w:pStyle w:val="Heading2"/>
        <w:rPr>
          <w:color w:val="000000" w:themeColor="text1"/>
        </w:rPr>
      </w:pPr>
    </w:p>
    <w:p w14:paraId="0A33A9B5" w14:textId="77777777" w:rsidR="001F686E" w:rsidRPr="00C112CA" w:rsidRDefault="001F686E" w:rsidP="009F069E">
      <w:pPr>
        <w:pStyle w:val="Heading2"/>
        <w:rPr>
          <w:color w:val="000000" w:themeColor="text1"/>
        </w:rPr>
      </w:pPr>
    </w:p>
    <w:p w14:paraId="1F5C3F4C" w14:textId="77777777" w:rsidR="001F686E" w:rsidRPr="00C112CA" w:rsidRDefault="001F686E" w:rsidP="009F069E">
      <w:pPr>
        <w:pStyle w:val="Heading2"/>
        <w:rPr>
          <w:color w:val="000000" w:themeColor="text1"/>
        </w:rPr>
      </w:pPr>
    </w:p>
    <w:p w14:paraId="43F3CF97" w14:textId="77777777" w:rsidR="001F686E" w:rsidRPr="00C112CA" w:rsidRDefault="001F686E" w:rsidP="009F069E">
      <w:pPr>
        <w:pStyle w:val="Heading2"/>
        <w:rPr>
          <w:color w:val="000000" w:themeColor="text1"/>
        </w:rPr>
      </w:pPr>
    </w:p>
    <w:p w14:paraId="08670052" w14:textId="77777777" w:rsidR="001F686E" w:rsidRPr="00C112CA" w:rsidRDefault="001F686E" w:rsidP="009F069E">
      <w:pPr>
        <w:pStyle w:val="Heading2"/>
        <w:rPr>
          <w:color w:val="000000" w:themeColor="text1"/>
        </w:rPr>
      </w:pPr>
    </w:p>
    <w:p w14:paraId="4BD4742B" w14:textId="77777777" w:rsidR="001F686E" w:rsidRPr="00C112CA" w:rsidRDefault="001F686E" w:rsidP="009F069E">
      <w:pPr>
        <w:pStyle w:val="Heading2"/>
        <w:rPr>
          <w:color w:val="000000" w:themeColor="text1"/>
        </w:rPr>
      </w:pPr>
    </w:p>
    <w:p w14:paraId="3F6ABFE2" w14:textId="77777777" w:rsidR="001F686E" w:rsidRPr="00C112CA" w:rsidRDefault="001F686E" w:rsidP="009F069E">
      <w:pPr>
        <w:pStyle w:val="Heading2"/>
        <w:rPr>
          <w:color w:val="000000" w:themeColor="text1"/>
        </w:rPr>
      </w:pPr>
    </w:p>
    <w:p w14:paraId="033237BB" w14:textId="77777777" w:rsidR="001F686E" w:rsidRPr="00C112CA" w:rsidRDefault="001F686E" w:rsidP="009F069E">
      <w:pPr>
        <w:pStyle w:val="Heading2"/>
        <w:rPr>
          <w:color w:val="000000" w:themeColor="text1"/>
        </w:rPr>
      </w:pPr>
    </w:p>
    <w:p w14:paraId="208E8708" w14:textId="77777777" w:rsidR="001F686E" w:rsidRPr="00C112CA" w:rsidRDefault="001F686E" w:rsidP="009F069E">
      <w:pPr>
        <w:pStyle w:val="Heading2"/>
        <w:rPr>
          <w:color w:val="000000" w:themeColor="text1"/>
        </w:rPr>
      </w:pPr>
    </w:p>
    <w:p w14:paraId="030CE0B3" w14:textId="77777777" w:rsidR="001F686E" w:rsidRPr="00C112CA" w:rsidRDefault="001F686E" w:rsidP="009F069E">
      <w:pPr>
        <w:pStyle w:val="Heading2"/>
        <w:rPr>
          <w:color w:val="000000" w:themeColor="text1"/>
        </w:rPr>
      </w:pPr>
    </w:p>
    <w:p w14:paraId="5B2F67CE" w14:textId="77777777" w:rsidR="001F686E" w:rsidRPr="00C112CA" w:rsidRDefault="001F686E" w:rsidP="009F069E">
      <w:pPr>
        <w:pStyle w:val="Heading2"/>
        <w:rPr>
          <w:color w:val="000000" w:themeColor="text1"/>
        </w:rPr>
      </w:pPr>
    </w:p>
    <w:p w14:paraId="6B054E34" w14:textId="77777777" w:rsidR="001F686E" w:rsidRPr="00C112CA" w:rsidRDefault="001F686E" w:rsidP="009F069E">
      <w:pPr>
        <w:pStyle w:val="Heading2"/>
        <w:rPr>
          <w:color w:val="000000" w:themeColor="text1"/>
        </w:rPr>
      </w:pPr>
    </w:p>
    <w:p w14:paraId="27A953B2" w14:textId="77777777" w:rsidR="001F686E" w:rsidRPr="00C112CA" w:rsidRDefault="001F686E" w:rsidP="009F069E">
      <w:pPr>
        <w:pStyle w:val="Heading2"/>
        <w:rPr>
          <w:color w:val="000000" w:themeColor="text1"/>
        </w:rPr>
      </w:pPr>
    </w:p>
    <w:p w14:paraId="6911E59C" w14:textId="77777777" w:rsidR="001F686E" w:rsidRPr="00C112CA" w:rsidRDefault="001F686E" w:rsidP="009F069E">
      <w:pPr>
        <w:pStyle w:val="Heading2"/>
        <w:rPr>
          <w:color w:val="000000" w:themeColor="text1"/>
        </w:rPr>
      </w:pPr>
    </w:p>
    <w:p w14:paraId="6DF9AD96" w14:textId="77777777" w:rsidR="001F686E" w:rsidRPr="00C112CA" w:rsidRDefault="001F686E" w:rsidP="009F069E">
      <w:pPr>
        <w:pStyle w:val="Heading2"/>
        <w:rPr>
          <w:color w:val="000000" w:themeColor="text1"/>
        </w:rPr>
      </w:pPr>
    </w:p>
    <w:p w14:paraId="7B9DE8C5" w14:textId="77777777" w:rsidR="001F686E" w:rsidRPr="00C112CA" w:rsidRDefault="001F686E" w:rsidP="009F069E">
      <w:pPr>
        <w:pStyle w:val="Heading2"/>
        <w:rPr>
          <w:color w:val="000000" w:themeColor="text1"/>
        </w:rPr>
      </w:pPr>
    </w:p>
    <w:p w14:paraId="046732B3" w14:textId="77777777" w:rsidR="001F686E" w:rsidRPr="00C112CA" w:rsidRDefault="001F686E" w:rsidP="009F069E">
      <w:pPr>
        <w:pStyle w:val="Heading2"/>
        <w:rPr>
          <w:color w:val="000000" w:themeColor="text1"/>
        </w:rPr>
      </w:pPr>
    </w:p>
    <w:p w14:paraId="497E1477" w14:textId="77777777" w:rsidR="001F686E" w:rsidRPr="00C112CA" w:rsidRDefault="001F686E" w:rsidP="009F069E">
      <w:pPr>
        <w:pStyle w:val="Heading2"/>
        <w:rPr>
          <w:color w:val="000000" w:themeColor="text1"/>
        </w:rPr>
      </w:pPr>
    </w:p>
    <w:p w14:paraId="66DE85C9" w14:textId="0610B1B5" w:rsidR="0009124B" w:rsidRPr="00C112CA" w:rsidRDefault="0009124B" w:rsidP="001F686E">
      <w:pPr>
        <w:pStyle w:val="Heading2"/>
        <w:jc w:val="center"/>
        <w:rPr>
          <w:color w:val="000000" w:themeColor="text1"/>
        </w:rPr>
      </w:pPr>
      <w:bookmarkStart w:id="30" w:name="_Toc194837374"/>
      <w:r w:rsidRPr="00C112CA">
        <w:rPr>
          <w:color w:val="000000" w:themeColor="text1"/>
        </w:rPr>
        <w:lastRenderedPageBreak/>
        <w:t>Abstract</w:t>
      </w:r>
      <w:bookmarkEnd w:id="30"/>
    </w:p>
    <w:p w14:paraId="38C9EDF6" w14:textId="3A12F30F" w:rsidR="0009124B" w:rsidRPr="00C112CA" w:rsidRDefault="0009124B" w:rsidP="0009124B">
      <w:pPr>
        <w:jc w:val="left"/>
        <w:rPr>
          <w:b w:val="0"/>
          <w:bCs w:val="0"/>
          <w:color w:val="000000" w:themeColor="text1"/>
        </w:rPr>
      </w:pPr>
      <w:bookmarkStart w:id="31" w:name="_Toc194837375"/>
      <w:r w:rsidRPr="00C112CA">
        <w:rPr>
          <w:rStyle w:val="Heading3Char"/>
          <w:b/>
          <w:bCs/>
        </w:rPr>
        <w:t>Background</w:t>
      </w:r>
      <w:bookmarkEnd w:id="31"/>
      <w:r w:rsidRPr="00C112CA">
        <w:rPr>
          <w:i/>
          <w:iCs/>
          <w:color w:val="000000" w:themeColor="text1"/>
        </w:rPr>
        <w:t>:</w:t>
      </w:r>
      <w:r w:rsidRPr="00C112CA">
        <w:rPr>
          <w:b w:val="0"/>
          <w:bCs w:val="0"/>
          <w:color w:val="000000" w:themeColor="text1"/>
        </w:rPr>
        <w:t xml:space="preserve"> To holistically address healthcare disparities and the potential impact on</w:t>
      </w:r>
      <w:r w:rsidR="001928AE" w:rsidRPr="00C112CA">
        <w:rPr>
          <w:b w:val="0"/>
          <w:bCs w:val="0"/>
          <w:color w:val="000000" w:themeColor="text1"/>
        </w:rPr>
        <w:t xml:space="preserve"> transgender and</w:t>
      </w:r>
      <w:r w:rsidRPr="00C112CA">
        <w:rPr>
          <w:b w:val="0"/>
          <w:bCs w:val="0"/>
          <w:color w:val="000000" w:themeColor="text1"/>
        </w:rPr>
        <w:t xml:space="preserve"> gender non-conforming </w:t>
      </w:r>
      <w:r w:rsidR="001928AE" w:rsidRPr="00C112CA">
        <w:rPr>
          <w:b w:val="0"/>
          <w:bCs w:val="0"/>
          <w:color w:val="000000" w:themeColor="text1"/>
        </w:rPr>
        <w:t xml:space="preserve">(TGNC) </w:t>
      </w:r>
      <w:r w:rsidRPr="00C112CA">
        <w:rPr>
          <w:b w:val="0"/>
          <w:bCs w:val="0"/>
          <w:color w:val="000000" w:themeColor="text1"/>
        </w:rPr>
        <w:t xml:space="preserve">individuals, Rivera et al. (2022) introduced a middle-range theory that focuses on addressing nursing care and outcomes for </w:t>
      </w:r>
      <w:r w:rsidR="00A130B1" w:rsidRPr="00C112CA">
        <w:rPr>
          <w:b w:val="0"/>
          <w:bCs w:val="0"/>
          <w:color w:val="000000" w:themeColor="text1"/>
        </w:rPr>
        <w:t>TGNC</w:t>
      </w:r>
      <w:r w:rsidRPr="00C112CA">
        <w:rPr>
          <w:b w:val="0"/>
          <w:bCs w:val="0"/>
          <w:color w:val="000000" w:themeColor="text1"/>
        </w:rPr>
        <w:t xml:space="preserve"> individuals. Rivera’s Gender Affirming Nursing Care Model supports developing gender-affirming knowledge and care practices within nursing to improve healthcare outcomes. Initially, her explorative work commenced as a narrative inquiry, delving into nurses' assumptions regarding </w:t>
      </w:r>
      <w:r w:rsidR="00A130B1" w:rsidRPr="00C112CA">
        <w:rPr>
          <w:b w:val="0"/>
          <w:bCs w:val="0"/>
          <w:color w:val="000000" w:themeColor="text1"/>
        </w:rPr>
        <w:t>TGNC</w:t>
      </w:r>
      <w:r w:rsidRPr="00C112CA">
        <w:rPr>
          <w:b w:val="0"/>
          <w:bCs w:val="0"/>
          <w:color w:val="000000" w:themeColor="text1"/>
        </w:rPr>
        <w:t xml:space="preserve"> patients. Gradually, this narrative evolved into a remarkable theoretical framework, which was subsequently polished and refined by the expertise and mentorship of esteemed professionals such as Dr</w:t>
      </w:r>
      <w:r w:rsidR="001F686E" w:rsidRPr="00C112CA">
        <w:rPr>
          <w:b w:val="0"/>
          <w:bCs w:val="0"/>
          <w:color w:val="000000" w:themeColor="text1"/>
        </w:rPr>
        <w:t>s</w:t>
      </w:r>
      <w:r w:rsidRPr="00C112CA">
        <w:rPr>
          <w:b w:val="0"/>
          <w:bCs w:val="0"/>
          <w:color w:val="000000" w:themeColor="text1"/>
        </w:rPr>
        <w:t xml:space="preserve">. Lisa Goldberg, Susan </w:t>
      </w:r>
      <w:proofErr w:type="spellStart"/>
      <w:r w:rsidRPr="00C112CA">
        <w:rPr>
          <w:b w:val="0"/>
          <w:bCs w:val="0"/>
          <w:color w:val="000000" w:themeColor="text1"/>
        </w:rPr>
        <w:t>Luparell</w:t>
      </w:r>
      <w:proofErr w:type="spellEnd"/>
      <w:r w:rsidRPr="00C112CA">
        <w:rPr>
          <w:b w:val="0"/>
          <w:bCs w:val="0"/>
          <w:color w:val="000000" w:themeColor="text1"/>
        </w:rPr>
        <w:t>, and Jean Watson.</w:t>
      </w:r>
    </w:p>
    <w:p w14:paraId="35BABB3A" w14:textId="77777777" w:rsidR="0009124B" w:rsidRPr="00C112CA" w:rsidRDefault="0009124B" w:rsidP="0009124B">
      <w:pPr>
        <w:jc w:val="left"/>
        <w:rPr>
          <w:b w:val="0"/>
          <w:bCs w:val="0"/>
          <w:color w:val="000000" w:themeColor="text1"/>
        </w:rPr>
      </w:pPr>
      <w:bookmarkStart w:id="32" w:name="_Toc194837376"/>
      <w:r w:rsidRPr="00C112CA">
        <w:rPr>
          <w:rStyle w:val="Heading3Char"/>
          <w:b/>
          <w:bCs/>
        </w:rPr>
        <w:t>Method</w:t>
      </w:r>
      <w:bookmarkEnd w:id="32"/>
      <w:r w:rsidRPr="00C112CA">
        <w:rPr>
          <w:i/>
          <w:iCs/>
          <w:color w:val="000000" w:themeColor="text1"/>
        </w:rPr>
        <w:t>:</w:t>
      </w:r>
      <w:r w:rsidRPr="00C112CA">
        <w:rPr>
          <w:b w:val="0"/>
          <w:bCs w:val="0"/>
          <w:color w:val="000000" w:themeColor="text1"/>
        </w:rPr>
        <w:t xml:space="preserve"> In this article, Rivera’s Gender Affirming Nursing Care Model was critically appraised using criteria outlined by Fawcett and DeSanto-Madeya (2013).</w:t>
      </w:r>
    </w:p>
    <w:p w14:paraId="57AD7723" w14:textId="7B0A5031" w:rsidR="0009124B" w:rsidRPr="00C112CA" w:rsidRDefault="0009124B" w:rsidP="0009124B">
      <w:pPr>
        <w:jc w:val="left"/>
        <w:rPr>
          <w:b w:val="0"/>
          <w:bCs w:val="0"/>
          <w:color w:val="000000" w:themeColor="text1"/>
        </w:rPr>
      </w:pPr>
      <w:bookmarkStart w:id="33" w:name="_Toc194837377"/>
      <w:r w:rsidRPr="00C112CA">
        <w:rPr>
          <w:rStyle w:val="Heading3Char"/>
          <w:b/>
          <w:bCs/>
        </w:rPr>
        <w:t>Conclusion</w:t>
      </w:r>
      <w:bookmarkEnd w:id="33"/>
      <w:r w:rsidRPr="00C112CA">
        <w:rPr>
          <w:i/>
          <w:iCs/>
          <w:color w:val="000000" w:themeColor="text1"/>
        </w:rPr>
        <w:t>:</w:t>
      </w:r>
      <w:r w:rsidRPr="00C112CA">
        <w:rPr>
          <w:b w:val="0"/>
          <w:bCs w:val="0"/>
          <w:color w:val="000000" w:themeColor="text1"/>
        </w:rPr>
        <w:t xml:space="preserve"> This theory equips nursing with the necessary resources to foster enhanced health outcomes for the </w:t>
      </w:r>
      <w:r w:rsidR="00A130B1" w:rsidRPr="00C112CA">
        <w:rPr>
          <w:b w:val="0"/>
          <w:bCs w:val="0"/>
          <w:color w:val="000000" w:themeColor="text1"/>
        </w:rPr>
        <w:t>TGNC</w:t>
      </w:r>
      <w:r w:rsidRPr="00C112CA">
        <w:rPr>
          <w:b w:val="0"/>
          <w:bCs w:val="0"/>
          <w:color w:val="000000" w:themeColor="text1"/>
        </w:rPr>
        <w:t xml:space="preserve"> community. While its practical application in the nursing field may be limited, the concepts embodied in the theory can potentially promote transformative social change in </w:t>
      </w:r>
      <w:r w:rsidR="001F686E" w:rsidRPr="00C112CA">
        <w:rPr>
          <w:b w:val="0"/>
          <w:bCs w:val="0"/>
          <w:color w:val="000000" w:themeColor="text1"/>
        </w:rPr>
        <w:t xml:space="preserve">nursing </w:t>
      </w:r>
      <w:r w:rsidRPr="00C112CA">
        <w:rPr>
          <w:b w:val="0"/>
          <w:bCs w:val="0"/>
          <w:color w:val="000000" w:themeColor="text1"/>
        </w:rPr>
        <w:t xml:space="preserve">research, education, and practice. As such, this theory represents a vital </w:t>
      </w:r>
      <w:r w:rsidR="001F686E" w:rsidRPr="00C112CA">
        <w:rPr>
          <w:b w:val="0"/>
          <w:bCs w:val="0"/>
          <w:color w:val="000000" w:themeColor="text1"/>
        </w:rPr>
        <w:t>steppingstone</w:t>
      </w:r>
      <w:r w:rsidRPr="00C112CA">
        <w:rPr>
          <w:b w:val="0"/>
          <w:bCs w:val="0"/>
          <w:color w:val="000000" w:themeColor="text1"/>
        </w:rPr>
        <w:t xml:space="preserve"> towards </w:t>
      </w:r>
      <w:r w:rsidR="00CA17AF" w:rsidRPr="00C112CA">
        <w:rPr>
          <w:b w:val="0"/>
          <w:bCs w:val="0"/>
          <w:color w:val="000000" w:themeColor="text1"/>
        </w:rPr>
        <w:t>realizing</w:t>
      </w:r>
      <w:r w:rsidRPr="00C112CA">
        <w:rPr>
          <w:b w:val="0"/>
          <w:bCs w:val="0"/>
          <w:color w:val="000000" w:themeColor="text1"/>
        </w:rPr>
        <w:t xml:space="preserve"> more inclusive and equitable healthcare practices and paves the way for a brighter future for the </w:t>
      </w:r>
      <w:r w:rsidR="00A130B1" w:rsidRPr="00C112CA">
        <w:rPr>
          <w:b w:val="0"/>
          <w:bCs w:val="0"/>
          <w:color w:val="000000" w:themeColor="text1"/>
        </w:rPr>
        <w:t>TGNC</w:t>
      </w:r>
      <w:r w:rsidRPr="00C112CA">
        <w:rPr>
          <w:b w:val="0"/>
          <w:bCs w:val="0"/>
          <w:color w:val="000000" w:themeColor="text1"/>
        </w:rPr>
        <w:t xml:space="preserve"> community.</w:t>
      </w:r>
    </w:p>
    <w:p w14:paraId="397D795D" w14:textId="77777777" w:rsidR="001F686E" w:rsidRPr="00C112CA" w:rsidRDefault="001F686E" w:rsidP="009F069E">
      <w:pPr>
        <w:pStyle w:val="Heading2"/>
        <w:rPr>
          <w:color w:val="000000" w:themeColor="text1"/>
        </w:rPr>
      </w:pPr>
    </w:p>
    <w:p w14:paraId="7B8046EE" w14:textId="77777777" w:rsidR="001F686E" w:rsidRPr="00C112CA" w:rsidRDefault="001F686E" w:rsidP="009F069E">
      <w:pPr>
        <w:pStyle w:val="Heading2"/>
        <w:rPr>
          <w:color w:val="000000" w:themeColor="text1"/>
        </w:rPr>
      </w:pPr>
    </w:p>
    <w:p w14:paraId="1A4145D6" w14:textId="77777777" w:rsidR="001F686E" w:rsidRPr="00C112CA" w:rsidRDefault="001F686E" w:rsidP="009F069E">
      <w:pPr>
        <w:pStyle w:val="Heading2"/>
        <w:rPr>
          <w:color w:val="000000" w:themeColor="text1"/>
        </w:rPr>
      </w:pPr>
    </w:p>
    <w:p w14:paraId="685F642A" w14:textId="77777777" w:rsidR="001F686E" w:rsidRPr="00C112CA" w:rsidRDefault="001F686E" w:rsidP="009F069E">
      <w:pPr>
        <w:pStyle w:val="Heading2"/>
        <w:rPr>
          <w:color w:val="000000" w:themeColor="text1"/>
        </w:rPr>
      </w:pPr>
    </w:p>
    <w:p w14:paraId="4492C1E0" w14:textId="77777777" w:rsidR="001F686E" w:rsidRPr="00C112CA" w:rsidRDefault="001F686E" w:rsidP="009F069E">
      <w:pPr>
        <w:pStyle w:val="Heading2"/>
        <w:rPr>
          <w:color w:val="000000" w:themeColor="text1"/>
        </w:rPr>
      </w:pPr>
    </w:p>
    <w:p w14:paraId="465F797D" w14:textId="2E927B59" w:rsidR="0009124B" w:rsidRPr="00C112CA" w:rsidRDefault="00CA17AF" w:rsidP="001F686E">
      <w:pPr>
        <w:pStyle w:val="Heading2"/>
        <w:jc w:val="center"/>
        <w:rPr>
          <w:color w:val="000000" w:themeColor="text1"/>
        </w:rPr>
      </w:pPr>
      <w:bookmarkStart w:id="34" w:name="_Toc194837378"/>
      <w:r w:rsidRPr="00C112CA">
        <w:rPr>
          <w:color w:val="000000" w:themeColor="text1"/>
        </w:rPr>
        <w:lastRenderedPageBreak/>
        <w:t>Introduction</w:t>
      </w:r>
      <w:bookmarkEnd w:id="34"/>
    </w:p>
    <w:p w14:paraId="1D1CCA78" w14:textId="5DA0BF66" w:rsidR="00CA17AF" w:rsidRPr="00C112CA" w:rsidRDefault="00CA17AF" w:rsidP="001F686E">
      <w:pPr>
        <w:ind w:firstLine="720"/>
        <w:jc w:val="left"/>
        <w:rPr>
          <w:b w:val="0"/>
          <w:bCs w:val="0"/>
          <w:color w:val="000000" w:themeColor="text1"/>
        </w:rPr>
      </w:pPr>
      <w:r w:rsidRPr="00C112CA">
        <w:rPr>
          <w:b w:val="0"/>
          <w:bCs w:val="0"/>
          <w:color w:val="000000" w:themeColor="text1"/>
        </w:rPr>
        <w:t xml:space="preserve">The American Psychological Association (APA, 2015) defines gender as </w:t>
      </w:r>
      <w:r w:rsidR="00DA66D6" w:rsidRPr="00C112CA">
        <w:rPr>
          <w:b w:val="0"/>
          <w:bCs w:val="0"/>
          <w:color w:val="000000" w:themeColor="text1"/>
        </w:rPr>
        <w:t xml:space="preserve">the </w:t>
      </w:r>
      <w:r w:rsidRPr="00C112CA">
        <w:rPr>
          <w:b w:val="0"/>
          <w:bCs w:val="0"/>
          <w:color w:val="000000" w:themeColor="text1"/>
        </w:rPr>
        <w:t xml:space="preserve">attitudes, feelings, and behaviors that a given culture associates with an individual’s biological sex. Health research typically reinforces a binary concept of gender, </w:t>
      </w:r>
      <w:r w:rsidR="00DA66D6" w:rsidRPr="00C112CA">
        <w:rPr>
          <w:b w:val="0"/>
          <w:bCs w:val="0"/>
          <w:color w:val="000000" w:themeColor="text1"/>
        </w:rPr>
        <w:t>evident</w:t>
      </w:r>
      <w:r w:rsidRPr="00C112CA">
        <w:rPr>
          <w:b w:val="0"/>
          <w:bCs w:val="0"/>
          <w:color w:val="000000" w:themeColor="text1"/>
        </w:rPr>
        <w:t xml:space="preserve"> in </w:t>
      </w:r>
      <w:r w:rsidR="00DA66D6" w:rsidRPr="00C112CA">
        <w:rPr>
          <w:b w:val="0"/>
          <w:bCs w:val="0"/>
          <w:color w:val="000000" w:themeColor="text1"/>
        </w:rPr>
        <w:t>how</w:t>
      </w:r>
      <w:r w:rsidRPr="00C112CA">
        <w:rPr>
          <w:b w:val="0"/>
          <w:bCs w:val="0"/>
          <w:color w:val="000000" w:themeColor="text1"/>
        </w:rPr>
        <w:t xml:space="preserve"> sex and gender (often used interchangeably) are represented as male/female, men/women, or boys/girls in </w:t>
      </w:r>
      <w:r w:rsidR="00DA66D6" w:rsidRPr="00C112CA">
        <w:rPr>
          <w:b w:val="0"/>
          <w:bCs w:val="0"/>
          <w:color w:val="000000" w:themeColor="text1"/>
        </w:rPr>
        <w:t>studies</w:t>
      </w:r>
      <w:r w:rsidRPr="00C112CA">
        <w:rPr>
          <w:b w:val="0"/>
          <w:bCs w:val="0"/>
          <w:color w:val="000000" w:themeColor="text1"/>
        </w:rPr>
        <w:t xml:space="preserve"> </w:t>
      </w:r>
      <w:r w:rsidR="00DA66D6" w:rsidRPr="00C112CA">
        <w:rPr>
          <w:b w:val="0"/>
          <w:bCs w:val="0"/>
          <w:color w:val="000000" w:themeColor="text1"/>
        </w:rPr>
        <w:t>involving</w:t>
      </w:r>
      <w:r w:rsidRPr="00C112CA">
        <w:rPr>
          <w:b w:val="0"/>
          <w:bCs w:val="0"/>
          <w:color w:val="000000" w:themeColor="text1"/>
        </w:rPr>
        <w:t xml:space="preserve"> human participants (Lightfoot et al., 2021). This effectively erases participants who identify between or outside these binary categories, a growing population known as </w:t>
      </w:r>
      <w:r w:rsidR="00A130B1" w:rsidRPr="00C112CA">
        <w:rPr>
          <w:b w:val="0"/>
          <w:bCs w:val="0"/>
          <w:color w:val="000000" w:themeColor="text1"/>
        </w:rPr>
        <w:t xml:space="preserve">transgender and </w:t>
      </w:r>
      <w:r w:rsidRPr="00C112CA">
        <w:rPr>
          <w:b w:val="0"/>
          <w:bCs w:val="0"/>
          <w:color w:val="000000" w:themeColor="text1"/>
        </w:rPr>
        <w:t>gender non-conforming</w:t>
      </w:r>
      <w:r w:rsidR="00A130B1" w:rsidRPr="00C112CA">
        <w:rPr>
          <w:b w:val="0"/>
          <w:bCs w:val="0"/>
          <w:color w:val="000000" w:themeColor="text1"/>
        </w:rPr>
        <w:t xml:space="preserve"> (TGNC)</w:t>
      </w:r>
      <w:r w:rsidR="00DA66D6" w:rsidRPr="00C112CA">
        <w:rPr>
          <w:b w:val="0"/>
          <w:bCs w:val="0"/>
          <w:color w:val="000000" w:themeColor="text1"/>
        </w:rPr>
        <w:t xml:space="preserve"> individuals</w:t>
      </w:r>
      <w:r w:rsidRPr="00C112CA">
        <w:rPr>
          <w:b w:val="0"/>
          <w:bCs w:val="0"/>
          <w:color w:val="000000" w:themeColor="text1"/>
        </w:rPr>
        <w:t xml:space="preserve"> (Clark et al.,2018). </w:t>
      </w:r>
      <w:r w:rsidR="00A130B1" w:rsidRPr="00C112CA">
        <w:rPr>
          <w:b w:val="0"/>
          <w:bCs w:val="0"/>
          <w:color w:val="000000" w:themeColor="text1"/>
        </w:rPr>
        <w:t>TGNC</w:t>
      </w:r>
      <w:r w:rsidRPr="00C112CA">
        <w:rPr>
          <w:b w:val="0"/>
          <w:bCs w:val="0"/>
          <w:color w:val="000000" w:themeColor="text1"/>
        </w:rPr>
        <w:t xml:space="preserve"> is an umbrella term for individuals whose gender expression, identity, or role di</w:t>
      </w:r>
      <w:r w:rsidR="00DA66D6" w:rsidRPr="00C112CA">
        <w:rPr>
          <w:b w:val="0"/>
          <w:bCs w:val="0"/>
          <w:color w:val="000000" w:themeColor="text1"/>
        </w:rPr>
        <w:t>verge</w:t>
      </w:r>
      <w:r w:rsidRPr="00C112CA">
        <w:rPr>
          <w:b w:val="0"/>
          <w:bCs w:val="0"/>
          <w:color w:val="000000" w:themeColor="text1"/>
        </w:rPr>
        <w:t>s from</w:t>
      </w:r>
      <w:r w:rsidR="00DA66D6" w:rsidRPr="00C112CA">
        <w:rPr>
          <w:b w:val="0"/>
          <w:bCs w:val="0"/>
          <w:color w:val="000000" w:themeColor="text1"/>
        </w:rPr>
        <w:t xml:space="preserve"> the</w:t>
      </w:r>
      <w:r w:rsidRPr="00C112CA">
        <w:rPr>
          <w:b w:val="0"/>
          <w:bCs w:val="0"/>
          <w:color w:val="000000" w:themeColor="text1"/>
        </w:rPr>
        <w:t xml:space="preserve"> gender norms associated with their biological sex (APA, 2015).</w:t>
      </w:r>
    </w:p>
    <w:p w14:paraId="749015DD" w14:textId="4D121800" w:rsidR="00CA17AF" w:rsidRPr="00C112CA" w:rsidRDefault="00CA17AF" w:rsidP="001F686E">
      <w:pPr>
        <w:ind w:firstLine="720"/>
        <w:jc w:val="left"/>
        <w:rPr>
          <w:b w:val="0"/>
          <w:bCs w:val="0"/>
          <w:color w:val="000000" w:themeColor="text1"/>
        </w:rPr>
      </w:pPr>
      <w:r w:rsidRPr="00C112CA">
        <w:rPr>
          <w:b w:val="0"/>
          <w:bCs w:val="0"/>
          <w:color w:val="000000" w:themeColor="text1"/>
        </w:rPr>
        <w:t xml:space="preserve">The marginalization of </w:t>
      </w:r>
      <w:r w:rsidR="001928AE" w:rsidRPr="00C112CA">
        <w:rPr>
          <w:b w:val="0"/>
          <w:bCs w:val="0"/>
          <w:color w:val="000000" w:themeColor="text1"/>
        </w:rPr>
        <w:t>TGNC</w:t>
      </w:r>
      <w:r w:rsidRPr="00C112CA">
        <w:rPr>
          <w:b w:val="0"/>
          <w:bCs w:val="0"/>
          <w:color w:val="000000" w:themeColor="text1"/>
        </w:rPr>
        <w:t xml:space="preserve"> individuals in healthcare is </w:t>
      </w:r>
      <w:r w:rsidR="00DA66D6" w:rsidRPr="00C112CA">
        <w:rPr>
          <w:b w:val="0"/>
          <w:bCs w:val="0"/>
          <w:color w:val="000000" w:themeColor="text1"/>
        </w:rPr>
        <w:t>worsen</w:t>
      </w:r>
      <w:r w:rsidRPr="00C112CA">
        <w:rPr>
          <w:b w:val="0"/>
          <w:bCs w:val="0"/>
          <w:color w:val="000000" w:themeColor="text1"/>
        </w:rPr>
        <w:t xml:space="preserve">ed by cisnormativity, which is the </w:t>
      </w:r>
      <w:r w:rsidR="00DA66D6" w:rsidRPr="00C112CA">
        <w:rPr>
          <w:b w:val="0"/>
          <w:bCs w:val="0"/>
          <w:color w:val="000000" w:themeColor="text1"/>
        </w:rPr>
        <w:t>belief</w:t>
      </w:r>
      <w:r w:rsidRPr="00C112CA">
        <w:rPr>
          <w:b w:val="0"/>
          <w:bCs w:val="0"/>
          <w:color w:val="000000" w:themeColor="text1"/>
        </w:rPr>
        <w:t xml:space="preserve"> that being cisgender is </w:t>
      </w:r>
      <w:r w:rsidR="00DA66D6" w:rsidRPr="00C112CA">
        <w:rPr>
          <w:b w:val="0"/>
          <w:bCs w:val="0"/>
          <w:color w:val="000000" w:themeColor="text1"/>
        </w:rPr>
        <w:t>the</w:t>
      </w:r>
      <w:r w:rsidRPr="00C112CA">
        <w:rPr>
          <w:b w:val="0"/>
          <w:bCs w:val="0"/>
          <w:color w:val="000000" w:themeColor="text1"/>
        </w:rPr>
        <w:t xml:space="preserve"> </w:t>
      </w:r>
      <w:r w:rsidR="00DA66D6" w:rsidRPr="00C112CA">
        <w:rPr>
          <w:b w:val="0"/>
          <w:bCs w:val="0"/>
          <w:color w:val="000000" w:themeColor="text1"/>
        </w:rPr>
        <w:t>norm</w:t>
      </w:r>
      <w:r w:rsidRPr="00C112CA">
        <w:rPr>
          <w:b w:val="0"/>
          <w:bCs w:val="0"/>
          <w:color w:val="000000" w:themeColor="text1"/>
        </w:rPr>
        <w:t xml:space="preserve"> and expect</w:t>
      </w:r>
      <w:r w:rsidR="00DA66D6" w:rsidRPr="00C112CA">
        <w:rPr>
          <w:b w:val="0"/>
          <w:bCs w:val="0"/>
          <w:color w:val="000000" w:themeColor="text1"/>
        </w:rPr>
        <w:t>ation</w:t>
      </w:r>
      <w:r w:rsidRPr="00C112CA">
        <w:rPr>
          <w:b w:val="0"/>
          <w:bCs w:val="0"/>
          <w:color w:val="000000" w:themeColor="text1"/>
        </w:rPr>
        <w:t xml:space="preserve"> (Lightfoot et al., 2021). Cisgender refers to individuals whose gender expression, identity, or role </w:t>
      </w:r>
      <w:r w:rsidR="00DA66D6" w:rsidRPr="00C112CA">
        <w:rPr>
          <w:b w:val="0"/>
          <w:bCs w:val="0"/>
          <w:color w:val="000000" w:themeColor="text1"/>
        </w:rPr>
        <w:t>aligns with the</w:t>
      </w:r>
      <w:r w:rsidRPr="00C112CA">
        <w:rPr>
          <w:b w:val="0"/>
          <w:bCs w:val="0"/>
          <w:color w:val="000000" w:themeColor="text1"/>
        </w:rPr>
        <w:t xml:space="preserve"> gender norms associated with their biological sex (APA, 2015). The </w:t>
      </w:r>
      <w:r w:rsidR="00DA66D6" w:rsidRPr="00C112CA">
        <w:rPr>
          <w:b w:val="0"/>
          <w:bCs w:val="0"/>
          <w:color w:val="000000" w:themeColor="text1"/>
        </w:rPr>
        <w:t>misconception</w:t>
      </w:r>
      <w:r w:rsidRPr="00C112CA">
        <w:rPr>
          <w:b w:val="0"/>
          <w:bCs w:val="0"/>
          <w:color w:val="000000" w:themeColor="text1"/>
        </w:rPr>
        <w:t xml:space="preserve"> that </w:t>
      </w:r>
      <w:r w:rsidR="001928AE" w:rsidRPr="00C112CA">
        <w:rPr>
          <w:b w:val="0"/>
          <w:bCs w:val="0"/>
          <w:color w:val="000000" w:themeColor="text1"/>
        </w:rPr>
        <w:t xml:space="preserve">TGNC </w:t>
      </w:r>
      <w:r w:rsidRPr="00C112CA">
        <w:rPr>
          <w:b w:val="0"/>
          <w:bCs w:val="0"/>
          <w:color w:val="000000" w:themeColor="text1"/>
        </w:rPr>
        <w:t xml:space="preserve">individuals are </w:t>
      </w:r>
      <w:r w:rsidR="00DA66D6" w:rsidRPr="00C112CA">
        <w:rPr>
          <w:b w:val="0"/>
          <w:bCs w:val="0"/>
          <w:color w:val="000000" w:themeColor="text1"/>
        </w:rPr>
        <w:t>rare</w:t>
      </w:r>
      <w:r w:rsidRPr="00C112CA">
        <w:rPr>
          <w:b w:val="0"/>
          <w:bCs w:val="0"/>
          <w:color w:val="000000" w:themeColor="text1"/>
        </w:rPr>
        <w:t xml:space="preserve"> </w:t>
      </w:r>
      <w:r w:rsidR="00DA66D6" w:rsidRPr="00C112CA">
        <w:rPr>
          <w:b w:val="0"/>
          <w:bCs w:val="0"/>
          <w:color w:val="000000" w:themeColor="text1"/>
        </w:rPr>
        <w:t>contribute</w:t>
      </w:r>
      <w:r w:rsidRPr="00C112CA">
        <w:rPr>
          <w:b w:val="0"/>
          <w:bCs w:val="0"/>
          <w:color w:val="000000" w:themeColor="text1"/>
        </w:rPr>
        <w:t xml:space="preserve">s to cisnormativity, which can </w:t>
      </w:r>
      <w:r w:rsidR="00DA66D6" w:rsidRPr="00C112CA">
        <w:rPr>
          <w:b w:val="0"/>
          <w:bCs w:val="0"/>
          <w:color w:val="000000" w:themeColor="text1"/>
        </w:rPr>
        <w:t>manifest</w:t>
      </w:r>
      <w:r w:rsidRPr="00C112CA">
        <w:rPr>
          <w:b w:val="0"/>
          <w:bCs w:val="0"/>
          <w:color w:val="000000" w:themeColor="text1"/>
        </w:rPr>
        <w:t xml:space="preserve"> as binary gender markers on forms, billing, and medical records (Lightfoot et al., 2021). Nurses </w:t>
      </w:r>
      <w:r w:rsidR="00DA66D6" w:rsidRPr="00C112CA">
        <w:rPr>
          <w:b w:val="0"/>
          <w:bCs w:val="0"/>
          <w:color w:val="000000" w:themeColor="text1"/>
        </w:rPr>
        <w:t>operating</w:t>
      </w:r>
      <w:r w:rsidRPr="00C112CA">
        <w:rPr>
          <w:b w:val="0"/>
          <w:bCs w:val="0"/>
          <w:color w:val="000000" w:themeColor="text1"/>
        </w:rPr>
        <w:t xml:space="preserve"> in this </w:t>
      </w:r>
      <w:proofErr w:type="spellStart"/>
      <w:r w:rsidRPr="00C112CA">
        <w:rPr>
          <w:b w:val="0"/>
          <w:bCs w:val="0"/>
          <w:color w:val="000000" w:themeColor="text1"/>
        </w:rPr>
        <w:t>cisnormativ</w:t>
      </w:r>
      <w:r w:rsidR="00DA66D6" w:rsidRPr="00C112CA">
        <w:rPr>
          <w:b w:val="0"/>
          <w:bCs w:val="0"/>
          <w:color w:val="000000" w:themeColor="text1"/>
        </w:rPr>
        <w:t>e</w:t>
      </w:r>
      <w:proofErr w:type="spellEnd"/>
      <w:r w:rsidRPr="00C112CA">
        <w:rPr>
          <w:b w:val="0"/>
          <w:bCs w:val="0"/>
          <w:color w:val="000000" w:themeColor="text1"/>
        </w:rPr>
        <w:t xml:space="preserve"> environment receive little to no </w:t>
      </w:r>
      <w:r w:rsidR="00DA66D6" w:rsidRPr="00C112CA">
        <w:rPr>
          <w:b w:val="0"/>
          <w:bCs w:val="0"/>
          <w:color w:val="000000" w:themeColor="text1"/>
        </w:rPr>
        <w:t>training</w:t>
      </w:r>
      <w:r w:rsidRPr="00C112CA">
        <w:rPr>
          <w:b w:val="0"/>
          <w:bCs w:val="0"/>
          <w:color w:val="000000" w:themeColor="text1"/>
        </w:rPr>
        <w:t xml:space="preserve"> </w:t>
      </w:r>
      <w:r w:rsidR="001F686E" w:rsidRPr="00C112CA">
        <w:rPr>
          <w:b w:val="0"/>
          <w:bCs w:val="0"/>
          <w:color w:val="000000" w:themeColor="text1"/>
        </w:rPr>
        <w:t>about</w:t>
      </w:r>
      <w:r w:rsidRPr="00C112CA">
        <w:rPr>
          <w:b w:val="0"/>
          <w:bCs w:val="0"/>
          <w:color w:val="000000" w:themeColor="text1"/>
        </w:rPr>
        <w:t xml:space="preserve"> </w:t>
      </w:r>
      <w:r w:rsidR="00DA66D6" w:rsidRPr="00C112CA">
        <w:rPr>
          <w:b w:val="0"/>
          <w:bCs w:val="0"/>
          <w:color w:val="000000" w:themeColor="text1"/>
        </w:rPr>
        <w:t>provid</w:t>
      </w:r>
      <w:r w:rsidRPr="00C112CA">
        <w:rPr>
          <w:b w:val="0"/>
          <w:bCs w:val="0"/>
          <w:color w:val="000000" w:themeColor="text1"/>
        </w:rPr>
        <w:t>ing competent</w:t>
      </w:r>
      <w:r w:rsidR="00DA66D6" w:rsidRPr="00C112CA">
        <w:rPr>
          <w:b w:val="0"/>
          <w:bCs w:val="0"/>
          <w:color w:val="000000" w:themeColor="text1"/>
        </w:rPr>
        <w:t>,</w:t>
      </w:r>
      <w:r w:rsidRPr="00C112CA">
        <w:rPr>
          <w:b w:val="0"/>
          <w:bCs w:val="0"/>
          <w:color w:val="000000" w:themeColor="text1"/>
        </w:rPr>
        <w:t xml:space="preserve"> patient-centered care to </w:t>
      </w:r>
      <w:r w:rsidR="001928AE" w:rsidRPr="00C112CA">
        <w:rPr>
          <w:b w:val="0"/>
          <w:bCs w:val="0"/>
          <w:color w:val="000000" w:themeColor="text1"/>
        </w:rPr>
        <w:t>TGNC</w:t>
      </w:r>
      <w:r w:rsidRPr="00C112CA">
        <w:rPr>
          <w:b w:val="0"/>
          <w:bCs w:val="0"/>
          <w:color w:val="000000" w:themeColor="text1"/>
        </w:rPr>
        <w:t xml:space="preserve"> individuals (Lim et al., 2015).</w:t>
      </w:r>
    </w:p>
    <w:p w14:paraId="56A3A8EF" w14:textId="049634B7" w:rsidR="00CA17AF" w:rsidRPr="00C112CA" w:rsidRDefault="001928AE" w:rsidP="001F686E">
      <w:pPr>
        <w:ind w:firstLine="720"/>
        <w:jc w:val="left"/>
        <w:rPr>
          <w:b w:val="0"/>
          <w:bCs w:val="0"/>
          <w:color w:val="000000" w:themeColor="text1"/>
        </w:rPr>
      </w:pPr>
      <w:r w:rsidRPr="00C112CA">
        <w:rPr>
          <w:b w:val="0"/>
          <w:bCs w:val="0"/>
          <w:color w:val="000000" w:themeColor="text1"/>
        </w:rPr>
        <w:t>TGNC</w:t>
      </w:r>
      <w:r w:rsidR="00CA17AF" w:rsidRPr="00C112CA">
        <w:rPr>
          <w:b w:val="0"/>
          <w:bCs w:val="0"/>
          <w:color w:val="000000" w:themeColor="text1"/>
        </w:rPr>
        <w:t xml:space="preserve"> individuals are increasingly visible in society and healthcare settings; however, more attention is needed to the</w:t>
      </w:r>
      <w:r w:rsidR="00DA66D6" w:rsidRPr="00C112CA">
        <w:rPr>
          <w:b w:val="0"/>
          <w:bCs w:val="0"/>
          <w:color w:val="000000" w:themeColor="text1"/>
        </w:rPr>
        <w:t>ir</w:t>
      </w:r>
      <w:r w:rsidR="00CA17AF" w:rsidRPr="00C112CA">
        <w:rPr>
          <w:b w:val="0"/>
          <w:bCs w:val="0"/>
          <w:color w:val="000000" w:themeColor="text1"/>
        </w:rPr>
        <w:t xml:space="preserve"> specific healthcare needs to overcome disparities </w:t>
      </w:r>
      <w:r w:rsidR="001F686E" w:rsidRPr="00C112CA">
        <w:rPr>
          <w:b w:val="0"/>
          <w:bCs w:val="0"/>
          <w:color w:val="000000" w:themeColor="text1"/>
        </w:rPr>
        <w:t>this population faces</w:t>
      </w:r>
      <w:r w:rsidR="00CA17AF" w:rsidRPr="00C112CA">
        <w:rPr>
          <w:b w:val="0"/>
          <w:bCs w:val="0"/>
          <w:color w:val="000000" w:themeColor="text1"/>
        </w:rPr>
        <w:t>. These disparities ar</w:t>
      </w:r>
      <w:r w:rsidR="00DA66D6" w:rsidRPr="00C112CA">
        <w:rPr>
          <w:b w:val="0"/>
          <w:bCs w:val="0"/>
          <w:color w:val="000000" w:themeColor="text1"/>
        </w:rPr>
        <w:t>is</w:t>
      </w:r>
      <w:r w:rsidR="00CA17AF" w:rsidRPr="00C112CA">
        <w:rPr>
          <w:b w:val="0"/>
          <w:bCs w:val="0"/>
          <w:color w:val="000000" w:themeColor="text1"/>
        </w:rPr>
        <w:t xml:space="preserve">e </w:t>
      </w:r>
      <w:r w:rsidR="00DA66D6" w:rsidRPr="00C112CA">
        <w:rPr>
          <w:b w:val="0"/>
          <w:bCs w:val="0"/>
          <w:color w:val="000000" w:themeColor="text1"/>
        </w:rPr>
        <w:t>from</w:t>
      </w:r>
      <w:r w:rsidR="00CA17AF" w:rsidRPr="00C112CA">
        <w:rPr>
          <w:b w:val="0"/>
          <w:bCs w:val="0"/>
          <w:color w:val="000000" w:themeColor="text1"/>
        </w:rPr>
        <w:t xml:space="preserve"> various factors, including discrimination, biases, stigma, inadequate education for healthcare providers, and limited access to affordable gender-affirming healthcare services (Kano et al., 2019). For example, Lightfoot et al. (2021) concluded that </w:t>
      </w:r>
      <w:r w:rsidR="00A130B1" w:rsidRPr="00C112CA">
        <w:rPr>
          <w:b w:val="0"/>
          <w:bCs w:val="0"/>
          <w:color w:val="000000" w:themeColor="text1"/>
        </w:rPr>
        <w:lastRenderedPageBreak/>
        <w:t>TGNC</w:t>
      </w:r>
      <w:r w:rsidR="00CA17AF" w:rsidRPr="00C112CA">
        <w:rPr>
          <w:b w:val="0"/>
          <w:bCs w:val="0"/>
          <w:color w:val="000000" w:themeColor="text1"/>
        </w:rPr>
        <w:t xml:space="preserve"> individuals are more likely to experience mental health issues such as anxiety, depression, substance abuse, </w:t>
      </w:r>
      <w:r w:rsidR="001F686E" w:rsidRPr="00C112CA">
        <w:rPr>
          <w:b w:val="0"/>
          <w:bCs w:val="0"/>
          <w:color w:val="000000" w:themeColor="text1"/>
        </w:rPr>
        <w:t xml:space="preserve">and </w:t>
      </w:r>
      <w:r w:rsidR="00CA17AF" w:rsidRPr="00C112CA">
        <w:rPr>
          <w:b w:val="0"/>
          <w:bCs w:val="0"/>
          <w:color w:val="000000" w:themeColor="text1"/>
        </w:rPr>
        <w:t xml:space="preserve">suicide than the general population.  Additionally, they may </w:t>
      </w:r>
      <w:r w:rsidR="00DA66D6" w:rsidRPr="00C112CA">
        <w:rPr>
          <w:b w:val="0"/>
          <w:bCs w:val="0"/>
          <w:color w:val="000000" w:themeColor="text1"/>
        </w:rPr>
        <w:t>encounter</w:t>
      </w:r>
      <w:r w:rsidR="00CA17AF" w:rsidRPr="00C112CA">
        <w:rPr>
          <w:b w:val="0"/>
          <w:bCs w:val="0"/>
          <w:color w:val="000000" w:themeColor="text1"/>
        </w:rPr>
        <w:t xml:space="preserve"> barriers to accessing essential healthcare services</w:t>
      </w:r>
      <w:r w:rsidR="00DA66D6" w:rsidRPr="00C112CA">
        <w:rPr>
          <w:b w:val="0"/>
          <w:bCs w:val="0"/>
          <w:color w:val="000000" w:themeColor="text1"/>
        </w:rPr>
        <w:t>,</w:t>
      </w:r>
      <w:r w:rsidR="00CA17AF" w:rsidRPr="00C112CA">
        <w:rPr>
          <w:b w:val="0"/>
          <w:bCs w:val="0"/>
          <w:color w:val="000000" w:themeColor="text1"/>
        </w:rPr>
        <w:t xml:space="preserve"> such as preventive screenings and routine care. Addressing these disparities requires a multi-faceted approach that includes improving education for healthcare providers, increasing access to gender-affirming healthcare services, and </w:t>
      </w:r>
      <w:r w:rsidR="00DA66D6" w:rsidRPr="00C112CA">
        <w:rPr>
          <w:b w:val="0"/>
          <w:bCs w:val="0"/>
          <w:color w:val="000000" w:themeColor="text1"/>
        </w:rPr>
        <w:t>tackl</w:t>
      </w:r>
      <w:r w:rsidR="00CA17AF" w:rsidRPr="00C112CA">
        <w:rPr>
          <w:b w:val="0"/>
          <w:bCs w:val="0"/>
          <w:color w:val="000000" w:themeColor="text1"/>
        </w:rPr>
        <w:t xml:space="preserve">ing systemic discrimination and stigma. </w:t>
      </w:r>
    </w:p>
    <w:p w14:paraId="5F94B728" w14:textId="728E5756" w:rsidR="00CA17AF" w:rsidRPr="00C112CA" w:rsidRDefault="00CA17AF" w:rsidP="001F686E">
      <w:pPr>
        <w:ind w:firstLine="720"/>
        <w:jc w:val="left"/>
        <w:rPr>
          <w:b w:val="0"/>
          <w:bCs w:val="0"/>
          <w:color w:val="000000" w:themeColor="text1"/>
        </w:rPr>
      </w:pPr>
      <w:r w:rsidRPr="00C112CA">
        <w:rPr>
          <w:b w:val="0"/>
          <w:bCs w:val="0"/>
          <w:color w:val="000000" w:themeColor="text1"/>
        </w:rPr>
        <w:t xml:space="preserve">In recent years, there has been a concerning trend of political attacks on </w:t>
      </w:r>
      <w:r w:rsidR="00A130B1" w:rsidRPr="00C112CA">
        <w:rPr>
          <w:b w:val="0"/>
          <w:bCs w:val="0"/>
          <w:color w:val="000000" w:themeColor="text1"/>
        </w:rPr>
        <w:t>TGNC</w:t>
      </w:r>
      <w:r w:rsidRPr="00C112CA">
        <w:rPr>
          <w:b w:val="0"/>
          <w:bCs w:val="0"/>
          <w:color w:val="000000" w:themeColor="text1"/>
        </w:rPr>
        <w:t xml:space="preserve"> people, resulting in several states restricting or prohibiting access to best-practice medical care for </w:t>
      </w:r>
      <w:r w:rsidR="00A130B1" w:rsidRPr="00C112CA">
        <w:rPr>
          <w:b w:val="0"/>
          <w:bCs w:val="0"/>
          <w:color w:val="000000" w:themeColor="text1"/>
        </w:rPr>
        <w:t>TGNC</w:t>
      </w:r>
      <w:r w:rsidRPr="00C112CA">
        <w:rPr>
          <w:b w:val="0"/>
          <w:bCs w:val="0"/>
          <w:color w:val="000000" w:themeColor="text1"/>
        </w:rPr>
        <w:t xml:space="preserve"> youth (MAP, 2022). According to Kano et al. (2019), LGBTQ individuals are less likely to disclose their sexual orientation or gender identity when they feel uncomfortable with their healthcare providers, leading to a reluctance to seek preventative or urgent care. Therefore, it is crucial to educate future nurses on the best-practice medical care for </w:t>
      </w:r>
      <w:r w:rsidR="00A130B1" w:rsidRPr="00C112CA">
        <w:rPr>
          <w:b w:val="0"/>
          <w:bCs w:val="0"/>
          <w:color w:val="000000" w:themeColor="text1"/>
        </w:rPr>
        <w:t>TGNC</w:t>
      </w:r>
      <w:r w:rsidRPr="00C112CA">
        <w:rPr>
          <w:b w:val="0"/>
          <w:bCs w:val="0"/>
          <w:color w:val="000000" w:themeColor="text1"/>
        </w:rPr>
        <w:t xml:space="preserve"> individuals to ensure they understand how these discriminatory laws hinder holistic-centered care for</w:t>
      </w:r>
      <w:r w:rsidR="001F686E" w:rsidRPr="00C112CA">
        <w:rPr>
          <w:b w:val="0"/>
          <w:bCs w:val="0"/>
          <w:color w:val="000000" w:themeColor="text1"/>
        </w:rPr>
        <w:t xml:space="preserve"> </w:t>
      </w:r>
      <w:r w:rsidRPr="00C112CA">
        <w:rPr>
          <w:b w:val="0"/>
          <w:bCs w:val="0"/>
          <w:color w:val="000000" w:themeColor="text1"/>
        </w:rPr>
        <w:t>patients.</w:t>
      </w:r>
    </w:p>
    <w:p w14:paraId="1878D66D" w14:textId="2E0F5E29" w:rsidR="00CA17AF" w:rsidRPr="00C112CA" w:rsidRDefault="00CA17AF" w:rsidP="001F686E">
      <w:pPr>
        <w:ind w:firstLine="720"/>
        <w:jc w:val="left"/>
        <w:rPr>
          <w:b w:val="0"/>
          <w:bCs w:val="0"/>
          <w:color w:val="000000" w:themeColor="text1"/>
        </w:rPr>
      </w:pPr>
      <w:r w:rsidRPr="00C112CA">
        <w:rPr>
          <w:b w:val="0"/>
          <w:bCs w:val="0"/>
          <w:color w:val="000000" w:themeColor="text1"/>
        </w:rPr>
        <w:t xml:space="preserve">Rivera et al. (2022) have made significant contributions to healthcare by introducing a middle-range theory that addresses healthcare disparities holistically and improves outcomes for </w:t>
      </w:r>
      <w:r w:rsidR="001928AE" w:rsidRPr="00C112CA">
        <w:rPr>
          <w:b w:val="0"/>
          <w:bCs w:val="0"/>
          <w:color w:val="000000" w:themeColor="text1"/>
        </w:rPr>
        <w:t>TGNC</w:t>
      </w:r>
      <w:r w:rsidRPr="00C112CA">
        <w:rPr>
          <w:b w:val="0"/>
          <w:bCs w:val="0"/>
          <w:color w:val="000000" w:themeColor="text1"/>
        </w:rPr>
        <w:t xml:space="preserve"> individuals. Their theory, the Gender Affirming Nursing Care Model (GANC), promotes gender-affirming knowledge and care practices within nursing. This approach can enhance healthcare outcomes and reduce disparities in care for this vulnerable population. However, to ensure the validity and reliability of GANC, it is essential to subject the theory to rigorous scientific scrutiny. Therefore, this article offers a comprehensive analysis and evaluation of GANC using the well-established approach proposed by Fawcett and DeSanto-Madeya (2013).</w:t>
      </w:r>
    </w:p>
    <w:p w14:paraId="3871B869" w14:textId="77777777" w:rsidR="001F686E" w:rsidRPr="00C112CA" w:rsidRDefault="001F686E" w:rsidP="009F069E">
      <w:pPr>
        <w:pStyle w:val="Heading2"/>
        <w:rPr>
          <w:color w:val="000000" w:themeColor="text1"/>
        </w:rPr>
      </w:pPr>
    </w:p>
    <w:p w14:paraId="40AECFE6" w14:textId="77777777" w:rsidR="001F686E" w:rsidRPr="00C112CA" w:rsidRDefault="001F686E" w:rsidP="009F069E">
      <w:pPr>
        <w:pStyle w:val="Heading2"/>
        <w:rPr>
          <w:color w:val="000000" w:themeColor="text1"/>
        </w:rPr>
      </w:pPr>
    </w:p>
    <w:p w14:paraId="32CEECB7" w14:textId="7DBC6D02" w:rsidR="00CA17AF" w:rsidRPr="00C112CA" w:rsidRDefault="00CA17AF" w:rsidP="001F686E">
      <w:pPr>
        <w:pStyle w:val="Heading2"/>
        <w:jc w:val="center"/>
        <w:rPr>
          <w:color w:val="000000" w:themeColor="text1"/>
        </w:rPr>
      </w:pPr>
      <w:bookmarkStart w:id="35" w:name="_Toc194837379"/>
      <w:r w:rsidRPr="00C112CA">
        <w:rPr>
          <w:color w:val="000000" w:themeColor="text1"/>
        </w:rPr>
        <w:lastRenderedPageBreak/>
        <w:t>Theory Analysis</w:t>
      </w:r>
      <w:bookmarkEnd w:id="35"/>
    </w:p>
    <w:p w14:paraId="3A7C8847" w14:textId="60C4FE94" w:rsidR="00CA17AF" w:rsidRPr="00C112CA" w:rsidRDefault="00CA17AF" w:rsidP="001F686E">
      <w:pPr>
        <w:ind w:firstLine="720"/>
        <w:jc w:val="left"/>
        <w:rPr>
          <w:b w:val="0"/>
          <w:bCs w:val="0"/>
          <w:color w:val="000000" w:themeColor="text1"/>
        </w:rPr>
      </w:pPr>
      <w:r w:rsidRPr="00C112CA">
        <w:rPr>
          <w:b w:val="0"/>
          <w:bCs w:val="0"/>
          <w:color w:val="000000" w:themeColor="text1"/>
        </w:rPr>
        <w:t xml:space="preserve">A theory is </w:t>
      </w:r>
      <w:r w:rsidR="00DA66D6" w:rsidRPr="00C112CA">
        <w:rPr>
          <w:b w:val="0"/>
          <w:bCs w:val="0"/>
          <w:color w:val="000000" w:themeColor="text1"/>
        </w:rPr>
        <w:t>usu</w:t>
      </w:r>
      <w:r w:rsidRPr="00C112CA">
        <w:rPr>
          <w:b w:val="0"/>
          <w:bCs w:val="0"/>
          <w:color w:val="000000" w:themeColor="text1"/>
        </w:rPr>
        <w:t>ally developed to articulate a unique and comprehensive concept regarding a phenomenon, addressing previously unaddressed que</w:t>
      </w:r>
      <w:r w:rsidR="00DA66D6" w:rsidRPr="00C112CA">
        <w:rPr>
          <w:b w:val="0"/>
          <w:bCs w:val="0"/>
          <w:color w:val="000000" w:themeColor="text1"/>
        </w:rPr>
        <w:t>stion</w:t>
      </w:r>
      <w:r w:rsidRPr="00C112CA">
        <w:rPr>
          <w:b w:val="0"/>
          <w:bCs w:val="0"/>
          <w:color w:val="000000" w:themeColor="text1"/>
        </w:rPr>
        <w:t>s and providing a fresh perspective on the nature of the phenomenon (Walker &amp; Avant, 2019). Theory analysis involves an objective and thorough evaluation of a theory's strengths and limitations, with particular emphasis on its usefulness, clarity, relevance, and practicality in nursing practice (Walker &amp; Avant, 2019). I u</w:t>
      </w:r>
      <w:r w:rsidR="00DA66D6" w:rsidRPr="00C112CA">
        <w:rPr>
          <w:b w:val="0"/>
          <w:bCs w:val="0"/>
          <w:color w:val="000000" w:themeColor="text1"/>
        </w:rPr>
        <w:t>s</w:t>
      </w:r>
      <w:r w:rsidRPr="00C112CA">
        <w:rPr>
          <w:b w:val="0"/>
          <w:bCs w:val="0"/>
          <w:color w:val="000000" w:themeColor="text1"/>
        </w:rPr>
        <w:t xml:space="preserve">ed the analysis framework </w:t>
      </w:r>
      <w:r w:rsidR="001F686E" w:rsidRPr="00C112CA">
        <w:rPr>
          <w:b w:val="0"/>
          <w:bCs w:val="0"/>
          <w:color w:val="000000" w:themeColor="text1"/>
        </w:rPr>
        <w:t>that</w:t>
      </w:r>
      <w:r w:rsidRPr="00C112CA">
        <w:rPr>
          <w:b w:val="0"/>
          <w:bCs w:val="0"/>
          <w:color w:val="000000" w:themeColor="text1"/>
        </w:rPr>
        <w:t xml:space="preserve"> Fawcett and DeSanto-Madeya (2013)</w:t>
      </w:r>
      <w:r w:rsidR="001F686E" w:rsidRPr="00C112CA">
        <w:rPr>
          <w:b w:val="0"/>
          <w:bCs w:val="0"/>
          <w:color w:val="000000" w:themeColor="text1"/>
        </w:rPr>
        <w:t xml:space="preserve"> developed, producing</w:t>
      </w:r>
      <w:r w:rsidRPr="00C112CA">
        <w:rPr>
          <w:b w:val="0"/>
          <w:bCs w:val="0"/>
          <w:color w:val="000000" w:themeColor="text1"/>
        </w:rPr>
        <w:t xml:space="preserve"> a descriptive, analytical, and critical interpretation summarized in three categories: theory scope, context, and content.</w:t>
      </w:r>
    </w:p>
    <w:p w14:paraId="3C5C5B29" w14:textId="5BB8D479" w:rsidR="00CA17AF" w:rsidRPr="00C112CA" w:rsidRDefault="00CA17AF" w:rsidP="001F686E">
      <w:pPr>
        <w:pStyle w:val="Heading3"/>
      </w:pPr>
      <w:bookmarkStart w:id="36" w:name="_Toc194837380"/>
      <w:r w:rsidRPr="00C112CA">
        <w:t>Theory Scope</w:t>
      </w:r>
      <w:bookmarkEnd w:id="36"/>
    </w:p>
    <w:p w14:paraId="1649D4CC" w14:textId="7A8CA903" w:rsidR="00DA66D6" w:rsidRPr="00C112CA" w:rsidRDefault="00DA66D6" w:rsidP="001F686E">
      <w:pPr>
        <w:ind w:firstLine="720"/>
        <w:jc w:val="left"/>
        <w:rPr>
          <w:b w:val="0"/>
          <w:bCs w:val="0"/>
          <w:color w:val="000000" w:themeColor="text1"/>
        </w:rPr>
      </w:pPr>
      <w:r w:rsidRPr="00C112CA">
        <w:rPr>
          <w:b w:val="0"/>
          <w:bCs w:val="0"/>
          <w:color w:val="000000" w:themeColor="text1"/>
        </w:rPr>
        <w:t>Examining the theory's scope is crucial because it helps assess the theory's unique and distinct focus (Fawcett &amp; DeSanto-Madeya, 2013). While nursing models are generally grounded in a broad understanding of</w:t>
      </w:r>
      <w:r w:rsidR="001F686E" w:rsidRPr="00C112CA">
        <w:rPr>
          <w:b w:val="0"/>
          <w:bCs w:val="0"/>
          <w:color w:val="000000" w:themeColor="text1"/>
        </w:rPr>
        <w:t xml:space="preserve"> the purpose of</w:t>
      </w:r>
      <w:r w:rsidRPr="00C112CA">
        <w:rPr>
          <w:b w:val="0"/>
          <w:bCs w:val="0"/>
          <w:color w:val="000000" w:themeColor="text1"/>
        </w:rPr>
        <w:t xml:space="preserve"> nursing, the</w:t>
      </w:r>
      <w:r w:rsidR="001F686E" w:rsidRPr="00C112CA">
        <w:rPr>
          <w:b w:val="0"/>
          <w:bCs w:val="0"/>
          <w:color w:val="000000" w:themeColor="text1"/>
        </w:rPr>
        <w:t>se models</w:t>
      </w:r>
      <w:r w:rsidRPr="00C112CA">
        <w:rPr>
          <w:b w:val="0"/>
          <w:bCs w:val="0"/>
          <w:color w:val="000000" w:themeColor="text1"/>
        </w:rPr>
        <w:t xml:space="preserve"> provide unique perspectives on the concepts within the nursing metaparadigm. Therefore, the </w:t>
      </w:r>
      <w:r w:rsidR="001F686E" w:rsidRPr="00C112CA">
        <w:rPr>
          <w:b w:val="0"/>
          <w:bCs w:val="0"/>
          <w:color w:val="000000" w:themeColor="text1"/>
        </w:rPr>
        <w:t xml:space="preserve">scope of </w:t>
      </w:r>
      <w:r w:rsidRPr="00C112CA">
        <w:rPr>
          <w:b w:val="0"/>
          <w:bCs w:val="0"/>
          <w:color w:val="000000" w:themeColor="text1"/>
        </w:rPr>
        <w:t>theory is vital in identifying the specific areas</w:t>
      </w:r>
      <w:r w:rsidR="001F686E" w:rsidRPr="00C112CA">
        <w:rPr>
          <w:b w:val="0"/>
          <w:bCs w:val="0"/>
          <w:color w:val="000000" w:themeColor="text1"/>
        </w:rPr>
        <w:t xml:space="preserve"> in which</w:t>
      </w:r>
      <w:r w:rsidRPr="00C112CA">
        <w:rPr>
          <w:b w:val="0"/>
          <w:bCs w:val="0"/>
          <w:color w:val="000000" w:themeColor="text1"/>
        </w:rPr>
        <w:t xml:space="preserve"> the authors emphasize their insights, highlighting variations in the nursing model influenced by factors such as nursing situations, client concerns, environment, nursing outcomes, and nursing therapeutics (Fawcett &amp; DeSanto-Madeya, 2013).</w:t>
      </w:r>
    </w:p>
    <w:p w14:paraId="29755966" w14:textId="1F488237" w:rsidR="00DA66D6" w:rsidRPr="00C112CA" w:rsidRDefault="00DA66D6" w:rsidP="001F686E">
      <w:pPr>
        <w:ind w:firstLine="720"/>
        <w:jc w:val="left"/>
        <w:rPr>
          <w:b w:val="0"/>
          <w:bCs w:val="0"/>
          <w:color w:val="000000" w:themeColor="text1"/>
        </w:rPr>
      </w:pPr>
      <w:r w:rsidRPr="00C112CA">
        <w:rPr>
          <w:b w:val="0"/>
          <w:bCs w:val="0"/>
          <w:color w:val="000000" w:themeColor="text1"/>
        </w:rPr>
        <w:t xml:space="preserve">Rivera (2019) eloquently narrated the journey that led to the development of her groundbreaking middle-range theory. Her explorative work, initially a narrative inquiry into nurses' assumptions regarding </w:t>
      </w:r>
      <w:r w:rsidR="00A130B1" w:rsidRPr="00C112CA">
        <w:rPr>
          <w:b w:val="0"/>
          <w:bCs w:val="0"/>
          <w:color w:val="000000" w:themeColor="text1"/>
        </w:rPr>
        <w:t>TGNC</w:t>
      </w:r>
      <w:r w:rsidRPr="00C112CA">
        <w:rPr>
          <w:b w:val="0"/>
          <w:bCs w:val="0"/>
          <w:color w:val="000000" w:themeColor="text1"/>
        </w:rPr>
        <w:t xml:space="preserve"> patients, gradually evolved into a remarkable theoretical framework. This framework was then meticulously polished and refined under the mentorship of esteemed professionals such as Dr</w:t>
      </w:r>
      <w:r w:rsidR="001F686E" w:rsidRPr="00C112CA">
        <w:rPr>
          <w:b w:val="0"/>
          <w:bCs w:val="0"/>
          <w:color w:val="000000" w:themeColor="text1"/>
        </w:rPr>
        <w:t>s</w:t>
      </w:r>
      <w:r w:rsidRPr="00C112CA">
        <w:rPr>
          <w:b w:val="0"/>
          <w:bCs w:val="0"/>
          <w:color w:val="000000" w:themeColor="text1"/>
        </w:rPr>
        <w:t xml:space="preserve">. Lisa Goldberg, Susan </w:t>
      </w:r>
      <w:proofErr w:type="spellStart"/>
      <w:r w:rsidRPr="00C112CA">
        <w:rPr>
          <w:b w:val="0"/>
          <w:bCs w:val="0"/>
          <w:color w:val="000000" w:themeColor="text1"/>
        </w:rPr>
        <w:t>Luparell</w:t>
      </w:r>
      <w:proofErr w:type="spellEnd"/>
      <w:r w:rsidRPr="00C112CA">
        <w:rPr>
          <w:b w:val="0"/>
          <w:bCs w:val="0"/>
          <w:color w:val="000000" w:themeColor="text1"/>
        </w:rPr>
        <w:t xml:space="preserve">, and Jean Watson, ultimately resulting in a formidable middle-range theory. </w:t>
      </w:r>
    </w:p>
    <w:p w14:paraId="15F355E1" w14:textId="4B4F0245" w:rsidR="00DA66D6" w:rsidRPr="00C112CA" w:rsidRDefault="00DA66D6" w:rsidP="001F686E">
      <w:pPr>
        <w:ind w:firstLine="720"/>
        <w:jc w:val="left"/>
        <w:rPr>
          <w:b w:val="0"/>
          <w:bCs w:val="0"/>
          <w:color w:val="000000" w:themeColor="text1"/>
        </w:rPr>
      </w:pPr>
      <w:r w:rsidRPr="00C112CA">
        <w:rPr>
          <w:b w:val="0"/>
          <w:bCs w:val="0"/>
          <w:color w:val="000000" w:themeColor="text1"/>
        </w:rPr>
        <w:lastRenderedPageBreak/>
        <w:t xml:space="preserve">Rivera et al. (2022) aimed to address the marginalization and discrimination </w:t>
      </w:r>
      <w:r w:rsidR="001F686E" w:rsidRPr="00C112CA">
        <w:rPr>
          <w:b w:val="0"/>
          <w:bCs w:val="0"/>
          <w:color w:val="000000" w:themeColor="text1"/>
        </w:rPr>
        <w:t>experienced by</w:t>
      </w:r>
      <w:r w:rsidRPr="00C112CA">
        <w:rPr>
          <w:b w:val="0"/>
          <w:bCs w:val="0"/>
          <w:color w:val="000000" w:themeColor="text1"/>
        </w:rPr>
        <w:t xml:space="preserve"> </w:t>
      </w:r>
      <w:r w:rsidR="00A130B1" w:rsidRPr="00C112CA">
        <w:rPr>
          <w:b w:val="0"/>
          <w:bCs w:val="0"/>
          <w:color w:val="000000" w:themeColor="text1"/>
        </w:rPr>
        <w:t>TGNC</w:t>
      </w:r>
      <w:r w:rsidRPr="00C112CA">
        <w:rPr>
          <w:b w:val="0"/>
          <w:bCs w:val="0"/>
          <w:color w:val="000000" w:themeColor="text1"/>
        </w:rPr>
        <w:t xml:space="preserve"> individuals in healthcare. The</w:t>
      </w:r>
      <w:r w:rsidR="001F686E" w:rsidRPr="00C112CA">
        <w:rPr>
          <w:b w:val="0"/>
          <w:bCs w:val="0"/>
          <w:color w:val="000000" w:themeColor="text1"/>
        </w:rPr>
        <w:t xml:space="preserve"> authors</w:t>
      </w:r>
      <w:r w:rsidRPr="00C112CA">
        <w:rPr>
          <w:b w:val="0"/>
          <w:bCs w:val="0"/>
          <w:color w:val="000000" w:themeColor="text1"/>
        </w:rPr>
        <w:t xml:space="preserve"> proposed that to facilitate holistic nursing practice, nurses should engage in self-reflection to enhance their personal awareness of the interconnectedness between themselves and others. This, in turn, creates opportunities for relational learning and cultural humility. As Fahlberg et al. (2016) assert, cultural humility is an ongoing process that requires maintaining an open mind and heart, recognizing that the process is never fully mastered, and constantly evolving with each encounter. </w:t>
      </w:r>
      <w:r w:rsidR="001F686E" w:rsidRPr="00C112CA">
        <w:rPr>
          <w:b w:val="0"/>
          <w:bCs w:val="0"/>
          <w:color w:val="000000" w:themeColor="text1"/>
        </w:rPr>
        <w:t>This cultural humility</w:t>
      </w:r>
      <w:r w:rsidRPr="00C112CA">
        <w:rPr>
          <w:b w:val="0"/>
          <w:bCs w:val="0"/>
          <w:color w:val="000000" w:themeColor="text1"/>
        </w:rPr>
        <w:t xml:space="preserve"> underpins the GANC and plays a key role in promoting positive health outcomes.</w:t>
      </w:r>
    </w:p>
    <w:p w14:paraId="14327486" w14:textId="086F4192" w:rsidR="00DC2D83" w:rsidRPr="00C112CA" w:rsidRDefault="00DA66D6" w:rsidP="001F686E">
      <w:pPr>
        <w:ind w:firstLine="720"/>
        <w:jc w:val="left"/>
        <w:rPr>
          <w:b w:val="0"/>
          <w:bCs w:val="0"/>
          <w:color w:val="000000" w:themeColor="text1"/>
        </w:rPr>
      </w:pPr>
      <w:r w:rsidRPr="00C112CA">
        <w:rPr>
          <w:b w:val="0"/>
          <w:bCs w:val="0"/>
          <w:color w:val="000000" w:themeColor="text1"/>
        </w:rPr>
        <w:t xml:space="preserve">Middle-range theories can be classified as descriptive, explanatory, or prescriptive. In this context, Rivera et al. (2022) introduced a prescriptive theory designed to guide action in nursing education, practice, and research, with the goal of delivering holistic, patient-centered care to </w:t>
      </w:r>
      <w:r w:rsidR="00A130B1" w:rsidRPr="00C112CA">
        <w:rPr>
          <w:b w:val="0"/>
          <w:bCs w:val="0"/>
          <w:color w:val="000000" w:themeColor="text1"/>
        </w:rPr>
        <w:t>TGNC</w:t>
      </w:r>
      <w:r w:rsidRPr="00C112CA">
        <w:rPr>
          <w:b w:val="0"/>
          <w:bCs w:val="0"/>
          <w:color w:val="000000" w:themeColor="text1"/>
        </w:rPr>
        <w:t xml:space="preserve"> patients. As Fawcett and DeSanto-Madeya (2013) note, prescriptive theories are essential in guiding decision-making and action, providing clear </w:t>
      </w:r>
      <w:proofErr w:type="gramStart"/>
      <w:r w:rsidRPr="00C112CA">
        <w:rPr>
          <w:b w:val="0"/>
          <w:bCs w:val="0"/>
          <w:color w:val="000000" w:themeColor="text1"/>
        </w:rPr>
        <w:t>direction</w:t>
      </w:r>
      <w:proofErr w:type="gramEnd"/>
      <w:r w:rsidRPr="00C112CA">
        <w:rPr>
          <w:b w:val="0"/>
          <w:bCs w:val="0"/>
          <w:color w:val="000000" w:themeColor="text1"/>
        </w:rPr>
        <w:t xml:space="preserve"> on the specific steps needed to achieve a given objective. In nursing and healthcare, the GANC serves as a powerful tool for promoting positive health outcomes and enhancing the quality of care for </w:t>
      </w:r>
      <w:r w:rsidR="00A130B1" w:rsidRPr="00C112CA">
        <w:rPr>
          <w:b w:val="0"/>
          <w:bCs w:val="0"/>
          <w:color w:val="000000" w:themeColor="text1"/>
        </w:rPr>
        <w:t>TGNC</w:t>
      </w:r>
      <w:r w:rsidRPr="00C112CA">
        <w:rPr>
          <w:b w:val="0"/>
          <w:bCs w:val="0"/>
          <w:color w:val="000000" w:themeColor="text1"/>
        </w:rPr>
        <w:t xml:space="preserve"> patients.</w:t>
      </w:r>
    </w:p>
    <w:p w14:paraId="5CF75E1F" w14:textId="42ABF8A7" w:rsidR="00DA66D6" w:rsidRPr="00C112CA" w:rsidRDefault="00DA66D6" w:rsidP="001F686E">
      <w:pPr>
        <w:pStyle w:val="Heading3"/>
      </w:pPr>
      <w:bookmarkStart w:id="37" w:name="_Toc194837381"/>
      <w:r w:rsidRPr="00C112CA">
        <w:t>Theory Context</w:t>
      </w:r>
      <w:bookmarkEnd w:id="37"/>
    </w:p>
    <w:p w14:paraId="4658A362" w14:textId="6AC3B6FD" w:rsidR="00EC5FA0" w:rsidRPr="00C112CA" w:rsidRDefault="00EC5FA0" w:rsidP="001F686E">
      <w:pPr>
        <w:ind w:firstLine="720"/>
        <w:jc w:val="left"/>
        <w:rPr>
          <w:b w:val="0"/>
          <w:bCs w:val="0"/>
          <w:color w:val="000000" w:themeColor="text1"/>
        </w:rPr>
      </w:pPr>
      <w:r w:rsidRPr="00C112CA">
        <w:rPr>
          <w:b w:val="0"/>
          <w:bCs w:val="0"/>
          <w:color w:val="000000" w:themeColor="text1"/>
        </w:rPr>
        <w:t>The theory context examines the historical evolution of the nursing model and investigates the author's motivation for developing it (Fawcett &amp; DeSanto-Madeya, 2013). The creation of a nursing model also includes the author's personal nursing philosophy, values, and beliefs, the process of knowledge acquisition used in developing the model, the influence of other nursing scholars and related fields on the author's perspective, and the worldview expressed in the nursing model (Fawcett &amp; DeSanto-Madeya, 2013). Rivera et al. (2022) applied Fawcett's (2013) criteria to develop the GANC model.</w:t>
      </w:r>
    </w:p>
    <w:p w14:paraId="5180C9BB" w14:textId="4355E84E" w:rsidR="00EC5FA0" w:rsidRPr="00C112CA" w:rsidRDefault="00EC5FA0" w:rsidP="001F686E">
      <w:pPr>
        <w:ind w:firstLine="720"/>
        <w:jc w:val="left"/>
        <w:rPr>
          <w:b w:val="0"/>
          <w:bCs w:val="0"/>
          <w:color w:val="000000" w:themeColor="text1"/>
        </w:rPr>
      </w:pPr>
      <w:r w:rsidRPr="00C112CA">
        <w:rPr>
          <w:b w:val="0"/>
          <w:bCs w:val="0"/>
          <w:color w:val="000000" w:themeColor="text1"/>
        </w:rPr>
        <w:lastRenderedPageBreak/>
        <w:t xml:space="preserve">The </w:t>
      </w:r>
      <w:r w:rsidR="001F686E" w:rsidRPr="00C112CA">
        <w:rPr>
          <w:b w:val="0"/>
          <w:bCs w:val="0"/>
          <w:color w:val="000000" w:themeColor="text1"/>
        </w:rPr>
        <w:t>GANC model</w:t>
      </w:r>
      <w:r w:rsidRPr="00C112CA">
        <w:rPr>
          <w:b w:val="0"/>
          <w:bCs w:val="0"/>
          <w:color w:val="000000" w:themeColor="text1"/>
        </w:rPr>
        <w:t xml:space="preserve"> centers on holistic patient wellness by shifting the nursing paradigm from a gender-binary framework to one of gender transcendence and affirmation fostered by gender-affirming interactions (Rivera et al., 2022). The GANC model, developed by Rivera et al., serves not just as a theoretical construct but as a transformative tool with the potential to revolutionize gender-affirming care. It incorporates elements from critical and interaction theories to achieve this phenomenon. The choice of Critical Theory (Weaver &amp; Olson, 2006) was made due to its inclusive constructs and nurse-patient interactions, which represent a cooperative manifestation of a shared understanding of meaning that holds the potential to enhance</w:t>
      </w:r>
      <w:r w:rsidR="001F686E" w:rsidRPr="00C112CA">
        <w:rPr>
          <w:b w:val="0"/>
          <w:bCs w:val="0"/>
          <w:color w:val="000000" w:themeColor="text1"/>
        </w:rPr>
        <w:t xml:space="preserve"> both</w:t>
      </w:r>
      <w:r w:rsidRPr="00C112CA">
        <w:rPr>
          <w:b w:val="0"/>
          <w:bCs w:val="0"/>
          <w:color w:val="000000" w:themeColor="text1"/>
        </w:rPr>
        <w:t xml:space="preserve"> equality and equity. The GANC model acknowledges the crucial importance of self-reflection; thus, this theory establishes a strong foundation for developing gender-affirming therapeutic connections between nurses and patients. According to Scheel et al. (2008) and their Interactional Theory, the nursing relationships outlined in the GANC model are characterized by reciprocity and an emphasis on understanding through dialogue and action. This reciprocal interaction between nurses and patients pertains to all aspects of care. Interactional Theory is built upon principles such as Internal Good, External Good, Goals, Ethical Action, Speech Action, and Avoidance of Instrumental Strategic Action.</w:t>
      </w:r>
    </w:p>
    <w:p w14:paraId="54C7F0AF" w14:textId="64293D2E" w:rsidR="00EC5FA0" w:rsidRPr="00C112CA" w:rsidRDefault="00EC5FA0" w:rsidP="001F686E">
      <w:pPr>
        <w:ind w:firstLine="720"/>
        <w:jc w:val="left"/>
        <w:rPr>
          <w:b w:val="0"/>
          <w:bCs w:val="0"/>
          <w:color w:val="000000" w:themeColor="text1"/>
        </w:rPr>
      </w:pPr>
      <w:r w:rsidRPr="00C112CA">
        <w:rPr>
          <w:b w:val="0"/>
          <w:bCs w:val="0"/>
          <w:color w:val="000000" w:themeColor="text1"/>
        </w:rPr>
        <w:t xml:space="preserve">The two theories were selected for their synergistic properties, which include being based on a view of caring within the humanistic paradigm, exhibiting a high degree of consistency and alignment that supports face validity, emerging from a collaborative inductive research process, and being informed by a synthesis of existing literature on cultural humility, caring, and the social construct of holistic nursing practice (Rivera et al., 2022). This collaborative approach is not merely a theoretical construct; it serves as a call to action for all nursing professionals, scholars, and students interested in gender-affirming care and nursing theories. These aspects </w:t>
      </w:r>
      <w:r w:rsidRPr="00C112CA">
        <w:rPr>
          <w:b w:val="0"/>
          <w:bCs w:val="0"/>
          <w:color w:val="000000" w:themeColor="text1"/>
        </w:rPr>
        <w:lastRenderedPageBreak/>
        <w:t xml:space="preserve">ensure that the theories work </w:t>
      </w:r>
      <w:r w:rsidR="001F686E" w:rsidRPr="00C112CA">
        <w:rPr>
          <w:b w:val="0"/>
          <w:bCs w:val="0"/>
          <w:color w:val="000000" w:themeColor="text1"/>
        </w:rPr>
        <w:t>cohesively while</w:t>
      </w:r>
      <w:r w:rsidRPr="00C112CA">
        <w:rPr>
          <w:b w:val="0"/>
          <w:bCs w:val="0"/>
          <w:color w:val="000000" w:themeColor="text1"/>
        </w:rPr>
        <w:t xml:space="preserve"> grounded in evidence-based research and practical application. Ultimately, these synergistic properties enhance the effectiveness and relevance </w:t>
      </w:r>
      <w:r w:rsidR="001F686E" w:rsidRPr="00C112CA">
        <w:rPr>
          <w:b w:val="0"/>
          <w:bCs w:val="0"/>
          <w:color w:val="000000" w:themeColor="text1"/>
        </w:rPr>
        <w:t xml:space="preserve">of the theory </w:t>
      </w:r>
      <w:r w:rsidRPr="00C112CA">
        <w:rPr>
          <w:b w:val="0"/>
          <w:bCs w:val="0"/>
          <w:color w:val="000000" w:themeColor="text1"/>
        </w:rPr>
        <w:t xml:space="preserve">in nursing, especially in fostering a culture of caring and humility in healthcare. Consequently, the GANC model offers a distinctive approach to cultivating culturally sensitive relationships for both </w:t>
      </w:r>
      <w:r w:rsidR="00A130B1" w:rsidRPr="00C112CA">
        <w:rPr>
          <w:b w:val="0"/>
          <w:bCs w:val="0"/>
          <w:color w:val="000000" w:themeColor="text1"/>
        </w:rPr>
        <w:t>TGNC</w:t>
      </w:r>
      <w:r w:rsidRPr="00C112CA">
        <w:rPr>
          <w:b w:val="0"/>
          <w:bCs w:val="0"/>
          <w:color w:val="000000" w:themeColor="text1"/>
        </w:rPr>
        <w:t xml:space="preserve"> and cisgender individuals (Rivera et al., 2022).</w:t>
      </w:r>
    </w:p>
    <w:p w14:paraId="6DADCB7E" w14:textId="601A9065" w:rsidR="00DA66D6" w:rsidRPr="00C112CA" w:rsidRDefault="00EC5FA0" w:rsidP="001F686E">
      <w:pPr>
        <w:ind w:firstLine="720"/>
        <w:jc w:val="left"/>
        <w:rPr>
          <w:b w:val="0"/>
          <w:bCs w:val="0"/>
          <w:color w:val="000000" w:themeColor="text1"/>
        </w:rPr>
      </w:pPr>
      <w:r w:rsidRPr="00C112CA">
        <w:rPr>
          <w:b w:val="0"/>
          <w:bCs w:val="0"/>
          <w:color w:val="000000" w:themeColor="text1"/>
        </w:rPr>
        <w:t xml:space="preserve">Theoretical assumptions are fundamental to any theory and reflect the beliefs and values of the theorist. The GANC theory operates on the assumption that gender-affirming nursing care transcends gender, embraces an all-inclusive approach, and advocates for a paradigm shift from a gender-binary worldview to a gender-affirming one, eliminating social struggle and oppression (Rivera et al., 2022). This assumption is not just impressive, but it's a testament to the respect and value the GANC model places on all individuals, regardless of gender identity. The theory emphasizes the importance of a therapeutic relationship with the person receiving care, the acquisition of knowledge about gender transition and affirming care, and the recognition that the individual is the "owner" of their decisions (Rivera et al., 2022). Overall, these assumptions provide a strong foundation for gender-affirming nursing care and serve as an essential guide for nurses who strive to support and advocate for </w:t>
      </w:r>
      <w:r w:rsidR="001F686E" w:rsidRPr="00C112CA">
        <w:rPr>
          <w:b w:val="0"/>
          <w:bCs w:val="0"/>
          <w:color w:val="000000" w:themeColor="text1"/>
        </w:rPr>
        <w:t xml:space="preserve">individuals with </w:t>
      </w:r>
      <w:r w:rsidRPr="00C112CA">
        <w:rPr>
          <w:b w:val="0"/>
          <w:bCs w:val="0"/>
          <w:color w:val="000000" w:themeColor="text1"/>
        </w:rPr>
        <w:t>diverse gender identities.</w:t>
      </w:r>
    </w:p>
    <w:p w14:paraId="4F4D3110" w14:textId="20268ACA" w:rsidR="00DA66D6" w:rsidRPr="00C112CA" w:rsidRDefault="00EC5FA0" w:rsidP="001F686E">
      <w:pPr>
        <w:pStyle w:val="Heading3"/>
      </w:pPr>
      <w:bookmarkStart w:id="38" w:name="_Toc194837382"/>
      <w:r w:rsidRPr="00C112CA">
        <w:t>Theory Content</w:t>
      </w:r>
      <w:bookmarkEnd w:id="38"/>
    </w:p>
    <w:p w14:paraId="4E01D98A" w14:textId="0AE6442C" w:rsidR="00EC5FA0" w:rsidRPr="00C112CA" w:rsidRDefault="002757A8" w:rsidP="001F686E">
      <w:pPr>
        <w:ind w:firstLine="720"/>
        <w:jc w:val="left"/>
        <w:rPr>
          <w:b w:val="0"/>
          <w:bCs w:val="0"/>
          <w:color w:val="000000" w:themeColor="text1"/>
        </w:rPr>
      </w:pPr>
      <w:r w:rsidRPr="00C112CA">
        <w:rPr>
          <w:b w:val="0"/>
          <w:bCs w:val="0"/>
          <w:color w:val="000000" w:themeColor="text1"/>
        </w:rPr>
        <w:t>A</w:t>
      </w:r>
      <w:r w:rsidR="00EC5FA0" w:rsidRPr="00C112CA">
        <w:rPr>
          <w:b w:val="0"/>
          <w:bCs w:val="0"/>
          <w:color w:val="000000" w:themeColor="text1"/>
        </w:rPr>
        <w:t xml:space="preserve"> key aspect of this analysis i</w:t>
      </w:r>
      <w:r w:rsidRPr="00C112CA">
        <w:rPr>
          <w:b w:val="0"/>
          <w:bCs w:val="0"/>
          <w:color w:val="000000" w:themeColor="text1"/>
        </w:rPr>
        <w:t>nvolve</w:t>
      </w:r>
      <w:r w:rsidR="00EC5FA0" w:rsidRPr="00C112CA">
        <w:rPr>
          <w:b w:val="0"/>
          <w:bCs w:val="0"/>
          <w:color w:val="000000" w:themeColor="text1"/>
        </w:rPr>
        <w:t>s examining the general concepts of the model, a</w:t>
      </w:r>
      <w:r w:rsidRPr="00C112CA">
        <w:rPr>
          <w:b w:val="0"/>
          <w:bCs w:val="0"/>
          <w:color w:val="000000" w:themeColor="text1"/>
        </w:rPr>
        <w:t>long</w:t>
      </w:r>
      <w:r w:rsidR="00EC5FA0" w:rsidRPr="00C112CA">
        <w:rPr>
          <w:b w:val="0"/>
          <w:bCs w:val="0"/>
          <w:color w:val="000000" w:themeColor="text1"/>
        </w:rPr>
        <w:t xml:space="preserve"> w</w:t>
      </w:r>
      <w:r w:rsidRPr="00C112CA">
        <w:rPr>
          <w:b w:val="0"/>
          <w:bCs w:val="0"/>
          <w:color w:val="000000" w:themeColor="text1"/>
        </w:rPr>
        <w:t>ith</w:t>
      </w:r>
      <w:r w:rsidR="00EC5FA0" w:rsidRPr="00C112CA">
        <w:rPr>
          <w:b w:val="0"/>
          <w:bCs w:val="0"/>
          <w:color w:val="000000" w:themeColor="text1"/>
        </w:rPr>
        <w:t xml:space="preserve"> </w:t>
      </w:r>
      <w:r w:rsidRPr="00C112CA">
        <w:rPr>
          <w:b w:val="0"/>
          <w:bCs w:val="0"/>
          <w:color w:val="000000" w:themeColor="text1"/>
        </w:rPr>
        <w:t>the</w:t>
      </w:r>
      <w:r w:rsidR="00EC5FA0" w:rsidRPr="00C112CA">
        <w:rPr>
          <w:b w:val="0"/>
          <w:bCs w:val="0"/>
          <w:color w:val="000000" w:themeColor="text1"/>
        </w:rPr>
        <w:t xml:space="preserve"> relational propositions that define and </w:t>
      </w:r>
      <w:r w:rsidRPr="00C112CA">
        <w:rPr>
          <w:b w:val="0"/>
          <w:bCs w:val="0"/>
          <w:color w:val="000000" w:themeColor="text1"/>
        </w:rPr>
        <w:t>connect</w:t>
      </w:r>
      <w:r w:rsidR="00EC5FA0" w:rsidRPr="00C112CA">
        <w:rPr>
          <w:b w:val="0"/>
          <w:bCs w:val="0"/>
          <w:color w:val="000000" w:themeColor="text1"/>
        </w:rPr>
        <w:t xml:space="preserve"> those concepts. </w:t>
      </w:r>
      <w:r w:rsidRPr="00C112CA">
        <w:rPr>
          <w:b w:val="0"/>
          <w:bCs w:val="0"/>
          <w:color w:val="000000" w:themeColor="text1"/>
        </w:rPr>
        <w:t>Specifically</w:t>
      </w:r>
      <w:r w:rsidR="00EC5FA0" w:rsidRPr="00C112CA">
        <w:rPr>
          <w:b w:val="0"/>
          <w:bCs w:val="0"/>
          <w:color w:val="000000" w:themeColor="text1"/>
        </w:rPr>
        <w:t xml:space="preserve">, the four metaparadigm domains of person, health, environment, and nursing are </w:t>
      </w:r>
      <w:r w:rsidRPr="00C112CA">
        <w:rPr>
          <w:b w:val="0"/>
          <w:bCs w:val="0"/>
          <w:color w:val="000000" w:themeColor="text1"/>
        </w:rPr>
        <w:t>essenti</w:t>
      </w:r>
      <w:r w:rsidR="00EC5FA0" w:rsidRPr="00C112CA">
        <w:rPr>
          <w:b w:val="0"/>
          <w:bCs w:val="0"/>
          <w:color w:val="000000" w:themeColor="text1"/>
        </w:rPr>
        <w:t xml:space="preserve">al to this analysis. The content of the nursing model </w:t>
      </w:r>
      <w:r w:rsidRPr="00C112CA">
        <w:rPr>
          <w:b w:val="0"/>
          <w:bCs w:val="0"/>
          <w:color w:val="000000" w:themeColor="text1"/>
        </w:rPr>
        <w:t>includ</w:t>
      </w:r>
      <w:r w:rsidR="00EC5FA0" w:rsidRPr="00C112CA">
        <w:rPr>
          <w:b w:val="0"/>
          <w:bCs w:val="0"/>
          <w:color w:val="000000" w:themeColor="text1"/>
        </w:rPr>
        <w:t>es defining and describing each of these concepts, outlining the overarching goal</w:t>
      </w:r>
      <w:r w:rsidRPr="00C112CA">
        <w:rPr>
          <w:b w:val="0"/>
          <w:bCs w:val="0"/>
          <w:color w:val="000000" w:themeColor="text1"/>
        </w:rPr>
        <w:t>s</w:t>
      </w:r>
      <w:r w:rsidR="00EC5FA0" w:rsidRPr="00C112CA">
        <w:rPr>
          <w:b w:val="0"/>
          <w:bCs w:val="0"/>
          <w:color w:val="000000" w:themeColor="text1"/>
        </w:rPr>
        <w:t xml:space="preserve"> of nursing, de</w:t>
      </w:r>
      <w:r w:rsidRPr="00C112CA">
        <w:rPr>
          <w:b w:val="0"/>
          <w:bCs w:val="0"/>
          <w:color w:val="000000" w:themeColor="text1"/>
        </w:rPr>
        <w:t>tail</w:t>
      </w:r>
      <w:r w:rsidR="00EC5FA0" w:rsidRPr="00C112CA">
        <w:rPr>
          <w:b w:val="0"/>
          <w:bCs w:val="0"/>
          <w:color w:val="000000" w:themeColor="text1"/>
        </w:rPr>
        <w:t xml:space="preserve">ing the nursing practice, and exploring the relationships </w:t>
      </w:r>
      <w:r w:rsidRPr="00C112CA">
        <w:rPr>
          <w:b w:val="0"/>
          <w:bCs w:val="0"/>
          <w:color w:val="000000" w:themeColor="text1"/>
        </w:rPr>
        <w:t>among</w:t>
      </w:r>
      <w:r w:rsidR="00EC5FA0" w:rsidRPr="00C112CA">
        <w:rPr>
          <w:b w:val="0"/>
          <w:bCs w:val="0"/>
          <w:color w:val="000000" w:themeColor="text1"/>
        </w:rPr>
        <w:t xml:space="preserve"> the four metaparadigm domains. By undertaking this analysis, nurses can </w:t>
      </w:r>
      <w:r w:rsidRPr="00C112CA">
        <w:rPr>
          <w:b w:val="0"/>
          <w:bCs w:val="0"/>
          <w:color w:val="000000" w:themeColor="text1"/>
        </w:rPr>
        <w:lastRenderedPageBreak/>
        <w:t>achieve</w:t>
      </w:r>
      <w:r w:rsidR="00EC5FA0" w:rsidRPr="00C112CA">
        <w:rPr>
          <w:b w:val="0"/>
          <w:bCs w:val="0"/>
          <w:color w:val="000000" w:themeColor="text1"/>
        </w:rPr>
        <w:t xml:space="preserve"> a deeper understanding of the theoretical </w:t>
      </w:r>
      <w:r w:rsidRPr="00C112CA">
        <w:rPr>
          <w:b w:val="0"/>
          <w:bCs w:val="0"/>
          <w:color w:val="000000" w:themeColor="text1"/>
        </w:rPr>
        <w:t>foundation</w:t>
      </w:r>
      <w:r w:rsidR="00EC5FA0" w:rsidRPr="00C112CA">
        <w:rPr>
          <w:b w:val="0"/>
          <w:bCs w:val="0"/>
          <w:color w:val="000000" w:themeColor="text1"/>
        </w:rPr>
        <w:t xml:space="preserve">s of their profession and apply this knowledge </w:t>
      </w:r>
      <w:r w:rsidRPr="00C112CA">
        <w:rPr>
          <w:b w:val="0"/>
          <w:bCs w:val="0"/>
          <w:color w:val="000000" w:themeColor="text1"/>
        </w:rPr>
        <w:t>meaningfully</w:t>
      </w:r>
      <w:r w:rsidR="00EC5FA0" w:rsidRPr="00C112CA">
        <w:rPr>
          <w:b w:val="0"/>
          <w:bCs w:val="0"/>
          <w:color w:val="000000" w:themeColor="text1"/>
        </w:rPr>
        <w:t xml:space="preserve"> </w:t>
      </w:r>
      <w:r w:rsidRPr="00C112CA">
        <w:rPr>
          <w:b w:val="0"/>
          <w:bCs w:val="0"/>
          <w:color w:val="000000" w:themeColor="text1"/>
        </w:rPr>
        <w:t>and</w:t>
      </w:r>
      <w:r w:rsidR="00EC5FA0" w:rsidRPr="00C112CA">
        <w:rPr>
          <w:b w:val="0"/>
          <w:bCs w:val="0"/>
          <w:color w:val="000000" w:themeColor="text1"/>
        </w:rPr>
        <w:t xml:space="preserve"> </w:t>
      </w:r>
      <w:r w:rsidRPr="00C112CA">
        <w:rPr>
          <w:b w:val="0"/>
          <w:bCs w:val="0"/>
          <w:color w:val="000000" w:themeColor="text1"/>
        </w:rPr>
        <w:t>informedl</w:t>
      </w:r>
      <w:r w:rsidR="00EC5FA0" w:rsidRPr="00C112CA">
        <w:rPr>
          <w:b w:val="0"/>
          <w:bCs w:val="0"/>
          <w:color w:val="000000" w:themeColor="text1"/>
        </w:rPr>
        <w:t xml:space="preserve">y </w:t>
      </w:r>
      <w:r w:rsidRPr="00C112CA">
        <w:rPr>
          <w:b w:val="0"/>
          <w:bCs w:val="0"/>
          <w:color w:val="000000" w:themeColor="text1"/>
        </w:rPr>
        <w:t>to</w:t>
      </w:r>
      <w:r w:rsidR="00EC5FA0" w:rsidRPr="00C112CA">
        <w:rPr>
          <w:b w:val="0"/>
          <w:bCs w:val="0"/>
          <w:color w:val="000000" w:themeColor="text1"/>
        </w:rPr>
        <w:t xml:space="preserve"> </w:t>
      </w:r>
      <w:r w:rsidRPr="00C112CA">
        <w:rPr>
          <w:b w:val="0"/>
          <w:bCs w:val="0"/>
          <w:color w:val="000000" w:themeColor="text1"/>
        </w:rPr>
        <w:t>their</w:t>
      </w:r>
      <w:r w:rsidR="00EC5FA0" w:rsidRPr="00C112CA">
        <w:rPr>
          <w:b w:val="0"/>
          <w:bCs w:val="0"/>
          <w:color w:val="000000" w:themeColor="text1"/>
        </w:rPr>
        <w:t xml:space="preserve"> </w:t>
      </w:r>
      <w:r w:rsidRPr="00C112CA">
        <w:rPr>
          <w:b w:val="0"/>
          <w:bCs w:val="0"/>
          <w:color w:val="000000" w:themeColor="text1"/>
        </w:rPr>
        <w:t>daily</w:t>
      </w:r>
      <w:r w:rsidR="00EC5FA0" w:rsidRPr="00C112CA">
        <w:rPr>
          <w:b w:val="0"/>
          <w:bCs w:val="0"/>
          <w:color w:val="000000" w:themeColor="text1"/>
        </w:rPr>
        <w:t xml:space="preserve"> </w:t>
      </w:r>
      <w:r w:rsidRPr="00C112CA">
        <w:rPr>
          <w:b w:val="0"/>
          <w:bCs w:val="0"/>
          <w:color w:val="000000" w:themeColor="text1"/>
        </w:rPr>
        <w:t>practice</w:t>
      </w:r>
      <w:r w:rsidR="00EC5FA0" w:rsidRPr="00C112CA">
        <w:rPr>
          <w:b w:val="0"/>
          <w:bCs w:val="0"/>
          <w:color w:val="000000" w:themeColor="text1"/>
        </w:rPr>
        <w:t>.</w:t>
      </w:r>
    </w:p>
    <w:p w14:paraId="38035687" w14:textId="6F3824FA" w:rsidR="00EC5FA0" w:rsidRPr="00C112CA" w:rsidRDefault="00EC5FA0" w:rsidP="001F686E">
      <w:pPr>
        <w:ind w:firstLine="720"/>
        <w:jc w:val="left"/>
        <w:rPr>
          <w:b w:val="0"/>
          <w:bCs w:val="0"/>
          <w:color w:val="000000" w:themeColor="text1"/>
        </w:rPr>
      </w:pPr>
      <w:r w:rsidRPr="00C112CA">
        <w:rPr>
          <w:b w:val="0"/>
          <w:bCs w:val="0"/>
          <w:color w:val="000000" w:themeColor="text1"/>
        </w:rPr>
        <w:t xml:space="preserve">Rivera et al. (2022) </w:t>
      </w:r>
      <w:proofErr w:type="gramStart"/>
      <w:r w:rsidR="001F686E" w:rsidRPr="00C112CA">
        <w:rPr>
          <w:b w:val="0"/>
          <w:bCs w:val="0"/>
          <w:color w:val="000000" w:themeColor="text1"/>
        </w:rPr>
        <w:t>present</w:t>
      </w:r>
      <w:proofErr w:type="gramEnd"/>
      <w:r w:rsidR="001F686E" w:rsidRPr="00C112CA">
        <w:rPr>
          <w:b w:val="0"/>
          <w:bCs w:val="0"/>
          <w:color w:val="000000" w:themeColor="text1"/>
        </w:rPr>
        <w:t xml:space="preserve"> the three concepts that </w:t>
      </w:r>
      <w:r w:rsidR="002757A8" w:rsidRPr="00C112CA">
        <w:rPr>
          <w:b w:val="0"/>
          <w:bCs w:val="0"/>
          <w:color w:val="000000" w:themeColor="text1"/>
        </w:rPr>
        <w:t>create</w:t>
      </w:r>
      <w:r w:rsidRPr="00C112CA">
        <w:rPr>
          <w:b w:val="0"/>
          <w:bCs w:val="0"/>
          <w:color w:val="000000" w:themeColor="text1"/>
        </w:rPr>
        <w:t xml:space="preserve"> a comprehensive framework for nurses when caring for </w:t>
      </w:r>
      <w:r w:rsidR="00A130B1" w:rsidRPr="00C112CA">
        <w:rPr>
          <w:b w:val="0"/>
          <w:bCs w:val="0"/>
          <w:color w:val="000000" w:themeColor="text1"/>
        </w:rPr>
        <w:t>TGNC</w:t>
      </w:r>
      <w:r w:rsidRPr="00C112CA">
        <w:rPr>
          <w:b w:val="0"/>
          <w:bCs w:val="0"/>
          <w:color w:val="000000" w:themeColor="text1"/>
        </w:rPr>
        <w:t xml:space="preserve"> patients. The first concept</w:t>
      </w:r>
      <w:r w:rsidR="002757A8" w:rsidRPr="00C112CA">
        <w:rPr>
          <w:b w:val="0"/>
          <w:bCs w:val="0"/>
          <w:color w:val="000000" w:themeColor="text1"/>
        </w:rPr>
        <w:t>,</w:t>
      </w:r>
      <w:r w:rsidRPr="00C112CA">
        <w:rPr>
          <w:b w:val="0"/>
          <w:bCs w:val="0"/>
          <w:color w:val="000000" w:themeColor="text1"/>
        </w:rPr>
        <w:t xml:space="preserve"> relationships</w:t>
      </w:r>
      <w:r w:rsidR="002757A8" w:rsidRPr="00C112CA">
        <w:rPr>
          <w:b w:val="0"/>
          <w:bCs w:val="0"/>
          <w:color w:val="000000" w:themeColor="text1"/>
        </w:rPr>
        <w:t>,</w:t>
      </w:r>
      <w:r w:rsidRPr="00C112CA">
        <w:rPr>
          <w:b w:val="0"/>
          <w:bCs w:val="0"/>
          <w:color w:val="000000" w:themeColor="text1"/>
        </w:rPr>
        <w:t xml:space="preserve"> </w:t>
      </w:r>
      <w:r w:rsidR="002757A8" w:rsidRPr="00C112CA">
        <w:rPr>
          <w:b w:val="0"/>
          <w:bCs w:val="0"/>
          <w:color w:val="000000" w:themeColor="text1"/>
        </w:rPr>
        <w:t>emphasiz</w:t>
      </w:r>
      <w:r w:rsidRPr="00C112CA">
        <w:rPr>
          <w:b w:val="0"/>
          <w:bCs w:val="0"/>
          <w:color w:val="000000" w:themeColor="text1"/>
        </w:rPr>
        <w:t xml:space="preserve">es the importance of </w:t>
      </w:r>
      <w:r w:rsidR="002757A8" w:rsidRPr="00C112CA">
        <w:rPr>
          <w:b w:val="0"/>
          <w:bCs w:val="0"/>
          <w:color w:val="000000" w:themeColor="text1"/>
        </w:rPr>
        <w:t>establish</w:t>
      </w:r>
      <w:r w:rsidRPr="00C112CA">
        <w:rPr>
          <w:b w:val="0"/>
          <w:bCs w:val="0"/>
          <w:color w:val="000000" w:themeColor="text1"/>
        </w:rPr>
        <w:t>ing a strong connection between the nurse and the patient</w:t>
      </w:r>
      <w:r w:rsidR="001F686E" w:rsidRPr="00C112CA">
        <w:rPr>
          <w:b w:val="0"/>
          <w:bCs w:val="0"/>
          <w:color w:val="000000" w:themeColor="text1"/>
        </w:rPr>
        <w:t xml:space="preserve"> that is</w:t>
      </w:r>
      <w:r w:rsidRPr="00C112CA">
        <w:rPr>
          <w:b w:val="0"/>
          <w:bCs w:val="0"/>
          <w:color w:val="000000" w:themeColor="text1"/>
        </w:rPr>
        <w:t xml:space="preserve"> </w:t>
      </w:r>
      <w:r w:rsidR="002757A8" w:rsidRPr="00C112CA">
        <w:rPr>
          <w:b w:val="0"/>
          <w:bCs w:val="0"/>
          <w:color w:val="000000" w:themeColor="text1"/>
        </w:rPr>
        <w:t>ground</w:t>
      </w:r>
      <w:r w:rsidRPr="00C112CA">
        <w:rPr>
          <w:b w:val="0"/>
          <w:bCs w:val="0"/>
          <w:color w:val="000000" w:themeColor="text1"/>
        </w:rPr>
        <w:t xml:space="preserve">ed </w:t>
      </w:r>
      <w:r w:rsidR="002757A8" w:rsidRPr="00C112CA">
        <w:rPr>
          <w:b w:val="0"/>
          <w:bCs w:val="0"/>
          <w:color w:val="000000" w:themeColor="text1"/>
        </w:rPr>
        <w:t>i</w:t>
      </w:r>
      <w:r w:rsidRPr="00C112CA">
        <w:rPr>
          <w:b w:val="0"/>
          <w:bCs w:val="0"/>
          <w:color w:val="000000" w:themeColor="text1"/>
        </w:rPr>
        <w:t xml:space="preserve">n trust, empathy, and mutual respect (Rivera et al., 2022). This relationship-building process </w:t>
      </w:r>
      <w:r w:rsidR="002757A8" w:rsidRPr="00C112CA">
        <w:rPr>
          <w:b w:val="0"/>
          <w:bCs w:val="0"/>
          <w:color w:val="000000" w:themeColor="text1"/>
        </w:rPr>
        <w:t>foster</w:t>
      </w:r>
      <w:r w:rsidRPr="00C112CA">
        <w:rPr>
          <w:b w:val="0"/>
          <w:bCs w:val="0"/>
          <w:color w:val="000000" w:themeColor="text1"/>
        </w:rPr>
        <w:t xml:space="preserve">s a safe and supportive environment for the patient, which is crucial for their overall well-being. </w:t>
      </w:r>
      <w:r w:rsidR="002757A8" w:rsidRPr="00C112CA">
        <w:rPr>
          <w:b w:val="0"/>
          <w:bCs w:val="0"/>
          <w:color w:val="000000" w:themeColor="text1"/>
        </w:rPr>
        <w:t>A</w:t>
      </w:r>
      <w:r w:rsidRPr="00C112CA">
        <w:rPr>
          <w:b w:val="0"/>
          <w:bCs w:val="0"/>
          <w:color w:val="000000" w:themeColor="text1"/>
        </w:rPr>
        <w:t xml:space="preserve"> strong relationship also </w:t>
      </w:r>
      <w:r w:rsidR="002757A8" w:rsidRPr="00C112CA">
        <w:rPr>
          <w:b w:val="0"/>
          <w:bCs w:val="0"/>
          <w:color w:val="000000" w:themeColor="text1"/>
        </w:rPr>
        <w:t>allow</w:t>
      </w:r>
      <w:r w:rsidRPr="00C112CA">
        <w:rPr>
          <w:b w:val="0"/>
          <w:bCs w:val="0"/>
          <w:color w:val="000000" w:themeColor="text1"/>
        </w:rPr>
        <w:t xml:space="preserve">s the nurse to understand the patient's unique needs and preferences, </w:t>
      </w:r>
      <w:r w:rsidR="002757A8" w:rsidRPr="00C112CA">
        <w:rPr>
          <w:b w:val="0"/>
          <w:bCs w:val="0"/>
          <w:color w:val="000000" w:themeColor="text1"/>
        </w:rPr>
        <w:t>informing</w:t>
      </w:r>
      <w:r w:rsidRPr="00C112CA">
        <w:rPr>
          <w:b w:val="0"/>
          <w:bCs w:val="0"/>
          <w:color w:val="000000" w:themeColor="text1"/>
        </w:rPr>
        <w:t xml:space="preserve"> their care. The second concept</w:t>
      </w:r>
      <w:r w:rsidR="002757A8" w:rsidRPr="00C112CA">
        <w:rPr>
          <w:b w:val="0"/>
          <w:bCs w:val="0"/>
          <w:color w:val="000000" w:themeColor="text1"/>
        </w:rPr>
        <w:t>,</w:t>
      </w:r>
      <w:r w:rsidRPr="00C112CA">
        <w:rPr>
          <w:b w:val="0"/>
          <w:bCs w:val="0"/>
          <w:color w:val="000000" w:themeColor="text1"/>
        </w:rPr>
        <w:t xml:space="preserve"> knowledge</w:t>
      </w:r>
      <w:r w:rsidR="002757A8" w:rsidRPr="00C112CA">
        <w:rPr>
          <w:b w:val="0"/>
          <w:bCs w:val="0"/>
          <w:color w:val="000000" w:themeColor="text1"/>
        </w:rPr>
        <w:t>,</w:t>
      </w:r>
      <w:r w:rsidRPr="00C112CA">
        <w:rPr>
          <w:b w:val="0"/>
          <w:bCs w:val="0"/>
          <w:color w:val="000000" w:themeColor="text1"/>
        </w:rPr>
        <w:t xml:space="preserve"> highlights the nurse's role in </w:t>
      </w:r>
      <w:r w:rsidR="002757A8" w:rsidRPr="00C112CA">
        <w:rPr>
          <w:b w:val="0"/>
          <w:bCs w:val="0"/>
          <w:color w:val="000000" w:themeColor="text1"/>
        </w:rPr>
        <w:t>grasp</w:t>
      </w:r>
      <w:r w:rsidRPr="00C112CA">
        <w:rPr>
          <w:b w:val="0"/>
          <w:bCs w:val="0"/>
          <w:color w:val="000000" w:themeColor="text1"/>
        </w:rPr>
        <w:t xml:space="preserve">ing and clarifying current and emerging </w:t>
      </w:r>
      <w:r w:rsidR="00A130B1" w:rsidRPr="00C112CA">
        <w:rPr>
          <w:b w:val="0"/>
          <w:bCs w:val="0"/>
          <w:color w:val="000000" w:themeColor="text1"/>
        </w:rPr>
        <w:t>TGNC</w:t>
      </w:r>
      <w:r w:rsidRPr="00C112CA">
        <w:rPr>
          <w:b w:val="0"/>
          <w:bCs w:val="0"/>
          <w:color w:val="000000" w:themeColor="text1"/>
        </w:rPr>
        <w:t xml:space="preserve"> care (Rivera et al., 2022). This includes </w:t>
      </w:r>
      <w:r w:rsidR="002757A8" w:rsidRPr="00C112CA">
        <w:rPr>
          <w:b w:val="0"/>
          <w:bCs w:val="0"/>
          <w:color w:val="000000" w:themeColor="text1"/>
        </w:rPr>
        <w:t>understanding</w:t>
      </w:r>
      <w:r w:rsidRPr="00C112CA">
        <w:rPr>
          <w:b w:val="0"/>
          <w:bCs w:val="0"/>
          <w:color w:val="000000" w:themeColor="text1"/>
        </w:rPr>
        <w:t xml:space="preserve"> the patient's </w:t>
      </w:r>
      <w:r w:rsidR="002757A8" w:rsidRPr="00C112CA">
        <w:rPr>
          <w:b w:val="0"/>
          <w:bCs w:val="0"/>
          <w:color w:val="000000" w:themeColor="text1"/>
        </w:rPr>
        <w:t>specific</w:t>
      </w:r>
      <w:r w:rsidRPr="00C112CA">
        <w:rPr>
          <w:b w:val="0"/>
          <w:bCs w:val="0"/>
          <w:color w:val="000000" w:themeColor="text1"/>
        </w:rPr>
        <w:t xml:space="preserve"> needs, medical treatments, and social and cultural factors that may i</w:t>
      </w:r>
      <w:r w:rsidR="002757A8" w:rsidRPr="00C112CA">
        <w:rPr>
          <w:b w:val="0"/>
          <w:bCs w:val="0"/>
          <w:color w:val="000000" w:themeColor="text1"/>
        </w:rPr>
        <w:t>nfluence</w:t>
      </w:r>
      <w:r w:rsidRPr="00C112CA">
        <w:rPr>
          <w:b w:val="0"/>
          <w:bCs w:val="0"/>
          <w:color w:val="000000" w:themeColor="text1"/>
        </w:rPr>
        <w:t xml:space="preserve"> their care. The third concept</w:t>
      </w:r>
      <w:r w:rsidR="002757A8" w:rsidRPr="00C112CA">
        <w:rPr>
          <w:b w:val="0"/>
          <w:bCs w:val="0"/>
          <w:color w:val="000000" w:themeColor="text1"/>
        </w:rPr>
        <w:t>,</w:t>
      </w:r>
      <w:r w:rsidRPr="00C112CA">
        <w:rPr>
          <w:b w:val="0"/>
          <w:bCs w:val="0"/>
          <w:color w:val="000000" w:themeColor="text1"/>
        </w:rPr>
        <w:t xml:space="preserve"> engagement</w:t>
      </w:r>
      <w:r w:rsidR="002757A8" w:rsidRPr="00C112CA">
        <w:rPr>
          <w:b w:val="0"/>
          <w:bCs w:val="0"/>
          <w:color w:val="000000" w:themeColor="text1"/>
        </w:rPr>
        <w:t>,</w:t>
      </w:r>
      <w:r w:rsidRPr="00C112CA">
        <w:rPr>
          <w:b w:val="0"/>
          <w:bCs w:val="0"/>
          <w:color w:val="000000" w:themeColor="text1"/>
        </w:rPr>
        <w:t xml:space="preserve"> </w:t>
      </w:r>
      <w:r w:rsidR="002757A8" w:rsidRPr="00C112CA">
        <w:rPr>
          <w:b w:val="0"/>
          <w:bCs w:val="0"/>
          <w:color w:val="000000" w:themeColor="text1"/>
        </w:rPr>
        <w:t>center</w:t>
      </w:r>
      <w:r w:rsidRPr="00C112CA">
        <w:rPr>
          <w:b w:val="0"/>
          <w:bCs w:val="0"/>
          <w:color w:val="000000" w:themeColor="text1"/>
        </w:rPr>
        <w:t xml:space="preserve">s </w:t>
      </w:r>
      <w:r w:rsidR="002757A8" w:rsidRPr="00C112CA">
        <w:rPr>
          <w:b w:val="0"/>
          <w:bCs w:val="0"/>
          <w:color w:val="000000" w:themeColor="text1"/>
        </w:rPr>
        <w:t>around</w:t>
      </w:r>
      <w:r w:rsidRPr="00C112CA">
        <w:rPr>
          <w:b w:val="0"/>
          <w:bCs w:val="0"/>
          <w:color w:val="000000" w:themeColor="text1"/>
        </w:rPr>
        <w:t xml:space="preserve"> the nurse's actions </w:t>
      </w:r>
      <w:r w:rsidR="002757A8" w:rsidRPr="00C112CA">
        <w:rPr>
          <w:b w:val="0"/>
          <w:bCs w:val="0"/>
          <w:color w:val="000000" w:themeColor="text1"/>
        </w:rPr>
        <w:t>within</w:t>
      </w:r>
      <w:r w:rsidRPr="00C112CA">
        <w:rPr>
          <w:b w:val="0"/>
          <w:bCs w:val="0"/>
          <w:color w:val="000000" w:themeColor="text1"/>
        </w:rPr>
        <w:t xml:space="preserve"> the care delivery system and society (Rivera et al., 2022). This </w:t>
      </w:r>
      <w:r w:rsidR="002757A8" w:rsidRPr="00C112CA">
        <w:rPr>
          <w:b w:val="0"/>
          <w:bCs w:val="0"/>
          <w:color w:val="000000" w:themeColor="text1"/>
        </w:rPr>
        <w:t>encompass</w:t>
      </w:r>
      <w:r w:rsidRPr="00C112CA">
        <w:rPr>
          <w:b w:val="0"/>
          <w:bCs w:val="0"/>
          <w:color w:val="000000" w:themeColor="text1"/>
        </w:rPr>
        <w:t xml:space="preserve">es advocating for the patient's rights, educating other healthcare providers, and addressing systemic barriers that may </w:t>
      </w:r>
      <w:r w:rsidR="002757A8" w:rsidRPr="00C112CA">
        <w:rPr>
          <w:b w:val="0"/>
          <w:bCs w:val="0"/>
          <w:color w:val="000000" w:themeColor="text1"/>
        </w:rPr>
        <w:t>affe</w:t>
      </w:r>
      <w:r w:rsidRPr="00C112CA">
        <w:rPr>
          <w:b w:val="0"/>
          <w:bCs w:val="0"/>
          <w:color w:val="000000" w:themeColor="text1"/>
        </w:rPr>
        <w:t>ct the patient's care. By engaging in these actions, the nurse can help c</w:t>
      </w:r>
      <w:r w:rsidR="002757A8" w:rsidRPr="00C112CA">
        <w:rPr>
          <w:b w:val="0"/>
          <w:bCs w:val="0"/>
          <w:color w:val="000000" w:themeColor="text1"/>
        </w:rPr>
        <w:t>ultiv</w:t>
      </w:r>
      <w:r w:rsidRPr="00C112CA">
        <w:rPr>
          <w:b w:val="0"/>
          <w:bCs w:val="0"/>
          <w:color w:val="000000" w:themeColor="text1"/>
        </w:rPr>
        <w:t xml:space="preserve">ate a more inclusive and supportive healthcare environment for </w:t>
      </w:r>
      <w:r w:rsidR="00A130B1" w:rsidRPr="00C112CA">
        <w:rPr>
          <w:b w:val="0"/>
          <w:bCs w:val="0"/>
          <w:color w:val="000000" w:themeColor="text1"/>
        </w:rPr>
        <w:t>TGNC</w:t>
      </w:r>
      <w:r w:rsidRPr="00C112CA">
        <w:rPr>
          <w:b w:val="0"/>
          <w:bCs w:val="0"/>
          <w:color w:val="000000" w:themeColor="text1"/>
        </w:rPr>
        <w:t xml:space="preserve"> patients. Overall, these three concepts pr</w:t>
      </w:r>
      <w:r w:rsidR="002757A8" w:rsidRPr="00C112CA">
        <w:rPr>
          <w:b w:val="0"/>
          <w:bCs w:val="0"/>
          <w:color w:val="000000" w:themeColor="text1"/>
        </w:rPr>
        <w:t>esent</w:t>
      </w:r>
      <w:r w:rsidRPr="00C112CA">
        <w:rPr>
          <w:b w:val="0"/>
          <w:bCs w:val="0"/>
          <w:color w:val="000000" w:themeColor="text1"/>
        </w:rPr>
        <w:t xml:space="preserve"> a comprehensive framework for nurses to follow </w:t>
      </w:r>
      <w:r w:rsidR="002757A8" w:rsidRPr="00C112CA">
        <w:rPr>
          <w:b w:val="0"/>
          <w:bCs w:val="0"/>
          <w:color w:val="000000" w:themeColor="text1"/>
        </w:rPr>
        <w:t>i</w:t>
      </w:r>
      <w:r w:rsidRPr="00C112CA">
        <w:rPr>
          <w:b w:val="0"/>
          <w:bCs w:val="0"/>
          <w:color w:val="000000" w:themeColor="text1"/>
        </w:rPr>
        <w:t xml:space="preserve">n caring for </w:t>
      </w:r>
      <w:r w:rsidR="00A130B1" w:rsidRPr="00C112CA">
        <w:rPr>
          <w:b w:val="0"/>
          <w:bCs w:val="0"/>
          <w:color w:val="000000" w:themeColor="text1"/>
        </w:rPr>
        <w:t>TGNC</w:t>
      </w:r>
      <w:r w:rsidRPr="00C112CA">
        <w:rPr>
          <w:b w:val="0"/>
          <w:bCs w:val="0"/>
          <w:color w:val="000000" w:themeColor="text1"/>
        </w:rPr>
        <w:t xml:space="preserve"> patients. </w:t>
      </w:r>
      <w:r w:rsidR="002757A8" w:rsidRPr="00C112CA">
        <w:rPr>
          <w:b w:val="0"/>
          <w:bCs w:val="0"/>
          <w:color w:val="000000" w:themeColor="text1"/>
        </w:rPr>
        <w:t>Through</w:t>
      </w:r>
      <w:r w:rsidRPr="00C112CA">
        <w:rPr>
          <w:b w:val="0"/>
          <w:bCs w:val="0"/>
          <w:color w:val="000000" w:themeColor="text1"/>
        </w:rPr>
        <w:t xml:space="preserve"> building solid relationships with their patients, understanding their unique needs and preferences, and engaging in advocacy and education, nurses can </w:t>
      </w:r>
      <w:r w:rsidR="002757A8" w:rsidRPr="00C112CA">
        <w:rPr>
          <w:b w:val="0"/>
          <w:bCs w:val="0"/>
          <w:color w:val="000000" w:themeColor="text1"/>
        </w:rPr>
        <w:t>deliver</w:t>
      </w:r>
      <w:r w:rsidRPr="00C112CA">
        <w:rPr>
          <w:b w:val="0"/>
          <w:bCs w:val="0"/>
          <w:color w:val="000000" w:themeColor="text1"/>
        </w:rPr>
        <w:t xml:space="preserve"> high-quality, patient-centered care that supports the health and well-being of </w:t>
      </w:r>
      <w:r w:rsidR="00A130B1" w:rsidRPr="00C112CA">
        <w:rPr>
          <w:b w:val="0"/>
          <w:bCs w:val="0"/>
          <w:color w:val="000000" w:themeColor="text1"/>
        </w:rPr>
        <w:t>TGNC</w:t>
      </w:r>
      <w:r w:rsidRPr="00C112CA">
        <w:rPr>
          <w:b w:val="0"/>
          <w:bCs w:val="0"/>
          <w:color w:val="000000" w:themeColor="text1"/>
        </w:rPr>
        <w:t xml:space="preserve"> individuals.</w:t>
      </w:r>
    </w:p>
    <w:p w14:paraId="7B3BCEC7" w14:textId="0BC3CAD1" w:rsidR="00EC5FA0" w:rsidRPr="00C112CA" w:rsidRDefault="00EC5FA0" w:rsidP="001F686E">
      <w:pPr>
        <w:ind w:firstLine="720"/>
        <w:jc w:val="left"/>
        <w:rPr>
          <w:b w:val="0"/>
          <w:bCs w:val="0"/>
          <w:color w:val="000000" w:themeColor="text1"/>
        </w:rPr>
      </w:pPr>
      <w:r w:rsidRPr="00C112CA">
        <w:rPr>
          <w:b w:val="0"/>
          <w:bCs w:val="0"/>
          <w:color w:val="000000" w:themeColor="text1"/>
        </w:rPr>
        <w:t xml:space="preserve">The GANC model, with its potential to advance nursing science, empowers nurses by facilitating the generation and testing of hypotheses through relational propositions (Rivera et al., 2022). </w:t>
      </w:r>
      <w:r w:rsidR="001F686E" w:rsidRPr="00C112CA">
        <w:rPr>
          <w:b w:val="0"/>
          <w:bCs w:val="0"/>
          <w:color w:val="000000" w:themeColor="text1"/>
        </w:rPr>
        <w:t xml:space="preserve">The information in </w:t>
      </w:r>
      <w:r w:rsidRPr="00C112CA">
        <w:rPr>
          <w:color w:val="000000" w:themeColor="text1"/>
        </w:rPr>
        <w:t>Table 3.1</w:t>
      </w:r>
      <w:r w:rsidRPr="00C112CA">
        <w:rPr>
          <w:b w:val="0"/>
          <w:bCs w:val="0"/>
          <w:color w:val="000000" w:themeColor="text1"/>
        </w:rPr>
        <w:t xml:space="preserve"> </w:t>
      </w:r>
      <w:r w:rsidRPr="00C112CA">
        <w:rPr>
          <w:color w:val="000000" w:themeColor="text1"/>
        </w:rPr>
        <w:t>(</w:t>
      </w:r>
      <w:r w:rsidR="005868DB" w:rsidRPr="00C112CA">
        <w:rPr>
          <w:i/>
          <w:iCs/>
          <w:color w:val="000000" w:themeColor="text1"/>
        </w:rPr>
        <w:t>S</w:t>
      </w:r>
      <w:r w:rsidR="002757A8" w:rsidRPr="00C112CA">
        <w:rPr>
          <w:i/>
          <w:iCs/>
          <w:color w:val="000000" w:themeColor="text1"/>
        </w:rPr>
        <w:t xml:space="preserve">ee </w:t>
      </w:r>
      <w:r w:rsidR="005868DB" w:rsidRPr="00C112CA">
        <w:rPr>
          <w:i/>
          <w:iCs/>
          <w:color w:val="000000" w:themeColor="text1"/>
        </w:rPr>
        <w:t>A</w:t>
      </w:r>
      <w:r w:rsidR="002757A8" w:rsidRPr="00C112CA">
        <w:rPr>
          <w:i/>
          <w:iCs/>
          <w:color w:val="000000" w:themeColor="text1"/>
        </w:rPr>
        <w:t>ppendix</w:t>
      </w:r>
      <w:r w:rsidR="002757A8" w:rsidRPr="00C112CA">
        <w:rPr>
          <w:color w:val="000000" w:themeColor="text1"/>
        </w:rPr>
        <w:t>)</w:t>
      </w:r>
      <w:r w:rsidRPr="00C112CA">
        <w:rPr>
          <w:b w:val="0"/>
          <w:bCs w:val="0"/>
          <w:color w:val="000000" w:themeColor="text1"/>
        </w:rPr>
        <w:t>, which links the concepts of gender-</w:t>
      </w:r>
      <w:r w:rsidRPr="00C112CA">
        <w:rPr>
          <w:b w:val="0"/>
          <w:bCs w:val="0"/>
          <w:color w:val="000000" w:themeColor="text1"/>
        </w:rPr>
        <w:lastRenderedPageBreak/>
        <w:t xml:space="preserve">affirming nursing care to relational propositions, serves as a guide for continued practice and research. The validation of the GANC model through scholarly exploration is crucial, as it provides empirical evidence of its impact on holistic health outcomes (Rivera et al., 2022). This validation reinforces the importance of gender-affirming nursing care and </w:t>
      </w:r>
      <w:r w:rsidR="002757A8" w:rsidRPr="00C112CA">
        <w:rPr>
          <w:b w:val="0"/>
          <w:bCs w:val="0"/>
          <w:color w:val="000000" w:themeColor="text1"/>
        </w:rPr>
        <w:t>enhances</w:t>
      </w:r>
      <w:r w:rsidRPr="00C112CA">
        <w:rPr>
          <w:b w:val="0"/>
          <w:bCs w:val="0"/>
          <w:color w:val="000000" w:themeColor="text1"/>
        </w:rPr>
        <w:t xml:space="preserve"> the quality of nursing practice, instilling confidence and capability in nurses.</w:t>
      </w:r>
    </w:p>
    <w:p w14:paraId="6F15EB31" w14:textId="2225990B" w:rsidR="00EC5FA0" w:rsidRPr="00C112CA" w:rsidRDefault="00EC5FA0" w:rsidP="001F686E">
      <w:pPr>
        <w:ind w:firstLine="720"/>
        <w:jc w:val="left"/>
        <w:rPr>
          <w:b w:val="0"/>
          <w:bCs w:val="0"/>
          <w:color w:val="000000" w:themeColor="text1"/>
        </w:rPr>
      </w:pPr>
      <w:r w:rsidRPr="00C112CA">
        <w:rPr>
          <w:b w:val="0"/>
          <w:bCs w:val="0"/>
          <w:color w:val="000000" w:themeColor="text1"/>
        </w:rPr>
        <w:t xml:space="preserve">Nursing characteristics are essential </w:t>
      </w:r>
      <w:r w:rsidR="002757A8" w:rsidRPr="00C112CA">
        <w:rPr>
          <w:b w:val="0"/>
          <w:bCs w:val="0"/>
          <w:color w:val="000000" w:themeColor="text1"/>
        </w:rPr>
        <w:t>for</w:t>
      </w:r>
      <w:r w:rsidRPr="00C112CA">
        <w:rPr>
          <w:b w:val="0"/>
          <w:bCs w:val="0"/>
          <w:color w:val="000000" w:themeColor="text1"/>
        </w:rPr>
        <w:t xml:space="preserve"> </w:t>
      </w:r>
      <w:r w:rsidR="002757A8" w:rsidRPr="00C112CA">
        <w:rPr>
          <w:b w:val="0"/>
          <w:bCs w:val="0"/>
          <w:color w:val="000000" w:themeColor="text1"/>
        </w:rPr>
        <w:t>delivering</w:t>
      </w:r>
      <w:r w:rsidRPr="00C112CA">
        <w:rPr>
          <w:b w:val="0"/>
          <w:bCs w:val="0"/>
          <w:color w:val="000000" w:themeColor="text1"/>
        </w:rPr>
        <w:t xml:space="preserve"> quality care to patients. These traits </w:t>
      </w:r>
      <w:r w:rsidR="002757A8" w:rsidRPr="00C112CA">
        <w:rPr>
          <w:b w:val="0"/>
          <w:bCs w:val="0"/>
          <w:color w:val="000000" w:themeColor="text1"/>
        </w:rPr>
        <w:t>develop</w:t>
      </w:r>
      <w:r w:rsidRPr="00C112CA">
        <w:rPr>
          <w:b w:val="0"/>
          <w:bCs w:val="0"/>
          <w:color w:val="000000" w:themeColor="text1"/>
        </w:rPr>
        <w:t xml:space="preserve"> through a combination of formal education and clinical experiences, </w:t>
      </w:r>
      <w:r w:rsidR="002757A8" w:rsidRPr="00C112CA">
        <w:rPr>
          <w:b w:val="0"/>
          <w:bCs w:val="0"/>
          <w:color w:val="000000" w:themeColor="text1"/>
        </w:rPr>
        <w:t>enabling</w:t>
      </w:r>
      <w:r w:rsidRPr="00C112CA">
        <w:rPr>
          <w:b w:val="0"/>
          <w:bCs w:val="0"/>
          <w:color w:val="000000" w:themeColor="text1"/>
        </w:rPr>
        <w:t xml:space="preserve"> nurses</w:t>
      </w:r>
      <w:r w:rsidR="002757A8" w:rsidRPr="00C112CA">
        <w:rPr>
          <w:b w:val="0"/>
          <w:bCs w:val="0"/>
          <w:color w:val="000000" w:themeColor="text1"/>
        </w:rPr>
        <w:t xml:space="preserve"> to</w:t>
      </w:r>
      <w:r w:rsidRPr="00C112CA">
        <w:rPr>
          <w:b w:val="0"/>
          <w:bCs w:val="0"/>
          <w:color w:val="000000" w:themeColor="text1"/>
        </w:rPr>
        <w:t xml:space="preserve"> acquire the knowledge, skills, and attitudes necessary for their role (Fawcett, 2013). As healthcare professionals, nurses must be </w:t>
      </w:r>
      <w:r w:rsidR="002757A8" w:rsidRPr="00C112CA">
        <w:rPr>
          <w:b w:val="0"/>
          <w:bCs w:val="0"/>
          <w:color w:val="000000" w:themeColor="text1"/>
        </w:rPr>
        <w:t>mindful</w:t>
      </w:r>
      <w:r w:rsidRPr="00C112CA">
        <w:rPr>
          <w:b w:val="0"/>
          <w:bCs w:val="0"/>
          <w:color w:val="000000" w:themeColor="text1"/>
        </w:rPr>
        <w:t xml:space="preserve"> of their implicit and explicit biases to provide respectful and compassionate care to all patients, including those who identify as LGBTQ+ (Rivera, 2022). By </w:t>
      </w:r>
      <w:r w:rsidR="002757A8" w:rsidRPr="00C112CA">
        <w:rPr>
          <w:b w:val="0"/>
          <w:bCs w:val="0"/>
          <w:color w:val="000000" w:themeColor="text1"/>
        </w:rPr>
        <w:t>nurtur</w:t>
      </w:r>
      <w:r w:rsidRPr="00C112CA">
        <w:rPr>
          <w:b w:val="0"/>
          <w:bCs w:val="0"/>
          <w:color w:val="000000" w:themeColor="text1"/>
        </w:rPr>
        <w:t xml:space="preserve">ing a gender-affirming practice, nurses can </w:t>
      </w:r>
      <w:r w:rsidR="002757A8" w:rsidRPr="00C112CA">
        <w:rPr>
          <w:b w:val="0"/>
          <w:bCs w:val="0"/>
          <w:color w:val="000000" w:themeColor="text1"/>
        </w:rPr>
        <w:t>deliver</w:t>
      </w:r>
      <w:r w:rsidRPr="00C112CA">
        <w:rPr>
          <w:b w:val="0"/>
          <w:bCs w:val="0"/>
          <w:color w:val="000000" w:themeColor="text1"/>
        </w:rPr>
        <w:t xml:space="preserve"> care that </w:t>
      </w:r>
      <w:r w:rsidR="002757A8" w:rsidRPr="00C112CA">
        <w:rPr>
          <w:b w:val="0"/>
          <w:bCs w:val="0"/>
          <w:color w:val="000000" w:themeColor="text1"/>
        </w:rPr>
        <w:t>acknowledg</w:t>
      </w:r>
      <w:r w:rsidRPr="00C112CA">
        <w:rPr>
          <w:b w:val="0"/>
          <w:bCs w:val="0"/>
          <w:color w:val="000000" w:themeColor="text1"/>
        </w:rPr>
        <w:t xml:space="preserve">es and respects the diversity of patients' identities, </w:t>
      </w:r>
      <w:r w:rsidR="002757A8" w:rsidRPr="00C112CA">
        <w:rPr>
          <w:b w:val="0"/>
          <w:bCs w:val="0"/>
          <w:color w:val="000000" w:themeColor="text1"/>
        </w:rPr>
        <w:t>enhanc</w:t>
      </w:r>
      <w:r w:rsidRPr="00C112CA">
        <w:rPr>
          <w:b w:val="0"/>
          <w:bCs w:val="0"/>
          <w:color w:val="000000" w:themeColor="text1"/>
        </w:rPr>
        <w:t xml:space="preserve">ing health outcomes and overall patient satisfaction. </w:t>
      </w:r>
      <w:r w:rsidR="001F686E" w:rsidRPr="00C112CA">
        <w:rPr>
          <w:b w:val="0"/>
          <w:bCs w:val="0"/>
          <w:color w:val="000000" w:themeColor="text1"/>
        </w:rPr>
        <w:t>C</w:t>
      </w:r>
      <w:r w:rsidRPr="00C112CA">
        <w:rPr>
          <w:b w:val="0"/>
          <w:bCs w:val="0"/>
          <w:color w:val="000000" w:themeColor="text1"/>
        </w:rPr>
        <w:t xml:space="preserve">lear and concise </w:t>
      </w:r>
      <w:r w:rsidR="002757A8" w:rsidRPr="00C112CA">
        <w:rPr>
          <w:b w:val="0"/>
          <w:bCs w:val="0"/>
          <w:color w:val="000000" w:themeColor="text1"/>
        </w:rPr>
        <w:t>categorization</w:t>
      </w:r>
      <w:r w:rsidRPr="00C112CA">
        <w:rPr>
          <w:b w:val="0"/>
          <w:bCs w:val="0"/>
          <w:color w:val="000000" w:themeColor="text1"/>
        </w:rPr>
        <w:t xml:space="preserve"> and defini</w:t>
      </w:r>
      <w:r w:rsidR="002757A8" w:rsidRPr="00C112CA">
        <w:rPr>
          <w:b w:val="0"/>
          <w:bCs w:val="0"/>
          <w:color w:val="000000" w:themeColor="text1"/>
        </w:rPr>
        <w:t>tion of</w:t>
      </w:r>
      <w:r w:rsidRPr="00C112CA">
        <w:rPr>
          <w:b w:val="0"/>
          <w:bCs w:val="0"/>
          <w:color w:val="000000" w:themeColor="text1"/>
        </w:rPr>
        <w:t xml:space="preserve"> these characteristics to </w:t>
      </w:r>
      <w:r w:rsidR="002757A8" w:rsidRPr="00C112CA">
        <w:rPr>
          <w:b w:val="0"/>
          <w:bCs w:val="0"/>
          <w:color w:val="000000" w:themeColor="text1"/>
        </w:rPr>
        <w:t>assist</w:t>
      </w:r>
      <w:r w:rsidRPr="00C112CA">
        <w:rPr>
          <w:b w:val="0"/>
          <w:bCs w:val="0"/>
          <w:color w:val="000000" w:themeColor="text1"/>
        </w:rPr>
        <w:t xml:space="preserve"> nurses </w:t>
      </w:r>
      <w:r w:rsidR="002757A8" w:rsidRPr="00C112CA">
        <w:rPr>
          <w:b w:val="0"/>
          <w:bCs w:val="0"/>
          <w:color w:val="000000" w:themeColor="text1"/>
        </w:rPr>
        <w:t xml:space="preserve">in </w:t>
      </w:r>
      <w:r w:rsidRPr="00C112CA">
        <w:rPr>
          <w:b w:val="0"/>
          <w:bCs w:val="0"/>
          <w:color w:val="000000" w:themeColor="text1"/>
        </w:rPr>
        <w:t>better understand</w:t>
      </w:r>
      <w:r w:rsidR="002757A8" w:rsidRPr="00C112CA">
        <w:rPr>
          <w:b w:val="0"/>
          <w:bCs w:val="0"/>
          <w:color w:val="000000" w:themeColor="text1"/>
        </w:rPr>
        <w:t>ing</w:t>
      </w:r>
      <w:r w:rsidRPr="00C112CA">
        <w:rPr>
          <w:b w:val="0"/>
          <w:bCs w:val="0"/>
          <w:color w:val="000000" w:themeColor="text1"/>
        </w:rPr>
        <w:t xml:space="preserve"> and implement</w:t>
      </w:r>
      <w:r w:rsidR="002757A8" w:rsidRPr="00C112CA">
        <w:rPr>
          <w:b w:val="0"/>
          <w:bCs w:val="0"/>
          <w:color w:val="000000" w:themeColor="text1"/>
        </w:rPr>
        <w:t>ing</w:t>
      </w:r>
      <w:r w:rsidRPr="00C112CA">
        <w:rPr>
          <w:b w:val="0"/>
          <w:bCs w:val="0"/>
          <w:color w:val="000000" w:themeColor="text1"/>
        </w:rPr>
        <w:t xml:space="preserve"> them in their practice</w:t>
      </w:r>
      <w:r w:rsidR="001F686E" w:rsidRPr="00C112CA">
        <w:rPr>
          <w:b w:val="0"/>
          <w:bCs w:val="0"/>
          <w:color w:val="000000" w:themeColor="text1"/>
        </w:rPr>
        <w:t xml:space="preserve"> are presented in </w:t>
      </w:r>
      <w:r w:rsidR="001F686E" w:rsidRPr="00C112CA">
        <w:rPr>
          <w:color w:val="000000" w:themeColor="text1"/>
        </w:rPr>
        <w:t>Table 3.2</w:t>
      </w:r>
      <w:r w:rsidR="001F686E" w:rsidRPr="00C112CA">
        <w:rPr>
          <w:b w:val="0"/>
          <w:bCs w:val="0"/>
          <w:color w:val="000000" w:themeColor="text1"/>
        </w:rPr>
        <w:t xml:space="preserve"> </w:t>
      </w:r>
      <w:r w:rsidR="001F686E" w:rsidRPr="00C112CA">
        <w:rPr>
          <w:i/>
          <w:iCs/>
          <w:color w:val="000000" w:themeColor="text1"/>
        </w:rPr>
        <w:t>(See Appendix)</w:t>
      </w:r>
      <w:r w:rsidRPr="00C112CA">
        <w:rPr>
          <w:b w:val="0"/>
          <w:bCs w:val="0"/>
          <w:color w:val="000000" w:themeColor="text1"/>
        </w:rPr>
        <w:t>.</w:t>
      </w:r>
    </w:p>
    <w:p w14:paraId="051E303F" w14:textId="4B3FBD55" w:rsidR="00EC5FA0" w:rsidRPr="00C112CA" w:rsidRDefault="00EC5FA0" w:rsidP="001F686E">
      <w:pPr>
        <w:ind w:firstLine="720"/>
        <w:jc w:val="left"/>
        <w:rPr>
          <w:b w:val="0"/>
          <w:bCs w:val="0"/>
          <w:color w:val="000000" w:themeColor="text1"/>
        </w:rPr>
      </w:pPr>
      <w:r w:rsidRPr="00C112CA">
        <w:rPr>
          <w:b w:val="0"/>
          <w:bCs w:val="0"/>
          <w:color w:val="000000" w:themeColor="text1"/>
        </w:rPr>
        <w:t xml:space="preserve">Rivera's GANC theory is a holistic approach to nursing care that acknowledges the importance of the nurse's impact on the person, health, environment, and nursing domains. The theory emphasizes recognizing the interactions between GANC concepts within each domain. According to Rivera et al. (2022), the person receiving care is a unique individual or group who is continuously evolving with a sense of identity and self-worth; health is not static, but a dynamic state on an illness-wellness continuum; the environment includes all external and internal influences and forces affecting the nurse-patient (group) interaction; and the ultimate </w:t>
      </w:r>
      <w:r w:rsidRPr="00C112CA">
        <w:rPr>
          <w:b w:val="0"/>
          <w:bCs w:val="0"/>
          <w:color w:val="000000" w:themeColor="text1"/>
        </w:rPr>
        <w:lastRenderedPageBreak/>
        <w:t>goal of gender-affirming nursing care is to achieve holistic patient wellness. This holistic approach promotes a comprehensive understanding of the patient's needs and experiences.</w:t>
      </w:r>
    </w:p>
    <w:p w14:paraId="16F9053E" w14:textId="17154187" w:rsidR="002757A8" w:rsidRPr="00C112CA" w:rsidRDefault="002757A8" w:rsidP="001F686E">
      <w:pPr>
        <w:pStyle w:val="Heading2"/>
        <w:jc w:val="center"/>
        <w:rPr>
          <w:color w:val="000000" w:themeColor="text1"/>
        </w:rPr>
      </w:pPr>
      <w:bookmarkStart w:id="39" w:name="_Toc194837383"/>
      <w:r w:rsidRPr="00C112CA">
        <w:rPr>
          <w:color w:val="000000" w:themeColor="text1"/>
        </w:rPr>
        <w:t>Theory Evaluation</w:t>
      </w:r>
      <w:bookmarkEnd w:id="39"/>
    </w:p>
    <w:p w14:paraId="29577C25" w14:textId="3AB96CDD" w:rsidR="002757A8" w:rsidRPr="00C112CA" w:rsidRDefault="002757A8" w:rsidP="001F686E">
      <w:pPr>
        <w:ind w:firstLine="720"/>
        <w:jc w:val="left"/>
        <w:rPr>
          <w:b w:val="0"/>
          <w:bCs w:val="0"/>
          <w:color w:val="000000" w:themeColor="text1"/>
        </w:rPr>
      </w:pPr>
      <w:r w:rsidRPr="00C112CA">
        <w:rPr>
          <w:b w:val="0"/>
          <w:bCs w:val="0"/>
          <w:color w:val="000000" w:themeColor="text1"/>
        </w:rPr>
        <w:t xml:space="preserve">Fawcett and DeSanto-Madeya's (2013) </w:t>
      </w:r>
      <w:r w:rsidR="001F686E" w:rsidRPr="00C112CA">
        <w:rPr>
          <w:b w:val="0"/>
          <w:bCs w:val="0"/>
          <w:color w:val="000000" w:themeColor="text1"/>
        </w:rPr>
        <w:t xml:space="preserve">process of </w:t>
      </w:r>
      <w:r w:rsidRPr="00C112CA">
        <w:rPr>
          <w:b w:val="0"/>
          <w:bCs w:val="0"/>
          <w:color w:val="000000" w:themeColor="text1"/>
        </w:rPr>
        <w:t>theory evaluation is a systematic approach to assessing nursing theories. The process comprises six steps: (1) significance, (2) internal consistency, (3) parsimony, (4) testability, (5) empirical adequacy, and (6) pragmatic adequacy. Each step includes specific criteria that are used to evaluate the theory in question. This process aims to assist nurses in critically examining theories and determining their relevance for guiding nursing practice and research. By employing this method, nurses can evaluate the strengths and weaknesses of a theory to make informed decisions about its application.</w:t>
      </w:r>
    </w:p>
    <w:p w14:paraId="539A64B9" w14:textId="56BF6D61" w:rsidR="002757A8" w:rsidRPr="00C112CA" w:rsidRDefault="002757A8" w:rsidP="001F686E">
      <w:pPr>
        <w:pStyle w:val="Heading3"/>
      </w:pPr>
      <w:bookmarkStart w:id="40" w:name="_Toc194837384"/>
      <w:r w:rsidRPr="00C112CA">
        <w:t>Significance</w:t>
      </w:r>
      <w:bookmarkEnd w:id="40"/>
    </w:p>
    <w:p w14:paraId="05C43DE9" w14:textId="2E98C90A" w:rsidR="002757A8" w:rsidRPr="00C112CA" w:rsidRDefault="002757A8" w:rsidP="001F686E">
      <w:pPr>
        <w:ind w:firstLine="720"/>
        <w:jc w:val="left"/>
        <w:rPr>
          <w:b w:val="0"/>
          <w:bCs w:val="0"/>
          <w:color w:val="000000" w:themeColor="text1"/>
        </w:rPr>
      </w:pPr>
      <w:r w:rsidRPr="00C112CA">
        <w:rPr>
          <w:b w:val="0"/>
          <w:bCs w:val="0"/>
          <w:color w:val="000000" w:themeColor="text1"/>
        </w:rPr>
        <w:t xml:space="preserve">Evaluating a theory's significance involves assessing whether its concepts and propositions stem from philosophical viewpoints and whether its conceptual models are anchored in philosophical principles (Fawcett &amp; DeSanto-Madeya, 2013). Rivera’s GANC model (2022) was developed using Fawcett’s (2013) </w:t>
      </w:r>
      <w:r w:rsidR="001F686E" w:rsidRPr="00C112CA">
        <w:rPr>
          <w:b w:val="0"/>
          <w:bCs w:val="0"/>
          <w:color w:val="000000" w:themeColor="text1"/>
        </w:rPr>
        <w:t xml:space="preserve">criteria for </w:t>
      </w:r>
      <w:r w:rsidRPr="00C112CA">
        <w:rPr>
          <w:b w:val="0"/>
          <w:bCs w:val="0"/>
          <w:color w:val="000000" w:themeColor="text1"/>
        </w:rPr>
        <w:t xml:space="preserve">theory development criteria, taking a holistic view of </w:t>
      </w:r>
      <w:r w:rsidR="00A130B1" w:rsidRPr="00C112CA">
        <w:rPr>
          <w:b w:val="0"/>
          <w:bCs w:val="0"/>
          <w:color w:val="000000" w:themeColor="text1"/>
        </w:rPr>
        <w:t>TGNC</w:t>
      </w:r>
      <w:r w:rsidRPr="00C112CA">
        <w:rPr>
          <w:b w:val="0"/>
          <w:bCs w:val="0"/>
          <w:color w:val="000000" w:themeColor="text1"/>
        </w:rPr>
        <w:t xml:space="preserve"> individuals with the aim of building nurse-patient relationships through gender-affirming care. Rivera et al. (2022) clearly address the person, health, environment, and nursing metaparadigm domains and their relationship with the GANC theory in the nursing discipline. The GANC model is rooted in critical and interactional theories, chosen for their synergistic properties, and reflects a caring perspective within the humanistic paradigm. Rivera et al. (2022) expressed their gratitude to Willa Starke, Trystan Reese, and Hannah Simpson for their contributions to the development and evaluation of the GANC from the </w:t>
      </w:r>
      <w:r w:rsidR="00A130B1" w:rsidRPr="00C112CA">
        <w:rPr>
          <w:b w:val="0"/>
          <w:bCs w:val="0"/>
          <w:color w:val="000000" w:themeColor="text1"/>
        </w:rPr>
        <w:t>TGNC</w:t>
      </w:r>
      <w:r w:rsidRPr="00C112CA">
        <w:rPr>
          <w:b w:val="0"/>
          <w:bCs w:val="0"/>
          <w:color w:val="000000" w:themeColor="text1"/>
        </w:rPr>
        <w:t xml:space="preserve"> </w:t>
      </w:r>
      <w:r w:rsidRPr="00C112CA">
        <w:rPr>
          <w:b w:val="0"/>
          <w:bCs w:val="0"/>
          <w:color w:val="000000" w:themeColor="text1"/>
        </w:rPr>
        <w:lastRenderedPageBreak/>
        <w:t>patient's perspective, as well as to Dr. Lisa Goldberg, Dr. Susan Luparell, and Dr. Jean Watson for their theoretical expertise and mentorship in refining the middle-range theory.</w:t>
      </w:r>
    </w:p>
    <w:p w14:paraId="5487D308" w14:textId="5558E1CB" w:rsidR="002757A8" w:rsidRPr="00C112CA" w:rsidRDefault="002757A8" w:rsidP="001F686E">
      <w:pPr>
        <w:ind w:firstLine="720"/>
        <w:jc w:val="left"/>
        <w:rPr>
          <w:b w:val="0"/>
          <w:bCs w:val="0"/>
          <w:color w:val="000000" w:themeColor="text1"/>
        </w:rPr>
      </w:pPr>
      <w:r w:rsidRPr="00C112CA">
        <w:rPr>
          <w:b w:val="0"/>
          <w:bCs w:val="0"/>
          <w:color w:val="000000" w:themeColor="text1"/>
        </w:rPr>
        <w:t xml:space="preserve">The GANC model emphasizes the importance of relationships, knowledge, and engagement for nurses to provide compassionate and effective care to </w:t>
      </w:r>
      <w:r w:rsidR="00A130B1" w:rsidRPr="00C112CA">
        <w:rPr>
          <w:b w:val="0"/>
          <w:bCs w:val="0"/>
          <w:color w:val="000000" w:themeColor="text1"/>
        </w:rPr>
        <w:t>TGNC</w:t>
      </w:r>
      <w:r w:rsidRPr="00C112CA">
        <w:rPr>
          <w:b w:val="0"/>
          <w:bCs w:val="0"/>
          <w:color w:val="000000" w:themeColor="text1"/>
        </w:rPr>
        <w:t xml:space="preserve"> patients, thereby achieving holistic patient wellness (Rivera et al., 2022). Holistic wellness is a complex concept that encompasses physical health as well as emotional and social well-being. Gender-affirming nursing actions can support this type of wellness, fostering therapeutic communication and trust between the patient and the nurse. When a caring relationship is established, it can positively affect the patient's overall well-being. Therefore, nurses who advocate for healthcare equity can contribute to improved patient outcomes; additionally, care partners who engage in lifelong learning and gain wisdom will positively impact holistic patient wellness (Rivera et al., 2022). Finally, by addressing these various aspects of care, nurses and care partners can collaborate to support their patients' holistic wellness (Rivera et al., 2022).</w:t>
      </w:r>
    </w:p>
    <w:p w14:paraId="79B7CD5E" w14:textId="6FD76858" w:rsidR="002757A8" w:rsidRPr="00C112CA" w:rsidRDefault="002757A8" w:rsidP="001F686E">
      <w:pPr>
        <w:pStyle w:val="Heading3"/>
      </w:pPr>
      <w:bookmarkStart w:id="41" w:name="_Toc194837385"/>
      <w:r w:rsidRPr="00C112CA">
        <w:t>Internal Consistency</w:t>
      </w:r>
      <w:bookmarkEnd w:id="41"/>
    </w:p>
    <w:p w14:paraId="1B4E8BD5" w14:textId="7F7C4EB6" w:rsidR="002757A8" w:rsidRPr="00C112CA" w:rsidRDefault="002757A8" w:rsidP="001F686E">
      <w:pPr>
        <w:ind w:firstLine="720"/>
        <w:jc w:val="left"/>
        <w:rPr>
          <w:b w:val="0"/>
          <w:bCs w:val="0"/>
          <w:color w:val="000000" w:themeColor="text1"/>
        </w:rPr>
      </w:pPr>
      <w:r w:rsidRPr="00C112CA">
        <w:rPr>
          <w:b w:val="0"/>
          <w:bCs w:val="0"/>
          <w:color w:val="000000" w:themeColor="text1"/>
        </w:rPr>
        <w:t xml:space="preserve">Internal consistency refers to the coherence and harmony among the components of a theory, which encompass the clarity and consistency of its concepts, propositions, and definitions (Fawcett &amp; DeSanto-Madeya, 2013). Rivera et al. (2022) </w:t>
      </w:r>
      <w:r w:rsidR="001F686E" w:rsidRPr="00C112CA">
        <w:rPr>
          <w:b w:val="0"/>
          <w:bCs w:val="0"/>
          <w:color w:val="000000" w:themeColor="text1"/>
        </w:rPr>
        <w:t xml:space="preserve">clearly </w:t>
      </w:r>
      <w:r w:rsidRPr="00C112CA">
        <w:rPr>
          <w:b w:val="0"/>
          <w:bCs w:val="0"/>
          <w:color w:val="000000" w:themeColor="text1"/>
        </w:rPr>
        <w:t>describe</w:t>
      </w:r>
      <w:r w:rsidR="001F686E" w:rsidRPr="00C112CA">
        <w:rPr>
          <w:b w:val="0"/>
          <w:bCs w:val="0"/>
          <w:color w:val="000000" w:themeColor="text1"/>
        </w:rPr>
        <w:t xml:space="preserve"> the</w:t>
      </w:r>
      <w:r w:rsidRPr="00C112CA">
        <w:rPr>
          <w:b w:val="0"/>
          <w:bCs w:val="0"/>
          <w:color w:val="000000" w:themeColor="text1"/>
        </w:rPr>
        <w:t xml:space="preserve"> three concepts, four propositions </w:t>
      </w:r>
      <w:r w:rsidRPr="00C112CA">
        <w:rPr>
          <w:color w:val="000000" w:themeColor="text1"/>
        </w:rPr>
        <w:t>(Table 3.1)</w:t>
      </w:r>
      <w:r w:rsidRPr="00C112CA">
        <w:rPr>
          <w:b w:val="0"/>
          <w:bCs w:val="0"/>
          <w:color w:val="000000" w:themeColor="text1"/>
        </w:rPr>
        <w:t xml:space="preserve">, and definitions of nursing characteristics </w:t>
      </w:r>
      <w:r w:rsidRPr="00C112CA">
        <w:rPr>
          <w:color w:val="000000" w:themeColor="text1"/>
        </w:rPr>
        <w:t>(Table 3.2)</w:t>
      </w:r>
      <w:r w:rsidRPr="00C112CA">
        <w:rPr>
          <w:b w:val="0"/>
          <w:bCs w:val="0"/>
          <w:color w:val="000000" w:themeColor="text1"/>
        </w:rPr>
        <w:t>. Gender-affirming language is uniformly used throughout the concepts, propositions, and nursing characteristics. Structural consistency is demonstrated by Rivera et al. (2022) using Fawcett’s (2013) framework to develop the GANC.</w:t>
      </w:r>
    </w:p>
    <w:p w14:paraId="0087C769" w14:textId="77777777" w:rsidR="001F686E" w:rsidRPr="00C112CA" w:rsidRDefault="001F686E" w:rsidP="001F686E">
      <w:pPr>
        <w:pStyle w:val="Heading3"/>
      </w:pPr>
    </w:p>
    <w:p w14:paraId="4BB8F71F" w14:textId="77777777" w:rsidR="001F686E" w:rsidRPr="00C112CA" w:rsidRDefault="001F686E" w:rsidP="001F686E">
      <w:pPr>
        <w:pStyle w:val="Heading3"/>
      </w:pPr>
    </w:p>
    <w:p w14:paraId="2F572772" w14:textId="73F9A843" w:rsidR="002757A8" w:rsidRPr="00C112CA" w:rsidRDefault="002757A8" w:rsidP="001F686E">
      <w:pPr>
        <w:pStyle w:val="Heading3"/>
      </w:pPr>
      <w:bookmarkStart w:id="42" w:name="_Toc194837386"/>
      <w:r w:rsidRPr="00C112CA">
        <w:lastRenderedPageBreak/>
        <w:t>Parsimony</w:t>
      </w:r>
      <w:bookmarkEnd w:id="42"/>
    </w:p>
    <w:p w14:paraId="3D911BAD" w14:textId="718808E8" w:rsidR="002757A8" w:rsidRPr="00C112CA" w:rsidRDefault="002757A8" w:rsidP="001F686E">
      <w:pPr>
        <w:ind w:firstLine="720"/>
        <w:jc w:val="left"/>
        <w:rPr>
          <w:b w:val="0"/>
          <w:bCs w:val="0"/>
          <w:color w:val="000000" w:themeColor="text1"/>
        </w:rPr>
      </w:pPr>
      <w:r w:rsidRPr="00C112CA">
        <w:rPr>
          <w:b w:val="0"/>
          <w:bCs w:val="0"/>
          <w:color w:val="000000" w:themeColor="text1"/>
        </w:rPr>
        <w:t>The principle of parsimony refers to</w:t>
      </w:r>
      <w:r w:rsidR="001F686E" w:rsidRPr="00C112CA">
        <w:rPr>
          <w:b w:val="0"/>
          <w:bCs w:val="0"/>
          <w:color w:val="000000" w:themeColor="text1"/>
        </w:rPr>
        <w:t xml:space="preserve"> the ability of</w:t>
      </w:r>
      <w:r w:rsidRPr="00C112CA">
        <w:rPr>
          <w:b w:val="0"/>
          <w:bCs w:val="0"/>
          <w:color w:val="000000" w:themeColor="text1"/>
        </w:rPr>
        <w:t xml:space="preserve"> a theory to explain phenomena clearly while using as few concepts and propositions as possible. Additionally, </w:t>
      </w:r>
      <w:r w:rsidR="001F686E" w:rsidRPr="00C112CA">
        <w:rPr>
          <w:b w:val="0"/>
          <w:bCs w:val="0"/>
          <w:color w:val="000000" w:themeColor="text1"/>
        </w:rPr>
        <w:t>parsimony</w:t>
      </w:r>
      <w:r w:rsidRPr="00C112CA">
        <w:rPr>
          <w:b w:val="0"/>
          <w:bCs w:val="0"/>
          <w:color w:val="000000" w:themeColor="text1"/>
        </w:rPr>
        <w:t xml:space="preserve"> helps reduce complexity, increase clarity, and enhance the testability of nursing theories (Fawcett &amp; DeSanto-Madeya, 2013). In this context, Rivera’s (2022) GANC model stands out as a prime example of parsimony in action, incorporating just three concepts, four propositions, and 13 nursing characteristics. The information presented clarifies the theory, which contains a justified and essential number of concepts, propositions, and nursing characteristics, with no overlap. This carefully calibrated balance ensures </w:t>
      </w:r>
      <w:proofErr w:type="gramStart"/>
      <w:r w:rsidRPr="00C112CA">
        <w:rPr>
          <w:b w:val="0"/>
          <w:bCs w:val="0"/>
          <w:color w:val="000000" w:themeColor="text1"/>
        </w:rPr>
        <w:t>the theory</w:t>
      </w:r>
      <w:proofErr w:type="gramEnd"/>
      <w:r w:rsidRPr="00C112CA">
        <w:rPr>
          <w:b w:val="0"/>
          <w:bCs w:val="0"/>
          <w:color w:val="000000" w:themeColor="text1"/>
        </w:rPr>
        <w:t xml:space="preserve"> is both comprehensive and streamlined, with each component crucial for illuminating the complexity of caring for </w:t>
      </w:r>
      <w:r w:rsidR="001928AE" w:rsidRPr="00C112CA">
        <w:rPr>
          <w:b w:val="0"/>
          <w:bCs w:val="0"/>
          <w:color w:val="000000" w:themeColor="text1"/>
        </w:rPr>
        <w:t>TGNC</w:t>
      </w:r>
      <w:r w:rsidRPr="00C112CA">
        <w:rPr>
          <w:b w:val="0"/>
          <w:bCs w:val="0"/>
          <w:color w:val="000000" w:themeColor="text1"/>
        </w:rPr>
        <w:t xml:space="preserve"> individuals.</w:t>
      </w:r>
    </w:p>
    <w:p w14:paraId="02DF9ED5" w14:textId="77777777" w:rsidR="002757A8" w:rsidRPr="00C112CA" w:rsidRDefault="002757A8" w:rsidP="001F686E">
      <w:pPr>
        <w:pStyle w:val="Heading3"/>
      </w:pPr>
      <w:bookmarkStart w:id="43" w:name="_Toc194837387"/>
      <w:r w:rsidRPr="00C112CA">
        <w:t>Testability</w:t>
      </w:r>
      <w:bookmarkEnd w:id="43"/>
    </w:p>
    <w:p w14:paraId="57DD02D5" w14:textId="49AB4906" w:rsidR="002757A8" w:rsidRPr="00C112CA" w:rsidRDefault="002757A8" w:rsidP="001F686E">
      <w:pPr>
        <w:ind w:firstLine="720"/>
        <w:jc w:val="left"/>
        <w:rPr>
          <w:b w:val="0"/>
          <w:bCs w:val="0"/>
          <w:color w:val="000000" w:themeColor="text1"/>
        </w:rPr>
      </w:pPr>
      <w:r w:rsidRPr="00C112CA">
        <w:rPr>
          <w:b w:val="0"/>
          <w:bCs w:val="0"/>
          <w:color w:val="000000" w:themeColor="text1"/>
        </w:rPr>
        <w:t xml:space="preserve">Testability pertains to the extent to which the scientific value of a theory can be validated through empirical testing. This can be determined by examining whether the research methodology aligns with the theory, whether there are available scales to measure observable concepts, and whether the propositions </w:t>
      </w:r>
      <w:r w:rsidR="001F686E" w:rsidRPr="00C112CA">
        <w:rPr>
          <w:b w:val="0"/>
          <w:bCs w:val="0"/>
          <w:color w:val="000000" w:themeColor="text1"/>
        </w:rPr>
        <w:t xml:space="preserve">of the theory </w:t>
      </w:r>
      <w:r w:rsidRPr="00C112CA">
        <w:rPr>
          <w:b w:val="0"/>
          <w:bCs w:val="0"/>
          <w:color w:val="000000" w:themeColor="text1"/>
        </w:rPr>
        <w:t>can be assessed through statistical analysis (Fawcett &amp; DeSanto-Madeya, 2013). Rivera et al. (2022) developed the GANC Nursing Characteristics Evaluation Tool to assess gender-affirming nursing practice behaviors, which includes a list of empirical indicators for model testing. They created this tool for future research. After examining the article, the tool was not</w:t>
      </w:r>
      <w:r w:rsidR="001F686E" w:rsidRPr="00C112CA">
        <w:rPr>
          <w:b w:val="0"/>
          <w:bCs w:val="0"/>
          <w:color w:val="000000" w:themeColor="text1"/>
        </w:rPr>
        <w:t xml:space="preserve"> located</w:t>
      </w:r>
      <w:r w:rsidRPr="00C112CA">
        <w:rPr>
          <w:b w:val="0"/>
          <w:bCs w:val="0"/>
          <w:color w:val="000000" w:themeColor="text1"/>
        </w:rPr>
        <w:t>; however, this does not negate the methodology of the GANC Nursing Characteristics Evaluation Tool.</w:t>
      </w:r>
    </w:p>
    <w:p w14:paraId="54C27AB9" w14:textId="77777777" w:rsidR="002757A8" w:rsidRPr="00C112CA" w:rsidRDefault="002757A8" w:rsidP="001F686E">
      <w:pPr>
        <w:pStyle w:val="Heading3"/>
      </w:pPr>
      <w:bookmarkStart w:id="44" w:name="_Toc194837388"/>
      <w:r w:rsidRPr="00C112CA">
        <w:t>Empirical Adequacy</w:t>
      </w:r>
      <w:bookmarkEnd w:id="44"/>
    </w:p>
    <w:p w14:paraId="43EAF7C7" w14:textId="19F9E1D6" w:rsidR="002757A8" w:rsidRPr="00C112CA" w:rsidRDefault="002757A8" w:rsidP="001F686E">
      <w:pPr>
        <w:ind w:firstLine="720"/>
        <w:jc w:val="left"/>
        <w:rPr>
          <w:b w:val="0"/>
          <w:bCs w:val="0"/>
          <w:color w:val="000000" w:themeColor="text1"/>
        </w:rPr>
      </w:pPr>
      <w:r w:rsidRPr="00C112CA">
        <w:rPr>
          <w:b w:val="0"/>
          <w:bCs w:val="0"/>
          <w:color w:val="000000" w:themeColor="text1"/>
        </w:rPr>
        <w:t xml:space="preserve">Empirical adequacy refers to the </w:t>
      </w:r>
      <w:r w:rsidR="00A130B1" w:rsidRPr="00C112CA">
        <w:rPr>
          <w:b w:val="0"/>
          <w:bCs w:val="0"/>
          <w:color w:val="000000" w:themeColor="text1"/>
        </w:rPr>
        <w:t>extent</w:t>
      </w:r>
      <w:r w:rsidRPr="00C112CA">
        <w:rPr>
          <w:b w:val="0"/>
          <w:bCs w:val="0"/>
          <w:color w:val="000000" w:themeColor="text1"/>
        </w:rPr>
        <w:t xml:space="preserve"> to which a theory or model corresponds with observed empirical data or evidence (Fawcett &amp; DeSanto-Madeya, 2013). A theory is </w:t>
      </w:r>
      <w:r w:rsidR="00A130B1" w:rsidRPr="00C112CA">
        <w:rPr>
          <w:b w:val="0"/>
          <w:bCs w:val="0"/>
          <w:color w:val="000000" w:themeColor="text1"/>
        </w:rPr>
        <w:t>deem</w:t>
      </w:r>
      <w:r w:rsidRPr="00C112CA">
        <w:rPr>
          <w:b w:val="0"/>
          <w:bCs w:val="0"/>
          <w:color w:val="000000" w:themeColor="text1"/>
        </w:rPr>
        <w:t xml:space="preserve">ed to </w:t>
      </w:r>
      <w:r w:rsidRPr="00C112CA">
        <w:rPr>
          <w:b w:val="0"/>
          <w:bCs w:val="0"/>
          <w:color w:val="000000" w:themeColor="text1"/>
        </w:rPr>
        <w:lastRenderedPageBreak/>
        <w:t xml:space="preserve">have empirical adequacy when it is supported by empirical evidence </w:t>
      </w:r>
      <w:r w:rsidR="00A130B1" w:rsidRPr="00C112CA">
        <w:rPr>
          <w:b w:val="0"/>
          <w:bCs w:val="0"/>
          <w:color w:val="000000" w:themeColor="text1"/>
        </w:rPr>
        <w:t>gather</w:t>
      </w:r>
      <w:r w:rsidRPr="00C112CA">
        <w:rPr>
          <w:b w:val="0"/>
          <w:bCs w:val="0"/>
          <w:color w:val="000000" w:themeColor="text1"/>
        </w:rPr>
        <w:t xml:space="preserve">ed from observations, experiments, or other forms of data collection (Fawcett &amp; DeSanto-Madeya, 2013). A </w:t>
      </w:r>
      <w:r w:rsidR="00A130B1" w:rsidRPr="00C112CA">
        <w:rPr>
          <w:b w:val="0"/>
          <w:bCs w:val="0"/>
          <w:color w:val="000000" w:themeColor="text1"/>
        </w:rPr>
        <w:t>review</w:t>
      </w:r>
      <w:r w:rsidRPr="00C112CA">
        <w:rPr>
          <w:b w:val="0"/>
          <w:bCs w:val="0"/>
          <w:color w:val="000000" w:themeColor="text1"/>
        </w:rPr>
        <w:t xml:space="preserve"> of the literature </w:t>
      </w:r>
      <w:r w:rsidR="00A130B1" w:rsidRPr="00C112CA">
        <w:rPr>
          <w:b w:val="0"/>
          <w:bCs w:val="0"/>
          <w:color w:val="000000" w:themeColor="text1"/>
        </w:rPr>
        <w:t>identifie</w:t>
      </w:r>
      <w:r w:rsidRPr="00C112CA">
        <w:rPr>
          <w:b w:val="0"/>
          <w:bCs w:val="0"/>
          <w:color w:val="000000" w:themeColor="text1"/>
        </w:rPr>
        <w:t xml:space="preserve">d two articles by Rivera conducted during the development of the GANC model. The first study aimed to </w:t>
      </w:r>
      <w:r w:rsidR="00A130B1" w:rsidRPr="00C112CA">
        <w:rPr>
          <w:b w:val="0"/>
          <w:bCs w:val="0"/>
          <w:color w:val="000000" w:themeColor="text1"/>
        </w:rPr>
        <w:t>explor</w:t>
      </w:r>
      <w:r w:rsidRPr="00C112CA">
        <w:rPr>
          <w:b w:val="0"/>
          <w:bCs w:val="0"/>
          <w:color w:val="000000" w:themeColor="text1"/>
        </w:rPr>
        <w:t xml:space="preserve">e the lived experiences of </w:t>
      </w:r>
      <w:r w:rsidR="00A130B1" w:rsidRPr="00C112CA">
        <w:rPr>
          <w:b w:val="0"/>
          <w:bCs w:val="0"/>
          <w:color w:val="000000" w:themeColor="text1"/>
        </w:rPr>
        <w:t>TGNC</w:t>
      </w:r>
      <w:r w:rsidRPr="00C112CA">
        <w:rPr>
          <w:b w:val="0"/>
          <w:bCs w:val="0"/>
          <w:color w:val="000000" w:themeColor="text1"/>
        </w:rPr>
        <w:t xml:space="preserve"> patients t</w:t>
      </w:r>
      <w:r w:rsidR="00A130B1" w:rsidRPr="00C112CA">
        <w:rPr>
          <w:b w:val="0"/>
          <w:bCs w:val="0"/>
          <w:color w:val="000000" w:themeColor="text1"/>
        </w:rPr>
        <w:t>o</w:t>
      </w:r>
      <w:r w:rsidRPr="00C112CA">
        <w:rPr>
          <w:b w:val="0"/>
          <w:bCs w:val="0"/>
          <w:color w:val="000000" w:themeColor="text1"/>
        </w:rPr>
        <w:t xml:space="preserve"> </w:t>
      </w:r>
      <w:r w:rsidR="00A130B1" w:rsidRPr="00C112CA">
        <w:rPr>
          <w:b w:val="0"/>
          <w:bCs w:val="0"/>
          <w:color w:val="000000" w:themeColor="text1"/>
        </w:rPr>
        <w:t>inform</w:t>
      </w:r>
      <w:r w:rsidRPr="00C112CA">
        <w:rPr>
          <w:b w:val="0"/>
          <w:bCs w:val="0"/>
          <w:color w:val="000000" w:themeColor="text1"/>
        </w:rPr>
        <w:t xml:space="preserve"> potential nursing curricular modifications (Rivera, 2019). Through a narrative inquiry approach, the study </w:t>
      </w:r>
      <w:r w:rsidR="00A130B1" w:rsidRPr="00C112CA">
        <w:rPr>
          <w:b w:val="0"/>
          <w:bCs w:val="0"/>
          <w:color w:val="000000" w:themeColor="text1"/>
        </w:rPr>
        <w:t>examined</w:t>
      </w:r>
      <w:r w:rsidRPr="00C112CA">
        <w:rPr>
          <w:b w:val="0"/>
          <w:bCs w:val="0"/>
          <w:color w:val="000000" w:themeColor="text1"/>
        </w:rPr>
        <w:t xml:space="preserve"> the patients' perspectives on the quality of</w:t>
      </w:r>
      <w:r w:rsidR="001F686E" w:rsidRPr="00C112CA">
        <w:rPr>
          <w:b w:val="0"/>
          <w:bCs w:val="0"/>
          <w:color w:val="000000" w:themeColor="text1"/>
        </w:rPr>
        <w:t xml:space="preserve"> the</w:t>
      </w:r>
      <w:r w:rsidRPr="00C112CA">
        <w:rPr>
          <w:b w:val="0"/>
          <w:bCs w:val="0"/>
          <w:color w:val="000000" w:themeColor="text1"/>
        </w:rPr>
        <w:t xml:space="preserve"> nursing care they received. The </w:t>
      </w:r>
      <w:r w:rsidR="001F686E" w:rsidRPr="00C112CA">
        <w:rPr>
          <w:b w:val="0"/>
          <w:bCs w:val="0"/>
          <w:color w:val="000000" w:themeColor="text1"/>
        </w:rPr>
        <w:t>second study aimed</w:t>
      </w:r>
      <w:r w:rsidRPr="00C112CA">
        <w:rPr>
          <w:b w:val="0"/>
          <w:bCs w:val="0"/>
          <w:color w:val="000000" w:themeColor="text1"/>
        </w:rPr>
        <w:t xml:space="preserve"> to create and pilot test the Transgender Fertility Preservation Knowledge Scale to </w:t>
      </w:r>
      <w:r w:rsidR="00A130B1" w:rsidRPr="00C112CA">
        <w:rPr>
          <w:b w:val="0"/>
          <w:bCs w:val="0"/>
          <w:color w:val="000000" w:themeColor="text1"/>
        </w:rPr>
        <w:t>support</w:t>
      </w:r>
      <w:r w:rsidRPr="00C112CA">
        <w:rPr>
          <w:b w:val="0"/>
          <w:bCs w:val="0"/>
          <w:color w:val="000000" w:themeColor="text1"/>
        </w:rPr>
        <w:t xml:space="preserve"> the development and assessment of health education resources (Rivera et al., 2021). Rivera's GANC model </w:t>
      </w:r>
      <w:r w:rsidR="00A130B1" w:rsidRPr="00C112CA">
        <w:rPr>
          <w:b w:val="0"/>
          <w:bCs w:val="0"/>
          <w:color w:val="000000" w:themeColor="text1"/>
        </w:rPr>
        <w:t>show</w:t>
      </w:r>
      <w:r w:rsidRPr="00C112CA">
        <w:rPr>
          <w:b w:val="0"/>
          <w:bCs w:val="0"/>
          <w:color w:val="000000" w:themeColor="text1"/>
        </w:rPr>
        <w:t xml:space="preserve">s </w:t>
      </w:r>
      <w:r w:rsidR="00A130B1" w:rsidRPr="00C112CA">
        <w:rPr>
          <w:b w:val="0"/>
          <w:bCs w:val="0"/>
          <w:color w:val="000000" w:themeColor="text1"/>
        </w:rPr>
        <w:t>promise</w:t>
      </w:r>
      <w:r w:rsidRPr="00C112CA">
        <w:rPr>
          <w:b w:val="0"/>
          <w:bCs w:val="0"/>
          <w:color w:val="000000" w:themeColor="text1"/>
        </w:rPr>
        <w:t xml:space="preserve">, but its applicability is limited beyond the original theorist's work. </w:t>
      </w:r>
      <w:r w:rsidR="00A130B1" w:rsidRPr="00C112CA">
        <w:rPr>
          <w:b w:val="0"/>
          <w:bCs w:val="0"/>
          <w:color w:val="000000" w:themeColor="text1"/>
        </w:rPr>
        <w:t>Therefore</w:t>
      </w:r>
      <w:r w:rsidRPr="00C112CA">
        <w:rPr>
          <w:b w:val="0"/>
          <w:bCs w:val="0"/>
          <w:color w:val="000000" w:themeColor="text1"/>
        </w:rPr>
        <w:t xml:space="preserve">, it is </w:t>
      </w:r>
      <w:r w:rsidR="00A130B1" w:rsidRPr="00C112CA">
        <w:rPr>
          <w:b w:val="0"/>
          <w:bCs w:val="0"/>
          <w:color w:val="000000" w:themeColor="text1"/>
        </w:rPr>
        <w:t>crucial</w:t>
      </w:r>
      <w:r w:rsidRPr="00C112CA">
        <w:rPr>
          <w:b w:val="0"/>
          <w:bCs w:val="0"/>
          <w:color w:val="000000" w:themeColor="text1"/>
        </w:rPr>
        <w:t xml:space="preserve"> that future research focuses on establishing the empirical adequacy of the GANC model with greater certainty. By doing so, we can more fully </w:t>
      </w:r>
      <w:r w:rsidR="00A130B1" w:rsidRPr="00C112CA">
        <w:rPr>
          <w:b w:val="0"/>
          <w:bCs w:val="0"/>
          <w:color w:val="000000" w:themeColor="text1"/>
        </w:rPr>
        <w:t>comprehe</w:t>
      </w:r>
      <w:r w:rsidRPr="00C112CA">
        <w:rPr>
          <w:b w:val="0"/>
          <w:bCs w:val="0"/>
          <w:color w:val="000000" w:themeColor="text1"/>
        </w:rPr>
        <w:t xml:space="preserve">nd </w:t>
      </w:r>
      <w:proofErr w:type="gramStart"/>
      <w:r w:rsidRPr="00C112CA">
        <w:rPr>
          <w:b w:val="0"/>
          <w:bCs w:val="0"/>
          <w:color w:val="000000" w:themeColor="text1"/>
        </w:rPr>
        <w:t>potential</w:t>
      </w:r>
      <w:proofErr w:type="gramEnd"/>
      <w:r w:rsidRPr="00C112CA">
        <w:rPr>
          <w:b w:val="0"/>
          <w:bCs w:val="0"/>
          <w:color w:val="000000" w:themeColor="text1"/>
        </w:rPr>
        <w:t xml:space="preserve"> impact</w:t>
      </w:r>
      <w:r w:rsidR="001F686E" w:rsidRPr="00C112CA">
        <w:rPr>
          <w:b w:val="0"/>
          <w:bCs w:val="0"/>
          <w:color w:val="000000" w:themeColor="text1"/>
        </w:rPr>
        <w:t xml:space="preserve"> of the model</w:t>
      </w:r>
      <w:r w:rsidRPr="00C112CA">
        <w:rPr>
          <w:b w:val="0"/>
          <w:bCs w:val="0"/>
          <w:color w:val="000000" w:themeColor="text1"/>
        </w:rPr>
        <w:t xml:space="preserve"> and identify any areas where it may need </w:t>
      </w:r>
      <w:r w:rsidR="00A130B1" w:rsidRPr="00C112CA">
        <w:rPr>
          <w:b w:val="0"/>
          <w:bCs w:val="0"/>
          <w:color w:val="000000" w:themeColor="text1"/>
        </w:rPr>
        <w:t>refinement</w:t>
      </w:r>
      <w:r w:rsidRPr="00C112CA">
        <w:rPr>
          <w:b w:val="0"/>
          <w:bCs w:val="0"/>
          <w:color w:val="000000" w:themeColor="text1"/>
        </w:rPr>
        <w:t xml:space="preserve"> or improve</w:t>
      </w:r>
      <w:r w:rsidR="00A130B1" w:rsidRPr="00C112CA">
        <w:rPr>
          <w:b w:val="0"/>
          <w:bCs w:val="0"/>
          <w:color w:val="000000" w:themeColor="text1"/>
        </w:rPr>
        <w:t>ment</w:t>
      </w:r>
      <w:r w:rsidRPr="00C112CA">
        <w:rPr>
          <w:b w:val="0"/>
          <w:bCs w:val="0"/>
          <w:color w:val="000000" w:themeColor="text1"/>
        </w:rPr>
        <w:t xml:space="preserve"> to better meet the needs of </w:t>
      </w:r>
      <w:r w:rsidR="00A130B1" w:rsidRPr="00C112CA">
        <w:rPr>
          <w:b w:val="0"/>
          <w:bCs w:val="0"/>
          <w:color w:val="000000" w:themeColor="text1"/>
        </w:rPr>
        <w:t>TGNC</w:t>
      </w:r>
      <w:r w:rsidRPr="00C112CA">
        <w:rPr>
          <w:b w:val="0"/>
          <w:bCs w:val="0"/>
          <w:color w:val="000000" w:themeColor="text1"/>
        </w:rPr>
        <w:t xml:space="preserve"> patients.</w:t>
      </w:r>
    </w:p>
    <w:p w14:paraId="28306EB4" w14:textId="372D328E" w:rsidR="002757A8" w:rsidRPr="00C112CA" w:rsidRDefault="002757A8" w:rsidP="001F686E">
      <w:pPr>
        <w:pStyle w:val="Heading3"/>
      </w:pPr>
      <w:bookmarkStart w:id="45" w:name="_Toc194837389"/>
      <w:r w:rsidRPr="00C112CA">
        <w:t>Pragmatic Adequacy</w:t>
      </w:r>
      <w:bookmarkEnd w:id="45"/>
    </w:p>
    <w:p w14:paraId="48D62D4A" w14:textId="68A5B413" w:rsidR="002757A8" w:rsidRPr="00C112CA" w:rsidRDefault="002757A8" w:rsidP="001F686E">
      <w:pPr>
        <w:ind w:firstLine="720"/>
        <w:jc w:val="left"/>
        <w:rPr>
          <w:b w:val="0"/>
          <w:bCs w:val="0"/>
          <w:color w:val="000000" w:themeColor="text1"/>
        </w:rPr>
      </w:pPr>
      <w:r w:rsidRPr="00C112CA">
        <w:rPr>
          <w:b w:val="0"/>
          <w:bCs w:val="0"/>
          <w:color w:val="000000" w:themeColor="text1"/>
        </w:rPr>
        <w:t xml:space="preserve">Pragmatic adequacy refers to practical usefulness and effectiveness </w:t>
      </w:r>
      <w:r w:rsidR="001F686E" w:rsidRPr="00C112CA">
        <w:rPr>
          <w:b w:val="0"/>
          <w:bCs w:val="0"/>
          <w:color w:val="000000" w:themeColor="text1"/>
        </w:rPr>
        <w:t xml:space="preserve">of a theory or model </w:t>
      </w:r>
      <w:r w:rsidRPr="00C112CA">
        <w:rPr>
          <w:b w:val="0"/>
          <w:bCs w:val="0"/>
          <w:color w:val="000000" w:themeColor="text1"/>
        </w:rPr>
        <w:t xml:space="preserve">in solving real-world problems and achieving specific goals (Fawcett &amp; DeSanto-Madeya, 2013). </w:t>
      </w:r>
      <w:proofErr w:type="gramStart"/>
      <w:r w:rsidRPr="00C112CA">
        <w:rPr>
          <w:b w:val="0"/>
          <w:bCs w:val="0"/>
          <w:color w:val="000000" w:themeColor="text1"/>
        </w:rPr>
        <w:t>A theory</w:t>
      </w:r>
      <w:proofErr w:type="gramEnd"/>
      <w:r w:rsidRPr="00C112CA">
        <w:rPr>
          <w:b w:val="0"/>
          <w:bCs w:val="0"/>
          <w:color w:val="000000" w:themeColor="text1"/>
        </w:rPr>
        <w:t xml:space="preserve"> is </w:t>
      </w:r>
      <w:r w:rsidR="00A130B1" w:rsidRPr="00C112CA">
        <w:rPr>
          <w:b w:val="0"/>
          <w:bCs w:val="0"/>
          <w:color w:val="000000" w:themeColor="text1"/>
        </w:rPr>
        <w:t>deem</w:t>
      </w:r>
      <w:r w:rsidRPr="00C112CA">
        <w:rPr>
          <w:b w:val="0"/>
          <w:bCs w:val="0"/>
          <w:color w:val="000000" w:themeColor="text1"/>
        </w:rPr>
        <w:t xml:space="preserve">ed to </w:t>
      </w:r>
      <w:r w:rsidR="00A130B1" w:rsidRPr="00C112CA">
        <w:rPr>
          <w:b w:val="0"/>
          <w:bCs w:val="0"/>
          <w:color w:val="000000" w:themeColor="text1"/>
        </w:rPr>
        <w:t>possess</w:t>
      </w:r>
      <w:r w:rsidRPr="00C112CA">
        <w:rPr>
          <w:b w:val="0"/>
          <w:bCs w:val="0"/>
          <w:color w:val="000000" w:themeColor="text1"/>
        </w:rPr>
        <w:t xml:space="preserve"> pragmatic adequacy when it can be effectively</w:t>
      </w:r>
      <w:r w:rsidR="00A130B1" w:rsidRPr="00C112CA">
        <w:rPr>
          <w:b w:val="0"/>
          <w:bCs w:val="0"/>
          <w:color w:val="000000" w:themeColor="text1"/>
        </w:rPr>
        <w:t xml:space="preserve"> applied</w:t>
      </w:r>
      <w:r w:rsidRPr="00C112CA">
        <w:rPr>
          <w:b w:val="0"/>
          <w:bCs w:val="0"/>
          <w:color w:val="000000" w:themeColor="text1"/>
        </w:rPr>
        <w:t xml:space="preserve"> in various contexts and h</w:t>
      </w:r>
      <w:r w:rsidR="00A130B1" w:rsidRPr="00C112CA">
        <w:rPr>
          <w:b w:val="0"/>
          <w:bCs w:val="0"/>
          <w:color w:val="000000" w:themeColor="text1"/>
        </w:rPr>
        <w:t>old</w:t>
      </w:r>
      <w:r w:rsidRPr="00C112CA">
        <w:rPr>
          <w:b w:val="0"/>
          <w:bCs w:val="0"/>
          <w:color w:val="000000" w:themeColor="text1"/>
        </w:rPr>
        <w:t xml:space="preserve">s practical value in addressing specific issues or challenges (Fawcett &amp; DeSanto-Madeya, 2013).  Further research is necessary to </w:t>
      </w:r>
      <w:r w:rsidR="00A130B1" w:rsidRPr="00C112CA">
        <w:rPr>
          <w:b w:val="0"/>
          <w:bCs w:val="0"/>
          <w:color w:val="000000" w:themeColor="text1"/>
        </w:rPr>
        <w:t>evaluate</w:t>
      </w:r>
      <w:r w:rsidRPr="00C112CA">
        <w:rPr>
          <w:b w:val="0"/>
          <w:bCs w:val="0"/>
          <w:color w:val="000000" w:themeColor="text1"/>
        </w:rPr>
        <w:t xml:space="preserve"> the pragmatic adequacy of </w:t>
      </w:r>
      <w:r w:rsidR="001F686E" w:rsidRPr="00C112CA">
        <w:rPr>
          <w:b w:val="0"/>
          <w:bCs w:val="0"/>
          <w:color w:val="000000" w:themeColor="text1"/>
        </w:rPr>
        <w:t>Rivera’s GANC model</w:t>
      </w:r>
      <w:r w:rsidRPr="00C112CA">
        <w:rPr>
          <w:b w:val="0"/>
          <w:bCs w:val="0"/>
          <w:color w:val="000000" w:themeColor="text1"/>
        </w:rPr>
        <w:t xml:space="preserve">. Nevertheless, it is reasonable to </w:t>
      </w:r>
      <w:r w:rsidR="00A130B1" w:rsidRPr="00C112CA">
        <w:rPr>
          <w:b w:val="0"/>
          <w:bCs w:val="0"/>
          <w:color w:val="000000" w:themeColor="text1"/>
        </w:rPr>
        <w:t>as</w:t>
      </w:r>
      <w:r w:rsidRPr="00C112CA">
        <w:rPr>
          <w:b w:val="0"/>
          <w:bCs w:val="0"/>
          <w:color w:val="000000" w:themeColor="text1"/>
        </w:rPr>
        <w:t xml:space="preserve">sume that the concepts </w:t>
      </w:r>
      <w:r w:rsidR="00A130B1" w:rsidRPr="00C112CA">
        <w:rPr>
          <w:b w:val="0"/>
          <w:bCs w:val="0"/>
          <w:color w:val="000000" w:themeColor="text1"/>
        </w:rPr>
        <w:t>related</w:t>
      </w:r>
      <w:r w:rsidRPr="00C112CA">
        <w:rPr>
          <w:b w:val="0"/>
          <w:bCs w:val="0"/>
          <w:color w:val="000000" w:themeColor="text1"/>
        </w:rPr>
        <w:t xml:space="preserve"> to Rivera's GANC model could be in</w:t>
      </w:r>
      <w:r w:rsidR="00A130B1" w:rsidRPr="00C112CA">
        <w:rPr>
          <w:b w:val="0"/>
          <w:bCs w:val="0"/>
          <w:color w:val="000000" w:themeColor="text1"/>
        </w:rPr>
        <w:t>teg</w:t>
      </w:r>
      <w:r w:rsidRPr="00C112CA">
        <w:rPr>
          <w:b w:val="0"/>
          <w:bCs w:val="0"/>
          <w:color w:val="000000" w:themeColor="text1"/>
        </w:rPr>
        <w:t>rated into nursing research and practice</w:t>
      </w:r>
      <w:r w:rsidR="00A130B1" w:rsidRPr="00C112CA">
        <w:rPr>
          <w:b w:val="0"/>
          <w:bCs w:val="0"/>
          <w:color w:val="000000" w:themeColor="text1"/>
        </w:rPr>
        <w:t>,</w:t>
      </w:r>
      <w:r w:rsidRPr="00C112CA">
        <w:rPr>
          <w:b w:val="0"/>
          <w:bCs w:val="0"/>
          <w:color w:val="000000" w:themeColor="text1"/>
        </w:rPr>
        <w:t xml:space="preserve"> </w:t>
      </w:r>
      <w:r w:rsidR="00A130B1" w:rsidRPr="00C112CA">
        <w:rPr>
          <w:b w:val="0"/>
          <w:bCs w:val="0"/>
          <w:color w:val="000000" w:themeColor="text1"/>
        </w:rPr>
        <w:t>offering</w:t>
      </w:r>
      <w:r w:rsidRPr="00C112CA">
        <w:rPr>
          <w:b w:val="0"/>
          <w:bCs w:val="0"/>
          <w:color w:val="000000" w:themeColor="text1"/>
        </w:rPr>
        <w:t xml:space="preserve"> potential practical benefits. I </w:t>
      </w:r>
      <w:r w:rsidR="00A130B1" w:rsidRPr="00C112CA">
        <w:rPr>
          <w:b w:val="0"/>
          <w:bCs w:val="0"/>
          <w:color w:val="000000" w:themeColor="text1"/>
        </w:rPr>
        <w:t>concur</w:t>
      </w:r>
      <w:r w:rsidRPr="00C112CA">
        <w:rPr>
          <w:b w:val="0"/>
          <w:bCs w:val="0"/>
          <w:color w:val="000000" w:themeColor="text1"/>
        </w:rPr>
        <w:t xml:space="preserve"> with Rivera et al.'s (2022) assertion that numerous studies </w:t>
      </w:r>
      <w:r w:rsidR="00A130B1" w:rsidRPr="00C112CA">
        <w:rPr>
          <w:b w:val="0"/>
          <w:bCs w:val="0"/>
          <w:color w:val="000000" w:themeColor="text1"/>
        </w:rPr>
        <w:t>illu</w:t>
      </w:r>
      <w:r w:rsidRPr="00C112CA">
        <w:rPr>
          <w:b w:val="0"/>
          <w:bCs w:val="0"/>
          <w:color w:val="000000" w:themeColor="text1"/>
        </w:rPr>
        <w:t xml:space="preserve">strate the </w:t>
      </w:r>
      <w:r w:rsidR="00A130B1" w:rsidRPr="00C112CA">
        <w:rPr>
          <w:b w:val="0"/>
          <w:bCs w:val="0"/>
          <w:color w:val="000000" w:themeColor="text1"/>
        </w:rPr>
        <w:t>positive</w:t>
      </w:r>
      <w:r w:rsidRPr="00C112CA">
        <w:rPr>
          <w:b w:val="0"/>
          <w:bCs w:val="0"/>
          <w:color w:val="000000" w:themeColor="text1"/>
        </w:rPr>
        <w:t xml:space="preserve"> effects of </w:t>
      </w:r>
      <w:r w:rsidR="00A130B1" w:rsidRPr="00C112CA">
        <w:rPr>
          <w:b w:val="0"/>
          <w:bCs w:val="0"/>
          <w:color w:val="000000" w:themeColor="text1"/>
        </w:rPr>
        <w:t>apply</w:t>
      </w:r>
      <w:r w:rsidRPr="00C112CA">
        <w:rPr>
          <w:b w:val="0"/>
          <w:bCs w:val="0"/>
          <w:color w:val="000000" w:themeColor="text1"/>
        </w:rPr>
        <w:t xml:space="preserve">ing the concepts associated with the GANC model on patient </w:t>
      </w:r>
      <w:r w:rsidRPr="00C112CA">
        <w:rPr>
          <w:b w:val="0"/>
          <w:bCs w:val="0"/>
          <w:color w:val="000000" w:themeColor="text1"/>
        </w:rPr>
        <w:lastRenderedPageBreak/>
        <w:t xml:space="preserve">outcomes. The evidence supporting gender-affirming nursing care is </w:t>
      </w:r>
      <w:r w:rsidR="00A130B1" w:rsidRPr="00C112CA">
        <w:rPr>
          <w:b w:val="0"/>
          <w:bCs w:val="0"/>
          <w:color w:val="000000" w:themeColor="text1"/>
        </w:rPr>
        <w:t>expand</w:t>
      </w:r>
      <w:r w:rsidRPr="00C112CA">
        <w:rPr>
          <w:b w:val="0"/>
          <w:bCs w:val="0"/>
          <w:color w:val="000000" w:themeColor="text1"/>
        </w:rPr>
        <w:t xml:space="preserve">ing. Researchers have consistently </w:t>
      </w:r>
      <w:r w:rsidR="00A130B1" w:rsidRPr="00C112CA">
        <w:rPr>
          <w:b w:val="0"/>
          <w:bCs w:val="0"/>
          <w:color w:val="000000" w:themeColor="text1"/>
        </w:rPr>
        <w:t>demonstrated</w:t>
      </w:r>
      <w:r w:rsidRPr="00C112CA">
        <w:rPr>
          <w:b w:val="0"/>
          <w:bCs w:val="0"/>
          <w:color w:val="000000" w:themeColor="text1"/>
        </w:rPr>
        <w:t xml:space="preserve"> that this approach can improve patient satisfaction, reduce healthcare disparities, and promote better health outcomes for </w:t>
      </w:r>
      <w:r w:rsidR="00A130B1" w:rsidRPr="00C112CA">
        <w:rPr>
          <w:b w:val="0"/>
          <w:bCs w:val="0"/>
          <w:color w:val="000000" w:themeColor="text1"/>
        </w:rPr>
        <w:t>TGNC</w:t>
      </w:r>
      <w:r w:rsidRPr="00C112CA">
        <w:rPr>
          <w:b w:val="0"/>
          <w:bCs w:val="0"/>
          <w:color w:val="000000" w:themeColor="text1"/>
        </w:rPr>
        <w:t xml:space="preserve"> individuals (Clark et al., 2018; Lightfoot et al., 2021; Rivera, 2019; &amp; Rivera et al., 2021). </w:t>
      </w:r>
      <w:r w:rsidR="00A130B1" w:rsidRPr="00C112CA">
        <w:rPr>
          <w:b w:val="0"/>
          <w:bCs w:val="0"/>
          <w:color w:val="000000" w:themeColor="text1"/>
        </w:rPr>
        <w:t>Specifically</w:t>
      </w:r>
      <w:r w:rsidRPr="00C112CA">
        <w:rPr>
          <w:b w:val="0"/>
          <w:bCs w:val="0"/>
          <w:color w:val="000000" w:themeColor="text1"/>
        </w:rPr>
        <w:t xml:space="preserve">, the </w:t>
      </w:r>
      <w:r w:rsidR="00A130B1" w:rsidRPr="00C112CA">
        <w:rPr>
          <w:b w:val="0"/>
          <w:bCs w:val="0"/>
          <w:color w:val="000000" w:themeColor="text1"/>
        </w:rPr>
        <w:t>emphasi</w:t>
      </w:r>
      <w:r w:rsidRPr="00C112CA">
        <w:rPr>
          <w:b w:val="0"/>
          <w:bCs w:val="0"/>
          <w:color w:val="000000" w:themeColor="text1"/>
        </w:rPr>
        <w:t xml:space="preserve">s </w:t>
      </w:r>
      <w:r w:rsidR="001F686E" w:rsidRPr="00C112CA">
        <w:rPr>
          <w:b w:val="0"/>
          <w:bCs w:val="0"/>
          <w:color w:val="000000" w:themeColor="text1"/>
        </w:rPr>
        <w:t xml:space="preserve">of the GANC model </w:t>
      </w:r>
      <w:r w:rsidRPr="00C112CA">
        <w:rPr>
          <w:b w:val="0"/>
          <w:bCs w:val="0"/>
          <w:color w:val="000000" w:themeColor="text1"/>
        </w:rPr>
        <w:t xml:space="preserve">on </w:t>
      </w:r>
      <w:r w:rsidR="00A130B1" w:rsidRPr="00C112CA">
        <w:rPr>
          <w:b w:val="0"/>
          <w:bCs w:val="0"/>
          <w:color w:val="000000" w:themeColor="text1"/>
        </w:rPr>
        <w:t>foster</w:t>
      </w:r>
      <w:r w:rsidRPr="00C112CA">
        <w:rPr>
          <w:b w:val="0"/>
          <w:bCs w:val="0"/>
          <w:color w:val="000000" w:themeColor="text1"/>
        </w:rPr>
        <w:t xml:space="preserve">ing therapeutic relationships, acquiring knowledge about </w:t>
      </w:r>
      <w:r w:rsidR="00A130B1" w:rsidRPr="00C112CA">
        <w:rPr>
          <w:b w:val="0"/>
          <w:bCs w:val="0"/>
          <w:color w:val="000000" w:themeColor="text1"/>
        </w:rPr>
        <w:t>TGNC</w:t>
      </w:r>
      <w:r w:rsidRPr="00C112CA">
        <w:rPr>
          <w:b w:val="0"/>
          <w:bCs w:val="0"/>
          <w:color w:val="000000" w:themeColor="text1"/>
        </w:rPr>
        <w:t xml:space="preserve"> care, and advocating for patients' rights has positively i</w:t>
      </w:r>
      <w:r w:rsidR="00A130B1" w:rsidRPr="00C112CA">
        <w:rPr>
          <w:b w:val="0"/>
          <w:bCs w:val="0"/>
          <w:color w:val="000000" w:themeColor="text1"/>
        </w:rPr>
        <w:t>nfluenc</w:t>
      </w:r>
      <w:r w:rsidRPr="00C112CA">
        <w:rPr>
          <w:b w:val="0"/>
          <w:bCs w:val="0"/>
          <w:color w:val="000000" w:themeColor="text1"/>
        </w:rPr>
        <w:t xml:space="preserve">ed patient outcomes. These concepts align with the core values of </w:t>
      </w:r>
      <w:r w:rsidR="00A130B1" w:rsidRPr="00C112CA">
        <w:rPr>
          <w:b w:val="0"/>
          <w:bCs w:val="0"/>
          <w:color w:val="000000" w:themeColor="text1"/>
        </w:rPr>
        <w:t xml:space="preserve">the nursing profession, which include </w:t>
      </w:r>
      <w:r w:rsidRPr="00C112CA">
        <w:rPr>
          <w:b w:val="0"/>
          <w:bCs w:val="0"/>
          <w:color w:val="000000" w:themeColor="text1"/>
        </w:rPr>
        <w:t>patient-centered care, respect for patient autonomy, and advocacy for social justice</w:t>
      </w:r>
      <w:r w:rsidR="00A130B1" w:rsidRPr="00C112CA">
        <w:rPr>
          <w:b w:val="0"/>
          <w:bCs w:val="0"/>
          <w:color w:val="000000" w:themeColor="text1"/>
        </w:rPr>
        <w:t>,</w:t>
      </w:r>
      <w:r w:rsidRPr="00C112CA">
        <w:rPr>
          <w:b w:val="0"/>
          <w:bCs w:val="0"/>
          <w:color w:val="000000" w:themeColor="text1"/>
        </w:rPr>
        <w:t xml:space="preserve"> and can potentially </w:t>
      </w:r>
      <w:r w:rsidR="00A130B1" w:rsidRPr="00C112CA">
        <w:rPr>
          <w:b w:val="0"/>
          <w:bCs w:val="0"/>
          <w:color w:val="000000" w:themeColor="text1"/>
        </w:rPr>
        <w:t>enhanc</w:t>
      </w:r>
      <w:r w:rsidRPr="00C112CA">
        <w:rPr>
          <w:b w:val="0"/>
          <w:bCs w:val="0"/>
          <w:color w:val="000000" w:themeColor="text1"/>
        </w:rPr>
        <w:t xml:space="preserve">e the quality of care for </w:t>
      </w:r>
      <w:r w:rsidR="00A130B1" w:rsidRPr="00C112CA">
        <w:rPr>
          <w:b w:val="0"/>
          <w:bCs w:val="0"/>
          <w:color w:val="000000" w:themeColor="text1"/>
        </w:rPr>
        <w:t>TGNC</w:t>
      </w:r>
      <w:r w:rsidRPr="00C112CA">
        <w:rPr>
          <w:b w:val="0"/>
          <w:bCs w:val="0"/>
          <w:color w:val="000000" w:themeColor="text1"/>
        </w:rPr>
        <w:t xml:space="preserve"> patients.</w:t>
      </w:r>
    </w:p>
    <w:p w14:paraId="5D4DFEBD" w14:textId="628772E7" w:rsidR="00DC2D83" w:rsidRPr="00C112CA" w:rsidRDefault="00A130B1" w:rsidP="001F686E">
      <w:pPr>
        <w:pStyle w:val="Heading2"/>
        <w:jc w:val="center"/>
        <w:rPr>
          <w:color w:val="000000" w:themeColor="text1"/>
        </w:rPr>
      </w:pPr>
      <w:bookmarkStart w:id="46" w:name="_Toc194837390"/>
      <w:r w:rsidRPr="00C112CA">
        <w:rPr>
          <w:color w:val="000000" w:themeColor="text1"/>
        </w:rPr>
        <w:t>Conclusion</w:t>
      </w:r>
      <w:bookmarkEnd w:id="46"/>
    </w:p>
    <w:p w14:paraId="5D9D6400" w14:textId="4B739E04" w:rsidR="00A130B1" w:rsidRPr="00C112CA" w:rsidRDefault="00A130B1" w:rsidP="007072E9">
      <w:pPr>
        <w:ind w:firstLine="720"/>
        <w:jc w:val="left"/>
        <w:rPr>
          <w:b w:val="0"/>
          <w:bCs w:val="0"/>
          <w:color w:val="000000" w:themeColor="text1"/>
        </w:rPr>
      </w:pPr>
      <w:r w:rsidRPr="00C112CA">
        <w:rPr>
          <w:b w:val="0"/>
          <w:bCs w:val="0"/>
          <w:color w:val="000000" w:themeColor="text1"/>
        </w:rPr>
        <w:t>In this comprehensive analysis, the structural and functional components of Rivera's GANC were meticulously examined and assessed using the rigorous standards established by Fawcett and DeSanto-Madeya (2013). This investigation aimed to provide insights into Rivera’s GANC that would help shape and refine the delivery of high-quality nursing care for the TGNC community. Th</w:t>
      </w:r>
      <w:r w:rsidR="001F686E" w:rsidRPr="00C112CA">
        <w:rPr>
          <w:b w:val="0"/>
          <w:bCs w:val="0"/>
          <w:color w:val="000000" w:themeColor="text1"/>
        </w:rPr>
        <w:t>is</w:t>
      </w:r>
      <w:r w:rsidRPr="00C112CA">
        <w:rPr>
          <w:b w:val="0"/>
          <w:bCs w:val="0"/>
          <w:color w:val="000000" w:themeColor="text1"/>
        </w:rPr>
        <w:t xml:space="preserve"> middle-range theory generally fulfills most of the criteria, except for empirical and pragmatic adequacy. Although there is tentative support for the empirical adequacy </w:t>
      </w:r>
      <w:r w:rsidR="001F686E" w:rsidRPr="00C112CA">
        <w:rPr>
          <w:b w:val="0"/>
          <w:bCs w:val="0"/>
          <w:color w:val="000000" w:themeColor="text1"/>
        </w:rPr>
        <w:t xml:space="preserve">of the theory </w:t>
      </w:r>
      <w:r w:rsidRPr="00C112CA">
        <w:rPr>
          <w:b w:val="0"/>
          <w:bCs w:val="0"/>
          <w:color w:val="000000" w:themeColor="text1"/>
        </w:rPr>
        <w:t xml:space="preserve">based on Rivera's studies and </w:t>
      </w:r>
      <w:proofErr w:type="gramStart"/>
      <w:r w:rsidRPr="00C112CA">
        <w:rPr>
          <w:b w:val="0"/>
          <w:bCs w:val="0"/>
          <w:color w:val="000000" w:themeColor="text1"/>
        </w:rPr>
        <w:t>the</w:t>
      </w:r>
      <w:r w:rsidR="001F686E" w:rsidRPr="00C112CA">
        <w:rPr>
          <w:b w:val="0"/>
          <w:bCs w:val="0"/>
          <w:color w:val="000000" w:themeColor="text1"/>
        </w:rPr>
        <w:t xml:space="preserve"> its</w:t>
      </w:r>
      <w:proofErr w:type="gramEnd"/>
      <w:r w:rsidRPr="00C112CA">
        <w:rPr>
          <w:b w:val="0"/>
          <w:bCs w:val="0"/>
          <w:color w:val="000000" w:themeColor="text1"/>
        </w:rPr>
        <w:t xml:space="preserve"> logical coherence, it falls short in terms of pragmatic adequacy due to </w:t>
      </w:r>
      <w:r w:rsidR="001F686E" w:rsidRPr="00C112CA">
        <w:rPr>
          <w:b w:val="0"/>
          <w:bCs w:val="0"/>
          <w:color w:val="000000" w:themeColor="text1"/>
        </w:rPr>
        <w:t>the</w:t>
      </w:r>
      <w:r w:rsidRPr="00C112CA">
        <w:rPr>
          <w:b w:val="0"/>
          <w:bCs w:val="0"/>
          <w:color w:val="000000" w:themeColor="text1"/>
        </w:rPr>
        <w:t xml:space="preserve"> lack of practical application. Despite this limitation, the relevance </w:t>
      </w:r>
      <w:r w:rsidR="001F686E" w:rsidRPr="00C112CA">
        <w:rPr>
          <w:b w:val="0"/>
          <w:bCs w:val="0"/>
          <w:color w:val="000000" w:themeColor="text1"/>
        </w:rPr>
        <w:t xml:space="preserve">of the theory </w:t>
      </w:r>
      <w:r w:rsidRPr="00C112CA">
        <w:rPr>
          <w:b w:val="0"/>
          <w:bCs w:val="0"/>
          <w:color w:val="000000" w:themeColor="text1"/>
        </w:rPr>
        <w:t xml:space="preserve">in addressing the persistent health disparities </w:t>
      </w:r>
      <w:r w:rsidR="001F686E" w:rsidRPr="00C112CA">
        <w:rPr>
          <w:b w:val="0"/>
          <w:bCs w:val="0"/>
          <w:color w:val="000000" w:themeColor="text1"/>
        </w:rPr>
        <w:t>experienced by</w:t>
      </w:r>
      <w:r w:rsidRPr="00C112CA">
        <w:rPr>
          <w:b w:val="0"/>
          <w:bCs w:val="0"/>
          <w:color w:val="000000" w:themeColor="text1"/>
        </w:rPr>
        <w:t xml:space="preserve"> the TGNC community cannot be understated, making it a timely and essential contribution to the field of healthcare research.</w:t>
      </w:r>
    </w:p>
    <w:p w14:paraId="75268C83" w14:textId="536E654B" w:rsidR="00A130B1" w:rsidRPr="00C112CA" w:rsidRDefault="00A130B1" w:rsidP="001F686E">
      <w:pPr>
        <w:ind w:firstLine="720"/>
        <w:jc w:val="left"/>
        <w:rPr>
          <w:b w:val="0"/>
          <w:bCs w:val="0"/>
          <w:color w:val="000000" w:themeColor="text1"/>
        </w:rPr>
      </w:pPr>
      <w:r w:rsidRPr="00C112CA">
        <w:rPr>
          <w:b w:val="0"/>
          <w:bCs w:val="0"/>
          <w:color w:val="000000" w:themeColor="text1"/>
        </w:rPr>
        <w:t xml:space="preserve">Rivera's GANC (2022) marks a significant advancement in gender-affirming care. Grounded in cultural humility and holism, this prescriptive theory delineates specific nursing </w:t>
      </w:r>
      <w:r w:rsidRPr="00C112CA">
        <w:rPr>
          <w:b w:val="0"/>
          <w:bCs w:val="0"/>
          <w:color w:val="000000" w:themeColor="text1"/>
        </w:rPr>
        <w:lastRenderedPageBreak/>
        <w:t xml:space="preserve">actions and characteristics vital for delivering comprehensive and compassionate gender-affirming care. By integrating evidence-informed practices, gender-affirming nursing care can create synergistic effects that lead to superior health outcomes across all demographics. This holistic approach to nursing care has the potential to transform the healthcare landscape and foster a more equitable and inclusive healthcare system. However, while the evidence supporting the GANC model is promising, it's essential to acknowledge that considerable work remains in advancing inclusive and equitable healthcare for TGNC individuals. This </w:t>
      </w:r>
      <w:r w:rsidR="001F686E" w:rsidRPr="00C112CA">
        <w:rPr>
          <w:b w:val="0"/>
          <w:bCs w:val="0"/>
          <w:color w:val="000000" w:themeColor="text1"/>
        </w:rPr>
        <w:t xml:space="preserve">need </w:t>
      </w:r>
      <w:r w:rsidRPr="00C112CA">
        <w:rPr>
          <w:b w:val="0"/>
          <w:bCs w:val="0"/>
          <w:color w:val="000000" w:themeColor="text1"/>
        </w:rPr>
        <w:t xml:space="preserve">highlights the necessity for further research and the implementation of Rivera's GANC to </w:t>
      </w:r>
      <w:r w:rsidR="009F069E" w:rsidRPr="00C112CA">
        <w:rPr>
          <w:b w:val="0"/>
          <w:bCs w:val="0"/>
          <w:color w:val="000000" w:themeColor="text1"/>
        </w:rPr>
        <w:t>enhance healthcare for TGNC individuals continuously</w:t>
      </w:r>
      <w:r w:rsidRPr="00C112CA">
        <w:rPr>
          <w:b w:val="0"/>
          <w:bCs w:val="0"/>
          <w:color w:val="000000" w:themeColor="text1"/>
        </w:rPr>
        <w:t>.</w:t>
      </w:r>
    </w:p>
    <w:p w14:paraId="7D0A1E43" w14:textId="77777777" w:rsidR="009F069E" w:rsidRPr="00C112CA" w:rsidRDefault="009F069E" w:rsidP="00A130B1">
      <w:pPr>
        <w:jc w:val="left"/>
        <w:rPr>
          <w:b w:val="0"/>
          <w:bCs w:val="0"/>
          <w:color w:val="000000" w:themeColor="text1"/>
        </w:rPr>
      </w:pPr>
    </w:p>
    <w:p w14:paraId="63A9A689" w14:textId="77777777" w:rsidR="009F069E" w:rsidRPr="00C112CA" w:rsidRDefault="009F069E" w:rsidP="00A130B1">
      <w:pPr>
        <w:jc w:val="left"/>
        <w:rPr>
          <w:b w:val="0"/>
          <w:bCs w:val="0"/>
          <w:color w:val="000000" w:themeColor="text1"/>
        </w:rPr>
      </w:pPr>
    </w:p>
    <w:p w14:paraId="487976A8" w14:textId="77777777" w:rsidR="009F069E" w:rsidRPr="00C112CA" w:rsidRDefault="009F069E" w:rsidP="00A130B1">
      <w:pPr>
        <w:jc w:val="left"/>
        <w:rPr>
          <w:b w:val="0"/>
          <w:bCs w:val="0"/>
          <w:color w:val="000000" w:themeColor="text1"/>
        </w:rPr>
      </w:pPr>
    </w:p>
    <w:p w14:paraId="44092616" w14:textId="77777777" w:rsidR="00D23CB5" w:rsidRPr="00C112CA" w:rsidRDefault="00D23CB5" w:rsidP="009F069E">
      <w:pPr>
        <w:pStyle w:val="Heading2"/>
        <w:rPr>
          <w:color w:val="000000" w:themeColor="text1"/>
        </w:rPr>
      </w:pPr>
    </w:p>
    <w:p w14:paraId="650573D1" w14:textId="77777777" w:rsidR="001F686E" w:rsidRPr="00C112CA" w:rsidRDefault="001F686E" w:rsidP="009F069E">
      <w:pPr>
        <w:pStyle w:val="Heading2"/>
        <w:rPr>
          <w:color w:val="000000" w:themeColor="text1"/>
        </w:rPr>
      </w:pPr>
    </w:p>
    <w:p w14:paraId="2DB79003" w14:textId="77777777" w:rsidR="001F686E" w:rsidRPr="00C112CA" w:rsidRDefault="001F686E" w:rsidP="009F069E">
      <w:pPr>
        <w:pStyle w:val="Heading2"/>
        <w:rPr>
          <w:color w:val="000000" w:themeColor="text1"/>
        </w:rPr>
      </w:pPr>
    </w:p>
    <w:p w14:paraId="42896A76" w14:textId="77777777" w:rsidR="001F686E" w:rsidRPr="00C112CA" w:rsidRDefault="001F686E" w:rsidP="009F069E">
      <w:pPr>
        <w:pStyle w:val="Heading2"/>
        <w:rPr>
          <w:color w:val="000000" w:themeColor="text1"/>
        </w:rPr>
      </w:pPr>
    </w:p>
    <w:p w14:paraId="44229899" w14:textId="77777777" w:rsidR="001F686E" w:rsidRPr="00C112CA" w:rsidRDefault="001F686E" w:rsidP="009F069E">
      <w:pPr>
        <w:pStyle w:val="Heading2"/>
        <w:rPr>
          <w:color w:val="000000" w:themeColor="text1"/>
        </w:rPr>
      </w:pPr>
    </w:p>
    <w:p w14:paraId="39AB5106" w14:textId="77777777" w:rsidR="001F686E" w:rsidRPr="00C112CA" w:rsidRDefault="001F686E" w:rsidP="009F069E">
      <w:pPr>
        <w:pStyle w:val="Heading2"/>
        <w:rPr>
          <w:color w:val="000000" w:themeColor="text1"/>
        </w:rPr>
      </w:pPr>
    </w:p>
    <w:p w14:paraId="2C9C5651" w14:textId="77777777" w:rsidR="001F686E" w:rsidRPr="00C112CA" w:rsidRDefault="001F686E" w:rsidP="009F069E">
      <w:pPr>
        <w:pStyle w:val="Heading2"/>
        <w:rPr>
          <w:color w:val="000000" w:themeColor="text1"/>
        </w:rPr>
      </w:pPr>
    </w:p>
    <w:p w14:paraId="408FA412" w14:textId="77777777" w:rsidR="001F686E" w:rsidRPr="00C112CA" w:rsidRDefault="001F686E" w:rsidP="009F069E">
      <w:pPr>
        <w:pStyle w:val="Heading2"/>
        <w:rPr>
          <w:color w:val="000000" w:themeColor="text1"/>
        </w:rPr>
      </w:pPr>
    </w:p>
    <w:p w14:paraId="57F4B471" w14:textId="77777777" w:rsidR="001F686E" w:rsidRPr="00C112CA" w:rsidRDefault="001F686E" w:rsidP="009F069E">
      <w:pPr>
        <w:pStyle w:val="Heading2"/>
        <w:rPr>
          <w:color w:val="000000" w:themeColor="text1"/>
        </w:rPr>
      </w:pPr>
    </w:p>
    <w:p w14:paraId="68424FA1" w14:textId="77777777" w:rsidR="001F686E" w:rsidRPr="00C112CA" w:rsidRDefault="001F686E" w:rsidP="009F069E">
      <w:pPr>
        <w:pStyle w:val="Heading2"/>
        <w:rPr>
          <w:color w:val="000000" w:themeColor="text1"/>
        </w:rPr>
      </w:pPr>
    </w:p>
    <w:p w14:paraId="3C063C21" w14:textId="77777777" w:rsidR="001F686E" w:rsidRPr="00C112CA" w:rsidRDefault="001F686E" w:rsidP="009F069E">
      <w:pPr>
        <w:pStyle w:val="Heading2"/>
        <w:rPr>
          <w:color w:val="000000" w:themeColor="text1"/>
        </w:rPr>
      </w:pPr>
    </w:p>
    <w:p w14:paraId="69461AC0" w14:textId="52F5D557" w:rsidR="009F069E" w:rsidRPr="00C112CA" w:rsidRDefault="009F069E" w:rsidP="001F686E">
      <w:pPr>
        <w:pStyle w:val="Heading2"/>
        <w:jc w:val="center"/>
        <w:rPr>
          <w:color w:val="000000" w:themeColor="text1"/>
        </w:rPr>
      </w:pPr>
      <w:bookmarkStart w:id="47" w:name="_Toc194837391"/>
      <w:r w:rsidRPr="00C112CA">
        <w:rPr>
          <w:color w:val="000000" w:themeColor="text1"/>
        </w:rPr>
        <w:lastRenderedPageBreak/>
        <w:t>References</w:t>
      </w:r>
      <w:bookmarkEnd w:id="47"/>
    </w:p>
    <w:p w14:paraId="4B74E936" w14:textId="77777777" w:rsidR="009F069E" w:rsidRPr="00C112CA" w:rsidRDefault="009F069E" w:rsidP="009F069E">
      <w:pPr>
        <w:jc w:val="left"/>
        <w:rPr>
          <w:b w:val="0"/>
          <w:bCs w:val="0"/>
          <w:i/>
          <w:iCs/>
          <w:color w:val="000000" w:themeColor="text1"/>
        </w:rPr>
      </w:pPr>
      <w:r w:rsidRPr="00C112CA">
        <w:rPr>
          <w:b w:val="0"/>
          <w:bCs w:val="0"/>
          <w:color w:val="000000" w:themeColor="text1"/>
        </w:rPr>
        <w:t xml:space="preserve">American Psychological Association. (2015). </w:t>
      </w:r>
      <w:r w:rsidRPr="00C112CA">
        <w:rPr>
          <w:b w:val="0"/>
          <w:bCs w:val="0"/>
          <w:i/>
          <w:iCs/>
          <w:color w:val="000000" w:themeColor="text1"/>
        </w:rPr>
        <w:t xml:space="preserve">Key terms and concepts in understanding gender </w:t>
      </w:r>
    </w:p>
    <w:p w14:paraId="5F23975B" w14:textId="72F3EE03" w:rsidR="009F069E" w:rsidRPr="00C112CA" w:rsidRDefault="009F069E" w:rsidP="009F069E">
      <w:pPr>
        <w:ind w:firstLine="720"/>
        <w:jc w:val="left"/>
        <w:rPr>
          <w:b w:val="0"/>
          <w:bCs w:val="0"/>
          <w:color w:val="000000" w:themeColor="text1"/>
        </w:rPr>
      </w:pPr>
      <w:r w:rsidRPr="00C112CA">
        <w:rPr>
          <w:b w:val="0"/>
          <w:bCs w:val="0"/>
          <w:i/>
          <w:iCs/>
          <w:color w:val="000000" w:themeColor="text1"/>
        </w:rPr>
        <w:t xml:space="preserve">diversity and sexual orientation among students. </w:t>
      </w:r>
    </w:p>
    <w:p w14:paraId="7372569F" w14:textId="77777777" w:rsidR="009F069E" w:rsidRPr="00C112CA" w:rsidRDefault="009F069E" w:rsidP="009F069E">
      <w:pPr>
        <w:ind w:firstLine="720"/>
        <w:jc w:val="left"/>
        <w:rPr>
          <w:b w:val="0"/>
          <w:bCs w:val="0"/>
          <w:color w:val="000000" w:themeColor="text1"/>
        </w:rPr>
      </w:pPr>
      <w:hyperlink r:id="rId36" w:history="1">
        <w:r w:rsidRPr="00C112CA">
          <w:rPr>
            <w:rStyle w:val="Hyperlink"/>
            <w:b w:val="0"/>
            <w:bCs w:val="0"/>
            <w:color w:val="000000" w:themeColor="text1"/>
          </w:rPr>
          <w:t>https://www.apa.org/pi/lgbt/programs/safe-supportive/lgbt/key-terms.pdf</w:t>
        </w:r>
      </w:hyperlink>
    </w:p>
    <w:p w14:paraId="0472066E" w14:textId="77777777" w:rsidR="009F069E" w:rsidRPr="00C112CA" w:rsidRDefault="009F069E" w:rsidP="009F069E">
      <w:pPr>
        <w:jc w:val="left"/>
        <w:rPr>
          <w:b w:val="0"/>
          <w:bCs w:val="0"/>
          <w:color w:val="000000" w:themeColor="text1"/>
          <w:shd w:val="clear" w:color="auto" w:fill="FFFFFF"/>
        </w:rPr>
      </w:pPr>
      <w:r w:rsidRPr="00C112CA">
        <w:rPr>
          <w:b w:val="0"/>
          <w:bCs w:val="0"/>
          <w:color w:val="000000" w:themeColor="text1"/>
          <w:shd w:val="clear" w:color="auto" w:fill="FFFFFF"/>
        </w:rPr>
        <w:t xml:space="preserve">Clark, B., Veale, J., Townsend, M., </w:t>
      </w:r>
      <w:proofErr w:type="spellStart"/>
      <w:r w:rsidRPr="00C112CA">
        <w:rPr>
          <w:b w:val="0"/>
          <w:bCs w:val="0"/>
          <w:color w:val="000000" w:themeColor="text1"/>
          <w:shd w:val="clear" w:color="auto" w:fill="FFFFFF"/>
        </w:rPr>
        <w:t>Frohard-Dourlent</w:t>
      </w:r>
      <w:proofErr w:type="spellEnd"/>
      <w:r w:rsidRPr="00C112CA">
        <w:rPr>
          <w:b w:val="0"/>
          <w:bCs w:val="0"/>
          <w:color w:val="000000" w:themeColor="text1"/>
          <w:shd w:val="clear" w:color="auto" w:fill="FFFFFF"/>
        </w:rPr>
        <w:t xml:space="preserve">, H., &amp; </w:t>
      </w:r>
      <w:proofErr w:type="spellStart"/>
      <w:r w:rsidRPr="00C112CA">
        <w:rPr>
          <w:b w:val="0"/>
          <w:bCs w:val="0"/>
          <w:color w:val="000000" w:themeColor="text1"/>
          <w:shd w:val="clear" w:color="auto" w:fill="FFFFFF"/>
        </w:rPr>
        <w:t>Saewyc</w:t>
      </w:r>
      <w:proofErr w:type="spellEnd"/>
      <w:r w:rsidRPr="00C112CA">
        <w:rPr>
          <w:b w:val="0"/>
          <w:bCs w:val="0"/>
          <w:color w:val="000000" w:themeColor="text1"/>
          <w:shd w:val="clear" w:color="auto" w:fill="FFFFFF"/>
        </w:rPr>
        <w:t xml:space="preserve">, E. (2018). Non-binary </w:t>
      </w:r>
    </w:p>
    <w:p w14:paraId="256D5665" w14:textId="2D22FE22" w:rsidR="009F069E" w:rsidRPr="00C112CA" w:rsidRDefault="009F069E" w:rsidP="009F069E">
      <w:pPr>
        <w:ind w:left="720"/>
        <w:jc w:val="left"/>
        <w:rPr>
          <w:b w:val="0"/>
          <w:bCs w:val="0"/>
          <w:color w:val="000000" w:themeColor="text1"/>
          <w:shd w:val="clear" w:color="auto" w:fill="FFFFFF"/>
        </w:rPr>
      </w:pPr>
      <w:r w:rsidRPr="00C112CA">
        <w:rPr>
          <w:b w:val="0"/>
          <w:bCs w:val="0"/>
          <w:color w:val="000000" w:themeColor="text1"/>
          <w:shd w:val="clear" w:color="auto" w:fill="FFFFFF"/>
        </w:rPr>
        <w:t xml:space="preserve">youth: Access to gender-affirming primary health care, </w:t>
      </w:r>
      <w:r w:rsidRPr="00C112CA">
        <w:rPr>
          <w:b w:val="0"/>
          <w:bCs w:val="0"/>
          <w:i/>
          <w:iCs/>
          <w:color w:val="000000" w:themeColor="text1"/>
          <w:shd w:val="clear" w:color="auto" w:fill="FFFFFF"/>
        </w:rPr>
        <w:t>International Journal of Transgenderism</w:t>
      </w:r>
      <w:r w:rsidRPr="00C112CA">
        <w:rPr>
          <w:b w:val="0"/>
          <w:bCs w:val="0"/>
          <w:color w:val="000000" w:themeColor="text1"/>
          <w:shd w:val="clear" w:color="auto" w:fill="FFFFFF"/>
        </w:rPr>
        <w:t xml:space="preserve">, 19:2, 158–169, </w:t>
      </w:r>
      <w:hyperlink r:id="rId37" w:history="1">
        <w:r w:rsidRPr="00C112CA">
          <w:rPr>
            <w:rStyle w:val="Hyperlink"/>
            <w:b w:val="0"/>
            <w:bCs w:val="0"/>
            <w:color w:val="000000" w:themeColor="text1"/>
            <w:shd w:val="clear" w:color="auto" w:fill="FFFFFF"/>
          </w:rPr>
          <w:t>https://doi/10.1080/15532739.2017.1394954</w:t>
        </w:r>
      </w:hyperlink>
      <w:r w:rsidRPr="00C112CA">
        <w:rPr>
          <w:b w:val="0"/>
          <w:bCs w:val="0"/>
          <w:color w:val="000000" w:themeColor="text1"/>
          <w:shd w:val="clear" w:color="auto" w:fill="FFFFFF"/>
        </w:rPr>
        <w:t xml:space="preserve">  </w:t>
      </w:r>
    </w:p>
    <w:p w14:paraId="6E982F83" w14:textId="77777777" w:rsidR="009F069E" w:rsidRPr="00C112CA" w:rsidRDefault="009F069E" w:rsidP="009F069E">
      <w:pPr>
        <w:jc w:val="left"/>
        <w:rPr>
          <w:b w:val="0"/>
          <w:bCs w:val="0"/>
          <w:color w:val="000000" w:themeColor="text1"/>
          <w:shd w:val="clear" w:color="auto" w:fill="FFFFFF"/>
        </w:rPr>
      </w:pPr>
      <w:r w:rsidRPr="00C112CA">
        <w:rPr>
          <w:b w:val="0"/>
          <w:bCs w:val="0"/>
          <w:color w:val="000000" w:themeColor="text1"/>
          <w:shd w:val="clear" w:color="auto" w:fill="FFFFFF"/>
        </w:rPr>
        <w:t xml:space="preserve">Fahlberg, B., Foronda, C., &amp; Baptiste, D. (2016). Cultural humility: The key to patient/family </w:t>
      </w:r>
    </w:p>
    <w:p w14:paraId="5F63B816" w14:textId="77777777" w:rsidR="009F069E" w:rsidRPr="00C112CA" w:rsidRDefault="009F069E" w:rsidP="009F069E">
      <w:pPr>
        <w:ind w:left="720"/>
        <w:jc w:val="left"/>
        <w:rPr>
          <w:b w:val="0"/>
          <w:bCs w:val="0"/>
          <w:color w:val="000000" w:themeColor="text1"/>
          <w:shd w:val="clear" w:color="auto" w:fill="FFFFFF"/>
        </w:rPr>
      </w:pPr>
      <w:r w:rsidRPr="00C112CA">
        <w:rPr>
          <w:b w:val="0"/>
          <w:bCs w:val="0"/>
          <w:color w:val="000000" w:themeColor="text1"/>
          <w:shd w:val="clear" w:color="auto" w:fill="FFFFFF"/>
        </w:rPr>
        <w:t>partnerships for making difficult decisions. </w:t>
      </w:r>
      <w:r w:rsidRPr="00C112CA">
        <w:rPr>
          <w:b w:val="0"/>
          <w:bCs w:val="0"/>
          <w:i/>
          <w:iCs/>
          <w:color w:val="000000" w:themeColor="text1"/>
          <w:shd w:val="clear" w:color="auto" w:fill="FFFFFF"/>
        </w:rPr>
        <w:t>Nursing</w:t>
      </w:r>
      <w:r w:rsidRPr="00C112CA">
        <w:rPr>
          <w:b w:val="0"/>
          <w:bCs w:val="0"/>
          <w:color w:val="000000" w:themeColor="text1"/>
          <w:shd w:val="clear" w:color="auto" w:fill="FFFFFF"/>
        </w:rPr>
        <w:t>, </w:t>
      </w:r>
      <w:r w:rsidRPr="00C112CA">
        <w:rPr>
          <w:b w:val="0"/>
          <w:bCs w:val="0"/>
          <w:i/>
          <w:iCs/>
          <w:color w:val="000000" w:themeColor="text1"/>
          <w:shd w:val="clear" w:color="auto" w:fill="FFFFFF"/>
        </w:rPr>
        <w:t>46</w:t>
      </w:r>
      <w:r w:rsidRPr="00C112CA">
        <w:rPr>
          <w:b w:val="0"/>
          <w:bCs w:val="0"/>
          <w:color w:val="000000" w:themeColor="text1"/>
          <w:shd w:val="clear" w:color="auto" w:fill="FFFFFF"/>
        </w:rPr>
        <w:t xml:space="preserve">(9), 14–16. </w:t>
      </w:r>
      <w:hyperlink r:id="rId38" w:history="1">
        <w:r w:rsidRPr="00C112CA">
          <w:rPr>
            <w:rStyle w:val="Hyperlink"/>
            <w:b w:val="0"/>
            <w:bCs w:val="0"/>
            <w:color w:val="000000" w:themeColor="text1"/>
            <w:shd w:val="clear" w:color="auto" w:fill="FFFFFF"/>
          </w:rPr>
          <w:t>https://doi.org/10.1097/01.NURSE.0000490221.61685.e</w:t>
        </w:r>
      </w:hyperlink>
      <w:r w:rsidRPr="00C112CA">
        <w:rPr>
          <w:b w:val="0"/>
          <w:bCs w:val="0"/>
          <w:color w:val="000000" w:themeColor="text1"/>
          <w:shd w:val="clear" w:color="auto" w:fill="FFFFFF"/>
        </w:rPr>
        <w:t>1</w:t>
      </w:r>
    </w:p>
    <w:p w14:paraId="0F9A1BCE" w14:textId="77777777" w:rsidR="009F069E" w:rsidRPr="00C112CA" w:rsidRDefault="009F069E" w:rsidP="009F069E">
      <w:pPr>
        <w:jc w:val="left"/>
        <w:rPr>
          <w:rStyle w:val="Emphasis"/>
          <w:b w:val="0"/>
          <w:bCs w:val="0"/>
          <w:color w:val="000000" w:themeColor="text1"/>
          <w:shd w:val="clear" w:color="auto" w:fill="FFFFFF"/>
        </w:rPr>
      </w:pPr>
      <w:r w:rsidRPr="00C112CA">
        <w:rPr>
          <w:b w:val="0"/>
          <w:bCs w:val="0"/>
          <w:color w:val="000000" w:themeColor="text1"/>
          <w:shd w:val="clear" w:color="auto" w:fill="FFFFFF"/>
        </w:rPr>
        <w:t>Fawcett J. (2013). Thoughts about conceptual models, theories, and literature reviews. </w:t>
      </w:r>
      <w:r w:rsidRPr="00C112CA">
        <w:rPr>
          <w:rStyle w:val="Emphasis"/>
          <w:b w:val="0"/>
          <w:bCs w:val="0"/>
          <w:color w:val="000000" w:themeColor="text1"/>
          <w:shd w:val="clear" w:color="auto" w:fill="FFFFFF"/>
        </w:rPr>
        <w:t xml:space="preserve">Nursing </w:t>
      </w:r>
    </w:p>
    <w:p w14:paraId="26297253" w14:textId="77777777" w:rsidR="009F069E" w:rsidRPr="00C112CA" w:rsidRDefault="009F069E" w:rsidP="009F069E">
      <w:pPr>
        <w:ind w:firstLine="720"/>
        <w:jc w:val="left"/>
        <w:rPr>
          <w:b w:val="0"/>
          <w:bCs w:val="0"/>
          <w:color w:val="000000" w:themeColor="text1"/>
          <w:shd w:val="clear" w:color="auto" w:fill="FFFFFF"/>
        </w:rPr>
      </w:pPr>
      <w:r w:rsidRPr="00C112CA">
        <w:rPr>
          <w:rStyle w:val="Emphasis"/>
          <w:b w:val="0"/>
          <w:bCs w:val="0"/>
          <w:color w:val="000000" w:themeColor="text1"/>
          <w:shd w:val="clear" w:color="auto" w:fill="FFFFFF"/>
        </w:rPr>
        <w:t>Science Quarterly</w:t>
      </w:r>
      <w:r w:rsidRPr="00C112CA">
        <w:rPr>
          <w:b w:val="0"/>
          <w:bCs w:val="0"/>
          <w:color w:val="000000" w:themeColor="text1"/>
          <w:shd w:val="clear" w:color="auto" w:fill="FFFFFF"/>
        </w:rPr>
        <w:t>, 26(3), 285‐288. </w:t>
      </w:r>
      <w:hyperlink r:id="rId39" w:history="1">
        <w:r w:rsidRPr="00C112CA">
          <w:rPr>
            <w:rStyle w:val="Hyperlink"/>
            <w:b w:val="0"/>
            <w:bCs w:val="0"/>
            <w:color w:val="000000" w:themeColor="text1"/>
            <w:shd w:val="clear" w:color="auto" w:fill="FFFFFF"/>
          </w:rPr>
          <w:t>https://doi.org/10.1177/0894318413489156</w:t>
        </w:r>
      </w:hyperlink>
    </w:p>
    <w:p w14:paraId="1F138E61" w14:textId="77777777" w:rsidR="009F069E" w:rsidRPr="00C112CA" w:rsidRDefault="009F069E" w:rsidP="009F069E">
      <w:pPr>
        <w:jc w:val="left"/>
        <w:rPr>
          <w:b w:val="0"/>
          <w:bCs w:val="0"/>
          <w:color w:val="000000" w:themeColor="text1"/>
          <w:shd w:val="clear" w:color="auto" w:fill="FFFFFF"/>
        </w:rPr>
      </w:pPr>
      <w:r w:rsidRPr="00C112CA">
        <w:rPr>
          <w:b w:val="0"/>
          <w:bCs w:val="0"/>
          <w:color w:val="000000" w:themeColor="text1"/>
          <w:shd w:val="clear" w:color="auto" w:fill="FFFFFF"/>
        </w:rPr>
        <w:t xml:space="preserve">Fawcett, J., &amp; DeSanto-Madeya, S. (2013). Framework for analysis and evaluation of nursing </w:t>
      </w:r>
    </w:p>
    <w:p w14:paraId="4C49E9DE" w14:textId="77777777" w:rsidR="009F069E" w:rsidRPr="00C112CA" w:rsidRDefault="009F069E" w:rsidP="009F069E">
      <w:pPr>
        <w:ind w:left="720"/>
        <w:jc w:val="left"/>
        <w:rPr>
          <w:b w:val="0"/>
          <w:bCs w:val="0"/>
          <w:color w:val="000000" w:themeColor="text1"/>
          <w:shd w:val="clear" w:color="auto" w:fill="FFFFFF"/>
        </w:rPr>
      </w:pPr>
      <w:r w:rsidRPr="00C112CA">
        <w:rPr>
          <w:b w:val="0"/>
          <w:bCs w:val="0"/>
          <w:color w:val="000000" w:themeColor="text1"/>
          <w:shd w:val="clear" w:color="auto" w:fill="FFFFFF"/>
        </w:rPr>
        <w:t xml:space="preserve">theories. In </w:t>
      </w:r>
      <w:r w:rsidRPr="00C112CA">
        <w:rPr>
          <w:b w:val="0"/>
          <w:bCs w:val="0"/>
          <w:i/>
          <w:iCs/>
          <w:color w:val="000000" w:themeColor="text1"/>
          <w:shd w:val="clear" w:color="auto" w:fill="FFFFFF"/>
        </w:rPr>
        <w:t xml:space="preserve">Contemporary nursing knowledge: Analysis and evaluation of nursing models and theories </w:t>
      </w:r>
      <w:r w:rsidRPr="00C112CA">
        <w:rPr>
          <w:b w:val="0"/>
          <w:bCs w:val="0"/>
          <w:color w:val="000000" w:themeColor="text1"/>
          <w:shd w:val="clear" w:color="auto" w:fill="FFFFFF"/>
        </w:rPr>
        <w:t>(3</w:t>
      </w:r>
      <w:r w:rsidRPr="00C112CA">
        <w:rPr>
          <w:b w:val="0"/>
          <w:bCs w:val="0"/>
          <w:color w:val="000000" w:themeColor="text1"/>
          <w:shd w:val="clear" w:color="auto" w:fill="FFFFFF"/>
          <w:vertAlign w:val="superscript"/>
        </w:rPr>
        <w:t>rd</w:t>
      </w:r>
      <w:r w:rsidRPr="00C112CA">
        <w:rPr>
          <w:b w:val="0"/>
          <w:bCs w:val="0"/>
          <w:color w:val="000000" w:themeColor="text1"/>
          <w:shd w:val="clear" w:color="auto" w:fill="FFFFFF"/>
        </w:rPr>
        <w:t xml:space="preserve"> ed., pp. 311-318). F.A. Davis.</w:t>
      </w:r>
    </w:p>
    <w:p w14:paraId="4A9DC031" w14:textId="77777777" w:rsidR="009F069E" w:rsidRPr="00C112CA" w:rsidRDefault="009F069E" w:rsidP="009F069E">
      <w:pPr>
        <w:jc w:val="left"/>
        <w:rPr>
          <w:b w:val="0"/>
          <w:bCs w:val="0"/>
          <w:color w:val="000000" w:themeColor="text1"/>
        </w:rPr>
      </w:pPr>
      <w:r w:rsidRPr="00C112CA">
        <w:rPr>
          <w:b w:val="0"/>
          <w:bCs w:val="0"/>
          <w:color w:val="000000" w:themeColor="text1"/>
        </w:rPr>
        <w:t xml:space="preserve">Kano, M., Silva-Bañuelos, A. R., Sturm, R., &amp; Willging, C. E. (2016). Stakeholders' </w:t>
      </w:r>
    </w:p>
    <w:p w14:paraId="20E2E9C6" w14:textId="20E966B0" w:rsidR="009F069E" w:rsidRPr="00C112CA" w:rsidRDefault="009F069E" w:rsidP="009F069E">
      <w:pPr>
        <w:ind w:left="720"/>
        <w:jc w:val="left"/>
        <w:rPr>
          <w:b w:val="0"/>
          <w:bCs w:val="0"/>
          <w:color w:val="000000" w:themeColor="text1"/>
        </w:rPr>
      </w:pPr>
      <w:r w:rsidRPr="00C112CA">
        <w:rPr>
          <w:b w:val="0"/>
          <w:bCs w:val="0"/>
          <w:color w:val="000000" w:themeColor="text1"/>
        </w:rPr>
        <w:t xml:space="preserve">recommendations to improve patient-centered "LGBTQ" primary care in rural and multicultural </w:t>
      </w:r>
      <w:r w:rsidR="001F686E" w:rsidRPr="00C112CA">
        <w:rPr>
          <w:b w:val="0"/>
          <w:bCs w:val="0"/>
          <w:color w:val="000000" w:themeColor="text1"/>
        </w:rPr>
        <w:t>p</w:t>
      </w:r>
      <w:r w:rsidRPr="00C112CA">
        <w:rPr>
          <w:b w:val="0"/>
          <w:bCs w:val="0"/>
          <w:color w:val="000000" w:themeColor="text1"/>
        </w:rPr>
        <w:t xml:space="preserve">ractices. </w:t>
      </w:r>
      <w:r w:rsidRPr="00C112CA">
        <w:rPr>
          <w:b w:val="0"/>
          <w:bCs w:val="0"/>
          <w:i/>
          <w:iCs/>
          <w:color w:val="000000" w:themeColor="text1"/>
        </w:rPr>
        <w:t>Journal of the American Board of Family Medicine</w:t>
      </w:r>
      <w:r w:rsidRPr="00C112CA">
        <w:rPr>
          <w:b w:val="0"/>
          <w:bCs w:val="0"/>
          <w:color w:val="000000" w:themeColor="text1"/>
        </w:rPr>
        <w:t xml:space="preserve">, 29(1), 156–160. </w:t>
      </w:r>
      <w:hyperlink r:id="rId40" w:history="1">
        <w:r w:rsidRPr="00C112CA">
          <w:rPr>
            <w:rStyle w:val="Hyperlink"/>
            <w:b w:val="0"/>
            <w:bCs w:val="0"/>
            <w:color w:val="000000" w:themeColor="text1"/>
          </w:rPr>
          <w:t>https://doi.org/10.3122/jabfm.2016.01.150205</w:t>
        </w:r>
      </w:hyperlink>
    </w:p>
    <w:p w14:paraId="3C2F1FD4" w14:textId="77777777" w:rsidR="009F069E" w:rsidRPr="00C112CA" w:rsidRDefault="009F069E" w:rsidP="009F069E">
      <w:pPr>
        <w:jc w:val="left"/>
        <w:rPr>
          <w:b w:val="0"/>
          <w:bCs w:val="0"/>
          <w:color w:val="000000" w:themeColor="text1"/>
          <w:shd w:val="clear" w:color="auto" w:fill="FFFFFF"/>
        </w:rPr>
      </w:pPr>
      <w:r w:rsidRPr="00C112CA">
        <w:rPr>
          <w:b w:val="0"/>
          <w:bCs w:val="0"/>
          <w:color w:val="000000" w:themeColor="text1"/>
          <w:shd w:val="clear" w:color="auto" w:fill="FFFFFF"/>
        </w:rPr>
        <w:t xml:space="preserve">Lightfoot, S., Kia, H., Vincent, A., Wright, D. K., &amp; Vandyk, A. (2021). Trans-affirming care: </w:t>
      </w:r>
    </w:p>
    <w:p w14:paraId="76E4EC1E" w14:textId="77777777" w:rsidR="009F069E" w:rsidRPr="00C112CA" w:rsidRDefault="009F069E" w:rsidP="009F069E">
      <w:pPr>
        <w:ind w:left="720"/>
        <w:jc w:val="left"/>
        <w:rPr>
          <w:b w:val="0"/>
          <w:bCs w:val="0"/>
          <w:color w:val="000000" w:themeColor="text1"/>
          <w:shd w:val="clear" w:color="auto" w:fill="FFFFFF"/>
        </w:rPr>
      </w:pPr>
      <w:r w:rsidRPr="00C112CA">
        <w:rPr>
          <w:b w:val="0"/>
          <w:bCs w:val="0"/>
          <w:color w:val="000000" w:themeColor="text1"/>
          <w:shd w:val="clear" w:color="auto" w:fill="FFFFFF"/>
        </w:rPr>
        <w:t>An integrative review and concept analysis. </w:t>
      </w:r>
      <w:r w:rsidRPr="00C112CA">
        <w:rPr>
          <w:b w:val="0"/>
          <w:bCs w:val="0"/>
          <w:i/>
          <w:iCs/>
          <w:color w:val="000000" w:themeColor="text1"/>
          <w:shd w:val="clear" w:color="auto" w:fill="FFFFFF"/>
        </w:rPr>
        <w:t>International Journal of Nursing Studies</w:t>
      </w:r>
      <w:r w:rsidRPr="00C112CA">
        <w:rPr>
          <w:b w:val="0"/>
          <w:bCs w:val="0"/>
          <w:color w:val="000000" w:themeColor="text1"/>
          <w:shd w:val="clear" w:color="auto" w:fill="FFFFFF"/>
        </w:rPr>
        <w:t>, </w:t>
      </w:r>
      <w:r w:rsidRPr="00C112CA">
        <w:rPr>
          <w:b w:val="0"/>
          <w:bCs w:val="0"/>
          <w:i/>
          <w:iCs/>
          <w:color w:val="000000" w:themeColor="text1"/>
          <w:shd w:val="clear" w:color="auto" w:fill="FFFFFF"/>
        </w:rPr>
        <w:t>123</w:t>
      </w:r>
      <w:r w:rsidRPr="00C112CA">
        <w:rPr>
          <w:b w:val="0"/>
          <w:bCs w:val="0"/>
          <w:color w:val="000000" w:themeColor="text1"/>
          <w:shd w:val="clear" w:color="auto" w:fill="FFFFFF"/>
        </w:rPr>
        <w:t xml:space="preserve">, 104047. </w:t>
      </w:r>
      <w:hyperlink r:id="rId41" w:history="1">
        <w:r w:rsidRPr="00C112CA">
          <w:rPr>
            <w:rStyle w:val="Hyperlink"/>
            <w:b w:val="0"/>
            <w:bCs w:val="0"/>
            <w:color w:val="000000" w:themeColor="text1"/>
            <w:shd w:val="clear" w:color="auto" w:fill="FFFFFF"/>
          </w:rPr>
          <w:t>https://doi.org/10.1016/j.ijnurstu.2021.104047</w:t>
        </w:r>
      </w:hyperlink>
      <w:r w:rsidRPr="00C112CA">
        <w:rPr>
          <w:b w:val="0"/>
          <w:bCs w:val="0"/>
          <w:color w:val="000000" w:themeColor="text1"/>
          <w:shd w:val="clear" w:color="auto" w:fill="FFFFFF"/>
        </w:rPr>
        <w:t xml:space="preserve"> </w:t>
      </w:r>
    </w:p>
    <w:p w14:paraId="47432E83" w14:textId="77777777" w:rsidR="009F069E" w:rsidRPr="00C112CA" w:rsidRDefault="009F069E" w:rsidP="009F069E">
      <w:pPr>
        <w:jc w:val="left"/>
        <w:rPr>
          <w:b w:val="0"/>
          <w:bCs w:val="0"/>
          <w:color w:val="000000" w:themeColor="text1"/>
        </w:rPr>
      </w:pPr>
      <w:r w:rsidRPr="00C112CA">
        <w:rPr>
          <w:b w:val="0"/>
          <w:bCs w:val="0"/>
          <w:color w:val="000000" w:themeColor="text1"/>
        </w:rPr>
        <w:t xml:space="preserve">Lim, F. A., Johnson, M. J., &amp; </w:t>
      </w:r>
      <w:proofErr w:type="spellStart"/>
      <w:r w:rsidRPr="00C112CA">
        <w:rPr>
          <w:b w:val="0"/>
          <w:bCs w:val="0"/>
          <w:color w:val="000000" w:themeColor="text1"/>
        </w:rPr>
        <w:t>Elisason</w:t>
      </w:r>
      <w:proofErr w:type="spellEnd"/>
      <w:r w:rsidRPr="00C112CA">
        <w:rPr>
          <w:b w:val="0"/>
          <w:bCs w:val="0"/>
          <w:color w:val="000000" w:themeColor="text1"/>
        </w:rPr>
        <w:t xml:space="preserve">, M. J. (2015). A national survey of faculty knowledge, </w:t>
      </w:r>
    </w:p>
    <w:p w14:paraId="775C3BEA" w14:textId="77777777" w:rsidR="009F069E" w:rsidRPr="00C112CA" w:rsidRDefault="009F069E" w:rsidP="009F069E">
      <w:pPr>
        <w:ind w:left="720"/>
        <w:jc w:val="left"/>
        <w:rPr>
          <w:b w:val="0"/>
          <w:bCs w:val="0"/>
          <w:color w:val="000000" w:themeColor="text1"/>
        </w:rPr>
      </w:pPr>
      <w:r w:rsidRPr="00C112CA">
        <w:rPr>
          <w:b w:val="0"/>
          <w:bCs w:val="0"/>
          <w:color w:val="000000" w:themeColor="text1"/>
        </w:rPr>
        <w:lastRenderedPageBreak/>
        <w:t xml:space="preserve">experience, and readiness for teaching lesbian, gay, bisexual, and transgender health in baccalaureate nursing programs. </w:t>
      </w:r>
      <w:r w:rsidRPr="00C112CA">
        <w:rPr>
          <w:b w:val="0"/>
          <w:bCs w:val="0"/>
          <w:i/>
          <w:iCs/>
          <w:color w:val="000000" w:themeColor="text1"/>
        </w:rPr>
        <w:t>Nursing Education Perspectives</w:t>
      </w:r>
      <w:r w:rsidRPr="00C112CA">
        <w:rPr>
          <w:b w:val="0"/>
          <w:bCs w:val="0"/>
          <w:color w:val="000000" w:themeColor="text1"/>
        </w:rPr>
        <w:t xml:space="preserve">, 36(3), 144–152. </w:t>
      </w:r>
      <w:proofErr w:type="spellStart"/>
      <w:r w:rsidRPr="00C112CA">
        <w:rPr>
          <w:b w:val="0"/>
          <w:bCs w:val="0"/>
          <w:color w:val="000000" w:themeColor="text1"/>
        </w:rPr>
        <w:t>doi</w:t>
      </w:r>
      <w:proofErr w:type="spellEnd"/>
      <w:r w:rsidRPr="00C112CA">
        <w:rPr>
          <w:b w:val="0"/>
          <w:bCs w:val="0"/>
          <w:color w:val="000000" w:themeColor="text1"/>
        </w:rPr>
        <w:t xml:space="preserve">: </w:t>
      </w:r>
      <w:hyperlink r:id="rId42" w:history="1">
        <w:r w:rsidRPr="00C112CA">
          <w:rPr>
            <w:rStyle w:val="Hyperlink"/>
            <w:b w:val="0"/>
            <w:bCs w:val="0"/>
            <w:color w:val="000000" w:themeColor="text1"/>
          </w:rPr>
          <w:t>https://doi.org/10.5480/14-1355</w:t>
        </w:r>
      </w:hyperlink>
      <w:r w:rsidRPr="00C112CA">
        <w:rPr>
          <w:b w:val="0"/>
          <w:bCs w:val="0"/>
          <w:color w:val="000000" w:themeColor="text1"/>
        </w:rPr>
        <w:t xml:space="preserve"> </w:t>
      </w:r>
    </w:p>
    <w:p w14:paraId="28738887" w14:textId="127373B7" w:rsidR="001F686E" w:rsidRPr="00C112CA" w:rsidRDefault="009F069E" w:rsidP="001F686E">
      <w:pPr>
        <w:jc w:val="left"/>
        <w:rPr>
          <w:b w:val="0"/>
          <w:bCs w:val="0"/>
          <w:color w:val="000000" w:themeColor="text1"/>
        </w:rPr>
      </w:pPr>
      <w:r w:rsidRPr="00C112CA">
        <w:rPr>
          <w:b w:val="0"/>
          <w:bCs w:val="0"/>
          <w:color w:val="000000" w:themeColor="text1"/>
        </w:rPr>
        <w:t xml:space="preserve">Movement Advancement Project (MAP). (2022). Healthcare laws and policies. </w:t>
      </w:r>
    </w:p>
    <w:p w14:paraId="73497B15" w14:textId="00798AA4" w:rsidR="009F069E" w:rsidRPr="00C112CA" w:rsidRDefault="001F686E" w:rsidP="009F069E">
      <w:pPr>
        <w:ind w:left="720"/>
        <w:jc w:val="left"/>
        <w:rPr>
          <w:b w:val="0"/>
          <w:bCs w:val="0"/>
          <w:color w:val="000000" w:themeColor="text1"/>
        </w:rPr>
      </w:pPr>
      <w:hyperlink r:id="rId43" w:history="1">
        <w:r w:rsidRPr="00C112CA">
          <w:rPr>
            <w:rStyle w:val="Hyperlink"/>
            <w:b w:val="0"/>
            <w:bCs w:val="0"/>
            <w:color w:val="000000" w:themeColor="text1"/>
          </w:rPr>
          <w:t>https://lgbtmap.org/equality-maps/healthcare_laws_and_policies/</w:t>
        </w:r>
      </w:hyperlink>
    </w:p>
    <w:p w14:paraId="6503BEE0" w14:textId="77777777" w:rsidR="009F069E" w:rsidRPr="00C112CA" w:rsidRDefault="009F069E" w:rsidP="009F069E">
      <w:pPr>
        <w:jc w:val="left"/>
        <w:rPr>
          <w:b w:val="0"/>
          <w:bCs w:val="0"/>
          <w:color w:val="000000" w:themeColor="text1"/>
        </w:rPr>
      </w:pPr>
      <w:r w:rsidRPr="00C112CA">
        <w:rPr>
          <w:b w:val="0"/>
          <w:bCs w:val="0"/>
          <w:color w:val="000000" w:themeColor="text1"/>
        </w:rPr>
        <w:t xml:space="preserve">Rivera, D. (2019). Care without assumptions: The perceptions of transgender persons regarding </w:t>
      </w:r>
    </w:p>
    <w:p w14:paraId="5BBE8717" w14:textId="77777777" w:rsidR="009F069E" w:rsidRPr="00C112CA" w:rsidRDefault="009F069E" w:rsidP="009F069E">
      <w:pPr>
        <w:ind w:left="720"/>
        <w:jc w:val="left"/>
        <w:rPr>
          <w:b w:val="0"/>
          <w:bCs w:val="0"/>
          <w:color w:val="000000" w:themeColor="text1"/>
        </w:rPr>
      </w:pPr>
      <w:r w:rsidRPr="00C112CA">
        <w:rPr>
          <w:b w:val="0"/>
          <w:bCs w:val="0"/>
          <w:color w:val="000000" w:themeColor="text1"/>
        </w:rPr>
        <w:t xml:space="preserve">their experiences with nursing care. </w:t>
      </w:r>
      <w:r w:rsidRPr="00C112CA">
        <w:rPr>
          <w:b w:val="0"/>
          <w:bCs w:val="0"/>
          <w:i/>
          <w:iCs/>
          <w:color w:val="000000" w:themeColor="text1"/>
        </w:rPr>
        <w:t xml:space="preserve">International Journal for Human Caring, </w:t>
      </w:r>
      <w:r w:rsidRPr="00C112CA">
        <w:rPr>
          <w:b w:val="0"/>
          <w:bCs w:val="0"/>
          <w:color w:val="000000" w:themeColor="text1"/>
        </w:rPr>
        <w:t>23(3), 242-253. DOI: 10.20467/1091-5710.23.3.242</w:t>
      </w:r>
    </w:p>
    <w:p w14:paraId="375176E4" w14:textId="77777777" w:rsidR="009F069E" w:rsidRPr="00C112CA" w:rsidRDefault="009F069E" w:rsidP="009F069E">
      <w:pPr>
        <w:jc w:val="left"/>
        <w:rPr>
          <w:b w:val="0"/>
          <w:bCs w:val="0"/>
          <w:color w:val="000000" w:themeColor="text1"/>
        </w:rPr>
      </w:pPr>
      <w:r w:rsidRPr="00C112CA">
        <w:rPr>
          <w:b w:val="0"/>
          <w:bCs w:val="0"/>
          <w:color w:val="000000" w:themeColor="text1"/>
        </w:rPr>
        <w:t xml:space="preserve">Rivera, D., </w:t>
      </w:r>
      <w:proofErr w:type="spellStart"/>
      <w:r w:rsidRPr="00C112CA">
        <w:rPr>
          <w:b w:val="0"/>
          <w:bCs w:val="0"/>
          <w:color w:val="000000" w:themeColor="text1"/>
        </w:rPr>
        <w:t>Jukkala</w:t>
      </w:r>
      <w:proofErr w:type="spellEnd"/>
      <w:r w:rsidRPr="00C112CA">
        <w:rPr>
          <w:b w:val="0"/>
          <w:bCs w:val="0"/>
          <w:color w:val="000000" w:themeColor="text1"/>
        </w:rPr>
        <w:t xml:space="preserve">, A., Mistretta, K., &amp; Starke, W. (2021). Development and pilot testing of the </w:t>
      </w:r>
    </w:p>
    <w:p w14:paraId="4B4AD421" w14:textId="77777777" w:rsidR="009F069E" w:rsidRPr="00C112CA" w:rsidRDefault="009F069E" w:rsidP="009F069E">
      <w:pPr>
        <w:ind w:left="720"/>
        <w:jc w:val="left"/>
        <w:rPr>
          <w:b w:val="0"/>
          <w:bCs w:val="0"/>
          <w:color w:val="000000" w:themeColor="text1"/>
        </w:rPr>
      </w:pPr>
      <w:r w:rsidRPr="00C112CA">
        <w:rPr>
          <w:b w:val="0"/>
          <w:bCs w:val="0"/>
          <w:color w:val="000000" w:themeColor="text1"/>
        </w:rPr>
        <w:t xml:space="preserve">transgender and gender diverse fertility preservation knowledge scale. </w:t>
      </w:r>
      <w:r w:rsidRPr="00C112CA">
        <w:rPr>
          <w:b w:val="0"/>
          <w:bCs w:val="0"/>
          <w:i/>
          <w:iCs/>
          <w:color w:val="000000" w:themeColor="text1"/>
        </w:rPr>
        <w:t>Preprints 2021</w:t>
      </w:r>
      <w:r w:rsidRPr="00C112CA">
        <w:rPr>
          <w:b w:val="0"/>
          <w:bCs w:val="0"/>
          <w:color w:val="000000" w:themeColor="text1"/>
        </w:rPr>
        <w:t xml:space="preserve">. </w:t>
      </w:r>
      <w:hyperlink r:id="rId44" w:history="1">
        <w:r w:rsidRPr="00C112CA">
          <w:rPr>
            <w:rStyle w:val="Hyperlink"/>
            <w:b w:val="0"/>
            <w:bCs w:val="0"/>
            <w:color w:val="000000" w:themeColor="text1"/>
          </w:rPr>
          <w:t>https://doi.org/10.20944/preprints202107.0524.v1</w:t>
        </w:r>
      </w:hyperlink>
    </w:p>
    <w:p w14:paraId="10B8E4E3" w14:textId="77777777" w:rsidR="009F069E" w:rsidRPr="00C112CA" w:rsidRDefault="009F069E" w:rsidP="009F069E">
      <w:pPr>
        <w:jc w:val="left"/>
        <w:rPr>
          <w:b w:val="0"/>
          <w:bCs w:val="0"/>
          <w:color w:val="000000" w:themeColor="text1"/>
        </w:rPr>
      </w:pPr>
      <w:r w:rsidRPr="00C112CA">
        <w:rPr>
          <w:b w:val="0"/>
          <w:bCs w:val="0"/>
          <w:color w:val="000000" w:themeColor="text1"/>
        </w:rPr>
        <w:t xml:space="preserve">Rivera, D., </w:t>
      </w:r>
      <w:proofErr w:type="spellStart"/>
      <w:r w:rsidRPr="00C112CA">
        <w:rPr>
          <w:b w:val="0"/>
          <w:bCs w:val="0"/>
          <w:color w:val="000000" w:themeColor="text1"/>
        </w:rPr>
        <w:t>Jukkala</w:t>
      </w:r>
      <w:proofErr w:type="spellEnd"/>
      <w:r w:rsidRPr="00C112CA">
        <w:rPr>
          <w:b w:val="0"/>
          <w:bCs w:val="0"/>
          <w:color w:val="000000" w:themeColor="text1"/>
        </w:rPr>
        <w:t xml:space="preserve">, A., &amp; Rohini, T. (2022). Introduction to Rivera's Gender Affirming Nursing </w:t>
      </w:r>
    </w:p>
    <w:p w14:paraId="20318559" w14:textId="2A819B43" w:rsidR="009F069E" w:rsidRPr="00C112CA" w:rsidRDefault="009F069E" w:rsidP="009F069E">
      <w:pPr>
        <w:ind w:left="720"/>
        <w:jc w:val="left"/>
        <w:rPr>
          <w:b w:val="0"/>
          <w:bCs w:val="0"/>
          <w:color w:val="000000" w:themeColor="text1"/>
        </w:rPr>
      </w:pPr>
      <w:r w:rsidRPr="00C112CA">
        <w:rPr>
          <w:b w:val="0"/>
          <w:bCs w:val="0"/>
          <w:color w:val="000000" w:themeColor="text1"/>
        </w:rPr>
        <w:t xml:space="preserve">Care Model: A </w:t>
      </w:r>
      <w:r w:rsidR="001F686E" w:rsidRPr="00C112CA">
        <w:rPr>
          <w:b w:val="0"/>
          <w:bCs w:val="0"/>
          <w:color w:val="000000" w:themeColor="text1"/>
        </w:rPr>
        <w:t>middle-range theory</w:t>
      </w:r>
      <w:r w:rsidRPr="00C112CA">
        <w:rPr>
          <w:b w:val="0"/>
          <w:bCs w:val="0"/>
          <w:color w:val="000000" w:themeColor="text1"/>
        </w:rPr>
        <w:t xml:space="preserve">. </w:t>
      </w:r>
      <w:r w:rsidRPr="00C112CA">
        <w:rPr>
          <w:b w:val="0"/>
          <w:bCs w:val="0"/>
          <w:i/>
          <w:iCs/>
          <w:color w:val="000000" w:themeColor="text1"/>
        </w:rPr>
        <w:t>Journal of Holistic Nursing</w:t>
      </w:r>
      <w:r w:rsidR="001F686E" w:rsidRPr="00C112CA">
        <w:rPr>
          <w:b w:val="0"/>
          <w:bCs w:val="0"/>
          <w:i/>
          <w:iCs/>
          <w:color w:val="000000" w:themeColor="text1"/>
        </w:rPr>
        <w:t>,</w:t>
      </w:r>
      <w:r w:rsidRPr="00C112CA">
        <w:rPr>
          <w:b w:val="0"/>
          <w:bCs w:val="0"/>
          <w:color w:val="000000" w:themeColor="text1"/>
        </w:rPr>
        <w:t xml:space="preserve"> 40(3), 255–264. </w:t>
      </w:r>
      <w:hyperlink r:id="rId45" w:history="1">
        <w:r w:rsidRPr="00C112CA">
          <w:rPr>
            <w:rStyle w:val="Hyperlink"/>
            <w:b w:val="0"/>
            <w:bCs w:val="0"/>
            <w:color w:val="000000" w:themeColor="text1"/>
          </w:rPr>
          <w:t>https://doi.org/10.1177/08980101211046747</w:t>
        </w:r>
      </w:hyperlink>
    </w:p>
    <w:p w14:paraId="2D2EB0F1" w14:textId="77777777" w:rsidR="001F686E" w:rsidRPr="00C112CA" w:rsidRDefault="009F069E" w:rsidP="001F686E">
      <w:pPr>
        <w:jc w:val="left"/>
        <w:rPr>
          <w:b w:val="0"/>
          <w:bCs w:val="0"/>
          <w:color w:val="000000" w:themeColor="text1"/>
          <w:shd w:val="clear" w:color="auto" w:fill="FFFFFF"/>
        </w:rPr>
      </w:pPr>
      <w:r w:rsidRPr="00C112CA">
        <w:rPr>
          <w:b w:val="0"/>
          <w:bCs w:val="0"/>
          <w:color w:val="000000" w:themeColor="text1"/>
          <w:shd w:val="clear" w:color="auto" w:fill="FFFFFF"/>
        </w:rPr>
        <w:t xml:space="preserve">Scheel M. E., Pedersen B. D., </w:t>
      </w:r>
      <w:r w:rsidR="001F686E" w:rsidRPr="00C112CA">
        <w:rPr>
          <w:b w:val="0"/>
          <w:bCs w:val="0"/>
          <w:color w:val="000000" w:themeColor="text1"/>
          <w:shd w:val="clear" w:color="auto" w:fill="FFFFFF"/>
        </w:rPr>
        <w:t xml:space="preserve">&amp; </w:t>
      </w:r>
      <w:r w:rsidRPr="00C112CA">
        <w:rPr>
          <w:b w:val="0"/>
          <w:bCs w:val="0"/>
          <w:color w:val="000000" w:themeColor="text1"/>
          <w:shd w:val="clear" w:color="auto" w:fill="FFFFFF"/>
        </w:rPr>
        <w:t xml:space="preserve">Rosenkrands V. (2008). Interactional nursing: A practice theory </w:t>
      </w:r>
    </w:p>
    <w:p w14:paraId="66A6F3B7" w14:textId="6B36B79B" w:rsidR="009F069E" w:rsidRPr="00C112CA" w:rsidRDefault="009F069E" w:rsidP="001F686E">
      <w:pPr>
        <w:ind w:left="720"/>
        <w:jc w:val="left"/>
        <w:rPr>
          <w:b w:val="0"/>
          <w:bCs w:val="0"/>
          <w:color w:val="000000" w:themeColor="text1"/>
          <w:shd w:val="clear" w:color="auto" w:fill="FFFFFF"/>
        </w:rPr>
      </w:pPr>
      <w:r w:rsidRPr="00C112CA">
        <w:rPr>
          <w:b w:val="0"/>
          <w:bCs w:val="0"/>
          <w:color w:val="000000" w:themeColor="text1"/>
          <w:shd w:val="clear" w:color="auto" w:fill="FFFFFF"/>
        </w:rPr>
        <w:t>in the dynamic field between the natural, human and social sciences. Scandinavian</w:t>
      </w:r>
      <w:r w:rsidRPr="00C112CA">
        <w:rPr>
          <w:rStyle w:val="Emphasis"/>
          <w:b w:val="0"/>
          <w:bCs w:val="0"/>
          <w:color w:val="000000" w:themeColor="text1"/>
          <w:shd w:val="clear" w:color="auto" w:fill="FFFFFF"/>
        </w:rPr>
        <w:t xml:space="preserve"> Journal of Caring Sciences</w:t>
      </w:r>
      <w:r w:rsidRPr="00C112CA">
        <w:rPr>
          <w:b w:val="0"/>
          <w:bCs w:val="0"/>
          <w:color w:val="000000" w:themeColor="text1"/>
          <w:shd w:val="clear" w:color="auto" w:fill="FFFFFF"/>
        </w:rPr>
        <w:t>, 22(4), 629‐636. </w:t>
      </w:r>
      <w:hyperlink r:id="rId46" w:history="1">
        <w:r w:rsidRPr="00C112CA">
          <w:rPr>
            <w:rStyle w:val="Hyperlink"/>
            <w:b w:val="0"/>
            <w:bCs w:val="0"/>
            <w:color w:val="000000" w:themeColor="text1"/>
            <w:shd w:val="clear" w:color="auto" w:fill="FFFFFF"/>
          </w:rPr>
          <w:t>https://doi.org/10.1111/j.1471-6712.2007.00564.x</w:t>
        </w:r>
      </w:hyperlink>
    </w:p>
    <w:p w14:paraId="2DE0AD77" w14:textId="77777777" w:rsidR="009F069E" w:rsidRPr="00C112CA" w:rsidRDefault="009F069E" w:rsidP="009F069E">
      <w:pPr>
        <w:jc w:val="left"/>
        <w:rPr>
          <w:b w:val="0"/>
          <w:bCs w:val="0"/>
          <w:color w:val="000000" w:themeColor="text1"/>
        </w:rPr>
      </w:pPr>
      <w:r w:rsidRPr="00C112CA">
        <w:rPr>
          <w:b w:val="0"/>
          <w:bCs w:val="0"/>
          <w:color w:val="000000" w:themeColor="text1"/>
        </w:rPr>
        <w:t xml:space="preserve">Walker, L. O. &amp; Avant, C. A. (2019). </w:t>
      </w:r>
      <w:r w:rsidRPr="00C112CA">
        <w:rPr>
          <w:b w:val="0"/>
          <w:bCs w:val="0"/>
          <w:i/>
          <w:iCs/>
          <w:color w:val="000000" w:themeColor="text1"/>
        </w:rPr>
        <w:t xml:space="preserve">Strategies for theory construction in nursing. </w:t>
      </w:r>
      <w:r w:rsidRPr="00C112CA">
        <w:rPr>
          <w:b w:val="0"/>
          <w:bCs w:val="0"/>
          <w:color w:val="000000" w:themeColor="text1"/>
        </w:rPr>
        <w:t>(6</w:t>
      </w:r>
      <w:r w:rsidRPr="00C112CA">
        <w:rPr>
          <w:b w:val="0"/>
          <w:bCs w:val="0"/>
          <w:color w:val="000000" w:themeColor="text1"/>
          <w:vertAlign w:val="superscript"/>
        </w:rPr>
        <w:t>th</w:t>
      </w:r>
      <w:r w:rsidRPr="00C112CA">
        <w:rPr>
          <w:b w:val="0"/>
          <w:bCs w:val="0"/>
          <w:color w:val="000000" w:themeColor="text1"/>
        </w:rPr>
        <w:t xml:space="preserve"> Ed., pp. </w:t>
      </w:r>
    </w:p>
    <w:p w14:paraId="1F6B7CFB" w14:textId="77777777" w:rsidR="009F069E" w:rsidRPr="00C112CA" w:rsidRDefault="009F069E" w:rsidP="009F069E">
      <w:pPr>
        <w:ind w:firstLine="720"/>
        <w:jc w:val="left"/>
        <w:rPr>
          <w:b w:val="0"/>
          <w:bCs w:val="0"/>
          <w:color w:val="000000" w:themeColor="text1"/>
        </w:rPr>
      </w:pPr>
      <w:r w:rsidRPr="00C112CA">
        <w:rPr>
          <w:b w:val="0"/>
          <w:bCs w:val="0"/>
          <w:color w:val="000000" w:themeColor="text1"/>
        </w:rPr>
        <w:t>210- 223). Pearson</w:t>
      </w:r>
    </w:p>
    <w:p w14:paraId="79A67F59" w14:textId="007E4C25" w:rsidR="009F069E" w:rsidRPr="00C112CA" w:rsidRDefault="009F069E" w:rsidP="009F069E">
      <w:pPr>
        <w:jc w:val="left"/>
        <w:rPr>
          <w:b w:val="0"/>
          <w:bCs w:val="0"/>
          <w:i/>
          <w:iCs/>
          <w:color w:val="000000" w:themeColor="text1"/>
          <w:shd w:val="clear" w:color="auto" w:fill="FFFFFF"/>
        </w:rPr>
      </w:pPr>
      <w:r w:rsidRPr="00C112CA">
        <w:rPr>
          <w:b w:val="0"/>
          <w:bCs w:val="0"/>
          <w:color w:val="000000" w:themeColor="text1"/>
          <w:shd w:val="clear" w:color="auto" w:fill="FFFFFF"/>
        </w:rPr>
        <w:t xml:space="preserve">Weaver K., </w:t>
      </w:r>
      <w:r w:rsidR="001F686E" w:rsidRPr="00C112CA">
        <w:rPr>
          <w:b w:val="0"/>
          <w:bCs w:val="0"/>
          <w:color w:val="000000" w:themeColor="text1"/>
          <w:shd w:val="clear" w:color="auto" w:fill="FFFFFF"/>
        </w:rPr>
        <w:t xml:space="preserve">&amp; </w:t>
      </w:r>
      <w:r w:rsidRPr="00C112CA">
        <w:rPr>
          <w:b w:val="0"/>
          <w:bCs w:val="0"/>
          <w:color w:val="000000" w:themeColor="text1"/>
          <w:shd w:val="clear" w:color="auto" w:fill="FFFFFF"/>
        </w:rPr>
        <w:t>Olson J. K. (2006). Understanding paradigms used for nursing research. </w:t>
      </w:r>
      <w:r w:rsidRPr="00C112CA">
        <w:rPr>
          <w:b w:val="0"/>
          <w:bCs w:val="0"/>
          <w:i/>
          <w:iCs/>
          <w:color w:val="000000" w:themeColor="text1"/>
          <w:shd w:val="clear" w:color="auto" w:fill="FFFFFF"/>
        </w:rPr>
        <w:t xml:space="preserve">Journal of </w:t>
      </w:r>
    </w:p>
    <w:p w14:paraId="31E72F0C" w14:textId="77777777" w:rsidR="00D23CB5" w:rsidRPr="00C112CA" w:rsidRDefault="009F069E" w:rsidP="00D23CB5">
      <w:pPr>
        <w:ind w:firstLine="720"/>
        <w:jc w:val="left"/>
        <w:rPr>
          <w:b w:val="0"/>
          <w:bCs w:val="0"/>
          <w:color w:val="000000" w:themeColor="text1"/>
          <w:u w:val="single"/>
          <w:shd w:val="clear" w:color="auto" w:fill="FFFFFF"/>
        </w:rPr>
      </w:pPr>
      <w:r w:rsidRPr="00C112CA">
        <w:rPr>
          <w:b w:val="0"/>
          <w:bCs w:val="0"/>
          <w:i/>
          <w:iCs/>
          <w:color w:val="000000" w:themeColor="text1"/>
          <w:shd w:val="clear" w:color="auto" w:fill="FFFFFF"/>
        </w:rPr>
        <w:t>Advanced Nursing</w:t>
      </w:r>
      <w:r w:rsidRPr="00C112CA">
        <w:rPr>
          <w:b w:val="0"/>
          <w:bCs w:val="0"/>
          <w:color w:val="000000" w:themeColor="text1"/>
          <w:shd w:val="clear" w:color="auto" w:fill="FFFFFF"/>
        </w:rPr>
        <w:t>, 53(4), 459‐469. </w:t>
      </w:r>
      <w:hyperlink r:id="rId47" w:history="1">
        <w:r w:rsidRPr="00C112CA">
          <w:rPr>
            <w:b w:val="0"/>
            <w:bCs w:val="0"/>
            <w:color w:val="000000" w:themeColor="text1"/>
            <w:u w:val="single"/>
            <w:shd w:val="clear" w:color="auto" w:fill="FFFFFF"/>
          </w:rPr>
          <w:t>https://doi.org/10.1111/j.1365-2648.2006.03740.x</w:t>
        </w:r>
      </w:hyperlink>
    </w:p>
    <w:p w14:paraId="7AA94248" w14:textId="77777777" w:rsidR="001F686E" w:rsidRPr="00C112CA" w:rsidRDefault="001F686E" w:rsidP="00D23CB5">
      <w:pPr>
        <w:jc w:val="left"/>
        <w:rPr>
          <w:color w:val="000000" w:themeColor="text1"/>
        </w:rPr>
      </w:pPr>
    </w:p>
    <w:p w14:paraId="3DCD5420" w14:textId="083BD6BA" w:rsidR="009F069E" w:rsidRPr="00C112CA" w:rsidRDefault="009F069E" w:rsidP="001F686E">
      <w:pPr>
        <w:rPr>
          <w:b w:val="0"/>
          <w:bCs w:val="0"/>
          <w:color w:val="000000" w:themeColor="text1"/>
        </w:rPr>
      </w:pPr>
      <w:r w:rsidRPr="00C112CA">
        <w:rPr>
          <w:color w:val="000000" w:themeColor="text1"/>
        </w:rPr>
        <w:lastRenderedPageBreak/>
        <w:t>Appendix</w:t>
      </w:r>
    </w:p>
    <w:tbl>
      <w:tblPr>
        <w:tblStyle w:val="TableGrid"/>
        <w:tblW w:w="0" w:type="auto"/>
        <w:tblLook w:val="04A0" w:firstRow="1" w:lastRow="0" w:firstColumn="1" w:lastColumn="0" w:noHBand="0" w:noVBand="1"/>
      </w:tblPr>
      <w:tblGrid>
        <w:gridCol w:w="1975"/>
        <w:gridCol w:w="7375"/>
      </w:tblGrid>
      <w:tr w:rsidR="00C112CA" w:rsidRPr="00C112CA" w14:paraId="54E260A4" w14:textId="77777777" w:rsidTr="00794015">
        <w:tc>
          <w:tcPr>
            <w:tcW w:w="9350" w:type="dxa"/>
            <w:gridSpan w:val="2"/>
            <w:tcBorders>
              <w:top w:val="nil"/>
              <w:left w:val="nil"/>
              <w:right w:val="nil"/>
            </w:tcBorders>
          </w:tcPr>
          <w:p w14:paraId="34DE72AF" w14:textId="5CAD5D8D" w:rsidR="00794015" w:rsidRPr="00C112CA" w:rsidRDefault="00794015" w:rsidP="00331C27">
            <w:pPr>
              <w:pStyle w:val="Heading5"/>
              <w:rPr>
                <w:color w:val="000000" w:themeColor="text1"/>
              </w:rPr>
            </w:pPr>
            <w:bookmarkStart w:id="48" w:name="_Toc195356477"/>
            <w:r w:rsidRPr="00C112CA">
              <w:rPr>
                <w:color w:val="000000" w:themeColor="text1"/>
              </w:rPr>
              <w:t>Table 3.1</w:t>
            </w:r>
            <w:r w:rsidR="00454613" w:rsidRPr="00C112CA">
              <w:rPr>
                <w:color w:val="000000" w:themeColor="text1"/>
              </w:rPr>
              <w:t xml:space="preserve">. </w:t>
            </w:r>
            <w:r w:rsidRPr="00C112CA">
              <w:rPr>
                <w:color w:val="000000" w:themeColor="text1"/>
              </w:rPr>
              <w:t>Theory Concepts and Relational Propositions</w:t>
            </w:r>
            <w:bookmarkEnd w:id="48"/>
          </w:p>
        </w:tc>
      </w:tr>
      <w:tr w:rsidR="00C112CA" w:rsidRPr="00C112CA" w14:paraId="547A30CF" w14:textId="77777777" w:rsidTr="001A5A8D">
        <w:tc>
          <w:tcPr>
            <w:tcW w:w="1975" w:type="dxa"/>
          </w:tcPr>
          <w:p w14:paraId="0BA24ED8" w14:textId="77777777" w:rsidR="00794015" w:rsidRPr="00C112CA" w:rsidRDefault="00794015" w:rsidP="00794015">
            <w:pPr>
              <w:jc w:val="left"/>
              <w:rPr>
                <w:b w:val="0"/>
                <w:bCs w:val="0"/>
                <w:color w:val="000000" w:themeColor="text1"/>
              </w:rPr>
            </w:pPr>
            <w:r w:rsidRPr="00C112CA">
              <w:rPr>
                <w:b w:val="0"/>
                <w:bCs w:val="0"/>
                <w:color w:val="000000" w:themeColor="text1"/>
              </w:rPr>
              <w:t>Concepts</w:t>
            </w:r>
          </w:p>
        </w:tc>
        <w:tc>
          <w:tcPr>
            <w:tcW w:w="7375" w:type="dxa"/>
          </w:tcPr>
          <w:p w14:paraId="6CB77115" w14:textId="77777777" w:rsidR="00794015" w:rsidRPr="00C112CA" w:rsidRDefault="00794015" w:rsidP="00794015">
            <w:pPr>
              <w:jc w:val="left"/>
              <w:rPr>
                <w:b w:val="0"/>
                <w:bCs w:val="0"/>
                <w:color w:val="000000" w:themeColor="text1"/>
              </w:rPr>
            </w:pPr>
            <w:r w:rsidRPr="00C112CA">
              <w:rPr>
                <w:b w:val="0"/>
                <w:bCs w:val="0"/>
                <w:color w:val="000000" w:themeColor="text1"/>
              </w:rPr>
              <w:t>Relational Propositions</w:t>
            </w:r>
          </w:p>
        </w:tc>
      </w:tr>
      <w:tr w:rsidR="00C112CA" w:rsidRPr="00C112CA" w14:paraId="266E5E0F" w14:textId="77777777" w:rsidTr="001A5A8D">
        <w:tc>
          <w:tcPr>
            <w:tcW w:w="1975" w:type="dxa"/>
            <w:vMerge w:val="restart"/>
          </w:tcPr>
          <w:p w14:paraId="6EAF4A8A" w14:textId="77777777" w:rsidR="00794015" w:rsidRPr="00C112CA" w:rsidRDefault="00794015" w:rsidP="00794015">
            <w:pPr>
              <w:jc w:val="left"/>
              <w:rPr>
                <w:b w:val="0"/>
                <w:bCs w:val="0"/>
                <w:color w:val="000000" w:themeColor="text1"/>
              </w:rPr>
            </w:pPr>
          </w:p>
          <w:p w14:paraId="55CB8C10" w14:textId="77777777" w:rsidR="00794015" w:rsidRPr="00C112CA" w:rsidRDefault="00794015" w:rsidP="00794015">
            <w:pPr>
              <w:jc w:val="left"/>
              <w:rPr>
                <w:b w:val="0"/>
                <w:bCs w:val="0"/>
                <w:color w:val="000000" w:themeColor="text1"/>
              </w:rPr>
            </w:pPr>
            <w:r w:rsidRPr="00C112CA">
              <w:rPr>
                <w:b w:val="0"/>
                <w:bCs w:val="0"/>
                <w:color w:val="000000" w:themeColor="text1"/>
              </w:rPr>
              <w:t>Knowledge</w:t>
            </w:r>
          </w:p>
          <w:p w14:paraId="7CC92C6F" w14:textId="77777777" w:rsidR="00794015" w:rsidRPr="00C112CA" w:rsidRDefault="00794015" w:rsidP="00794015">
            <w:pPr>
              <w:jc w:val="left"/>
              <w:rPr>
                <w:b w:val="0"/>
                <w:bCs w:val="0"/>
                <w:color w:val="000000" w:themeColor="text1"/>
              </w:rPr>
            </w:pPr>
          </w:p>
          <w:p w14:paraId="4CBA8A5F" w14:textId="77777777" w:rsidR="00794015" w:rsidRPr="00C112CA" w:rsidRDefault="00794015" w:rsidP="00794015">
            <w:pPr>
              <w:jc w:val="left"/>
              <w:rPr>
                <w:b w:val="0"/>
                <w:bCs w:val="0"/>
                <w:color w:val="000000" w:themeColor="text1"/>
              </w:rPr>
            </w:pPr>
            <w:r w:rsidRPr="00C112CA">
              <w:rPr>
                <w:b w:val="0"/>
                <w:bCs w:val="0"/>
                <w:color w:val="000000" w:themeColor="text1"/>
              </w:rPr>
              <w:t>Engagement</w:t>
            </w:r>
          </w:p>
          <w:p w14:paraId="2B5B35A8" w14:textId="77777777" w:rsidR="00794015" w:rsidRPr="00C112CA" w:rsidRDefault="00794015" w:rsidP="00794015">
            <w:pPr>
              <w:jc w:val="left"/>
              <w:rPr>
                <w:b w:val="0"/>
                <w:bCs w:val="0"/>
                <w:color w:val="000000" w:themeColor="text1"/>
              </w:rPr>
            </w:pPr>
          </w:p>
          <w:p w14:paraId="65262B05" w14:textId="77777777" w:rsidR="00794015" w:rsidRPr="00C112CA" w:rsidRDefault="00794015" w:rsidP="00794015">
            <w:pPr>
              <w:jc w:val="left"/>
              <w:rPr>
                <w:b w:val="0"/>
                <w:bCs w:val="0"/>
                <w:color w:val="000000" w:themeColor="text1"/>
              </w:rPr>
            </w:pPr>
            <w:r w:rsidRPr="00C112CA">
              <w:rPr>
                <w:b w:val="0"/>
                <w:bCs w:val="0"/>
                <w:color w:val="000000" w:themeColor="text1"/>
              </w:rPr>
              <w:t>Relationships</w:t>
            </w:r>
          </w:p>
        </w:tc>
        <w:tc>
          <w:tcPr>
            <w:tcW w:w="7375" w:type="dxa"/>
          </w:tcPr>
          <w:p w14:paraId="044D597A" w14:textId="5EBD264D" w:rsidR="00794015" w:rsidRPr="00C112CA" w:rsidRDefault="00EF6D87" w:rsidP="00794015">
            <w:pPr>
              <w:jc w:val="left"/>
              <w:rPr>
                <w:b w:val="0"/>
                <w:bCs w:val="0"/>
                <w:color w:val="000000" w:themeColor="text1"/>
              </w:rPr>
            </w:pPr>
            <w:r w:rsidRPr="00C112CA">
              <w:rPr>
                <w:b w:val="0"/>
                <w:bCs w:val="0"/>
                <w:color w:val="000000" w:themeColor="text1"/>
              </w:rPr>
              <w:t>“</w:t>
            </w:r>
            <w:r w:rsidR="00794015" w:rsidRPr="00C112CA">
              <w:rPr>
                <w:b w:val="0"/>
                <w:bCs w:val="0"/>
                <w:color w:val="000000" w:themeColor="text1"/>
              </w:rPr>
              <w:t>If gender-affirming nursing actions foster therapeutic communication and trust, then Holistic Patient Wellness is supported.</w:t>
            </w:r>
            <w:r w:rsidRPr="00C112CA">
              <w:rPr>
                <w:b w:val="0"/>
                <w:bCs w:val="0"/>
                <w:color w:val="000000" w:themeColor="text1"/>
              </w:rPr>
              <w:t>”</w:t>
            </w:r>
          </w:p>
        </w:tc>
      </w:tr>
      <w:tr w:rsidR="00C112CA" w:rsidRPr="00C112CA" w14:paraId="355BA3A0" w14:textId="77777777" w:rsidTr="001A5A8D">
        <w:tc>
          <w:tcPr>
            <w:tcW w:w="1975" w:type="dxa"/>
            <w:vMerge/>
          </w:tcPr>
          <w:p w14:paraId="731B3CE3" w14:textId="77777777" w:rsidR="00794015" w:rsidRPr="00C112CA" w:rsidRDefault="00794015" w:rsidP="00794015">
            <w:pPr>
              <w:jc w:val="left"/>
              <w:rPr>
                <w:b w:val="0"/>
                <w:bCs w:val="0"/>
                <w:color w:val="000000" w:themeColor="text1"/>
              </w:rPr>
            </w:pPr>
          </w:p>
        </w:tc>
        <w:tc>
          <w:tcPr>
            <w:tcW w:w="7375" w:type="dxa"/>
          </w:tcPr>
          <w:p w14:paraId="76FBCFB1" w14:textId="6FF2934C" w:rsidR="00794015" w:rsidRPr="00C112CA" w:rsidRDefault="00EF6D87" w:rsidP="00794015">
            <w:pPr>
              <w:jc w:val="left"/>
              <w:rPr>
                <w:b w:val="0"/>
                <w:bCs w:val="0"/>
                <w:color w:val="000000" w:themeColor="text1"/>
              </w:rPr>
            </w:pPr>
            <w:r w:rsidRPr="00C112CA">
              <w:rPr>
                <w:b w:val="0"/>
                <w:bCs w:val="0"/>
                <w:color w:val="000000" w:themeColor="text1"/>
              </w:rPr>
              <w:t>“</w:t>
            </w:r>
            <w:r w:rsidR="00794015" w:rsidRPr="00C112CA">
              <w:rPr>
                <w:b w:val="0"/>
                <w:bCs w:val="0"/>
                <w:color w:val="000000" w:themeColor="text1"/>
              </w:rPr>
              <w:t>If a caring relationship is established, a positive effect on Holistic Patient Wellness is generated.</w:t>
            </w:r>
            <w:r w:rsidRPr="00C112CA">
              <w:rPr>
                <w:b w:val="0"/>
                <w:bCs w:val="0"/>
                <w:color w:val="000000" w:themeColor="text1"/>
              </w:rPr>
              <w:t>”</w:t>
            </w:r>
          </w:p>
        </w:tc>
      </w:tr>
      <w:tr w:rsidR="00C112CA" w:rsidRPr="00C112CA" w14:paraId="267291CE" w14:textId="77777777" w:rsidTr="001A5A8D">
        <w:tc>
          <w:tcPr>
            <w:tcW w:w="1975" w:type="dxa"/>
            <w:vMerge/>
          </w:tcPr>
          <w:p w14:paraId="17A10160" w14:textId="77777777" w:rsidR="00794015" w:rsidRPr="00C112CA" w:rsidRDefault="00794015" w:rsidP="00794015">
            <w:pPr>
              <w:jc w:val="left"/>
              <w:rPr>
                <w:b w:val="0"/>
                <w:bCs w:val="0"/>
                <w:color w:val="000000" w:themeColor="text1"/>
              </w:rPr>
            </w:pPr>
          </w:p>
        </w:tc>
        <w:tc>
          <w:tcPr>
            <w:tcW w:w="7375" w:type="dxa"/>
          </w:tcPr>
          <w:p w14:paraId="16BE87F5" w14:textId="65E9519B" w:rsidR="00794015" w:rsidRPr="00C112CA" w:rsidRDefault="00EF6D87" w:rsidP="00794015">
            <w:pPr>
              <w:jc w:val="left"/>
              <w:rPr>
                <w:b w:val="0"/>
                <w:bCs w:val="0"/>
                <w:color w:val="000000" w:themeColor="text1"/>
              </w:rPr>
            </w:pPr>
            <w:r w:rsidRPr="00C112CA">
              <w:rPr>
                <w:b w:val="0"/>
                <w:bCs w:val="0"/>
                <w:color w:val="000000" w:themeColor="text1"/>
              </w:rPr>
              <w:t>“</w:t>
            </w:r>
            <w:r w:rsidR="00794015" w:rsidRPr="00C112CA">
              <w:rPr>
                <w:b w:val="0"/>
                <w:bCs w:val="0"/>
                <w:color w:val="000000" w:themeColor="text1"/>
              </w:rPr>
              <w:t>If the nurse advocates for healthcare equity, then improved patient outcomes are achieved.</w:t>
            </w:r>
            <w:r w:rsidRPr="00C112CA">
              <w:rPr>
                <w:b w:val="0"/>
                <w:bCs w:val="0"/>
                <w:color w:val="000000" w:themeColor="text1"/>
              </w:rPr>
              <w:t>”</w:t>
            </w:r>
          </w:p>
        </w:tc>
      </w:tr>
      <w:tr w:rsidR="00C112CA" w:rsidRPr="00C112CA" w14:paraId="79410BA5" w14:textId="77777777" w:rsidTr="001A5A8D">
        <w:tc>
          <w:tcPr>
            <w:tcW w:w="1975" w:type="dxa"/>
            <w:vMerge/>
          </w:tcPr>
          <w:p w14:paraId="14505079" w14:textId="77777777" w:rsidR="00794015" w:rsidRPr="00C112CA" w:rsidRDefault="00794015" w:rsidP="00794015">
            <w:pPr>
              <w:jc w:val="left"/>
              <w:rPr>
                <w:b w:val="0"/>
                <w:bCs w:val="0"/>
                <w:color w:val="000000" w:themeColor="text1"/>
              </w:rPr>
            </w:pPr>
          </w:p>
        </w:tc>
        <w:tc>
          <w:tcPr>
            <w:tcW w:w="7375" w:type="dxa"/>
          </w:tcPr>
          <w:p w14:paraId="682BF41E" w14:textId="17A6EF96" w:rsidR="00794015" w:rsidRPr="00C112CA" w:rsidRDefault="00EF6D87" w:rsidP="00794015">
            <w:pPr>
              <w:jc w:val="left"/>
              <w:rPr>
                <w:b w:val="0"/>
                <w:bCs w:val="0"/>
                <w:color w:val="000000" w:themeColor="text1"/>
              </w:rPr>
            </w:pPr>
            <w:r w:rsidRPr="00C112CA">
              <w:rPr>
                <w:b w:val="0"/>
                <w:bCs w:val="0"/>
                <w:color w:val="000000" w:themeColor="text1"/>
              </w:rPr>
              <w:t>“</w:t>
            </w:r>
            <w:r w:rsidR="00794015" w:rsidRPr="00C112CA">
              <w:rPr>
                <w:b w:val="0"/>
                <w:bCs w:val="0"/>
                <w:color w:val="000000" w:themeColor="text1"/>
              </w:rPr>
              <w:t>If care partners engage in life-long learning (knowledge), wisdom gained will have a positive impact on Holistic Patient Wellness.</w:t>
            </w:r>
            <w:r w:rsidRPr="00C112CA">
              <w:rPr>
                <w:b w:val="0"/>
                <w:bCs w:val="0"/>
                <w:color w:val="000000" w:themeColor="text1"/>
              </w:rPr>
              <w:t>”</w:t>
            </w:r>
          </w:p>
        </w:tc>
      </w:tr>
    </w:tbl>
    <w:p w14:paraId="4F68B698" w14:textId="77777777" w:rsidR="00794015" w:rsidRPr="00C112CA" w:rsidRDefault="00794015" w:rsidP="00D23CB5">
      <w:pPr>
        <w:spacing w:line="240" w:lineRule="auto"/>
        <w:jc w:val="left"/>
        <w:rPr>
          <w:b w:val="0"/>
          <w:bCs w:val="0"/>
          <w:color w:val="000000" w:themeColor="text1"/>
        </w:rPr>
      </w:pPr>
      <w:r w:rsidRPr="00C112CA">
        <w:rPr>
          <w:b w:val="0"/>
          <w:bCs w:val="0"/>
          <w:i/>
          <w:iCs/>
          <w:color w:val="000000" w:themeColor="text1"/>
        </w:rPr>
        <w:t xml:space="preserve">Note. </w:t>
      </w:r>
      <w:r w:rsidRPr="00C112CA">
        <w:rPr>
          <w:b w:val="0"/>
          <w:bCs w:val="0"/>
          <w:color w:val="000000" w:themeColor="text1"/>
        </w:rPr>
        <w:t xml:space="preserve">Adapted from “Introduction to Rivera’s Gender Affirming Nursing Care Model: A Middle-Range Theory”, Rivera, D.; </w:t>
      </w:r>
      <w:proofErr w:type="spellStart"/>
      <w:r w:rsidRPr="00C112CA">
        <w:rPr>
          <w:b w:val="0"/>
          <w:bCs w:val="0"/>
          <w:color w:val="000000" w:themeColor="text1"/>
        </w:rPr>
        <w:t>Jukkala</w:t>
      </w:r>
      <w:proofErr w:type="spellEnd"/>
      <w:r w:rsidRPr="00C112CA">
        <w:rPr>
          <w:b w:val="0"/>
          <w:bCs w:val="0"/>
          <w:color w:val="000000" w:themeColor="text1"/>
        </w:rPr>
        <w:t>, A.; &amp; Rohini, T., 2022, Sage Journals, 40(3)</w:t>
      </w:r>
    </w:p>
    <w:p w14:paraId="61C89561" w14:textId="77777777" w:rsidR="00794015" w:rsidRPr="00C112CA" w:rsidRDefault="00794015" w:rsidP="00794015">
      <w:pPr>
        <w:jc w:val="left"/>
        <w:rPr>
          <w:b w:val="0"/>
          <w:bCs w:val="0"/>
          <w:color w:val="000000" w:themeColor="text1"/>
        </w:rPr>
      </w:pPr>
    </w:p>
    <w:p w14:paraId="0C97606A" w14:textId="77777777" w:rsidR="00794015" w:rsidRPr="00C112CA" w:rsidRDefault="00794015" w:rsidP="00794015">
      <w:pPr>
        <w:jc w:val="left"/>
        <w:rPr>
          <w:b w:val="0"/>
          <w:bCs w:val="0"/>
          <w:color w:val="000000" w:themeColor="text1"/>
        </w:rPr>
      </w:pPr>
    </w:p>
    <w:p w14:paraId="78BD6716" w14:textId="77777777" w:rsidR="00794015" w:rsidRPr="00C112CA" w:rsidRDefault="00794015" w:rsidP="00794015">
      <w:pPr>
        <w:jc w:val="left"/>
        <w:rPr>
          <w:b w:val="0"/>
          <w:bCs w:val="0"/>
          <w:color w:val="000000" w:themeColor="text1"/>
        </w:rPr>
      </w:pPr>
    </w:p>
    <w:p w14:paraId="52B31165" w14:textId="77777777" w:rsidR="00794015" w:rsidRPr="00C112CA" w:rsidRDefault="00794015" w:rsidP="00794015">
      <w:pPr>
        <w:jc w:val="left"/>
        <w:rPr>
          <w:b w:val="0"/>
          <w:bCs w:val="0"/>
          <w:color w:val="000000" w:themeColor="text1"/>
        </w:rPr>
      </w:pPr>
    </w:p>
    <w:p w14:paraId="6E51A722" w14:textId="77777777" w:rsidR="00794015" w:rsidRPr="00C112CA" w:rsidRDefault="00794015" w:rsidP="00794015">
      <w:pPr>
        <w:jc w:val="left"/>
        <w:rPr>
          <w:b w:val="0"/>
          <w:bCs w:val="0"/>
          <w:color w:val="000000" w:themeColor="text1"/>
        </w:rPr>
      </w:pPr>
    </w:p>
    <w:p w14:paraId="1F3055D2" w14:textId="77777777" w:rsidR="00794015" w:rsidRPr="00C112CA" w:rsidRDefault="00794015" w:rsidP="00794015">
      <w:pPr>
        <w:jc w:val="left"/>
        <w:rPr>
          <w:b w:val="0"/>
          <w:bCs w:val="0"/>
          <w:color w:val="000000" w:themeColor="text1"/>
        </w:rPr>
      </w:pPr>
    </w:p>
    <w:p w14:paraId="22C984A8" w14:textId="77777777" w:rsidR="00794015" w:rsidRPr="00C112CA" w:rsidRDefault="00794015" w:rsidP="00794015">
      <w:pPr>
        <w:jc w:val="left"/>
        <w:rPr>
          <w:b w:val="0"/>
          <w:bCs w:val="0"/>
          <w:color w:val="000000" w:themeColor="text1"/>
        </w:rPr>
      </w:pPr>
    </w:p>
    <w:p w14:paraId="2D250A7D" w14:textId="77777777" w:rsidR="00794015" w:rsidRPr="00C112CA" w:rsidRDefault="00794015" w:rsidP="00794015">
      <w:pPr>
        <w:jc w:val="left"/>
        <w:rPr>
          <w:b w:val="0"/>
          <w:bCs w:val="0"/>
          <w:color w:val="000000" w:themeColor="text1"/>
        </w:rPr>
      </w:pPr>
    </w:p>
    <w:p w14:paraId="3424D754" w14:textId="77777777" w:rsidR="00D23CB5" w:rsidRPr="00C112CA" w:rsidRDefault="00D23CB5" w:rsidP="00794015">
      <w:pPr>
        <w:jc w:val="left"/>
        <w:rPr>
          <w:b w:val="0"/>
          <w:bCs w:val="0"/>
          <w:color w:val="000000" w:themeColor="text1"/>
        </w:rPr>
      </w:pPr>
    </w:p>
    <w:p w14:paraId="0933ABC6" w14:textId="77777777" w:rsidR="00D23CB5" w:rsidRPr="00C112CA" w:rsidRDefault="00D23CB5" w:rsidP="00794015">
      <w:pPr>
        <w:jc w:val="left"/>
        <w:rPr>
          <w:b w:val="0"/>
          <w:bCs w:val="0"/>
          <w:color w:val="000000" w:themeColor="text1"/>
        </w:rPr>
      </w:pPr>
    </w:p>
    <w:p w14:paraId="669FFE5C" w14:textId="77777777" w:rsidR="00794015" w:rsidRPr="00C112CA" w:rsidRDefault="00794015" w:rsidP="00794015">
      <w:pPr>
        <w:jc w:val="left"/>
        <w:rPr>
          <w:b w:val="0"/>
          <w:bCs w:val="0"/>
          <w:color w:val="000000" w:themeColor="text1"/>
        </w:rPr>
      </w:pPr>
    </w:p>
    <w:tbl>
      <w:tblPr>
        <w:tblStyle w:val="TableGrid"/>
        <w:tblW w:w="0" w:type="auto"/>
        <w:tblLook w:val="04A0" w:firstRow="1" w:lastRow="0" w:firstColumn="1" w:lastColumn="0" w:noHBand="0" w:noVBand="1"/>
      </w:tblPr>
      <w:tblGrid>
        <w:gridCol w:w="1705"/>
        <w:gridCol w:w="1980"/>
        <w:gridCol w:w="5665"/>
      </w:tblGrid>
      <w:tr w:rsidR="00C112CA" w:rsidRPr="00C112CA" w14:paraId="304C40F2" w14:textId="77777777" w:rsidTr="00454613">
        <w:tc>
          <w:tcPr>
            <w:tcW w:w="9350" w:type="dxa"/>
            <w:gridSpan w:val="3"/>
            <w:tcBorders>
              <w:top w:val="nil"/>
              <w:left w:val="nil"/>
              <w:bottom w:val="nil"/>
              <w:right w:val="nil"/>
            </w:tcBorders>
          </w:tcPr>
          <w:p w14:paraId="26EEC019" w14:textId="028D8543" w:rsidR="00794015" w:rsidRPr="00C112CA" w:rsidRDefault="00794015" w:rsidP="00331C27">
            <w:pPr>
              <w:pStyle w:val="Heading5"/>
              <w:rPr>
                <w:color w:val="000000" w:themeColor="text1"/>
              </w:rPr>
            </w:pPr>
            <w:bookmarkStart w:id="49" w:name="_Toc195356478"/>
            <w:r w:rsidRPr="00C112CA">
              <w:rPr>
                <w:color w:val="000000" w:themeColor="text1"/>
              </w:rPr>
              <w:lastRenderedPageBreak/>
              <w:t>Table 3.2. Gender-Affirming Nursing Care Theory Concepts and Related Nursing Characteristics</w:t>
            </w:r>
            <w:bookmarkEnd w:id="49"/>
          </w:p>
        </w:tc>
      </w:tr>
      <w:tr w:rsidR="00C112CA" w:rsidRPr="00C112CA" w14:paraId="30E5852A" w14:textId="77777777" w:rsidTr="00454613">
        <w:tc>
          <w:tcPr>
            <w:tcW w:w="1705" w:type="dxa"/>
            <w:tcBorders>
              <w:top w:val="nil"/>
              <w:left w:val="nil"/>
              <w:bottom w:val="single" w:sz="4" w:space="0" w:color="auto"/>
              <w:right w:val="nil"/>
            </w:tcBorders>
          </w:tcPr>
          <w:p w14:paraId="786450CA"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Concept</w:t>
            </w:r>
          </w:p>
        </w:tc>
        <w:tc>
          <w:tcPr>
            <w:tcW w:w="1980" w:type="dxa"/>
            <w:tcBorders>
              <w:top w:val="nil"/>
              <w:left w:val="nil"/>
              <w:bottom w:val="single" w:sz="4" w:space="0" w:color="auto"/>
              <w:right w:val="nil"/>
            </w:tcBorders>
          </w:tcPr>
          <w:p w14:paraId="3B7C3D29"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Characteristic</w:t>
            </w:r>
          </w:p>
        </w:tc>
        <w:tc>
          <w:tcPr>
            <w:tcW w:w="5665" w:type="dxa"/>
            <w:tcBorders>
              <w:top w:val="nil"/>
              <w:left w:val="nil"/>
              <w:bottom w:val="single" w:sz="4" w:space="0" w:color="auto"/>
              <w:right w:val="nil"/>
            </w:tcBorders>
          </w:tcPr>
          <w:p w14:paraId="28431767"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Definition</w:t>
            </w:r>
          </w:p>
        </w:tc>
      </w:tr>
      <w:tr w:rsidR="00C112CA" w:rsidRPr="00C112CA" w14:paraId="07848FC2" w14:textId="77777777" w:rsidTr="001A5A8D">
        <w:tc>
          <w:tcPr>
            <w:tcW w:w="1705" w:type="dxa"/>
            <w:vMerge w:val="restart"/>
            <w:tcBorders>
              <w:left w:val="nil"/>
              <w:right w:val="nil"/>
            </w:tcBorders>
          </w:tcPr>
          <w:p w14:paraId="70325F51" w14:textId="77777777" w:rsidR="00794015" w:rsidRPr="00C112CA" w:rsidRDefault="00794015" w:rsidP="00794015">
            <w:pPr>
              <w:spacing w:line="240" w:lineRule="auto"/>
              <w:jc w:val="left"/>
              <w:rPr>
                <w:b w:val="0"/>
                <w:bCs w:val="0"/>
                <w:color w:val="000000" w:themeColor="text1"/>
                <w:sz w:val="22"/>
              </w:rPr>
            </w:pPr>
          </w:p>
          <w:p w14:paraId="577F9611" w14:textId="77777777" w:rsidR="00794015" w:rsidRPr="00C112CA" w:rsidRDefault="00794015" w:rsidP="00794015">
            <w:pPr>
              <w:spacing w:line="240" w:lineRule="auto"/>
              <w:jc w:val="left"/>
              <w:rPr>
                <w:b w:val="0"/>
                <w:bCs w:val="0"/>
                <w:color w:val="000000" w:themeColor="text1"/>
                <w:sz w:val="22"/>
              </w:rPr>
            </w:pPr>
          </w:p>
          <w:p w14:paraId="54ACFCE4" w14:textId="77777777" w:rsidR="00794015" w:rsidRPr="00C112CA" w:rsidRDefault="00794015" w:rsidP="00794015">
            <w:pPr>
              <w:spacing w:line="240" w:lineRule="auto"/>
              <w:jc w:val="left"/>
              <w:rPr>
                <w:b w:val="0"/>
                <w:bCs w:val="0"/>
                <w:color w:val="000000" w:themeColor="text1"/>
                <w:sz w:val="22"/>
              </w:rPr>
            </w:pPr>
          </w:p>
          <w:p w14:paraId="0B6E9431" w14:textId="77777777" w:rsidR="00794015" w:rsidRPr="00C112CA" w:rsidRDefault="00794015" w:rsidP="00794015">
            <w:pPr>
              <w:spacing w:line="240" w:lineRule="auto"/>
              <w:jc w:val="left"/>
              <w:rPr>
                <w:b w:val="0"/>
                <w:bCs w:val="0"/>
                <w:color w:val="000000" w:themeColor="text1"/>
                <w:sz w:val="22"/>
              </w:rPr>
            </w:pPr>
          </w:p>
          <w:p w14:paraId="2C37DBB7" w14:textId="77777777" w:rsidR="00794015" w:rsidRPr="00C112CA" w:rsidRDefault="00794015" w:rsidP="00794015">
            <w:pPr>
              <w:spacing w:line="240" w:lineRule="auto"/>
              <w:jc w:val="left"/>
              <w:rPr>
                <w:b w:val="0"/>
                <w:bCs w:val="0"/>
                <w:color w:val="000000" w:themeColor="text1"/>
                <w:sz w:val="22"/>
              </w:rPr>
            </w:pPr>
          </w:p>
          <w:p w14:paraId="75F4D2FE" w14:textId="77777777" w:rsidR="00794015" w:rsidRPr="00C112CA" w:rsidRDefault="00794015" w:rsidP="00794015">
            <w:pPr>
              <w:spacing w:line="240" w:lineRule="auto"/>
              <w:jc w:val="left"/>
              <w:rPr>
                <w:b w:val="0"/>
                <w:bCs w:val="0"/>
                <w:color w:val="000000" w:themeColor="text1"/>
                <w:sz w:val="22"/>
              </w:rPr>
            </w:pPr>
          </w:p>
          <w:p w14:paraId="4C4F6078" w14:textId="77777777" w:rsidR="00794015" w:rsidRPr="00C112CA" w:rsidRDefault="00794015" w:rsidP="00794015">
            <w:pPr>
              <w:spacing w:line="240" w:lineRule="auto"/>
              <w:jc w:val="left"/>
              <w:rPr>
                <w:b w:val="0"/>
                <w:bCs w:val="0"/>
                <w:color w:val="000000" w:themeColor="text1"/>
                <w:sz w:val="22"/>
              </w:rPr>
            </w:pPr>
          </w:p>
          <w:p w14:paraId="6EAD5A46"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Relationships</w:t>
            </w:r>
          </w:p>
        </w:tc>
        <w:tc>
          <w:tcPr>
            <w:tcW w:w="1980" w:type="dxa"/>
            <w:tcBorders>
              <w:left w:val="nil"/>
              <w:bottom w:val="single" w:sz="4" w:space="0" w:color="auto"/>
              <w:right w:val="nil"/>
            </w:tcBorders>
          </w:tcPr>
          <w:p w14:paraId="0B6D3195" w14:textId="77777777" w:rsidR="00794015" w:rsidRPr="00C112CA" w:rsidRDefault="00794015" w:rsidP="00794015">
            <w:pPr>
              <w:spacing w:line="240" w:lineRule="auto"/>
              <w:jc w:val="left"/>
              <w:rPr>
                <w:b w:val="0"/>
                <w:bCs w:val="0"/>
                <w:color w:val="000000" w:themeColor="text1"/>
                <w:sz w:val="22"/>
              </w:rPr>
            </w:pPr>
          </w:p>
          <w:p w14:paraId="51C12E19"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Acceptance</w:t>
            </w:r>
          </w:p>
        </w:tc>
        <w:tc>
          <w:tcPr>
            <w:tcW w:w="5665" w:type="dxa"/>
            <w:tcBorders>
              <w:left w:val="nil"/>
              <w:right w:val="nil"/>
            </w:tcBorders>
          </w:tcPr>
          <w:p w14:paraId="7B1248EC" w14:textId="61C653C8"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The nurse's intentional recognition of a situation or condition as it is, without attempting to alter it or resist its presence.</w:t>
            </w:r>
          </w:p>
        </w:tc>
      </w:tr>
      <w:tr w:rsidR="00C112CA" w:rsidRPr="00C112CA" w14:paraId="381E1FAD" w14:textId="77777777" w:rsidTr="001A5A8D">
        <w:tc>
          <w:tcPr>
            <w:tcW w:w="1705" w:type="dxa"/>
            <w:vMerge/>
            <w:tcBorders>
              <w:left w:val="nil"/>
              <w:right w:val="nil"/>
            </w:tcBorders>
          </w:tcPr>
          <w:p w14:paraId="038BA912"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1FE1D5BB" w14:textId="77777777" w:rsidR="00794015" w:rsidRPr="00C112CA" w:rsidRDefault="00794015" w:rsidP="00794015">
            <w:pPr>
              <w:spacing w:line="240" w:lineRule="auto"/>
              <w:jc w:val="left"/>
              <w:rPr>
                <w:b w:val="0"/>
                <w:bCs w:val="0"/>
                <w:color w:val="000000" w:themeColor="text1"/>
                <w:sz w:val="22"/>
              </w:rPr>
            </w:pPr>
          </w:p>
          <w:p w14:paraId="35D137A2"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Compassion</w:t>
            </w:r>
          </w:p>
        </w:tc>
        <w:tc>
          <w:tcPr>
            <w:tcW w:w="5665" w:type="dxa"/>
            <w:tcBorders>
              <w:left w:val="nil"/>
              <w:right w:val="nil"/>
            </w:tcBorders>
          </w:tcPr>
          <w:p w14:paraId="36500D61" w14:textId="1D43ED32"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The nurse’s awareness of a client’s suffering, accompanied by a genuine desire to alleviate that distress.</w:t>
            </w:r>
          </w:p>
        </w:tc>
      </w:tr>
      <w:tr w:rsidR="00C112CA" w:rsidRPr="00C112CA" w14:paraId="18E598EC" w14:textId="77777777" w:rsidTr="001A5A8D">
        <w:tc>
          <w:tcPr>
            <w:tcW w:w="1705" w:type="dxa"/>
            <w:vMerge/>
            <w:tcBorders>
              <w:left w:val="nil"/>
              <w:right w:val="nil"/>
            </w:tcBorders>
          </w:tcPr>
          <w:p w14:paraId="76B1F6BA"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24533755" w14:textId="77777777" w:rsidR="00794015" w:rsidRPr="00C112CA" w:rsidRDefault="00794015" w:rsidP="00794015">
            <w:pPr>
              <w:spacing w:line="240" w:lineRule="auto"/>
              <w:jc w:val="left"/>
              <w:rPr>
                <w:b w:val="0"/>
                <w:bCs w:val="0"/>
                <w:color w:val="000000" w:themeColor="text1"/>
                <w:sz w:val="22"/>
              </w:rPr>
            </w:pPr>
          </w:p>
          <w:p w14:paraId="277E71CD"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Ethical</w:t>
            </w:r>
          </w:p>
        </w:tc>
        <w:tc>
          <w:tcPr>
            <w:tcW w:w="5665" w:type="dxa"/>
            <w:tcBorders>
              <w:left w:val="nil"/>
              <w:right w:val="nil"/>
            </w:tcBorders>
          </w:tcPr>
          <w:p w14:paraId="38E0889C" w14:textId="0E3782F3"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The nurse’s behaviors reflect moral integrity and align with professional codes of conduct and ethical principles.</w:t>
            </w:r>
          </w:p>
        </w:tc>
      </w:tr>
      <w:tr w:rsidR="00C112CA" w:rsidRPr="00C112CA" w14:paraId="75F94344" w14:textId="77777777" w:rsidTr="001A5A8D">
        <w:tc>
          <w:tcPr>
            <w:tcW w:w="1705" w:type="dxa"/>
            <w:vMerge/>
            <w:tcBorders>
              <w:left w:val="nil"/>
              <w:right w:val="nil"/>
            </w:tcBorders>
          </w:tcPr>
          <w:p w14:paraId="3B285DD1"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16A3EABA" w14:textId="77777777" w:rsidR="00794015" w:rsidRPr="00C112CA" w:rsidRDefault="00794015" w:rsidP="00794015">
            <w:pPr>
              <w:spacing w:line="240" w:lineRule="auto"/>
              <w:jc w:val="left"/>
              <w:rPr>
                <w:b w:val="0"/>
                <w:bCs w:val="0"/>
                <w:color w:val="000000" w:themeColor="text1"/>
                <w:sz w:val="22"/>
              </w:rPr>
            </w:pPr>
          </w:p>
          <w:p w14:paraId="61A5016A"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Gender-Affirming Care</w:t>
            </w:r>
          </w:p>
        </w:tc>
        <w:tc>
          <w:tcPr>
            <w:tcW w:w="5665" w:type="dxa"/>
            <w:tcBorders>
              <w:left w:val="nil"/>
              <w:right w:val="nil"/>
            </w:tcBorders>
          </w:tcPr>
          <w:p w14:paraId="12342843" w14:textId="00639962"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Refers to optimal healthcare interactions and interventions that affirm and support the identities and needs of TGNC individuals.</w:t>
            </w:r>
          </w:p>
        </w:tc>
      </w:tr>
      <w:tr w:rsidR="00C112CA" w:rsidRPr="00C112CA" w14:paraId="1370C2A6" w14:textId="77777777" w:rsidTr="001A5A8D">
        <w:tc>
          <w:tcPr>
            <w:tcW w:w="1705" w:type="dxa"/>
            <w:vMerge/>
            <w:tcBorders>
              <w:left w:val="nil"/>
              <w:right w:val="nil"/>
            </w:tcBorders>
          </w:tcPr>
          <w:p w14:paraId="769678FE"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05AC9AB1" w14:textId="77777777" w:rsidR="00794015" w:rsidRPr="00C112CA" w:rsidRDefault="00794015" w:rsidP="00794015">
            <w:pPr>
              <w:spacing w:line="240" w:lineRule="auto"/>
              <w:jc w:val="left"/>
              <w:rPr>
                <w:b w:val="0"/>
                <w:bCs w:val="0"/>
                <w:color w:val="000000" w:themeColor="text1"/>
                <w:sz w:val="22"/>
              </w:rPr>
            </w:pPr>
          </w:p>
          <w:p w14:paraId="49B739DD" w14:textId="77777777" w:rsidR="00794015" w:rsidRPr="00C112CA" w:rsidRDefault="00794015" w:rsidP="00794015">
            <w:pPr>
              <w:spacing w:line="240" w:lineRule="auto"/>
              <w:jc w:val="left"/>
              <w:rPr>
                <w:b w:val="0"/>
                <w:bCs w:val="0"/>
                <w:color w:val="000000" w:themeColor="text1"/>
                <w:sz w:val="22"/>
              </w:rPr>
            </w:pPr>
          </w:p>
          <w:p w14:paraId="3604749C"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Humility</w:t>
            </w:r>
          </w:p>
        </w:tc>
        <w:tc>
          <w:tcPr>
            <w:tcW w:w="5665" w:type="dxa"/>
            <w:tcBorders>
              <w:left w:val="nil"/>
              <w:right w:val="nil"/>
            </w:tcBorders>
          </w:tcPr>
          <w:p w14:paraId="63FA4688" w14:textId="2DCC540D"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 xml:space="preserve">The nurse demonstrates </w:t>
            </w:r>
            <w:proofErr w:type="gramStart"/>
            <w:r w:rsidRPr="00C112CA">
              <w:rPr>
                <w:b w:val="0"/>
                <w:bCs w:val="0"/>
                <w:color w:val="000000" w:themeColor="text1"/>
                <w:sz w:val="22"/>
              </w:rPr>
              <w:t>a grounded</w:t>
            </w:r>
            <w:proofErr w:type="gramEnd"/>
            <w:r w:rsidRPr="00C112CA">
              <w:rPr>
                <w:b w:val="0"/>
                <w:bCs w:val="0"/>
                <w:color w:val="000000" w:themeColor="text1"/>
                <w:sz w:val="22"/>
              </w:rPr>
              <w:t xml:space="preserve"> self-awareness, acknowledging personal limitations and strengths while respecting the contributions of others and embracing shared responsibility in care.</w:t>
            </w:r>
          </w:p>
        </w:tc>
      </w:tr>
      <w:tr w:rsidR="00C112CA" w:rsidRPr="00C112CA" w14:paraId="49C40638" w14:textId="77777777" w:rsidTr="001A5A8D">
        <w:tc>
          <w:tcPr>
            <w:tcW w:w="1705" w:type="dxa"/>
            <w:vMerge/>
            <w:tcBorders>
              <w:left w:val="nil"/>
              <w:right w:val="nil"/>
            </w:tcBorders>
          </w:tcPr>
          <w:p w14:paraId="67E81BB7"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4E7C2B46"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Openness</w:t>
            </w:r>
          </w:p>
        </w:tc>
        <w:tc>
          <w:tcPr>
            <w:tcW w:w="5665" w:type="dxa"/>
            <w:tcBorders>
              <w:left w:val="nil"/>
              <w:right w:val="nil"/>
            </w:tcBorders>
          </w:tcPr>
          <w:p w14:paraId="0C94F692" w14:textId="46166B95"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The nurse demonstrates a readiness to consider diverse viewpoints, experiences, and approaches to care.</w:t>
            </w:r>
          </w:p>
        </w:tc>
      </w:tr>
      <w:tr w:rsidR="00C112CA" w:rsidRPr="00C112CA" w14:paraId="4ACB0CC5" w14:textId="77777777" w:rsidTr="001A5A8D">
        <w:tc>
          <w:tcPr>
            <w:tcW w:w="1705" w:type="dxa"/>
            <w:vMerge/>
            <w:tcBorders>
              <w:left w:val="nil"/>
              <w:right w:val="nil"/>
            </w:tcBorders>
          </w:tcPr>
          <w:p w14:paraId="002F819E"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398C33C2" w14:textId="77777777" w:rsidR="00794015" w:rsidRPr="00C112CA" w:rsidRDefault="00794015" w:rsidP="00794015">
            <w:pPr>
              <w:spacing w:line="240" w:lineRule="auto"/>
              <w:jc w:val="left"/>
              <w:rPr>
                <w:b w:val="0"/>
                <w:bCs w:val="0"/>
                <w:color w:val="000000" w:themeColor="text1"/>
                <w:sz w:val="22"/>
              </w:rPr>
            </w:pPr>
          </w:p>
          <w:p w14:paraId="52AA7D82"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Trust</w:t>
            </w:r>
          </w:p>
        </w:tc>
        <w:tc>
          <w:tcPr>
            <w:tcW w:w="5665" w:type="dxa"/>
            <w:tcBorders>
              <w:left w:val="nil"/>
              <w:right w:val="nil"/>
            </w:tcBorders>
          </w:tcPr>
          <w:p w14:paraId="719DB8E5" w14:textId="3363CEAE"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The nurse holds a confident belief in the reliability, honesty, and integrity of others in the care relationship.</w:t>
            </w:r>
          </w:p>
        </w:tc>
      </w:tr>
      <w:tr w:rsidR="00C112CA" w:rsidRPr="00C112CA" w14:paraId="4E772077" w14:textId="77777777" w:rsidTr="001A5A8D">
        <w:tc>
          <w:tcPr>
            <w:tcW w:w="1705" w:type="dxa"/>
            <w:vMerge w:val="restart"/>
            <w:tcBorders>
              <w:left w:val="nil"/>
              <w:right w:val="nil"/>
            </w:tcBorders>
          </w:tcPr>
          <w:p w14:paraId="6AB5CAD7" w14:textId="77777777" w:rsidR="00794015" w:rsidRPr="00C112CA" w:rsidRDefault="00794015" w:rsidP="00794015">
            <w:pPr>
              <w:spacing w:line="240" w:lineRule="auto"/>
              <w:jc w:val="left"/>
              <w:rPr>
                <w:b w:val="0"/>
                <w:bCs w:val="0"/>
                <w:color w:val="000000" w:themeColor="text1"/>
                <w:sz w:val="22"/>
              </w:rPr>
            </w:pPr>
          </w:p>
          <w:p w14:paraId="5B337BD0" w14:textId="77777777" w:rsidR="00794015" w:rsidRPr="00C112CA" w:rsidRDefault="00794015" w:rsidP="00794015">
            <w:pPr>
              <w:spacing w:line="240" w:lineRule="auto"/>
              <w:jc w:val="left"/>
              <w:rPr>
                <w:b w:val="0"/>
                <w:bCs w:val="0"/>
                <w:color w:val="000000" w:themeColor="text1"/>
                <w:sz w:val="22"/>
              </w:rPr>
            </w:pPr>
          </w:p>
          <w:p w14:paraId="1386749F"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Engagement</w:t>
            </w:r>
          </w:p>
        </w:tc>
        <w:tc>
          <w:tcPr>
            <w:tcW w:w="1980" w:type="dxa"/>
            <w:tcBorders>
              <w:left w:val="nil"/>
              <w:right w:val="nil"/>
            </w:tcBorders>
          </w:tcPr>
          <w:p w14:paraId="2834AB04" w14:textId="77777777" w:rsidR="00794015" w:rsidRPr="00C112CA" w:rsidRDefault="00794015" w:rsidP="00794015">
            <w:pPr>
              <w:spacing w:line="240" w:lineRule="auto"/>
              <w:jc w:val="left"/>
              <w:rPr>
                <w:b w:val="0"/>
                <w:bCs w:val="0"/>
                <w:color w:val="000000" w:themeColor="text1"/>
                <w:sz w:val="22"/>
              </w:rPr>
            </w:pPr>
          </w:p>
          <w:p w14:paraId="07917539" w14:textId="77777777" w:rsidR="00794015" w:rsidRPr="00C112CA" w:rsidRDefault="00794015" w:rsidP="00794015">
            <w:pPr>
              <w:spacing w:line="240" w:lineRule="auto"/>
              <w:jc w:val="left"/>
              <w:rPr>
                <w:b w:val="0"/>
                <w:bCs w:val="0"/>
                <w:color w:val="000000" w:themeColor="text1"/>
                <w:sz w:val="22"/>
              </w:rPr>
            </w:pPr>
          </w:p>
          <w:p w14:paraId="724ACB18"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Advocacy</w:t>
            </w:r>
          </w:p>
        </w:tc>
        <w:tc>
          <w:tcPr>
            <w:tcW w:w="5665" w:type="dxa"/>
            <w:tcBorders>
              <w:left w:val="nil"/>
              <w:right w:val="nil"/>
            </w:tcBorders>
          </w:tcPr>
          <w:p w14:paraId="3A5E4B2F" w14:textId="02E44C75"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 xml:space="preserve">Purposeful action taken to influence social, political, or institutional decisions </w:t>
            </w:r>
            <w:proofErr w:type="gramStart"/>
            <w:r w:rsidRPr="00C112CA">
              <w:rPr>
                <w:b w:val="0"/>
                <w:bCs w:val="0"/>
                <w:color w:val="000000" w:themeColor="text1"/>
                <w:sz w:val="22"/>
              </w:rPr>
              <w:t>in order to</w:t>
            </w:r>
            <w:proofErr w:type="gramEnd"/>
            <w:r w:rsidRPr="00C112CA">
              <w:rPr>
                <w:b w:val="0"/>
                <w:bCs w:val="0"/>
                <w:color w:val="000000" w:themeColor="text1"/>
                <w:sz w:val="22"/>
              </w:rPr>
              <w:t xml:space="preserve"> confront and reduce bias, stigma, and discrimination.</w:t>
            </w:r>
          </w:p>
        </w:tc>
      </w:tr>
      <w:tr w:rsidR="00C112CA" w:rsidRPr="00C112CA" w14:paraId="50B9C6C2" w14:textId="77777777" w:rsidTr="001A5A8D">
        <w:tc>
          <w:tcPr>
            <w:tcW w:w="1705" w:type="dxa"/>
            <w:vMerge/>
            <w:tcBorders>
              <w:left w:val="nil"/>
              <w:right w:val="nil"/>
            </w:tcBorders>
          </w:tcPr>
          <w:p w14:paraId="4B255FA1"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73D27AA1" w14:textId="77777777" w:rsidR="00794015" w:rsidRPr="00C112CA" w:rsidRDefault="00794015" w:rsidP="00794015">
            <w:pPr>
              <w:spacing w:line="240" w:lineRule="auto"/>
              <w:jc w:val="left"/>
              <w:rPr>
                <w:b w:val="0"/>
                <w:bCs w:val="0"/>
                <w:color w:val="000000" w:themeColor="text1"/>
                <w:sz w:val="22"/>
              </w:rPr>
            </w:pPr>
          </w:p>
          <w:p w14:paraId="6CB755D7"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Gender Inclusive</w:t>
            </w:r>
          </w:p>
        </w:tc>
        <w:tc>
          <w:tcPr>
            <w:tcW w:w="5665" w:type="dxa"/>
            <w:tcBorders>
              <w:left w:val="nil"/>
              <w:right w:val="nil"/>
            </w:tcBorders>
          </w:tcPr>
          <w:p w14:paraId="506513EA" w14:textId="73815EFA"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 xml:space="preserve">Care that honors and reflects the full range of gender identities, ensuring </w:t>
            </w:r>
            <w:proofErr w:type="gramStart"/>
            <w:r w:rsidRPr="00C112CA">
              <w:rPr>
                <w:b w:val="0"/>
                <w:bCs w:val="0"/>
                <w:color w:val="000000" w:themeColor="text1"/>
                <w:sz w:val="22"/>
              </w:rPr>
              <w:t>respectful</w:t>
            </w:r>
            <w:proofErr w:type="gramEnd"/>
            <w:r w:rsidRPr="00C112CA">
              <w:rPr>
                <w:b w:val="0"/>
                <w:bCs w:val="0"/>
                <w:color w:val="000000" w:themeColor="text1"/>
                <w:sz w:val="22"/>
              </w:rPr>
              <w:t xml:space="preserve"> and affirming healthcare environments and practices.</w:t>
            </w:r>
          </w:p>
        </w:tc>
      </w:tr>
      <w:tr w:rsidR="00C112CA" w:rsidRPr="00C112CA" w14:paraId="5266A434" w14:textId="77777777" w:rsidTr="001A5A8D">
        <w:tc>
          <w:tcPr>
            <w:tcW w:w="1705" w:type="dxa"/>
            <w:vMerge w:val="restart"/>
            <w:tcBorders>
              <w:left w:val="nil"/>
              <w:right w:val="nil"/>
            </w:tcBorders>
          </w:tcPr>
          <w:p w14:paraId="020AD6A6" w14:textId="77777777" w:rsidR="00794015" w:rsidRPr="00C112CA" w:rsidRDefault="00794015" w:rsidP="00794015">
            <w:pPr>
              <w:spacing w:line="240" w:lineRule="auto"/>
              <w:jc w:val="left"/>
              <w:rPr>
                <w:b w:val="0"/>
                <w:bCs w:val="0"/>
                <w:color w:val="000000" w:themeColor="text1"/>
                <w:sz w:val="22"/>
              </w:rPr>
            </w:pPr>
          </w:p>
          <w:p w14:paraId="74D94D6F" w14:textId="77777777" w:rsidR="00794015" w:rsidRPr="00C112CA" w:rsidRDefault="00794015" w:rsidP="00794015">
            <w:pPr>
              <w:spacing w:line="240" w:lineRule="auto"/>
              <w:jc w:val="left"/>
              <w:rPr>
                <w:b w:val="0"/>
                <w:bCs w:val="0"/>
                <w:color w:val="000000" w:themeColor="text1"/>
                <w:sz w:val="22"/>
              </w:rPr>
            </w:pPr>
          </w:p>
          <w:p w14:paraId="4F7C7ED5" w14:textId="77777777" w:rsidR="00794015" w:rsidRPr="00C112CA" w:rsidRDefault="00794015" w:rsidP="00794015">
            <w:pPr>
              <w:spacing w:line="240" w:lineRule="auto"/>
              <w:jc w:val="left"/>
              <w:rPr>
                <w:b w:val="0"/>
                <w:bCs w:val="0"/>
                <w:color w:val="000000" w:themeColor="text1"/>
                <w:sz w:val="22"/>
              </w:rPr>
            </w:pPr>
          </w:p>
          <w:p w14:paraId="761A8452" w14:textId="77777777" w:rsidR="00794015" w:rsidRPr="00C112CA" w:rsidRDefault="00794015" w:rsidP="00794015">
            <w:pPr>
              <w:spacing w:line="240" w:lineRule="auto"/>
              <w:jc w:val="left"/>
              <w:rPr>
                <w:b w:val="0"/>
                <w:bCs w:val="0"/>
                <w:color w:val="000000" w:themeColor="text1"/>
                <w:sz w:val="22"/>
              </w:rPr>
            </w:pPr>
          </w:p>
          <w:p w14:paraId="70312946"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Knowledge</w:t>
            </w:r>
          </w:p>
        </w:tc>
        <w:tc>
          <w:tcPr>
            <w:tcW w:w="1980" w:type="dxa"/>
            <w:tcBorders>
              <w:left w:val="nil"/>
              <w:right w:val="nil"/>
            </w:tcBorders>
          </w:tcPr>
          <w:p w14:paraId="29094B8E" w14:textId="77777777" w:rsidR="00794015" w:rsidRPr="00C112CA" w:rsidRDefault="00794015" w:rsidP="00794015">
            <w:pPr>
              <w:spacing w:line="240" w:lineRule="auto"/>
              <w:jc w:val="left"/>
              <w:rPr>
                <w:b w:val="0"/>
                <w:bCs w:val="0"/>
                <w:color w:val="000000" w:themeColor="text1"/>
                <w:sz w:val="22"/>
              </w:rPr>
            </w:pPr>
          </w:p>
          <w:p w14:paraId="64A45A6E"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Competence</w:t>
            </w:r>
          </w:p>
        </w:tc>
        <w:tc>
          <w:tcPr>
            <w:tcW w:w="5665" w:type="dxa"/>
            <w:tcBorders>
              <w:left w:val="nil"/>
              <w:right w:val="nil"/>
            </w:tcBorders>
          </w:tcPr>
          <w:p w14:paraId="102E119E" w14:textId="021BA360"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The ability to deliver knowledgeable, evidence-informed care developed collaboratively with patients to meet shared goals.</w:t>
            </w:r>
          </w:p>
        </w:tc>
      </w:tr>
      <w:tr w:rsidR="00C112CA" w:rsidRPr="00C112CA" w14:paraId="0BC7AF81" w14:textId="77777777" w:rsidTr="001A5A8D">
        <w:tc>
          <w:tcPr>
            <w:tcW w:w="1705" w:type="dxa"/>
            <w:vMerge/>
            <w:tcBorders>
              <w:left w:val="nil"/>
              <w:right w:val="nil"/>
            </w:tcBorders>
          </w:tcPr>
          <w:p w14:paraId="46B63582"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572F952A" w14:textId="77777777" w:rsidR="00794015" w:rsidRPr="00C112CA" w:rsidRDefault="00794015" w:rsidP="00794015">
            <w:pPr>
              <w:spacing w:line="240" w:lineRule="auto"/>
              <w:jc w:val="left"/>
              <w:rPr>
                <w:b w:val="0"/>
                <w:bCs w:val="0"/>
                <w:color w:val="000000" w:themeColor="text1"/>
                <w:sz w:val="22"/>
              </w:rPr>
            </w:pPr>
          </w:p>
          <w:p w14:paraId="577A5D66"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Dispel Myth</w:t>
            </w:r>
          </w:p>
        </w:tc>
        <w:tc>
          <w:tcPr>
            <w:tcW w:w="5665" w:type="dxa"/>
            <w:tcBorders>
              <w:left w:val="nil"/>
              <w:right w:val="nil"/>
            </w:tcBorders>
          </w:tcPr>
          <w:p w14:paraId="0C5DF689" w14:textId="13055722"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The act of addressing and correcting misinformation or harmful beliefs by offering clear, evidence-based education to oneself and others.</w:t>
            </w:r>
          </w:p>
        </w:tc>
      </w:tr>
      <w:tr w:rsidR="00C112CA" w:rsidRPr="00C112CA" w14:paraId="0027976B" w14:textId="77777777" w:rsidTr="001A5A8D">
        <w:tc>
          <w:tcPr>
            <w:tcW w:w="1705" w:type="dxa"/>
            <w:vMerge/>
            <w:tcBorders>
              <w:left w:val="nil"/>
              <w:right w:val="nil"/>
            </w:tcBorders>
          </w:tcPr>
          <w:p w14:paraId="06A49127"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17427E0E"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Gender Inclusive Education</w:t>
            </w:r>
          </w:p>
        </w:tc>
        <w:tc>
          <w:tcPr>
            <w:tcW w:w="5665" w:type="dxa"/>
            <w:tcBorders>
              <w:left w:val="nil"/>
              <w:right w:val="nil"/>
            </w:tcBorders>
          </w:tcPr>
          <w:p w14:paraId="6CEAA0CC" w14:textId="6F1D28F5"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A teaching and learning approach that incorporates gender-affirming content, promoting respect and understanding of gender diversity.</w:t>
            </w:r>
          </w:p>
        </w:tc>
      </w:tr>
      <w:tr w:rsidR="00C112CA" w:rsidRPr="00C112CA" w14:paraId="78CDCC6C" w14:textId="77777777" w:rsidTr="001A5A8D">
        <w:tc>
          <w:tcPr>
            <w:tcW w:w="1705" w:type="dxa"/>
            <w:vMerge/>
            <w:tcBorders>
              <w:left w:val="nil"/>
              <w:right w:val="nil"/>
            </w:tcBorders>
          </w:tcPr>
          <w:p w14:paraId="09E8872A" w14:textId="77777777" w:rsidR="00794015" w:rsidRPr="00C112CA" w:rsidRDefault="00794015" w:rsidP="00794015">
            <w:pPr>
              <w:spacing w:line="240" w:lineRule="auto"/>
              <w:jc w:val="left"/>
              <w:rPr>
                <w:b w:val="0"/>
                <w:bCs w:val="0"/>
                <w:color w:val="000000" w:themeColor="text1"/>
                <w:sz w:val="22"/>
              </w:rPr>
            </w:pPr>
          </w:p>
        </w:tc>
        <w:tc>
          <w:tcPr>
            <w:tcW w:w="1980" w:type="dxa"/>
            <w:tcBorders>
              <w:left w:val="nil"/>
              <w:right w:val="nil"/>
            </w:tcBorders>
          </w:tcPr>
          <w:p w14:paraId="38961EF1" w14:textId="77777777" w:rsidR="00794015" w:rsidRPr="00C112CA" w:rsidRDefault="00794015" w:rsidP="00794015">
            <w:pPr>
              <w:spacing w:line="240" w:lineRule="auto"/>
              <w:jc w:val="left"/>
              <w:rPr>
                <w:b w:val="0"/>
                <w:bCs w:val="0"/>
                <w:color w:val="000000" w:themeColor="text1"/>
                <w:sz w:val="22"/>
              </w:rPr>
            </w:pPr>
          </w:p>
          <w:p w14:paraId="621497B2" w14:textId="77777777" w:rsidR="00794015" w:rsidRPr="00C112CA" w:rsidRDefault="00794015" w:rsidP="00794015">
            <w:pPr>
              <w:spacing w:line="240" w:lineRule="auto"/>
              <w:jc w:val="left"/>
              <w:rPr>
                <w:b w:val="0"/>
                <w:bCs w:val="0"/>
                <w:color w:val="000000" w:themeColor="text1"/>
                <w:sz w:val="22"/>
              </w:rPr>
            </w:pPr>
          </w:p>
          <w:p w14:paraId="4B0C7F79" w14:textId="77777777" w:rsidR="00794015" w:rsidRPr="00C112CA" w:rsidRDefault="00794015" w:rsidP="00794015">
            <w:pPr>
              <w:spacing w:line="240" w:lineRule="auto"/>
              <w:jc w:val="left"/>
              <w:rPr>
                <w:b w:val="0"/>
                <w:bCs w:val="0"/>
                <w:color w:val="000000" w:themeColor="text1"/>
                <w:sz w:val="22"/>
              </w:rPr>
            </w:pPr>
            <w:r w:rsidRPr="00C112CA">
              <w:rPr>
                <w:b w:val="0"/>
                <w:bCs w:val="0"/>
                <w:color w:val="000000" w:themeColor="text1"/>
                <w:sz w:val="22"/>
              </w:rPr>
              <w:t>Wisdom</w:t>
            </w:r>
          </w:p>
        </w:tc>
        <w:tc>
          <w:tcPr>
            <w:tcW w:w="5665" w:type="dxa"/>
            <w:tcBorders>
              <w:left w:val="nil"/>
              <w:right w:val="nil"/>
            </w:tcBorders>
          </w:tcPr>
          <w:p w14:paraId="39832FCE" w14:textId="58AC7668" w:rsidR="00794015" w:rsidRPr="00C112CA" w:rsidRDefault="000E28FA" w:rsidP="00794015">
            <w:pPr>
              <w:spacing w:line="240" w:lineRule="auto"/>
              <w:jc w:val="left"/>
              <w:rPr>
                <w:b w:val="0"/>
                <w:bCs w:val="0"/>
                <w:color w:val="000000" w:themeColor="text1"/>
                <w:sz w:val="22"/>
              </w:rPr>
            </w:pPr>
            <w:r w:rsidRPr="00C112CA">
              <w:rPr>
                <w:b w:val="0"/>
                <w:bCs w:val="0"/>
                <w:color w:val="000000" w:themeColor="text1"/>
                <w:sz w:val="22"/>
              </w:rPr>
              <w:t>Growth in clinical judgment and insight gained through the thoughtful application of learned knowledge and experience within nursing care contexts.</w:t>
            </w:r>
          </w:p>
        </w:tc>
      </w:tr>
    </w:tbl>
    <w:p w14:paraId="0A283C3B" w14:textId="77777777" w:rsidR="00794015" w:rsidRPr="00C112CA" w:rsidRDefault="00794015" w:rsidP="00794015">
      <w:pPr>
        <w:spacing w:line="240" w:lineRule="auto"/>
        <w:jc w:val="left"/>
        <w:rPr>
          <w:b w:val="0"/>
          <w:bCs w:val="0"/>
          <w:color w:val="000000" w:themeColor="text1"/>
          <w:sz w:val="22"/>
        </w:rPr>
      </w:pPr>
      <w:r w:rsidRPr="00C112CA">
        <w:rPr>
          <w:b w:val="0"/>
          <w:bCs w:val="0"/>
          <w:i/>
          <w:iCs/>
          <w:color w:val="000000" w:themeColor="text1"/>
          <w:sz w:val="22"/>
        </w:rPr>
        <w:t xml:space="preserve">Note. </w:t>
      </w:r>
      <w:r w:rsidRPr="00C112CA">
        <w:rPr>
          <w:b w:val="0"/>
          <w:bCs w:val="0"/>
          <w:color w:val="000000" w:themeColor="text1"/>
          <w:sz w:val="22"/>
        </w:rPr>
        <w:t xml:space="preserve">Adapted from “Introduction to Rivera’s Gender Affirming Nursing Care Model: A Middle-Range Theory”, Rivera, D.; </w:t>
      </w:r>
      <w:proofErr w:type="spellStart"/>
      <w:r w:rsidRPr="00C112CA">
        <w:rPr>
          <w:b w:val="0"/>
          <w:bCs w:val="0"/>
          <w:color w:val="000000" w:themeColor="text1"/>
          <w:sz w:val="22"/>
        </w:rPr>
        <w:t>Jukkala</w:t>
      </w:r>
      <w:proofErr w:type="spellEnd"/>
      <w:r w:rsidRPr="00C112CA">
        <w:rPr>
          <w:b w:val="0"/>
          <w:bCs w:val="0"/>
          <w:color w:val="000000" w:themeColor="text1"/>
          <w:sz w:val="22"/>
        </w:rPr>
        <w:t>, A.; &amp; Rohini, T., 2022, Sage Journals, 40(3)</w:t>
      </w:r>
    </w:p>
    <w:p w14:paraId="449B539D" w14:textId="77777777" w:rsidR="00794015" w:rsidRPr="00C112CA" w:rsidRDefault="00794015" w:rsidP="00794015">
      <w:pPr>
        <w:rPr>
          <w:color w:val="000000" w:themeColor="text1"/>
        </w:rPr>
      </w:pPr>
    </w:p>
    <w:p w14:paraId="1E39D409" w14:textId="77777777" w:rsidR="00794015" w:rsidRPr="00C112CA" w:rsidRDefault="00794015" w:rsidP="00794015">
      <w:pPr>
        <w:jc w:val="left"/>
        <w:rPr>
          <w:b w:val="0"/>
          <w:bCs w:val="0"/>
          <w:color w:val="000000" w:themeColor="text1"/>
        </w:rPr>
      </w:pPr>
    </w:p>
    <w:p w14:paraId="7F31D695" w14:textId="77777777" w:rsidR="00794015" w:rsidRPr="00C112CA" w:rsidRDefault="00794015" w:rsidP="00794015">
      <w:pPr>
        <w:rPr>
          <w:color w:val="000000" w:themeColor="text1"/>
        </w:rPr>
      </w:pPr>
    </w:p>
    <w:p w14:paraId="47ADB8C1" w14:textId="77777777" w:rsidR="009F069E" w:rsidRPr="00C112CA" w:rsidRDefault="009F069E" w:rsidP="009F069E">
      <w:pPr>
        <w:jc w:val="left"/>
        <w:rPr>
          <w:b w:val="0"/>
          <w:bCs w:val="0"/>
          <w:color w:val="000000" w:themeColor="text1"/>
        </w:rPr>
      </w:pPr>
    </w:p>
    <w:p w14:paraId="5CC4F451" w14:textId="77777777" w:rsidR="00794015" w:rsidRPr="00C112CA" w:rsidRDefault="00794015" w:rsidP="004D526A">
      <w:pPr>
        <w:jc w:val="left"/>
        <w:rPr>
          <w:b w:val="0"/>
          <w:bCs w:val="0"/>
          <w:color w:val="000000" w:themeColor="text1"/>
        </w:rPr>
      </w:pPr>
    </w:p>
    <w:p w14:paraId="31A563DB" w14:textId="2A789FB5" w:rsidR="00C21AF6" w:rsidRPr="00C112CA" w:rsidRDefault="00C21AF6" w:rsidP="008E1931">
      <w:pPr>
        <w:pStyle w:val="Heading1"/>
        <w:rPr>
          <w:color w:val="000000" w:themeColor="text1"/>
        </w:rPr>
      </w:pPr>
      <w:bookmarkStart w:id="50" w:name="_Toc194837392"/>
      <w:r w:rsidRPr="00C112CA">
        <w:rPr>
          <w:color w:val="000000" w:themeColor="text1"/>
        </w:rPr>
        <w:lastRenderedPageBreak/>
        <w:t xml:space="preserve">CHAPTER </w:t>
      </w:r>
      <w:r w:rsidR="00E85498" w:rsidRPr="00C112CA">
        <w:rPr>
          <w:color w:val="000000" w:themeColor="text1"/>
        </w:rPr>
        <w:t>FOUR:</w:t>
      </w:r>
      <w:r w:rsidR="008E1931" w:rsidRPr="00C112CA">
        <w:rPr>
          <w:color w:val="000000" w:themeColor="text1"/>
        </w:rPr>
        <w:t xml:space="preserve"> </w:t>
      </w:r>
      <w:r w:rsidR="004D526A" w:rsidRPr="00C112CA">
        <w:rPr>
          <w:color w:val="000000" w:themeColor="text1"/>
        </w:rPr>
        <w:t>TRANSFORMING CARE: A GENDER-AFFIRMING CARE SIMULATION S</w:t>
      </w:r>
      <w:r w:rsidR="003010D3" w:rsidRPr="00C112CA">
        <w:rPr>
          <w:color w:val="000000" w:themeColor="text1"/>
        </w:rPr>
        <w:t>TUDY</w:t>
      </w:r>
      <w:bookmarkEnd w:id="50"/>
    </w:p>
    <w:p w14:paraId="5BBE07BA" w14:textId="77777777" w:rsidR="004D526A" w:rsidRPr="00C112CA" w:rsidRDefault="004D526A" w:rsidP="004D526A">
      <w:pPr>
        <w:rPr>
          <w:color w:val="000000" w:themeColor="text1"/>
        </w:rPr>
      </w:pPr>
    </w:p>
    <w:p w14:paraId="23CD39A6" w14:textId="77777777" w:rsidR="004D526A" w:rsidRPr="00C112CA" w:rsidRDefault="004D526A" w:rsidP="004D526A">
      <w:pPr>
        <w:rPr>
          <w:color w:val="000000" w:themeColor="text1"/>
        </w:rPr>
      </w:pPr>
    </w:p>
    <w:p w14:paraId="46163E31" w14:textId="77777777" w:rsidR="004D526A" w:rsidRPr="00C112CA" w:rsidRDefault="004D526A" w:rsidP="004D526A">
      <w:pPr>
        <w:rPr>
          <w:color w:val="000000" w:themeColor="text1"/>
        </w:rPr>
      </w:pPr>
    </w:p>
    <w:p w14:paraId="286224B5" w14:textId="77777777" w:rsidR="004D526A" w:rsidRPr="00C112CA" w:rsidRDefault="004D526A" w:rsidP="004D526A">
      <w:pPr>
        <w:rPr>
          <w:color w:val="000000" w:themeColor="text1"/>
        </w:rPr>
      </w:pPr>
    </w:p>
    <w:p w14:paraId="681FACFE" w14:textId="77777777" w:rsidR="004D526A" w:rsidRPr="00C112CA" w:rsidRDefault="004D526A" w:rsidP="004D526A">
      <w:pPr>
        <w:rPr>
          <w:color w:val="000000" w:themeColor="text1"/>
        </w:rPr>
      </w:pPr>
    </w:p>
    <w:p w14:paraId="029C12E9" w14:textId="77777777" w:rsidR="004D526A" w:rsidRPr="00C112CA" w:rsidRDefault="004D526A" w:rsidP="004D526A">
      <w:pPr>
        <w:rPr>
          <w:color w:val="000000" w:themeColor="text1"/>
        </w:rPr>
      </w:pPr>
    </w:p>
    <w:p w14:paraId="3E41BA7C" w14:textId="77777777" w:rsidR="004D526A" w:rsidRPr="00C112CA" w:rsidRDefault="004D526A" w:rsidP="004D526A">
      <w:pPr>
        <w:rPr>
          <w:color w:val="000000" w:themeColor="text1"/>
        </w:rPr>
      </w:pPr>
    </w:p>
    <w:p w14:paraId="4ACCF950" w14:textId="77777777" w:rsidR="004D526A" w:rsidRPr="00C112CA" w:rsidRDefault="004D526A" w:rsidP="004D526A">
      <w:pPr>
        <w:rPr>
          <w:color w:val="000000" w:themeColor="text1"/>
        </w:rPr>
      </w:pPr>
    </w:p>
    <w:p w14:paraId="79F4209F" w14:textId="77777777" w:rsidR="004D526A" w:rsidRPr="00C112CA" w:rsidRDefault="004D526A" w:rsidP="004D526A">
      <w:pPr>
        <w:rPr>
          <w:color w:val="000000" w:themeColor="text1"/>
        </w:rPr>
      </w:pPr>
    </w:p>
    <w:p w14:paraId="47AB0516" w14:textId="77777777" w:rsidR="004D526A" w:rsidRPr="00C112CA" w:rsidRDefault="004D526A" w:rsidP="004D526A">
      <w:pPr>
        <w:rPr>
          <w:color w:val="000000" w:themeColor="text1"/>
        </w:rPr>
      </w:pPr>
    </w:p>
    <w:p w14:paraId="17ED81A6" w14:textId="77777777" w:rsidR="004D526A" w:rsidRPr="00C112CA" w:rsidRDefault="004D526A" w:rsidP="004D526A">
      <w:pPr>
        <w:rPr>
          <w:color w:val="000000" w:themeColor="text1"/>
        </w:rPr>
      </w:pPr>
    </w:p>
    <w:p w14:paraId="6F097B6B" w14:textId="77777777" w:rsidR="004D526A" w:rsidRPr="00C112CA" w:rsidRDefault="004D526A" w:rsidP="004D526A">
      <w:pPr>
        <w:rPr>
          <w:color w:val="000000" w:themeColor="text1"/>
        </w:rPr>
      </w:pPr>
    </w:p>
    <w:p w14:paraId="33418FF8" w14:textId="77777777" w:rsidR="004D526A" w:rsidRPr="00C112CA" w:rsidRDefault="004D526A" w:rsidP="004D526A">
      <w:pPr>
        <w:rPr>
          <w:color w:val="000000" w:themeColor="text1"/>
        </w:rPr>
      </w:pPr>
    </w:p>
    <w:p w14:paraId="3D16B4CD" w14:textId="77777777" w:rsidR="004D526A" w:rsidRPr="00C112CA" w:rsidRDefault="004D526A" w:rsidP="004D526A">
      <w:pPr>
        <w:rPr>
          <w:color w:val="000000" w:themeColor="text1"/>
        </w:rPr>
      </w:pPr>
    </w:p>
    <w:p w14:paraId="767B764D" w14:textId="77777777" w:rsidR="004D526A" w:rsidRPr="00C112CA" w:rsidRDefault="004D526A" w:rsidP="004D526A">
      <w:pPr>
        <w:rPr>
          <w:color w:val="000000" w:themeColor="text1"/>
        </w:rPr>
      </w:pPr>
    </w:p>
    <w:p w14:paraId="4E2B5C3B" w14:textId="77777777" w:rsidR="004D526A" w:rsidRPr="00C112CA" w:rsidRDefault="004D526A" w:rsidP="004D526A">
      <w:pPr>
        <w:rPr>
          <w:color w:val="000000" w:themeColor="text1"/>
        </w:rPr>
      </w:pPr>
    </w:p>
    <w:p w14:paraId="34B6AFC1" w14:textId="77777777" w:rsidR="004D526A" w:rsidRPr="00C112CA" w:rsidRDefault="004D526A" w:rsidP="004D526A">
      <w:pPr>
        <w:rPr>
          <w:color w:val="000000" w:themeColor="text1"/>
        </w:rPr>
      </w:pPr>
    </w:p>
    <w:p w14:paraId="7D3BFCF8" w14:textId="77777777" w:rsidR="004D526A" w:rsidRPr="00C112CA" w:rsidRDefault="004D526A" w:rsidP="004D526A">
      <w:pPr>
        <w:rPr>
          <w:color w:val="000000" w:themeColor="text1"/>
        </w:rPr>
      </w:pPr>
    </w:p>
    <w:p w14:paraId="0E6AA21A" w14:textId="77777777" w:rsidR="004D526A" w:rsidRPr="00C112CA" w:rsidRDefault="004D526A" w:rsidP="004D526A">
      <w:pPr>
        <w:rPr>
          <w:color w:val="000000" w:themeColor="text1"/>
        </w:rPr>
      </w:pPr>
    </w:p>
    <w:p w14:paraId="1506506B" w14:textId="77777777" w:rsidR="004D526A" w:rsidRPr="00C112CA" w:rsidRDefault="004D526A" w:rsidP="004D526A">
      <w:pPr>
        <w:rPr>
          <w:color w:val="000000" w:themeColor="text1"/>
        </w:rPr>
      </w:pPr>
    </w:p>
    <w:p w14:paraId="1A75E7DC" w14:textId="037F5950" w:rsidR="004D526A" w:rsidRPr="00C112CA" w:rsidRDefault="004D526A" w:rsidP="004D526A">
      <w:pPr>
        <w:jc w:val="left"/>
        <w:rPr>
          <w:b w:val="0"/>
          <w:bCs w:val="0"/>
          <w:color w:val="000000" w:themeColor="text1"/>
        </w:rPr>
      </w:pPr>
      <w:r w:rsidRPr="00C112CA">
        <w:rPr>
          <w:b w:val="0"/>
          <w:bCs w:val="0"/>
          <w:color w:val="000000" w:themeColor="text1"/>
        </w:rPr>
        <w:lastRenderedPageBreak/>
        <w:t>A version of this chapter was originally prepared for The International Journal of Transgender Health by Edward D. Petrie.</w:t>
      </w:r>
      <w:r w:rsidR="001F686E" w:rsidRPr="00C112CA">
        <w:rPr>
          <w:b w:val="0"/>
          <w:bCs w:val="0"/>
          <w:color w:val="000000" w:themeColor="text1"/>
        </w:rPr>
        <w:t xml:space="preserve"> The required citation format for this journal is that of the American Psychological Association, 7</w:t>
      </w:r>
      <w:r w:rsidR="001F686E" w:rsidRPr="00C112CA">
        <w:rPr>
          <w:b w:val="0"/>
          <w:bCs w:val="0"/>
          <w:color w:val="000000" w:themeColor="text1"/>
          <w:vertAlign w:val="superscript"/>
        </w:rPr>
        <w:t>th</w:t>
      </w:r>
      <w:r w:rsidR="001F686E" w:rsidRPr="00C112CA">
        <w:rPr>
          <w:b w:val="0"/>
          <w:bCs w:val="0"/>
          <w:color w:val="000000" w:themeColor="text1"/>
        </w:rPr>
        <w:t xml:space="preserve"> Edition.</w:t>
      </w:r>
    </w:p>
    <w:p w14:paraId="472D9957" w14:textId="77777777" w:rsidR="001F686E" w:rsidRPr="00C112CA" w:rsidRDefault="001F686E" w:rsidP="00E860B7">
      <w:pPr>
        <w:pStyle w:val="Heading2"/>
        <w:rPr>
          <w:color w:val="000000" w:themeColor="text1"/>
        </w:rPr>
      </w:pPr>
    </w:p>
    <w:p w14:paraId="7F6C79E9" w14:textId="77777777" w:rsidR="001F686E" w:rsidRPr="00C112CA" w:rsidRDefault="001F686E" w:rsidP="00E860B7">
      <w:pPr>
        <w:pStyle w:val="Heading2"/>
        <w:rPr>
          <w:color w:val="000000" w:themeColor="text1"/>
        </w:rPr>
      </w:pPr>
    </w:p>
    <w:p w14:paraId="7F0B2E02" w14:textId="77777777" w:rsidR="001F686E" w:rsidRPr="00C112CA" w:rsidRDefault="001F686E" w:rsidP="00E860B7">
      <w:pPr>
        <w:pStyle w:val="Heading2"/>
        <w:rPr>
          <w:color w:val="000000" w:themeColor="text1"/>
        </w:rPr>
      </w:pPr>
    </w:p>
    <w:p w14:paraId="3BDEECA3" w14:textId="77777777" w:rsidR="001F686E" w:rsidRPr="00C112CA" w:rsidRDefault="001F686E" w:rsidP="00E860B7">
      <w:pPr>
        <w:pStyle w:val="Heading2"/>
        <w:rPr>
          <w:color w:val="000000" w:themeColor="text1"/>
        </w:rPr>
      </w:pPr>
    </w:p>
    <w:p w14:paraId="2BAEB304" w14:textId="77777777" w:rsidR="001F686E" w:rsidRPr="00C112CA" w:rsidRDefault="001F686E" w:rsidP="00E860B7">
      <w:pPr>
        <w:pStyle w:val="Heading2"/>
        <w:rPr>
          <w:color w:val="000000" w:themeColor="text1"/>
        </w:rPr>
      </w:pPr>
    </w:p>
    <w:p w14:paraId="3FE2F1FD" w14:textId="77777777" w:rsidR="001F686E" w:rsidRPr="00C112CA" w:rsidRDefault="001F686E" w:rsidP="00E860B7">
      <w:pPr>
        <w:pStyle w:val="Heading2"/>
        <w:rPr>
          <w:color w:val="000000" w:themeColor="text1"/>
        </w:rPr>
      </w:pPr>
    </w:p>
    <w:p w14:paraId="0A9FDC4E" w14:textId="77777777" w:rsidR="001F686E" w:rsidRPr="00C112CA" w:rsidRDefault="001F686E" w:rsidP="00E860B7">
      <w:pPr>
        <w:pStyle w:val="Heading2"/>
        <w:rPr>
          <w:color w:val="000000" w:themeColor="text1"/>
        </w:rPr>
      </w:pPr>
    </w:p>
    <w:p w14:paraId="1139CC4B" w14:textId="77777777" w:rsidR="001F686E" w:rsidRPr="00C112CA" w:rsidRDefault="001F686E" w:rsidP="00E860B7">
      <w:pPr>
        <w:pStyle w:val="Heading2"/>
        <w:rPr>
          <w:color w:val="000000" w:themeColor="text1"/>
        </w:rPr>
      </w:pPr>
    </w:p>
    <w:p w14:paraId="6728AEEC" w14:textId="77777777" w:rsidR="001F686E" w:rsidRPr="00C112CA" w:rsidRDefault="001F686E" w:rsidP="00E860B7">
      <w:pPr>
        <w:pStyle w:val="Heading2"/>
        <w:rPr>
          <w:color w:val="000000" w:themeColor="text1"/>
        </w:rPr>
      </w:pPr>
    </w:p>
    <w:p w14:paraId="024AB79F" w14:textId="77777777" w:rsidR="001F686E" w:rsidRPr="00C112CA" w:rsidRDefault="001F686E" w:rsidP="00E860B7">
      <w:pPr>
        <w:pStyle w:val="Heading2"/>
        <w:rPr>
          <w:color w:val="000000" w:themeColor="text1"/>
        </w:rPr>
      </w:pPr>
    </w:p>
    <w:p w14:paraId="64A7D31F" w14:textId="77777777" w:rsidR="001F686E" w:rsidRPr="00C112CA" w:rsidRDefault="001F686E" w:rsidP="00E860B7">
      <w:pPr>
        <w:pStyle w:val="Heading2"/>
        <w:rPr>
          <w:color w:val="000000" w:themeColor="text1"/>
        </w:rPr>
      </w:pPr>
    </w:p>
    <w:p w14:paraId="69129817" w14:textId="77777777" w:rsidR="001F686E" w:rsidRPr="00C112CA" w:rsidRDefault="001F686E" w:rsidP="00E860B7">
      <w:pPr>
        <w:pStyle w:val="Heading2"/>
        <w:rPr>
          <w:color w:val="000000" w:themeColor="text1"/>
        </w:rPr>
      </w:pPr>
    </w:p>
    <w:p w14:paraId="7E5E1538" w14:textId="77777777" w:rsidR="001F686E" w:rsidRPr="00C112CA" w:rsidRDefault="001F686E" w:rsidP="00E860B7">
      <w:pPr>
        <w:pStyle w:val="Heading2"/>
        <w:rPr>
          <w:color w:val="000000" w:themeColor="text1"/>
        </w:rPr>
      </w:pPr>
    </w:p>
    <w:p w14:paraId="764147A3" w14:textId="77777777" w:rsidR="001F686E" w:rsidRPr="00C112CA" w:rsidRDefault="001F686E" w:rsidP="00E860B7">
      <w:pPr>
        <w:pStyle w:val="Heading2"/>
        <w:rPr>
          <w:color w:val="000000" w:themeColor="text1"/>
        </w:rPr>
      </w:pPr>
    </w:p>
    <w:p w14:paraId="07674B74" w14:textId="77777777" w:rsidR="001F686E" w:rsidRPr="00C112CA" w:rsidRDefault="001F686E" w:rsidP="00E860B7">
      <w:pPr>
        <w:pStyle w:val="Heading2"/>
        <w:rPr>
          <w:color w:val="000000" w:themeColor="text1"/>
        </w:rPr>
      </w:pPr>
    </w:p>
    <w:p w14:paraId="727B30A6" w14:textId="77777777" w:rsidR="001F686E" w:rsidRPr="00C112CA" w:rsidRDefault="001F686E" w:rsidP="00E860B7">
      <w:pPr>
        <w:pStyle w:val="Heading2"/>
        <w:rPr>
          <w:color w:val="000000" w:themeColor="text1"/>
        </w:rPr>
      </w:pPr>
    </w:p>
    <w:p w14:paraId="38156D65" w14:textId="77777777" w:rsidR="001F686E" w:rsidRPr="00C112CA" w:rsidRDefault="001F686E" w:rsidP="00E860B7">
      <w:pPr>
        <w:pStyle w:val="Heading2"/>
        <w:rPr>
          <w:color w:val="000000" w:themeColor="text1"/>
        </w:rPr>
      </w:pPr>
    </w:p>
    <w:p w14:paraId="4A91C1F9" w14:textId="77777777" w:rsidR="001F686E" w:rsidRPr="00C112CA" w:rsidRDefault="001F686E" w:rsidP="00E860B7">
      <w:pPr>
        <w:pStyle w:val="Heading2"/>
        <w:rPr>
          <w:color w:val="000000" w:themeColor="text1"/>
        </w:rPr>
      </w:pPr>
    </w:p>
    <w:p w14:paraId="153043A6" w14:textId="77777777" w:rsidR="001F686E" w:rsidRPr="00C112CA" w:rsidRDefault="001F686E" w:rsidP="00E860B7">
      <w:pPr>
        <w:pStyle w:val="Heading2"/>
        <w:rPr>
          <w:color w:val="000000" w:themeColor="text1"/>
        </w:rPr>
      </w:pPr>
    </w:p>
    <w:p w14:paraId="4BBCDAD0" w14:textId="77777777" w:rsidR="001F686E" w:rsidRPr="00C112CA" w:rsidRDefault="001F686E" w:rsidP="00E860B7">
      <w:pPr>
        <w:pStyle w:val="Heading2"/>
        <w:rPr>
          <w:color w:val="000000" w:themeColor="text1"/>
        </w:rPr>
      </w:pPr>
    </w:p>
    <w:p w14:paraId="5A737965" w14:textId="779FE263" w:rsidR="003B32B8" w:rsidRPr="00C112CA" w:rsidRDefault="00E860B7" w:rsidP="001F686E">
      <w:pPr>
        <w:pStyle w:val="Heading2"/>
        <w:jc w:val="center"/>
        <w:rPr>
          <w:color w:val="000000" w:themeColor="text1"/>
        </w:rPr>
      </w:pPr>
      <w:bookmarkStart w:id="51" w:name="_Toc194837393"/>
      <w:r w:rsidRPr="00C112CA">
        <w:rPr>
          <w:color w:val="000000" w:themeColor="text1"/>
        </w:rPr>
        <w:lastRenderedPageBreak/>
        <w:t>Abstract</w:t>
      </w:r>
      <w:bookmarkEnd w:id="51"/>
    </w:p>
    <w:p w14:paraId="44C64461" w14:textId="77777777" w:rsidR="004F2AF1" w:rsidRPr="00C112CA" w:rsidRDefault="004F2AF1" w:rsidP="001F686E">
      <w:pPr>
        <w:pStyle w:val="Heading3"/>
      </w:pPr>
      <w:bookmarkStart w:id="52" w:name="_Toc194837394"/>
      <w:r w:rsidRPr="00C112CA">
        <w:t>Background:</w:t>
      </w:r>
      <w:bookmarkEnd w:id="52"/>
    </w:p>
    <w:p w14:paraId="053A11E9" w14:textId="5CB8248B" w:rsidR="004F2AF1" w:rsidRPr="00C112CA" w:rsidRDefault="004F2AF1" w:rsidP="004F2AF1">
      <w:pPr>
        <w:jc w:val="left"/>
        <w:rPr>
          <w:b w:val="0"/>
          <w:bCs w:val="0"/>
          <w:color w:val="000000" w:themeColor="text1"/>
        </w:rPr>
      </w:pPr>
      <w:r w:rsidRPr="00C112CA">
        <w:rPr>
          <w:b w:val="0"/>
          <w:bCs w:val="0"/>
          <w:color w:val="000000" w:themeColor="text1"/>
        </w:rPr>
        <w:t xml:space="preserve">Transgender and gender non-conforming (TGNC) individuals continue to face significant health disparities rooted in stigma, bias, and a lack of provider training. While nurses are expected to deliver culturally affirming care, few nursing programs include simulation experiences that center TGNC voices. Simulation </w:t>
      </w:r>
      <w:r w:rsidR="00CD6F0F" w:rsidRPr="00C112CA">
        <w:rPr>
          <w:b w:val="0"/>
          <w:bCs w:val="0"/>
          <w:color w:val="000000" w:themeColor="text1"/>
        </w:rPr>
        <w:t>including</w:t>
      </w:r>
      <w:r w:rsidRPr="00C112CA">
        <w:rPr>
          <w:b w:val="0"/>
          <w:bCs w:val="0"/>
          <w:color w:val="000000" w:themeColor="text1"/>
        </w:rPr>
        <w:t xml:space="preserve"> TGNC-standardized patients offers a meaningful way to enhance student understanding and confidence.</w:t>
      </w:r>
    </w:p>
    <w:p w14:paraId="1FCDD4DD" w14:textId="2CCF108F" w:rsidR="004F2AF1" w:rsidRPr="00C112CA" w:rsidRDefault="004F2AF1" w:rsidP="001F686E">
      <w:pPr>
        <w:pStyle w:val="Heading3"/>
      </w:pPr>
      <w:bookmarkStart w:id="53" w:name="_Toc194837395"/>
      <w:r w:rsidRPr="00C112CA">
        <w:t>Purpose:</w:t>
      </w:r>
      <w:bookmarkEnd w:id="53"/>
    </w:p>
    <w:p w14:paraId="366BE51F" w14:textId="14E445CB" w:rsidR="004F2AF1" w:rsidRPr="00C112CA" w:rsidRDefault="004F2AF1" w:rsidP="004F2AF1">
      <w:pPr>
        <w:jc w:val="left"/>
        <w:rPr>
          <w:b w:val="0"/>
          <w:bCs w:val="0"/>
          <w:color w:val="000000" w:themeColor="text1"/>
        </w:rPr>
      </w:pPr>
      <w:r w:rsidRPr="00C112CA">
        <w:rPr>
          <w:b w:val="0"/>
          <w:bCs w:val="0"/>
          <w:color w:val="000000" w:themeColor="text1"/>
        </w:rPr>
        <w:t xml:space="preserve">The purpose of this study was to examine the impact of a </w:t>
      </w:r>
      <w:r w:rsidR="001F686E" w:rsidRPr="00C112CA">
        <w:rPr>
          <w:b w:val="0"/>
          <w:bCs w:val="0"/>
          <w:color w:val="000000" w:themeColor="text1"/>
        </w:rPr>
        <w:t xml:space="preserve">simulation of </w:t>
      </w:r>
      <w:r w:rsidRPr="00C112CA">
        <w:rPr>
          <w:b w:val="0"/>
          <w:bCs w:val="0"/>
          <w:color w:val="000000" w:themeColor="text1"/>
        </w:rPr>
        <w:t xml:space="preserve">gender-affirming </w:t>
      </w:r>
      <w:r w:rsidR="00CD6F0F" w:rsidRPr="00C112CA">
        <w:rPr>
          <w:b w:val="0"/>
          <w:bCs w:val="0"/>
          <w:color w:val="000000" w:themeColor="text1"/>
        </w:rPr>
        <w:t>including</w:t>
      </w:r>
      <w:r w:rsidRPr="00C112CA">
        <w:rPr>
          <w:b w:val="0"/>
          <w:bCs w:val="0"/>
          <w:color w:val="000000" w:themeColor="text1"/>
        </w:rPr>
        <w:t xml:space="preserve"> TGNC</w:t>
      </w:r>
      <w:r w:rsidR="001F686E" w:rsidRPr="00C112CA">
        <w:rPr>
          <w:b w:val="0"/>
          <w:bCs w:val="0"/>
          <w:color w:val="000000" w:themeColor="text1"/>
        </w:rPr>
        <w:t xml:space="preserve"> </w:t>
      </w:r>
      <w:r w:rsidRPr="00C112CA">
        <w:rPr>
          <w:b w:val="0"/>
          <w:bCs w:val="0"/>
          <w:color w:val="000000" w:themeColor="text1"/>
        </w:rPr>
        <w:t>standardized patients on prelicensure nursing students’ attitudes and beliefs, as measured by the Transgender Attitudes and Beliefs Scale (TABS), and to explore their perceptions of the simulation experience through qualitative debriefing.</w:t>
      </w:r>
    </w:p>
    <w:p w14:paraId="6441B0FF" w14:textId="77777777" w:rsidR="004F2AF1" w:rsidRPr="00C112CA" w:rsidRDefault="004F2AF1" w:rsidP="001F686E">
      <w:pPr>
        <w:pStyle w:val="Heading3"/>
      </w:pPr>
      <w:bookmarkStart w:id="54" w:name="_Toc194837396"/>
      <w:r w:rsidRPr="00C112CA">
        <w:t>Method:</w:t>
      </w:r>
      <w:bookmarkEnd w:id="54"/>
    </w:p>
    <w:p w14:paraId="47302591" w14:textId="0ADE8992" w:rsidR="004F2AF1" w:rsidRPr="00C112CA" w:rsidRDefault="004F2AF1" w:rsidP="004F2AF1">
      <w:pPr>
        <w:jc w:val="left"/>
        <w:rPr>
          <w:b w:val="0"/>
          <w:bCs w:val="0"/>
          <w:color w:val="000000" w:themeColor="text1"/>
        </w:rPr>
      </w:pPr>
      <w:r w:rsidRPr="00C112CA">
        <w:rPr>
          <w:b w:val="0"/>
          <w:bCs w:val="0"/>
          <w:color w:val="000000" w:themeColor="text1"/>
        </w:rPr>
        <w:t xml:space="preserve">A mixed-methods design was used. Thirteen nursing students participated in a simulation scenario with TGNC-standardized patients. </w:t>
      </w:r>
      <w:r w:rsidR="001F686E" w:rsidRPr="00C112CA">
        <w:rPr>
          <w:b w:val="0"/>
          <w:bCs w:val="0"/>
          <w:color w:val="000000" w:themeColor="text1"/>
        </w:rPr>
        <w:t>Surveys were completed p</w:t>
      </w:r>
      <w:r w:rsidRPr="00C112CA">
        <w:rPr>
          <w:b w:val="0"/>
          <w:bCs w:val="0"/>
          <w:color w:val="000000" w:themeColor="text1"/>
        </w:rPr>
        <w:t xml:space="preserve">re- and post-simulation using the TABS instrument </w:t>
      </w:r>
      <w:r w:rsidR="001F686E" w:rsidRPr="00C112CA">
        <w:rPr>
          <w:b w:val="0"/>
          <w:bCs w:val="0"/>
          <w:color w:val="000000" w:themeColor="text1"/>
        </w:rPr>
        <w:t xml:space="preserve">to </w:t>
      </w:r>
      <w:r w:rsidRPr="00C112CA">
        <w:rPr>
          <w:b w:val="0"/>
          <w:bCs w:val="0"/>
          <w:color w:val="000000" w:themeColor="text1"/>
        </w:rPr>
        <w:t>measure changes in student</w:t>
      </w:r>
      <w:r w:rsidR="001F686E" w:rsidRPr="00C112CA">
        <w:rPr>
          <w:b w:val="0"/>
          <w:bCs w:val="0"/>
          <w:color w:val="000000" w:themeColor="text1"/>
        </w:rPr>
        <w:t>s’</w:t>
      </w:r>
      <w:r w:rsidRPr="00C112CA">
        <w:rPr>
          <w:b w:val="0"/>
          <w:bCs w:val="0"/>
          <w:color w:val="000000" w:themeColor="text1"/>
        </w:rPr>
        <w:t xml:space="preserve"> attitudes across three subscales: Interpersonal Comfort, Sex/Gender Beliefs, and Human Value. Focus group debriefings were conducted immediately after the simulation, and detailed field notes were thematically analyzed.</w:t>
      </w:r>
    </w:p>
    <w:p w14:paraId="1D1DF9FA" w14:textId="77777777" w:rsidR="004F2AF1" w:rsidRPr="00C112CA" w:rsidRDefault="004F2AF1" w:rsidP="001F686E">
      <w:pPr>
        <w:pStyle w:val="Heading3"/>
      </w:pPr>
      <w:bookmarkStart w:id="55" w:name="_Toc194837397"/>
      <w:r w:rsidRPr="00C112CA">
        <w:t>Results:</w:t>
      </w:r>
      <w:bookmarkEnd w:id="55"/>
    </w:p>
    <w:p w14:paraId="220BBE8B" w14:textId="3046E689" w:rsidR="004F2AF1" w:rsidRPr="00C112CA" w:rsidRDefault="001F686E" w:rsidP="004F2AF1">
      <w:pPr>
        <w:jc w:val="left"/>
        <w:rPr>
          <w:b w:val="0"/>
          <w:bCs w:val="0"/>
          <w:color w:val="000000" w:themeColor="text1"/>
        </w:rPr>
      </w:pPr>
      <w:r w:rsidRPr="00C112CA">
        <w:rPr>
          <w:b w:val="0"/>
          <w:bCs w:val="0"/>
          <w:color w:val="000000" w:themeColor="text1"/>
        </w:rPr>
        <w:t>A s</w:t>
      </w:r>
      <w:r w:rsidR="004F2AF1" w:rsidRPr="00C112CA">
        <w:rPr>
          <w:b w:val="0"/>
          <w:bCs w:val="0"/>
          <w:color w:val="000000" w:themeColor="text1"/>
        </w:rPr>
        <w:t>tatistically significant improvement in selected items within the Interpersonal Comfort and Sex/Gender Beliefs subscales</w:t>
      </w:r>
      <w:r w:rsidRPr="00C112CA">
        <w:rPr>
          <w:b w:val="0"/>
          <w:bCs w:val="0"/>
          <w:color w:val="000000" w:themeColor="text1"/>
        </w:rPr>
        <w:t xml:space="preserve"> was observed following the simulation</w:t>
      </w:r>
      <w:r w:rsidR="004F2AF1" w:rsidRPr="00C112CA">
        <w:rPr>
          <w:b w:val="0"/>
          <w:bCs w:val="0"/>
          <w:color w:val="000000" w:themeColor="text1"/>
        </w:rPr>
        <w:t xml:space="preserve">. While most students demonstrated positive attitudes at baseline, the simulation further reinforced inclusive beliefs and reduced discomfort. Four themes </w:t>
      </w:r>
      <w:r w:rsidRPr="00C112CA">
        <w:rPr>
          <w:b w:val="0"/>
          <w:bCs w:val="0"/>
          <w:color w:val="000000" w:themeColor="text1"/>
        </w:rPr>
        <w:t>were derived</w:t>
      </w:r>
      <w:r w:rsidR="004F2AF1" w:rsidRPr="00C112CA">
        <w:rPr>
          <w:b w:val="0"/>
          <w:bCs w:val="0"/>
          <w:color w:val="000000" w:themeColor="text1"/>
        </w:rPr>
        <w:t xml:space="preserve"> from qualitative analysis: increased comfort and </w:t>
      </w:r>
      <w:r w:rsidR="004F2AF1" w:rsidRPr="00C112CA">
        <w:rPr>
          <w:b w:val="0"/>
          <w:bCs w:val="0"/>
          <w:color w:val="000000" w:themeColor="text1"/>
        </w:rPr>
        <w:lastRenderedPageBreak/>
        <w:t xml:space="preserve">confidence, power of authentic representation, enhanced empathy through lived experience, and commitment to inclusive and respectful practice. Students consistently emphasized that working with TGNC-standardized patients </w:t>
      </w:r>
      <w:r w:rsidRPr="00C112CA">
        <w:rPr>
          <w:b w:val="0"/>
          <w:bCs w:val="0"/>
          <w:color w:val="000000" w:themeColor="text1"/>
        </w:rPr>
        <w:t>enhanced</w:t>
      </w:r>
      <w:r w:rsidR="004F2AF1" w:rsidRPr="00C112CA">
        <w:rPr>
          <w:b w:val="0"/>
          <w:bCs w:val="0"/>
          <w:color w:val="000000" w:themeColor="text1"/>
        </w:rPr>
        <w:t xml:space="preserve"> deeper emotional impact, increased realism, and fostered empathy in a way that traditional simulations could not.</w:t>
      </w:r>
    </w:p>
    <w:p w14:paraId="3799A25A" w14:textId="77777777" w:rsidR="004F2AF1" w:rsidRPr="00C112CA" w:rsidRDefault="004F2AF1" w:rsidP="001F686E">
      <w:pPr>
        <w:pStyle w:val="Heading3"/>
      </w:pPr>
      <w:bookmarkStart w:id="56" w:name="_Toc194837398"/>
      <w:r w:rsidRPr="00C112CA">
        <w:t>Conclusion:</w:t>
      </w:r>
      <w:bookmarkEnd w:id="56"/>
    </w:p>
    <w:p w14:paraId="7A2BC967" w14:textId="17DA9371" w:rsidR="004F2AF1" w:rsidRPr="00C112CA" w:rsidRDefault="004F2AF1" w:rsidP="004F2AF1">
      <w:pPr>
        <w:jc w:val="left"/>
        <w:rPr>
          <w:b w:val="0"/>
          <w:bCs w:val="0"/>
          <w:color w:val="000000" w:themeColor="text1"/>
        </w:rPr>
      </w:pPr>
      <w:r w:rsidRPr="00C112CA">
        <w:rPr>
          <w:b w:val="0"/>
          <w:bCs w:val="0"/>
          <w:color w:val="000000" w:themeColor="text1"/>
        </w:rPr>
        <w:t xml:space="preserve">Findings support the integration of TGNC-standardized patients into nursing simulation </w:t>
      </w:r>
      <w:r w:rsidR="001F686E" w:rsidRPr="00C112CA">
        <w:rPr>
          <w:b w:val="0"/>
          <w:bCs w:val="0"/>
          <w:color w:val="000000" w:themeColor="text1"/>
        </w:rPr>
        <w:t xml:space="preserve">education </w:t>
      </w:r>
      <w:r w:rsidRPr="00C112CA">
        <w:rPr>
          <w:b w:val="0"/>
          <w:bCs w:val="0"/>
          <w:color w:val="000000" w:themeColor="text1"/>
        </w:rPr>
        <w:t xml:space="preserve">as a transformative strategy for developing culturally safe, affirming, and inclusive care practices. When guided by Rivera’s Gender-Affirming Nursing Care model, this approach promotes self-reflection, authentic engagement, and the core competencies needed to reduce health disparities </w:t>
      </w:r>
      <w:r w:rsidR="001F686E" w:rsidRPr="00C112CA">
        <w:rPr>
          <w:b w:val="0"/>
          <w:bCs w:val="0"/>
          <w:color w:val="000000" w:themeColor="text1"/>
        </w:rPr>
        <w:t>experienced by the</w:t>
      </w:r>
      <w:r w:rsidRPr="00C112CA">
        <w:rPr>
          <w:b w:val="0"/>
          <w:bCs w:val="0"/>
          <w:color w:val="000000" w:themeColor="text1"/>
        </w:rPr>
        <w:t xml:space="preserve"> TGNC population.</w:t>
      </w:r>
    </w:p>
    <w:p w14:paraId="223A8487" w14:textId="77777777" w:rsidR="001F686E" w:rsidRPr="00C112CA" w:rsidRDefault="001F686E" w:rsidP="00E860B7">
      <w:pPr>
        <w:pStyle w:val="Heading2"/>
        <w:rPr>
          <w:color w:val="000000" w:themeColor="text1"/>
        </w:rPr>
      </w:pPr>
    </w:p>
    <w:p w14:paraId="68FED7EB" w14:textId="77777777" w:rsidR="001F686E" w:rsidRPr="00C112CA" w:rsidRDefault="001F686E" w:rsidP="00E860B7">
      <w:pPr>
        <w:pStyle w:val="Heading2"/>
        <w:rPr>
          <w:color w:val="000000" w:themeColor="text1"/>
        </w:rPr>
      </w:pPr>
    </w:p>
    <w:p w14:paraId="1D6F9372" w14:textId="77777777" w:rsidR="001F686E" w:rsidRPr="00C112CA" w:rsidRDefault="001F686E" w:rsidP="00E860B7">
      <w:pPr>
        <w:pStyle w:val="Heading2"/>
        <w:rPr>
          <w:color w:val="000000" w:themeColor="text1"/>
        </w:rPr>
      </w:pPr>
    </w:p>
    <w:p w14:paraId="0AC384A4" w14:textId="77777777" w:rsidR="001F686E" w:rsidRPr="00C112CA" w:rsidRDefault="001F686E" w:rsidP="00E860B7">
      <w:pPr>
        <w:pStyle w:val="Heading2"/>
        <w:rPr>
          <w:color w:val="000000" w:themeColor="text1"/>
        </w:rPr>
      </w:pPr>
    </w:p>
    <w:p w14:paraId="47E69C16" w14:textId="77777777" w:rsidR="001F686E" w:rsidRPr="00C112CA" w:rsidRDefault="001F686E" w:rsidP="00E860B7">
      <w:pPr>
        <w:pStyle w:val="Heading2"/>
        <w:rPr>
          <w:color w:val="000000" w:themeColor="text1"/>
        </w:rPr>
      </w:pPr>
    </w:p>
    <w:p w14:paraId="6E51AF39" w14:textId="77777777" w:rsidR="001F686E" w:rsidRPr="00C112CA" w:rsidRDefault="001F686E" w:rsidP="00E860B7">
      <w:pPr>
        <w:pStyle w:val="Heading2"/>
        <w:rPr>
          <w:color w:val="000000" w:themeColor="text1"/>
        </w:rPr>
      </w:pPr>
    </w:p>
    <w:p w14:paraId="1DBDF478" w14:textId="77777777" w:rsidR="001F686E" w:rsidRPr="00C112CA" w:rsidRDefault="001F686E" w:rsidP="00E860B7">
      <w:pPr>
        <w:pStyle w:val="Heading2"/>
        <w:rPr>
          <w:color w:val="000000" w:themeColor="text1"/>
        </w:rPr>
      </w:pPr>
    </w:p>
    <w:p w14:paraId="2807393D" w14:textId="77777777" w:rsidR="001F686E" w:rsidRPr="00C112CA" w:rsidRDefault="001F686E" w:rsidP="00E860B7">
      <w:pPr>
        <w:pStyle w:val="Heading2"/>
        <w:rPr>
          <w:color w:val="000000" w:themeColor="text1"/>
        </w:rPr>
      </w:pPr>
    </w:p>
    <w:p w14:paraId="7A127722" w14:textId="77777777" w:rsidR="001F686E" w:rsidRPr="00C112CA" w:rsidRDefault="001F686E" w:rsidP="00E860B7">
      <w:pPr>
        <w:pStyle w:val="Heading2"/>
        <w:rPr>
          <w:color w:val="000000" w:themeColor="text1"/>
        </w:rPr>
      </w:pPr>
    </w:p>
    <w:p w14:paraId="62E468D0" w14:textId="77777777" w:rsidR="001F686E" w:rsidRPr="00C112CA" w:rsidRDefault="001F686E" w:rsidP="00E860B7">
      <w:pPr>
        <w:pStyle w:val="Heading2"/>
        <w:rPr>
          <w:color w:val="000000" w:themeColor="text1"/>
        </w:rPr>
      </w:pPr>
    </w:p>
    <w:p w14:paraId="62E143F9" w14:textId="77777777" w:rsidR="001F686E" w:rsidRPr="00C112CA" w:rsidRDefault="001F686E" w:rsidP="00E860B7">
      <w:pPr>
        <w:pStyle w:val="Heading2"/>
        <w:rPr>
          <w:color w:val="000000" w:themeColor="text1"/>
        </w:rPr>
      </w:pPr>
    </w:p>
    <w:p w14:paraId="60742927" w14:textId="77777777" w:rsidR="001F686E" w:rsidRPr="00C112CA" w:rsidRDefault="001F686E" w:rsidP="00E860B7">
      <w:pPr>
        <w:pStyle w:val="Heading2"/>
        <w:rPr>
          <w:color w:val="000000" w:themeColor="text1"/>
        </w:rPr>
      </w:pPr>
    </w:p>
    <w:p w14:paraId="507FC290" w14:textId="77777777" w:rsidR="001F686E" w:rsidRPr="00C112CA" w:rsidRDefault="001F686E" w:rsidP="00E860B7">
      <w:pPr>
        <w:pStyle w:val="Heading2"/>
        <w:rPr>
          <w:color w:val="000000" w:themeColor="text1"/>
        </w:rPr>
      </w:pPr>
    </w:p>
    <w:p w14:paraId="5DA687B5" w14:textId="635BB6C6" w:rsidR="00E860B7" w:rsidRPr="00C112CA" w:rsidRDefault="00E860B7" w:rsidP="001F686E">
      <w:pPr>
        <w:pStyle w:val="Heading2"/>
        <w:jc w:val="center"/>
        <w:rPr>
          <w:color w:val="000000" w:themeColor="text1"/>
        </w:rPr>
      </w:pPr>
      <w:bookmarkStart w:id="57" w:name="_Toc194837399"/>
      <w:r w:rsidRPr="00C112CA">
        <w:rPr>
          <w:color w:val="000000" w:themeColor="text1"/>
        </w:rPr>
        <w:lastRenderedPageBreak/>
        <w:t>Introduction</w:t>
      </w:r>
      <w:bookmarkEnd w:id="57"/>
    </w:p>
    <w:p w14:paraId="1346E202" w14:textId="14296990" w:rsidR="00964224" w:rsidRPr="00C112CA" w:rsidRDefault="00964224" w:rsidP="00F866DB">
      <w:pPr>
        <w:ind w:firstLine="720"/>
        <w:jc w:val="left"/>
        <w:rPr>
          <w:b w:val="0"/>
          <w:bCs w:val="0"/>
          <w:color w:val="000000" w:themeColor="text1"/>
        </w:rPr>
      </w:pPr>
      <w:r w:rsidRPr="00C112CA">
        <w:rPr>
          <w:b w:val="0"/>
          <w:bCs w:val="0"/>
          <w:color w:val="000000" w:themeColor="text1"/>
        </w:rPr>
        <w:t xml:space="preserve">Transgender and gender non-conforming (TGNC) individuals face significant </w:t>
      </w:r>
      <w:r w:rsidR="001A1053" w:rsidRPr="00C112CA">
        <w:rPr>
          <w:b w:val="0"/>
          <w:bCs w:val="0"/>
          <w:color w:val="000000" w:themeColor="text1"/>
        </w:rPr>
        <w:t>disparities</w:t>
      </w:r>
      <w:r w:rsidRPr="00C112CA">
        <w:rPr>
          <w:b w:val="0"/>
          <w:bCs w:val="0"/>
          <w:color w:val="000000" w:themeColor="text1"/>
        </w:rPr>
        <w:t xml:space="preserve"> </w:t>
      </w:r>
      <w:r w:rsidR="001A1053" w:rsidRPr="00C112CA">
        <w:rPr>
          <w:b w:val="0"/>
          <w:bCs w:val="0"/>
          <w:color w:val="000000" w:themeColor="text1"/>
        </w:rPr>
        <w:t>in healthcare</w:t>
      </w:r>
      <w:r w:rsidRPr="00C112CA">
        <w:rPr>
          <w:b w:val="0"/>
          <w:bCs w:val="0"/>
          <w:color w:val="000000" w:themeColor="text1"/>
        </w:rPr>
        <w:t xml:space="preserve">, often </w:t>
      </w:r>
      <w:r w:rsidR="001A1053" w:rsidRPr="00C112CA">
        <w:rPr>
          <w:b w:val="0"/>
          <w:bCs w:val="0"/>
          <w:color w:val="000000" w:themeColor="text1"/>
        </w:rPr>
        <w:t>resulting</w:t>
      </w:r>
      <w:r w:rsidRPr="00C112CA">
        <w:rPr>
          <w:b w:val="0"/>
          <w:bCs w:val="0"/>
          <w:color w:val="000000" w:themeColor="text1"/>
        </w:rPr>
        <w:t xml:space="preserve"> </w:t>
      </w:r>
      <w:r w:rsidR="001A1053" w:rsidRPr="00C112CA">
        <w:rPr>
          <w:b w:val="0"/>
          <w:bCs w:val="0"/>
          <w:color w:val="000000" w:themeColor="text1"/>
        </w:rPr>
        <w:t>from</w:t>
      </w:r>
      <w:r w:rsidRPr="00C112CA">
        <w:rPr>
          <w:b w:val="0"/>
          <w:bCs w:val="0"/>
          <w:color w:val="000000" w:themeColor="text1"/>
        </w:rPr>
        <w:t xml:space="preserve"> provider bias,</w:t>
      </w:r>
      <w:r w:rsidR="00E30136" w:rsidRPr="00C112CA">
        <w:rPr>
          <w:b w:val="0"/>
          <w:bCs w:val="0"/>
          <w:color w:val="000000" w:themeColor="text1"/>
        </w:rPr>
        <w:t xml:space="preserve"> a</w:t>
      </w:r>
      <w:r w:rsidRPr="00C112CA">
        <w:rPr>
          <w:b w:val="0"/>
          <w:bCs w:val="0"/>
          <w:color w:val="000000" w:themeColor="text1"/>
        </w:rPr>
        <w:t xml:space="preserve"> lack of knowledge, and systemic barriers to affirming care</w:t>
      </w:r>
      <w:r w:rsidR="000A64CC" w:rsidRPr="00C112CA">
        <w:rPr>
          <w:b w:val="0"/>
          <w:bCs w:val="0"/>
          <w:color w:val="000000" w:themeColor="text1"/>
        </w:rPr>
        <w:t xml:space="preserve"> (Altmiller et al., 2022; Bhatt et al., 2022; Diaz et al., 2017; </w:t>
      </w:r>
      <w:proofErr w:type="spellStart"/>
      <w:r w:rsidR="000A64CC" w:rsidRPr="00C112CA">
        <w:rPr>
          <w:b w:val="0"/>
          <w:bCs w:val="0"/>
          <w:color w:val="000000" w:themeColor="text1"/>
        </w:rPr>
        <w:t>Eickoff</w:t>
      </w:r>
      <w:proofErr w:type="spellEnd"/>
      <w:r w:rsidR="000A64CC" w:rsidRPr="00C112CA">
        <w:rPr>
          <w:b w:val="0"/>
          <w:bCs w:val="0"/>
          <w:color w:val="000000" w:themeColor="text1"/>
        </w:rPr>
        <w:t>, 2021</w:t>
      </w:r>
      <w:r w:rsidR="007679EE" w:rsidRPr="00C112CA">
        <w:rPr>
          <w:b w:val="0"/>
          <w:bCs w:val="0"/>
          <w:color w:val="000000" w:themeColor="text1"/>
        </w:rPr>
        <w:t>; Johnson et al., 2019</w:t>
      </w:r>
      <w:r w:rsidR="000A64CC" w:rsidRPr="00C112CA">
        <w:rPr>
          <w:b w:val="0"/>
          <w:bCs w:val="0"/>
          <w:color w:val="000000" w:themeColor="text1"/>
        </w:rPr>
        <w:t>)</w:t>
      </w:r>
      <w:r w:rsidRPr="00C112CA">
        <w:rPr>
          <w:b w:val="0"/>
          <w:bCs w:val="0"/>
          <w:color w:val="000000" w:themeColor="text1"/>
        </w:rPr>
        <w:t xml:space="preserve">. Research </w:t>
      </w:r>
      <w:r w:rsidR="001A1053" w:rsidRPr="00C112CA">
        <w:rPr>
          <w:b w:val="0"/>
          <w:bCs w:val="0"/>
          <w:color w:val="000000" w:themeColor="text1"/>
        </w:rPr>
        <w:t>indicate</w:t>
      </w:r>
      <w:r w:rsidRPr="00C112CA">
        <w:rPr>
          <w:b w:val="0"/>
          <w:bCs w:val="0"/>
          <w:color w:val="000000" w:themeColor="text1"/>
        </w:rPr>
        <w:t xml:space="preserve">s that TGNC individuals </w:t>
      </w:r>
      <w:r w:rsidR="001A1053" w:rsidRPr="00C112CA">
        <w:rPr>
          <w:b w:val="0"/>
          <w:bCs w:val="0"/>
          <w:color w:val="000000" w:themeColor="text1"/>
        </w:rPr>
        <w:t>frequently</w:t>
      </w:r>
      <w:r w:rsidRPr="00C112CA">
        <w:rPr>
          <w:b w:val="0"/>
          <w:bCs w:val="0"/>
          <w:color w:val="000000" w:themeColor="text1"/>
        </w:rPr>
        <w:t xml:space="preserve"> e</w:t>
      </w:r>
      <w:r w:rsidR="001A1053" w:rsidRPr="00C112CA">
        <w:rPr>
          <w:b w:val="0"/>
          <w:bCs w:val="0"/>
          <w:color w:val="000000" w:themeColor="text1"/>
        </w:rPr>
        <w:t>ncounter</w:t>
      </w:r>
      <w:r w:rsidRPr="00C112CA">
        <w:rPr>
          <w:b w:val="0"/>
          <w:bCs w:val="0"/>
          <w:color w:val="000000" w:themeColor="text1"/>
        </w:rPr>
        <w:t xml:space="preserve"> discrimination in healthcare settings, leading to delayed or avoided care, poorer health outcomes, and increased psychological distress (</w:t>
      </w:r>
      <w:r w:rsidR="000A64CC" w:rsidRPr="00C112CA">
        <w:rPr>
          <w:b w:val="0"/>
          <w:bCs w:val="0"/>
          <w:color w:val="000000" w:themeColor="text1"/>
        </w:rPr>
        <w:t>Abeln &amp; Love, 2019</w:t>
      </w:r>
      <w:r w:rsidRPr="00C112CA">
        <w:rPr>
          <w:b w:val="0"/>
          <w:bCs w:val="0"/>
          <w:color w:val="000000" w:themeColor="text1"/>
        </w:rPr>
        <w:t xml:space="preserve">; </w:t>
      </w:r>
      <w:r w:rsidR="000A64CC" w:rsidRPr="00C112CA">
        <w:rPr>
          <w:b w:val="0"/>
          <w:bCs w:val="0"/>
          <w:color w:val="000000" w:themeColor="text1"/>
        </w:rPr>
        <w:t>Koch et al., 2021;</w:t>
      </w:r>
      <w:r w:rsidR="007679EE" w:rsidRPr="00C112CA">
        <w:rPr>
          <w:b w:val="0"/>
          <w:bCs w:val="0"/>
          <w:color w:val="000000" w:themeColor="text1"/>
        </w:rPr>
        <w:t xml:space="preserve"> Johnson et al., 2019;</w:t>
      </w:r>
      <w:r w:rsidR="000A64CC" w:rsidRPr="00C112CA">
        <w:rPr>
          <w:b w:val="0"/>
          <w:bCs w:val="0"/>
          <w:color w:val="000000" w:themeColor="text1"/>
        </w:rPr>
        <w:t xml:space="preserve"> </w:t>
      </w:r>
      <w:r w:rsidRPr="00C112CA">
        <w:rPr>
          <w:b w:val="0"/>
          <w:bCs w:val="0"/>
          <w:color w:val="000000" w:themeColor="text1"/>
        </w:rPr>
        <w:t xml:space="preserve">McEwing, 2020). Nurses, </w:t>
      </w:r>
      <w:r w:rsidR="00073796" w:rsidRPr="00C112CA">
        <w:rPr>
          <w:b w:val="0"/>
          <w:bCs w:val="0"/>
          <w:color w:val="000000" w:themeColor="text1"/>
        </w:rPr>
        <w:t xml:space="preserve">including </w:t>
      </w:r>
      <w:r w:rsidRPr="00C112CA">
        <w:rPr>
          <w:b w:val="0"/>
          <w:bCs w:val="0"/>
          <w:color w:val="000000" w:themeColor="text1"/>
        </w:rPr>
        <w:t xml:space="preserve">nursing students, </w:t>
      </w:r>
      <w:r w:rsidR="001A1053" w:rsidRPr="00C112CA">
        <w:rPr>
          <w:b w:val="0"/>
          <w:bCs w:val="0"/>
          <w:color w:val="000000" w:themeColor="text1"/>
        </w:rPr>
        <w:t>play a crucial role</w:t>
      </w:r>
      <w:r w:rsidRPr="00C112CA">
        <w:rPr>
          <w:b w:val="0"/>
          <w:bCs w:val="0"/>
          <w:color w:val="000000" w:themeColor="text1"/>
        </w:rPr>
        <w:t xml:space="preserve"> in reducing these disparities. </w:t>
      </w:r>
      <w:r w:rsidR="001A1053" w:rsidRPr="00C112CA">
        <w:rPr>
          <w:b w:val="0"/>
          <w:bCs w:val="0"/>
          <w:color w:val="000000" w:themeColor="text1"/>
        </w:rPr>
        <w:t>However,</w:t>
      </w:r>
      <w:r w:rsidRPr="00C112CA">
        <w:rPr>
          <w:b w:val="0"/>
          <w:bCs w:val="0"/>
          <w:color w:val="000000" w:themeColor="text1"/>
        </w:rPr>
        <w:t xml:space="preserve"> nursing curricula</w:t>
      </w:r>
      <w:r w:rsidR="00E30136" w:rsidRPr="00C112CA">
        <w:rPr>
          <w:b w:val="0"/>
          <w:bCs w:val="0"/>
          <w:color w:val="000000" w:themeColor="text1"/>
        </w:rPr>
        <w:t xml:space="preserve"> often</w:t>
      </w:r>
      <w:r w:rsidRPr="00C112CA">
        <w:rPr>
          <w:b w:val="0"/>
          <w:bCs w:val="0"/>
          <w:color w:val="000000" w:themeColor="text1"/>
        </w:rPr>
        <w:t xml:space="preserve"> </w:t>
      </w:r>
      <w:r w:rsidR="001A1053" w:rsidRPr="00C112CA">
        <w:rPr>
          <w:b w:val="0"/>
          <w:bCs w:val="0"/>
          <w:color w:val="000000" w:themeColor="text1"/>
        </w:rPr>
        <w:t>do not provide</w:t>
      </w:r>
      <w:r w:rsidRPr="00C112CA">
        <w:rPr>
          <w:b w:val="0"/>
          <w:bCs w:val="0"/>
          <w:color w:val="000000" w:themeColor="text1"/>
        </w:rPr>
        <w:t xml:space="preserve"> </w:t>
      </w:r>
      <w:r w:rsidR="001A1053" w:rsidRPr="00C112CA">
        <w:rPr>
          <w:b w:val="0"/>
          <w:bCs w:val="0"/>
          <w:color w:val="000000" w:themeColor="text1"/>
        </w:rPr>
        <w:t>sufficient</w:t>
      </w:r>
      <w:r w:rsidRPr="00C112CA">
        <w:rPr>
          <w:b w:val="0"/>
          <w:bCs w:val="0"/>
          <w:color w:val="000000" w:themeColor="text1"/>
        </w:rPr>
        <w:t xml:space="preserve"> education </w:t>
      </w:r>
      <w:r w:rsidR="00F866DB" w:rsidRPr="00C112CA">
        <w:rPr>
          <w:b w:val="0"/>
          <w:bCs w:val="0"/>
          <w:color w:val="000000" w:themeColor="text1"/>
        </w:rPr>
        <w:t>about</w:t>
      </w:r>
      <w:r w:rsidRPr="00C112CA">
        <w:rPr>
          <w:b w:val="0"/>
          <w:bCs w:val="0"/>
          <w:color w:val="000000" w:themeColor="text1"/>
        </w:rPr>
        <w:t xml:space="preserve"> gender-affirming care, leaving many students unprepared to </w:t>
      </w:r>
      <w:r w:rsidR="00E30136" w:rsidRPr="00C112CA">
        <w:rPr>
          <w:b w:val="0"/>
          <w:bCs w:val="0"/>
          <w:color w:val="000000" w:themeColor="text1"/>
        </w:rPr>
        <w:t>address</w:t>
      </w:r>
      <w:r w:rsidRPr="00C112CA">
        <w:rPr>
          <w:b w:val="0"/>
          <w:bCs w:val="0"/>
          <w:color w:val="000000" w:themeColor="text1"/>
        </w:rPr>
        <w:t xml:space="preserve"> the unique needs of this population</w:t>
      </w:r>
      <w:r w:rsidR="000A64CC" w:rsidRPr="00C112CA">
        <w:rPr>
          <w:b w:val="0"/>
          <w:bCs w:val="0"/>
          <w:color w:val="000000" w:themeColor="text1"/>
        </w:rPr>
        <w:t xml:space="preserve"> (Altmiller et al., 2022; </w:t>
      </w:r>
      <w:proofErr w:type="spellStart"/>
      <w:r w:rsidR="000A64CC" w:rsidRPr="00C112CA">
        <w:rPr>
          <w:b w:val="0"/>
          <w:bCs w:val="0"/>
          <w:color w:val="000000" w:themeColor="text1"/>
        </w:rPr>
        <w:t>Bonvicini</w:t>
      </w:r>
      <w:proofErr w:type="spellEnd"/>
      <w:r w:rsidR="000A64CC" w:rsidRPr="00C112CA">
        <w:rPr>
          <w:b w:val="0"/>
          <w:bCs w:val="0"/>
          <w:color w:val="000000" w:themeColor="text1"/>
        </w:rPr>
        <w:t>, 2017; Eickhoff, 2021; Lim et al., 2015)</w:t>
      </w:r>
      <w:r w:rsidRPr="00C112CA">
        <w:rPr>
          <w:b w:val="0"/>
          <w:bCs w:val="0"/>
          <w:color w:val="000000" w:themeColor="text1"/>
        </w:rPr>
        <w:t xml:space="preserve">. </w:t>
      </w:r>
    </w:p>
    <w:p w14:paraId="05433C8E" w14:textId="1379CBAA" w:rsidR="001A1053" w:rsidRPr="00C112CA" w:rsidRDefault="001A1053" w:rsidP="00F866DB">
      <w:pPr>
        <w:pStyle w:val="Heading2"/>
        <w:jc w:val="center"/>
        <w:rPr>
          <w:color w:val="000000" w:themeColor="text1"/>
        </w:rPr>
      </w:pPr>
      <w:bookmarkStart w:id="58" w:name="_Toc194837400"/>
      <w:r w:rsidRPr="00C112CA">
        <w:rPr>
          <w:color w:val="000000" w:themeColor="text1"/>
        </w:rPr>
        <w:t>Significance</w:t>
      </w:r>
      <w:bookmarkEnd w:id="58"/>
    </w:p>
    <w:p w14:paraId="50C201B2" w14:textId="3B2D333F" w:rsidR="001A1053" w:rsidRPr="00C112CA" w:rsidRDefault="00862A55" w:rsidP="00F866DB">
      <w:pPr>
        <w:ind w:firstLine="720"/>
        <w:jc w:val="left"/>
        <w:rPr>
          <w:b w:val="0"/>
          <w:bCs w:val="0"/>
          <w:color w:val="000000" w:themeColor="text1"/>
        </w:rPr>
      </w:pPr>
      <w:r w:rsidRPr="00C112CA">
        <w:rPr>
          <w:b w:val="0"/>
          <w:bCs w:val="0"/>
          <w:color w:val="000000" w:themeColor="text1"/>
        </w:rPr>
        <w:t xml:space="preserve">In the United States, 1.6 million individuals </w:t>
      </w:r>
      <w:r w:rsidR="00096504" w:rsidRPr="00C112CA">
        <w:rPr>
          <w:b w:val="0"/>
          <w:bCs w:val="0"/>
          <w:color w:val="000000" w:themeColor="text1"/>
        </w:rPr>
        <w:t xml:space="preserve">aged </w:t>
      </w:r>
      <w:r w:rsidRPr="00C112CA">
        <w:rPr>
          <w:b w:val="0"/>
          <w:bCs w:val="0"/>
          <w:color w:val="000000" w:themeColor="text1"/>
        </w:rPr>
        <w:t xml:space="preserve">13 and older identify as </w:t>
      </w:r>
      <w:r w:rsidR="00A50C18" w:rsidRPr="00C112CA">
        <w:rPr>
          <w:b w:val="0"/>
          <w:bCs w:val="0"/>
          <w:color w:val="000000" w:themeColor="text1"/>
        </w:rPr>
        <w:t>TGNC</w:t>
      </w:r>
      <w:r w:rsidRPr="00C112CA">
        <w:rPr>
          <w:b w:val="0"/>
          <w:bCs w:val="0"/>
          <w:color w:val="000000" w:themeColor="text1"/>
        </w:rPr>
        <w:t xml:space="preserve"> (Herman et al., 2022). </w:t>
      </w:r>
      <w:r w:rsidR="00A50C18" w:rsidRPr="00C112CA">
        <w:rPr>
          <w:b w:val="0"/>
          <w:bCs w:val="0"/>
          <w:color w:val="000000" w:themeColor="text1"/>
        </w:rPr>
        <w:t>TGNC</w:t>
      </w:r>
      <w:r w:rsidRPr="00C112CA">
        <w:rPr>
          <w:b w:val="0"/>
          <w:bCs w:val="0"/>
          <w:color w:val="000000" w:themeColor="text1"/>
        </w:rPr>
        <w:t xml:space="preserve"> is an umbrella term that </w:t>
      </w:r>
      <w:r w:rsidR="00096504" w:rsidRPr="00C112CA">
        <w:rPr>
          <w:b w:val="0"/>
          <w:bCs w:val="0"/>
          <w:color w:val="000000" w:themeColor="text1"/>
        </w:rPr>
        <w:t>includ</w:t>
      </w:r>
      <w:r w:rsidRPr="00C112CA">
        <w:rPr>
          <w:b w:val="0"/>
          <w:bCs w:val="0"/>
          <w:color w:val="000000" w:themeColor="text1"/>
        </w:rPr>
        <w:t>es individuals whose gender identity does not match the sex assigned at birth</w:t>
      </w:r>
      <w:r w:rsidR="00A50C18" w:rsidRPr="00C112CA">
        <w:rPr>
          <w:b w:val="0"/>
          <w:bCs w:val="0"/>
          <w:color w:val="000000" w:themeColor="text1"/>
        </w:rPr>
        <w:t xml:space="preserve"> (APA, 2015)</w:t>
      </w:r>
      <w:r w:rsidRPr="00C112CA">
        <w:rPr>
          <w:b w:val="0"/>
          <w:bCs w:val="0"/>
          <w:color w:val="000000" w:themeColor="text1"/>
        </w:rPr>
        <w:t xml:space="preserve">. </w:t>
      </w:r>
      <w:r w:rsidR="00096504" w:rsidRPr="00C112CA">
        <w:rPr>
          <w:b w:val="0"/>
          <w:bCs w:val="0"/>
          <w:color w:val="000000" w:themeColor="text1"/>
        </w:rPr>
        <w:t xml:space="preserve">Gender-affirming care encompasses a range of medical, psychological, and social services designed to support and affirm an individual's gender identity, </w:t>
      </w:r>
      <w:r w:rsidR="00F866DB" w:rsidRPr="00C112CA">
        <w:rPr>
          <w:b w:val="0"/>
          <w:bCs w:val="0"/>
          <w:color w:val="000000" w:themeColor="text1"/>
        </w:rPr>
        <w:t xml:space="preserve">and can </w:t>
      </w:r>
      <w:r w:rsidR="00096504" w:rsidRPr="00C112CA">
        <w:rPr>
          <w:b w:val="0"/>
          <w:bCs w:val="0"/>
          <w:color w:val="000000" w:themeColor="text1"/>
        </w:rPr>
        <w:t xml:space="preserve">include hormone therapy, surgeries, counseling, and social support measures (Rivera et al., 2022). Establishing nursing competence in gender-affirming care will </w:t>
      </w:r>
      <w:r w:rsidR="00F866DB" w:rsidRPr="00C112CA">
        <w:rPr>
          <w:b w:val="0"/>
          <w:bCs w:val="0"/>
          <w:color w:val="000000" w:themeColor="text1"/>
        </w:rPr>
        <w:t xml:space="preserve">help to </w:t>
      </w:r>
      <w:r w:rsidR="00096504" w:rsidRPr="00C112CA">
        <w:rPr>
          <w:b w:val="0"/>
          <w:bCs w:val="0"/>
          <w:color w:val="000000" w:themeColor="text1"/>
        </w:rPr>
        <w:t>foster successful nurse-patient relationships by promoting bias-free interactions and affirming the patient’s identity.</w:t>
      </w:r>
      <w:r w:rsidRPr="00C112CA">
        <w:rPr>
          <w:b w:val="0"/>
          <w:bCs w:val="0"/>
          <w:color w:val="000000" w:themeColor="text1"/>
        </w:rPr>
        <w:t xml:space="preserve"> Merriam-Webster (n.d.) defines </w:t>
      </w:r>
      <w:r w:rsidRPr="00C112CA">
        <w:rPr>
          <w:b w:val="0"/>
          <w:bCs w:val="0"/>
          <w:i/>
          <w:iCs/>
          <w:color w:val="000000" w:themeColor="text1"/>
        </w:rPr>
        <w:t>competence</w:t>
      </w:r>
      <w:r w:rsidRPr="00C112CA">
        <w:rPr>
          <w:b w:val="0"/>
          <w:bCs w:val="0"/>
          <w:color w:val="000000" w:themeColor="text1"/>
        </w:rPr>
        <w:t xml:space="preserve"> as “the quality or state of having sufficient knowledge, judgment, skill, or strength (as for a particular duty or respect).</w:t>
      </w:r>
      <w:r w:rsidR="00096504" w:rsidRPr="00C112CA">
        <w:rPr>
          <w:b w:val="0"/>
          <w:bCs w:val="0"/>
          <w:color w:val="000000" w:themeColor="text1"/>
        </w:rPr>
        <w:t xml:space="preserve"> Competence in gender-affirming care is critical to fostering successful nurse-patient </w:t>
      </w:r>
      <w:r w:rsidR="00096504" w:rsidRPr="00C112CA">
        <w:rPr>
          <w:b w:val="0"/>
          <w:bCs w:val="0"/>
          <w:color w:val="000000" w:themeColor="text1"/>
        </w:rPr>
        <w:lastRenderedPageBreak/>
        <w:t>relationships, reducing healthcare inequities, and ensuring that TGNC individuals receive respectful, affirming, and evidence-based care.</w:t>
      </w:r>
    </w:p>
    <w:p w14:paraId="335AD909" w14:textId="4C76A19B" w:rsidR="007679EE" w:rsidRPr="00C112CA" w:rsidRDefault="007679EE" w:rsidP="00F866DB">
      <w:pPr>
        <w:ind w:firstLine="720"/>
        <w:jc w:val="left"/>
        <w:rPr>
          <w:b w:val="0"/>
          <w:bCs w:val="0"/>
          <w:color w:val="000000" w:themeColor="text1"/>
        </w:rPr>
      </w:pPr>
      <w:r w:rsidRPr="00C112CA">
        <w:rPr>
          <w:b w:val="0"/>
          <w:bCs w:val="0"/>
          <w:color w:val="000000" w:themeColor="text1"/>
        </w:rPr>
        <w:t xml:space="preserve">TGNC individuals are currently facing significant healthcare disparities, a situation that demands immediate attention. These disparities, which are often rooted in systemic barriers, provider bias, and insufficient access to gender-affirming services, are causing considerable harm (Altmiller et al., 2022; Bhatt et al., 2022; Diaz et al., 2017; </w:t>
      </w:r>
      <w:proofErr w:type="spellStart"/>
      <w:r w:rsidRPr="00C112CA">
        <w:rPr>
          <w:b w:val="0"/>
          <w:bCs w:val="0"/>
          <w:color w:val="000000" w:themeColor="text1"/>
        </w:rPr>
        <w:t>Eickoff</w:t>
      </w:r>
      <w:proofErr w:type="spellEnd"/>
      <w:r w:rsidRPr="00C112CA">
        <w:rPr>
          <w:b w:val="0"/>
          <w:bCs w:val="0"/>
          <w:color w:val="000000" w:themeColor="text1"/>
        </w:rPr>
        <w:t xml:space="preserve">, 2021). Johnson et al. (2019) indicate that nearly one-third of TGNC individuals are deterred from seeking medical care due to fear of discrimination or past negative encounters with healthcare providers. When </w:t>
      </w:r>
      <w:r w:rsidR="00F866DB" w:rsidRPr="00C112CA">
        <w:rPr>
          <w:b w:val="0"/>
          <w:bCs w:val="0"/>
          <w:color w:val="000000" w:themeColor="text1"/>
        </w:rPr>
        <w:t>TGNC individuals</w:t>
      </w:r>
      <w:r w:rsidRPr="00C112CA">
        <w:rPr>
          <w:b w:val="0"/>
          <w:bCs w:val="0"/>
          <w:color w:val="000000" w:themeColor="text1"/>
        </w:rPr>
        <w:t xml:space="preserve"> do seek care, they are frequently subjected to misgendering, lack of provider knowledge, and even outright refusal of treatment (</w:t>
      </w:r>
      <w:r w:rsidR="007754F3" w:rsidRPr="00C112CA">
        <w:rPr>
          <w:b w:val="0"/>
          <w:bCs w:val="0"/>
          <w:color w:val="000000" w:themeColor="text1"/>
        </w:rPr>
        <w:t>Abeln &amp; Love, 2019; Bhatt et al., 2022; Johnson et al., 2019; Kearns et al.,2021)</w:t>
      </w:r>
      <w:r w:rsidRPr="00C112CA">
        <w:rPr>
          <w:b w:val="0"/>
          <w:bCs w:val="0"/>
          <w:color w:val="000000" w:themeColor="text1"/>
        </w:rPr>
        <w:t>. This results in substantial delays in receiving essential preventive services such as cancer screenings and mental health support. These barriers contribute to higher rates of untreated chronic conditions, mental health disorders, and suicide risk in this population (</w:t>
      </w:r>
      <w:r w:rsidR="007754F3" w:rsidRPr="00C112CA">
        <w:rPr>
          <w:b w:val="0"/>
          <w:bCs w:val="0"/>
          <w:color w:val="000000" w:themeColor="text1"/>
        </w:rPr>
        <w:t>Abeln &amp; Love, 2019; Bhatt et al., 2022; Johnson et al., 2019; Kearns et al.,2021</w:t>
      </w:r>
      <w:r w:rsidRPr="00C112CA">
        <w:rPr>
          <w:b w:val="0"/>
          <w:bCs w:val="0"/>
          <w:color w:val="000000" w:themeColor="text1"/>
        </w:rPr>
        <w:t xml:space="preserve">). To address these disparities, it is crucial that nursing education incorporates comprehensive, evidence-based training </w:t>
      </w:r>
      <w:r w:rsidR="00F866DB" w:rsidRPr="00C112CA">
        <w:rPr>
          <w:b w:val="0"/>
          <w:bCs w:val="0"/>
          <w:color w:val="000000" w:themeColor="text1"/>
        </w:rPr>
        <w:t>about</w:t>
      </w:r>
      <w:r w:rsidRPr="00C112CA">
        <w:rPr>
          <w:b w:val="0"/>
          <w:bCs w:val="0"/>
          <w:color w:val="000000" w:themeColor="text1"/>
        </w:rPr>
        <w:t xml:space="preserve"> gender-affirming care.</w:t>
      </w:r>
    </w:p>
    <w:p w14:paraId="273CCD3D" w14:textId="17F2948B" w:rsidR="007754F3" w:rsidRPr="00C112CA" w:rsidRDefault="0036174A" w:rsidP="00F866DB">
      <w:pPr>
        <w:ind w:firstLine="720"/>
        <w:jc w:val="left"/>
        <w:rPr>
          <w:b w:val="0"/>
          <w:bCs w:val="0"/>
          <w:color w:val="000000" w:themeColor="text1"/>
        </w:rPr>
      </w:pPr>
      <w:r w:rsidRPr="00C112CA">
        <w:rPr>
          <w:b w:val="0"/>
          <w:bCs w:val="0"/>
          <w:color w:val="000000" w:themeColor="text1"/>
        </w:rPr>
        <w:t xml:space="preserve">Despite the </w:t>
      </w:r>
      <w:r w:rsidR="009D0A78" w:rsidRPr="00C112CA">
        <w:rPr>
          <w:b w:val="0"/>
          <w:bCs w:val="0"/>
          <w:color w:val="000000" w:themeColor="text1"/>
        </w:rPr>
        <w:t>increas</w:t>
      </w:r>
      <w:r w:rsidRPr="00C112CA">
        <w:rPr>
          <w:b w:val="0"/>
          <w:bCs w:val="0"/>
          <w:color w:val="000000" w:themeColor="text1"/>
        </w:rPr>
        <w:t xml:space="preserve">ing visibility of TGNC individuals in healthcare settings, nursing education </w:t>
      </w:r>
      <w:r w:rsidR="009D0A78" w:rsidRPr="00C112CA">
        <w:rPr>
          <w:b w:val="0"/>
          <w:bCs w:val="0"/>
          <w:color w:val="000000" w:themeColor="text1"/>
        </w:rPr>
        <w:t>still</w:t>
      </w:r>
      <w:r w:rsidRPr="00C112CA">
        <w:rPr>
          <w:b w:val="0"/>
          <w:bCs w:val="0"/>
          <w:color w:val="000000" w:themeColor="text1"/>
        </w:rPr>
        <w:t xml:space="preserve"> lack</w:t>
      </w:r>
      <w:r w:rsidR="009D0A78" w:rsidRPr="00C112CA">
        <w:rPr>
          <w:b w:val="0"/>
          <w:bCs w:val="0"/>
          <w:color w:val="000000" w:themeColor="text1"/>
        </w:rPr>
        <w:t>s</w:t>
      </w:r>
      <w:r w:rsidRPr="00C112CA">
        <w:rPr>
          <w:b w:val="0"/>
          <w:bCs w:val="0"/>
          <w:color w:val="000000" w:themeColor="text1"/>
        </w:rPr>
        <w:t xml:space="preserve"> comprehensive, evidence-based training </w:t>
      </w:r>
      <w:r w:rsidR="00F866DB" w:rsidRPr="00C112CA">
        <w:rPr>
          <w:b w:val="0"/>
          <w:bCs w:val="0"/>
          <w:color w:val="000000" w:themeColor="text1"/>
        </w:rPr>
        <w:t>about</w:t>
      </w:r>
      <w:r w:rsidRPr="00C112CA">
        <w:rPr>
          <w:b w:val="0"/>
          <w:bCs w:val="0"/>
          <w:color w:val="000000" w:themeColor="text1"/>
        </w:rPr>
        <w:t xml:space="preserve"> gender-affirming care, leaving future nurses unprepared to meet the needs of this population </w:t>
      </w:r>
      <w:r w:rsidRPr="00C112CA">
        <w:rPr>
          <w:b w:val="0"/>
          <w:bCs w:val="0"/>
          <w:color w:val="000000" w:themeColor="text1"/>
          <w:sz w:val="22"/>
          <w:szCs w:val="22"/>
        </w:rPr>
        <w:t>(</w:t>
      </w:r>
      <w:proofErr w:type="spellStart"/>
      <w:r w:rsidRPr="00C112CA">
        <w:rPr>
          <w:b w:val="0"/>
          <w:bCs w:val="0"/>
          <w:color w:val="000000" w:themeColor="text1"/>
          <w:sz w:val="22"/>
          <w:szCs w:val="22"/>
        </w:rPr>
        <w:t>Eickoff</w:t>
      </w:r>
      <w:proofErr w:type="spellEnd"/>
      <w:r w:rsidRPr="00C112CA">
        <w:rPr>
          <w:b w:val="0"/>
          <w:bCs w:val="0"/>
          <w:color w:val="000000" w:themeColor="text1"/>
          <w:sz w:val="22"/>
          <w:szCs w:val="22"/>
        </w:rPr>
        <w:t>, 2021; Koch et al., 2021)</w:t>
      </w:r>
      <w:r w:rsidRPr="00C112CA">
        <w:rPr>
          <w:b w:val="0"/>
          <w:bCs w:val="0"/>
          <w:color w:val="000000" w:themeColor="text1"/>
        </w:rPr>
        <w:t xml:space="preserve">. Lim et al. (2015) indicate that </w:t>
      </w:r>
      <w:r w:rsidR="009D0A78" w:rsidRPr="00C112CA">
        <w:rPr>
          <w:b w:val="0"/>
          <w:bCs w:val="0"/>
          <w:color w:val="000000" w:themeColor="text1"/>
        </w:rPr>
        <w:t xml:space="preserve">prelicensure nursing programs dedicate </w:t>
      </w:r>
      <w:r w:rsidR="00F866DB" w:rsidRPr="00C112CA">
        <w:rPr>
          <w:b w:val="0"/>
          <w:bCs w:val="0"/>
          <w:color w:val="000000" w:themeColor="text1"/>
        </w:rPr>
        <w:t>fewer</w:t>
      </w:r>
      <w:r w:rsidRPr="00C112CA">
        <w:rPr>
          <w:b w:val="0"/>
          <w:bCs w:val="0"/>
          <w:color w:val="000000" w:themeColor="text1"/>
        </w:rPr>
        <w:t xml:space="preserve"> than five hours, on average, to LGBTQ+ health topics, with even less specific focus on TGNC care. The exclusion of TGNC individuals from </w:t>
      </w:r>
      <w:r w:rsidR="009D0A78" w:rsidRPr="00C112CA">
        <w:rPr>
          <w:b w:val="0"/>
          <w:bCs w:val="0"/>
          <w:color w:val="000000" w:themeColor="text1"/>
        </w:rPr>
        <w:t>the development</w:t>
      </w:r>
      <w:r w:rsidRPr="00C112CA">
        <w:rPr>
          <w:b w:val="0"/>
          <w:bCs w:val="0"/>
          <w:color w:val="000000" w:themeColor="text1"/>
        </w:rPr>
        <w:t xml:space="preserve"> and implement</w:t>
      </w:r>
      <w:r w:rsidR="009D0A78" w:rsidRPr="00C112CA">
        <w:rPr>
          <w:b w:val="0"/>
          <w:bCs w:val="0"/>
          <w:color w:val="000000" w:themeColor="text1"/>
        </w:rPr>
        <w:t>ation of</w:t>
      </w:r>
      <w:r w:rsidRPr="00C112CA">
        <w:rPr>
          <w:b w:val="0"/>
          <w:bCs w:val="0"/>
          <w:color w:val="000000" w:themeColor="text1"/>
        </w:rPr>
        <w:t xml:space="preserve"> nursing education materials, particularly in simulations and standardized patient experiences, further </w:t>
      </w:r>
      <w:proofErr w:type="gramStart"/>
      <w:r w:rsidRPr="00C112CA">
        <w:rPr>
          <w:b w:val="0"/>
          <w:bCs w:val="0"/>
          <w:color w:val="000000" w:themeColor="text1"/>
        </w:rPr>
        <w:t>limits</w:t>
      </w:r>
      <w:proofErr w:type="gramEnd"/>
      <w:r w:rsidRPr="00C112CA">
        <w:rPr>
          <w:b w:val="0"/>
          <w:bCs w:val="0"/>
          <w:color w:val="000000" w:themeColor="text1"/>
        </w:rPr>
        <w:t xml:space="preserve"> ability</w:t>
      </w:r>
      <w:r w:rsidR="00F866DB" w:rsidRPr="00C112CA">
        <w:rPr>
          <w:b w:val="0"/>
          <w:bCs w:val="0"/>
          <w:color w:val="000000" w:themeColor="text1"/>
        </w:rPr>
        <w:t xml:space="preserve"> </w:t>
      </w:r>
      <w:r w:rsidR="00F866DB" w:rsidRPr="00C112CA">
        <w:rPr>
          <w:b w:val="0"/>
          <w:bCs w:val="0"/>
          <w:color w:val="000000" w:themeColor="text1"/>
        </w:rPr>
        <w:lastRenderedPageBreak/>
        <w:t>of students</w:t>
      </w:r>
      <w:r w:rsidRPr="00C112CA">
        <w:rPr>
          <w:b w:val="0"/>
          <w:bCs w:val="0"/>
          <w:color w:val="000000" w:themeColor="text1"/>
        </w:rPr>
        <w:t xml:space="preserve"> to engage in authentic</w:t>
      </w:r>
      <w:r w:rsidR="009D0A78" w:rsidRPr="00C112CA">
        <w:rPr>
          <w:b w:val="0"/>
          <w:bCs w:val="0"/>
          <w:color w:val="000000" w:themeColor="text1"/>
        </w:rPr>
        <w:t xml:space="preserve"> and</w:t>
      </w:r>
      <w:r w:rsidRPr="00C112CA">
        <w:rPr>
          <w:b w:val="0"/>
          <w:bCs w:val="0"/>
          <w:color w:val="000000" w:themeColor="text1"/>
        </w:rPr>
        <w:t xml:space="preserve"> affirming patient interactions. When TGNC individuals are not involved in shaping these educational tools, the resulting scenarios often reinforce stereotypes, lack cultural relevance, and fail to reflect the lived experiences of TGNC patients. This absence also allows implicit biases to go unchallenged, as students are not exposed to the real, diverse experiences of TGNC individuals and may unknowingly adopt assumptions rooted in cisnormativity (Rivera et al., 2022). This lack of representation diminishes the effectiveness of simulation-based learning, preventing students from gaining the necessary clinical competence, confidence, and empathy required </w:t>
      </w:r>
      <w:r w:rsidR="00F866DB" w:rsidRPr="00C112CA">
        <w:rPr>
          <w:b w:val="0"/>
          <w:bCs w:val="0"/>
          <w:color w:val="000000" w:themeColor="text1"/>
        </w:rPr>
        <w:t>to provide</w:t>
      </w:r>
      <w:r w:rsidRPr="00C112CA">
        <w:rPr>
          <w:b w:val="0"/>
          <w:bCs w:val="0"/>
          <w:color w:val="000000" w:themeColor="text1"/>
        </w:rPr>
        <w:t xml:space="preserve"> gender-affirming care.</w:t>
      </w:r>
    </w:p>
    <w:p w14:paraId="65935C43" w14:textId="3B1E32A1" w:rsidR="0036174A" w:rsidRPr="00C112CA" w:rsidRDefault="0036174A" w:rsidP="00F866DB">
      <w:pPr>
        <w:pStyle w:val="Heading2"/>
        <w:jc w:val="center"/>
        <w:rPr>
          <w:color w:val="000000" w:themeColor="text1"/>
        </w:rPr>
      </w:pPr>
      <w:bookmarkStart w:id="59" w:name="_Toc194837401"/>
      <w:r w:rsidRPr="00C112CA">
        <w:rPr>
          <w:color w:val="000000" w:themeColor="text1"/>
        </w:rPr>
        <w:t>Theoretical Framework</w:t>
      </w:r>
      <w:bookmarkEnd w:id="59"/>
    </w:p>
    <w:p w14:paraId="4AB84D41" w14:textId="3B9326DE" w:rsidR="009D0A78" w:rsidRPr="00C112CA" w:rsidRDefault="009D0A78" w:rsidP="00F866DB">
      <w:pPr>
        <w:ind w:firstLine="720"/>
        <w:jc w:val="left"/>
        <w:rPr>
          <w:b w:val="0"/>
          <w:bCs w:val="0"/>
          <w:color w:val="000000" w:themeColor="text1"/>
        </w:rPr>
      </w:pPr>
      <w:r w:rsidRPr="00C112CA">
        <w:rPr>
          <w:b w:val="0"/>
          <w:bCs w:val="0"/>
          <w:color w:val="000000" w:themeColor="text1"/>
        </w:rPr>
        <w:t>Rivera et al. (2022) sought to holistically address the marginalization and discrimination of TGNC individuals in healthcare by developing Rivera’s Gender-Affirming Nursing Care</w:t>
      </w:r>
      <w:r w:rsidR="00F866DB" w:rsidRPr="00C112CA">
        <w:rPr>
          <w:b w:val="0"/>
          <w:bCs w:val="0"/>
          <w:color w:val="000000" w:themeColor="text1"/>
        </w:rPr>
        <w:t xml:space="preserve"> (GANC)</w:t>
      </w:r>
      <w:r w:rsidRPr="00C112CA">
        <w:rPr>
          <w:b w:val="0"/>
          <w:bCs w:val="0"/>
          <w:color w:val="000000" w:themeColor="text1"/>
        </w:rPr>
        <w:t xml:space="preserve"> Model. This model is based on three core concepts: relationships, knowledge, and engagement</w:t>
      </w:r>
      <w:r w:rsidR="00F866DB" w:rsidRPr="00C112CA">
        <w:rPr>
          <w:b w:val="0"/>
          <w:bCs w:val="0"/>
          <w:color w:val="000000" w:themeColor="text1"/>
        </w:rPr>
        <w:t>—that</w:t>
      </w:r>
      <w:r w:rsidRPr="00C112CA">
        <w:rPr>
          <w:b w:val="0"/>
          <w:bCs w:val="0"/>
          <w:color w:val="000000" w:themeColor="text1"/>
        </w:rPr>
        <w:t xml:space="preserve"> emphasize the significance of patient-centered care, continuous learning, and active advocacy in nursing practice (Rivera et al., 2022). By fostering cultural humility and self-awareness, GANC encourages nurses to acknowledge their own biases while developing affirming, therapeutic relationships with TGNC patients (Rivera et al., 2022). The model also highlights the importance of knowledge acquisition in gender-affirming care, urging nurses to remain informed about best practices, evolving language, and TGNC-specific health concerns (Rivera et al., 2022). It accomplishes this by promoting holistic nursing practices rooted in self-reflection and relational learning (Rivera et al., 2022).</w:t>
      </w:r>
      <w:r w:rsidR="00F866DB" w:rsidRPr="00C112CA">
        <w:rPr>
          <w:b w:val="0"/>
          <w:bCs w:val="0"/>
          <w:color w:val="000000" w:themeColor="text1"/>
        </w:rPr>
        <w:t xml:space="preserve"> We used the GANC to directly inform the development of a gender-affirming care simulation for this study, as this model provides a structured approach for integrating TGNC individuals </w:t>
      </w:r>
      <w:proofErr w:type="gramStart"/>
      <w:r w:rsidR="00F866DB" w:rsidRPr="00C112CA">
        <w:rPr>
          <w:b w:val="0"/>
          <w:bCs w:val="0"/>
          <w:color w:val="000000" w:themeColor="text1"/>
        </w:rPr>
        <w:t>as</w:t>
      </w:r>
      <w:proofErr w:type="gramEnd"/>
      <w:r w:rsidR="00F866DB" w:rsidRPr="00C112CA">
        <w:rPr>
          <w:b w:val="0"/>
          <w:bCs w:val="0"/>
          <w:color w:val="000000" w:themeColor="text1"/>
        </w:rPr>
        <w:t xml:space="preserve"> standardized patients and ensuring nursing students engage in meaningful, bias-free interactions (Rivera et al., 2022). The GANC </w:t>
      </w:r>
      <w:r w:rsidR="00F866DB" w:rsidRPr="00C112CA">
        <w:rPr>
          <w:b w:val="0"/>
          <w:bCs w:val="0"/>
          <w:color w:val="000000" w:themeColor="text1"/>
        </w:rPr>
        <w:lastRenderedPageBreak/>
        <w:t xml:space="preserve">model also provides a structured research framework for analyzing and interpreting the findings from the study. The relational propositions </w:t>
      </w:r>
      <w:r w:rsidR="00F866DB" w:rsidRPr="00C112CA">
        <w:rPr>
          <w:color w:val="000000" w:themeColor="text1"/>
        </w:rPr>
        <w:t xml:space="preserve">(Table 4.1, </w:t>
      </w:r>
      <w:r w:rsidR="00F866DB" w:rsidRPr="00C112CA">
        <w:rPr>
          <w:i/>
          <w:iCs/>
          <w:color w:val="000000" w:themeColor="text1"/>
        </w:rPr>
        <w:t>See Appendix</w:t>
      </w:r>
      <w:r w:rsidR="00F866DB" w:rsidRPr="00C112CA">
        <w:rPr>
          <w:color w:val="000000" w:themeColor="text1"/>
        </w:rPr>
        <w:t>)</w:t>
      </w:r>
      <w:r w:rsidR="00F866DB" w:rsidRPr="00C112CA">
        <w:rPr>
          <w:b w:val="0"/>
          <w:bCs w:val="0"/>
          <w:color w:val="000000" w:themeColor="text1"/>
        </w:rPr>
        <w:t xml:space="preserve"> of the model guided the research framework, helping to establish clear connections between the simulation experiences and the observed outcomes. This framework ensured that the study contributes valuable insights to nursing education and gender-affirming care, supporting the broader goal of improving health care for TGNC individuals.</w:t>
      </w:r>
    </w:p>
    <w:p w14:paraId="3F560A81" w14:textId="37C0433C" w:rsidR="00F866DB" w:rsidRPr="00C112CA" w:rsidRDefault="00F866DB" w:rsidP="00F866DB">
      <w:pPr>
        <w:pStyle w:val="Heading2"/>
        <w:jc w:val="center"/>
        <w:rPr>
          <w:color w:val="000000" w:themeColor="text1"/>
        </w:rPr>
      </w:pPr>
      <w:bookmarkStart w:id="60" w:name="_Toc194837402"/>
      <w:r w:rsidRPr="00C112CA">
        <w:rPr>
          <w:color w:val="000000" w:themeColor="text1"/>
        </w:rPr>
        <w:t>Methods</w:t>
      </w:r>
      <w:bookmarkEnd w:id="60"/>
    </w:p>
    <w:p w14:paraId="62DDDD83" w14:textId="77777777" w:rsidR="00F866DB" w:rsidRPr="00C112CA" w:rsidRDefault="00F866DB" w:rsidP="00CD6F0F">
      <w:pPr>
        <w:ind w:firstLine="720"/>
        <w:jc w:val="left"/>
        <w:rPr>
          <w:b w:val="0"/>
          <w:bCs w:val="0"/>
          <w:color w:val="000000" w:themeColor="text1"/>
        </w:rPr>
      </w:pPr>
      <w:r w:rsidRPr="00C112CA">
        <w:rPr>
          <w:b w:val="0"/>
          <w:bCs w:val="0"/>
          <w:color w:val="000000" w:themeColor="text1"/>
        </w:rPr>
        <w:t>To evaluate the impact of this simulation-based intervention, this study used a mixed-methods approach, incorporating both quantitative and qualitative data collection (Tappen, 2016).  </w:t>
      </w:r>
    </w:p>
    <w:p w14:paraId="7487E4F2" w14:textId="77777777" w:rsidR="00F866DB" w:rsidRPr="00C112CA" w:rsidRDefault="00F866DB" w:rsidP="00F866DB">
      <w:pPr>
        <w:pStyle w:val="Heading3"/>
      </w:pPr>
      <w:bookmarkStart w:id="61" w:name="_Toc194837403"/>
      <w:r w:rsidRPr="00C112CA">
        <w:t>Participants</w:t>
      </w:r>
      <w:bookmarkEnd w:id="61"/>
      <w:r w:rsidRPr="00C112CA">
        <w:t> </w:t>
      </w:r>
    </w:p>
    <w:p w14:paraId="1C670982" w14:textId="77777777" w:rsidR="00F866DB" w:rsidRPr="00C112CA" w:rsidRDefault="00F866DB" w:rsidP="00CD6F0F">
      <w:pPr>
        <w:ind w:firstLine="720"/>
        <w:jc w:val="left"/>
        <w:rPr>
          <w:b w:val="0"/>
          <w:bCs w:val="0"/>
          <w:color w:val="000000" w:themeColor="text1"/>
        </w:rPr>
      </w:pPr>
      <w:r w:rsidRPr="00C112CA">
        <w:rPr>
          <w:b w:val="0"/>
          <w:bCs w:val="0"/>
          <w:color w:val="000000" w:themeColor="text1"/>
        </w:rPr>
        <w:t>The study's participants were baccalaureate nursing students currently enrolled in their third or fourth year of study, having completed coursework in foundational nursing theory and practice. Exclusion criteria were nursing students who had previously undergone formal training or education specific to TGNC health care, as their prior exposure might confound the study results. Additionally, individuals with prior personal or professional experiences that could significantly influence their attitudes and beliefs towards TGNC care, such as close relationships with TGNC individuals, employment in settings catering to TGNC health care, or TGNC students, were excluded from participation to minimize potential biases (Polit &amp; Beck, 2017; Tappen, 2016). </w:t>
      </w:r>
    </w:p>
    <w:p w14:paraId="37E481CA" w14:textId="77777777" w:rsidR="00F866DB" w:rsidRPr="00C112CA" w:rsidRDefault="00F866DB" w:rsidP="00F866DB">
      <w:pPr>
        <w:pStyle w:val="Heading3"/>
      </w:pPr>
      <w:bookmarkStart w:id="62" w:name="_Toc194837404"/>
      <w:r w:rsidRPr="00C112CA">
        <w:t>Sample Size</w:t>
      </w:r>
      <w:bookmarkEnd w:id="62"/>
      <w:r w:rsidRPr="00C112CA">
        <w:t> </w:t>
      </w:r>
    </w:p>
    <w:p w14:paraId="5453F9C0" w14:textId="4887D7C2" w:rsidR="00F866DB" w:rsidRPr="00C112CA" w:rsidRDefault="00F866DB" w:rsidP="00CD6F0F">
      <w:pPr>
        <w:ind w:firstLine="720"/>
        <w:jc w:val="left"/>
        <w:rPr>
          <w:b w:val="0"/>
          <w:bCs w:val="0"/>
          <w:color w:val="000000" w:themeColor="text1"/>
        </w:rPr>
      </w:pPr>
      <w:r w:rsidRPr="00C112CA">
        <w:rPr>
          <w:b w:val="0"/>
          <w:bCs w:val="0"/>
          <w:color w:val="000000" w:themeColor="text1"/>
        </w:rPr>
        <w:t xml:space="preserve">The determination of the sample size of 13 participants was guided by the A-priori Sample Size Calculator for Paired T-test (Soper, 2022), which factored in an anticipated effect </w:t>
      </w:r>
      <w:r w:rsidRPr="00C112CA">
        <w:rPr>
          <w:b w:val="0"/>
          <w:bCs w:val="0"/>
          <w:color w:val="000000" w:themeColor="text1"/>
        </w:rPr>
        <w:lastRenderedPageBreak/>
        <w:t xml:space="preserve">size of 0.86, a desired statistical power level of 0.8, and a probability level of 0.05. The large effect size of 0.86 was determined based on the findings by Kim et al. (2016), who identified that </w:t>
      </w:r>
      <w:r w:rsidR="00CD6F0F" w:rsidRPr="00C112CA">
        <w:rPr>
          <w:b w:val="0"/>
          <w:bCs w:val="0"/>
          <w:color w:val="000000" w:themeColor="text1"/>
        </w:rPr>
        <w:t>including</w:t>
      </w:r>
      <w:r w:rsidRPr="00C112CA">
        <w:rPr>
          <w:b w:val="0"/>
          <w:bCs w:val="0"/>
          <w:color w:val="000000" w:themeColor="text1"/>
        </w:rPr>
        <w:t xml:space="preserve"> standardized patients in educational simulation typically produces an effect size of this magnitude. This sample size balanced the need for comprehensive data collection with the logistical constraints of conducting detailed, high-fidelity simulations.  </w:t>
      </w:r>
    </w:p>
    <w:p w14:paraId="34A10CA6" w14:textId="77777777" w:rsidR="00F866DB" w:rsidRPr="00C112CA" w:rsidRDefault="00F866DB" w:rsidP="00F866DB">
      <w:pPr>
        <w:pStyle w:val="Heading3"/>
      </w:pPr>
      <w:bookmarkStart w:id="63" w:name="_Toc194837405"/>
      <w:r w:rsidRPr="00C112CA">
        <w:t>Ethical Considerations</w:t>
      </w:r>
      <w:bookmarkEnd w:id="63"/>
      <w:r w:rsidRPr="00C112CA">
        <w:t> </w:t>
      </w:r>
    </w:p>
    <w:p w14:paraId="216F043D" w14:textId="77777777" w:rsidR="00F866DB" w:rsidRPr="00C112CA" w:rsidRDefault="00F866DB" w:rsidP="00CD6F0F">
      <w:pPr>
        <w:ind w:firstLine="720"/>
        <w:jc w:val="left"/>
        <w:rPr>
          <w:b w:val="0"/>
          <w:bCs w:val="0"/>
          <w:color w:val="000000" w:themeColor="text1"/>
        </w:rPr>
      </w:pPr>
      <w:r w:rsidRPr="00C112CA">
        <w:rPr>
          <w:b w:val="0"/>
          <w:bCs w:val="0"/>
          <w:color w:val="000000" w:themeColor="text1"/>
        </w:rPr>
        <w:t>The study received approval from the Institutional Review Board (IRB) at the University of Tennessee-Knoxville. All participants provided written informed consent before participating. Given the sensitive nature of discussions surrounding gender-affirming care, special precautions were taken to protect participant privacy, psychological safety, and data confidentiality. To maintain a safe and supportive environment, no video or audio recordings were made of the simulation sessions or focus group debriefings. Instead, the facilitators took detailed notes, ensuring participants’ insights were accurately captured while minimizing discomfort or fear of disclosure. Additionally, confidentiality was emphasized during the pre-briefing and debriefing sessions, during which participants were asked to respect their peers' privacy and not disclose discussions outside the study setting. All data were de-identified and securely stored, ensuring that individual responses could not be traced back to specific participants. TGNC standardized patients were included in the simulation with their full informed consent. This involved a detailed explanation of the study, including its purpose, procedures, potential risks, and the voluntary nature of participation. They also were allowed to ask questions and assured they could opt out of participation at any point to ensure their well-being. </w:t>
      </w:r>
    </w:p>
    <w:p w14:paraId="1F4E0A03" w14:textId="77777777" w:rsidR="00F866DB" w:rsidRPr="00C112CA" w:rsidRDefault="00F866DB" w:rsidP="00F866DB">
      <w:pPr>
        <w:pStyle w:val="Heading3"/>
      </w:pPr>
    </w:p>
    <w:p w14:paraId="0CC1B6FE" w14:textId="77777777" w:rsidR="00F866DB" w:rsidRPr="00C112CA" w:rsidRDefault="00F866DB" w:rsidP="00F866DB">
      <w:pPr>
        <w:pStyle w:val="Heading3"/>
      </w:pPr>
    </w:p>
    <w:p w14:paraId="3B025A06" w14:textId="0FE2D994" w:rsidR="00F866DB" w:rsidRPr="00C112CA" w:rsidRDefault="00F866DB" w:rsidP="00F866DB">
      <w:pPr>
        <w:pStyle w:val="Heading3"/>
      </w:pPr>
      <w:bookmarkStart w:id="64" w:name="_Toc194837406"/>
      <w:r w:rsidRPr="00C112CA">
        <w:lastRenderedPageBreak/>
        <w:t>Simulation Framework</w:t>
      </w:r>
      <w:bookmarkEnd w:id="64"/>
      <w:r w:rsidRPr="00C112CA">
        <w:t> </w:t>
      </w:r>
    </w:p>
    <w:p w14:paraId="6444650E" w14:textId="518C7B48" w:rsidR="00F866DB" w:rsidRPr="00C112CA" w:rsidRDefault="00F866DB" w:rsidP="00CD6F0F">
      <w:pPr>
        <w:ind w:firstLine="720"/>
        <w:jc w:val="left"/>
        <w:rPr>
          <w:b w:val="0"/>
          <w:bCs w:val="0"/>
          <w:color w:val="000000" w:themeColor="text1"/>
        </w:rPr>
      </w:pPr>
      <w:r w:rsidRPr="00C112CA">
        <w:rPr>
          <w:b w:val="0"/>
          <w:bCs w:val="0"/>
          <w:color w:val="000000" w:themeColor="text1"/>
        </w:rPr>
        <w:t xml:space="preserve">The gender-affirming care simulation intervention was developed and conducted following best practices outlined by the </w:t>
      </w:r>
      <w:r w:rsidR="00E24B4F" w:rsidRPr="00C112CA">
        <w:rPr>
          <w:b w:val="0"/>
          <w:bCs w:val="0"/>
          <w:color w:val="000000" w:themeColor="text1"/>
        </w:rPr>
        <w:t xml:space="preserve">International Nursing Association for Clinical Simulation and Learning’s (INACSL) Healthcare Simulation Standards of Best </w:t>
      </w:r>
      <w:proofErr w:type="spellStart"/>
      <w:r w:rsidR="00E24B4F" w:rsidRPr="00C112CA">
        <w:rPr>
          <w:b w:val="0"/>
          <w:bCs w:val="0"/>
          <w:color w:val="000000" w:themeColor="text1"/>
        </w:rPr>
        <w:t>Practice</w:t>
      </w:r>
      <w:r w:rsidR="00E24B4F" w:rsidRPr="00C112CA">
        <w:rPr>
          <w:b w:val="0"/>
          <w:bCs w:val="0"/>
          <w:color w:val="000000" w:themeColor="text1"/>
          <w:vertAlign w:val="superscript"/>
        </w:rPr>
        <w:t>TM</w:t>
      </w:r>
      <w:proofErr w:type="spellEnd"/>
      <w:r w:rsidRPr="00C112CA">
        <w:rPr>
          <w:b w:val="0"/>
          <w:bCs w:val="0"/>
          <w:color w:val="000000" w:themeColor="text1"/>
        </w:rPr>
        <w:t xml:space="preserve">, ensuring a structured, </w:t>
      </w:r>
      <w:r w:rsidR="00FE4617" w:rsidRPr="00C112CA">
        <w:rPr>
          <w:b w:val="0"/>
          <w:bCs w:val="0"/>
          <w:color w:val="000000" w:themeColor="text1"/>
        </w:rPr>
        <w:t>practical</w:t>
      </w:r>
      <w:r w:rsidRPr="00C112CA">
        <w:rPr>
          <w:b w:val="0"/>
          <w:bCs w:val="0"/>
          <w:color w:val="000000" w:themeColor="text1"/>
        </w:rPr>
        <w:t xml:space="preserve">, and ethically sound approach to simulation-based education </w:t>
      </w:r>
      <w:r w:rsidR="00E24B4F" w:rsidRPr="00C112CA">
        <w:rPr>
          <w:b w:val="0"/>
          <w:bCs w:val="0"/>
          <w:color w:val="000000" w:themeColor="text1"/>
        </w:rPr>
        <w:t>(INACSL</w:t>
      </w:r>
      <w:r w:rsidRPr="00C112CA">
        <w:rPr>
          <w:b w:val="0"/>
          <w:bCs w:val="0"/>
          <w:color w:val="000000" w:themeColor="text1"/>
        </w:rPr>
        <w:t xml:space="preserve">, </w:t>
      </w:r>
      <w:r w:rsidR="00FE4617" w:rsidRPr="00C112CA">
        <w:rPr>
          <w:b w:val="0"/>
          <w:bCs w:val="0"/>
          <w:color w:val="000000" w:themeColor="text1"/>
        </w:rPr>
        <w:t>2021</w:t>
      </w:r>
      <w:r w:rsidRPr="00C112CA">
        <w:rPr>
          <w:b w:val="0"/>
          <w:bCs w:val="0"/>
          <w:color w:val="000000" w:themeColor="text1"/>
        </w:rPr>
        <w:t>). The simulation was designed using Rivera's GANC to guide scenario development and learning objectives, ensuring participants engaged in holistic, patient-centered care promoting relationships, knowledge acquisition, and active engagement (Rivera et al., 2022). An Advisory Board consisting of community-based TGNC individuals, faculty, former students, and simulation experts played a crucial role in developing case scenarios, reviewing materials for accuracy, and training standardized patients to ensure the simulation was culturally congruent and representative of real-world clinical encounters. </w:t>
      </w:r>
    </w:p>
    <w:p w14:paraId="2EE5B1DD" w14:textId="339142FF" w:rsidR="00F866DB" w:rsidRPr="00C112CA" w:rsidRDefault="00F866DB" w:rsidP="00CD6F0F">
      <w:pPr>
        <w:ind w:firstLine="720"/>
        <w:jc w:val="left"/>
        <w:rPr>
          <w:b w:val="0"/>
          <w:bCs w:val="0"/>
          <w:color w:val="000000" w:themeColor="text1"/>
        </w:rPr>
      </w:pPr>
      <w:r w:rsidRPr="00C112CA">
        <w:rPr>
          <w:b w:val="0"/>
          <w:bCs w:val="0"/>
          <w:color w:val="000000" w:themeColor="text1"/>
        </w:rPr>
        <w:t xml:space="preserve">To address the lack of nursing education on gender-affirming care, the simulation mirrored a real-life clinical scenario involving TGNC patients, bringing the practical relevance of the simulation to the forefront. The goal of the scenario was to enhance nursing students' positive attitudes and beliefs toward TGNC individuals while improving their competence in affirming care practices. The primary investigator and Advisory Board collaboratively developed detailed case scenarios with clear learning outcomes aligned with </w:t>
      </w:r>
      <w:r w:rsidRPr="00C112CA">
        <w:rPr>
          <w:b w:val="0"/>
          <w:bCs w:val="0"/>
          <w:i/>
          <w:iCs/>
          <w:color w:val="000000" w:themeColor="text1"/>
        </w:rPr>
        <w:t>The Essentials: Core Competencies for Professional Nursing Education</w:t>
      </w:r>
      <w:r w:rsidRPr="00C112CA">
        <w:rPr>
          <w:b w:val="0"/>
          <w:bCs w:val="0"/>
          <w:color w:val="000000" w:themeColor="text1"/>
        </w:rPr>
        <w:t xml:space="preserve"> (AACN, 2021). The scenario included </w:t>
      </w:r>
      <w:r w:rsidR="00E24B4F" w:rsidRPr="00C112CA">
        <w:rPr>
          <w:b w:val="0"/>
          <w:bCs w:val="0"/>
          <w:color w:val="000000" w:themeColor="text1"/>
        </w:rPr>
        <w:t xml:space="preserve">pre-licensure nursing students as </w:t>
      </w:r>
      <w:r w:rsidRPr="00C112CA">
        <w:rPr>
          <w:b w:val="0"/>
          <w:bCs w:val="0"/>
          <w:color w:val="000000" w:themeColor="text1"/>
        </w:rPr>
        <w:t>two active participants and two observers, who switched roles to ensure a multimodal learning experience accommodating visual, auditory, and kinesthetic learners. Including authentic clinical environments and TGNC standardized patients further strengthened the realism and effectiveness of the simulation intervention. </w:t>
      </w:r>
    </w:p>
    <w:p w14:paraId="3CE534B7" w14:textId="2A7E3DD1" w:rsidR="00F866DB" w:rsidRPr="00C112CA" w:rsidRDefault="00F866DB" w:rsidP="00CD6F0F">
      <w:pPr>
        <w:ind w:firstLine="720"/>
        <w:jc w:val="left"/>
        <w:rPr>
          <w:b w:val="0"/>
          <w:bCs w:val="0"/>
          <w:color w:val="000000" w:themeColor="text1"/>
        </w:rPr>
      </w:pPr>
      <w:r w:rsidRPr="00C112CA">
        <w:rPr>
          <w:b w:val="0"/>
          <w:bCs w:val="0"/>
          <w:color w:val="000000" w:themeColor="text1"/>
        </w:rPr>
        <w:lastRenderedPageBreak/>
        <w:t xml:space="preserve">A structured pre-briefing session was conducted before the simulation to establish expectations, review learning objectives, and create a psychologically safe learning environment (INACSL, </w:t>
      </w:r>
      <w:r w:rsidR="00E24B4F" w:rsidRPr="00C112CA">
        <w:rPr>
          <w:b w:val="0"/>
          <w:bCs w:val="0"/>
          <w:color w:val="000000" w:themeColor="text1"/>
        </w:rPr>
        <w:t>2021</w:t>
      </w:r>
      <w:r w:rsidRPr="00C112CA">
        <w:rPr>
          <w:b w:val="0"/>
          <w:bCs w:val="0"/>
          <w:color w:val="000000" w:themeColor="text1"/>
        </w:rPr>
        <w:t>). The pre-briefing emphasized the importance of cultural humility, encouraged self-reflection on implicit biases, and highlighted the significance of gender-affirming communication skills. By reducing students’ anxiety and fostering open engagement, the pre-briefing ensured all participants were prepared for meaningful, bias-free interactions during the simulation. </w:t>
      </w:r>
    </w:p>
    <w:p w14:paraId="40242A9F" w14:textId="44ED69D9" w:rsidR="00F866DB" w:rsidRPr="00C112CA" w:rsidRDefault="00F866DB" w:rsidP="00CD6F0F">
      <w:pPr>
        <w:ind w:firstLine="720"/>
        <w:jc w:val="left"/>
        <w:rPr>
          <w:b w:val="0"/>
          <w:bCs w:val="0"/>
          <w:color w:val="000000" w:themeColor="text1"/>
        </w:rPr>
      </w:pPr>
      <w:r w:rsidRPr="00C112CA">
        <w:rPr>
          <w:b w:val="0"/>
          <w:bCs w:val="0"/>
          <w:color w:val="000000" w:themeColor="text1"/>
        </w:rPr>
        <w:t xml:space="preserve">A trained facilitator led the simulation sessions to ensure bias-free, affirming interactions were maintained (INACSL, </w:t>
      </w:r>
      <w:r w:rsidR="00E24B4F" w:rsidRPr="00C112CA">
        <w:rPr>
          <w:b w:val="0"/>
          <w:bCs w:val="0"/>
          <w:color w:val="000000" w:themeColor="text1"/>
        </w:rPr>
        <w:t>2021</w:t>
      </w:r>
      <w:r w:rsidRPr="00C112CA">
        <w:rPr>
          <w:b w:val="0"/>
          <w:bCs w:val="0"/>
          <w:color w:val="000000" w:themeColor="text1"/>
        </w:rPr>
        <w:t>). Facilitators were trained to recognize and address implicit bias in real-time, offering corrective guidance when students engaged in microaggressions or displayed discomfort during patient interactions. The role of the facilitator was crucial in creating a safe and supportive learning environment that fostered confidence, cultural humility, and clinical competence in gender-affirming care. </w:t>
      </w:r>
    </w:p>
    <w:p w14:paraId="4683DCF2" w14:textId="1E8C421D" w:rsidR="00F866DB" w:rsidRPr="00C112CA" w:rsidRDefault="00F866DB" w:rsidP="00CD6F0F">
      <w:pPr>
        <w:ind w:firstLine="720"/>
        <w:jc w:val="left"/>
        <w:rPr>
          <w:b w:val="0"/>
          <w:bCs w:val="0"/>
          <w:color w:val="000000" w:themeColor="text1"/>
        </w:rPr>
      </w:pPr>
      <w:r w:rsidRPr="00C112CA">
        <w:rPr>
          <w:b w:val="0"/>
          <w:bCs w:val="0"/>
          <w:color w:val="000000" w:themeColor="text1"/>
        </w:rPr>
        <w:t xml:space="preserve">Following each simulation, a structured debriefing session took place using the INACSL standards framework. This allowed participants to reflect on their experiences, assess their communication skills, and discuss areas for improvement (INACSL, </w:t>
      </w:r>
      <w:r w:rsidR="00A03868" w:rsidRPr="00C112CA">
        <w:rPr>
          <w:b w:val="0"/>
          <w:bCs w:val="0"/>
          <w:color w:val="000000" w:themeColor="text1"/>
        </w:rPr>
        <w:t>2021</w:t>
      </w:r>
      <w:r w:rsidRPr="00C112CA">
        <w:rPr>
          <w:b w:val="0"/>
          <w:bCs w:val="0"/>
          <w:color w:val="000000" w:themeColor="text1"/>
        </w:rPr>
        <w:t xml:space="preserve">). Facilitators used </w:t>
      </w:r>
      <w:r w:rsidR="00A03868" w:rsidRPr="00C112CA">
        <w:rPr>
          <w:b w:val="0"/>
          <w:bCs w:val="0"/>
          <w:color w:val="000000" w:themeColor="text1"/>
        </w:rPr>
        <w:t>the PEARLS debriefing tool</w:t>
      </w:r>
      <w:r w:rsidRPr="00C112CA">
        <w:rPr>
          <w:b w:val="0"/>
          <w:bCs w:val="0"/>
          <w:color w:val="000000" w:themeColor="text1"/>
        </w:rPr>
        <w:t>, open-ended questioning, and self-assessment to encourage deep learning and meaningful engagement with gender-affirming care principles</w:t>
      </w:r>
      <w:r w:rsidR="00A03868" w:rsidRPr="00C112CA">
        <w:rPr>
          <w:b w:val="0"/>
          <w:bCs w:val="0"/>
          <w:color w:val="000000" w:themeColor="text1"/>
        </w:rPr>
        <w:t xml:space="preserve"> (Eppich &amp; Cheng, 2015)</w:t>
      </w:r>
      <w:r w:rsidRPr="00C112CA">
        <w:rPr>
          <w:b w:val="0"/>
          <w:bCs w:val="0"/>
          <w:color w:val="000000" w:themeColor="text1"/>
        </w:rPr>
        <w:t>. The TGNC standardized patients also provided feedback on student performance, ensuring that TGNC perspectives were integrated into the learning process. </w:t>
      </w:r>
    </w:p>
    <w:p w14:paraId="4BBFF8D2" w14:textId="77777777" w:rsidR="00F866DB" w:rsidRPr="00C112CA" w:rsidRDefault="00F866DB" w:rsidP="00CD6F0F">
      <w:pPr>
        <w:ind w:firstLine="720"/>
        <w:jc w:val="left"/>
        <w:rPr>
          <w:b w:val="0"/>
          <w:bCs w:val="0"/>
          <w:color w:val="000000" w:themeColor="text1"/>
        </w:rPr>
      </w:pPr>
      <w:r w:rsidRPr="00C112CA">
        <w:rPr>
          <w:b w:val="0"/>
          <w:bCs w:val="0"/>
          <w:color w:val="000000" w:themeColor="text1"/>
        </w:rPr>
        <w:t xml:space="preserve">Learning assessment of the students was conducted using a combination of formative, self-assessment, and objective measures. Formative assessments included real-time feedback from the facilitator and standardized patient, offering immediate insights into students' </w:t>
      </w:r>
      <w:r w:rsidRPr="00C112CA">
        <w:rPr>
          <w:b w:val="0"/>
          <w:bCs w:val="0"/>
          <w:color w:val="000000" w:themeColor="text1"/>
        </w:rPr>
        <w:lastRenderedPageBreak/>
        <w:t>communication and clinical decision-making skills. Self-assessment tools included reflection on personal growth, implicit biases, and readiness to provide gender-affirming care. Objective measures included pre- and post-simulation completion of the Transgender Attitudes and Beliefs Scale (TABS; described below) to measure changes in students' attitudes and beliefs toward TGNC individuals.  </w:t>
      </w:r>
    </w:p>
    <w:p w14:paraId="450119DC" w14:textId="77777777" w:rsidR="00F866DB" w:rsidRPr="00C112CA" w:rsidRDefault="00F866DB" w:rsidP="00F866DB">
      <w:pPr>
        <w:pStyle w:val="Heading3"/>
      </w:pPr>
      <w:bookmarkStart w:id="65" w:name="_Toc194837407"/>
      <w:r w:rsidRPr="00C112CA">
        <w:t>Instrument</w:t>
      </w:r>
      <w:bookmarkEnd w:id="65"/>
      <w:r w:rsidRPr="00C112CA">
        <w:t> </w:t>
      </w:r>
    </w:p>
    <w:p w14:paraId="5649D3CE" w14:textId="09839B12" w:rsidR="00F866DB" w:rsidRPr="00C112CA" w:rsidRDefault="00F866DB" w:rsidP="00F866DB">
      <w:pPr>
        <w:ind w:firstLine="720"/>
        <w:jc w:val="left"/>
        <w:rPr>
          <w:b w:val="0"/>
          <w:bCs w:val="0"/>
          <w:color w:val="000000" w:themeColor="text1"/>
        </w:rPr>
      </w:pPr>
      <w:r w:rsidRPr="00C112CA">
        <w:rPr>
          <w:b w:val="0"/>
          <w:bCs w:val="0"/>
          <w:color w:val="000000" w:themeColor="text1"/>
        </w:rPr>
        <w:t xml:space="preserve">The Transgender Attitudes and Beliefs Scale (TABS; Kanamori et al., 2017) was used to assess students’ attitudes and beliefs regarding gender-affirming care. TABS was administered prior to the simulation intervention to establish a baseline and upon completing the simulation to capture any changes or shifts in attitudes and beliefs. </w:t>
      </w:r>
      <w:proofErr w:type="gramStart"/>
      <w:r w:rsidRPr="00C112CA">
        <w:rPr>
          <w:b w:val="0"/>
          <w:bCs w:val="0"/>
          <w:color w:val="000000" w:themeColor="text1"/>
        </w:rPr>
        <w:t>The TABS</w:t>
      </w:r>
      <w:proofErr w:type="gramEnd"/>
      <w:r w:rsidRPr="00C112CA">
        <w:rPr>
          <w:b w:val="0"/>
          <w:bCs w:val="0"/>
          <w:color w:val="000000" w:themeColor="text1"/>
        </w:rPr>
        <w:t xml:space="preserve"> is a validated tool known for its reliability and validity in measuring attitudes and beliefs related to TGNC care (Kanamori et al., 2017). The TABS instrument comprises 29 items designed to gauge attitudes toward transgender individuals. Respondents rate these items on a seven-point Likert scale, ranging from "strongly disagree" to "strongly agree"</w:t>
      </w:r>
      <w:r w:rsidR="006067B9" w:rsidRPr="00C112CA">
        <w:rPr>
          <w:b w:val="0"/>
          <w:bCs w:val="0"/>
          <w:color w:val="000000" w:themeColor="text1"/>
        </w:rPr>
        <w:t xml:space="preserve"> in three different subscales. These subscales assess interpersonal comfort, sex and gender beliefs, and human value (Kanamori et al., 2017). Fourteen items are reverse scored to ensure an accurate reflection of attitudes. For all subscales, higher scores indicate more positive and affirming attitudes toward transgender individuals (Kanamori et al., 2017).</w:t>
      </w:r>
      <w:r w:rsidRPr="00C112CA">
        <w:rPr>
          <w:b w:val="0"/>
          <w:bCs w:val="0"/>
          <w:color w:val="000000" w:themeColor="text1"/>
        </w:rPr>
        <w:t xml:space="preserve"> At the onset, the scale defines a transgender person as someone whose biological sex diverges from their self-identified gender (Kanamori et al., 2017). Sample questions include inquiries such as a willingness to invite a transgender person into one's home for a meal, beliefs about the immutability of biological sex, and acknowledgment of the inherent value of transgender individuals, irrespective of personal views on transgender individuals (Kanamori et al., 2017).</w:t>
      </w:r>
    </w:p>
    <w:p w14:paraId="59125772" w14:textId="0DA15813" w:rsidR="005159F0" w:rsidRPr="00C112CA" w:rsidRDefault="005159F0" w:rsidP="001F686E">
      <w:pPr>
        <w:pStyle w:val="Heading3"/>
      </w:pPr>
      <w:bookmarkStart w:id="66" w:name="_Toc194837408"/>
      <w:r w:rsidRPr="00C112CA">
        <w:lastRenderedPageBreak/>
        <w:t>Focus Group Debriefing</w:t>
      </w:r>
      <w:bookmarkEnd w:id="66"/>
    </w:p>
    <w:p w14:paraId="37073C3B" w14:textId="669AEC81" w:rsidR="005159F0" w:rsidRPr="00C112CA" w:rsidRDefault="005159F0" w:rsidP="006067B9">
      <w:pPr>
        <w:ind w:firstLine="720"/>
        <w:jc w:val="left"/>
        <w:rPr>
          <w:b w:val="0"/>
          <w:bCs w:val="0"/>
          <w:color w:val="000000" w:themeColor="text1"/>
        </w:rPr>
      </w:pPr>
      <w:r w:rsidRPr="00C112CA">
        <w:rPr>
          <w:b w:val="0"/>
          <w:bCs w:val="0"/>
          <w:color w:val="000000" w:themeColor="text1"/>
        </w:rPr>
        <w:t xml:space="preserve">Following the simulation, focus group debriefing sessions were held to gather </w:t>
      </w:r>
      <w:r w:rsidR="006067B9" w:rsidRPr="00C112CA">
        <w:rPr>
          <w:b w:val="0"/>
          <w:bCs w:val="0"/>
          <w:color w:val="000000" w:themeColor="text1"/>
        </w:rPr>
        <w:t xml:space="preserve">descriptive </w:t>
      </w:r>
      <w:r w:rsidRPr="00C112CA">
        <w:rPr>
          <w:b w:val="0"/>
          <w:bCs w:val="0"/>
          <w:color w:val="000000" w:themeColor="text1"/>
        </w:rPr>
        <w:t>data</w:t>
      </w:r>
      <w:r w:rsidR="006067B9" w:rsidRPr="00C112CA">
        <w:rPr>
          <w:b w:val="0"/>
          <w:bCs w:val="0"/>
          <w:color w:val="000000" w:themeColor="text1"/>
        </w:rPr>
        <w:t xml:space="preserve"> about</w:t>
      </w:r>
      <w:r w:rsidRPr="00C112CA">
        <w:rPr>
          <w:b w:val="0"/>
          <w:bCs w:val="0"/>
          <w:color w:val="000000" w:themeColor="text1"/>
        </w:rPr>
        <w:t xml:space="preserve"> participants’ experiences, reflections, and perspectives regarding gender-affirming care. Each session was led by a trained </w:t>
      </w:r>
      <w:r w:rsidR="00071E6A" w:rsidRPr="00C112CA">
        <w:rPr>
          <w:b w:val="0"/>
          <w:bCs w:val="0"/>
          <w:color w:val="000000" w:themeColor="text1"/>
        </w:rPr>
        <w:t>facilitator</w:t>
      </w:r>
      <w:r w:rsidRPr="00C112CA">
        <w:rPr>
          <w:b w:val="0"/>
          <w:bCs w:val="0"/>
          <w:color w:val="000000" w:themeColor="text1"/>
        </w:rPr>
        <w:t xml:space="preserve"> using a semi-structured interview guide, ensuring consistency while prompting open discussion. Participants were encouraged to reflect on their emotional responses during the simulation, </w:t>
      </w:r>
      <w:r w:rsidR="00071E6A" w:rsidRPr="00C112CA">
        <w:rPr>
          <w:b w:val="0"/>
          <w:bCs w:val="0"/>
          <w:color w:val="000000" w:themeColor="text1"/>
        </w:rPr>
        <w:t>challenges, and</w:t>
      </w:r>
      <w:r w:rsidRPr="00C112CA">
        <w:rPr>
          <w:b w:val="0"/>
          <w:bCs w:val="0"/>
          <w:color w:val="000000" w:themeColor="text1"/>
        </w:rPr>
        <w:t xml:space="preserve"> strategies for implementing gender-affirming care in clinical settings. Additionally, the TGNC standardized patients shared their lived experiences in seeking healthcare, providing firsthand insights into both affirming and non-affirming interactions with healthcare providers. This exchange fostered meaningful discussion, self-reflection, and the identification of strategies to enhance culturally competent, gender-affirming nursing care. Given the sensitive nature of the discussion, sessions were not </w:t>
      </w:r>
      <w:r w:rsidR="00071E6A" w:rsidRPr="00C112CA">
        <w:rPr>
          <w:b w:val="0"/>
          <w:bCs w:val="0"/>
          <w:color w:val="000000" w:themeColor="text1"/>
        </w:rPr>
        <w:t xml:space="preserve">video- or </w:t>
      </w:r>
      <w:r w:rsidRPr="00C112CA">
        <w:rPr>
          <w:b w:val="0"/>
          <w:bCs w:val="0"/>
          <w:color w:val="000000" w:themeColor="text1"/>
        </w:rPr>
        <w:t xml:space="preserve">audio-recorded. Instead, detailed notes were taken by the facilitator to </w:t>
      </w:r>
      <w:r w:rsidR="00071E6A" w:rsidRPr="00C112CA">
        <w:rPr>
          <w:b w:val="0"/>
          <w:bCs w:val="0"/>
          <w:color w:val="000000" w:themeColor="text1"/>
        </w:rPr>
        <w:t>capture participant insights while ensuring confidentiality and psychological safety accuratel</w:t>
      </w:r>
      <w:r w:rsidRPr="00C112CA">
        <w:rPr>
          <w:b w:val="0"/>
          <w:bCs w:val="0"/>
          <w:color w:val="000000" w:themeColor="text1"/>
        </w:rPr>
        <w:t xml:space="preserve">y. Sessions lasted approximately </w:t>
      </w:r>
      <w:r w:rsidR="00AF78F0" w:rsidRPr="00C112CA">
        <w:rPr>
          <w:b w:val="0"/>
          <w:bCs w:val="0"/>
          <w:color w:val="000000" w:themeColor="text1"/>
        </w:rPr>
        <w:t>20</w:t>
      </w:r>
      <w:r w:rsidRPr="00C112CA">
        <w:rPr>
          <w:b w:val="0"/>
          <w:bCs w:val="0"/>
          <w:color w:val="000000" w:themeColor="text1"/>
        </w:rPr>
        <w:t xml:space="preserve"> minutes, and data from these notes were later analyzed to identify themes.</w:t>
      </w:r>
    </w:p>
    <w:p w14:paraId="7FB4F769" w14:textId="43D3274D" w:rsidR="00025474" w:rsidRPr="00C112CA" w:rsidRDefault="00025474" w:rsidP="006067B9">
      <w:pPr>
        <w:pStyle w:val="Heading2"/>
        <w:jc w:val="center"/>
        <w:rPr>
          <w:color w:val="000000" w:themeColor="text1"/>
        </w:rPr>
      </w:pPr>
      <w:bookmarkStart w:id="67" w:name="_Toc194837409"/>
      <w:r w:rsidRPr="00C112CA">
        <w:rPr>
          <w:color w:val="000000" w:themeColor="text1"/>
        </w:rPr>
        <w:t>Data Analysis</w:t>
      </w:r>
      <w:bookmarkEnd w:id="67"/>
    </w:p>
    <w:p w14:paraId="211497B0" w14:textId="61206C30" w:rsidR="00684342" w:rsidRPr="00C112CA" w:rsidRDefault="00684342" w:rsidP="00CD6F0F">
      <w:pPr>
        <w:ind w:firstLine="720"/>
        <w:jc w:val="left"/>
        <w:rPr>
          <w:b w:val="0"/>
          <w:bCs w:val="0"/>
          <w:color w:val="000000" w:themeColor="text1"/>
        </w:rPr>
      </w:pPr>
      <w:r w:rsidRPr="00C112CA">
        <w:rPr>
          <w:b w:val="0"/>
          <w:bCs w:val="0"/>
          <w:color w:val="000000" w:themeColor="text1"/>
        </w:rPr>
        <w:t xml:space="preserve">Data analysis was conducted using SPSS version 29. For quantitative analysis, pre- and post-simulation scores from the TABS instrument were compared using a paired sample t-test. The paired sample t-test assesses whether there is a statistically significant difference between the mean pre- and post-simulation scores, providing insight into the impact of </w:t>
      </w:r>
      <w:proofErr w:type="gramStart"/>
      <w:r w:rsidRPr="00C112CA">
        <w:rPr>
          <w:b w:val="0"/>
          <w:bCs w:val="0"/>
          <w:color w:val="000000" w:themeColor="text1"/>
        </w:rPr>
        <w:t>the simulation</w:t>
      </w:r>
      <w:proofErr w:type="gramEnd"/>
      <w:r w:rsidRPr="00C112CA">
        <w:rPr>
          <w:b w:val="0"/>
          <w:bCs w:val="0"/>
          <w:color w:val="000000" w:themeColor="text1"/>
        </w:rPr>
        <w:t>-based training on nursing students' attitudes and beliefs toward TGNC individuals (Tappen, 2016). This analysis allowed for an objective evaluation of attitud</w:t>
      </w:r>
      <w:r w:rsidR="00071E6A" w:rsidRPr="00C112CA">
        <w:rPr>
          <w:b w:val="0"/>
          <w:bCs w:val="0"/>
          <w:color w:val="000000" w:themeColor="text1"/>
        </w:rPr>
        <w:t>e</w:t>
      </w:r>
      <w:r w:rsidRPr="00C112CA">
        <w:rPr>
          <w:b w:val="0"/>
          <w:bCs w:val="0"/>
          <w:color w:val="000000" w:themeColor="text1"/>
        </w:rPr>
        <w:t xml:space="preserve"> shifts resulting from the intervention.</w:t>
      </w:r>
      <w:r w:rsidR="00472B7D" w:rsidRPr="00C112CA">
        <w:rPr>
          <w:b w:val="0"/>
          <w:bCs w:val="0"/>
          <w:color w:val="000000" w:themeColor="text1"/>
        </w:rPr>
        <w:t xml:space="preserve"> </w:t>
      </w:r>
      <w:r w:rsidR="006067B9" w:rsidRPr="00C112CA">
        <w:rPr>
          <w:b w:val="0"/>
          <w:bCs w:val="0"/>
          <w:color w:val="000000" w:themeColor="text1"/>
        </w:rPr>
        <w:t xml:space="preserve">The level of significance was set at </w:t>
      </w:r>
      <w:r w:rsidR="006067B9" w:rsidRPr="00C112CA">
        <w:rPr>
          <w:b w:val="0"/>
          <w:bCs w:val="0"/>
          <w:i/>
          <w:iCs/>
          <w:color w:val="000000" w:themeColor="text1"/>
        </w:rPr>
        <w:t>p</w:t>
      </w:r>
      <w:r w:rsidR="006067B9" w:rsidRPr="00C112CA">
        <w:rPr>
          <w:b w:val="0"/>
          <w:bCs w:val="0"/>
          <w:color w:val="000000" w:themeColor="text1"/>
        </w:rPr>
        <w:t xml:space="preserve"> &lt; 0.05. </w:t>
      </w:r>
    </w:p>
    <w:p w14:paraId="0673F7FA" w14:textId="13200CED" w:rsidR="00071E6A" w:rsidRPr="00C112CA" w:rsidRDefault="006067B9" w:rsidP="00CD6F0F">
      <w:pPr>
        <w:ind w:firstLine="720"/>
        <w:jc w:val="left"/>
        <w:rPr>
          <w:b w:val="0"/>
          <w:bCs w:val="0"/>
          <w:color w:val="000000" w:themeColor="text1"/>
        </w:rPr>
      </w:pPr>
      <w:r w:rsidRPr="00C112CA">
        <w:rPr>
          <w:b w:val="0"/>
          <w:bCs w:val="0"/>
          <w:color w:val="000000" w:themeColor="text1"/>
        </w:rPr>
        <w:lastRenderedPageBreak/>
        <w:t>Data from focus group debriefing sessions were analyzed using thematic analysis, following the framework outlined by Braun and Clarke (2022). Notes taken during the debriefing sessions were reviewed, coded, and categorized into themes to identify patterns in participants’ experiences and reflections. An inductive approach was used to ensure participants’ perspectives were accurately represented.</w:t>
      </w:r>
    </w:p>
    <w:p w14:paraId="48AD53D8" w14:textId="433D9ABB" w:rsidR="006067B9" w:rsidRPr="00C112CA" w:rsidRDefault="006067B9" w:rsidP="006067B9">
      <w:pPr>
        <w:pStyle w:val="Heading2"/>
        <w:jc w:val="center"/>
        <w:rPr>
          <w:color w:val="000000" w:themeColor="text1"/>
        </w:rPr>
      </w:pPr>
      <w:bookmarkStart w:id="68" w:name="_Toc194837410"/>
      <w:r w:rsidRPr="00C112CA">
        <w:rPr>
          <w:color w:val="000000" w:themeColor="text1"/>
        </w:rPr>
        <w:t>Results</w:t>
      </w:r>
      <w:bookmarkEnd w:id="68"/>
    </w:p>
    <w:p w14:paraId="573BE865" w14:textId="2F306019" w:rsidR="00C023B1" w:rsidRPr="00C112CA" w:rsidRDefault="00C023B1" w:rsidP="001F686E">
      <w:pPr>
        <w:pStyle w:val="Heading3"/>
      </w:pPr>
      <w:bookmarkStart w:id="69" w:name="_Toc194837411"/>
      <w:r w:rsidRPr="00C112CA">
        <w:t>Demographics</w:t>
      </w:r>
      <w:bookmarkEnd w:id="69"/>
    </w:p>
    <w:p w14:paraId="4721EFC1" w14:textId="4A8FCCD6" w:rsidR="00C023B1" w:rsidRPr="00C112CA" w:rsidRDefault="00C023B1" w:rsidP="00C023B1">
      <w:pPr>
        <w:ind w:firstLine="720"/>
        <w:jc w:val="left"/>
        <w:rPr>
          <w:b w:val="0"/>
          <w:bCs w:val="0"/>
          <w:color w:val="000000" w:themeColor="text1"/>
        </w:rPr>
      </w:pPr>
      <w:r w:rsidRPr="00C112CA">
        <w:rPr>
          <w:b w:val="0"/>
          <w:bCs w:val="0"/>
          <w:color w:val="000000" w:themeColor="text1"/>
        </w:rPr>
        <w:t xml:space="preserve">The study sample </w:t>
      </w:r>
      <w:r w:rsidRPr="00C112CA">
        <w:rPr>
          <w:i/>
          <w:iCs/>
          <w:color w:val="000000" w:themeColor="text1"/>
        </w:rPr>
        <w:t>(Table 4.2, See Appendix)</w:t>
      </w:r>
      <w:r w:rsidRPr="00C112CA">
        <w:rPr>
          <w:b w:val="0"/>
          <w:bCs w:val="0"/>
          <w:color w:val="000000" w:themeColor="text1"/>
        </w:rPr>
        <w:t xml:space="preserve"> consisted of 13 cisgender adult participants, all of whom identified as women and ranged in age from 20 to 21. Participants were predominantly white (92.3%), with one participant identifying as African American (7.7 %). All participants were enrolled in the College of Nursing, with four classified as juniors and nine as seniors. </w:t>
      </w:r>
    </w:p>
    <w:p w14:paraId="51B20682" w14:textId="00BFC02B" w:rsidR="00071E6A" w:rsidRPr="00C112CA" w:rsidRDefault="00576790" w:rsidP="001F686E">
      <w:pPr>
        <w:pStyle w:val="Heading3"/>
      </w:pPr>
      <w:bookmarkStart w:id="70" w:name="_Toc194837412"/>
      <w:r w:rsidRPr="00C112CA">
        <w:t>TABS</w:t>
      </w:r>
      <w:r w:rsidR="006067B9" w:rsidRPr="00C112CA">
        <w:t xml:space="preserve"> scores</w:t>
      </w:r>
      <w:bookmarkEnd w:id="70"/>
    </w:p>
    <w:p w14:paraId="37BA74AD" w14:textId="10D0741C" w:rsidR="00C023B1" w:rsidRPr="00C112CA" w:rsidRDefault="00C023B1" w:rsidP="00C023B1">
      <w:pPr>
        <w:ind w:firstLine="720"/>
        <w:jc w:val="left"/>
        <w:rPr>
          <w:b w:val="0"/>
          <w:bCs w:val="0"/>
          <w:color w:val="000000" w:themeColor="text1"/>
        </w:rPr>
      </w:pPr>
      <w:r w:rsidRPr="00C112CA">
        <w:rPr>
          <w:b w:val="0"/>
          <w:bCs w:val="0"/>
          <w:color w:val="000000" w:themeColor="text1"/>
        </w:rPr>
        <w:t xml:space="preserve">A paired-sample t-test was conducted to evaluate changes in attitudes and beliefs toward TGNC </w:t>
      </w:r>
      <w:proofErr w:type="gramStart"/>
      <w:r w:rsidRPr="00C112CA">
        <w:rPr>
          <w:b w:val="0"/>
          <w:bCs w:val="0"/>
          <w:color w:val="000000" w:themeColor="text1"/>
        </w:rPr>
        <w:t>individuals</w:t>
      </w:r>
      <w:proofErr w:type="gramEnd"/>
      <w:r w:rsidRPr="00C112CA">
        <w:rPr>
          <w:b w:val="0"/>
          <w:bCs w:val="0"/>
          <w:color w:val="000000" w:themeColor="text1"/>
        </w:rPr>
        <w:t xml:space="preserve"> post-simulation compared with pre-simulation. Results </w:t>
      </w:r>
      <w:r w:rsidRPr="00C112CA">
        <w:rPr>
          <w:i/>
          <w:iCs/>
          <w:color w:val="000000" w:themeColor="text1"/>
        </w:rPr>
        <w:t>(Table 4.3, See Appendix)</w:t>
      </w:r>
      <w:r w:rsidRPr="00C112CA">
        <w:rPr>
          <w:b w:val="0"/>
          <w:bCs w:val="0"/>
          <w:color w:val="000000" w:themeColor="text1"/>
        </w:rPr>
        <w:t xml:space="preserve"> showed a slight but non-statistically significant increase in interpersonal comfort </w:t>
      </w:r>
      <w:r w:rsidRPr="00C112CA">
        <w:rPr>
          <w:b w:val="0"/>
          <w:bCs w:val="0"/>
          <w:i/>
          <w:iCs/>
          <w:color w:val="000000" w:themeColor="text1"/>
        </w:rPr>
        <w:t>(</w:t>
      </w:r>
      <w:r w:rsidRPr="00C112CA">
        <w:rPr>
          <w:b w:val="0"/>
          <w:bCs w:val="0"/>
          <w:color w:val="000000" w:themeColor="text1"/>
        </w:rPr>
        <w:t xml:space="preserve">mean difference = 0.19, CI [-0.13, 0.51], t = 1.31, </w:t>
      </w:r>
      <w:r w:rsidRPr="00C112CA">
        <w:rPr>
          <w:b w:val="0"/>
          <w:bCs w:val="0"/>
          <w:i/>
          <w:iCs/>
          <w:color w:val="000000" w:themeColor="text1"/>
        </w:rPr>
        <w:t>p</w:t>
      </w:r>
      <w:r w:rsidRPr="00C112CA">
        <w:rPr>
          <w:b w:val="0"/>
          <w:bCs w:val="0"/>
          <w:color w:val="000000" w:themeColor="text1"/>
        </w:rPr>
        <w:t xml:space="preserve"> = 0.22) and human value (mean difference = 0.22, CI [-0.05, 0.48], t = 1.75, </w:t>
      </w:r>
      <w:r w:rsidRPr="00C112CA">
        <w:rPr>
          <w:b w:val="0"/>
          <w:bCs w:val="0"/>
          <w:i/>
          <w:iCs/>
          <w:color w:val="000000" w:themeColor="text1"/>
        </w:rPr>
        <w:t xml:space="preserve">p </w:t>
      </w:r>
      <w:r w:rsidRPr="00C112CA">
        <w:rPr>
          <w:b w:val="0"/>
          <w:bCs w:val="0"/>
          <w:color w:val="000000" w:themeColor="text1"/>
        </w:rPr>
        <w:t xml:space="preserve">= 0.11). Scores related to sex and gender beliefs showed a larger but non-statistically significant increase (mean difference = 0.44, CI [-0.02, 0.90], t = 2.07, </w:t>
      </w:r>
      <w:r w:rsidRPr="00C112CA">
        <w:rPr>
          <w:b w:val="0"/>
          <w:bCs w:val="0"/>
          <w:i/>
          <w:iCs/>
          <w:color w:val="000000" w:themeColor="text1"/>
        </w:rPr>
        <w:t>p</w:t>
      </w:r>
      <w:r w:rsidRPr="00C112CA">
        <w:rPr>
          <w:b w:val="0"/>
          <w:bCs w:val="0"/>
          <w:color w:val="000000" w:themeColor="text1"/>
        </w:rPr>
        <w:t xml:space="preserve"> = 0.06), suggesting a potential positive shift in beliefs about gender fluidity.</w:t>
      </w:r>
    </w:p>
    <w:p w14:paraId="6CD0475B" w14:textId="0875FB32" w:rsidR="000C2111" w:rsidRPr="00C112CA" w:rsidRDefault="000C2111" w:rsidP="00C023B1">
      <w:pPr>
        <w:ind w:firstLine="720"/>
        <w:jc w:val="left"/>
        <w:rPr>
          <w:b w:val="0"/>
          <w:bCs w:val="0"/>
          <w:color w:val="000000" w:themeColor="text1"/>
        </w:rPr>
      </w:pPr>
      <w:r w:rsidRPr="00C112CA">
        <w:rPr>
          <w:b w:val="0"/>
          <w:bCs w:val="0"/>
          <w:color w:val="000000" w:themeColor="text1"/>
        </w:rPr>
        <w:t xml:space="preserve">The Wilcoxon signed-rank test was used to analyze changes in individual item responses on the TABS from pre- to post-simulation. Under Factor 1: Interpersonal Comfort </w:t>
      </w:r>
      <w:r w:rsidRPr="00C112CA">
        <w:rPr>
          <w:i/>
          <w:iCs/>
          <w:color w:val="000000" w:themeColor="text1"/>
        </w:rPr>
        <w:t>(Table 4.4</w:t>
      </w:r>
      <w:r w:rsidRPr="00C112CA">
        <w:rPr>
          <w:b w:val="0"/>
          <w:bCs w:val="0"/>
          <w:color w:val="000000" w:themeColor="text1"/>
        </w:rPr>
        <w:t xml:space="preserve">, </w:t>
      </w:r>
      <w:r w:rsidRPr="00C112CA">
        <w:rPr>
          <w:i/>
          <w:iCs/>
          <w:color w:val="000000" w:themeColor="text1"/>
        </w:rPr>
        <w:t>See Appendix)</w:t>
      </w:r>
      <w:r w:rsidRPr="00C112CA">
        <w:rPr>
          <w:b w:val="0"/>
          <w:bCs w:val="0"/>
          <w:color w:val="000000" w:themeColor="text1"/>
        </w:rPr>
        <w:t xml:space="preserve"> the item "I would be comfortable being in a group of transgender individuals" showed </w:t>
      </w:r>
      <w:r w:rsidRPr="00C112CA">
        <w:rPr>
          <w:b w:val="0"/>
          <w:bCs w:val="0"/>
          <w:color w:val="000000" w:themeColor="text1"/>
        </w:rPr>
        <w:lastRenderedPageBreak/>
        <w:t xml:space="preserve">a statistically significant increase (mean difference = 0.46, SD = 0.52; </w:t>
      </w:r>
      <w:r w:rsidRPr="00C112CA">
        <w:rPr>
          <w:b w:val="0"/>
          <w:bCs w:val="0"/>
          <w:i/>
          <w:iCs/>
          <w:color w:val="000000" w:themeColor="text1"/>
        </w:rPr>
        <w:t>Z</w:t>
      </w:r>
      <w:r w:rsidRPr="00C112CA">
        <w:rPr>
          <w:b w:val="0"/>
          <w:bCs w:val="0"/>
          <w:color w:val="000000" w:themeColor="text1"/>
        </w:rPr>
        <w:t xml:space="preserve"> = 2.45, </w:t>
      </w:r>
      <w:r w:rsidRPr="00C112CA">
        <w:rPr>
          <w:b w:val="0"/>
          <w:bCs w:val="0"/>
          <w:i/>
          <w:iCs/>
          <w:color w:val="000000" w:themeColor="text1"/>
        </w:rPr>
        <w:t>p</w:t>
      </w:r>
      <w:r w:rsidRPr="00C112CA">
        <w:rPr>
          <w:b w:val="0"/>
          <w:bCs w:val="0"/>
          <w:color w:val="000000" w:themeColor="text1"/>
        </w:rPr>
        <w:t xml:space="preserve"> = 0.01. Within Factor 2: Sex/Gender Beliefs </w:t>
      </w:r>
      <w:r w:rsidRPr="00C112CA">
        <w:rPr>
          <w:i/>
          <w:iCs/>
          <w:color w:val="000000" w:themeColor="text1"/>
        </w:rPr>
        <w:t>(Table 4.5, See Appendix)</w:t>
      </w:r>
      <w:r w:rsidRPr="00C112CA">
        <w:rPr>
          <w:b w:val="0"/>
          <w:bCs w:val="0"/>
          <w:color w:val="000000" w:themeColor="text1"/>
        </w:rPr>
        <w:t xml:space="preserve">, the item "If you are born male, nothing you do will change that" also showed a statistically significant increase (mean difference = 0.62, SD = 1.04; </w:t>
      </w:r>
      <w:r w:rsidRPr="00C112CA">
        <w:rPr>
          <w:b w:val="0"/>
          <w:bCs w:val="0"/>
          <w:i/>
          <w:iCs/>
          <w:color w:val="000000" w:themeColor="text1"/>
        </w:rPr>
        <w:t>Z</w:t>
      </w:r>
      <w:r w:rsidRPr="00C112CA">
        <w:rPr>
          <w:b w:val="0"/>
          <w:bCs w:val="0"/>
          <w:color w:val="000000" w:themeColor="text1"/>
        </w:rPr>
        <w:t xml:space="preserve"> = 1.93, </w:t>
      </w:r>
      <w:r w:rsidRPr="00C112CA">
        <w:rPr>
          <w:b w:val="0"/>
          <w:bCs w:val="0"/>
          <w:i/>
          <w:iCs/>
          <w:color w:val="000000" w:themeColor="text1"/>
        </w:rPr>
        <w:t>p</w:t>
      </w:r>
      <w:r w:rsidRPr="00C112CA">
        <w:rPr>
          <w:b w:val="0"/>
          <w:bCs w:val="0"/>
          <w:color w:val="000000" w:themeColor="text1"/>
        </w:rPr>
        <w:t xml:space="preserve"> = 0.05). Although no items within Factor 3: Human Value </w:t>
      </w:r>
      <w:r w:rsidRPr="00C112CA">
        <w:rPr>
          <w:i/>
          <w:iCs/>
          <w:color w:val="000000" w:themeColor="text1"/>
        </w:rPr>
        <w:t xml:space="preserve">(Table 4.6, See Appendix) </w:t>
      </w:r>
      <w:r w:rsidRPr="00C112CA">
        <w:rPr>
          <w:b w:val="0"/>
          <w:bCs w:val="0"/>
          <w:color w:val="000000" w:themeColor="text1"/>
        </w:rPr>
        <w:t>reached statistical significance, all five items reflected “strongly agree” for all participants post-simulation. Notably, three of these items were already scored as “strongly agree” in the pre-simulation survey, suggesting a ceiling effect. The remaining two items demonstrated improvement, but the changes were not statistically significant.</w:t>
      </w:r>
    </w:p>
    <w:p w14:paraId="754F1E71" w14:textId="37154E07" w:rsidR="00576790" w:rsidRPr="00C112CA" w:rsidRDefault="00576790" w:rsidP="001F686E">
      <w:pPr>
        <w:pStyle w:val="Heading3"/>
      </w:pPr>
      <w:bookmarkStart w:id="71" w:name="_Toc194837413"/>
      <w:r w:rsidRPr="00C112CA">
        <w:t>Focus Group Themes</w:t>
      </w:r>
      <w:bookmarkEnd w:id="71"/>
    </w:p>
    <w:p w14:paraId="3AC9B6E8" w14:textId="77777777" w:rsidR="00C023B1" w:rsidRPr="00C112CA" w:rsidRDefault="00C023B1" w:rsidP="00C023B1">
      <w:pPr>
        <w:ind w:firstLine="720"/>
        <w:jc w:val="left"/>
        <w:rPr>
          <w:b w:val="0"/>
          <w:bCs w:val="0"/>
          <w:iCs/>
          <w:color w:val="000000" w:themeColor="text1"/>
        </w:rPr>
      </w:pPr>
      <w:r w:rsidRPr="00C112CA">
        <w:rPr>
          <w:b w:val="0"/>
          <w:bCs w:val="0"/>
          <w:color w:val="000000" w:themeColor="text1"/>
        </w:rPr>
        <w:t>A thematic analysis of focus group discussions revealed four key themes: (1) Increased Comfort and Confidence, (2) Power of Authentic Representation, (3) Enhanced Empathy Through Lived Experience, and (4) Commitment to Inclusive and Respectful Practice.</w:t>
      </w:r>
    </w:p>
    <w:p w14:paraId="4DB55DCA" w14:textId="795B847E" w:rsidR="00EA5392" w:rsidRPr="00C112CA" w:rsidRDefault="00EA5392" w:rsidP="00C023B1">
      <w:pPr>
        <w:pStyle w:val="Heading4"/>
      </w:pPr>
      <w:bookmarkStart w:id="72" w:name="_Toc194837414"/>
      <w:r w:rsidRPr="00C112CA">
        <w:t xml:space="preserve">Increased </w:t>
      </w:r>
      <w:r w:rsidR="00BF11B4" w:rsidRPr="00C112CA">
        <w:t>c</w:t>
      </w:r>
      <w:r w:rsidRPr="00C112CA">
        <w:t xml:space="preserve">omfort and </w:t>
      </w:r>
      <w:r w:rsidR="00BF11B4" w:rsidRPr="00C112CA">
        <w:t>c</w:t>
      </w:r>
      <w:r w:rsidRPr="00C112CA">
        <w:t>onfidence</w:t>
      </w:r>
      <w:bookmarkEnd w:id="72"/>
    </w:p>
    <w:p w14:paraId="1B0136B8" w14:textId="77777777" w:rsidR="00C023B1" w:rsidRPr="00C112CA" w:rsidRDefault="00C023B1" w:rsidP="00C023B1">
      <w:pPr>
        <w:ind w:firstLine="720"/>
        <w:jc w:val="left"/>
        <w:rPr>
          <w:b w:val="0"/>
          <w:bCs w:val="0"/>
          <w:i/>
          <w:color w:val="000000" w:themeColor="text1"/>
        </w:rPr>
      </w:pPr>
      <w:r w:rsidRPr="00C112CA">
        <w:rPr>
          <w:b w:val="0"/>
          <w:bCs w:val="0"/>
          <w:color w:val="000000" w:themeColor="text1"/>
        </w:rPr>
        <w:t>Participants consistently described a noticeable increase in comfort in discussing gender identity and using inclusive language. One student shared, "It [the simulation] allowed me to become more comfortable talking about gender. I struggle sometimes because although I believe in gender-affirming care, I don't want to say the wrong thing or upset the patient." Another student commented, "Before this simulation, I felt a little unsure of how to ask for a preferred name or pronouns, but I now feel more confident in my ability to do that." Students noted they left the simulation feeling more confident initiating conversations about pronouns and preferred names and creating inclusive environments.</w:t>
      </w:r>
    </w:p>
    <w:p w14:paraId="7558FDBF" w14:textId="77777777" w:rsidR="000C2111" w:rsidRPr="00C112CA" w:rsidRDefault="000C2111" w:rsidP="00C023B1">
      <w:pPr>
        <w:pStyle w:val="Heading4"/>
      </w:pPr>
      <w:bookmarkStart w:id="73" w:name="_Toc194837415"/>
    </w:p>
    <w:p w14:paraId="3E1F6AA4" w14:textId="77777777" w:rsidR="000C2111" w:rsidRPr="00C112CA" w:rsidRDefault="000C2111" w:rsidP="00C023B1">
      <w:pPr>
        <w:pStyle w:val="Heading4"/>
      </w:pPr>
    </w:p>
    <w:p w14:paraId="2DDB73B3" w14:textId="720B7F4C" w:rsidR="00EA5392" w:rsidRPr="00C112CA" w:rsidRDefault="00EA5392" w:rsidP="00C023B1">
      <w:pPr>
        <w:pStyle w:val="Heading4"/>
      </w:pPr>
      <w:r w:rsidRPr="00C112CA">
        <w:lastRenderedPageBreak/>
        <w:t xml:space="preserve">Power of </w:t>
      </w:r>
      <w:r w:rsidR="00BF11B4" w:rsidRPr="00C112CA">
        <w:t>a</w:t>
      </w:r>
      <w:r w:rsidRPr="00C112CA">
        <w:t xml:space="preserve">uthentic </w:t>
      </w:r>
      <w:r w:rsidR="00BF11B4" w:rsidRPr="00C112CA">
        <w:t>r</w:t>
      </w:r>
      <w:r w:rsidRPr="00C112CA">
        <w:t>epresentation</w:t>
      </w:r>
      <w:bookmarkEnd w:id="73"/>
    </w:p>
    <w:p w14:paraId="56F25286" w14:textId="59109B1C" w:rsidR="00EA5392" w:rsidRPr="00C112CA" w:rsidRDefault="00EA5392" w:rsidP="002069C3">
      <w:pPr>
        <w:ind w:firstLine="720"/>
        <w:jc w:val="left"/>
        <w:rPr>
          <w:b w:val="0"/>
          <w:bCs w:val="0"/>
          <w:color w:val="000000" w:themeColor="text1"/>
        </w:rPr>
      </w:pPr>
      <w:r w:rsidRPr="00C112CA">
        <w:rPr>
          <w:b w:val="0"/>
          <w:bCs w:val="0"/>
          <w:color w:val="000000" w:themeColor="text1"/>
        </w:rPr>
        <w:t>A recurring sentiment across responses was the impact of working with an actual TGNC-standardized patient. Students stated that the lived experience and insights shared by the TGNC-standardized patient gave the simulation a sense of credibility that a cisgender actor could not have replicated. One student remarked, "If the simulated patient wasn't really trans, then I would have been less scared to misgender them." Another echoed this sentiment, stating, "A non-transgender actor would not have been able to accurately express their feelings and struggles… It was great to be able to ask questions about how to improve healthcare for transgender patients from an actual person."</w:t>
      </w:r>
    </w:p>
    <w:p w14:paraId="2954B6DF" w14:textId="11E34AF0" w:rsidR="00EA5392" w:rsidRPr="00C112CA" w:rsidRDefault="00EA5392" w:rsidP="00C023B1">
      <w:pPr>
        <w:pStyle w:val="Heading4"/>
      </w:pPr>
      <w:bookmarkStart w:id="74" w:name="_Toc194837416"/>
      <w:r w:rsidRPr="00C112CA">
        <w:t xml:space="preserve">Enhanced </w:t>
      </w:r>
      <w:r w:rsidR="00BF11B4" w:rsidRPr="00C112CA">
        <w:t>e</w:t>
      </w:r>
      <w:r w:rsidRPr="00C112CA">
        <w:t xml:space="preserve">mpathy </w:t>
      </w:r>
      <w:r w:rsidR="00BF11B4" w:rsidRPr="00C112CA">
        <w:t>t</w:t>
      </w:r>
      <w:r w:rsidRPr="00C112CA">
        <w:t xml:space="preserve">hrough </w:t>
      </w:r>
      <w:r w:rsidR="00BF11B4" w:rsidRPr="00C112CA">
        <w:t>l</w:t>
      </w:r>
      <w:r w:rsidRPr="00C112CA">
        <w:t xml:space="preserve">ived </w:t>
      </w:r>
      <w:r w:rsidR="00BF11B4" w:rsidRPr="00C112CA">
        <w:t>e</w:t>
      </w:r>
      <w:r w:rsidRPr="00C112CA">
        <w:t>xperience</w:t>
      </w:r>
      <w:bookmarkEnd w:id="74"/>
    </w:p>
    <w:p w14:paraId="31F85AD6" w14:textId="3CB61873" w:rsidR="00EA5392" w:rsidRPr="00C112CA" w:rsidRDefault="00EA5392" w:rsidP="002069C3">
      <w:pPr>
        <w:ind w:firstLine="720"/>
        <w:jc w:val="left"/>
        <w:rPr>
          <w:b w:val="0"/>
          <w:bCs w:val="0"/>
          <w:color w:val="000000" w:themeColor="text1"/>
        </w:rPr>
      </w:pPr>
      <w:r w:rsidRPr="00C112CA">
        <w:rPr>
          <w:b w:val="0"/>
          <w:bCs w:val="0"/>
          <w:color w:val="000000" w:themeColor="text1"/>
        </w:rPr>
        <w:t xml:space="preserve">Students expressed deep appreciation for the opportunity to hear first-hand accounts from TGNC individuals about their experiences within the healthcare system. The </w:t>
      </w:r>
      <w:r w:rsidR="002069C3" w:rsidRPr="00C112CA">
        <w:rPr>
          <w:b w:val="0"/>
          <w:bCs w:val="0"/>
          <w:color w:val="000000" w:themeColor="text1"/>
        </w:rPr>
        <w:t>students felt the TGNC standardized patients</w:t>
      </w:r>
      <w:r w:rsidRPr="00C112CA">
        <w:rPr>
          <w:b w:val="0"/>
          <w:bCs w:val="0"/>
          <w:color w:val="000000" w:themeColor="text1"/>
        </w:rPr>
        <w:t xml:space="preserve"> added emotional depth to the simulation and helped </w:t>
      </w:r>
      <w:r w:rsidR="002069C3" w:rsidRPr="00C112CA">
        <w:rPr>
          <w:b w:val="0"/>
          <w:bCs w:val="0"/>
          <w:color w:val="000000" w:themeColor="text1"/>
        </w:rPr>
        <w:t>them</w:t>
      </w:r>
      <w:r w:rsidRPr="00C112CA">
        <w:rPr>
          <w:b w:val="0"/>
          <w:bCs w:val="0"/>
          <w:color w:val="000000" w:themeColor="text1"/>
        </w:rPr>
        <w:t xml:space="preserve"> better understand how bias can influence patient care. One student shared, "We don't get to talk about minority communities such as trans individuals and their experience with care very much in classes. Hearing his first-hand experience made me really understand the weight that certain actions have." Students repeatedly described the session as eye-opening, moving, and transformative in their perception of what gender-affirming care truly requires.</w:t>
      </w:r>
    </w:p>
    <w:p w14:paraId="1FC184B5" w14:textId="13AB5C69" w:rsidR="00EA5392" w:rsidRPr="00C112CA" w:rsidRDefault="00EA5392" w:rsidP="00C023B1">
      <w:pPr>
        <w:pStyle w:val="Heading4"/>
      </w:pPr>
      <w:bookmarkStart w:id="75" w:name="_Toc194837417"/>
      <w:r w:rsidRPr="00C112CA">
        <w:t xml:space="preserve">Commitment to </w:t>
      </w:r>
      <w:r w:rsidR="00BF11B4" w:rsidRPr="00C112CA">
        <w:t>i</w:t>
      </w:r>
      <w:r w:rsidRPr="00C112CA">
        <w:t xml:space="preserve">nclusive and </w:t>
      </w:r>
      <w:r w:rsidR="00BF11B4" w:rsidRPr="00C112CA">
        <w:t>r</w:t>
      </w:r>
      <w:r w:rsidRPr="00C112CA">
        <w:t xml:space="preserve">espectful </w:t>
      </w:r>
      <w:r w:rsidR="00BF11B4" w:rsidRPr="00C112CA">
        <w:t>p</w:t>
      </w:r>
      <w:r w:rsidRPr="00C112CA">
        <w:t>ractice</w:t>
      </w:r>
      <w:bookmarkEnd w:id="75"/>
    </w:p>
    <w:p w14:paraId="6F59B7A8" w14:textId="6E270DA7" w:rsidR="00EA5392" w:rsidRPr="00C112CA" w:rsidRDefault="00EA5392" w:rsidP="002069C3">
      <w:pPr>
        <w:ind w:firstLine="720"/>
        <w:jc w:val="left"/>
        <w:rPr>
          <w:b w:val="0"/>
          <w:bCs w:val="0"/>
          <w:color w:val="000000" w:themeColor="text1"/>
        </w:rPr>
      </w:pPr>
      <w:r w:rsidRPr="00C112CA">
        <w:rPr>
          <w:b w:val="0"/>
          <w:bCs w:val="0"/>
          <w:color w:val="000000" w:themeColor="text1"/>
        </w:rPr>
        <w:t>The students</w:t>
      </w:r>
      <w:r w:rsidR="002069C3" w:rsidRPr="00C112CA">
        <w:rPr>
          <w:b w:val="0"/>
          <w:bCs w:val="0"/>
          <w:color w:val="000000" w:themeColor="text1"/>
        </w:rPr>
        <w:t xml:space="preserve"> described how the simulation helped them</w:t>
      </w:r>
      <w:r w:rsidRPr="00C112CA">
        <w:rPr>
          <w:b w:val="0"/>
          <w:bCs w:val="0"/>
          <w:color w:val="000000" w:themeColor="text1"/>
        </w:rPr>
        <w:t xml:space="preserve"> reflect on integrating gender-affirming care into their future nursing practice. Many students reported a renewed commitment to ensuring TGNC patients feel safe, respected, and heard. This commitment was evident in their reflections, where they expressed awareness of how their actions, even small ones like using a </w:t>
      </w:r>
      <w:r w:rsidRPr="00C112CA">
        <w:rPr>
          <w:b w:val="0"/>
          <w:bCs w:val="0"/>
          <w:color w:val="000000" w:themeColor="text1"/>
        </w:rPr>
        <w:lastRenderedPageBreak/>
        <w:t xml:space="preserve">patient's preferred name, can either reinforce stigma or build trust. One participant stated, "This simulation will help me in future interactions as I will now create a habit of asking every patient what they prefer to be addressed as." Another shared, "I will also make sure to address them by their preferred name and pronouns even behind their back and advocate for them even when they can't hear." </w:t>
      </w:r>
    </w:p>
    <w:p w14:paraId="72C2A64F" w14:textId="5102B154" w:rsidR="00576790" w:rsidRPr="00C112CA" w:rsidRDefault="00576790" w:rsidP="002069C3">
      <w:pPr>
        <w:pStyle w:val="Heading2"/>
        <w:jc w:val="center"/>
        <w:rPr>
          <w:color w:val="000000" w:themeColor="text1"/>
        </w:rPr>
      </w:pPr>
      <w:bookmarkStart w:id="76" w:name="_Toc194837418"/>
      <w:r w:rsidRPr="00C112CA">
        <w:rPr>
          <w:color w:val="000000" w:themeColor="text1"/>
        </w:rPr>
        <w:t>Discussion</w:t>
      </w:r>
      <w:bookmarkEnd w:id="76"/>
    </w:p>
    <w:p w14:paraId="477206B0" w14:textId="400C35A5" w:rsidR="00F526F9" w:rsidRPr="00C112CA" w:rsidRDefault="00F526F9" w:rsidP="002069C3">
      <w:pPr>
        <w:ind w:firstLine="720"/>
        <w:jc w:val="left"/>
        <w:rPr>
          <w:b w:val="0"/>
          <w:bCs w:val="0"/>
          <w:color w:val="000000" w:themeColor="text1"/>
        </w:rPr>
      </w:pPr>
      <w:r w:rsidRPr="00C112CA">
        <w:rPr>
          <w:b w:val="0"/>
          <w:bCs w:val="0"/>
          <w:color w:val="000000" w:themeColor="text1"/>
        </w:rPr>
        <w:t>This study explored the impact of a</w:t>
      </w:r>
      <w:r w:rsidR="002069C3" w:rsidRPr="00C112CA">
        <w:rPr>
          <w:b w:val="0"/>
          <w:bCs w:val="0"/>
          <w:color w:val="000000" w:themeColor="text1"/>
        </w:rPr>
        <w:t xml:space="preserve"> simulation experience of</w:t>
      </w:r>
      <w:r w:rsidRPr="00C112CA">
        <w:rPr>
          <w:b w:val="0"/>
          <w:bCs w:val="0"/>
          <w:color w:val="000000" w:themeColor="text1"/>
        </w:rPr>
        <w:t xml:space="preserve"> gender-affirming, utilizing TGNC standardized patients, on prelicensure nursing students’ attitudes and beliefs toward TGNC individuals. Guided by Rivera’s GANC model, the simulation was designed to foster authentic, respectful, and inclusive nurse-patient relationships. The </w:t>
      </w:r>
      <w:r w:rsidR="002069C3" w:rsidRPr="00C112CA">
        <w:rPr>
          <w:b w:val="0"/>
          <w:bCs w:val="0"/>
          <w:color w:val="000000" w:themeColor="text1"/>
        </w:rPr>
        <w:t xml:space="preserve">findings </w:t>
      </w:r>
      <w:r w:rsidRPr="00C112CA">
        <w:rPr>
          <w:b w:val="0"/>
          <w:bCs w:val="0"/>
          <w:color w:val="000000" w:themeColor="text1"/>
        </w:rPr>
        <w:t>offer insight into how experiential learning grounded in theory can shape nursing students’ understanding and readiness to provide gender-affirming care.</w:t>
      </w:r>
      <w:r w:rsidR="002069C3" w:rsidRPr="00C112CA">
        <w:rPr>
          <w:b w:val="0"/>
          <w:bCs w:val="0"/>
          <w:color w:val="000000" w:themeColor="text1"/>
        </w:rPr>
        <w:t xml:space="preserve"> The descriptive data gathered from post-simulation focus group debriefings further highlight the impact of the simulation on nursing students’ attitudes, beliefs, and preparedness to deliver gender-affirming care. Through thematic analysis, four key themes were identified: (1) Increased Comfort and Confidence, (2) Power of Authentic Representation, (3) Enhanced Empathy Through Lived Experience, and (4) Commitment to Inclusive and Respectful Practice. These themes provide insight into how students internalized and applied the concepts of gender-affirming care and present compelling evidence of the effectiveness of simulation as a teaching tool, as well as context for the quantitative data. </w:t>
      </w:r>
    </w:p>
    <w:p w14:paraId="022016A4" w14:textId="3501FE6D" w:rsidR="00F526F9" w:rsidRPr="00C112CA" w:rsidRDefault="00F526F9" w:rsidP="002069C3">
      <w:pPr>
        <w:ind w:firstLine="720"/>
        <w:jc w:val="left"/>
        <w:rPr>
          <w:b w:val="0"/>
          <w:bCs w:val="0"/>
          <w:color w:val="000000" w:themeColor="text1"/>
        </w:rPr>
      </w:pPr>
      <w:r w:rsidRPr="00C112CA">
        <w:rPr>
          <w:b w:val="0"/>
          <w:bCs w:val="0"/>
          <w:color w:val="000000" w:themeColor="text1"/>
        </w:rPr>
        <w:t>The TABS</w:t>
      </w:r>
      <w:r w:rsidR="002069C3" w:rsidRPr="00C112CA">
        <w:rPr>
          <w:b w:val="0"/>
          <w:bCs w:val="0"/>
          <w:color w:val="000000" w:themeColor="text1"/>
        </w:rPr>
        <w:t xml:space="preserve"> scores</w:t>
      </w:r>
      <w:r w:rsidRPr="00C112CA">
        <w:rPr>
          <w:b w:val="0"/>
          <w:bCs w:val="0"/>
          <w:color w:val="000000" w:themeColor="text1"/>
        </w:rPr>
        <w:t xml:space="preserve"> demonstrated generally positive baseline attitudes toward TGNC individuals among participating students. Pre-simulation scores revealed a high degree of agreement with affirming statements and disagreement with discriminatory ones, suggesting many participants entered the s</w:t>
      </w:r>
      <w:r w:rsidR="002069C3" w:rsidRPr="00C112CA">
        <w:rPr>
          <w:b w:val="0"/>
          <w:bCs w:val="0"/>
          <w:color w:val="000000" w:themeColor="text1"/>
        </w:rPr>
        <w:t>imulation</w:t>
      </w:r>
      <w:r w:rsidRPr="00C112CA">
        <w:rPr>
          <w:b w:val="0"/>
          <w:bCs w:val="0"/>
          <w:color w:val="000000" w:themeColor="text1"/>
        </w:rPr>
        <w:t xml:space="preserve"> already holding inclusive beliefs. For example, items </w:t>
      </w:r>
      <w:r w:rsidRPr="00C112CA">
        <w:rPr>
          <w:b w:val="0"/>
          <w:bCs w:val="0"/>
          <w:color w:val="000000" w:themeColor="text1"/>
        </w:rPr>
        <w:lastRenderedPageBreak/>
        <w:t>such as “Transgender individuals should be treated with the same respect and dignity as any other person” received strong agreement even prior to the intervention. Where shifts occurred, they were often from “agree” to “strongly agree” on affirming items or from “disagree” to “strongly disagree” on bias-based statements, demonstrating refinement rather than reversal of beliefs.</w:t>
      </w:r>
    </w:p>
    <w:p w14:paraId="24114DF9" w14:textId="6FA1F615" w:rsidR="00F526F9" w:rsidRPr="00C112CA" w:rsidRDefault="00F526F9" w:rsidP="002069C3">
      <w:pPr>
        <w:ind w:firstLine="720"/>
        <w:jc w:val="left"/>
        <w:rPr>
          <w:b w:val="0"/>
          <w:bCs w:val="0"/>
          <w:color w:val="000000" w:themeColor="text1"/>
        </w:rPr>
      </w:pPr>
      <w:r w:rsidRPr="00C112CA">
        <w:rPr>
          <w:b w:val="0"/>
          <w:bCs w:val="0"/>
          <w:color w:val="000000" w:themeColor="text1"/>
        </w:rPr>
        <w:t xml:space="preserve">This trend may, in part, be attributed to the self-selected nature of the sample. Participation in the simulation study was voluntary, and it is likely that students who signed up did so out of interest in gender-affirming care or a desire to improve their comfort and competency in this area. These motivations may have contributed to higher baseline scores and potentially reduced the observable impact of the intervention. Additionally, the generational context of these learners is worth considering. Recent research has suggested that younger generations, including </w:t>
      </w:r>
      <w:r w:rsidR="002069C3" w:rsidRPr="00C112CA">
        <w:rPr>
          <w:b w:val="0"/>
          <w:bCs w:val="0"/>
          <w:color w:val="000000" w:themeColor="text1"/>
        </w:rPr>
        <w:t xml:space="preserve">many </w:t>
      </w:r>
      <w:r w:rsidRPr="00C112CA">
        <w:rPr>
          <w:b w:val="0"/>
          <w:bCs w:val="0"/>
          <w:color w:val="000000" w:themeColor="text1"/>
        </w:rPr>
        <w:t xml:space="preserve">current nursing students, exhibit more progressive attitudes toward gender identity and sexual orientation compared </w:t>
      </w:r>
      <w:r w:rsidR="002069C3" w:rsidRPr="00C112CA">
        <w:rPr>
          <w:b w:val="0"/>
          <w:bCs w:val="0"/>
          <w:color w:val="000000" w:themeColor="text1"/>
        </w:rPr>
        <w:t>with</w:t>
      </w:r>
      <w:r w:rsidRPr="00C112CA">
        <w:rPr>
          <w:b w:val="0"/>
          <w:bCs w:val="0"/>
          <w:color w:val="000000" w:themeColor="text1"/>
        </w:rPr>
        <w:t xml:space="preserve"> older cohorts (Pew Research Center, 2022). McKay et al. (2022) similarly reported that younger nursing students </w:t>
      </w:r>
      <w:r w:rsidR="00BF11B4" w:rsidRPr="00C112CA">
        <w:rPr>
          <w:b w:val="0"/>
          <w:bCs w:val="0"/>
          <w:color w:val="000000" w:themeColor="text1"/>
        </w:rPr>
        <w:t>generally accept TGNC individuals more</w:t>
      </w:r>
      <w:r w:rsidRPr="00C112CA">
        <w:rPr>
          <w:b w:val="0"/>
          <w:bCs w:val="0"/>
          <w:color w:val="000000" w:themeColor="text1"/>
        </w:rPr>
        <w:t xml:space="preserve"> than their older counterparts, which may reflect broader cultural shifts in gender norms, media representation, and advocacy visibility.</w:t>
      </w:r>
    </w:p>
    <w:p w14:paraId="5FF58E54" w14:textId="77777777" w:rsidR="000E66B6" w:rsidRPr="00C112CA" w:rsidRDefault="000C2111" w:rsidP="002069C3">
      <w:pPr>
        <w:ind w:firstLine="720"/>
        <w:jc w:val="left"/>
        <w:rPr>
          <w:b w:val="0"/>
          <w:bCs w:val="0"/>
          <w:color w:val="000000" w:themeColor="text1"/>
        </w:rPr>
      </w:pPr>
      <w:r w:rsidRPr="00C112CA">
        <w:rPr>
          <w:b w:val="0"/>
          <w:bCs w:val="0"/>
          <w:color w:val="000000" w:themeColor="text1"/>
        </w:rPr>
        <w:t xml:space="preserve">The interpersonal comfort subscale assesses how at ease respondents feel during social or professional interactions with TGNC individuals. While most items did not achieve statistical significance, one item, "I would be comfortable being in a group of transgender individuals," demonstrated statistically significant improvement, indicating the simulation effectively increased students' levels of comfort in inclusive environments. Several other items, such as "I would feel comfortable if my next-door neighbor were transgender" and "If I knew someone was transgender, I would still be open to forming a friendship with that person," exhibited modest </w:t>
      </w:r>
      <w:r w:rsidRPr="00C112CA">
        <w:rPr>
          <w:b w:val="0"/>
          <w:bCs w:val="0"/>
          <w:color w:val="000000" w:themeColor="text1"/>
        </w:rPr>
        <w:lastRenderedPageBreak/>
        <w:t>improvements suggesting significant, positive attitudinal shifts. Although the changes were not always statistically significant, consistent trends across items imply that the simulation reinforced inclusive behaviors and attitudes in social contexts, particularly by providing students with a low-risk environment to reflect on potential biases.  </w:t>
      </w:r>
    </w:p>
    <w:p w14:paraId="0DCF59A5" w14:textId="4C4AE88A" w:rsidR="002069C3" w:rsidRPr="00C112CA" w:rsidRDefault="002069C3" w:rsidP="000E66B6">
      <w:pPr>
        <w:ind w:firstLine="720"/>
        <w:jc w:val="left"/>
        <w:rPr>
          <w:b w:val="0"/>
          <w:bCs w:val="0"/>
          <w:color w:val="000000" w:themeColor="text1"/>
        </w:rPr>
      </w:pPr>
      <w:r w:rsidRPr="00C112CA">
        <w:rPr>
          <w:b w:val="0"/>
          <w:bCs w:val="0"/>
          <w:color w:val="000000" w:themeColor="text1"/>
        </w:rPr>
        <w:t xml:space="preserve">These improvements in interpersonal comfort were echoed </w:t>
      </w:r>
      <w:proofErr w:type="gramStart"/>
      <w:r w:rsidRPr="00C112CA">
        <w:rPr>
          <w:b w:val="0"/>
          <w:bCs w:val="0"/>
          <w:color w:val="000000" w:themeColor="text1"/>
        </w:rPr>
        <w:t>in</w:t>
      </w:r>
      <w:proofErr w:type="gramEnd"/>
      <w:r w:rsidRPr="00C112CA">
        <w:rPr>
          <w:b w:val="0"/>
          <w:bCs w:val="0"/>
          <w:color w:val="000000" w:themeColor="text1"/>
        </w:rPr>
        <w:t xml:space="preserve"> the themes derived from the analysis of the focus group debriefings. For example, many students reported feeling an initial uncertainty or fear of “saying the wrong thing” when caring for TGNC patients despite holding affirming values. The simulation offered a psychologically safe space to explore language, pronouns, and affirmative communication, which helped reduce their anxieties. By engaging directly with TGNC standardized patients in realistic scenarios, students stated they felt more at ease initiating conversations about identity and care preferences. This theme aligns with Rivera’s GANC model, </w:t>
      </w:r>
      <w:r w:rsidR="00BC08BF" w:rsidRPr="00C112CA">
        <w:rPr>
          <w:b w:val="0"/>
          <w:bCs w:val="0"/>
          <w:color w:val="000000" w:themeColor="text1"/>
        </w:rPr>
        <w:t>highlighting</w:t>
      </w:r>
      <w:r w:rsidRPr="00C112CA">
        <w:rPr>
          <w:b w:val="0"/>
          <w:bCs w:val="0"/>
          <w:color w:val="000000" w:themeColor="text1"/>
        </w:rPr>
        <w:t xml:space="preserve"> the significance of relationship-building through self-reflection and open, nonjudgmental dialogue.</w:t>
      </w:r>
    </w:p>
    <w:p w14:paraId="747256BC" w14:textId="77777777" w:rsidR="00BC08BF" w:rsidRPr="00C112CA" w:rsidRDefault="00BC08BF" w:rsidP="002069C3">
      <w:pPr>
        <w:ind w:firstLine="720"/>
        <w:jc w:val="left"/>
        <w:rPr>
          <w:b w:val="0"/>
          <w:bCs w:val="0"/>
          <w:color w:val="000000" w:themeColor="text1"/>
        </w:rPr>
      </w:pPr>
      <w:r w:rsidRPr="00C112CA">
        <w:rPr>
          <w:b w:val="0"/>
          <w:bCs w:val="0"/>
          <w:color w:val="000000" w:themeColor="text1"/>
        </w:rPr>
        <w:t>The sex/gender beliefs subscale evaluates students’ beliefs about the nature of sex and gender, specifically the extent to which these align with binary, biological essentialist views. While most items demonstrated only moderate change, the item “If you are born male, nothing you do will change that” showed a statistically significant shift, indicating a crucial move away from rigid, biologically deterministic views of gender. Overall, the direction of change across nearly all items in this subscale reflected a significant shift toward a more expansive and affirming understanding of gender identity. For example, mean differences on items such as “Humanity is only male or female; there is nothing in between” and “All adults should identify as either male or female” were positive, suggesting a significant decrease in students' endorsement of binary or restrictive gender beliefs following the simulation.</w:t>
      </w:r>
    </w:p>
    <w:p w14:paraId="09A632D4" w14:textId="70D69DD8" w:rsidR="00F526F9" w:rsidRPr="00C112CA" w:rsidRDefault="00F526F9" w:rsidP="002069C3">
      <w:pPr>
        <w:ind w:firstLine="720"/>
        <w:jc w:val="left"/>
        <w:rPr>
          <w:b w:val="0"/>
          <w:bCs w:val="0"/>
          <w:color w:val="000000" w:themeColor="text1"/>
        </w:rPr>
      </w:pPr>
      <w:r w:rsidRPr="00C112CA">
        <w:rPr>
          <w:b w:val="0"/>
          <w:bCs w:val="0"/>
          <w:color w:val="000000" w:themeColor="text1"/>
        </w:rPr>
        <w:lastRenderedPageBreak/>
        <w:t xml:space="preserve">These findings support the role of </w:t>
      </w:r>
      <w:proofErr w:type="gramStart"/>
      <w:r w:rsidRPr="00C112CA">
        <w:rPr>
          <w:b w:val="0"/>
          <w:bCs w:val="0"/>
          <w:color w:val="000000" w:themeColor="text1"/>
        </w:rPr>
        <w:t>the simulation</w:t>
      </w:r>
      <w:proofErr w:type="gramEnd"/>
      <w:r w:rsidRPr="00C112CA">
        <w:rPr>
          <w:b w:val="0"/>
          <w:bCs w:val="0"/>
          <w:color w:val="000000" w:themeColor="text1"/>
        </w:rPr>
        <w:t xml:space="preserve"> in challenging assumptions and providing experiential context for more fluid and affirming understandings of gender. Importantly, this subscale may have provoked the most cognitive dissonance among students, as shifting deeply held beliefs about biological sex and gender identity can require sustained exposure and reflection. The inclusion of transgender standardized patients who shared personal experiences likely contributed to this subtle but meaningful shift.</w:t>
      </w:r>
    </w:p>
    <w:p w14:paraId="21B320CA" w14:textId="75C3DE0D" w:rsidR="002069C3" w:rsidRPr="00C112CA" w:rsidRDefault="002069C3" w:rsidP="002069C3">
      <w:pPr>
        <w:ind w:firstLine="720"/>
        <w:jc w:val="left"/>
        <w:rPr>
          <w:b w:val="0"/>
          <w:bCs w:val="0"/>
          <w:color w:val="000000" w:themeColor="text1"/>
        </w:rPr>
      </w:pPr>
      <w:r w:rsidRPr="00C112CA">
        <w:rPr>
          <w:b w:val="0"/>
          <w:bCs w:val="0"/>
          <w:color w:val="000000" w:themeColor="text1"/>
        </w:rPr>
        <w:t xml:space="preserve">The inclusion of TGNC individuals as standardized patients </w:t>
      </w:r>
      <w:proofErr w:type="gramStart"/>
      <w:r w:rsidRPr="00C112CA">
        <w:rPr>
          <w:b w:val="0"/>
          <w:bCs w:val="0"/>
          <w:color w:val="000000" w:themeColor="text1"/>
        </w:rPr>
        <w:t>was as</w:t>
      </w:r>
      <w:proofErr w:type="gramEnd"/>
      <w:r w:rsidRPr="00C112CA">
        <w:rPr>
          <w:b w:val="0"/>
          <w:bCs w:val="0"/>
          <w:color w:val="000000" w:themeColor="text1"/>
        </w:rPr>
        <w:t xml:space="preserve"> one of the most powerful components of the simulation. Students consistently emphasized that having a real transgender person portray the patient—not a cisgender actor—made the experience more meaningful, impactful, and realistic. Students’ comments reflected both the increased sense of accountability and the emotional depth that authenticity added to the learning environment. Students noted that hearing personal stories during the debriefing helped them connect with the content on a deeper level. This authenticity aligns with the concept of engagement in the GANC model, which encourages nurses to seek out and learn directly from those with lived experiences. The emotional resonance and depth created by authentic representation strongly suggest that future simulations should prioritize lived experiences over role-played identity whenever possible.</w:t>
      </w:r>
    </w:p>
    <w:p w14:paraId="598B7BAA" w14:textId="3D3E0B5C" w:rsidR="00F526F9" w:rsidRPr="00C112CA" w:rsidRDefault="00F526F9" w:rsidP="002069C3">
      <w:pPr>
        <w:ind w:firstLine="720"/>
        <w:jc w:val="left"/>
        <w:rPr>
          <w:b w:val="0"/>
          <w:bCs w:val="0"/>
          <w:color w:val="000000" w:themeColor="text1"/>
        </w:rPr>
      </w:pPr>
      <w:r w:rsidRPr="00C112CA">
        <w:rPr>
          <w:b w:val="0"/>
          <w:bCs w:val="0"/>
          <w:color w:val="000000" w:themeColor="text1"/>
        </w:rPr>
        <w:t xml:space="preserve">The </w:t>
      </w:r>
      <w:r w:rsidR="002069C3" w:rsidRPr="00C112CA">
        <w:rPr>
          <w:b w:val="0"/>
          <w:bCs w:val="0"/>
          <w:color w:val="000000" w:themeColor="text1"/>
        </w:rPr>
        <w:t>h</w:t>
      </w:r>
      <w:r w:rsidRPr="00C112CA">
        <w:rPr>
          <w:b w:val="0"/>
          <w:bCs w:val="0"/>
          <w:color w:val="000000" w:themeColor="text1"/>
        </w:rPr>
        <w:t xml:space="preserve">uman </w:t>
      </w:r>
      <w:r w:rsidR="002069C3" w:rsidRPr="00C112CA">
        <w:rPr>
          <w:b w:val="0"/>
          <w:bCs w:val="0"/>
          <w:color w:val="000000" w:themeColor="text1"/>
        </w:rPr>
        <w:t>v</w:t>
      </w:r>
      <w:r w:rsidRPr="00C112CA">
        <w:rPr>
          <w:b w:val="0"/>
          <w:bCs w:val="0"/>
          <w:color w:val="000000" w:themeColor="text1"/>
        </w:rPr>
        <w:t>alue subscale assesses participants’ core beliefs regarding the inherent worth and dignity of TGNC individuals. The absence of statistically significant change on this subscale is not surprising, considering the overwhelmingly positive baseline responses. For instance, students already strongly agreed with the statement, “I would find it highly objectionable to see a transgender person being teased or mistreated.” The simulation did not significantly increase these already affirming scores, which may indicate a ceiling effect.</w:t>
      </w:r>
      <w:r w:rsidR="002069C3" w:rsidRPr="00C112CA">
        <w:rPr>
          <w:b w:val="0"/>
          <w:bCs w:val="0"/>
          <w:color w:val="000000" w:themeColor="text1"/>
        </w:rPr>
        <w:t xml:space="preserve"> </w:t>
      </w:r>
      <w:r w:rsidRPr="00C112CA">
        <w:rPr>
          <w:b w:val="0"/>
          <w:bCs w:val="0"/>
          <w:color w:val="000000" w:themeColor="text1"/>
        </w:rPr>
        <w:t xml:space="preserve">These findings affirm that the </w:t>
      </w:r>
      <w:r w:rsidRPr="00C112CA">
        <w:rPr>
          <w:b w:val="0"/>
          <w:bCs w:val="0"/>
          <w:color w:val="000000" w:themeColor="text1"/>
        </w:rPr>
        <w:lastRenderedPageBreak/>
        <w:t>students’ foundational values are aligned with the goals of gender-affirming care, but affective and relational learning may be more powerful than measurable attitude shifts in this domain.</w:t>
      </w:r>
    </w:p>
    <w:p w14:paraId="7E4B0849" w14:textId="138A9CCA" w:rsidR="00BF11B4" w:rsidRPr="00C112CA" w:rsidRDefault="00BF11B4" w:rsidP="002069C3">
      <w:pPr>
        <w:ind w:firstLine="720"/>
        <w:jc w:val="left"/>
        <w:rPr>
          <w:b w:val="0"/>
          <w:bCs w:val="0"/>
          <w:color w:val="000000" w:themeColor="text1"/>
        </w:rPr>
      </w:pPr>
      <w:r w:rsidRPr="00C112CA">
        <w:rPr>
          <w:b w:val="0"/>
          <w:bCs w:val="0"/>
          <w:color w:val="000000" w:themeColor="text1"/>
        </w:rPr>
        <w:t xml:space="preserve">The TABS </w:t>
      </w:r>
      <w:r w:rsidR="002069C3" w:rsidRPr="00C112CA">
        <w:rPr>
          <w:b w:val="0"/>
          <w:bCs w:val="0"/>
          <w:color w:val="000000" w:themeColor="text1"/>
        </w:rPr>
        <w:t>scores</w:t>
      </w:r>
      <w:r w:rsidRPr="00C112CA">
        <w:rPr>
          <w:b w:val="0"/>
          <w:bCs w:val="0"/>
          <w:color w:val="000000" w:themeColor="text1"/>
        </w:rPr>
        <w:t xml:space="preserve"> support the effectiveness of simulation, particularly when </w:t>
      </w:r>
      <w:r w:rsidR="002069C3" w:rsidRPr="00C112CA">
        <w:rPr>
          <w:b w:val="0"/>
          <w:bCs w:val="0"/>
          <w:color w:val="000000" w:themeColor="text1"/>
        </w:rPr>
        <w:t>including</w:t>
      </w:r>
      <w:r w:rsidRPr="00C112CA">
        <w:rPr>
          <w:b w:val="0"/>
          <w:bCs w:val="0"/>
          <w:color w:val="000000" w:themeColor="text1"/>
        </w:rPr>
        <w:t xml:space="preserve"> TGNC-standardized patients, as a powerful educational tool in advancing gender-affirming nursing care. The observed shifts in student attitudes across all three subscales demonstrate that even learners with affirming baseline beliefs benefited from the experiential learning process. This </w:t>
      </w:r>
      <w:r w:rsidR="002069C3" w:rsidRPr="00C112CA">
        <w:rPr>
          <w:b w:val="0"/>
          <w:bCs w:val="0"/>
          <w:color w:val="000000" w:themeColor="text1"/>
        </w:rPr>
        <w:t>simulation</w:t>
      </w:r>
      <w:r w:rsidRPr="00C112CA">
        <w:rPr>
          <w:b w:val="0"/>
          <w:bCs w:val="0"/>
          <w:color w:val="000000" w:themeColor="text1"/>
        </w:rPr>
        <w:t xml:space="preserve"> </w:t>
      </w:r>
      <w:r w:rsidR="002069C3" w:rsidRPr="00C112CA">
        <w:rPr>
          <w:b w:val="0"/>
          <w:bCs w:val="0"/>
          <w:color w:val="000000" w:themeColor="text1"/>
        </w:rPr>
        <w:t>allows students</w:t>
      </w:r>
      <w:r w:rsidRPr="00C112CA">
        <w:rPr>
          <w:b w:val="0"/>
          <w:bCs w:val="0"/>
          <w:color w:val="000000" w:themeColor="text1"/>
        </w:rPr>
        <w:t xml:space="preserve"> to apply knowledge in real-time, reflect on personal biases, and engage in meaningful patient-centered communication, a cornerstone of nursing practice. Embedding simulation into nursing curricula not only supports the development of cultural humility and inclusive practice, as emphasized by Rivera’s GANC model, but also lays the foundation for more equitable care delivery. As nursing education continues to evolve, simulation grounded in lived experiences offers a promising path forward in preparing nurses to meet the needs of diverse populations with compassion, competence, and confidence.</w:t>
      </w:r>
    </w:p>
    <w:p w14:paraId="60FB427D" w14:textId="0F66CB53" w:rsidR="00BF11B4" w:rsidRPr="00C112CA" w:rsidRDefault="002069C3" w:rsidP="002069C3">
      <w:pPr>
        <w:ind w:firstLine="720"/>
        <w:jc w:val="left"/>
        <w:rPr>
          <w:b w:val="0"/>
          <w:bCs w:val="0"/>
          <w:color w:val="000000" w:themeColor="text1"/>
        </w:rPr>
      </w:pPr>
      <w:r w:rsidRPr="00C112CA">
        <w:rPr>
          <w:b w:val="0"/>
          <w:bCs w:val="0"/>
          <w:color w:val="000000" w:themeColor="text1"/>
        </w:rPr>
        <w:t xml:space="preserve">These findings were captured even more clearly in the qualitative analysis of focus group debriefings. </w:t>
      </w:r>
      <w:r w:rsidR="00BF11B4" w:rsidRPr="00C112CA">
        <w:rPr>
          <w:b w:val="0"/>
          <w:bCs w:val="0"/>
          <w:color w:val="000000" w:themeColor="text1"/>
        </w:rPr>
        <w:t xml:space="preserve">Students reported that hearing firsthand accounts from TGNC standardized patients helped deepen their empathy and understanding of the systemic and interpersonal challenges TGNC individuals face in healthcare. These moments of personal storytelling transformed abstract concepts into concrete, emotional realities, fostering reflective learning and cultural humility, two central elements of Rivera’s GANC model. The simulation moved students beyond procedural understanding into the realm of affective learning, prompting them to consider how seemingly small actions, such as </w:t>
      </w:r>
      <w:r w:rsidRPr="00C112CA">
        <w:rPr>
          <w:b w:val="0"/>
          <w:bCs w:val="0"/>
          <w:color w:val="000000" w:themeColor="text1"/>
        </w:rPr>
        <w:t xml:space="preserve">the use of </w:t>
      </w:r>
      <w:r w:rsidR="00BF11B4" w:rsidRPr="00C112CA">
        <w:rPr>
          <w:b w:val="0"/>
          <w:bCs w:val="0"/>
          <w:color w:val="000000" w:themeColor="text1"/>
        </w:rPr>
        <w:t>pronoun</w:t>
      </w:r>
      <w:r w:rsidRPr="00C112CA">
        <w:rPr>
          <w:b w:val="0"/>
          <w:bCs w:val="0"/>
          <w:color w:val="000000" w:themeColor="text1"/>
        </w:rPr>
        <w:t>s</w:t>
      </w:r>
      <w:r w:rsidR="00BF11B4" w:rsidRPr="00C112CA">
        <w:rPr>
          <w:b w:val="0"/>
          <w:bCs w:val="0"/>
          <w:color w:val="000000" w:themeColor="text1"/>
        </w:rPr>
        <w:t xml:space="preserve"> or accurate documentation, can significantly influence a patient’s </w:t>
      </w:r>
      <w:r w:rsidRPr="00C112CA">
        <w:rPr>
          <w:b w:val="0"/>
          <w:bCs w:val="0"/>
          <w:color w:val="000000" w:themeColor="text1"/>
        </w:rPr>
        <w:t xml:space="preserve">levels of </w:t>
      </w:r>
      <w:r w:rsidR="00BF11B4" w:rsidRPr="00C112CA">
        <w:rPr>
          <w:b w:val="0"/>
          <w:bCs w:val="0"/>
          <w:color w:val="000000" w:themeColor="text1"/>
        </w:rPr>
        <w:t>trust and comfort. This theme illustrates the power of narrative and shared experience in shaping compassionate nursing practice.</w:t>
      </w:r>
    </w:p>
    <w:p w14:paraId="2F066636" w14:textId="1329684E" w:rsidR="00576790" w:rsidRPr="00C112CA" w:rsidRDefault="00BF11B4" w:rsidP="002069C3">
      <w:pPr>
        <w:ind w:firstLine="720"/>
        <w:jc w:val="left"/>
        <w:rPr>
          <w:b w:val="0"/>
          <w:bCs w:val="0"/>
          <w:color w:val="000000" w:themeColor="text1"/>
        </w:rPr>
      </w:pPr>
      <w:r w:rsidRPr="00C112CA">
        <w:rPr>
          <w:b w:val="0"/>
          <w:bCs w:val="0"/>
          <w:color w:val="000000" w:themeColor="text1"/>
        </w:rPr>
        <w:lastRenderedPageBreak/>
        <w:t>Perhaps most encouragingly, students left the simulation with a renewed sense of professional responsibility to provide inclusive care. Many expressed a commitment to asking each patient about their preferred names and pronouns, advocating for TGNC patients, and addressing identity-related stigma in clinical environments. This reflects the knowledge-to-action transition described in the GANC model, where relationships and reflection inform meaningful engagement. Students communicated a clear understanding that gender-affirming care is not “extra” or optional; it is essential and respectful nursing practice. The simulation acted as a catalyst for this transformation, effectively bridging theory and practice in a tangible, student-centered way.</w:t>
      </w:r>
    </w:p>
    <w:p w14:paraId="0FF5D412" w14:textId="5A4822DE" w:rsidR="004F2AF1" w:rsidRPr="00C112CA" w:rsidRDefault="004F2AF1" w:rsidP="002069C3">
      <w:pPr>
        <w:ind w:firstLine="720"/>
        <w:jc w:val="left"/>
        <w:rPr>
          <w:b w:val="0"/>
          <w:bCs w:val="0"/>
          <w:color w:val="000000" w:themeColor="text1"/>
        </w:rPr>
      </w:pPr>
      <w:r w:rsidRPr="00C112CA">
        <w:rPr>
          <w:b w:val="0"/>
          <w:bCs w:val="0"/>
          <w:color w:val="000000" w:themeColor="text1"/>
        </w:rPr>
        <w:t xml:space="preserve">The findings </w:t>
      </w:r>
      <w:r w:rsidR="002069C3" w:rsidRPr="00C112CA">
        <w:rPr>
          <w:b w:val="0"/>
          <w:bCs w:val="0"/>
          <w:color w:val="000000" w:themeColor="text1"/>
        </w:rPr>
        <w:t>from</w:t>
      </w:r>
      <w:r w:rsidRPr="00C112CA">
        <w:rPr>
          <w:b w:val="0"/>
          <w:bCs w:val="0"/>
          <w:color w:val="000000" w:themeColor="text1"/>
        </w:rPr>
        <w:t xml:space="preserve"> this study have significant implications for nursing education, clinical practice, and the advancement of equitable care for TGNC individuals. This study contributes to the growing body of evidence supporting simulation as an effective strategy for teaching culturally responsive care. More specifically, it underscores the unique benefits of </w:t>
      </w:r>
      <w:r w:rsidR="00CD6F0F" w:rsidRPr="00C112CA">
        <w:rPr>
          <w:b w:val="0"/>
          <w:bCs w:val="0"/>
          <w:color w:val="000000" w:themeColor="text1"/>
        </w:rPr>
        <w:t>including</w:t>
      </w:r>
      <w:r w:rsidRPr="00C112CA">
        <w:rPr>
          <w:b w:val="0"/>
          <w:bCs w:val="0"/>
          <w:color w:val="000000" w:themeColor="text1"/>
        </w:rPr>
        <w:t xml:space="preserve"> TGNC individuals as standardized patients in gender-affirming care education. By prioritizing lived experiences within the learning environment, we humanize the care encounter and enhance students’ ability to engage with empathy, authenticity, and confidence.</w:t>
      </w:r>
    </w:p>
    <w:p w14:paraId="6DBAC5CF" w14:textId="5AD9FB66" w:rsidR="004F2AF1" w:rsidRPr="00C112CA" w:rsidRDefault="004F2AF1" w:rsidP="008536DB">
      <w:pPr>
        <w:ind w:firstLine="720"/>
        <w:jc w:val="left"/>
        <w:rPr>
          <w:b w:val="0"/>
          <w:bCs w:val="0"/>
          <w:color w:val="000000" w:themeColor="text1"/>
        </w:rPr>
      </w:pPr>
      <w:r w:rsidRPr="00C112CA">
        <w:rPr>
          <w:b w:val="0"/>
          <w:bCs w:val="0"/>
          <w:color w:val="000000" w:themeColor="text1"/>
        </w:rPr>
        <w:t xml:space="preserve">The success of this simulation emphasizes a crucial opportunity for nursing programs to incorporate gender-affirming care into their curricula. </w:t>
      </w:r>
      <w:r w:rsidR="008536DB" w:rsidRPr="00C112CA">
        <w:rPr>
          <w:b w:val="0"/>
          <w:bCs w:val="0"/>
          <w:color w:val="000000" w:themeColor="text1"/>
        </w:rPr>
        <w:t>Simulation</w:t>
      </w:r>
      <w:r w:rsidRPr="00C112CA">
        <w:rPr>
          <w:b w:val="0"/>
          <w:bCs w:val="0"/>
          <w:color w:val="000000" w:themeColor="text1"/>
        </w:rPr>
        <w:t xml:space="preserve"> transcends passive content delivery, providing a more immersive and effective learning experience. As nursing programs adapt to fulfill the AACN’s (2021) Core Competencies, simulations like th</w:t>
      </w:r>
      <w:r w:rsidR="008536DB" w:rsidRPr="00C112CA">
        <w:rPr>
          <w:b w:val="0"/>
          <w:bCs w:val="0"/>
          <w:color w:val="000000" w:themeColor="text1"/>
        </w:rPr>
        <w:t>e one included in this study</w:t>
      </w:r>
      <w:r w:rsidRPr="00C112CA">
        <w:rPr>
          <w:b w:val="0"/>
          <w:bCs w:val="0"/>
          <w:color w:val="000000" w:themeColor="text1"/>
        </w:rPr>
        <w:t xml:space="preserve"> present an evidence-based approach to enhancing person-centered care, population health, and diversity, equity, and inclusion.</w:t>
      </w:r>
    </w:p>
    <w:p w14:paraId="31437CC7" w14:textId="1EF89AA1" w:rsidR="004F2AF1" w:rsidRPr="00C112CA" w:rsidRDefault="004F2AF1" w:rsidP="008536DB">
      <w:pPr>
        <w:ind w:firstLine="720"/>
        <w:jc w:val="left"/>
        <w:rPr>
          <w:b w:val="0"/>
          <w:bCs w:val="0"/>
          <w:color w:val="000000" w:themeColor="text1"/>
        </w:rPr>
      </w:pPr>
      <w:r w:rsidRPr="00C112CA">
        <w:rPr>
          <w:b w:val="0"/>
          <w:bCs w:val="0"/>
          <w:color w:val="000000" w:themeColor="text1"/>
        </w:rPr>
        <w:lastRenderedPageBreak/>
        <w:t xml:space="preserve">Further, engaging TGNC individuals as educational collaborators </w:t>
      </w:r>
      <w:proofErr w:type="gramStart"/>
      <w:r w:rsidRPr="00C112CA">
        <w:rPr>
          <w:b w:val="0"/>
          <w:bCs w:val="0"/>
          <w:color w:val="000000" w:themeColor="text1"/>
        </w:rPr>
        <w:t>disrupt</w:t>
      </w:r>
      <w:proofErr w:type="gramEnd"/>
      <w:r w:rsidRPr="00C112CA">
        <w:rPr>
          <w:b w:val="0"/>
          <w:bCs w:val="0"/>
          <w:color w:val="000000" w:themeColor="text1"/>
        </w:rPr>
        <w:t xml:space="preserve"> the traditional, </w:t>
      </w:r>
      <w:proofErr w:type="spellStart"/>
      <w:r w:rsidRPr="00C112CA">
        <w:rPr>
          <w:b w:val="0"/>
          <w:bCs w:val="0"/>
          <w:color w:val="000000" w:themeColor="text1"/>
        </w:rPr>
        <w:t>cisnormative</w:t>
      </w:r>
      <w:proofErr w:type="spellEnd"/>
      <w:r w:rsidRPr="00C112CA">
        <w:rPr>
          <w:b w:val="0"/>
          <w:bCs w:val="0"/>
          <w:color w:val="000000" w:themeColor="text1"/>
        </w:rPr>
        <w:t xml:space="preserve"> construction of healthcare learning and ensure</w:t>
      </w:r>
      <w:r w:rsidR="008536DB" w:rsidRPr="00C112CA">
        <w:rPr>
          <w:b w:val="0"/>
          <w:bCs w:val="0"/>
          <w:color w:val="000000" w:themeColor="text1"/>
        </w:rPr>
        <w:t>s</w:t>
      </w:r>
      <w:r w:rsidRPr="00C112CA">
        <w:rPr>
          <w:b w:val="0"/>
          <w:bCs w:val="0"/>
          <w:color w:val="000000" w:themeColor="text1"/>
        </w:rPr>
        <w:t xml:space="preserve"> TGNC voices guide the development and implementation of care strategies. This aligns directly with Rivera’s GANC model, particularly the components of engagement and knowledge, which emphasize learning through relationships, shared experiences, and cultural humility. Faculty development and institutional support will be essential to expanding and sustaining these kinds of experiential opportunities across nursing education.</w:t>
      </w:r>
    </w:p>
    <w:p w14:paraId="51BA1802" w14:textId="77777777" w:rsidR="004F2AF1" w:rsidRPr="00C112CA" w:rsidRDefault="004F2AF1" w:rsidP="008536DB">
      <w:pPr>
        <w:ind w:firstLine="720"/>
        <w:jc w:val="left"/>
        <w:rPr>
          <w:b w:val="0"/>
          <w:bCs w:val="0"/>
          <w:color w:val="000000" w:themeColor="text1"/>
        </w:rPr>
      </w:pPr>
      <w:r w:rsidRPr="00C112CA">
        <w:rPr>
          <w:b w:val="0"/>
          <w:bCs w:val="0"/>
          <w:color w:val="000000" w:themeColor="text1"/>
        </w:rPr>
        <w:t>This study also carries implications for the future of nursing practice. As students transition into professional roles, the attitudes and skills shaped through gender-affirming simulations will influence how they interact with TGNC patients across clinical settings. Practicing nurses who are confident, affirming, and knowledgeable are better positioned to reduce the discrimination, microaggressions, and structural barriers that TGNC individuals often face in healthcare. By cultivating inclusive, trauma-informed communication habits early in their education, future nurses are more likely to uphold principles of equity and respect throughout their careers.</w:t>
      </w:r>
    </w:p>
    <w:p w14:paraId="6B37E827" w14:textId="015E3FE4" w:rsidR="004F2AF1" w:rsidRPr="00C112CA" w:rsidRDefault="004F2AF1" w:rsidP="008536DB">
      <w:pPr>
        <w:ind w:firstLine="720"/>
        <w:jc w:val="left"/>
        <w:rPr>
          <w:b w:val="0"/>
          <w:bCs w:val="0"/>
          <w:color w:val="000000" w:themeColor="text1"/>
        </w:rPr>
      </w:pPr>
      <w:r w:rsidRPr="00C112CA">
        <w:rPr>
          <w:b w:val="0"/>
          <w:bCs w:val="0"/>
          <w:color w:val="000000" w:themeColor="text1"/>
        </w:rPr>
        <w:t xml:space="preserve">The </w:t>
      </w:r>
      <w:r w:rsidR="008536DB" w:rsidRPr="00C112CA">
        <w:rPr>
          <w:b w:val="0"/>
          <w:bCs w:val="0"/>
          <w:color w:val="000000" w:themeColor="text1"/>
        </w:rPr>
        <w:t xml:space="preserve">ability of </w:t>
      </w:r>
      <w:r w:rsidRPr="00C112CA">
        <w:rPr>
          <w:b w:val="0"/>
          <w:bCs w:val="0"/>
          <w:color w:val="000000" w:themeColor="text1"/>
        </w:rPr>
        <w:t xml:space="preserve">simulation to improve comfort and confidence when interacting with TGNC individuals, especially in areas like pronoun usage, identity validation, and advocacy, has the potential to significantly impact patient satisfaction and reduce health disparities. By contributing to safer, more welcoming healthcare environments, these outcomes are </w:t>
      </w:r>
      <w:r w:rsidR="008536DB" w:rsidRPr="00C112CA">
        <w:rPr>
          <w:b w:val="0"/>
          <w:bCs w:val="0"/>
          <w:color w:val="000000" w:themeColor="text1"/>
        </w:rPr>
        <w:t>ethically imperative and</w:t>
      </w:r>
      <w:r w:rsidRPr="00C112CA">
        <w:rPr>
          <w:b w:val="0"/>
          <w:bCs w:val="0"/>
          <w:color w:val="000000" w:themeColor="text1"/>
        </w:rPr>
        <w:t xml:space="preserve"> reflect the nursing profession’s broader commitment to social justice, health equity, and culturally safe care.</w:t>
      </w:r>
    </w:p>
    <w:p w14:paraId="4A674BE0" w14:textId="31E4EE05" w:rsidR="004F2AF1" w:rsidRPr="00C112CA" w:rsidRDefault="004F2AF1" w:rsidP="008536DB">
      <w:pPr>
        <w:ind w:firstLine="720"/>
        <w:jc w:val="left"/>
        <w:rPr>
          <w:b w:val="0"/>
          <w:bCs w:val="0"/>
          <w:color w:val="000000" w:themeColor="text1"/>
        </w:rPr>
      </w:pPr>
      <w:r w:rsidRPr="00C112CA">
        <w:rPr>
          <w:b w:val="0"/>
          <w:bCs w:val="0"/>
          <w:color w:val="000000" w:themeColor="text1"/>
        </w:rPr>
        <w:t xml:space="preserve">At a broader level, this study reinforces the importance of including TGNC voices in shaping the future of healthcare education and delivery. Involving TGNC-standardized patients </w:t>
      </w:r>
      <w:r w:rsidRPr="00C112CA">
        <w:rPr>
          <w:b w:val="0"/>
          <w:bCs w:val="0"/>
          <w:color w:val="000000" w:themeColor="text1"/>
        </w:rPr>
        <w:lastRenderedPageBreak/>
        <w:t xml:space="preserve">and advisors not only elevates their expertise but also empowers them to disrupt systems in which care is developed about communities rather than with them. This collaborative, community-informed approach promotes mutual trust, challenges </w:t>
      </w:r>
      <w:proofErr w:type="spellStart"/>
      <w:r w:rsidRPr="00C112CA">
        <w:rPr>
          <w:b w:val="0"/>
          <w:bCs w:val="0"/>
          <w:color w:val="000000" w:themeColor="text1"/>
        </w:rPr>
        <w:t>cisnormative</w:t>
      </w:r>
      <w:proofErr w:type="spellEnd"/>
      <w:r w:rsidRPr="00C112CA">
        <w:rPr>
          <w:b w:val="0"/>
          <w:bCs w:val="0"/>
          <w:color w:val="000000" w:themeColor="text1"/>
        </w:rPr>
        <w:t xml:space="preserve"> assumptions, and helps repair the deep-seated mistrust many TGNC individuals hold toward the healthcare system.</w:t>
      </w:r>
    </w:p>
    <w:p w14:paraId="455E36A9" w14:textId="77D6B620" w:rsidR="004F2AF1" w:rsidRPr="00C112CA" w:rsidRDefault="004F2AF1" w:rsidP="004F2AF1">
      <w:pPr>
        <w:jc w:val="left"/>
        <w:rPr>
          <w:b w:val="0"/>
          <w:bCs w:val="0"/>
          <w:color w:val="000000" w:themeColor="text1"/>
        </w:rPr>
      </w:pPr>
      <w:r w:rsidRPr="00C112CA">
        <w:rPr>
          <w:b w:val="0"/>
          <w:bCs w:val="0"/>
          <w:color w:val="000000" w:themeColor="text1"/>
        </w:rPr>
        <w:t xml:space="preserve">When nursing students experience the impact of respectful, gender-affirming care firsthand—through the stories and presence of TGNC </w:t>
      </w:r>
      <w:proofErr w:type="gramStart"/>
      <w:r w:rsidRPr="00C112CA">
        <w:rPr>
          <w:b w:val="0"/>
          <w:bCs w:val="0"/>
          <w:color w:val="000000" w:themeColor="text1"/>
        </w:rPr>
        <w:t>individuals—</w:t>
      </w:r>
      <w:proofErr w:type="gramEnd"/>
      <w:r w:rsidRPr="00C112CA">
        <w:rPr>
          <w:b w:val="0"/>
          <w:bCs w:val="0"/>
          <w:color w:val="000000" w:themeColor="text1"/>
        </w:rPr>
        <w:t>they are more likely to carry those values forward into practice. In turn, TGNC patients may experience more positive and affirming encounters, leading to improved access, earlier care-seeking behavior, and ultimately, better health outcomes. This potential for improved health outcomes is a reason for optimism and hope in the field of inclusive care.</w:t>
      </w:r>
    </w:p>
    <w:p w14:paraId="246304B6" w14:textId="19B345CE" w:rsidR="00576790" w:rsidRPr="00C112CA" w:rsidRDefault="00576790" w:rsidP="008536DB">
      <w:pPr>
        <w:pStyle w:val="Heading2"/>
        <w:jc w:val="center"/>
        <w:rPr>
          <w:color w:val="000000" w:themeColor="text1"/>
        </w:rPr>
      </w:pPr>
      <w:bookmarkStart w:id="77" w:name="_Toc194837419"/>
      <w:r w:rsidRPr="00C112CA">
        <w:rPr>
          <w:color w:val="000000" w:themeColor="text1"/>
        </w:rPr>
        <w:t>Limitations</w:t>
      </w:r>
      <w:bookmarkEnd w:id="77"/>
    </w:p>
    <w:p w14:paraId="556ED445" w14:textId="59277602" w:rsidR="004F2AF1" w:rsidRPr="00C112CA" w:rsidRDefault="004F2AF1" w:rsidP="008536DB">
      <w:pPr>
        <w:ind w:firstLine="720"/>
        <w:jc w:val="left"/>
        <w:rPr>
          <w:b w:val="0"/>
          <w:bCs w:val="0"/>
          <w:color w:val="000000" w:themeColor="text1"/>
        </w:rPr>
      </w:pPr>
      <w:r w:rsidRPr="00C112CA">
        <w:rPr>
          <w:b w:val="0"/>
          <w:bCs w:val="0"/>
          <w:color w:val="000000" w:themeColor="text1"/>
        </w:rPr>
        <w:t xml:space="preserve">While this study offers meaningful insights into the effectiveness of </w:t>
      </w:r>
      <w:r w:rsidR="008536DB" w:rsidRPr="00C112CA">
        <w:rPr>
          <w:b w:val="0"/>
          <w:bCs w:val="0"/>
          <w:color w:val="000000" w:themeColor="text1"/>
        </w:rPr>
        <w:t>including</w:t>
      </w:r>
      <w:r w:rsidRPr="00C112CA">
        <w:rPr>
          <w:b w:val="0"/>
          <w:bCs w:val="0"/>
          <w:color w:val="000000" w:themeColor="text1"/>
        </w:rPr>
        <w:t xml:space="preserve"> TGNC</w:t>
      </w:r>
      <w:r w:rsidR="008536DB" w:rsidRPr="00C112CA">
        <w:rPr>
          <w:b w:val="0"/>
          <w:bCs w:val="0"/>
          <w:color w:val="000000" w:themeColor="text1"/>
        </w:rPr>
        <w:t xml:space="preserve"> </w:t>
      </w:r>
      <w:r w:rsidRPr="00C112CA">
        <w:rPr>
          <w:b w:val="0"/>
          <w:bCs w:val="0"/>
          <w:color w:val="000000" w:themeColor="text1"/>
        </w:rPr>
        <w:t xml:space="preserve">standardized patients in nursing simulation, several limitations must be acknowledged. First, the small sample size (n = 13) limits the generalizability of the findings. According to Kim et al. (2016), simulation-based studies </w:t>
      </w:r>
      <w:r w:rsidR="00CD6F0F" w:rsidRPr="00C112CA">
        <w:rPr>
          <w:b w:val="0"/>
          <w:bCs w:val="0"/>
          <w:color w:val="000000" w:themeColor="text1"/>
        </w:rPr>
        <w:t>including</w:t>
      </w:r>
      <w:r w:rsidRPr="00C112CA">
        <w:rPr>
          <w:b w:val="0"/>
          <w:bCs w:val="0"/>
          <w:color w:val="000000" w:themeColor="text1"/>
        </w:rPr>
        <w:t xml:space="preserve"> standardized patients ideally include at least 18 participants to ensure sufficient variability in learning outcomes and performance. </w:t>
      </w:r>
      <w:r w:rsidR="008536DB" w:rsidRPr="00C112CA">
        <w:rPr>
          <w:b w:val="0"/>
          <w:bCs w:val="0"/>
          <w:color w:val="000000" w:themeColor="text1"/>
        </w:rPr>
        <w:t xml:space="preserve">Although rich data were gathered, a larger and more diverse sample would have increased statistical power and provided greater generalizability of the results. </w:t>
      </w:r>
      <w:r w:rsidRPr="00C112CA">
        <w:rPr>
          <w:b w:val="0"/>
          <w:bCs w:val="0"/>
          <w:color w:val="000000" w:themeColor="text1"/>
        </w:rPr>
        <w:t>Second, participation in this study was voluntary, which may have introduced self-selection bias. Students who chose to participate likely had an existing interest in or positive attitudes toward gender-affirming care, which could explain the high baseline scores on the TABS. While this does not diminish the intervention's value, it suggests that the observed impact may be less pronounced in students with neutral or negative baseline attitudes, who may also be the students most in need of this training.</w:t>
      </w:r>
    </w:p>
    <w:p w14:paraId="17D24265" w14:textId="77777777" w:rsidR="004F2AF1" w:rsidRPr="00C112CA" w:rsidRDefault="004F2AF1" w:rsidP="008536DB">
      <w:pPr>
        <w:ind w:firstLine="720"/>
        <w:jc w:val="left"/>
        <w:rPr>
          <w:b w:val="0"/>
          <w:bCs w:val="0"/>
          <w:color w:val="000000" w:themeColor="text1"/>
        </w:rPr>
      </w:pPr>
      <w:r w:rsidRPr="00C112CA">
        <w:rPr>
          <w:b w:val="0"/>
          <w:bCs w:val="0"/>
          <w:color w:val="000000" w:themeColor="text1"/>
        </w:rPr>
        <w:lastRenderedPageBreak/>
        <w:t>Furthermore, it's important to recognize that the study was conducted at a single institution, which restricts its applicability across different academic settings. Cultural, regional, or institutional differences could influence students' attitudes and beliefs about gender-affirming care. The study also involved a single exposure to simulation, which might not be sufficient for long-term behavior change or skill retention. Repeated simulation experiences and longitudinal follow-up would offer a more comprehensive understanding of the intervention's effectiveness over time.</w:t>
      </w:r>
    </w:p>
    <w:p w14:paraId="7849E2AC" w14:textId="26B899D5" w:rsidR="004F2AF1" w:rsidRPr="00C112CA" w:rsidRDefault="004F2AF1" w:rsidP="008536DB">
      <w:pPr>
        <w:ind w:firstLine="720"/>
        <w:jc w:val="left"/>
        <w:rPr>
          <w:b w:val="0"/>
          <w:bCs w:val="0"/>
          <w:color w:val="000000" w:themeColor="text1"/>
        </w:rPr>
      </w:pPr>
      <w:r w:rsidRPr="00C112CA">
        <w:rPr>
          <w:b w:val="0"/>
          <w:bCs w:val="0"/>
          <w:color w:val="000000" w:themeColor="text1"/>
        </w:rPr>
        <w:t xml:space="preserve">Another limitation is that no recordings were made of the focus group debriefings due to the </w:t>
      </w:r>
      <w:r w:rsidR="008536DB" w:rsidRPr="00C112CA">
        <w:rPr>
          <w:b w:val="0"/>
          <w:bCs w:val="0"/>
          <w:color w:val="000000" w:themeColor="text1"/>
        </w:rPr>
        <w:t xml:space="preserve">sensitive nature of the </w:t>
      </w:r>
      <w:r w:rsidRPr="00C112CA">
        <w:rPr>
          <w:b w:val="0"/>
          <w:bCs w:val="0"/>
          <w:color w:val="000000" w:themeColor="text1"/>
        </w:rPr>
        <w:t>topic. While meticulous field notes were taken to ensure accuracy and preserve participants' voices, audio-recorded transcripts may have allowed for a deeper and more nuanced thematic analysis.</w:t>
      </w:r>
    </w:p>
    <w:p w14:paraId="7C1DF762" w14:textId="738DA9C4" w:rsidR="004F2AF1" w:rsidRPr="00C112CA" w:rsidRDefault="004F2AF1" w:rsidP="008536DB">
      <w:pPr>
        <w:ind w:firstLine="720"/>
        <w:jc w:val="left"/>
        <w:rPr>
          <w:b w:val="0"/>
          <w:bCs w:val="0"/>
          <w:color w:val="000000" w:themeColor="text1"/>
        </w:rPr>
      </w:pPr>
      <w:r w:rsidRPr="00C112CA">
        <w:rPr>
          <w:b w:val="0"/>
          <w:bCs w:val="0"/>
          <w:color w:val="000000" w:themeColor="text1"/>
        </w:rPr>
        <w:t>Finally, although this study's key strength was its use of TGNC</w:t>
      </w:r>
      <w:r w:rsidR="008536DB" w:rsidRPr="00C112CA">
        <w:rPr>
          <w:b w:val="0"/>
          <w:bCs w:val="0"/>
          <w:color w:val="000000" w:themeColor="text1"/>
        </w:rPr>
        <w:t xml:space="preserve"> </w:t>
      </w:r>
      <w:r w:rsidRPr="00C112CA">
        <w:rPr>
          <w:b w:val="0"/>
          <w:bCs w:val="0"/>
          <w:color w:val="000000" w:themeColor="text1"/>
        </w:rPr>
        <w:t>standardized patients, this may also have introduced variability in actor delivery and emotional tone between groups. While efforts were made to standardize the scenarios and training, future research might consider using multiple standardized patients and incorporating actor fidelity checks to ensure consistency.</w:t>
      </w:r>
    </w:p>
    <w:p w14:paraId="7713E5A9" w14:textId="39400312" w:rsidR="00576790" w:rsidRPr="00C112CA" w:rsidRDefault="00576790" w:rsidP="008536DB">
      <w:pPr>
        <w:pStyle w:val="Heading2"/>
        <w:jc w:val="center"/>
        <w:rPr>
          <w:color w:val="000000" w:themeColor="text1"/>
        </w:rPr>
      </w:pPr>
      <w:bookmarkStart w:id="78" w:name="_Toc194837420"/>
      <w:r w:rsidRPr="00C112CA">
        <w:rPr>
          <w:color w:val="000000" w:themeColor="text1"/>
        </w:rPr>
        <w:t>Conclusion</w:t>
      </w:r>
      <w:bookmarkEnd w:id="78"/>
    </w:p>
    <w:p w14:paraId="0ED7CCE2" w14:textId="5AC99C14" w:rsidR="004F2AF1" w:rsidRPr="00C112CA" w:rsidRDefault="004F2AF1" w:rsidP="008536DB">
      <w:pPr>
        <w:ind w:firstLine="720"/>
        <w:jc w:val="left"/>
        <w:rPr>
          <w:b w:val="0"/>
          <w:bCs w:val="0"/>
          <w:color w:val="000000" w:themeColor="text1"/>
        </w:rPr>
      </w:pPr>
      <w:r w:rsidRPr="00C112CA">
        <w:rPr>
          <w:b w:val="0"/>
          <w:bCs w:val="0"/>
          <w:color w:val="000000" w:themeColor="text1"/>
        </w:rPr>
        <w:t>Th</w:t>
      </w:r>
      <w:r w:rsidR="008536DB" w:rsidRPr="00C112CA">
        <w:rPr>
          <w:b w:val="0"/>
          <w:bCs w:val="0"/>
          <w:color w:val="000000" w:themeColor="text1"/>
        </w:rPr>
        <w:t>e findings from this</w:t>
      </w:r>
      <w:r w:rsidRPr="00C112CA">
        <w:rPr>
          <w:b w:val="0"/>
          <w:bCs w:val="0"/>
          <w:color w:val="000000" w:themeColor="text1"/>
        </w:rPr>
        <w:t xml:space="preserve"> study provide significant evidence to the expanding literature advocating for the integration of gender-affirming care into nursing education. Both quantitative and qualitative findings show that simulation, particularly when </w:t>
      </w:r>
      <w:r w:rsidR="008536DB" w:rsidRPr="00C112CA">
        <w:rPr>
          <w:b w:val="0"/>
          <w:bCs w:val="0"/>
          <w:color w:val="000000" w:themeColor="text1"/>
        </w:rPr>
        <w:t>including</w:t>
      </w:r>
      <w:r w:rsidRPr="00C112CA">
        <w:rPr>
          <w:b w:val="0"/>
          <w:bCs w:val="0"/>
          <w:color w:val="000000" w:themeColor="text1"/>
        </w:rPr>
        <w:t xml:space="preserve"> TGNC individuals as standardized patients, can effectively shape nursing students’ attitudes and beliefs regarding the provision of inclusive, affirming care. Even among participants who started with relatively positive attitudes, the simulation nurtured deeper empathy, enhanced comfort, and a clearer understanding of professional responsibility. These outcomes align closely with Rivera’s GANC </w:t>
      </w:r>
      <w:r w:rsidRPr="00C112CA">
        <w:rPr>
          <w:b w:val="0"/>
          <w:bCs w:val="0"/>
          <w:color w:val="000000" w:themeColor="text1"/>
        </w:rPr>
        <w:lastRenderedPageBreak/>
        <w:t>model, especially in the areas of relationship-building, reflective learning, and meaningful engagement with patients.</w:t>
      </w:r>
    </w:p>
    <w:p w14:paraId="20552665" w14:textId="0E0047DA" w:rsidR="004F2AF1" w:rsidRPr="00C112CA" w:rsidRDefault="004F2AF1" w:rsidP="008536DB">
      <w:pPr>
        <w:ind w:firstLine="720"/>
        <w:jc w:val="left"/>
        <w:rPr>
          <w:b w:val="0"/>
          <w:bCs w:val="0"/>
          <w:color w:val="000000" w:themeColor="text1"/>
        </w:rPr>
      </w:pPr>
      <w:r w:rsidRPr="00C112CA">
        <w:rPr>
          <w:b w:val="0"/>
          <w:bCs w:val="0"/>
          <w:color w:val="000000" w:themeColor="text1"/>
        </w:rPr>
        <w:t xml:space="preserve">To build on these findings, future research could investigate the effects of </w:t>
      </w:r>
      <w:r w:rsidR="00CD6F0F" w:rsidRPr="00C112CA">
        <w:rPr>
          <w:b w:val="0"/>
          <w:bCs w:val="0"/>
          <w:color w:val="000000" w:themeColor="text1"/>
        </w:rPr>
        <w:t>including</w:t>
      </w:r>
      <w:r w:rsidRPr="00C112CA">
        <w:rPr>
          <w:b w:val="0"/>
          <w:bCs w:val="0"/>
          <w:color w:val="000000" w:themeColor="text1"/>
        </w:rPr>
        <w:t xml:space="preserve"> TGNC versus cisgender standardized patients in gender-affirming simulations to determine if authenticity significantly impacts learning outcomes. Moreover, longitudinal studies are suggested to evaluate the long-term effects of simulation on clinical practice and the implementation of gender-affirming principles over time. By further refining and expanding these educational approaches, nursing programs can enhance their preparation of future nurses to provide compassionate, competent, and culturally safe care to all patients, including those in the TGNC community.</w:t>
      </w:r>
    </w:p>
    <w:p w14:paraId="6C6EF366" w14:textId="77777777" w:rsidR="005868DB" w:rsidRPr="00C112CA" w:rsidRDefault="005868DB" w:rsidP="00A3594C">
      <w:pPr>
        <w:pStyle w:val="Heading2"/>
        <w:rPr>
          <w:color w:val="000000" w:themeColor="text1"/>
        </w:rPr>
      </w:pPr>
    </w:p>
    <w:p w14:paraId="4E74AEFF" w14:textId="77777777" w:rsidR="008536DB" w:rsidRPr="00C112CA" w:rsidRDefault="008536DB" w:rsidP="00A3594C">
      <w:pPr>
        <w:pStyle w:val="Heading2"/>
        <w:rPr>
          <w:color w:val="000000" w:themeColor="text1"/>
        </w:rPr>
      </w:pPr>
    </w:p>
    <w:p w14:paraId="1BDDC768" w14:textId="77777777" w:rsidR="003D5760" w:rsidRPr="00C112CA" w:rsidRDefault="003D5760" w:rsidP="003D5760">
      <w:pPr>
        <w:pStyle w:val="Heading2"/>
        <w:rPr>
          <w:color w:val="000000" w:themeColor="text1"/>
        </w:rPr>
      </w:pPr>
    </w:p>
    <w:p w14:paraId="155F5394" w14:textId="77777777" w:rsidR="00BC08BF" w:rsidRPr="00C112CA" w:rsidRDefault="00BC08BF" w:rsidP="00BC08BF">
      <w:pPr>
        <w:rPr>
          <w:color w:val="000000" w:themeColor="text1"/>
        </w:rPr>
      </w:pPr>
    </w:p>
    <w:p w14:paraId="3C85BED2" w14:textId="77777777" w:rsidR="00BC08BF" w:rsidRPr="00C112CA" w:rsidRDefault="00BC08BF" w:rsidP="00BC08BF">
      <w:pPr>
        <w:rPr>
          <w:color w:val="000000" w:themeColor="text1"/>
        </w:rPr>
      </w:pPr>
    </w:p>
    <w:p w14:paraId="22958CD5" w14:textId="77777777" w:rsidR="00BC08BF" w:rsidRPr="00C112CA" w:rsidRDefault="00BC08BF" w:rsidP="00BC08BF">
      <w:pPr>
        <w:rPr>
          <w:color w:val="000000" w:themeColor="text1"/>
        </w:rPr>
      </w:pPr>
    </w:p>
    <w:p w14:paraId="0E0F77EE" w14:textId="77777777" w:rsidR="00BC08BF" w:rsidRPr="00C112CA" w:rsidRDefault="00BC08BF" w:rsidP="00BC08BF">
      <w:pPr>
        <w:rPr>
          <w:color w:val="000000" w:themeColor="text1"/>
        </w:rPr>
      </w:pPr>
    </w:p>
    <w:p w14:paraId="0E4CAC95" w14:textId="77777777" w:rsidR="00BC08BF" w:rsidRPr="00C112CA" w:rsidRDefault="00BC08BF" w:rsidP="00BC08BF">
      <w:pPr>
        <w:rPr>
          <w:color w:val="000000" w:themeColor="text1"/>
        </w:rPr>
      </w:pPr>
    </w:p>
    <w:p w14:paraId="0F5739E8" w14:textId="77777777" w:rsidR="00BC08BF" w:rsidRPr="00C112CA" w:rsidRDefault="00BC08BF" w:rsidP="00BC08BF">
      <w:pPr>
        <w:rPr>
          <w:color w:val="000000" w:themeColor="text1"/>
        </w:rPr>
      </w:pPr>
    </w:p>
    <w:p w14:paraId="56F59F4F" w14:textId="77777777" w:rsidR="00BC08BF" w:rsidRPr="00C112CA" w:rsidRDefault="00BC08BF" w:rsidP="00BC08BF">
      <w:pPr>
        <w:rPr>
          <w:color w:val="000000" w:themeColor="text1"/>
        </w:rPr>
      </w:pPr>
    </w:p>
    <w:p w14:paraId="46998655" w14:textId="77777777" w:rsidR="00BC08BF" w:rsidRPr="00C112CA" w:rsidRDefault="00BC08BF" w:rsidP="00BC08BF">
      <w:pPr>
        <w:rPr>
          <w:color w:val="000000" w:themeColor="text1"/>
        </w:rPr>
      </w:pPr>
    </w:p>
    <w:p w14:paraId="3E593C1A" w14:textId="77777777" w:rsidR="00BC08BF" w:rsidRPr="00C112CA" w:rsidRDefault="00BC08BF" w:rsidP="00BC08BF">
      <w:pPr>
        <w:rPr>
          <w:color w:val="000000" w:themeColor="text1"/>
        </w:rPr>
      </w:pPr>
    </w:p>
    <w:p w14:paraId="28B32B37" w14:textId="77777777" w:rsidR="00BC08BF" w:rsidRPr="00C112CA" w:rsidRDefault="00BC08BF" w:rsidP="00BC08BF">
      <w:pPr>
        <w:rPr>
          <w:color w:val="000000" w:themeColor="text1"/>
        </w:rPr>
      </w:pPr>
    </w:p>
    <w:p w14:paraId="0DC8A6E8" w14:textId="0846B6C1" w:rsidR="00E860B7" w:rsidRPr="00C112CA" w:rsidRDefault="00CE0CA1" w:rsidP="003D5760">
      <w:pPr>
        <w:pStyle w:val="Heading2"/>
        <w:jc w:val="center"/>
        <w:rPr>
          <w:color w:val="000000" w:themeColor="text1"/>
        </w:rPr>
      </w:pPr>
      <w:bookmarkStart w:id="79" w:name="_Toc194837421"/>
      <w:r w:rsidRPr="00C112CA">
        <w:rPr>
          <w:color w:val="000000" w:themeColor="text1"/>
        </w:rPr>
        <w:lastRenderedPageBreak/>
        <w:t>References</w:t>
      </w:r>
      <w:bookmarkEnd w:id="79"/>
    </w:p>
    <w:p w14:paraId="27E0EA0F" w14:textId="77777777" w:rsidR="00B16C9A" w:rsidRPr="00C112CA" w:rsidRDefault="00B16C9A" w:rsidP="00B16C9A">
      <w:pPr>
        <w:jc w:val="left"/>
        <w:rPr>
          <w:b w:val="0"/>
          <w:bCs w:val="0"/>
          <w:color w:val="000000" w:themeColor="text1"/>
        </w:rPr>
      </w:pPr>
      <w:r w:rsidRPr="00C112CA">
        <w:rPr>
          <w:b w:val="0"/>
          <w:bCs w:val="0"/>
          <w:color w:val="000000" w:themeColor="text1"/>
        </w:rPr>
        <w:t xml:space="preserve">AACN. (2021). The essentials: Core competencies for professional nursing education. </w:t>
      </w:r>
    </w:p>
    <w:p w14:paraId="7A800F72" w14:textId="77777777" w:rsidR="00B16C9A" w:rsidRPr="00C112CA" w:rsidRDefault="00B16C9A" w:rsidP="00B16C9A">
      <w:pPr>
        <w:ind w:firstLine="720"/>
        <w:jc w:val="left"/>
        <w:rPr>
          <w:b w:val="0"/>
          <w:bCs w:val="0"/>
          <w:color w:val="000000" w:themeColor="text1"/>
        </w:rPr>
      </w:pPr>
      <w:r w:rsidRPr="00C112CA">
        <w:rPr>
          <w:b w:val="0"/>
          <w:bCs w:val="0"/>
          <w:color w:val="000000" w:themeColor="text1"/>
        </w:rPr>
        <w:t>https://www.aacnnursing.org/essentials</w:t>
      </w:r>
    </w:p>
    <w:p w14:paraId="3DF04FA9" w14:textId="4098131C" w:rsidR="007679EE" w:rsidRPr="00C112CA" w:rsidRDefault="00E30136" w:rsidP="007679EE">
      <w:pPr>
        <w:jc w:val="left"/>
        <w:rPr>
          <w:b w:val="0"/>
          <w:bCs w:val="0"/>
          <w:i/>
          <w:iCs/>
          <w:color w:val="000000" w:themeColor="text1"/>
          <w:shd w:val="clear" w:color="auto" w:fill="FFFFFF"/>
        </w:rPr>
      </w:pPr>
      <w:r w:rsidRPr="00C112CA">
        <w:rPr>
          <w:b w:val="0"/>
          <w:bCs w:val="0"/>
          <w:color w:val="000000" w:themeColor="text1"/>
          <w:shd w:val="clear" w:color="auto" w:fill="FFFFFF"/>
        </w:rPr>
        <w:t xml:space="preserve">Abeln, B. &amp; </w:t>
      </w:r>
      <w:r w:rsidR="007679EE" w:rsidRPr="00C112CA">
        <w:rPr>
          <w:b w:val="0"/>
          <w:bCs w:val="0"/>
          <w:color w:val="000000" w:themeColor="text1"/>
          <w:shd w:val="clear" w:color="auto" w:fill="FFFFFF"/>
        </w:rPr>
        <w:t>Love</w:t>
      </w:r>
      <w:r w:rsidRPr="00C112CA">
        <w:rPr>
          <w:b w:val="0"/>
          <w:bCs w:val="0"/>
          <w:color w:val="000000" w:themeColor="text1"/>
          <w:shd w:val="clear" w:color="auto" w:fill="FFFFFF"/>
        </w:rPr>
        <w:t xml:space="preserve">, R. (2019). Considerations for </w:t>
      </w:r>
      <w:r w:rsidR="003D5760" w:rsidRPr="00C112CA">
        <w:rPr>
          <w:b w:val="0"/>
          <w:bCs w:val="0"/>
          <w:color w:val="000000" w:themeColor="text1"/>
          <w:shd w:val="clear" w:color="auto" w:fill="FFFFFF"/>
        </w:rPr>
        <w:t>the care of transgender individuals</w:t>
      </w:r>
      <w:r w:rsidRPr="00C112CA">
        <w:rPr>
          <w:b w:val="0"/>
          <w:bCs w:val="0"/>
          <w:color w:val="000000" w:themeColor="text1"/>
          <w:shd w:val="clear" w:color="auto" w:fill="FFFFFF"/>
        </w:rPr>
        <w:t>. </w:t>
      </w:r>
      <w:r w:rsidRPr="00C112CA">
        <w:rPr>
          <w:b w:val="0"/>
          <w:bCs w:val="0"/>
          <w:i/>
          <w:iCs/>
          <w:color w:val="000000" w:themeColor="text1"/>
          <w:shd w:val="clear" w:color="auto" w:fill="FFFFFF"/>
        </w:rPr>
        <w:t xml:space="preserve">The </w:t>
      </w:r>
    </w:p>
    <w:p w14:paraId="6898910D" w14:textId="5E885A43" w:rsidR="00E30136" w:rsidRPr="00C112CA" w:rsidRDefault="007679EE" w:rsidP="007679EE">
      <w:pPr>
        <w:ind w:left="720"/>
        <w:jc w:val="left"/>
        <w:rPr>
          <w:b w:val="0"/>
          <w:bCs w:val="0"/>
          <w:color w:val="000000" w:themeColor="text1"/>
          <w:shd w:val="clear" w:color="auto" w:fill="FFFFFF"/>
        </w:rPr>
      </w:pPr>
      <w:r w:rsidRPr="00C112CA">
        <w:rPr>
          <w:b w:val="0"/>
          <w:bCs w:val="0"/>
          <w:i/>
          <w:iCs/>
          <w:color w:val="000000" w:themeColor="text1"/>
          <w:shd w:val="clear" w:color="auto" w:fill="FFFFFF"/>
        </w:rPr>
        <w:t>n</w:t>
      </w:r>
      <w:r w:rsidR="00E30136" w:rsidRPr="00C112CA">
        <w:rPr>
          <w:b w:val="0"/>
          <w:bCs w:val="0"/>
          <w:i/>
          <w:iCs/>
          <w:color w:val="000000" w:themeColor="text1"/>
          <w:shd w:val="clear" w:color="auto" w:fill="FFFFFF"/>
        </w:rPr>
        <w:t xml:space="preserve">ursing </w:t>
      </w:r>
      <w:r w:rsidRPr="00C112CA">
        <w:rPr>
          <w:b w:val="0"/>
          <w:bCs w:val="0"/>
          <w:i/>
          <w:iCs/>
          <w:color w:val="000000" w:themeColor="text1"/>
          <w:shd w:val="clear" w:color="auto" w:fill="FFFFFF"/>
        </w:rPr>
        <w:t>c</w:t>
      </w:r>
      <w:r w:rsidR="00E30136" w:rsidRPr="00C112CA">
        <w:rPr>
          <w:b w:val="0"/>
          <w:bCs w:val="0"/>
          <w:i/>
          <w:iCs/>
          <w:color w:val="000000" w:themeColor="text1"/>
          <w:shd w:val="clear" w:color="auto" w:fill="FFFFFF"/>
        </w:rPr>
        <w:t>linics of North America</w:t>
      </w:r>
      <w:r w:rsidR="00E30136" w:rsidRPr="00C112CA">
        <w:rPr>
          <w:b w:val="0"/>
          <w:bCs w:val="0"/>
          <w:color w:val="000000" w:themeColor="text1"/>
          <w:shd w:val="clear" w:color="auto" w:fill="FFFFFF"/>
        </w:rPr>
        <w:t>, </w:t>
      </w:r>
      <w:r w:rsidR="00E30136" w:rsidRPr="00C112CA">
        <w:rPr>
          <w:b w:val="0"/>
          <w:bCs w:val="0"/>
          <w:i/>
          <w:iCs/>
          <w:color w:val="000000" w:themeColor="text1"/>
          <w:shd w:val="clear" w:color="auto" w:fill="FFFFFF"/>
        </w:rPr>
        <w:t>54</w:t>
      </w:r>
      <w:r w:rsidR="00E30136" w:rsidRPr="00C112CA">
        <w:rPr>
          <w:b w:val="0"/>
          <w:bCs w:val="0"/>
          <w:color w:val="000000" w:themeColor="text1"/>
          <w:shd w:val="clear" w:color="auto" w:fill="FFFFFF"/>
        </w:rPr>
        <w:t xml:space="preserve">(4), 551–559. </w:t>
      </w:r>
      <w:hyperlink r:id="rId48" w:history="1">
        <w:r w:rsidR="007754F3" w:rsidRPr="00C112CA">
          <w:rPr>
            <w:rStyle w:val="Hyperlink"/>
            <w:b w:val="0"/>
            <w:bCs w:val="0"/>
            <w:color w:val="000000" w:themeColor="text1"/>
            <w:shd w:val="clear" w:color="auto" w:fill="FFFFFF"/>
          </w:rPr>
          <w:t>https://doi.org/10.1016/j.cnur.2019.07.005</w:t>
        </w:r>
      </w:hyperlink>
    </w:p>
    <w:p w14:paraId="3D8E1D8C" w14:textId="22520D51" w:rsidR="00A50C18" w:rsidRPr="00C112CA" w:rsidRDefault="00E30136" w:rsidP="00A50C18">
      <w:pPr>
        <w:jc w:val="left"/>
        <w:rPr>
          <w:b w:val="0"/>
          <w:bCs w:val="0"/>
          <w:color w:val="000000" w:themeColor="text1"/>
          <w:shd w:val="clear" w:color="auto" w:fill="FFFFFF"/>
        </w:rPr>
      </w:pPr>
      <w:r w:rsidRPr="00C112CA">
        <w:rPr>
          <w:b w:val="0"/>
          <w:bCs w:val="0"/>
          <w:color w:val="000000" w:themeColor="text1"/>
          <w:shd w:val="clear" w:color="auto" w:fill="FFFFFF"/>
        </w:rPr>
        <w:t xml:space="preserve">Altmiller, G., Wilson, C., Jimenez, F. A., &amp; Perron, T. (2023). Impact of a </w:t>
      </w:r>
      <w:r w:rsidR="003D5760" w:rsidRPr="00C112CA">
        <w:rPr>
          <w:b w:val="0"/>
          <w:bCs w:val="0"/>
          <w:color w:val="000000" w:themeColor="text1"/>
          <w:shd w:val="clear" w:color="auto" w:fill="FFFFFF"/>
        </w:rPr>
        <w:t xml:space="preserve">virtual patient </w:t>
      </w:r>
    </w:p>
    <w:p w14:paraId="16D1B642" w14:textId="367EFFE8" w:rsidR="00E30136" w:rsidRPr="00C112CA" w:rsidRDefault="003D5760" w:rsidP="00A50C18">
      <w:pPr>
        <w:ind w:left="720"/>
        <w:jc w:val="left"/>
        <w:rPr>
          <w:b w:val="0"/>
          <w:bCs w:val="0"/>
          <w:color w:val="000000" w:themeColor="text1"/>
          <w:shd w:val="clear" w:color="auto" w:fill="FFFFFF"/>
        </w:rPr>
      </w:pPr>
      <w:r w:rsidRPr="00C112CA">
        <w:rPr>
          <w:b w:val="0"/>
          <w:bCs w:val="0"/>
          <w:color w:val="000000" w:themeColor="text1"/>
          <w:shd w:val="clear" w:color="auto" w:fill="FFFFFF"/>
        </w:rPr>
        <w:t>simulation on nursing students' attitudes of transgender care</w:t>
      </w:r>
      <w:r w:rsidR="00E30136" w:rsidRPr="00C112CA">
        <w:rPr>
          <w:b w:val="0"/>
          <w:bCs w:val="0"/>
          <w:color w:val="000000" w:themeColor="text1"/>
          <w:shd w:val="clear" w:color="auto" w:fill="FFFFFF"/>
        </w:rPr>
        <w:t>. </w:t>
      </w:r>
      <w:r w:rsidR="00E30136" w:rsidRPr="00C112CA">
        <w:rPr>
          <w:b w:val="0"/>
          <w:bCs w:val="0"/>
          <w:i/>
          <w:iCs/>
          <w:color w:val="000000" w:themeColor="text1"/>
          <w:shd w:val="clear" w:color="auto" w:fill="FFFFFF"/>
        </w:rPr>
        <w:t>Nurse Educator</w:t>
      </w:r>
      <w:r w:rsidR="00E30136" w:rsidRPr="00C112CA">
        <w:rPr>
          <w:b w:val="0"/>
          <w:bCs w:val="0"/>
          <w:color w:val="000000" w:themeColor="text1"/>
          <w:shd w:val="clear" w:color="auto" w:fill="FFFFFF"/>
        </w:rPr>
        <w:t>, </w:t>
      </w:r>
      <w:r w:rsidR="00E30136" w:rsidRPr="00C112CA">
        <w:rPr>
          <w:b w:val="0"/>
          <w:bCs w:val="0"/>
          <w:i/>
          <w:iCs/>
          <w:color w:val="000000" w:themeColor="text1"/>
          <w:shd w:val="clear" w:color="auto" w:fill="FFFFFF"/>
        </w:rPr>
        <w:t>48</w:t>
      </w:r>
      <w:r w:rsidR="00E30136" w:rsidRPr="00C112CA">
        <w:rPr>
          <w:b w:val="0"/>
          <w:bCs w:val="0"/>
          <w:color w:val="000000" w:themeColor="text1"/>
          <w:shd w:val="clear" w:color="auto" w:fill="FFFFFF"/>
        </w:rPr>
        <w:t>(3), 131–136. https://doi.org/10.1097/NNE.0000000000001331</w:t>
      </w:r>
    </w:p>
    <w:p w14:paraId="47AADCA5" w14:textId="77777777" w:rsidR="00A50C18" w:rsidRPr="00C112CA" w:rsidRDefault="00E30136" w:rsidP="00A50C18">
      <w:pPr>
        <w:jc w:val="left"/>
        <w:rPr>
          <w:b w:val="0"/>
          <w:bCs w:val="0"/>
          <w:color w:val="000000" w:themeColor="text1"/>
          <w:shd w:val="clear" w:color="auto" w:fill="FFFFFF"/>
        </w:rPr>
      </w:pPr>
      <w:r w:rsidRPr="00C112CA">
        <w:rPr>
          <w:b w:val="0"/>
          <w:bCs w:val="0"/>
          <w:color w:val="000000" w:themeColor="text1"/>
          <w:shd w:val="clear" w:color="auto" w:fill="FFFFFF"/>
        </w:rPr>
        <w:t xml:space="preserve">American Psychological Association (2015). Guidelines for psychological practice with </w:t>
      </w:r>
    </w:p>
    <w:p w14:paraId="4DE06A0E" w14:textId="61099520" w:rsidR="00E30136" w:rsidRPr="00C112CA" w:rsidRDefault="00E30136" w:rsidP="00A50C18">
      <w:pPr>
        <w:ind w:left="720"/>
        <w:jc w:val="left"/>
        <w:rPr>
          <w:b w:val="0"/>
          <w:bCs w:val="0"/>
          <w:color w:val="000000" w:themeColor="text1"/>
          <w:shd w:val="clear" w:color="auto" w:fill="FFFFFF"/>
        </w:rPr>
      </w:pPr>
      <w:r w:rsidRPr="00C112CA">
        <w:rPr>
          <w:b w:val="0"/>
          <w:bCs w:val="0"/>
          <w:color w:val="000000" w:themeColor="text1"/>
          <w:shd w:val="clear" w:color="auto" w:fill="FFFFFF"/>
        </w:rPr>
        <w:t>transgender and gender nonconforming people. </w:t>
      </w:r>
      <w:r w:rsidRPr="00C112CA">
        <w:rPr>
          <w:b w:val="0"/>
          <w:bCs w:val="0"/>
          <w:i/>
          <w:iCs/>
          <w:color w:val="000000" w:themeColor="text1"/>
          <w:shd w:val="clear" w:color="auto" w:fill="FFFFFF"/>
        </w:rPr>
        <w:t>The American Psychologist</w:t>
      </w:r>
      <w:r w:rsidRPr="00C112CA">
        <w:rPr>
          <w:b w:val="0"/>
          <w:bCs w:val="0"/>
          <w:color w:val="000000" w:themeColor="text1"/>
          <w:shd w:val="clear" w:color="auto" w:fill="FFFFFF"/>
        </w:rPr>
        <w:t>, </w:t>
      </w:r>
      <w:r w:rsidRPr="00C112CA">
        <w:rPr>
          <w:b w:val="0"/>
          <w:bCs w:val="0"/>
          <w:i/>
          <w:iCs/>
          <w:color w:val="000000" w:themeColor="text1"/>
          <w:shd w:val="clear" w:color="auto" w:fill="FFFFFF"/>
        </w:rPr>
        <w:t>70</w:t>
      </w:r>
      <w:r w:rsidRPr="00C112CA">
        <w:rPr>
          <w:b w:val="0"/>
          <w:bCs w:val="0"/>
          <w:color w:val="000000" w:themeColor="text1"/>
          <w:shd w:val="clear" w:color="auto" w:fill="FFFFFF"/>
        </w:rPr>
        <w:t>(9), 832–864. https://doi.org/10.1037/a0039906</w:t>
      </w:r>
    </w:p>
    <w:p w14:paraId="355178BF" w14:textId="5780AE51" w:rsidR="00E30136" w:rsidRPr="00C112CA" w:rsidRDefault="00E30136" w:rsidP="00E30136">
      <w:pPr>
        <w:jc w:val="left"/>
        <w:rPr>
          <w:b w:val="0"/>
          <w:bCs w:val="0"/>
          <w:color w:val="000000" w:themeColor="text1"/>
          <w:shd w:val="clear" w:color="auto" w:fill="FFFFFF"/>
        </w:rPr>
      </w:pPr>
      <w:r w:rsidRPr="00C112CA">
        <w:rPr>
          <w:b w:val="0"/>
          <w:bCs w:val="0"/>
          <w:color w:val="000000" w:themeColor="text1"/>
          <w:shd w:val="clear" w:color="auto" w:fill="FFFFFF"/>
        </w:rPr>
        <w:t xml:space="preserve">Bhatt, N., Cannella, J., &amp; Gentile, J. P. (2022). Gender-affirming </w:t>
      </w:r>
      <w:r w:rsidR="003D5760" w:rsidRPr="00C112CA">
        <w:rPr>
          <w:b w:val="0"/>
          <w:bCs w:val="0"/>
          <w:color w:val="000000" w:themeColor="text1"/>
          <w:shd w:val="clear" w:color="auto" w:fill="FFFFFF"/>
        </w:rPr>
        <w:t xml:space="preserve">care for transgender </w:t>
      </w:r>
    </w:p>
    <w:p w14:paraId="1192132D" w14:textId="2EA7CFD8" w:rsidR="00E30136" w:rsidRPr="00C112CA" w:rsidRDefault="003D5760" w:rsidP="00E30136">
      <w:pPr>
        <w:ind w:firstLine="720"/>
        <w:jc w:val="left"/>
        <w:rPr>
          <w:b w:val="0"/>
          <w:bCs w:val="0"/>
          <w:color w:val="000000" w:themeColor="text1"/>
          <w:shd w:val="clear" w:color="auto" w:fill="FFFFFF"/>
        </w:rPr>
      </w:pPr>
      <w:r w:rsidRPr="00C112CA">
        <w:rPr>
          <w:b w:val="0"/>
          <w:bCs w:val="0"/>
          <w:color w:val="000000" w:themeColor="text1"/>
          <w:shd w:val="clear" w:color="auto" w:fill="FFFFFF"/>
        </w:rPr>
        <w:t>patients</w:t>
      </w:r>
      <w:r w:rsidR="00E30136" w:rsidRPr="00C112CA">
        <w:rPr>
          <w:b w:val="0"/>
          <w:bCs w:val="0"/>
          <w:color w:val="000000" w:themeColor="text1"/>
          <w:shd w:val="clear" w:color="auto" w:fill="FFFFFF"/>
        </w:rPr>
        <w:t>. </w:t>
      </w:r>
      <w:r w:rsidR="00E30136" w:rsidRPr="00C112CA">
        <w:rPr>
          <w:b w:val="0"/>
          <w:bCs w:val="0"/>
          <w:i/>
          <w:iCs/>
          <w:color w:val="000000" w:themeColor="text1"/>
          <w:shd w:val="clear" w:color="auto" w:fill="FFFFFF"/>
        </w:rPr>
        <w:t>Innovations in Clinical Neuroscience</w:t>
      </w:r>
      <w:r w:rsidR="00E30136" w:rsidRPr="00C112CA">
        <w:rPr>
          <w:b w:val="0"/>
          <w:bCs w:val="0"/>
          <w:color w:val="000000" w:themeColor="text1"/>
          <w:shd w:val="clear" w:color="auto" w:fill="FFFFFF"/>
        </w:rPr>
        <w:t>, </w:t>
      </w:r>
      <w:r w:rsidR="00E30136" w:rsidRPr="00C112CA">
        <w:rPr>
          <w:b w:val="0"/>
          <w:bCs w:val="0"/>
          <w:i/>
          <w:iCs/>
          <w:color w:val="000000" w:themeColor="text1"/>
          <w:shd w:val="clear" w:color="auto" w:fill="FFFFFF"/>
        </w:rPr>
        <w:t>19</w:t>
      </w:r>
      <w:r w:rsidR="00E30136" w:rsidRPr="00C112CA">
        <w:rPr>
          <w:b w:val="0"/>
          <w:bCs w:val="0"/>
          <w:color w:val="000000" w:themeColor="text1"/>
          <w:shd w:val="clear" w:color="auto" w:fill="FFFFFF"/>
        </w:rPr>
        <w:t>(4-6), 23–32.</w:t>
      </w:r>
    </w:p>
    <w:p w14:paraId="0C88EC66" w14:textId="77777777" w:rsidR="00E30136" w:rsidRPr="00C112CA" w:rsidRDefault="00E30136" w:rsidP="00E30136">
      <w:pPr>
        <w:jc w:val="left"/>
        <w:rPr>
          <w:b w:val="0"/>
          <w:bCs w:val="0"/>
          <w:i/>
          <w:iCs/>
          <w:color w:val="000000" w:themeColor="text1"/>
        </w:rPr>
      </w:pPr>
      <w:r w:rsidRPr="00C112CA">
        <w:rPr>
          <w:b w:val="0"/>
          <w:bCs w:val="0"/>
          <w:color w:val="000000" w:themeColor="text1"/>
        </w:rPr>
        <w:t xml:space="preserve">Bonvicini K. A. (2017). LGBT healthcare disparities: What progress have we </w:t>
      </w:r>
      <w:proofErr w:type="gramStart"/>
      <w:r w:rsidRPr="00C112CA">
        <w:rPr>
          <w:b w:val="0"/>
          <w:bCs w:val="0"/>
          <w:color w:val="000000" w:themeColor="text1"/>
        </w:rPr>
        <w:t>made?.</w:t>
      </w:r>
      <w:proofErr w:type="gramEnd"/>
      <w:r w:rsidRPr="00C112CA">
        <w:rPr>
          <w:b w:val="0"/>
          <w:bCs w:val="0"/>
          <w:color w:val="000000" w:themeColor="text1"/>
        </w:rPr>
        <w:t xml:space="preserve"> </w:t>
      </w:r>
      <w:r w:rsidRPr="00C112CA">
        <w:rPr>
          <w:b w:val="0"/>
          <w:bCs w:val="0"/>
          <w:i/>
          <w:iCs/>
          <w:color w:val="000000" w:themeColor="text1"/>
        </w:rPr>
        <w:t xml:space="preserve">Patient </w:t>
      </w:r>
    </w:p>
    <w:p w14:paraId="7BE1C677" w14:textId="10B20961" w:rsidR="00E30136" w:rsidRPr="00C112CA" w:rsidRDefault="003D5760" w:rsidP="00E30136">
      <w:pPr>
        <w:ind w:left="720"/>
        <w:jc w:val="left"/>
        <w:rPr>
          <w:b w:val="0"/>
          <w:bCs w:val="0"/>
          <w:color w:val="000000" w:themeColor="text1"/>
        </w:rPr>
      </w:pPr>
      <w:r w:rsidRPr="00C112CA">
        <w:rPr>
          <w:b w:val="0"/>
          <w:bCs w:val="0"/>
          <w:i/>
          <w:iCs/>
          <w:color w:val="000000" w:themeColor="text1"/>
        </w:rPr>
        <w:t>E</w:t>
      </w:r>
      <w:r w:rsidR="00E30136" w:rsidRPr="00C112CA">
        <w:rPr>
          <w:b w:val="0"/>
          <w:bCs w:val="0"/>
          <w:i/>
          <w:iCs/>
          <w:color w:val="000000" w:themeColor="text1"/>
        </w:rPr>
        <w:t xml:space="preserve">ducation and </w:t>
      </w:r>
      <w:r w:rsidRPr="00C112CA">
        <w:rPr>
          <w:b w:val="0"/>
          <w:bCs w:val="0"/>
          <w:i/>
          <w:iCs/>
          <w:color w:val="000000" w:themeColor="text1"/>
        </w:rPr>
        <w:t>C</w:t>
      </w:r>
      <w:r w:rsidR="00E30136" w:rsidRPr="00C112CA">
        <w:rPr>
          <w:b w:val="0"/>
          <w:bCs w:val="0"/>
          <w:i/>
          <w:iCs/>
          <w:color w:val="000000" w:themeColor="text1"/>
        </w:rPr>
        <w:t>ounseling</w:t>
      </w:r>
      <w:r w:rsidR="00E30136" w:rsidRPr="00C112CA">
        <w:rPr>
          <w:b w:val="0"/>
          <w:bCs w:val="0"/>
          <w:color w:val="000000" w:themeColor="text1"/>
        </w:rPr>
        <w:t xml:space="preserve">, 100(12), 2357–2361. </w:t>
      </w:r>
      <w:hyperlink r:id="rId49" w:history="1">
        <w:r w:rsidR="00E30136" w:rsidRPr="00C112CA">
          <w:rPr>
            <w:rStyle w:val="Hyperlink"/>
            <w:b w:val="0"/>
            <w:bCs w:val="0"/>
            <w:color w:val="000000" w:themeColor="text1"/>
          </w:rPr>
          <w:t>https://doi.org/10.1016/j.pec.2017.06.003</w:t>
        </w:r>
      </w:hyperlink>
    </w:p>
    <w:p w14:paraId="377335A2" w14:textId="3EA00581" w:rsidR="00684342" w:rsidRPr="00C112CA" w:rsidRDefault="00684342" w:rsidP="00A50C18">
      <w:pPr>
        <w:jc w:val="left"/>
        <w:rPr>
          <w:b w:val="0"/>
          <w:bCs w:val="0"/>
          <w:color w:val="000000" w:themeColor="text1"/>
        </w:rPr>
      </w:pPr>
      <w:r w:rsidRPr="00C112CA">
        <w:rPr>
          <w:b w:val="0"/>
          <w:bCs w:val="0"/>
          <w:color w:val="000000" w:themeColor="text1"/>
        </w:rPr>
        <w:t xml:space="preserve">Braun, V. </w:t>
      </w:r>
      <w:r w:rsidR="003D5760" w:rsidRPr="00C112CA">
        <w:rPr>
          <w:b w:val="0"/>
          <w:bCs w:val="0"/>
          <w:color w:val="000000" w:themeColor="text1"/>
        </w:rPr>
        <w:t>&amp;</w:t>
      </w:r>
      <w:r w:rsidRPr="00C112CA">
        <w:rPr>
          <w:b w:val="0"/>
          <w:bCs w:val="0"/>
          <w:color w:val="000000" w:themeColor="text1"/>
        </w:rPr>
        <w:t xml:space="preserve"> Clarke, V. (2022) Thematic </w:t>
      </w:r>
      <w:r w:rsidR="003D5760" w:rsidRPr="00C112CA">
        <w:rPr>
          <w:b w:val="0"/>
          <w:bCs w:val="0"/>
          <w:color w:val="000000" w:themeColor="text1"/>
        </w:rPr>
        <w:t>a</w:t>
      </w:r>
      <w:r w:rsidRPr="00C112CA">
        <w:rPr>
          <w:b w:val="0"/>
          <w:bCs w:val="0"/>
          <w:color w:val="000000" w:themeColor="text1"/>
        </w:rPr>
        <w:t xml:space="preserve">nalysis: A </w:t>
      </w:r>
      <w:r w:rsidR="003D5760" w:rsidRPr="00C112CA">
        <w:rPr>
          <w:b w:val="0"/>
          <w:bCs w:val="0"/>
          <w:color w:val="000000" w:themeColor="text1"/>
        </w:rPr>
        <w:t>practical guide</w:t>
      </w:r>
      <w:r w:rsidRPr="00C112CA">
        <w:rPr>
          <w:b w:val="0"/>
          <w:bCs w:val="0"/>
          <w:color w:val="000000" w:themeColor="text1"/>
        </w:rPr>
        <w:t>. Sage, London.</w:t>
      </w:r>
    </w:p>
    <w:p w14:paraId="1FE1CFF2" w14:textId="1A9DEBFE" w:rsidR="00A50C18" w:rsidRPr="00C112CA" w:rsidRDefault="00E30136" w:rsidP="00A50C18">
      <w:pPr>
        <w:jc w:val="left"/>
        <w:rPr>
          <w:b w:val="0"/>
          <w:bCs w:val="0"/>
          <w:color w:val="000000" w:themeColor="text1"/>
        </w:rPr>
      </w:pPr>
      <w:r w:rsidRPr="00C112CA">
        <w:rPr>
          <w:b w:val="0"/>
          <w:bCs w:val="0"/>
          <w:color w:val="000000" w:themeColor="text1"/>
        </w:rPr>
        <w:t xml:space="preserve">Campbell, S., Greenwood, M., Prior, S., Shearer, T., </w:t>
      </w:r>
      <w:proofErr w:type="spellStart"/>
      <w:r w:rsidRPr="00C112CA">
        <w:rPr>
          <w:b w:val="0"/>
          <w:bCs w:val="0"/>
          <w:color w:val="000000" w:themeColor="text1"/>
        </w:rPr>
        <w:t>Walkem</w:t>
      </w:r>
      <w:proofErr w:type="spellEnd"/>
      <w:r w:rsidRPr="00C112CA">
        <w:rPr>
          <w:b w:val="0"/>
          <w:bCs w:val="0"/>
          <w:color w:val="000000" w:themeColor="text1"/>
        </w:rPr>
        <w:t xml:space="preserve">, K., Young, S., Bywaters, D., &amp; </w:t>
      </w:r>
    </w:p>
    <w:p w14:paraId="27A8A692" w14:textId="601B131B" w:rsidR="00E30136" w:rsidRPr="00C112CA" w:rsidRDefault="00E30136" w:rsidP="00A50C18">
      <w:pPr>
        <w:ind w:left="720"/>
        <w:jc w:val="left"/>
        <w:rPr>
          <w:b w:val="0"/>
          <w:bCs w:val="0"/>
          <w:color w:val="000000" w:themeColor="text1"/>
        </w:rPr>
      </w:pPr>
      <w:r w:rsidRPr="00C112CA">
        <w:rPr>
          <w:b w:val="0"/>
          <w:bCs w:val="0"/>
          <w:color w:val="000000" w:themeColor="text1"/>
        </w:rPr>
        <w:t xml:space="preserve">Walker, K. (2020). Purposive sampling: </w:t>
      </w:r>
      <w:r w:rsidR="003D5760" w:rsidRPr="00C112CA">
        <w:rPr>
          <w:b w:val="0"/>
          <w:bCs w:val="0"/>
          <w:color w:val="000000" w:themeColor="text1"/>
        </w:rPr>
        <w:t>C</w:t>
      </w:r>
      <w:r w:rsidRPr="00C112CA">
        <w:rPr>
          <w:b w:val="0"/>
          <w:bCs w:val="0"/>
          <w:color w:val="000000" w:themeColor="text1"/>
        </w:rPr>
        <w:t xml:space="preserve">omplex or simple? Research case examples. </w:t>
      </w:r>
      <w:r w:rsidRPr="00C112CA">
        <w:rPr>
          <w:b w:val="0"/>
          <w:bCs w:val="0"/>
          <w:i/>
          <w:iCs/>
          <w:color w:val="000000" w:themeColor="text1"/>
        </w:rPr>
        <w:t>Journal of Research in Nursing</w:t>
      </w:r>
      <w:r w:rsidRPr="00C112CA">
        <w:rPr>
          <w:b w:val="0"/>
          <w:bCs w:val="0"/>
          <w:color w:val="000000" w:themeColor="text1"/>
        </w:rPr>
        <w:t>, 25(8), 652–661. https://doi.org/10.1177/1744987120927206</w:t>
      </w:r>
    </w:p>
    <w:p w14:paraId="4BCAC5CD" w14:textId="77777777" w:rsidR="00A50C18" w:rsidRPr="00C112CA" w:rsidRDefault="00E30136" w:rsidP="00A50C18">
      <w:pPr>
        <w:jc w:val="left"/>
        <w:rPr>
          <w:b w:val="0"/>
          <w:bCs w:val="0"/>
          <w:color w:val="000000" w:themeColor="text1"/>
          <w:shd w:val="clear" w:color="auto" w:fill="FFFFFF"/>
        </w:rPr>
      </w:pPr>
      <w:r w:rsidRPr="00C112CA">
        <w:rPr>
          <w:b w:val="0"/>
          <w:bCs w:val="0"/>
          <w:color w:val="000000" w:themeColor="text1"/>
          <w:shd w:val="clear" w:color="auto" w:fill="FFFFFF"/>
        </w:rPr>
        <w:t xml:space="preserve">Díaz, D. A., Maruca, A., Gonzalez, L., Stockmann, C., &amp; Hoyt, E. (2017). Using simulation to </w:t>
      </w:r>
    </w:p>
    <w:p w14:paraId="1E1894A5" w14:textId="740DADA0" w:rsidR="00E30136" w:rsidRPr="00C112CA" w:rsidRDefault="00E30136" w:rsidP="00A50C18">
      <w:pPr>
        <w:ind w:left="720"/>
        <w:jc w:val="left"/>
        <w:rPr>
          <w:b w:val="0"/>
          <w:bCs w:val="0"/>
          <w:color w:val="000000" w:themeColor="text1"/>
          <w:shd w:val="clear" w:color="auto" w:fill="FFFFFF"/>
        </w:rPr>
      </w:pPr>
      <w:r w:rsidRPr="00C112CA">
        <w:rPr>
          <w:b w:val="0"/>
          <w:bCs w:val="0"/>
          <w:color w:val="000000" w:themeColor="text1"/>
          <w:shd w:val="clear" w:color="auto" w:fill="FFFFFF"/>
        </w:rPr>
        <w:lastRenderedPageBreak/>
        <w:t>address care of the transgender patient in nursing curricula. </w:t>
      </w:r>
      <w:r w:rsidRPr="00C112CA">
        <w:rPr>
          <w:b w:val="0"/>
          <w:bCs w:val="0"/>
          <w:i/>
          <w:iCs/>
          <w:color w:val="000000" w:themeColor="text1"/>
          <w:shd w:val="clear" w:color="auto" w:fill="FFFFFF"/>
        </w:rPr>
        <w:t>BMJ Simulation &amp; Technology Enhanced Learning</w:t>
      </w:r>
      <w:r w:rsidRPr="00C112CA">
        <w:rPr>
          <w:b w:val="0"/>
          <w:bCs w:val="0"/>
          <w:color w:val="000000" w:themeColor="text1"/>
          <w:shd w:val="clear" w:color="auto" w:fill="FFFFFF"/>
        </w:rPr>
        <w:t>, </w:t>
      </w:r>
      <w:r w:rsidRPr="00C112CA">
        <w:rPr>
          <w:b w:val="0"/>
          <w:bCs w:val="0"/>
          <w:i/>
          <w:iCs/>
          <w:color w:val="000000" w:themeColor="text1"/>
          <w:shd w:val="clear" w:color="auto" w:fill="FFFFFF"/>
        </w:rPr>
        <w:t>3</w:t>
      </w:r>
      <w:r w:rsidRPr="00C112CA">
        <w:rPr>
          <w:b w:val="0"/>
          <w:bCs w:val="0"/>
          <w:color w:val="000000" w:themeColor="text1"/>
          <w:shd w:val="clear" w:color="auto" w:fill="FFFFFF"/>
        </w:rPr>
        <w:t xml:space="preserve">(2), 65–69. </w:t>
      </w:r>
      <w:hyperlink r:id="rId50" w:history="1">
        <w:r w:rsidRPr="00C112CA">
          <w:rPr>
            <w:rStyle w:val="Hyperlink"/>
            <w:b w:val="0"/>
            <w:bCs w:val="0"/>
            <w:color w:val="000000" w:themeColor="text1"/>
            <w:shd w:val="clear" w:color="auto" w:fill="FFFFFF"/>
          </w:rPr>
          <w:t>https://doi.org/10.1136/bmjstel-2016-000147</w:t>
        </w:r>
      </w:hyperlink>
    </w:p>
    <w:p w14:paraId="2F68F6D7" w14:textId="77777777" w:rsidR="00A50C18" w:rsidRPr="00C112CA" w:rsidRDefault="00E30136" w:rsidP="00A50C18">
      <w:pPr>
        <w:jc w:val="left"/>
        <w:rPr>
          <w:b w:val="0"/>
          <w:bCs w:val="0"/>
          <w:color w:val="000000" w:themeColor="text1"/>
        </w:rPr>
      </w:pPr>
      <w:r w:rsidRPr="00C112CA">
        <w:rPr>
          <w:b w:val="0"/>
          <w:bCs w:val="0"/>
          <w:color w:val="000000" w:themeColor="text1"/>
        </w:rPr>
        <w:t xml:space="preserve">Eickhoff, C. (2021). Identifying gaps in LGBTQ health education in baccalaureate undergraduate </w:t>
      </w:r>
    </w:p>
    <w:p w14:paraId="3C535AED" w14:textId="16715218" w:rsidR="00E30136" w:rsidRPr="00C112CA" w:rsidRDefault="00E30136" w:rsidP="00A50C18">
      <w:pPr>
        <w:ind w:left="720"/>
        <w:jc w:val="left"/>
        <w:rPr>
          <w:b w:val="0"/>
          <w:bCs w:val="0"/>
          <w:color w:val="000000" w:themeColor="text1"/>
        </w:rPr>
      </w:pPr>
      <w:r w:rsidRPr="00C112CA">
        <w:rPr>
          <w:b w:val="0"/>
          <w:bCs w:val="0"/>
          <w:color w:val="000000" w:themeColor="text1"/>
        </w:rPr>
        <w:t xml:space="preserve">nursing programs. </w:t>
      </w:r>
      <w:r w:rsidRPr="00C112CA">
        <w:rPr>
          <w:b w:val="0"/>
          <w:bCs w:val="0"/>
          <w:i/>
          <w:iCs/>
          <w:color w:val="000000" w:themeColor="text1"/>
        </w:rPr>
        <w:t>Journal of Nursing Education</w:t>
      </w:r>
      <w:r w:rsidRPr="00C112CA">
        <w:rPr>
          <w:b w:val="0"/>
          <w:bCs w:val="0"/>
          <w:color w:val="000000" w:themeColor="text1"/>
        </w:rPr>
        <w:t xml:space="preserve">, 60(10), 552–558. </w:t>
      </w:r>
      <w:hyperlink r:id="rId51" w:history="1">
        <w:r w:rsidR="00A50C18" w:rsidRPr="00C112CA">
          <w:rPr>
            <w:rStyle w:val="Hyperlink"/>
            <w:b w:val="0"/>
            <w:bCs w:val="0"/>
            <w:color w:val="000000" w:themeColor="text1"/>
          </w:rPr>
          <w:t>https://doi.org/10.3928/01484834-20210729-01</w:t>
        </w:r>
      </w:hyperlink>
    </w:p>
    <w:p w14:paraId="09394D5C" w14:textId="79092237" w:rsidR="00A03868" w:rsidRPr="00C112CA" w:rsidRDefault="00A03868" w:rsidP="00A50C18">
      <w:pPr>
        <w:jc w:val="left"/>
        <w:rPr>
          <w:b w:val="0"/>
          <w:bCs w:val="0"/>
          <w:color w:val="000000" w:themeColor="text1"/>
          <w:shd w:val="clear" w:color="auto" w:fill="FFFFFF"/>
        </w:rPr>
      </w:pPr>
      <w:r w:rsidRPr="00C112CA">
        <w:rPr>
          <w:b w:val="0"/>
          <w:bCs w:val="0"/>
          <w:color w:val="000000" w:themeColor="text1"/>
          <w:shd w:val="clear" w:color="auto" w:fill="FFFFFF"/>
        </w:rPr>
        <w:t xml:space="preserve">Eppich, W., &amp; Cheng, A. (2015). Promoting excellence and reflective learning in simulation </w:t>
      </w:r>
    </w:p>
    <w:p w14:paraId="1FFF28E2" w14:textId="36BE7B41" w:rsidR="00A03868" w:rsidRPr="00C112CA" w:rsidRDefault="00A03868" w:rsidP="00A03868">
      <w:pPr>
        <w:ind w:left="720"/>
        <w:jc w:val="left"/>
        <w:rPr>
          <w:b w:val="0"/>
          <w:bCs w:val="0"/>
          <w:color w:val="000000" w:themeColor="text1"/>
          <w:shd w:val="clear" w:color="auto" w:fill="FFFFFF"/>
        </w:rPr>
      </w:pPr>
      <w:r w:rsidRPr="00C112CA">
        <w:rPr>
          <w:b w:val="0"/>
          <w:bCs w:val="0"/>
          <w:color w:val="000000" w:themeColor="text1"/>
          <w:shd w:val="clear" w:color="auto" w:fill="FFFFFF"/>
        </w:rPr>
        <w:t xml:space="preserve">(PEARLS)Development and rationale for a blended approach to health care simulation debriefing. </w:t>
      </w:r>
      <w:r w:rsidRPr="00C112CA">
        <w:rPr>
          <w:b w:val="0"/>
          <w:bCs w:val="0"/>
          <w:i/>
          <w:iCs/>
          <w:color w:val="000000" w:themeColor="text1"/>
          <w:shd w:val="clear" w:color="auto" w:fill="FFFFFF"/>
        </w:rPr>
        <w:t>Simulation in Healthcare</w:t>
      </w:r>
      <w:r w:rsidRPr="00C112CA">
        <w:rPr>
          <w:b w:val="0"/>
          <w:bCs w:val="0"/>
          <w:color w:val="000000" w:themeColor="text1"/>
          <w:shd w:val="clear" w:color="auto" w:fill="FFFFFF"/>
        </w:rPr>
        <w:t>. 10(2), 106–115. https://doi.org/10.1097/SIH.0000000000000072</w:t>
      </w:r>
    </w:p>
    <w:p w14:paraId="01200148" w14:textId="1A3936FC" w:rsidR="00A50C18" w:rsidRPr="00C112CA" w:rsidRDefault="00A50C18" w:rsidP="00A50C18">
      <w:pPr>
        <w:jc w:val="left"/>
        <w:rPr>
          <w:b w:val="0"/>
          <w:bCs w:val="0"/>
          <w:color w:val="000000" w:themeColor="text1"/>
          <w:shd w:val="clear" w:color="auto" w:fill="FFFFFF"/>
        </w:rPr>
      </w:pPr>
      <w:r w:rsidRPr="00C112CA">
        <w:rPr>
          <w:b w:val="0"/>
          <w:bCs w:val="0"/>
          <w:color w:val="000000" w:themeColor="text1"/>
          <w:shd w:val="clear" w:color="auto" w:fill="FFFFFF"/>
        </w:rPr>
        <w:t xml:space="preserve">Herman, J.L., Flores, A.R., </w:t>
      </w:r>
      <w:r w:rsidR="003D5760" w:rsidRPr="00C112CA">
        <w:rPr>
          <w:b w:val="0"/>
          <w:bCs w:val="0"/>
          <w:color w:val="000000" w:themeColor="text1"/>
          <w:shd w:val="clear" w:color="auto" w:fill="FFFFFF"/>
        </w:rPr>
        <w:t xml:space="preserve">&amp; </w:t>
      </w:r>
      <w:r w:rsidRPr="00C112CA">
        <w:rPr>
          <w:b w:val="0"/>
          <w:bCs w:val="0"/>
          <w:color w:val="000000" w:themeColor="text1"/>
          <w:shd w:val="clear" w:color="auto" w:fill="FFFFFF"/>
        </w:rPr>
        <w:t xml:space="preserve">O'Neill, K.K. (2022). How </w:t>
      </w:r>
      <w:r w:rsidR="003D5760" w:rsidRPr="00C112CA">
        <w:rPr>
          <w:b w:val="0"/>
          <w:bCs w:val="0"/>
          <w:color w:val="000000" w:themeColor="text1"/>
          <w:shd w:val="clear" w:color="auto" w:fill="FFFFFF"/>
        </w:rPr>
        <w:t xml:space="preserve">many adults and youth identify as </w:t>
      </w:r>
    </w:p>
    <w:p w14:paraId="57555EBB" w14:textId="34122F6B" w:rsidR="00A50C18" w:rsidRPr="00C112CA" w:rsidRDefault="003D5760" w:rsidP="00A50C18">
      <w:pPr>
        <w:ind w:left="720"/>
        <w:jc w:val="left"/>
        <w:rPr>
          <w:b w:val="0"/>
          <w:bCs w:val="0"/>
          <w:color w:val="000000" w:themeColor="text1"/>
        </w:rPr>
      </w:pPr>
      <w:r w:rsidRPr="00C112CA">
        <w:rPr>
          <w:b w:val="0"/>
          <w:bCs w:val="0"/>
          <w:color w:val="000000" w:themeColor="text1"/>
          <w:shd w:val="clear" w:color="auto" w:fill="FFFFFF"/>
        </w:rPr>
        <w:t xml:space="preserve">transgender </w:t>
      </w:r>
      <w:r w:rsidR="00A50C18" w:rsidRPr="00C112CA">
        <w:rPr>
          <w:b w:val="0"/>
          <w:bCs w:val="0"/>
          <w:color w:val="000000" w:themeColor="text1"/>
          <w:shd w:val="clear" w:color="auto" w:fill="FFFFFF"/>
        </w:rPr>
        <w:t xml:space="preserve">in the United </w:t>
      </w:r>
      <w:proofErr w:type="gramStart"/>
      <w:r w:rsidR="00A50C18" w:rsidRPr="00C112CA">
        <w:rPr>
          <w:b w:val="0"/>
          <w:bCs w:val="0"/>
          <w:color w:val="000000" w:themeColor="text1"/>
          <w:shd w:val="clear" w:color="auto" w:fill="FFFFFF"/>
        </w:rPr>
        <w:t>States?.</w:t>
      </w:r>
      <w:proofErr w:type="gramEnd"/>
      <w:r w:rsidR="00A50C18" w:rsidRPr="00C112CA">
        <w:rPr>
          <w:b w:val="0"/>
          <w:bCs w:val="0"/>
          <w:color w:val="000000" w:themeColor="text1"/>
          <w:shd w:val="clear" w:color="auto" w:fill="FFFFFF"/>
        </w:rPr>
        <w:t xml:space="preserve"> UCLA Williams Institute </w:t>
      </w:r>
      <w:hyperlink r:id="rId52" w:history="1">
        <w:r w:rsidR="00A50C18" w:rsidRPr="00C112CA">
          <w:rPr>
            <w:rStyle w:val="Hyperlink"/>
            <w:b w:val="0"/>
            <w:bCs w:val="0"/>
            <w:color w:val="000000" w:themeColor="text1"/>
            <w:shd w:val="clear" w:color="auto" w:fill="FFFFFF"/>
          </w:rPr>
          <w:t>http://williamsinstitute.law.ucla.edu/publications/trans-adults-united-states/</w:t>
        </w:r>
      </w:hyperlink>
    </w:p>
    <w:p w14:paraId="042FD1F7" w14:textId="77777777" w:rsidR="00E24B4F" w:rsidRPr="00C112CA" w:rsidRDefault="00E24B4F" w:rsidP="00E24B4F">
      <w:pPr>
        <w:jc w:val="left"/>
        <w:rPr>
          <w:b w:val="0"/>
          <w:bCs w:val="0"/>
          <w:color w:val="000000" w:themeColor="text1"/>
        </w:rPr>
      </w:pPr>
      <w:r w:rsidRPr="00C112CA">
        <w:rPr>
          <w:b w:val="0"/>
          <w:bCs w:val="0"/>
          <w:color w:val="000000" w:themeColor="text1"/>
        </w:rPr>
        <w:t xml:space="preserve">International Nursing Association for Clinical Simulation and Learning (INACSL) Standards </w:t>
      </w:r>
    </w:p>
    <w:p w14:paraId="19A0CDB3" w14:textId="029D3FB1" w:rsidR="00E24B4F" w:rsidRPr="00C112CA" w:rsidRDefault="00E24B4F" w:rsidP="00E24B4F">
      <w:pPr>
        <w:ind w:left="720"/>
        <w:jc w:val="left"/>
        <w:rPr>
          <w:b w:val="0"/>
          <w:bCs w:val="0"/>
          <w:color w:val="000000" w:themeColor="text1"/>
        </w:rPr>
      </w:pPr>
      <w:r w:rsidRPr="00C112CA">
        <w:rPr>
          <w:b w:val="0"/>
          <w:bCs w:val="0"/>
          <w:color w:val="000000" w:themeColor="text1"/>
        </w:rPr>
        <w:t xml:space="preserve">Committee. (2021). Healthcare simulation standards of Best Practice™. </w:t>
      </w:r>
      <w:r w:rsidRPr="00C112CA">
        <w:rPr>
          <w:b w:val="0"/>
          <w:bCs w:val="0"/>
          <w:i/>
          <w:iCs/>
          <w:color w:val="000000" w:themeColor="text1"/>
        </w:rPr>
        <w:t>Clinical Simulation in Nursing</w:t>
      </w:r>
      <w:r w:rsidRPr="00C112CA">
        <w:rPr>
          <w:b w:val="0"/>
          <w:bCs w:val="0"/>
          <w:color w:val="000000" w:themeColor="text1"/>
        </w:rPr>
        <w:t>, 58, 66. https://doi.org/10.1016/j.ecns.2021.08.018</w:t>
      </w:r>
    </w:p>
    <w:p w14:paraId="01B3C158" w14:textId="59591786" w:rsidR="007679EE" w:rsidRPr="00C112CA" w:rsidRDefault="007679EE" w:rsidP="00A50C18">
      <w:pPr>
        <w:jc w:val="left"/>
        <w:rPr>
          <w:b w:val="0"/>
          <w:bCs w:val="0"/>
          <w:color w:val="000000" w:themeColor="text1"/>
        </w:rPr>
      </w:pPr>
      <w:r w:rsidRPr="00C112CA">
        <w:rPr>
          <w:b w:val="0"/>
          <w:bCs w:val="0"/>
          <w:color w:val="000000" w:themeColor="text1"/>
        </w:rPr>
        <w:t xml:space="preserve">Johnson, A. H., Hill, I., Beach-Ferrara, J., Rogers, B. A., &amp; Bradford, A. (2019). Common </w:t>
      </w:r>
    </w:p>
    <w:p w14:paraId="3AFDC202" w14:textId="7A083187" w:rsidR="007679EE" w:rsidRPr="00C112CA" w:rsidRDefault="007679EE" w:rsidP="007679EE">
      <w:pPr>
        <w:ind w:left="720"/>
        <w:jc w:val="left"/>
        <w:rPr>
          <w:b w:val="0"/>
          <w:bCs w:val="0"/>
          <w:color w:val="000000" w:themeColor="text1"/>
        </w:rPr>
      </w:pPr>
      <w:r w:rsidRPr="00C112CA">
        <w:rPr>
          <w:b w:val="0"/>
          <w:bCs w:val="0"/>
          <w:color w:val="000000" w:themeColor="text1"/>
        </w:rPr>
        <w:t>barriers to healthcare for transgender people in the U.S. Southeast. </w:t>
      </w:r>
      <w:r w:rsidRPr="00C112CA">
        <w:rPr>
          <w:b w:val="0"/>
          <w:bCs w:val="0"/>
          <w:i/>
          <w:iCs/>
          <w:color w:val="000000" w:themeColor="text1"/>
        </w:rPr>
        <w:t xml:space="preserve">International </w:t>
      </w:r>
      <w:r w:rsidR="003D5760" w:rsidRPr="00C112CA">
        <w:rPr>
          <w:b w:val="0"/>
          <w:bCs w:val="0"/>
          <w:i/>
          <w:iCs/>
          <w:color w:val="000000" w:themeColor="text1"/>
        </w:rPr>
        <w:t>J</w:t>
      </w:r>
      <w:r w:rsidRPr="00C112CA">
        <w:rPr>
          <w:b w:val="0"/>
          <w:bCs w:val="0"/>
          <w:i/>
          <w:iCs/>
          <w:color w:val="000000" w:themeColor="text1"/>
        </w:rPr>
        <w:t xml:space="preserve">ournal of </w:t>
      </w:r>
      <w:r w:rsidR="003D5760" w:rsidRPr="00C112CA">
        <w:rPr>
          <w:b w:val="0"/>
          <w:bCs w:val="0"/>
          <w:i/>
          <w:iCs/>
          <w:color w:val="000000" w:themeColor="text1"/>
        </w:rPr>
        <w:t>T</w:t>
      </w:r>
      <w:r w:rsidRPr="00C112CA">
        <w:rPr>
          <w:b w:val="0"/>
          <w:bCs w:val="0"/>
          <w:i/>
          <w:iCs/>
          <w:color w:val="000000" w:themeColor="text1"/>
        </w:rPr>
        <w:t xml:space="preserve">ransgender </w:t>
      </w:r>
      <w:r w:rsidR="003D5760" w:rsidRPr="00C112CA">
        <w:rPr>
          <w:b w:val="0"/>
          <w:bCs w:val="0"/>
          <w:i/>
          <w:iCs/>
          <w:color w:val="000000" w:themeColor="text1"/>
        </w:rPr>
        <w:t>H</w:t>
      </w:r>
      <w:r w:rsidRPr="00C112CA">
        <w:rPr>
          <w:b w:val="0"/>
          <w:bCs w:val="0"/>
          <w:i/>
          <w:iCs/>
          <w:color w:val="000000" w:themeColor="text1"/>
        </w:rPr>
        <w:t>ealth</w:t>
      </w:r>
      <w:r w:rsidRPr="00C112CA">
        <w:rPr>
          <w:b w:val="0"/>
          <w:bCs w:val="0"/>
          <w:color w:val="000000" w:themeColor="text1"/>
        </w:rPr>
        <w:t>, </w:t>
      </w:r>
      <w:r w:rsidRPr="00C112CA">
        <w:rPr>
          <w:b w:val="0"/>
          <w:bCs w:val="0"/>
          <w:i/>
          <w:iCs/>
          <w:color w:val="000000" w:themeColor="text1"/>
        </w:rPr>
        <w:t>21</w:t>
      </w:r>
      <w:r w:rsidRPr="00C112CA">
        <w:rPr>
          <w:b w:val="0"/>
          <w:bCs w:val="0"/>
          <w:color w:val="000000" w:themeColor="text1"/>
        </w:rPr>
        <w:t>(1), 70–78. https://doi.org/10.1080/15532739.2019.1700203</w:t>
      </w:r>
    </w:p>
    <w:p w14:paraId="3BD02F27" w14:textId="260F7B66" w:rsidR="00A50C18" w:rsidRPr="00C112CA" w:rsidRDefault="00A50C18" w:rsidP="00A50C18">
      <w:pPr>
        <w:jc w:val="left"/>
        <w:rPr>
          <w:b w:val="0"/>
          <w:bCs w:val="0"/>
          <w:color w:val="000000" w:themeColor="text1"/>
        </w:rPr>
      </w:pPr>
      <w:r w:rsidRPr="00C112CA">
        <w:rPr>
          <w:b w:val="0"/>
          <w:bCs w:val="0"/>
          <w:color w:val="000000" w:themeColor="text1"/>
        </w:rPr>
        <w:t xml:space="preserve">Kanamori, Y., Cornelius-White, J. H. D., </w:t>
      </w:r>
      <w:proofErr w:type="spellStart"/>
      <w:r w:rsidRPr="00C112CA">
        <w:rPr>
          <w:b w:val="0"/>
          <w:bCs w:val="0"/>
          <w:color w:val="000000" w:themeColor="text1"/>
        </w:rPr>
        <w:t>Pegors</w:t>
      </w:r>
      <w:proofErr w:type="spellEnd"/>
      <w:r w:rsidRPr="00C112CA">
        <w:rPr>
          <w:b w:val="0"/>
          <w:bCs w:val="0"/>
          <w:color w:val="000000" w:themeColor="text1"/>
        </w:rPr>
        <w:t xml:space="preserve">, T. K., Daniel, T., &amp; </w:t>
      </w:r>
      <w:proofErr w:type="spellStart"/>
      <w:r w:rsidRPr="00C112CA">
        <w:rPr>
          <w:b w:val="0"/>
          <w:bCs w:val="0"/>
          <w:color w:val="000000" w:themeColor="text1"/>
        </w:rPr>
        <w:t>Hulgus</w:t>
      </w:r>
      <w:proofErr w:type="spellEnd"/>
      <w:r w:rsidRPr="00C112CA">
        <w:rPr>
          <w:b w:val="0"/>
          <w:bCs w:val="0"/>
          <w:color w:val="000000" w:themeColor="text1"/>
        </w:rPr>
        <w:t xml:space="preserve">, J. (2017). </w:t>
      </w:r>
    </w:p>
    <w:p w14:paraId="4BEB4127" w14:textId="31CD41D0" w:rsidR="00A50C18" w:rsidRPr="00C112CA" w:rsidRDefault="00A50C18" w:rsidP="00A50C18">
      <w:pPr>
        <w:ind w:left="720"/>
        <w:jc w:val="left"/>
        <w:rPr>
          <w:b w:val="0"/>
          <w:bCs w:val="0"/>
          <w:color w:val="000000" w:themeColor="text1"/>
        </w:rPr>
      </w:pPr>
      <w:r w:rsidRPr="00C112CA">
        <w:rPr>
          <w:b w:val="0"/>
          <w:bCs w:val="0"/>
          <w:color w:val="000000" w:themeColor="text1"/>
        </w:rPr>
        <w:t xml:space="preserve">Development and validation of the </w:t>
      </w:r>
      <w:r w:rsidR="003D5760" w:rsidRPr="00C112CA">
        <w:rPr>
          <w:b w:val="0"/>
          <w:bCs w:val="0"/>
          <w:color w:val="000000" w:themeColor="text1"/>
        </w:rPr>
        <w:t>T</w:t>
      </w:r>
      <w:r w:rsidRPr="00C112CA">
        <w:rPr>
          <w:b w:val="0"/>
          <w:bCs w:val="0"/>
          <w:color w:val="000000" w:themeColor="text1"/>
        </w:rPr>
        <w:t xml:space="preserve">ransgender </w:t>
      </w:r>
      <w:r w:rsidR="003D5760" w:rsidRPr="00C112CA">
        <w:rPr>
          <w:b w:val="0"/>
          <w:bCs w:val="0"/>
          <w:color w:val="000000" w:themeColor="text1"/>
        </w:rPr>
        <w:t>A</w:t>
      </w:r>
      <w:r w:rsidRPr="00C112CA">
        <w:rPr>
          <w:b w:val="0"/>
          <w:bCs w:val="0"/>
          <w:color w:val="000000" w:themeColor="text1"/>
        </w:rPr>
        <w:t xml:space="preserve">ttitudes and </w:t>
      </w:r>
      <w:r w:rsidR="003D5760" w:rsidRPr="00C112CA">
        <w:rPr>
          <w:b w:val="0"/>
          <w:bCs w:val="0"/>
          <w:color w:val="000000" w:themeColor="text1"/>
        </w:rPr>
        <w:t>B</w:t>
      </w:r>
      <w:r w:rsidRPr="00C112CA">
        <w:rPr>
          <w:b w:val="0"/>
          <w:bCs w:val="0"/>
          <w:color w:val="000000" w:themeColor="text1"/>
        </w:rPr>
        <w:t xml:space="preserve">eliefs Scale. </w:t>
      </w:r>
      <w:r w:rsidRPr="00C112CA">
        <w:rPr>
          <w:b w:val="0"/>
          <w:bCs w:val="0"/>
          <w:i/>
          <w:iCs/>
          <w:color w:val="000000" w:themeColor="text1"/>
        </w:rPr>
        <w:t>Archives of Sexual Behavior</w:t>
      </w:r>
      <w:r w:rsidRPr="00C112CA">
        <w:rPr>
          <w:b w:val="0"/>
          <w:bCs w:val="0"/>
          <w:color w:val="000000" w:themeColor="text1"/>
        </w:rPr>
        <w:t xml:space="preserve">, 46(5), 1503–1515. </w:t>
      </w:r>
      <w:hyperlink r:id="rId53" w:history="1">
        <w:r w:rsidRPr="00C112CA">
          <w:rPr>
            <w:rStyle w:val="Hyperlink"/>
            <w:b w:val="0"/>
            <w:bCs w:val="0"/>
            <w:color w:val="000000" w:themeColor="text1"/>
          </w:rPr>
          <w:t>https://doi.org/10.1007/s10508-016-0840-1</w:t>
        </w:r>
      </w:hyperlink>
    </w:p>
    <w:p w14:paraId="3E63FC44" w14:textId="77777777" w:rsidR="007754F3" w:rsidRPr="00C112CA" w:rsidRDefault="007754F3" w:rsidP="007754F3">
      <w:pPr>
        <w:jc w:val="both"/>
        <w:rPr>
          <w:b w:val="0"/>
          <w:bCs w:val="0"/>
          <w:color w:val="000000" w:themeColor="text1"/>
          <w:shd w:val="clear" w:color="auto" w:fill="FFFFFF"/>
        </w:rPr>
      </w:pPr>
      <w:r w:rsidRPr="00C112CA">
        <w:rPr>
          <w:b w:val="0"/>
          <w:bCs w:val="0"/>
          <w:color w:val="000000" w:themeColor="text1"/>
          <w:shd w:val="clear" w:color="auto" w:fill="FFFFFF"/>
        </w:rPr>
        <w:t xml:space="preserve">Kearns, S., Kroll, T., O'Shea, D., &amp; Neff, K. (2021). Experiences of transgender and non-binary </w:t>
      </w:r>
    </w:p>
    <w:p w14:paraId="186D9118" w14:textId="1CD19F89" w:rsidR="007754F3" w:rsidRPr="00C112CA" w:rsidRDefault="007754F3" w:rsidP="007754F3">
      <w:pPr>
        <w:ind w:left="720"/>
        <w:jc w:val="left"/>
        <w:rPr>
          <w:b w:val="0"/>
          <w:bCs w:val="0"/>
          <w:color w:val="000000" w:themeColor="text1"/>
        </w:rPr>
      </w:pPr>
      <w:r w:rsidRPr="00C112CA">
        <w:rPr>
          <w:b w:val="0"/>
          <w:bCs w:val="0"/>
          <w:color w:val="000000" w:themeColor="text1"/>
          <w:shd w:val="clear" w:color="auto" w:fill="FFFFFF"/>
        </w:rPr>
        <w:lastRenderedPageBreak/>
        <w:t xml:space="preserve">youth accessing gender-affirming care: A systematic review and meta-ethnography. </w:t>
      </w:r>
      <w:proofErr w:type="spellStart"/>
      <w:r w:rsidRPr="00C112CA">
        <w:rPr>
          <w:b w:val="0"/>
          <w:bCs w:val="0"/>
          <w:i/>
          <w:iCs/>
          <w:color w:val="000000" w:themeColor="text1"/>
          <w:shd w:val="clear" w:color="auto" w:fill="FFFFFF"/>
        </w:rPr>
        <w:t>PloS</w:t>
      </w:r>
      <w:proofErr w:type="spellEnd"/>
      <w:r w:rsidRPr="00C112CA">
        <w:rPr>
          <w:b w:val="0"/>
          <w:bCs w:val="0"/>
          <w:i/>
          <w:iCs/>
          <w:color w:val="000000" w:themeColor="text1"/>
          <w:shd w:val="clear" w:color="auto" w:fill="FFFFFF"/>
        </w:rPr>
        <w:t xml:space="preserve"> one</w:t>
      </w:r>
      <w:r w:rsidRPr="00C112CA">
        <w:rPr>
          <w:b w:val="0"/>
          <w:bCs w:val="0"/>
          <w:color w:val="000000" w:themeColor="text1"/>
          <w:shd w:val="clear" w:color="auto" w:fill="FFFFFF"/>
        </w:rPr>
        <w:t xml:space="preserve">, 16(9), e0257194. </w:t>
      </w:r>
      <w:hyperlink r:id="rId54" w:history="1">
        <w:r w:rsidRPr="00C112CA">
          <w:rPr>
            <w:rStyle w:val="Hyperlink"/>
            <w:b w:val="0"/>
            <w:bCs w:val="0"/>
            <w:color w:val="000000" w:themeColor="text1"/>
            <w:shd w:val="clear" w:color="auto" w:fill="FFFFFF"/>
          </w:rPr>
          <w:t>https://doi.org/10.1371/journal.pone.0257194</w:t>
        </w:r>
      </w:hyperlink>
    </w:p>
    <w:p w14:paraId="2F616C17" w14:textId="77777777" w:rsidR="00E51F10" w:rsidRPr="00C112CA" w:rsidRDefault="00E51F10" w:rsidP="00E51F10">
      <w:pPr>
        <w:jc w:val="left"/>
        <w:rPr>
          <w:b w:val="0"/>
          <w:bCs w:val="0"/>
          <w:color w:val="000000" w:themeColor="text1"/>
        </w:rPr>
      </w:pPr>
      <w:r w:rsidRPr="00C112CA">
        <w:rPr>
          <w:b w:val="0"/>
          <w:bCs w:val="0"/>
          <w:color w:val="000000" w:themeColor="text1"/>
        </w:rPr>
        <w:t xml:space="preserve">Kim, J., Park, J. H., &amp; Shin, S. (2016). Effectiveness of simulation-based nursing education </w:t>
      </w:r>
    </w:p>
    <w:p w14:paraId="47BF551B" w14:textId="1C2A46F9" w:rsidR="00E51F10" w:rsidRPr="00C112CA" w:rsidRDefault="00E51F10" w:rsidP="00E51F10">
      <w:pPr>
        <w:ind w:left="720"/>
        <w:jc w:val="left"/>
        <w:rPr>
          <w:b w:val="0"/>
          <w:bCs w:val="0"/>
          <w:color w:val="000000" w:themeColor="text1"/>
        </w:rPr>
      </w:pPr>
      <w:r w:rsidRPr="00C112CA">
        <w:rPr>
          <w:b w:val="0"/>
          <w:bCs w:val="0"/>
          <w:color w:val="000000" w:themeColor="text1"/>
        </w:rPr>
        <w:t xml:space="preserve">depending on fidelity: </w:t>
      </w:r>
      <w:r w:rsidR="003D5760" w:rsidRPr="00C112CA">
        <w:rPr>
          <w:b w:val="0"/>
          <w:bCs w:val="0"/>
          <w:color w:val="000000" w:themeColor="text1"/>
        </w:rPr>
        <w:t>A</w:t>
      </w:r>
      <w:r w:rsidRPr="00C112CA">
        <w:rPr>
          <w:b w:val="0"/>
          <w:bCs w:val="0"/>
          <w:color w:val="000000" w:themeColor="text1"/>
        </w:rPr>
        <w:t xml:space="preserve"> meta-analysis. </w:t>
      </w:r>
      <w:r w:rsidRPr="00C112CA">
        <w:rPr>
          <w:b w:val="0"/>
          <w:bCs w:val="0"/>
          <w:i/>
          <w:iCs/>
          <w:color w:val="000000" w:themeColor="text1"/>
        </w:rPr>
        <w:t xml:space="preserve">BMC </w:t>
      </w:r>
      <w:r w:rsidR="003D5760" w:rsidRPr="00C112CA">
        <w:rPr>
          <w:b w:val="0"/>
          <w:bCs w:val="0"/>
          <w:i/>
          <w:iCs/>
          <w:color w:val="000000" w:themeColor="text1"/>
        </w:rPr>
        <w:t>M</w:t>
      </w:r>
      <w:r w:rsidRPr="00C112CA">
        <w:rPr>
          <w:b w:val="0"/>
          <w:bCs w:val="0"/>
          <w:i/>
          <w:iCs/>
          <w:color w:val="000000" w:themeColor="text1"/>
        </w:rPr>
        <w:t xml:space="preserve">edical </w:t>
      </w:r>
      <w:r w:rsidR="003D5760" w:rsidRPr="00C112CA">
        <w:rPr>
          <w:b w:val="0"/>
          <w:bCs w:val="0"/>
          <w:i/>
          <w:iCs/>
          <w:color w:val="000000" w:themeColor="text1"/>
        </w:rPr>
        <w:t>E</w:t>
      </w:r>
      <w:r w:rsidRPr="00C112CA">
        <w:rPr>
          <w:b w:val="0"/>
          <w:bCs w:val="0"/>
          <w:i/>
          <w:iCs/>
          <w:color w:val="000000" w:themeColor="text1"/>
        </w:rPr>
        <w:t>ducation</w:t>
      </w:r>
      <w:r w:rsidRPr="00C112CA">
        <w:rPr>
          <w:b w:val="0"/>
          <w:bCs w:val="0"/>
          <w:color w:val="000000" w:themeColor="text1"/>
        </w:rPr>
        <w:t xml:space="preserve">, 16, 152. </w:t>
      </w:r>
      <w:hyperlink r:id="rId55" w:history="1">
        <w:r w:rsidRPr="00C112CA">
          <w:rPr>
            <w:rStyle w:val="Hyperlink"/>
            <w:b w:val="0"/>
            <w:bCs w:val="0"/>
            <w:color w:val="000000" w:themeColor="text1"/>
          </w:rPr>
          <w:t>https://doi.org/10.1186/s12909-016-0672-7</w:t>
        </w:r>
      </w:hyperlink>
    </w:p>
    <w:p w14:paraId="372F5FB9" w14:textId="229E1DF7" w:rsidR="00A50C18" w:rsidRPr="00C112CA" w:rsidRDefault="00E30136" w:rsidP="00A50C18">
      <w:pPr>
        <w:jc w:val="left"/>
        <w:rPr>
          <w:b w:val="0"/>
          <w:bCs w:val="0"/>
          <w:color w:val="000000" w:themeColor="text1"/>
        </w:rPr>
      </w:pPr>
      <w:r w:rsidRPr="00C112CA">
        <w:rPr>
          <w:b w:val="0"/>
          <w:bCs w:val="0"/>
          <w:color w:val="000000" w:themeColor="text1"/>
        </w:rPr>
        <w:t xml:space="preserve">Koch, A., Ritz, M., Morrow, A., Grier, K., &amp; McMillian-Bohler, J. M. (2021). Role-play </w:t>
      </w:r>
    </w:p>
    <w:p w14:paraId="45C457C2" w14:textId="5BE339DB" w:rsidR="00E30136" w:rsidRPr="00C112CA" w:rsidRDefault="00E30136" w:rsidP="00A50C18">
      <w:pPr>
        <w:ind w:left="720"/>
        <w:jc w:val="left"/>
        <w:rPr>
          <w:rStyle w:val="Hyperlink"/>
          <w:b w:val="0"/>
          <w:bCs w:val="0"/>
          <w:color w:val="000000" w:themeColor="text1"/>
          <w:u w:val="none"/>
        </w:rPr>
      </w:pPr>
      <w:r w:rsidRPr="00C112CA">
        <w:rPr>
          <w:b w:val="0"/>
          <w:bCs w:val="0"/>
          <w:color w:val="000000" w:themeColor="text1"/>
        </w:rPr>
        <w:t xml:space="preserve">simulation to teach nursing students how to provide culturally sensitive care to transgender patients. </w:t>
      </w:r>
      <w:r w:rsidRPr="00C112CA">
        <w:rPr>
          <w:b w:val="0"/>
          <w:bCs w:val="0"/>
          <w:i/>
          <w:iCs/>
          <w:color w:val="000000" w:themeColor="text1"/>
        </w:rPr>
        <w:t>Nurse Education Practice</w:t>
      </w:r>
      <w:r w:rsidRPr="00C112CA">
        <w:rPr>
          <w:b w:val="0"/>
          <w:bCs w:val="0"/>
          <w:color w:val="000000" w:themeColor="text1"/>
        </w:rPr>
        <w:t xml:space="preserve">, 54, 103123. </w:t>
      </w:r>
      <w:hyperlink r:id="rId56" w:history="1">
        <w:r w:rsidRPr="00C112CA">
          <w:rPr>
            <w:rStyle w:val="Hyperlink"/>
            <w:b w:val="0"/>
            <w:bCs w:val="0"/>
            <w:color w:val="000000" w:themeColor="text1"/>
          </w:rPr>
          <w:t>https://doi.org/10.1016/j.nepr.2021.103123</w:t>
        </w:r>
      </w:hyperlink>
    </w:p>
    <w:p w14:paraId="12C9EDC0" w14:textId="77777777" w:rsidR="00E30136" w:rsidRPr="00C112CA" w:rsidRDefault="00E30136" w:rsidP="00E30136">
      <w:pPr>
        <w:jc w:val="left"/>
        <w:rPr>
          <w:b w:val="0"/>
          <w:bCs w:val="0"/>
          <w:color w:val="000000" w:themeColor="text1"/>
        </w:rPr>
      </w:pPr>
      <w:r w:rsidRPr="00C112CA">
        <w:rPr>
          <w:b w:val="0"/>
          <w:bCs w:val="0"/>
          <w:color w:val="000000" w:themeColor="text1"/>
        </w:rPr>
        <w:t xml:space="preserve">Lim, F. A., Johnson, M. J., &amp; </w:t>
      </w:r>
      <w:proofErr w:type="spellStart"/>
      <w:r w:rsidRPr="00C112CA">
        <w:rPr>
          <w:b w:val="0"/>
          <w:bCs w:val="0"/>
          <w:color w:val="000000" w:themeColor="text1"/>
        </w:rPr>
        <w:t>Elisason</w:t>
      </w:r>
      <w:proofErr w:type="spellEnd"/>
      <w:r w:rsidRPr="00C112CA">
        <w:rPr>
          <w:b w:val="0"/>
          <w:bCs w:val="0"/>
          <w:color w:val="000000" w:themeColor="text1"/>
        </w:rPr>
        <w:t xml:space="preserve">, M. J. (2015). A national survey of faculty knowledge, </w:t>
      </w:r>
    </w:p>
    <w:p w14:paraId="67B2A122" w14:textId="77777777" w:rsidR="00E30136" w:rsidRPr="00C112CA" w:rsidRDefault="00E30136" w:rsidP="00E30136">
      <w:pPr>
        <w:ind w:left="720"/>
        <w:jc w:val="left"/>
        <w:rPr>
          <w:b w:val="0"/>
          <w:bCs w:val="0"/>
          <w:color w:val="000000" w:themeColor="text1"/>
        </w:rPr>
      </w:pPr>
      <w:r w:rsidRPr="00C112CA">
        <w:rPr>
          <w:b w:val="0"/>
          <w:bCs w:val="0"/>
          <w:color w:val="000000" w:themeColor="text1"/>
        </w:rPr>
        <w:t xml:space="preserve">experience, and readiness for teaching lesbian, gay, bisexual, and transgender health in baccalaureate nursing programs. </w:t>
      </w:r>
      <w:r w:rsidRPr="00C112CA">
        <w:rPr>
          <w:b w:val="0"/>
          <w:bCs w:val="0"/>
          <w:i/>
          <w:iCs/>
          <w:color w:val="000000" w:themeColor="text1"/>
        </w:rPr>
        <w:t>Nursing Education Perspectives</w:t>
      </w:r>
      <w:r w:rsidRPr="00C112CA">
        <w:rPr>
          <w:b w:val="0"/>
          <w:bCs w:val="0"/>
          <w:color w:val="000000" w:themeColor="text1"/>
        </w:rPr>
        <w:t xml:space="preserve">, 36(3), 144–152. DOI: </w:t>
      </w:r>
      <w:hyperlink r:id="rId57" w:history="1">
        <w:r w:rsidRPr="00C112CA">
          <w:rPr>
            <w:rStyle w:val="Hyperlink"/>
            <w:b w:val="0"/>
            <w:bCs w:val="0"/>
            <w:color w:val="000000" w:themeColor="text1"/>
          </w:rPr>
          <w:t>https://doi.org/10.5480/14-1355</w:t>
        </w:r>
      </w:hyperlink>
    </w:p>
    <w:p w14:paraId="4ADC9302" w14:textId="77777777" w:rsidR="00E30136" w:rsidRPr="00C112CA" w:rsidRDefault="00E30136" w:rsidP="00E30136">
      <w:pPr>
        <w:jc w:val="left"/>
        <w:rPr>
          <w:b w:val="0"/>
          <w:bCs w:val="0"/>
          <w:color w:val="000000" w:themeColor="text1"/>
        </w:rPr>
      </w:pPr>
      <w:r w:rsidRPr="00C112CA">
        <w:rPr>
          <w:b w:val="0"/>
          <w:bCs w:val="0"/>
          <w:color w:val="000000" w:themeColor="text1"/>
        </w:rPr>
        <w:t xml:space="preserve">McEwing, E. (2020). Delivering culturally competent care to the lesbian, gay, bisexual, and </w:t>
      </w:r>
    </w:p>
    <w:p w14:paraId="0B007EA9" w14:textId="77777777" w:rsidR="00E30136" w:rsidRPr="00C112CA" w:rsidRDefault="00E30136" w:rsidP="00E30136">
      <w:pPr>
        <w:ind w:left="720"/>
        <w:jc w:val="left"/>
        <w:rPr>
          <w:b w:val="0"/>
          <w:bCs w:val="0"/>
          <w:color w:val="000000" w:themeColor="text1"/>
        </w:rPr>
      </w:pPr>
      <w:r w:rsidRPr="00C112CA">
        <w:rPr>
          <w:b w:val="0"/>
          <w:bCs w:val="0"/>
          <w:color w:val="000000" w:themeColor="text1"/>
        </w:rPr>
        <w:t xml:space="preserve">transgender (LGBT) population: Education for nursing students. </w:t>
      </w:r>
      <w:r w:rsidRPr="00C112CA">
        <w:rPr>
          <w:b w:val="0"/>
          <w:bCs w:val="0"/>
          <w:i/>
          <w:iCs/>
          <w:color w:val="000000" w:themeColor="text1"/>
        </w:rPr>
        <w:t>Nurse Education Today</w:t>
      </w:r>
      <w:r w:rsidRPr="00C112CA">
        <w:rPr>
          <w:b w:val="0"/>
          <w:bCs w:val="0"/>
          <w:color w:val="000000" w:themeColor="text1"/>
        </w:rPr>
        <w:t xml:space="preserve">, p. 94, 104573. </w:t>
      </w:r>
      <w:hyperlink r:id="rId58" w:history="1">
        <w:r w:rsidRPr="00C112CA">
          <w:rPr>
            <w:rStyle w:val="Hyperlink"/>
            <w:b w:val="0"/>
            <w:bCs w:val="0"/>
            <w:color w:val="000000" w:themeColor="text1"/>
          </w:rPr>
          <w:t>https://doi.org/10.1016/j.nedt.2020.104573</w:t>
        </w:r>
      </w:hyperlink>
    </w:p>
    <w:p w14:paraId="55DE8AFA" w14:textId="77777777" w:rsidR="00F526F9" w:rsidRPr="00C112CA" w:rsidRDefault="00F526F9" w:rsidP="00F526F9">
      <w:pPr>
        <w:jc w:val="left"/>
        <w:rPr>
          <w:b w:val="0"/>
          <w:bCs w:val="0"/>
          <w:color w:val="000000" w:themeColor="text1"/>
        </w:rPr>
      </w:pPr>
      <w:r w:rsidRPr="00C112CA">
        <w:rPr>
          <w:b w:val="0"/>
          <w:bCs w:val="0"/>
          <w:color w:val="000000" w:themeColor="text1"/>
        </w:rPr>
        <w:t xml:space="preserve">McKay, M., De Santis, J., Valdes, B., &amp; Salani, D. (2022). Prelicensure baccalaureate nursing </w:t>
      </w:r>
    </w:p>
    <w:p w14:paraId="55866CE4" w14:textId="77777777" w:rsidR="00F526F9" w:rsidRPr="00C112CA" w:rsidRDefault="00F526F9" w:rsidP="00F526F9">
      <w:pPr>
        <w:ind w:left="720"/>
        <w:jc w:val="left"/>
        <w:rPr>
          <w:b w:val="0"/>
          <w:bCs w:val="0"/>
          <w:color w:val="000000" w:themeColor="text1"/>
        </w:rPr>
      </w:pPr>
      <w:r w:rsidRPr="00C112CA">
        <w:rPr>
          <w:b w:val="0"/>
          <w:bCs w:val="0"/>
          <w:color w:val="000000" w:themeColor="text1"/>
        </w:rPr>
        <w:t xml:space="preserve">students' attitudes, beliefs, and willingness to care for transgender clients. </w:t>
      </w:r>
      <w:r w:rsidRPr="00C112CA">
        <w:rPr>
          <w:b w:val="0"/>
          <w:bCs w:val="0"/>
          <w:i/>
          <w:iCs/>
          <w:color w:val="000000" w:themeColor="text1"/>
        </w:rPr>
        <w:t>Journal of Nursing Education,</w:t>
      </w:r>
      <w:r w:rsidRPr="00C112CA">
        <w:rPr>
          <w:b w:val="0"/>
          <w:bCs w:val="0"/>
          <w:color w:val="000000" w:themeColor="text1"/>
        </w:rPr>
        <w:t xml:space="preserve"> 61(6), 322-325. </w:t>
      </w:r>
      <w:hyperlink r:id="rId59" w:history="1">
        <w:r w:rsidRPr="00C112CA">
          <w:rPr>
            <w:rStyle w:val="Hyperlink"/>
            <w:b w:val="0"/>
            <w:bCs w:val="0"/>
            <w:color w:val="000000" w:themeColor="text1"/>
          </w:rPr>
          <w:t>https://doi.org/10.3928/01484834-20220404-10</w:t>
        </w:r>
      </w:hyperlink>
    </w:p>
    <w:p w14:paraId="1514BFCB" w14:textId="3F143916" w:rsidR="003D5760" w:rsidRPr="00C112CA" w:rsidRDefault="00A50C18" w:rsidP="003D5760">
      <w:pPr>
        <w:jc w:val="left"/>
        <w:rPr>
          <w:b w:val="0"/>
          <w:bCs w:val="0"/>
          <w:color w:val="000000" w:themeColor="text1"/>
        </w:rPr>
      </w:pPr>
      <w:r w:rsidRPr="00C112CA">
        <w:rPr>
          <w:b w:val="0"/>
          <w:bCs w:val="0"/>
          <w:color w:val="000000" w:themeColor="text1"/>
        </w:rPr>
        <w:t xml:space="preserve">Merriam-Webster. (n.d.). </w:t>
      </w:r>
      <w:r w:rsidRPr="00C112CA">
        <w:rPr>
          <w:b w:val="0"/>
          <w:bCs w:val="0"/>
          <w:i/>
          <w:iCs/>
          <w:color w:val="000000" w:themeColor="text1"/>
        </w:rPr>
        <w:t>Competence</w:t>
      </w:r>
      <w:r w:rsidRPr="00C112CA">
        <w:rPr>
          <w:b w:val="0"/>
          <w:bCs w:val="0"/>
          <w:color w:val="000000" w:themeColor="text1"/>
        </w:rPr>
        <w:t xml:space="preserve">. In </w:t>
      </w:r>
      <w:r w:rsidRPr="00C112CA">
        <w:rPr>
          <w:b w:val="0"/>
          <w:bCs w:val="0"/>
          <w:i/>
          <w:iCs/>
          <w:color w:val="000000" w:themeColor="text1"/>
        </w:rPr>
        <w:t>Merriam-Webster.com dictionary</w:t>
      </w:r>
      <w:r w:rsidRPr="00C112CA">
        <w:rPr>
          <w:b w:val="0"/>
          <w:bCs w:val="0"/>
          <w:color w:val="000000" w:themeColor="text1"/>
        </w:rPr>
        <w:t xml:space="preserve">. </w:t>
      </w:r>
    </w:p>
    <w:p w14:paraId="52AA4A60" w14:textId="1CF18E55" w:rsidR="00E30136" w:rsidRPr="00C112CA" w:rsidRDefault="00A50C18" w:rsidP="00A50C18">
      <w:pPr>
        <w:ind w:firstLine="720"/>
        <w:jc w:val="left"/>
        <w:rPr>
          <w:b w:val="0"/>
          <w:bCs w:val="0"/>
          <w:color w:val="000000" w:themeColor="text1"/>
        </w:rPr>
      </w:pPr>
      <w:r w:rsidRPr="00C112CA">
        <w:rPr>
          <w:b w:val="0"/>
          <w:bCs w:val="0"/>
          <w:color w:val="000000" w:themeColor="text1"/>
        </w:rPr>
        <w:t xml:space="preserve">from </w:t>
      </w:r>
      <w:hyperlink r:id="rId60" w:tgtFrame="_new" w:history="1">
        <w:r w:rsidRPr="00C112CA">
          <w:rPr>
            <w:rStyle w:val="Hyperlink"/>
            <w:b w:val="0"/>
            <w:bCs w:val="0"/>
            <w:color w:val="000000" w:themeColor="text1"/>
          </w:rPr>
          <w:t>https://www.merriam-webster.com/dictionary/competence</w:t>
        </w:r>
      </w:hyperlink>
    </w:p>
    <w:p w14:paraId="146AAF5C" w14:textId="77777777" w:rsidR="00F526F9" w:rsidRPr="00C112CA" w:rsidRDefault="00F526F9" w:rsidP="00AF78F0">
      <w:pPr>
        <w:jc w:val="left"/>
        <w:rPr>
          <w:b w:val="0"/>
          <w:bCs w:val="0"/>
          <w:i/>
          <w:iCs/>
          <w:color w:val="000000" w:themeColor="text1"/>
        </w:rPr>
      </w:pPr>
      <w:r w:rsidRPr="00C112CA">
        <w:rPr>
          <w:b w:val="0"/>
          <w:bCs w:val="0"/>
          <w:color w:val="000000" w:themeColor="text1"/>
        </w:rPr>
        <w:t xml:space="preserve">Pew Research Center. (2022). </w:t>
      </w:r>
      <w:r w:rsidRPr="00C112CA">
        <w:rPr>
          <w:b w:val="0"/>
          <w:bCs w:val="0"/>
          <w:i/>
          <w:iCs/>
          <w:color w:val="000000" w:themeColor="text1"/>
        </w:rPr>
        <w:t xml:space="preserve">Americans’ complex views on gender identity and transgender </w:t>
      </w:r>
    </w:p>
    <w:p w14:paraId="4EACD570" w14:textId="6CA59D51" w:rsidR="00F526F9" w:rsidRPr="00C112CA" w:rsidRDefault="00F526F9" w:rsidP="00F526F9">
      <w:pPr>
        <w:ind w:left="720"/>
        <w:jc w:val="left"/>
        <w:rPr>
          <w:b w:val="0"/>
          <w:bCs w:val="0"/>
          <w:color w:val="000000" w:themeColor="text1"/>
        </w:rPr>
      </w:pPr>
      <w:r w:rsidRPr="00C112CA">
        <w:rPr>
          <w:b w:val="0"/>
          <w:bCs w:val="0"/>
          <w:i/>
          <w:iCs/>
          <w:color w:val="000000" w:themeColor="text1"/>
        </w:rPr>
        <w:lastRenderedPageBreak/>
        <w:t>issues</w:t>
      </w:r>
      <w:r w:rsidRPr="00C112CA">
        <w:rPr>
          <w:b w:val="0"/>
          <w:bCs w:val="0"/>
          <w:color w:val="000000" w:themeColor="text1"/>
        </w:rPr>
        <w:t>. https://www.pewresearch.org/social-trends/2022/06/07/the-experiences-challenges-and-hopes-of-transgender-and-nonbinary-u-s-adults/</w:t>
      </w:r>
    </w:p>
    <w:p w14:paraId="2F5222E3" w14:textId="05A965A3" w:rsidR="00AF78F0" w:rsidRPr="00C112CA" w:rsidRDefault="00AF78F0" w:rsidP="00AF78F0">
      <w:pPr>
        <w:jc w:val="left"/>
        <w:rPr>
          <w:b w:val="0"/>
          <w:bCs w:val="0"/>
          <w:color w:val="000000" w:themeColor="text1"/>
        </w:rPr>
      </w:pPr>
      <w:r w:rsidRPr="00C112CA">
        <w:rPr>
          <w:b w:val="0"/>
          <w:bCs w:val="0"/>
          <w:color w:val="000000" w:themeColor="text1"/>
        </w:rPr>
        <w:t xml:space="preserve">Polit, D.F., &amp; Beck, C.T. (2017). Nursing research: Generating and assessing evidence for </w:t>
      </w:r>
    </w:p>
    <w:p w14:paraId="6E13AAFA" w14:textId="321373E7" w:rsidR="00AF78F0" w:rsidRPr="00C112CA" w:rsidRDefault="00AF78F0" w:rsidP="00AF78F0">
      <w:pPr>
        <w:ind w:firstLine="720"/>
        <w:jc w:val="left"/>
        <w:rPr>
          <w:b w:val="0"/>
          <w:bCs w:val="0"/>
          <w:color w:val="000000" w:themeColor="text1"/>
        </w:rPr>
      </w:pPr>
      <w:r w:rsidRPr="00C112CA">
        <w:rPr>
          <w:b w:val="0"/>
          <w:bCs w:val="0"/>
          <w:color w:val="000000" w:themeColor="text1"/>
        </w:rPr>
        <w:t>nursing practice. (10th ed.). Philadelphia, Wolters Kluwer</w:t>
      </w:r>
    </w:p>
    <w:p w14:paraId="4138FDA4" w14:textId="7935A8D3" w:rsidR="00096504" w:rsidRPr="00C112CA" w:rsidRDefault="00096504" w:rsidP="00096504">
      <w:pPr>
        <w:jc w:val="left"/>
        <w:rPr>
          <w:b w:val="0"/>
          <w:bCs w:val="0"/>
          <w:color w:val="000000" w:themeColor="text1"/>
        </w:rPr>
      </w:pPr>
      <w:r w:rsidRPr="00C112CA">
        <w:rPr>
          <w:b w:val="0"/>
          <w:bCs w:val="0"/>
          <w:color w:val="000000" w:themeColor="text1"/>
        </w:rPr>
        <w:t xml:space="preserve">Rivera, D., </w:t>
      </w:r>
      <w:proofErr w:type="spellStart"/>
      <w:r w:rsidRPr="00C112CA">
        <w:rPr>
          <w:b w:val="0"/>
          <w:bCs w:val="0"/>
          <w:color w:val="000000" w:themeColor="text1"/>
        </w:rPr>
        <w:t>Jukkala</w:t>
      </w:r>
      <w:proofErr w:type="spellEnd"/>
      <w:r w:rsidRPr="00C112CA">
        <w:rPr>
          <w:b w:val="0"/>
          <w:bCs w:val="0"/>
          <w:color w:val="000000" w:themeColor="text1"/>
        </w:rPr>
        <w:t xml:space="preserve">, A., &amp; Rohini, T. (2022). Introduction to Rivera's Gender Affirming Nursing </w:t>
      </w:r>
    </w:p>
    <w:p w14:paraId="426741BD" w14:textId="476500CF" w:rsidR="00096504" w:rsidRPr="00C112CA" w:rsidRDefault="00096504" w:rsidP="00096504">
      <w:pPr>
        <w:ind w:left="720"/>
        <w:jc w:val="left"/>
        <w:rPr>
          <w:rStyle w:val="Hyperlink"/>
          <w:b w:val="0"/>
          <w:bCs w:val="0"/>
          <w:color w:val="000000" w:themeColor="text1"/>
        </w:rPr>
      </w:pPr>
      <w:r w:rsidRPr="00C112CA">
        <w:rPr>
          <w:b w:val="0"/>
          <w:bCs w:val="0"/>
          <w:color w:val="000000" w:themeColor="text1"/>
        </w:rPr>
        <w:t xml:space="preserve">Care Model: A </w:t>
      </w:r>
      <w:r w:rsidR="003D5760" w:rsidRPr="00C112CA">
        <w:rPr>
          <w:b w:val="0"/>
          <w:bCs w:val="0"/>
          <w:color w:val="000000" w:themeColor="text1"/>
        </w:rPr>
        <w:t>middle-range theory</w:t>
      </w:r>
      <w:r w:rsidRPr="00C112CA">
        <w:rPr>
          <w:b w:val="0"/>
          <w:bCs w:val="0"/>
          <w:color w:val="000000" w:themeColor="text1"/>
        </w:rPr>
        <w:t xml:space="preserve">. </w:t>
      </w:r>
      <w:r w:rsidRPr="00C112CA">
        <w:rPr>
          <w:b w:val="0"/>
          <w:bCs w:val="0"/>
          <w:i/>
          <w:iCs/>
          <w:color w:val="000000" w:themeColor="text1"/>
        </w:rPr>
        <w:t>Journal of Holistic Nursing</w:t>
      </w:r>
      <w:r w:rsidRPr="00C112CA">
        <w:rPr>
          <w:b w:val="0"/>
          <w:bCs w:val="0"/>
          <w:color w:val="000000" w:themeColor="text1"/>
        </w:rPr>
        <w:t xml:space="preserve">, 40(3), 255–264. </w:t>
      </w:r>
      <w:hyperlink r:id="rId61" w:history="1">
        <w:r w:rsidRPr="00C112CA">
          <w:rPr>
            <w:rStyle w:val="Hyperlink"/>
            <w:b w:val="0"/>
            <w:bCs w:val="0"/>
            <w:color w:val="000000" w:themeColor="text1"/>
          </w:rPr>
          <w:t>https://doi.org/10.1177/08980101211046747</w:t>
        </w:r>
      </w:hyperlink>
    </w:p>
    <w:p w14:paraId="33519B8C" w14:textId="77777777" w:rsidR="00E51F10" w:rsidRPr="00C112CA" w:rsidRDefault="00E51F10" w:rsidP="00E51F10">
      <w:pPr>
        <w:jc w:val="both"/>
        <w:rPr>
          <w:b w:val="0"/>
          <w:bCs w:val="0"/>
          <w:color w:val="000000" w:themeColor="text1"/>
        </w:rPr>
      </w:pPr>
      <w:r w:rsidRPr="00C112CA">
        <w:rPr>
          <w:b w:val="0"/>
          <w:bCs w:val="0"/>
          <w:color w:val="000000" w:themeColor="text1"/>
        </w:rPr>
        <w:t>Soper, D. (2022). Calculator: A-prior sample size for student t test. Free Statistics</w:t>
      </w:r>
    </w:p>
    <w:p w14:paraId="5CC91F5A" w14:textId="77777777" w:rsidR="00E51F10" w:rsidRPr="00C112CA" w:rsidRDefault="00E51F10" w:rsidP="00E51F10">
      <w:pPr>
        <w:ind w:firstLine="720"/>
        <w:jc w:val="both"/>
        <w:rPr>
          <w:b w:val="0"/>
          <w:bCs w:val="0"/>
          <w:color w:val="000000" w:themeColor="text1"/>
        </w:rPr>
      </w:pPr>
      <w:r w:rsidRPr="00C112CA">
        <w:rPr>
          <w:b w:val="0"/>
          <w:bCs w:val="0"/>
          <w:color w:val="000000" w:themeColor="text1"/>
        </w:rPr>
        <w:t>Calculators. https://www.danielsoper.com/statcalc/calculator.aspx?id=47</w:t>
      </w:r>
    </w:p>
    <w:p w14:paraId="7D5C0F7B" w14:textId="68D31918" w:rsidR="00AF78F0" w:rsidRPr="00C112CA" w:rsidRDefault="00AF78F0" w:rsidP="00AF78F0">
      <w:pPr>
        <w:jc w:val="left"/>
        <w:rPr>
          <w:b w:val="0"/>
          <w:bCs w:val="0"/>
          <w:color w:val="000000" w:themeColor="text1"/>
        </w:rPr>
      </w:pPr>
      <w:r w:rsidRPr="00C112CA">
        <w:rPr>
          <w:b w:val="0"/>
          <w:bCs w:val="0"/>
          <w:color w:val="000000" w:themeColor="text1"/>
        </w:rPr>
        <w:t xml:space="preserve">Tappen, R. (2016). </w:t>
      </w:r>
      <w:r w:rsidRPr="00C112CA">
        <w:rPr>
          <w:b w:val="0"/>
          <w:bCs w:val="0"/>
          <w:i/>
          <w:iCs/>
          <w:color w:val="000000" w:themeColor="text1"/>
        </w:rPr>
        <w:t>Advanced Nursing Research: From Theory to Practice</w:t>
      </w:r>
      <w:r w:rsidRPr="00C112CA">
        <w:rPr>
          <w:b w:val="0"/>
          <w:bCs w:val="0"/>
          <w:color w:val="000000" w:themeColor="text1"/>
        </w:rPr>
        <w:t xml:space="preserve">. 2nd ed. Jones &amp; </w:t>
      </w:r>
    </w:p>
    <w:p w14:paraId="5CC9A1E0" w14:textId="4ED931E5" w:rsidR="00AF78F0" w:rsidRPr="00C112CA" w:rsidRDefault="00AF78F0" w:rsidP="00AF78F0">
      <w:pPr>
        <w:ind w:firstLine="720"/>
        <w:jc w:val="left"/>
        <w:rPr>
          <w:b w:val="0"/>
          <w:bCs w:val="0"/>
          <w:color w:val="000000" w:themeColor="text1"/>
        </w:rPr>
      </w:pPr>
      <w:r w:rsidRPr="00C112CA">
        <w:rPr>
          <w:b w:val="0"/>
          <w:bCs w:val="0"/>
          <w:color w:val="000000" w:themeColor="text1"/>
        </w:rPr>
        <w:t>Bartlett Learning</w:t>
      </w:r>
    </w:p>
    <w:p w14:paraId="3E540835" w14:textId="77777777" w:rsidR="00AF78F0" w:rsidRPr="00C112CA" w:rsidRDefault="00AF78F0" w:rsidP="00AF78F0">
      <w:pPr>
        <w:jc w:val="left"/>
        <w:rPr>
          <w:b w:val="0"/>
          <w:bCs w:val="0"/>
          <w:color w:val="000000" w:themeColor="text1"/>
        </w:rPr>
      </w:pPr>
    </w:p>
    <w:p w14:paraId="7412A892" w14:textId="77777777" w:rsidR="00AF78F0" w:rsidRPr="00C112CA" w:rsidRDefault="00AF78F0" w:rsidP="00AF78F0">
      <w:pPr>
        <w:jc w:val="left"/>
        <w:rPr>
          <w:rStyle w:val="Hyperlink"/>
          <w:b w:val="0"/>
          <w:bCs w:val="0"/>
          <w:color w:val="000000" w:themeColor="text1"/>
        </w:rPr>
      </w:pPr>
    </w:p>
    <w:p w14:paraId="010A61E7" w14:textId="77777777" w:rsidR="005868DB" w:rsidRPr="00C112CA" w:rsidRDefault="005868DB" w:rsidP="00454613">
      <w:pPr>
        <w:pStyle w:val="Heading2"/>
        <w:rPr>
          <w:color w:val="000000" w:themeColor="text1"/>
        </w:rPr>
      </w:pPr>
    </w:p>
    <w:p w14:paraId="5A5D92A4" w14:textId="77777777" w:rsidR="005868DB" w:rsidRPr="00C112CA" w:rsidRDefault="005868DB" w:rsidP="00454613">
      <w:pPr>
        <w:pStyle w:val="Heading2"/>
        <w:rPr>
          <w:color w:val="000000" w:themeColor="text1"/>
        </w:rPr>
      </w:pPr>
    </w:p>
    <w:p w14:paraId="7D14ECC6" w14:textId="77777777" w:rsidR="005868DB" w:rsidRPr="00C112CA" w:rsidRDefault="005868DB" w:rsidP="00454613">
      <w:pPr>
        <w:pStyle w:val="Heading2"/>
        <w:rPr>
          <w:color w:val="000000" w:themeColor="text1"/>
        </w:rPr>
      </w:pPr>
    </w:p>
    <w:p w14:paraId="085C8DC7" w14:textId="77777777" w:rsidR="005868DB" w:rsidRPr="00C112CA" w:rsidRDefault="005868DB" w:rsidP="00454613">
      <w:pPr>
        <w:pStyle w:val="Heading2"/>
        <w:rPr>
          <w:color w:val="000000" w:themeColor="text1"/>
        </w:rPr>
      </w:pPr>
    </w:p>
    <w:p w14:paraId="620732C3" w14:textId="77777777" w:rsidR="005868DB" w:rsidRPr="00C112CA" w:rsidRDefault="005868DB" w:rsidP="00454613">
      <w:pPr>
        <w:pStyle w:val="Heading2"/>
        <w:rPr>
          <w:color w:val="000000" w:themeColor="text1"/>
        </w:rPr>
      </w:pPr>
    </w:p>
    <w:p w14:paraId="4F523DDF" w14:textId="77777777" w:rsidR="005868DB" w:rsidRPr="00C112CA" w:rsidRDefault="005868DB" w:rsidP="00454613">
      <w:pPr>
        <w:pStyle w:val="Heading2"/>
        <w:rPr>
          <w:color w:val="000000" w:themeColor="text1"/>
        </w:rPr>
      </w:pPr>
    </w:p>
    <w:p w14:paraId="5BD168CE" w14:textId="77777777" w:rsidR="005868DB" w:rsidRPr="00C112CA" w:rsidRDefault="005868DB" w:rsidP="00454613">
      <w:pPr>
        <w:pStyle w:val="Heading2"/>
        <w:rPr>
          <w:color w:val="000000" w:themeColor="text1"/>
        </w:rPr>
      </w:pPr>
    </w:p>
    <w:p w14:paraId="41575556" w14:textId="77777777" w:rsidR="005868DB" w:rsidRPr="00C112CA" w:rsidRDefault="005868DB" w:rsidP="00454613">
      <w:pPr>
        <w:pStyle w:val="Heading2"/>
        <w:rPr>
          <w:color w:val="000000" w:themeColor="text1"/>
        </w:rPr>
      </w:pPr>
    </w:p>
    <w:p w14:paraId="79DE255F" w14:textId="77777777" w:rsidR="005868DB" w:rsidRPr="00C112CA" w:rsidRDefault="005868DB" w:rsidP="00454613">
      <w:pPr>
        <w:pStyle w:val="Heading2"/>
        <w:rPr>
          <w:color w:val="000000" w:themeColor="text1"/>
        </w:rPr>
      </w:pPr>
    </w:p>
    <w:p w14:paraId="1A9C48DF" w14:textId="77777777" w:rsidR="003D5760" w:rsidRPr="00C112CA" w:rsidRDefault="003D5760" w:rsidP="00454613">
      <w:pPr>
        <w:pStyle w:val="Heading2"/>
        <w:rPr>
          <w:color w:val="000000" w:themeColor="text1"/>
        </w:rPr>
      </w:pPr>
    </w:p>
    <w:p w14:paraId="694B9059" w14:textId="08DCD321" w:rsidR="00E860B7" w:rsidRPr="00C112CA" w:rsidRDefault="00454613" w:rsidP="003D5760">
      <w:pPr>
        <w:pStyle w:val="Heading2"/>
        <w:jc w:val="center"/>
        <w:rPr>
          <w:color w:val="000000" w:themeColor="text1"/>
        </w:rPr>
      </w:pPr>
      <w:bookmarkStart w:id="80" w:name="_Toc194837422"/>
      <w:r w:rsidRPr="00C112CA">
        <w:rPr>
          <w:color w:val="000000" w:themeColor="text1"/>
        </w:rPr>
        <w:lastRenderedPageBreak/>
        <w:t>Appendix</w:t>
      </w:r>
      <w:bookmarkEnd w:id="80"/>
    </w:p>
    <w:tbl>
      <w:tblPr>
        <w:tblStyle w:val="TableGrid"/>
        <w:tblW w:w="0" w:type="auto"/>
        <w:tblLook w:val="04A0" w:firstRow="1" w:lastRow="0" w:firstColumn="1" w:lastColumn="0" w:noHBand="0" w:noVBand="1"/>
      </w:tblPr>
      <w:tblGrid>
        <w:gridCol w:w="1975"/>
        <w:gridCol w:w="7375"/>
      </w:tblGrid>
      <w:tr w:rsidR="00C112CA" w:rsidRPr="00C112CA" w14:paraId="0C67E7F1" w14:textId="77777777" w:rsidTr="00454613">
        <w:tc>
          <w:tcPr>
            <w:tcW w:w="9350" w:type="dxa"/>
            <w:gridSpan w:val="2"/>
            <w:tcBorders>
              <w:top w:val="nil"/>
              <w:left w:val="nil"/>
              <w:right w:val="nil"/>
            </w:tcBorders>
          </w:tcPr>
          <w:p w14:paraId="5C3F8897" w14:textId="2DABD301" w:rsidR="00454613" w:rsidRPr="00C112CA" w:rsidRDefault="00454613" w:rsidP="00331C27">
            <w:pPr>
              <w:pStyle w:val="Heading5"/>
              <w:rPr>
                <w:color w:val="000000" w:themeColor="text1"/>
              </w:rPr>
            </w:pPr>
            <w:bookmarkStart w:id="81" w:name="_Toc195356479"/>
            <w:r w:rsidRPr="00C112CA">
              <w:rPr>
                <w:color w:val="000000" w:themeColor="text1"/>
              </w:rPr>
              <w:t>Table 4.1 Theor</w:t>
            </w:r>
            <w:r w:rsidR="003D5760" w:rsidRPr="00C112CA">
              <w:rPr>
                <w:color w:val="000000" w:themeColor="text1"/>
              </w:rPr>
              <w:t>etical</w:t>
            </w:r>
            <w:r w:rsidRPr="00C112CA">
              <w:rPr>
                <w:color w:val="000000" w:themeColor="text1"/>
              </w:rPr>
              <w:t xml:space="preserve"> Concepts and Relational Propositions</w:t>
            </w:r>
            <w:bookmarkEnd w:id="81"/>
          </w:p>
        </w:tc>
      </w:tr>
      <w:tr w:rsidR="00C112CA" w:rsidRPr="00C112CA" w14:paraId="54E3A745" w14:textId="77777777" w:rsidTr="001A5A8D">
        <w:tc>
          <w:tcPr>
            <w:tcW w:w="1975" w:type="dxa"/>
          </w:tcPr>
          <w:p w14:paraId="0939CF49" w14:textId="77777777" w:rsidR="00454613" w:rsidRPr="00C112CA" w:rsidRDefault="00454613" w:rsidP="00454613">
            <w:pPr>
              <w:jc w:val="left"/>
              <w:rPr>
                <w:b w:val="0"/>
                <w:bCs w:val="0"/>
                <w:color w:val="000000" w:themeColor="text1"/>
              </w:rPr>
            </w:pPr>
            <w:r w:rsidRPr="00C112CA">
              <w:rPr>
                <w:b w:val="0"/>
                <w:bCs w:val="0"/>
                <w:color w:val="000000" w:themeColor="text1"/>
              </w:rPr>
              <w:t>Concepts</w:t>
            </w:r>
          </w:p>
        </w:tc>
        <w:tc>
          <w:tcPr>
            <w:tcW w:w="7375" w:type="dxa"/>
          </w:tcPr>
          <w:p w14:paraId="09D1E8FB" w14:textId="77777777" w:rsidR="00454613" w:rsidRPr="00C112CA" w:rsidRDefault="00454613" w:rsidP="00454613">
            <w:pPr>
              <w:jc w:val="left"/>
              <w:rPr>
                <w:b w:val="0"/>
                <w:bCs w:val="0"/>
                <w:color w:val="000000" w:themeColor="text1"/>
              </w:rPr>
            </w:pPr>
            <w:r w:rsidRPr="00C112CA">
              <w:rPr>
                <w:b w:val="0"/>
                <w:bCs w:val="0"/>
                <w:color w:val="000000" w:themeColor="text1"/>
              </w:rPr>
              <w:t>Relational Propositions</w:t>
            </w:r>
          </w:p>
        </w:tc>
      </w:tr>
      <w:tr w:rsidR="00C112CA" w:rsidRPr="00C112CA" w14:paraId="72806949" w14:textId="77777777" w:rsidTr="001A5A8D">
        <w:tc>
          <w:tcPr>
            <w:tcW w:w="1975" w:type="dxa"/>
            <w:vMerge w:val="restart"/>
          </w:tcPr>
          <w:p w14:paraId="3C94E3D9" w14:textId="77777777" w:rsidR="00454613" w:rsidRPr="00C112CA" w:rsidRDefault="00454613" w:rsidP="00454613">
            <w:pPr>
              <w:jc w:val="left"/>
              <w:rPr>
                <w:b w:val="0"/>
                <w:bCs w:val="0"/>
                <w:color w:val="000000" w:themeColor="text1"/>
              </w:rPr>
            </w:pPr>
          </w:p>
          <w:p w14:paraId="36F5D73F" w14:textId="77777777" w:rsidR="00454613" w:rsidRPr="00C112CA" w:rsidRDefault="00454613" w:rsidP="00454613">
            <w:pPr>
              <w:jc w:val="left"/>
              <w:rPr>
                <w:b w:val="0"/>
                <w:bCs w:val="0"/>
                <w:color w:val="000000" w:themeColor="text1"/>
              </w:rPr>
            </w:pPr>
            <w:r w:rsidRPr="00C112CA">
              <w:rPr>
                <w:b w:val="0"/>
                <w:bCs w:val="0"/>
                <w:color w:val="000000" w:themeColor="text1"/>
              </w:rPr>
              <w:t>Knowledge</w:t>
            </w:r>
          </w:p>
          <w:p w14:paraId="104F5672" w14:textId="77777777" w:rsidR="00454613" w:rsidRPr="00C112CA" w:rsidRDefault="00454613" w:rsidP="00454613">
            <w:pPr>
              <w:jc w:val="left"/>
              <w:rPr>
                <w:b w:val="0"/>
                <w:bCs w:val="0"/>
                <w:color w:val="000000" w:themeColor="text1"/>
              </w:rPr>
            </w:pPr>
          </w:p>
          <w:p w14:paraId="4EB3FCA0" w14:textId="77777777" w:rsidR="00454613" w:rsidRPr="00C112CA" w:rsidRDefault="00454613" w:rsidP="00454613">
            <w:pPr>
              <w:jc w:val="left"/>
              <w:rPr>
                <w:b w:val="0"/>
                <w:bCs w:val="0"/>
                <w:color w:val="000000" w:themeColor="text1"/>
              </w:rPr>
            </w:pPr>
            <w:r w:rsidRPr="00C112CA">
              <w:rPr>
                <w:b w:val="0"/>
                <w:bCs w:val="0"/>
                <w:color w:val="000000" w:themeColor="text1"/>
              </w:rPr>
              <w:t>Engagement</w:t>
            </w:r>
          </w:p>
          <w:p w14:paraId="69EF5C37" w14:textId="77777777" w:rsidR="00454613" w:rsidRPr="00C112CA" w:rsidRDefault="00454613" w:rsidP="00454613">
            <w:pPr>
              <w:jc w:val="left"/>
              <w:rPr>
                <w:b w:val="0"/>
                <w:bCs w:val="0"/>
                <w:color w:val="000000" w:themeColor="text1"/>
              </w:rPr>
            </w:pPr>
          </w:p>
          <w:p w14:paraId="1EB19EDF" w14:textId="77777777" w:rsidR="00454613" w:rsidRPr="00C112CA" w:rsidRDefault="00454613" w:rsidP="00454613">
            <w:pPr>
              <w:jc w:val="left"/>
              <w:rPr>
                <w:b w:val="0"/>
                <w:bCs w:val="0"/>
                <w:color w:val="000000" w:themeColor="text1"/>
              </w:rPr>
            </w:pPr>
            <w:r w:rsidRPr="00C112CA">
              <w:rPr>
                <w:b w:val="0"/>
                <w:bCs w:val="0"/>
                <w:color w:val="000000" w:themeColor="text1"/>
              </w:rPr>
              <w:t>Relationships</w:t>
            </w:r>
          </w:p>
        </w:tc>
        <w:tc>
          <w:tcPr>
            <w:tcW w:w="7375" w:type="dxa"/>
          </w:tcPr>
          <w:p w14:paraId="1F289247" w14:textId="2C6CF568" w:rsidR="00454613" w:rsidRPr="00C112CA" w:rsidRDefault="00EF6D87" w:rsidP="00454613">
            <w:pPr>
              <w:jc w:val="left"/>
              <w:rPr>
                <w:b w:val="0"/>
                <w:bCs w:val="0"/>
                <w:color w:val="000000" w:themeColor="text1"/>
              </w:rPr>
            </w:pPr>
            <w:r w:rsidRPr="00C112CA">
              <w:rPr>
                <w:b w:val="0"/>
                <w:bCs w:val="0"/>
                <w:color w:val="000000" w:themeColor="text1"/>
              </w:rPr>
              <w:t>“</w:t>
            </w:r>
            <w:r w:rsidR="00454613" w:rsidRPr="00C112CA">
              <w:rPr>
                <w:b w:val="0"/>
                <w:bCs w:val="0"/>
                <w:color w:val="000000" w:themeColor="text1"/>
              </w:rPr>
              <w:t>If gender-affirming nursing actions foster therapeutic communication and trust, then Holistic Patient Wellness is supported.</w:t>
            </w:r>
            <w:r w:rsidRPr="00C112CA">
              <w:rPr>
                <w:b w:val="0"/>
                <w:bCs w:val="0"/>
                <w:color w:val="000000" w:themeColor="text1"/>
              </w:rPr>
              <w:t>”</w:t>
            </w:r>
          </w:p>
        </w:tc>
      </w:tr>
      <w:tr w:rsidR="00C112CA" w:rsidRPr="00C112CA" w14:paraId="27746F84" w14:textId="77777777" w:rsidTr="001A5A8D">
        <w:tc>
          <w:tcPr>
            <w:tcW w:w="1975" w:type="dxa"/>
            <w:vMerge/>
          </w:tcPr>
          <w:p w14:paraId="4353F7E7" w14:textId="77777777" w:rsidR="00454613" w:rsidRPr="00C112CA" w:rsidRDefault="00454613" w:rsidP="00454613">
            <w:pPr>
              <w:jc w:val="left"/>
              <w:rPr>
                <w:b w:val="0"/>
                <w:bCs w:val="0"/>
                <w:color w:val="000000" w:themeColor="text1"/>
              </w:rPr>
            </w:pPr>
          </w:p>
        </w:tc>
        <w:tc>
          <w:tcPr>
            <w:tcW w:w="7375" w:type="dxa"/>
          </w:tcPr>
          <w:p w14:paraId="075A1F6E" w14:textId="349A1C7E" w:rsidR="00454613" w:rsidRPr="00C112CA" w:rsidRDefault="00EF6D87" w:rsidP="00454613">
            <w:pPr>
              <w:jc w:val="left"/>
              <w:rPr>
                <w:b w:val="0"/>
                <w:bCs w:val="0"/>
                <w:color w:val="000000" w:themeColor="text1"/>
              </w:rPr>
            </w:pPr>
            <w:r w:rsidRPr="00C112CA">
              <w:rPr>
                <w:b w:val="0"/>
                <w:bCs w:val="0"/>
                <w:color w:val="000000" w:themeColor="text1"/>
              </w:rPr>
              <w:t>“</w:t>
            </w:r>
            <w:r w:rsidR="00454613" w:rsidRPr="00C112CA">
              <w:rPr>
                <w:b w:val="0"/>
                <w:bCs w:val="0"/>
                <w:color w:val="000000" w:themeColor="text1"/>
              </w:rPr>
              <w:t>If a caring relationship is established, a positive effect on Holistic Patient Wellness is generated.</w:t>
            </w:r>
            <w:r w:rsidRPr="00C112CA">
              <w:rPr>
                <w:b w:val="0"/>
                <w:bCs w:val="0"/>
                <w:color w:val="000000" w:themeColor="text1"/>
              </w:rPr>
              <w:t>”</w:t>
            </w:r>
          </w:p>
        </w:tc>
      </w:tr>
      <w:tr w:rsidR="00C112CA" w:rsidRPr="00C112CA" w14:paraId="268ABFE2" w14:textId="77777777" w:rsidTr="001A5A8D">
        <w:tc>
          <w:tcPr>
            <w:tcW w:w="1975" w:type="dxa"/>
            <w:vMerge/>
          </w:tcPr>
          <w:p w14:paraId="38E6E967" w14:textId="77777777" w:rsidR="00454613" w:rsidRPr="00C112CA" w:rsidRDefault="00454613" w:rsidP="00454613">
            <w:pPr>
              <w:jc w:val="left"/>
              <w:rPr>
                <w:b w:val="0"/>
                <w:bCs w:val="0"/>
                <w:color w:val="000000" w:themeColor="text1"/>
              </w:rPr>
            </w:pPr>
          </w:p>
        </w:tc>
        <w:tc>
          <w:tcPr>
            <w:tcW w:w="7375" w:type="dxa"/>
          </w:tcPr>
          <w:p w14:paraId="0D94F514" w14:textId="0D628A3F" w:rsidR="00454613" w:rsidRPr="00C112CA" w:rsidRDefault="00EF6D87" w:rsidP="00454613">
            <w:pPr>
              <w:jc w:val="left"/>
              <w:rPr>
                <w:b w:val="0"/>
                <w:bCs w:val="0"/>
                <w:color w:val="000000" w:themeColor="text1"/>
              </w:rPr>
            </w:pPr>
            <w:r w:rsidRPr="00C112CA">
              <w:rPr>
                <w:b w:val="0"/>
                <w:bCs w:val="0"/>
                <w:color w:val="000000" w:themeColor="text1"/>
              </w:rPr>
              <w:t>“</w:t>
            </w:r>
            <w:r w:rsidR="00454613" w:rsidRPr="00C112CA">
              <w:rPr>
                <w:b w:val="0"/>
                <w:bCs w:val="0"/>
                <w:color w:val="000000" w:themeColor="text1"/>
              </w:rPr>
              <w:t>If the nurse advocates for healthcare equity, then improved patient outcomes are achieved.</w:t>
            </w:r>
            <w:r w:rsidRPr="00C112CA">
              <w:rPr>
                <w:b w:val="0"/>
                <w:bCs w:val="0"/>
                <w:color w:val="000000" w:themeColor="text1"/>
              </w:rPr>
              <w:t>”</w:t>
            </w:r>
          </w:p>
        </w:tc>
      </w:tr>
      <w:tr w:rsidR="00C112CA" w:rsidRPr="00C112CA" w14:paraId="1733EF29" w14:textId="77777777" w:rsidTr="001A5A8D">
        <w:tc>
          <w:tcPr>
            <w:tcW w:w="1975" w:type="dxa"/>
            <w:vMerge/>
          </w:tcPr>
          <w:p w14:paraId="33EFFCBF" w14:textId="77777777" w:rsidR="00454613" w:rsidRPr="00C112CA" w:rsidRDefault="00454613" w:rsidP="00454613">
            <w:pPr>
              <w:jc w:val="left"/>
              <w:rPr>
                <w:b w:val="0"/>
                <w:bCs w:val="0"/>
                <w:color w:val="000000" w:themeColor="text1"/>
              </w:rPr>
            </w:pPr>
          </w:p>
        </w:tc>
        <w:tc>
          <w:tcPr>
            <w:tcW w:w="7375" w:type="dxa"/>
          </w:tcPr>
          <w:p w14:paraId="18BFF558" w14:textId="4139B20C" w:rsidR="00454613" w:rsidRPr="00C112CA" w:rsidRDefault="00EF6D87" w:rsidP="00454613">
            <w:pPr>
              <w:jc w:val="left"/>
              <w:rPr>
                <w:b w:val="0"/>
                <w:bCs w:val="0"/>
                <w:color w:val="000000" w:themeColor="text1"/>
              </w:rPr>
            </w:pPr>
            <w:r w:rsidRPr="00C112CA">
              <w:rPr>
                <w:b w:val="0"/>
                <w:bCs w:val="0"/>
                <w:color w:val="000000" w:themeColor="text1"/>
              </w:rPr>
              <w:t>“</w:t>
            </w:r>
            <w:r w:rsidR="00454613" w:rsidRPr="00C112CA">
              <w:rPr>
                <w:b w:val="0"/>
                <w:bCs w:val="0"/>
                <w:color w:val="000000" w:themeColor="text1"/>
              </w:rPr>
              <w:t>If care partners engage in life-long learning (knowledge), wisdom gained will have a positive impact on Holistic Patient Wellness.</w:t>
            </w:r>
            <w:r w:rsidRPr="00C112CA">
              <w:rPr>
                <w:b w:val="0"/>
                <w:bCs w:val="0"/>
                <w:color w:val="000000" w:themeColor="text1"/>
              </w:rPr>
              <w:t>”</w:t>
            </w:r>
          </w:p>
        </w:tc>
      </w:tr>
    </w:tbl>
    <w:p w14:paraId="3E6AC898" w14:textId="77777777" w:rsidR="00454613" w:rsidRPr="00C112CA" w:rsidRDefault="00454613" w:rsidP="00D23CB5">
      <w:pPr>
        <w:spacing w:line="240" w:lineRule="auto"/>
        <w:jc w:val="left"/>
        <w:rPr>
          <w:b w:val="0"/>
          <w:bCs w:val="0"/>
          <w:color w:val="000000" w:themeColor="text1"/>
        </w:rPr>
      </w:pPr>
      <w:r w:rsidRPr="00C112CA">
        <w:rPr>
          <w:b w:val="0"/>
          <w:bCs w:val="0"/>
          <w:i/>
          <w:iCs/>
          <w:color w:val="000000" w:themeColor="text1"/>
        </w:rPr>
        <w:t xml:space="preserve">Note. </w:t>
      </w:r>
      <w:r w:rsidRPr="00C112CA">
        <w:rPr>
          <w:b w:val="0"/>
          <w:bCs w:val="0"/>
          <w:color w:val="000000" w:themeColor="text1"/>
        </w:rPr>
        <w:t xml:space="preserve">Adapted from “Introduction to Rivera’s Gender Affirming Nursing Care Model: A Middle-Range Theory”, Rivera, D.; </w:t>
      </w:r>
      <w:proofErr w:type="spellStart"/>
      <w:r w:rsidRPr="00C112CA">
        <w:rPr>
          <w:b w:val="0"/>
          <w:bCs w:val="0"/>
          <w:color w:val="000000" w:themeColor="text1"/>
        </w:rPr>
        <w:t>Jukkala</w:t>
      </w:r>
      <w:proofErr w:type="spellEnd"/>
      <w:r w:rsidRPr="00C112CA">
        <w:rPr>
          <w:b w:val="0"/>
          <w:bCs w:val="0"/>
          <w:color w:val="000000" w:themeColor="text1"/>
        </w:rPr>
        <w:t>, A.; &amp; Rohini, T., 2022, Sage Journals, 40(3)</w:t>
      </w:r>
    </w:p>
    <w:p w14:paraId="219E3AC0" w14:textId="77777777" w:rsidR="00454613" w:rsidRPr="00C112CA" w:rsidRDefault="00454613" w:rsidP="00454613">
      <w:pPr>
        <w:rPr>
          <w:color w:val="000000" w:themeColor="text1"/>
        </w:rPr>
      </w:pPr>
    </w:p>
    <w:p w14:paraId="09D3A317" w14:textId="77777777" w:rsidR="00C023B1" w:rsidRPr="00C112CA" w:rsidRDefault="00C023B1" w:rsidP="00454613">
      <w:pPr>
        <w:rPr>
          <w:color w:val="000000" w:themeColor="text1"/>
        </w:rPr>
      </w:pPr>
    </w:p>
    <w:p w14:paraId="6BA50B0B" w14:textId="77777777" w:rsidR="00C023B1" w:rsidRPr="00C112CA" w:rsidRDefault="00C023B1" w:rsidP="00454613">
      <w:pPr>
        <w:rPr>
          <w:color w:val="000000" w:themeColor="text1"/>
        </w:rPr>
      </w:pPr>
    </w:p>
    <w:p w14:paraId="270CED4A" w14:textId="77777777" w:rsidR="00472B7D" w:rsidRPr="00C112CA" w:rsidRDefault="00472B7D" w:rsidP="002D5F7C">
      <w:pPr>
        <w:spacing w:line="240" w:lineRule="auto"/>
        <w:jc w:val="left"/>
        <w:rPr>
          <w:color w:val="000000" w:themeColor="text1"/>
        </w:rPr>
      </w:pPr>
    </w:p>
    <w:p w14:paraId="5195968E" w14:textId="77777777" w:rsidR="003D5760" w:rsidRPr="00C112CA" w:rsidRDefault="003D5760" w:rsidP="00C023B1">
      <w:pPr>
        <w:pStyle w:val="Heading5"/>
        <w:rPr>
          <w:color w:val="000000" w:themeColor="text1"/>
        </w:rPr>
      </w:pPr>
    </w:p>
    <w:p w14:paraId="70ED1B02" w14:textId="77777777" w:rsidR="003D5760" w:rsidRPr="00C112CA" w:rsidRDefault="003D5760" w:rsidP="00C023B1">
      <w:pPr>
        <w:pStyle w:val="Heading5"/>
        <w:rPr>
          <w:color w:val="000000" w:themeColor="text1"/>
        </w:rPr>
      </w:pPr>
    </w:p>
    <w:p w14:paraId="407278BB" w14:textId="77777777" w:rsidR="003D5760" w:rsidRPr="00C112CA" w:rsidRDefault="003D5760" w:rsidP="00C023B1">
      <w:pPr>
        <w:pStyle w:val="Heading5"/>
        <w:rPr>
          <w:color w:val="000000" w:themeColor="text1"/>
        </w:rPr>
      </w:pPr>
    </w:p>
    <w:p w14:paraId="2E7BD9C4" w14:textId="77777777" w:rsidR="003D5760" w:rsidRPr="00C112CA" w:rsidRDefault="003D5760" w:rsidP="00C023B1">
      <w:pPr>
        <w:pStyle w:val="Heading5"/>
        <w:rPr>
          <w:color w:val="000000" w:themeColor="text1"/>
        </w:rPr>
      </w:pPr>
    </w:p>
    <w:p w14:paraId="130B87A6" w14:textId="77777777" w:rsidR="003D5760" w:rsidRPr="00C112CA" w:rsidRDefault="003D5760" w:rsidP="00C023B1">
      <w:pPr>
        <w:pStyle w:val="Heading5"/>
        <w:rPr>
          <w:color w:val="000000" w:themeColor="text1"/>
        </w:rPr>
      </w:pPr>
    </w:p>
    <w:p w14:paraId="3CA2E196" w14:textId="77777777" w:rsidR="003D5760" w:rsidRPr="00C112CA" w:rsidRDefault="003D5760" w:rsidP="00C023B1">
      <w:pPr>
        <w:pStyle w:val="Heading5"/>
        <w:rPr>
          <w:color w:val="000000" w:themeColor="text1"/>
        </w:rPr>
      </w:pPr>
    </w:p>
    <w:p w14:paraId="6EEB4C9F" w14:textId="77777777" w:rsidR="003D5760" w:rsidRPr="00C112CA" w:rsidRDefault="003D5760" w:rsidP="00C023B1">
      <w:pPr>
        <w:pStyle w:val="Heading5"/>
        <w:rPr>
          <w:color w:val="000000" w:themeColor="text1"/>
        </w:rPr>
      </w:pPr>
    </w:p>
    <w:p w14:paraId="6BF69F91" w14:textId="77777777" w:rsidR="003D5760" w:rsidRPr="00C112CA" w:rsidRDefault="003D5760" w:rsidP="00C023B1">
      <w:pPr>
        <w:pStyle w:val="Heading5"/>
        <w:rPr>
          <w:color w:val="000000" w:themeColor="text1"/>
        </w:rPr>
      </w:pPr>
    </w:p>
    <w:p w14:paraId="170956F0" w14:textId="77777777" w:rsidR="003D5760" w:rsidRPr="00C112CA" w:rsidRDefault="003D5760" w:rsidP="00C023B1">
      <w:pPr>
        <w:pStyle w:val="Heading5"/>
        <w:rPr>
          <w:color w:val="000000" w:themeColor="text1"/>
        </w:rPr>
      </w:pPr>
    </w:p>
    <w:p w14:paraId="5E3261C4" w14:textId="77777777" w:rsidR="003D5760" w:rsidRPr="00C112CA" w:rsidRDefault="003D5760" w:rsidP="00C023B1">
      <w:pPr>
        <w:pStyle w:val="Heading5"/>
        <w:rPr>
          <w:color w:val="000000" w:themeColor="text1"/>
        </w:rPr>
      </w:pPr>
    </w:p>
    <w:p w14:paraId="4844E4C8" w14:textId="77777777" w:rsidR="003D5760" w:rsidRPr="00C112CA" w:rsidRDefault="003D5760" w:rsidP="00C023B1">
      <w:pPr>
        <w:pStyle w:val="Heading5"/>
        <w:rPr>
          <w:color w:val="000000" w:themeColor="text1"/>
        </w:rPr>
      </w:pPr>
    </w:p>
    <w:p w14:paraId="0D788E77" w14:textId="77777777" w:rsidR="003D5760" w:rsidRPr="00C112CA" w:rsidRDefault="003D5760" w:rsidP="00C023B1">
      <w:pPr>
        <w:pStyle w:val="Heading5"/>
        <w:rPr>
          <w:color w:val="000000" w:themeColor="text1"/>
        </w:rPr>
      </w:pPr>
    </w:p>
    <w:p w14:paraId="038B1BD4" w14:textId="77777777" w:rsidR="003D5760" w:rsidRPr="00C112CA" w:rsidRDefault="003D5760" w:rsidP="00C023B1">
      <w:pPr>
        <w:pStyle w:val="Heading5"/>
        <w:rPr>
          <w:color w:val="000000" w:themeColor="text1"/>
        </w:rPr>
      </w:pPr>
    </w:p>
    <w:p w14:paraId="322D963E" w14:textId="77777777" w:rsidR="003D5760" w:rsidRPr="00C112CA" w:rsidRDefault="003D5760" w:rsidP="00C023B1">
      <w:pPr>
        <w:pStyle w:val="Heading5"/>
        <w:rPr>
          <w:color w:val="000000" w:themeColor="text1"/>
        </w:rPr>
      </w:pPr>
    </w:p>
    <w:p w14:paraId="319C6BC1" w14:textId="77777777" w:rsidR="003D5760" w:rsidRPr="00C112CA" w:rsidRDefault="003D5760" w:rsidP="00C023B1">
      <w:pPr>
        <w:pStyle w:val="Heading5"/>
        <w:rPr>
          <w:color w:val="000000" w:themeColor="text1"/>
        </w:rPr>
      </w:pPr>
    </w:p>
    <w:p w14:paraId="6DAD95DE" w14:textId="77777777" w:rsidR="003D5760" w:rsidRPr="00C112CA" w:rsidRDefault="003D5760" w:rsidP="00C023B1">
      <w:pPr>
        <w:pStyle w:val="Heading5"/>
        <w:rPr>
          <w:color w:val="000000" w:themeColor="text1"/>
        </w:rPr>
      </w:pPr>
    </w:p>
    <w:p w14:paraId="265DF075" w14:textId="58DE92AB" w:rsidR="005868DB" w:rsidRPr="00C112CA" w:rsidRDefault="00C023B1" w:rsidP="00C023B1">
      <w:pPr>
        <w:pStyle w:val="Heading5"/>
        <w:rPr>
          <w:color w:val="000000" w:themeColor="text1"/>
        </w:rPr>
      </w:pPr>
      <w:bookmarkStart w:id="82" w:name="_Toc195356480"/>
      <w:r w:rsidRPr="00C112CA">
        <w:rPr>
          <w:color w:val="000000" w:themeColor="text1"/>
        </w:rPr>
        <w:lastRenderedPageBreak/>
        <w:t>Table 4.2 Demographic Characteristics (N = 13)</w:t>
      </w:r>
      <w:bookmarkEnd w:id="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1170"/>
        <w:gridCol w:w="1255"/>
      </w:tblGrid>
      <w:tr w:rsidR="00C112CA" w:rsidRPr="00C112CA" w14:paraId="3F7205B4" w14:textId="77777777" w:rsidTr="003D5760">
        <w:tc>
          <w:tcPr>
            <w:tcW w:w="6925" w:type="dxa"/>
            <w:tcBorders>
              <w:top w:val="single" w:sz="4" w:space="0" w:color="auto"/>
              <w:bottom w:val="single" w:sz="4" w:space="0" w:color="auto"/>
            </w:tcBorders>
          </w:tcPr>
          <w:p w14:paraId="57BBF836" w14:textId="2DE75C9A" w:rsidR="00C023B1" w:rsidRPr="00C112CA" w:rsidRDefault="00C023B1" w:rsidP="00C023B1">
            <w:pPr>
              <w:spacing w:line="240" w:lineRule="auto"/>
              <w:jc w:val="both"/>
              <w:rPr>
                <w:color w:val="000000" w:themeColor="text1"/>
              </w:rPr>
            </w:pPr>
            <w:r w:rsidRPr="00C112CA">
              <w:rPr>
                <w:color w:val="000000" w:themeColor="text1"/>
              </w:rPr>
              <w:t>Characteristics</w:t>
            </w:r>
          </w:p>
        </w:tc>
        <w:tc>
          <w:tcPr>
            <w:tcW w:w="1170" w:type="dxa"/>
            <w:tcBorders>
              <w:top w:val="single" w:sz="4" w:space="0" w:color="auto"/>
              <w:bottom w:val="single" w:sz="4" w:space="0" w:color="auto"/>
            </w:tcBorders>
          </w:tcPr>
          <w:p w14:paraId="612E2434" w14:textId="1FD83CDD" w:rsidR="00C023B1" w:rsidRPr="00C112CA" w:rsidRDefault="00C023B1" w:rsidP="00C023B1">
            <w:pPr>
              <w:spacing w:line="240" w:lineRule="auto"/>
              <w:rPr>
                <w:i/>
                <w:iCs/>
                <w:color w:val="000000" w:themeColor="text1"/>
              </w:rPr>
            </w:pPr>
            <w:r w:rsidRPr="00C112CA">
              <w:rPr>
                <w:i/>
                <w:iCs/>
                <w:color w:val="000000" w:themeColor="text1"/>
              </w:rPr>
              <w:t>n</w:t>
            </w:r>
          </w:p>
        </w:tc>
        <w:tc>
          <w:tcPr>
            <w:tcW w:w="1255" w:type="dxa"/>
            <w:tcBorders>
              <w:top w:val="single" w:sz="4" w:space="0" w:color="auto"/>
              <w:bottom w:val="single" w:sz="4" w:space="0" w:color="auto"/>
            </w:tcBorders>
          </w:tcPr>
          <w:p w14:paraId="422FD102" w14:textId="1FBA0F90" w:rsidR="00C023B1" w:rsidRPr="00C112CA" w:rsidRDefault="00C023B1" w:rsidP="00C023B1">
            <w:pPr>
              <w:spacing w:line="240" w:lineRule="auto"/>
              <w:rPr>
                <w:color w:val="000000" w:themeColor="text1"/>
              </w:rPr>
            </w:pPr>
            <w:r w:rsidRPr="00C112CA">
              <w:rPr>
                <w:color w:val="000000" w:themeColor="text1"/>
              </w:rPr>
              <w:t>%</w:t>
            </w:r>
          </w:p>
        </w:tc>
      </w:tr>
      <w:tr w:rsidR="00C112CA" w:rsidRPr="00C112CA" w14:paraId="5AB9FBD0" w14:textId="77777777" w:rsidTr="003D5760">
        <w:tc>
          <w:tcPr>
            <w:tcW w:w="6925" w:type="dxa"/>
            <w:tcBorders>
              <w:top w:val="single" w:sz="4" w:space="0" w:color="auto"/>
            </w:tcBorders>
          </w:tcPr>
          <w:p w14:paraId="1451AB47" w14:textId="7C1EE8B6" w:rsidR="00C023B1" w:rsidRPr="00C112CA" w:rsidRDefault="00C023B1" w:rsidP="00C023B1">
            <w:pPr>
              <w:spacing w:line="240" w:lineRule="auto"/>
              <w:jc w:val="both"/>
              <w:rPr>
                <w:color w:val="000000" w:themeColor="text1"/>
              </w:rPr>
            </w:pPr>
            <w:r w:rsidRPr="00C112CA">
              <w:rPr>
                <w:color w:val="000000" w:themeColor="text1"/>
              </w:rPr>
              <w:t>Gender</w:t>
            </w:r>
          </w:p>
        </w:tc>
        <w:tc>
          <w:tcPr>
            <w:tcW w:w="1170" w:type="dxa"/>
            <w:tcBorders>
              <w:top w:val="single" w:sz="4" w:space="0" w:color="auto"/>
            </w:tcBorders>
          </w:tcPr>
          <w:p w14:paraId="1C2470F4" w14:textId="77777777" w:rsidR="00C023B1" w:rsidRPr="00C112CA" w:rsidRDefault="00C023B1" w:rsidP="00C023B1">
            <w:pPr>
              <w:spacing w:line="240" w:lineRule="auto"/>
              <w:rPr>
                <w:b w:val="0"/>
                <w:bCs w:val="0"/>
                <w:color w:val="000000" w:themeColor="text1"/>
              </w:rPr>
            </w:pPr>
          </w:p>
        </w:tc>
        <w:tc>
          <w:tcPr>
            <w:tcW w:w="1255" w:type="dxa"/>
            <w:tcBorders>
              <w:top w:val="single" w:sz="4" w:space="0" w:color="auto"/>
            </w:tcBorders>
          </w:tcPr>
          <w:p w14:paraId="3D0DEFEC" w14:textId="77777777" w:rsidR="00C023B1" w:rsidRPr="00C112CA" w:rsidRDefault="00C023B1" w:rsidP="00C023B1">
            <w:pPr>
              <w:spacing w:line="240" w:lineRule="auto"/>
              <w:rPr>
                <w:b w:val="0"/>
                <w:bCs w:val="0"/>
                <w:color w:val="000000" w:themeColor="text1"/>
              </w:rPr>
            </w:pPr>
          </w:p>
        </w:tc>
      </w:tr>
      <w:tr w:rsidR="00C112CA" w:rsidRPr="00C112CA" w14:paraId="56925A04" w14:textId="77777777" w:rsidTr="003D5760">
        <w:tc>
          <w:tcPr>
            <w:tcW w:w="6925" w:type="dxa"/>
          </w:tcPr>
          <w:p w14:paraId="2BFE348E" w14:textId="08C7BF6D" w:rsidR="00C023B1" w:rsidRPr="00C112CA" w:rsidRDefault="00C023B1" w:rsidP="00C023B1">
            <w:pPr>
              <w:spacing w:line="240" w:lineRule="auto"/>
              <w:jc w:val="both"/>
              <w:rPr>
                <w:b w:val="0"/>
                <w:bCs w:val="0"/>
                <w:color w:val="000000" w:themeColor="text1"/>
              </w:rPr>
            </w:pPr>
            <w:r w:rsidRPr="00C112CA">
              <w:rPr>
                <w:color w:val="000000" w:themeColor="text1"/>
              </w:rPr>
              <w:t xml:space="preserve">     </w:t>
            </w:r>
            <w:r w:rsidRPr="00C112CA">
              <w:rPr>
                <w:b w:val="0"/>
                <w:bCs w:val="0"/>
                <w:color w:val="000000" w:themeColor="text1"/>
              </w:rPr>
              <w:t>Female</w:t>
            </w:r>
          </w:p>
        </w:tc>
        <w:tc>
          <w:tcPr>
            <w:tcW w:w="1170" w:type="dxa"/>
          </w:tcPr>
          <w:p w14:paraId="5232E4D5" w14:textId="32EBB2FA" w:rsidR="00C023B1" w:rsidRPr="00C112CA" w:rsidRDefault="00C023B1" w:rsidP="00C023B1">
            <w:pPr>
              <w:spacing w:line="240" w:lineRule="auto"/>
              <w:rPr>
                <w:b w:val="0"/>
                <w:bCs w:val="0"/>
                <w:color w:val="000000" w:themeColor="text1"/>
              </w:rPr>
            </w:pPr>
            <w:r w:rsidRPr="00C112CA">
              <w:rPr>
                <w:b w:val="0"/>
                <w:bCs w:val="0"/>
                <w:color w:val="000000" w:themeColor="text1"/>
              </w:rPr>
              <w:t>13</w:t>
            </w:r>
          </w:p>
        </w:tc>
        <w:tc>
          <w:tcPr>
            <w:tcW w:w="1255" w:type="dxa"/>
          </w:tcPr>
          <w:p w14:paraId="05819088" w14:textId="42E16192" w:rsidR="00C023B1" w:rsidRPr="00C112CA" w:rsidRDefault="00C023B1" w:rsidP="00C023B1">
            <w:pPr>
              <w:spacing w:line="240" w:lineRule="auto"/>
              <w:rPr>
                <w:b w:val="0"/>
                <w:bCs w:val="0"/>
                <w:color w:val="000000" w:themeColor="text1"/>
              </w:rPr>
            </w:pPr>
            <w:r w:rsidRPr="00C112CA">
              <w:rPr>
                <w:b w:val="0"/>
                <w:bCs w:val="0"/>
                <w:color w:val="000000" w:themeColor="text1"/>
              </w:rPr>
              <w:t>100 %</w:t>
            </w:r>
          </w:p>
        </w:tc>
      </w:tr>
      <w:tr w:rsidR="00C112CA" w:rsidRPr="00C112CA" w14:paraId="30959CB4" w14:textId="77777777" w:rsidTr="003D5760">
        <w:tc>
          <w:tcPr>
            <w:tcW w:w="6925" w:type="dxa"/>
          </w:tcPr>
          <w:p w14:paraId="47943687" w14:textId="75150097" w:rsidR="00C023B1" w:rsidRPr="00C112CA" w:rsidRDefault="00C023B1" w:rsidP="00C023B1">
            <w:pPr>
              <w:spacing w:line="240" w:lineRule="auto"/>
              <w:jc w:val="both"/>
              <w:rPr>
                <w:b w:val="0"/>
                <w:bCs w:val="0"/>
                <w:color w:val="000000" w:themeColor="text1"/>
              </w:rPr>
            </w:pPr>
            <w:r w:rsidRPr="00C112CA">
              <w:rPr>
                <w:color w:val="000000" w:themeColor="text1"/>
              </w:rPr>
              <w:t>Ethnicity/Race</w:t>
            </w:r>
          </w:p>
        </w:tc>
        <w:tc>
          <w:tcPr>
            <w:tcW w:w="1170" w:type="dxa"/>
          </w:tcPr>
          <w:p w14:paraId="1BFCA22D" w14:textId="77777777" w:rsidR="00C023B1" w:rsidRPr="00C112CA" w:rsidRDefault="00C023B1" w:rsidP="00C023B1">
            <w:pPr>
              <w:spacing w:line="240" w:lineRule="auto"/>
              <w:rPr>
                <w:b w:val="0"/>
                <w:bCs w:val="0"/>
                <w:color w:val="000000" w:themeColor="text1"/>
              </w:rPr>
            </w:pPr>
          </w:p>
        </w:tc>
        <w:tc>
          <w:tcPr>
            <w:tcW w:w="1255" w:type="dxa"/>
          </w:tcPr>
          <w:p w14:paraId="45E6569D" w14:textId="77777777" w:rsidR="00C023B1" w:rsidRPr="00C112CA" w:rsidRDefault="00C023B1" w:rsidP="00C023B1">
            <w:pPr>
              <w:spacing w:line="240" w:lineRule="auto"/>
              <w:rPr>
                <w:b w:val="0"/>
                <w:bCs w:val="0"/>
                <w:color w:val="000000" w:themeColor="text1"/>
              </w:rPr>
            </w:pPr>
          </w:p>
        </w:tc>
      </w:tr>
      <w:tr w:rsidR="00C112CA" w:rsidRPr="00C112CA" w14:paraId="092EBDE0" w14:textId="77777777" w:rsidTr="003D5760">
        <w:tc>
          <w:tcPr>
            <w:tcW w:w="6925" w:type="dxa"/>
          </w:tcPr>
          <w:p w14:paraId="76A96CCB" w14:textId="762C4DC6" w:rsidR="00C023B1" w:rsidRPr="00C112CA" w:rsidRDefault="00C023B1" w:rsidP="00C023B1">
            <w:pPr>
              <w:spacing w:line="240" w:lineRule="auto"/>
              <w:jc w:val="both"/>
              <w:rPr>
                <w:b w:val="0"/>
                <w:bCs w:val="0"/>
                <w:color w:val="000000" w:themeColor="text1"/>
              </w:rPr>
            </w:pPr>
            <w:r w:rsidRPr="00C112CA">
              <w:rPr>
                <w:b w:val="0"/>
                <w:bCs w:val="0"/>
                <w:color w:val="000000" w:themeColor="text1"/>
              </w:rPr>
              <w:t xml:space="preserve">     White</w:t>
            </w:r>
          </w:p>
        </w:tc>
        <w:tc>
          <w:tcPr>
            <w:tcW w:w="1170" w:type="dxa"/>
          </w:tcPr>
          <w:p w14:paraId="5CBFABEB" w14:textId="7655E9C2" w:rsidR="00C023B1" w:rsidRPr="00C112CA" w:rsidRDefault="00C023B1" w:rsidP="00C023B1">
            <w:pPr>
              <w:spacing w:line="240" w:lineRule="auto"/>
              <w:rPr>
                <w:b w:val="0"/>
                <w:bCs w:val="0"/>
                <w:color w:val="000000" w:themeColor="text1"/>
              </w:rPr>
            </w:pPr>
            <w:r w:rsidRPr="00C112CA">
              <w:rPr>
                <w:b w:val="0"/>
                <w:bCs w:val="0"/>
                <w:color w:val="000000" w:themeColor="text1"/>
              </w:rPr>
              <w:t>12</w:t>
            </w:r>
          </w:p>
        </w:tc>
        <w:tc>
          <w:tcPr>
            <w:tcW w:w="1255" w:type="dxa"/>
          </w:tcPr>
          <w:p w14:paraId="40334018" w14:textId="71C237BE" w:rsidR="00C023B1" w:rsidRPr="00C112CA" w:rsidRDefault="00C023B1" w:rsidP="00C023B1">
            <w:pPr>
              <w:spacing w:line="240" w:lineRule="auto"/>
              <w:rPr>
                <w:b w:val="0"/>
                <w:bCs w:val="0"/>
                <w:color w:val="000000" w:themeColor="text1"/>
              </w:rPr>
            </w:pPr>
            <w:r w:rsidRPr="00C112CA">
              <w:rPr>
                <w:b w:val="0"/>
                <w:bCs w:val="0"/>
                <w:color w:val="000000" w:themeColor="text1"/>
              </w:rPr>
              <w:t>92.3 %</w:t>
            </w:r>
          </w:p>
        </w:tc>
      </w:tr>
      <w:tr w:rsidR="00C112CA" w:rsidRPr="00C112CA" w14:paraId="14637130" w14:textId="77777777" w:rsidTr="003D5760">
        <w:tc>
          <w:tcPr>
            <w:tcW w:w="6925" w:type="dxa"/>
          </w:tcPr>
          <w:p w14:paraId="06DEA2BA" w14:textId="518D4045" w:rsidR="00C023B1" w:rsidRPr="00C112CA" w:rsidRDefault="00C023B1" w:rsidP="00C023B1">
            <w:pPr>
              <w:spacing w:line="240" w:lineRule="auto"/>
              <w:jc w:val="both"/>
              <w:rPr>
                <w:b w:val="0"/>
                <w:bCs w:val="0"/>
                <w:color w:val="000000" w:themeColor="text1"/>
              </w:rPr>
            </w:pPr>
            <w:r w:rsidRPr="00C112CA">
              <w:rPr>
                <w:b w:val="0"/>
                <w:bCs w:val="0"/>
                <w:color w:val="000000" w:themeColor="text1"/>
              </w:rPr>
              <w:t xml:space="preserve">     African American</w:t>
            </w:r>
          </w:p>
        </w:tc>
        <w:tc>
          <w:tcPr>
            <w:tcW w:w="1170" w:type="dxa"/>
          </w:tcPr>
          <w:p w14:paraId="26156D1F" w14:textId="58F5A732" w:rsidR="00C023B1" w:rsidRPr="00C112CA" w:rsidRDefault="00C023B1" w:rsidP="00C023B1">
            <w:pPr>
              <w:spacing w:line="240" w:lineRule="auto"/>
              <w:rPr>
                <w:b w:val="0"/>
                <w:bCs w:val="0"/>
                <w:color w:val="000000" w:themeColor="text1"/>
              </w:rPr>
            </w:pPr>
            <w:r w:rsidRPr="00C112CA">
              <w:rPr>
                <w:b w:val="0"/>
                <w:bCs w:val="0"/>
                <w:color w:val="000000" w:themeColor="text1"/>
              </w:rPr>
              <w:t>1</w:t>
            </w:r>
          </w:p>
        </w:tc>
        <w:tc>
          <w:tcPr>
            <w:tcW w:w="1255" w:type="dxa"/>
          </w:tcPr>
          <w:p w14:paraId="1F0816E7" w14:textId="0BF365FD" w:rsidR="00C023B1" w:rsidRPr="00C112CA" w:rsidRDefault="00C023B1" w:rsidP="00C023B1">
            <w:pPr>
              <w:spacing w:line="240" w:lineRule="auto"/>
              <w:rPr>
                <w:b w:val="0"/>
                <w:bCs w:val="0"/>
                <w:color w:val="000000" w:themeColor="text1"/>
              </w:rPr>
            </w:pPr>
            <w:r w:rsidRPr="00C112CA">
              <w:rPr>
                <w:b w:val="0"/>
                <w:bCs w:val="0"/>
                <w:color w:val="000000" w:themeColor="text1"/>
              </w:rPr>
              <w:t>7.7 %</w:t>
            </w:r>
          </w:p>
        </w:tc>
      </w:tr>
      <w:tr w:rsidR="00C112CA" w:rsidRPr="00C112CA" w14:paraId="47B65FE2" w14:textId="77777777" w:rsidTr="003D5760">
        <w:tc>
          <w:tcPr>
            <w:tcW w:w="6925" w:type="dxa"/>
          </w:tcPr>
          <w:p w14:paraId="7ED52E92" w14:textId="7347C30E" w:rsidR="00C023B1" w:rsidRPr="00C112CA" w:rsidRDefault="00C023B1" w:rsidP="00C023B1">
            <w:pPr>
              <w:spacing w:line="240" w:lineRule="auto"/>
              <w:jc w:val="both"/>
              <w:rPr>
                <w:color w:val="000000" w:themeColor="text1"/>
              </w:rPr>
            </w:pPr>
            <w:r w:rsidRPr="00C112CA">
              <w:rPr>
                <w:color w:val="000000" w:themeColor="text1"/>
              </w:rPr>
              <w:t>Education</w:t>
            </w:r>
          </w:p>
        </w:tc>
        <w:tc>
          <w:tcPr>
            <w:tcW w:w="1170" w:type="dxa"/>
          </w:tcPr>
          <w:p w14:paraId="53688050" w14:textId="77777777" w:rsidR="00C023B1" w:rsidRPr="00C112CA" w:rsidRDefault="00C023B1" w:rsidP="00C023B1">
            <w:pPr>
              <w:spacing w:line="240" w:lineRule="auto"/>
              <w:rPr>
                <w:b w:val="0"/>
                <w:bCs w:val="0"/>
                <w:color w:val="000000" w:themeColor="text1"/>
              </w:rPr>
            </w:pPr>
          </w:p>
        </w:tc>
        <w:tc>
          <w:tcPr>
            <w:tcW w:w="1255" w:type="dxa"/>
          </w:tcPr>
          <w:p w14:paraId="6B0F5ED7" w14:textId="77777777" w:rsidR="00C023B1" w:rsidRPr="00C112CA" w:rsidRDefault="00C023B1" w:rsidP="00C023B1">
            <w:pPr>
              <w:spacing w:line="240" w:lineRule="auto"/>
              <w:rPr>
                <w:b w:val="0"/>
                <w:bCs w:val="0"/>
                <w:color w:val="000000" w:themeColor="text1"/>
              </w:rPr>
            </w:pPr>
          </w:p>
        </w:tc>
      </w:tr>
      <w:tr w:rsidR="00C112CA" w:rsidRPr="00C112CA" w14:paraId="1176B244" w14:textId="77777777" w:rsidTr="003D5760">
        <w:tc>
          <w:tcPr>
            <w:tcW w:w="6925" w:type="dxa"/>
          </w:tcPr>
          <w:p w14:paraId="3F8867AC" w14:textId="6A37DDEB" w:rsidR="00C023B1" w:rsidRPr="00C112CA" w:rsidRDefault="00C023B1" w:rsidP="00C023B1">
            <w:pPr>
              <w:spacing w:line="240" w:lineRule="auto"/>
              <w:jc w:val="both"/>
              <w:rPr>
                <w:b w:val="0"/>
                <w:bCs w:val="0"/>
                <w:color w:val="000000" w:themeColor="text1"/>
              </w:rPr>
            </w:pPr>
            <w:r w:rsidRPr="00C112CA">
              <w:rPr>
                <w:color w:val="000000" w:themeColor="text1"/>
              </w:rPr>
              <w:t xml:space="preserve">     </w:t>
            </w:r>
            <w:r w:rsidRPr="00C112CA">
              <w:rPr>
                <w:b w:val="0"/>
                <w:bCs w:val="0"/>
                <w:color w:val="000000" w:themeColor="text1"/>
              </w:rPr>
              <w:t>Junior</w:t>
            </w:r>
          </w:p>
        </w:tc>
        <w:tc>
          <w:tcPr>
            <w:tcW w:w="1170" w:type="dxa"/>
          </w:tcPr>
          <w:p w14:paraId="6EFE162F" w14:textId="7C4965BF" w:rsidR="00C023B1" w:rsidRPr="00C112CA" w:rsidRDefault="00C023B1" w:rsidP="00C023B1">
            <w:pPr>
              <w:spacing w:line="240" w:lineRule="auto"/>
              <w:rPr>
                <w:b w:val="0"/>
                <w:bCs w:val="0"/>
                <w:color w:val="000000" w:themeColor="text1"/>
              </w:rPr>
            </w:pPr>
            <w:r w:rsidRPr="00C112CA">
              <w:rPr>
                <w:b w:val="0"/>
                <w:bCs w:val="0"/>
                <w:color w:val="000000" w:themeColor="text1"/>
              </w:rPr>
              <w:t>4</w:t>
            </w:r>
          </w:p>
        </w:tc>
        <w:tc>
          <w:tcPr>
            <w:tcW w:w="1255" w:type="dxa"/>
          </w:tcPr>
          <w:p w14:paraId="24A60E13" w14:textId="21F23F20" w:rsidR="00C023B1" w:rsidRPr="00C112CA" w:rsidRDefault="00C023B1" w:rsidP="00C023B1">
            <w:pPr>
              <w:spacing w:line="240" w:lineRule="auto"/>
              <w:rPr>
                <w:b w:val="0"/>
                <w:bCs w:val="0"/>
                <w:color w:val="000000" w:themeColor="text1"/>
              </w:rPr>
            </w:pPr>
            <w:r w:rsidRPr="00C112CA">
              <w:rPr>
                <w:b w:val="0"/>
                <w:bCs w:val="0"/>
                <w:color w:val="000000" w:themeColor="text1"/>
              </w:rPr>
              <w:t>30.8 %</w:t>
            </w:r>
          </w:p>
        </w:tc>
      </w:tr>
      <w:tr w:rsidR="00C023B1" w:rsidRPr="00C112CA" w14:paraId="35890BF4" w14:textId="77777777" w:rsidTr="003D5760">
        <w:tc>
          <w:tcPr>
            <w:tcW w:w="6925" w:type="dxa"/>
            <w:tcBorders>
              <w:bottom w:val="single" w:sz="4" w:space="0" w:color="auto"/>
            </w:tcBorders>
          </w:tcPr>
          <w:p w14:paraId="2F56411E" w14:textId="7A61B9B1" w:rsidR="00C023B1" w:rsidRPr="00C112CA" w:rsidRDefault="00C023B1" w:rsidP="00C023B1">
            <w:pPr>
              <w:spacing w:line="240" w:lineRule="auto"/>
              <w:jc w:val="both"/>
              <w:rPr>
                <w:b w:val="0"/>
                <w:bCs w:val="0"/>
                <w:color w:val="000000" w:themeColor="text1"/>
              </w:rPr>
            </w:pPr>
            <w:r w:rsidRPr="00C112CA">
              <w:rPr>
                <w:color w:val="000000" w:themeColor="text1"/>
              </w:rPr>
              <w:t xml:space="preserve">     </w:t>
            </w:r>
            <w:r w:rsidRPr="00C112CA">
              <w:rPr>
                <w:b w:val="0"/>
                <w:bCs w:val="0"/>
                <w:color w:val="000000" w:themeColor="text1"/>
              </w:rPr>
              <w:t>Senior</w:t>
            </w:r>
          </w:p>
        </w:tc>
        <w:tc>
          <w:tcPr>
            <w:tcW w:w="1170" w:type="dxa"/>
            <w:tcBorders>
              <w:bottom w:val="single" w:sz="4" w:space="0" w:color="auto"/>
            </w:tcBorders>
          </w:tcPr>
          <w:p w14:paraId="1B0CED0C" w14:textId="26D14760" w:rsidR="00C023B1" w:rsidRPr="00C112CA" w:rsidRDefault="00C023B1" w:rsidP="00C023B1">
            <w:pPr>
              <w:spacing w:line="240" w:lineRule="auto"/>
              <w:rPr>
                <w:b w:val="0"/>
                <w:bCs w:val="0"/>
                <w:color w:val="000000" w:themeColor="text1"/>
              </w:rPr>
            </w:pPr>
            <w:r w:rsidRPr="00C112CA">
              <w:rPr>
                <w:b w:val="0"/>
                <w:bCs w:val="0"/>
                <w:color w:val="000000" w:themeColor="text1"/>
              </w:rPr>
              <w:t>9</w:t>
            </w:r>
          </w:p>
        </w:tc>
        <w:tc>
          <w:tcPr>
            <w:tcW w:w="1255" w:type="dxa"/>
            <w:tcBorders>
              <w:bottom w:val="single" w:sz="4" w:space="0" w:color="auto"/>
            </w:tcBorders>
          </w:tcPr>
          <w:p w14:paraId="59EEB455" w14:textId="56062143" w:rsidR="00C023B1" w:rsidRPr="00C112CA" w:rsidRDefault="00C023B1" w:rsidP="00C023B1">
            <w:pPr>
              <w:spacing w:line="240" w:lineRule="auto"/>
              <w:rPr>
                <w:b w:val="0"/>
                <w:bCs w:val="0"/>
                <w:color w:val="000000" w:themeColor="text1"/>
              </w:rPr>
            </w:pPr>
            <w:r w:rsidRPr="00C112CA">
              <w:rPr>
                <w:b w:val="0"/>
                <w:bCs w:val="0"/>
                <w:color w:val="000000" w:themeColor="text1"/>
              </w:rPr>
              <w:t>69.2 %</w:t>
            </w:r>
          </w:p>
        </w:tc>
      </w:tr>
    </w:tbl>
    <w:p w14:paraId="4DC38FB9" w14:textId="77777777" w:rsidR="00C023B1" w:rsidRPr="00C112CA" w:rsidRDefault="00C023B1" w:rsidP="00C023B1">
      <w:pPr>
        <w:jc w:val="both"/>
        <w:rPr>
          <w:color w:val="000000" w:themeColor="text1"/>
        </w:rPr>
      </w:pPr>
    </w:p>
    <w:p w14:paraId="7D5CBCC8" w14:textId="77777777" w:rsidR="005868DB" w:rsidRPr="00C112CA" w:rsidRDefault="005868DB" w:rsidP="002D5F7C">
      <w:pPr>
        <w:spacing w:line="240" w:lineRule="auto"/>
        <w:jc w:val="left"/>
        <w:rPr>
          <w:color w:val="000000" w:themeColor="text1"/>
        </w:rPr>
      </w:pPr>
    </w:p>
    <w:p w14:paraId="02218A17" w14:textId="77777777" w:rsidR="005868DB" w:rsidRPr="00C112CA" w:rsidRDefault="005868DB" w:rsidP="002D5F7C">
      <w:pPr>
        <w:spacing w:line="240" w:lineRule="auto"/>
        <w:jc w:val="left"/>
        <w:rPr>
          <w:color w:val="000000" w:themeColor="text1"/>
        </w:rPr>
      </w:pPr>
    </w:p>
    <w:p w14:paraId="37C5CA53" w14:textId="77777777" w:rsidR="005868DB" w:rsidRPr="00C112CA" w:rsidRDefault="005868DB" w:rsidP="002D5F7C">
      <w:pPr>
        <w:spacing w:line="240" w:lineRule="auto"/>
        <w:jc w:val="left"/>
        <w:rPr>
          <w:color w:val="000000" w:themeColor="text1"/>
        </w:rPr>
      </w:pPr>
    </w:p>
    <w:p w14:paraId="3AF67D53" w14:textId="77777777" w:rsidR="005868DB" w:rsidRPr="00C112CA" w:rsidRDefault="005868DB" w:rsidP="002D5F7C">
      <w:pPr>
        <w:spacing w:line="240" w:lineRule="auto"/>
        <w:jc w:val="left"/>
        <w:rPr>
          <w:color w:val="000000" w:themeColor="text1"/>
        </w:rPr>
      </w:pPr>
    </w:p>
    <w:p w14:paraId="3CECCD3D" w14:textId="77777777" w:rsidR="005868DB" w:rsidRPr="00C112CA" w:rsidRDefault="005868DB" w:rsidP="002D5F7C">
      <w:pPr>
        <w:spacing w:line="240" w:lineRule="auto"/>
        <w:jc w:val="left"/>
        <w:rPr>
          <w:color w:val="000000" w:themeColor="text1"/>
        </w:rPr>
      </w:pPr>
    </w:p>
    <w:p w14:paraId="52600888" w14:textId="77777777" w:rsidR="005868DB" w:rsidRPr="00C112CA" w:rsidRDefault="005868DB" w:rsidP="002D5F7C">
      <w:pPr>
        <w:spacing w:line="240" w:lineRule="auto"/>
        <w:jc w:val="left"/>
        <w:rPr>
          <w:color w:val="000000" w:themeColor="text1"/>
        </w:rPr>
      </w:pPr>
    </w:p>
    <w:p w14:paraId="73639516" w14:textId="77777777" w:rsidR="005868DB" w:rsidRPr="00C112CA" w:rsidRDefault="005868DB" w:rsidP="002D5F7C">
      <w:pPr>
        <w:spacing w:line="240" w:lineRule="auto"/>
        <w:jc w:val="left"/>
        <w:rPr>
          <w:color w:val="000000" w:themeColor="text1"/>
        </w:rPr>
      </w:pPr>
    </w:p>
    <w:p w14:paraId="22B87D16" w14:textId="77777777" w:rsidR="005868DB" w:rsidRPr="00C112CA" w:rsidRDefault="005868DB" w:rsidP="002D5F7C">
      <w:pPr>
        <w:spacing w:line="240" w:lineRule="auto"/>
        <w:jc w:val="left"/>
        <w:rPr>
          <w:color w:val="000000" w:themeColor="text1"/>
        </w:rPr>
      </w:pPr>
    </w:p>
    <w:p w14:paraId="0F40F7D7" w14:textId="77777777" w:rsidR="005868DB" w:rsidRPr="00C112CA" w:rsidRDefault="005868DB" w:rsidP="002D5F7C">
      <w:pPr>
        <w:spacing w:line="240" w:lineRule="auto"/>
        <w:jc w:val="left"/>
        <w:rPr>
          <w:color w:val="000000" w:themeColor="text1"/>
        </w:rPr>
      </w:pPr>
    </w:p>
    <w:p w14:paraId="5E7CD642" w14:textId="77777777" w:rsidR="005868DB" w:rsidRPr="00C112CA" w:rsidRDefault="005868DB" w:rsidP="002D5F7C">
      <w:pPr>
        <w:spacing w:line="240" w:lineRule="auto"/>
        <w:jc w:val="left"/>
        <w:rPr>
          <w:color w:val="000000" w:themeColor="text1"/>
        </w:rPr>
      </w:pPr>
    </w:p>
    <w:p w14:paraId="56A9F0A8" w14:textId="77777777" w:rsidR="005868DB" w:rsidRPr="00C112CA" w:rsidRDefault="005868DB" w:rsidP="002D5F7C">
      <w:pPr>
        <w:spacing w:line="240" w:lineRule="auto"/>
        <w:jc w:val="left"/>
        <w:rPr>
          <w:color w:val="000000" w:themeColor="text1"/>
        </w:rPr>
      </w:pPr>
    </w:p>
    <w:p w14:paraId="30AD8198" w14:textId="77777777" w:rsidR="005868DB" w:rsidRPr="00C112CA" w:rsidRDefault="005868DB" w:rsidP="002D5F7C">
      <w:pPr>
        <w:spacing w:line="240" w:lineRule="auto"/>
        <w:jc w:val="left"/>
        <w:rPr>
          <w:color w:val="000000" w:themeColor="text1"/>
        </w:rPr>
      </w:pPr>
    </w:p>
    <w:p w14:paraId="51384D4B" w14:textId="77777777" w:rsidR="005868DB" w:rsidRPr="00C112CA" w:rsidRDefault="005868DB" w:rsidP="002D5F7C">
      <w:pPr>
        <w:spacing w:line="240" w:lineRule="auto"/>
        <w:jc w:val="left"/>
        <w:rPr>
          <w:color w:val="000000" w:themeColor="text1"/>
        </w:rPr>
      </w:pPr>
    </w:p>
    <w:p w14:paraId="4E45394E" w14:textId="77777777" w:rsidR="005868DB" w:rsidRPr="00C112CA" w:rsidRDefault="005868DB" w:rsidP="002D5F7C">
      <w:pPr>
        <w:spacing w:line="240" w:lineRule="auto"/>
        <w:jc w:val="left"/>
        <w:rPr>
          <w:color w:val="000000" w:themeColor="text1"/>
        </w:rPr>
      </w:pPr>
    </w:p>
    <w:p w14:paraId="2BEE89C8" w14:textId="77777777" w:rsidR="005868DB" w:rsidRPr="00C112CA" w:rsidRDefault="005868DB" w:rsidP="002D5F7C">
      <w:pPr>
        <w:spacing w:line="240" w:lineRule="auto"/>
        <w:jc w:val="left"/>
        <w:rPr>
          <w:color w:val="000000" w:themeColor="text1"/>
        </w:rPr>
      </w:pPr>
    </w:p>
    <w:p w14:paraId="24AD7BCB" w14:textId="77777777" w:rsidR="005868DB" w:rsidRPr="00C112CA" w:rsidRDefault="005868DB" w:rsidP="002D5F7C">
      <w:pPr>
        <w:spacing w:line="240" w:lineRule="auto"/>
        <w:jc w:val="left"/>
        <w:rPr>
          <w:color w:val="000000" w:themeColor="text1"/>
        </w:rPr>
      </w:pPr>
    </w:p>
    <w:p w14:paraId="09E77E23" w14:textId="77777777" w:rsidR="005868DB" w:rsidRPr="00C112CA" w:rsidRDefault="005868DB" w:rsidP="002D5F7C">
      <w:pPr>
        <w:spacing w:line="240" w:lineRule="auto"/>
        <w:jc w:val="left"/>
        <w:rPr>
          <w:color w:val="000000" w:themeColor="text1"/>
        </w:rPr>
      </w:pPr>
    </w:p>
    <w:p w14:paraId="48F15CA1" w14:textId="77777777" w:rsidR="005868DB" w:rsidRPr="00C112CA" w:rsidRDefault="005868DB" w:rsidP="002D5F7C">
      <w:pPr>
        <w:spacing w:line="240" w:lineRule="auto"/>
        <w:jc w:val="left"/>
        <w:rPr>
          <w:color w:val="000000" w:themeColor="text1"/>
        </w:rPr>
      </w:pPr>
    </w:p>
    <w:p w14:paraId="123651FB" w14:textId="77777777" w:rsidR="005868DB" w:rsidRPr="00C112CA" w:rsidRDefault="005868DB" w:rsidP="002D5F7C">
      <w:pPr>
        <w:spacing w:line="240" w:lineRule="auto"/>
        <w:jc w:val="left"/>
        <w:rPr>
          <w:color w:val="000000" w:themeColor="text1"/>
        </w:rPr>
      </w:pPr>
    </w:p>
    <w:p w14:paraId="2F2122E1" w14:textId="77777777" w:rsidR="00C023B1" w:rsidRPr="00C112CA" w:rsidRDefault="00C023B1" w:rsidP="00331C27">
      <w:pPr>
        <w:pStyle w:val="Heading5"/>
        <w:rPr>
          <w:color w:val="000000" w:themeColor="text1"/>
        </w:rPr>
      </w:pPr>
    </w:p>
    <w:p w14:paraId="36EB5E62" w14:textId="77777777" w:rsidR="00C023B1" w:rsidRPr="00C112CA" w:rsidRDefault="00C023B1" w:rsidP="00331C27">
      <w:pPr>
        <w:pStyle w:val="Heading5"/>
        <w:rPr>
          <w:color w:val="000000" w:themeColor="text1"/>
        </w:rPr>
      </w:pPr>
    </w:p>
    <w:p w14:paraId="0CE71369" w14:textId="77777777" w:rsidR="00C023B1" w:rsidRPr="00C112CA" w:rsidRDefault="00C023B1" w:rsidP="00331C27">
      <w:pPr>
        <w:pStyle w:val="Heading5"/>
        <w:rPr>
          <w:color w:val="000000" w:themeColor="text1"/>
        </w:rPr>
      </w:pPr>
    </w:p>
    <w:p w14:paraId="162E0F01" w14:textId="77777777" w:rsidR="00C023B1" w:rsidRPr="00C112CA" w:rsidRDefault="00C023B1" w:rsidP="00331C27">
      <w:pPr>
        <w:pStyle w:val="Heading5"/>
        <w:rPr>
          <w:color w:val="000000" w:themeColor="text1"/>
        </w:rPr>
      </w:pPr>
    </w:p>
    <w:p w14:paraId="7361A4BD" w14:textId="77777777" w:rsidR="00C023B1" w:rsidRPr="00C112CA" w:rsidRDefault="00C023B1" w:rsidP="00331C27">
      <w:pPr>
        <w:pStyle w:val="Heading5"/>
        <w:rPr>
          <w:color w:val="000000" w:themeColor="text1"/>
        </w:rPr>
      </w:pPr>
    </w:p>
    <w:p w14:paraId="25D84349" w14:textId="77777777" w:rsidR="00C023B1" w:rsidRPr="00C112CA" w:rsidRDefault="00C023B1" w:rsidP="00331C27">
      <w:pPr>
        <w:pStyle w:val="Heading5"/>
        <w:rPr>
          <w:color w:val="000000" w:themeColor="text1"/>
        </w:rPr>
      </w:pPr>
    </w:p>
    <w:p w14:paraId="55219912" w14:textId="77777777" w:rsidR="00C023B1" w:rsidRPr="00C112CA" w:rsidRDefault="00C023B1" w:rsidP="00331C27">
      <w:pPr>
        <w:pStyle w:val="Heading5"/>
        <w:rPr>
          <w:color w:val="000000" w:themeColor="text1"/>
        </w:rPr>
      </w:pPr>
    </w:p>
    <w:p w14:paraId="0D12BE91" w14:textId="77777777" w:rsidR="00C023B1" w:rsidRPr="00C112CA" w:rsidRDefault="00C023B1" w:rsidP="00331C27">
      <w:pPr>
        <w:pStyle w:val="Heading5"/>
        <w:rPr>
          <w:color w:val="000000" w:themeColor="text1"/>
        </w:rPr>
      </w:pPr>
    </w:p>
    <w:p w14:paraId="6E84123C" w14:textId="77777777" w:rsidR="00C023B1" w:rsidRPr="00C112CA" w:rsidRDefault="00C023B1" w:rsidP="00331C27">
      <w:pPr>
        <w:pStyle w:val="Heading5"/>
        <w:rPr>
          <w:color w:val="000000" w:themeColor="text1"/>
        </w:rPr>
      </w:pPr>
    </w:p>
    <w:p w14:paraId="68A9518A" w14:textId="77777777" w:rsidR="00C023B1" w:rsidRPr="00C112CA" w:rsidRDefault="00C023B1" w:rsidP="00331C27">
      <w:pPr>
        <w:pStyle w:val="Heading5"/>
        <w:rPr>
          <w:color w:val="000000" w:themeColor="text1"/>
        </w:rPr>
      </w:pPr>
    </w:p>
    <w:p w14:paraId="1288A82F" w14:textId="77777777" w:rsidR="00C023B1" w:rsidRPr="00C112CA" w:rsidRDefault="00C023B1" w:rsidP="00331C27">
      <w:pPr>
        <w:pStyle w:val="Heading5"/>
        <w:rPr>
          <w:color w:val="000000" w:themeColor="text1"/>
        </w:rPr>
      </w:pPr>
    </w:p>
    <w:p w14:paraId="2BE69D97" w14:textId="77777777" w:rsidR="00C023B1" w:rsidRPr="00C112CA" w:rsidRDefault="00C023B1" w:rsidP="00331C27">
      <w:pPr>
        <w:pStyle w:val="Heading5"/>
        <w:rPr>
          <w:color w:val="000000" w:themeColor="text1"/>
        </w:rPr>
      </w:pPr>
    </w:p>
    <w:p w14:paraId="162FCBB6" w14:textId="77777777" w:rsidR="00C023B1" w:rsidRPr="00C112CA" w:rsidRDefault="00C023B1" w:rsidP="00331C27">
      <w:pPr>
        <w:pStyle w:val="Heading5"/>
        <w:rPr>
          <w:color w:val="000000" w:themeColor="text1"/>
        </w:rPr>
      </w:pPr>
    </w:p>
    <w:p w14:paraId="144EAB00" w14:textId="77777777" w:rsidR="00C023B1" w:rsidRPr="00C112CA" w:rsidRDefault="00C023B1" w:rsidP="00331C27">
      <w:pPr>
        <w:pStyle w:val="Heading5"/>
        <w:rPr>
          <w:color w:val="000000" w:themeColor="text1"/>
        </w:rPr>
      </w:pPr>
    </w:p>
    <w:p w14:paraId="6F4561FA" w14:textId="77777777" w:rsidR="00C023B1" w:rsidRPr="00C112CA" w:rsidRDefault="00C023B1" w:rsidP="00331C27">
      <w:pPr>
        <w:pStyle w:val="Heading5"/>
        <w:rPr>
          <w:color w:val="000000" w:themeColor="text1"/>
        </w:rPr>
      </w:pPr>
    </w:p>
    <w:p w14:paraId="067CB8AE" w14:textId="2902E62F" w:rsidR="002D5F7C" w:rsidRPr="00C112CA" w:rsidRDefault="002D5F7C" w:rsidP="00331C27">
      <w:pPr>
        <w:pStyle w:val="Heading5"/>
        <w:rPr>
          <w:color w:val="000000" w:themeColor="text1"/>
        </w:rPr>
      </w:pPr>
      <w:bookmarkStart w:id="83" w:name="_Toc195356481"/>
      <w:r w:rsidRPr="00C112CA">
        <w:rPr>
          <w:color w:val="000000" w:themeColor="text1"/>
        </w:rPr>
        <w:lastRenderedPageBreak/>
        <w:t>Table 4.</w:t>
      </w:r>
      <w:r w:rsidR="00C023B1" w:rsidRPr="00C112CA">
        <w:rPr>
          <w:color w:val="000000" w:themeColor="text1"/>
        </w:rPr>
        <w:t>3</w:t>
      </w:r>
      <w:r w:rsidRPr="00C112CA">
        <w:rPr>
          <w:color w:val="000000" w:themeColor="text1"/>
        </w:rPr>
        <w:t xml:space="preserve"> Paired Sample t-Test Results for </w:t>
      </w:r>
      <w:proofErr w:type="gramStart"/>
      <w:r w:rsidRPr="00C112CA">
        <w:rPr>
          <w:color w:val="000000" w:themeColor="text1"/>
        </w:rPr>
        <w:t>TABS  (</w:t>
      </w:r>
      <w:proofErr w:type="gramEnd"/>
      <w:r w:rsidRPr="00C112CA">
        <w:rPr>
          <w:color w:val="000000" w:themeColor="text1"/>
        </w:rPr>
        <w:t>N = 13)</w:t>
      </w:r>
      <w:bookmarkEnd w:id="83"/>
    </w:p>
    <w:tbl>
      <w:tblPr>
        <w:tblStyle w:val="TableGrid"/>
        <w:tblW w:w="0" w:type="auto"/>
        <w:tblLook w:val="04A0" w:firstRow="1" w:lastRow="0" w:firstColumn="1" w:lastColumn="0" w:noHBand="0" w:noVBand="1"/>
      </w:tblPr>
      <w:tblGrid>
        <w:gridCol w:w="3614"/>
        <w:gridCol w:w="897"/>
        <w:gridCol w:w="977"/>
        <w:gridCol w:w="1278"/>
        <w:gridCol w:w="812"/>
        <w:gridCol w:w="890"/>
        <w:gridCol w:w="882"/>
      </w:tblGrid>
      <w:tr w:rsidR="00C112CA" w:rsidRPr="00C112CA" w14:paraId="718095FF" w14:textId="77777777" w:rsidTr="00C023B1">
        <w:tc>
          <w:tcPr>
            <w:tcW w:w="3685" w:type="dxa"/>
          </w:tcPr>
          <w:p w14:paraId="79C59A6A" w14:textId="5A1F5DBA" w:rsidR="00472B7D" w:rsidRPr="00C112CA" w:rsidRDefault="00472B7D" w:rsidP="002D5F7C">
            <w:pPr>
              <w:spacing w:line="240" w:lineRule="auto"/>
              <w:jc w:val="left"/>
              <w:rPr>
                <w:color w:val="000000" w:themeColor="text1"/>
              </w:rPr>
            </w:pPr>
            <w:r w:rsidRPr="00C112CA">
              <w:rPr>
                <w:color w:val="000000" w:themeColor="text1"/>
              </w:rPr>
              <w:t xml:space="preserve">TABS </w:t>
            </w:r>
          </w:p>
        </w:tc>
        <w:tc>
          <w:tcPr>
            <w:tcW w:w="900" w:type="dxa"/>
          </w:tcPr>
          <w:p w14:paraId="27336579" w14:textId="2F6410E4" w:rsidR="00472B7D" w:rsidRPr="00C112CA" w:rsidRDefault="00472B7D" w:rsidP="002D5F7C">
            <w:pPr>
              <w:spacing w:line="240" w:lineRule="auto"/>
              <w:jc w:val="left"/>
              <w:rPr>
                <w:color w:val="000000" w:themeColor="text1"/>
              </w:rPr>
            </w:pPr>
            <w:r w:rsidRPr="00C112CA">
              <w:rPr>
                <w:color w:val="000000" w:themeColor="text1"/>
              </w:rPr>
              <w:t>Pre-Sim Mean</w:t>
            </w:r>
          </w:p>
        </w:tc>
        <w:tc>
          <w:tcPr>
            <w:tcW w:w="983" w:type="dxa"/>
          </w:tcPr>
          <w:p w14:paraId="7809EAD0" w14:textId="688DEEB3" w:rsidR="00472B7D" w:rsidRPr="00C112CA" w:rsidRDefault="00472B7D" w:rsidP="002D5F7C">
            <w:pPr>
              <w:spacing w:line="240" w:lineRule="auto"/>
              <w:jc w:val="left"/>
              <w:rPr>
                <w:color w:val="000000" w:themeColor="text1"/>
              </w:rPr>
            </w:pPr>
            <w:r w:rsidRPr="00C112CA">
              <w:rPr>
                <w:color w:val="000000" w:themeColor="text1"/>
              </w:rPr>
              <w:t>Post-Sim Mean</w:t>
            </w:r>
          </w:p>
        </w:tc>
        <w:tc>
          <w:tcPr>
            <w:tcW w:w="1177" w:type="dxa"/>
          </w:tcPr>
          <w:p w14:paraId="2CC1BEFB" w14:textId="331998DB" w:rsidR="00472B7D" w:rsidRPr="00C112CA" w:rsidRDefault="00472B7D" w:rsidP="002D5F7C">
            <w:pPr>
              <w:spacing w:line="240" w:lineRule="auto"/>
              <w:jc w:val="left"/>
              <w:rPr>
                <w:color w:val="000000" w:themeColor="text1"/>
              </w:rPr>
            </w:pPr>
            <w:r w:rsidRPr="00C112CA">
              <w:rPr>
                <w:color w:val="000000" w:themeColor="text1"/>
              </w:rPr>
              <w:t>Mean Difference</w:t>
            </w:r>
          </w:p>
          <w:p w14:paraId="1FC8815F" w14:textId="77777777" w:rsidR="00472B7D" w:rsidRPr="00C112CA" w:rsidRDefault="00472B7D" w:rsidP="002D5F7C">
            <w:pPr>
              <w:spacing w:line="240" w:lineRule="auto"/>
              <w:jc w:val="left"/>
              <w:rPr>
                <w:color w:val="000000" w:themeColor="text1"/>
              </w:rPr>
            </w:pPr>
            <w:r w:rsidRPr="00C112CA">
              <w:rPr>
                <w:color w:val="000000" w:themeColor="text1"/>
              </w:rPr>
              <w:t>(SD)</w:t>
            </w:r>
          </w:p>
        </w:tc>
        <w:tc>
          <w:tcPr>
            <w:tcW w:w="818" w:type="dxa"/>
          </w:tcPr>
          <w:p w14:paraId="6A17D959" w14:textId="77777777" w:rsidR="00472B7D" w:rsidRPr="00C112CA" w:rsidRDefault="00472B7D" w:rsidP="002D5F7C">
            <w:pPr>
              <w:spacing w:line="240" w:lineRule="auto"/>
              <w:jc w:val="left"/>
              <w:rPr>
                <w:color w:val="000000" w:themeColor="text1"/>
              </w:rPr>
            </w:pPr>
            <w:r w:rsidRPr="00C112CA">
              <w:rPr>
                <w:color w:val="000000" w:themeColor="text1"/>
              </w:rPr>
              <w:t>t</w:t>
            </w:r>
          </w:p>
        </w:tc>
        <w:tc>
          <w:tcPr>
            <w:tcW w:w="899" w:type="dxa"/>
          </w:tcPr>
          <w:p w14:paraId="2FFA223F" w14:textId="054FF8FA" w:rsidR="00472B7D" w:rsidRPr="00C112CA" w:rsidRDefault="00472B7D" w:rsidP="002D5F7C">
            <w:pPr>
              <w:spacing w:line="240" w:lineRule="auto"/>
              <w:jc w:val="left"/>
              <w:rPr>
                <w:color w:val="000000" w:themeColor="text1"/>
              </w:rPr>
            </w:pPr>
            <w:r w:rsidRPr="00C112CA">
              <w:rPr>
                <w:i/>
                <w:iCs/>
                <w:color w:val="000000" w:themeColor="text1"/>
              </w:rPr>
              <w:t>p</w:t>
            </w:r>
          </w:p>
        </w:tc>
        <w:tc>
          <w:tcPr>
            <w:tcW w:w="888" w:type="dxa"/>
          </w:tcPr>
          <w:p w14:paraId="2A00887B" w14:textId="77777777" w:rsidR="00472B7D" w:rsidRPr="00C112CA" w:rsidRDefault="00472B7D" w:rsidP="002D5F7C">
            <w:pPr>
              <w:spacing w:line="240" w:lineRule="auto"/>
              <w:jc w:val="left"/>
              <w:rPr>
                <w:color w:val="000000" w:themeColor="text1"/>
              </w:rPr>
            </w:pPr>
            <w:r w:rsidRPr="00C112CA">
              <w:rPr>
                <w:color w:val="000000" w:themeColor="text1"/>
              </w:rPr>
              <w:t>95% CI</w:t>
            </w:r>
          </w:p>
        </w:tc>
      </w:tr>
      <w:tr w:rsidR="00C112CA" w:rsidRPr="00C112CA" w14:paraId="3A693ECC" w14:textId="77777777" w:rsidTr="00C023B1">
        <w:tc>
          <w:tcPr>
            <w:tcW w:w="3685" w:type="dxa"/>
          </w:tcPr>
          <w:p w14:paraId="25F8498D" w14:textId="6F9C4C13" w:rsidR="00472B7D" w:rsidRPr="00C112CA" w:rsidRDefault="00C023B1" w:rsidP="002D5F7C">
            <w:pPr>
              <w:spacing w:line="240" w:lineRule="auto"/>
              <w:jc w:val="left"/>
              <w:rPr>
                <w:b w:val="0"/>
                <w:bCs w:val="0"/>
                <w:color w:val="000000" w:themeColor="text1"/>
              </w:rPr>
            </w:pPr>
            <w:r w:rsidRPr="00C112CA">
              <w:rPr>
                <w:b w:val="0"/>
                <w:bCs w:val="0"/>
                <w:color w:val="000000" w:themeColor="text1"/>
              </w:rPr>
              <w:t>Factor 1: Interpersonal Comfort</w:t>
            </w:r>
            <w:r w:rsidR="00472B7D" w:rsidRPr="00C112CA">
              <w:rPr>
                <w:b w:val="0"/>
                <w:bCs w:val="0"/>
                <w:color w:val="000000" w:themeColor="text1"/>
              </w:rPr>
              <w:t>.</w:t>
            </w:r>
          </w:p>
        </w:tc>
        <w:tc>
          <w:tcPr>
            <w:tcW w:w="900" w:type="dxa"/>
          </w:tcPr>
          <w:p w14:paraId="3DEEED0A" w14:textId="194FFBF9" w:rsidR="00472B7D" w:rsidRPr="00C112CA" w:rsidRDefault="00C023B1" w:rsidP="002D5F7C">
            <w:pPr>
              <w:spacing w:line="240" w:lineRule="auto"/>
              <w:jc w:val="left"/>
              <w:rPr>
                <w:b w:val="0"/>
                <w:bCs w:val="0"/>
                <w:color w:val="000000" w:themeColor="text1"/>
              </w:rPr>
            </w:pPr>
            <w:r w:rsidRPr="00C112CA">
              <w:rPr>
                <w:b w:val="0"/>
                <w:bCs w:val="0"/>
                <w:color w:val="000000" w:themeColor="text1"/>
              </w:rPr>
              <w:t>6.58</w:t>
            </w:r>
          </w:p>
        </w:tc>
        <w:tc>
          <w:tcPr>
            <w:tcW w:w="983" w:type="dxa"/>
          </w:tcPr>
          <w:p w14:paraId="62DA1831" w14:textId="522D4451" w:rsidR="00472B7D" w:rsidRPr="00C112CA" w:rsidRDefault="00C023B1" w:rsidP="002D5F7C">
            <w:pPr>
              <w:spacing w:line="240" w:lineRule="auto"/>
              <w:jc w:val="left"/>
              <w:rPr>
                <w:b w:val="0"/>
                <w:bCs w:val="0"/>
                <w:color w:val="000000" w:themeColor="text1"/>
              </w:rPr>
            </w:pPr>
            <w:r w:rsidRPr="00C112CA">
              <w:rPr>
                <w:b w:val="0"/>
                <w:bCs w:val="0"/>
                <w:color w:val="000000" w:themeColor="text1"/>
              </w:rPr>
              <w:t>6.78</w:t>
            </w:r>
          </w:p>
        </w:tc>
        <w:tc>
          <w:tcPr>
            <w:tcW w:w="1177" w:type="dxa"/>
          </w:tcPr>
          <w:p w14:paraId="412A6803" w14:textId="57CE18D4"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19</w:t>
            </w:r>
          </w:p>
          <w:p w14:paraId="12E50100" w14:textId="1F5F99FC"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53</w:t>
            </w:r>
            <w:r w:rsidRPr="00C112CA">
              <w:rPr>
                <w:b w:val="0"/>
                <w:bCs w:val="0"/>
                <w:color w:val="000000" w:themeColor="text1"/>
              </w:rPr>
              <w:t>)</w:t>
            </w:r>
          </w:p>
        </w:tc>
        <w:tc>
          <w:tcPr>
            <w:tcW w:w="818" w:type="dxa"/>
          </w:tcPr>
          <w:p w14:paraId="76642288" w14:textId="3D61E46E" w:rsidR="00472B7D" w:rsidRPr="00C112CA" w:rsidRDefault="00C023B1" w:rsidP="002D5F7C">
            <w:pPr>
              <w:spacing w:line="240" w:lineRule="auto"/>
              <w:jc w:val="left"/>
              <w:rPr>
                <w:b w:val="0"/>
                <w:bCs w:val="0"/>
                <w:color w:val="000000" w:themeColor="text1"/>
              </w:rPr>
            </w:pPr>
            <w:r w:rsidRPr="00C112CA">
              <w:rPr>
                <w:b w:val="0"/>
                <w:bCs w:val="0"/>
                <w:color w:val="000000" w:themeColor="text1"/>
              </w:rPr>
              <w:t>1.31</w:t>
            </w:r>
          </w:p>
        </w:tc>
        <w:tc>
          <w:tcPr>
            <w:tcW w:w="899" w:type="dxa"/>
          </w:tcPr>
          <w:p w14:paraId="7A8DAAD2" w14:textId="017FC9D9"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22</w:t>
            </w:r>
          </w:p>
        </w:tc>
        <w:tc>
          <w:tcPr>
            <w:tcW w:w="888" w:type="dxa"/>
          </w:tcPr>
          <w:p w14:paraId="27DF3E64" w14:textId="71E44FBA"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13</w:t>
            </w:r>
            <w:r w:rsidRPr="00C112CA">
              <w:rPr>
                <w:b w:val="0"/>
                <w:bCs w:val="0"/>
                <w:color w:val="000000" w:themeColor="text1"/>
              </w:rPr>
              <w:t>, 0.</w:t>
            </w:r>
            <w:r w:rsidR="00C023B1" w:rsidRPr="00C112CA">
              <w:rPr>
                <w:b w:val="0"/>
                <w:bCs w:val="0"/>
                <w:color w:val="000000" w:themeColor="text1"/>
              </w:rPr>
              <w:t>51</w:t>
            </w:r>
            <w:r w:rsidRPr="00C112CA">
              <w:rPr>
                <w:b w:val="0"/>
                <w:bCs w:val="0"/>
                <w:color w:val="000000" w:themeColor="text1"/>
              </w:rPr>
              <w:t>]</w:t>
            </w:r>
          </w:p>
        </w:tc>
      </w:tr>
      <w:tr w:rsidR="00C112CA" w:rsidRPr="00C112CA" w14:paraId="37260F99" w14:textId="77777777" w:rsidTr="00C023B1">
        <w:tc>
          <w:tcPr>
            <w:tcW w:w="3685" w:type="dxa"/>
          </w:tcPr>
          <w:p w14:paraId="729AE1FC" w14:textId="221501C9" w:rsidR="00472B7D" w:rsidRPr="00C112CA" w:rsidRDefault="00C023B1" w:rsidP="002D5F7C">
            <w:pPr>
              <w:spacing w:line="240" w:lineRule="auto"/>
              <w:jc w:val="left"/>
              <w:rPr>
                <w:b w:val="0"/>
                <w:bCs w:val="0"/>
                <w:color w:val="000000" w:themeColor="text1"/>
              </w:rPr>
            </w:pPr>
            <w:r w:rsidRPr="00C112CA">
              <w:rPr>
                <w:b w:val="0"/>
                <w:bCs w:val="0"/>
                <w:color w:val="000000" w:themeColor="text1"/>
              </w:rPr>
              <w:t>Factor 2: Sex/Gender Beliefs</w:t>
            </w:r>
          </w:p>
        </w:tc>
        <w:tc>
          <w:tcPr>
            <w:tcW w:w="900" w:type="dxa"/>
          </w:tcPr>
          <w:p w14:paraId="69C03641" w14:textId="092A2C05" w:rsidR="00472B7D" w:rsidRPr="00C112CA" w:rsidRDefault="00C023B1" w:rsidP="002D5F7C">
            <w:pPr>
              <w:spacing w:line="240" w:lineRule="auto"/>
              <w:jc w:val="left"/>
              <w:rPr>
                <w:b w:val="0"/>
                <w:bCs w:val="0"/>
                <w:color w:val="000000" w:themeColor="text1"/>
              </w:rPr>
            </w:pPr>
            <w:r w:rsidRPr="00C112CA">
              <w:rPr>
                <w:b w:val="0"/>
                <w:bCs w:val="0"/>
                <w:color w:val="000000" w:themeColor="text1"/>
              </w:rPr>
              <w:t>5.89</w:t>
            </w:r>
          </w:p>
        </w:tc>
        <w:tc>
          <w:tcPr>
            <w:tcW w:w="983" w:type="dxa"/>
          </w:tcPr>
          <w:p w14:paraId="79BBC9FD" w14:textId="68F2E8EA" w:rsidR="00472B7D" w:rsidRPr="00C112CA" w:rsidRDefault="00C023B1" w:rsidP="002D5F7C">
            <w:pPr>
              <w:spacing w:line="240" w:lineRule="auto"/>
              <w:jc w:val="left"/>
              <w:rPr>
                <w:b w:val="0"/>
                <w:bCs w:val="0"/>
                <w:color w:val="000000" w:themeColor="text1"/>
              </w:rPr>
            </w:pPr>
            <w:r w:rsidRPr="00C112CA">
              <w:rPr>
                <w:b w:val="0"/>
                <w:bCs w:val="0"/>
                <w:color w:val="000000" w:themeColor="text1"/>
              </w:rPr>
              <w:t>6.33</w:t>
            </w:r>
          </w:p>
        </w:tc>
        <w:tc>
          <w:tcPr>
            <w:tcW w:w="1177" w:type="dxa"/>
          </w:tcPr>
          <w:p w14:paraId="3ADC847F" w14:textId="189B707C"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44</w:t>
            </w:r>
          </w:p>
          <w:p w14:paraId="38D3D108" w14:textId="4A77CBDD"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77</w:t>
            </w:r>
            <w:r w:rsidRPr="00C112CA">
              <w:rPr>
                <w:b w:val="0"/>
                <w:bCs w:val="0"/>
                <w:color w:val="000000" w:themeColor="text1"/>
              </w:rPr>
              <w:t>)</w:t>
            </w:r>
          </w:p>
        </w:tc>
        <w:tc>
          <w:tcPr>
            <w:tcW w:w="818" w:type="dxa"/>
          </w:tcPr>
          <w:p w14:paraId="3106F207" w14:textId="6F852B39" w:rsidR="00472B7D" w:rsidRPr="00C112CA" w:rsidRDefault="00C023B1" w:rsidP="002D5F7C">
            <w:pPr>
              <w:spacing w:line="240" w:lineRule="auto"/>
              <w:jc w:val="left"/>
              <w:rPr>
                <w:b w:val="0"/>
                <w:bCs w:val="0"/>
                <w:color w:val="000000" w:themeColor="text1"/>
              </w:rPr>
            </w:pPr>
            <w:r w:rsidRPr="00C112CA">
              <w:rPr>
                <w:b w:val="0"/>
                <w:bCs w:val="0"/>
                <w:color w:val="000000" w:themeColor="text1"/>
              </w:rPr>
              <w:t>2.07</w:t>
            </w:r>
          </w:p>
        </w:tc>
        <w:tc>
          <w:tcPr>
            <w:tcW w:w="899" w:type="dxa"/>
          </w:tcPr>
          <w:p w14:paraId="727FD360" w14:textId="4478DE2E"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06</w:t>
            </w:r>
          </w:p>
        </w:tc>
        <w:tc>
          <w:tcPr>
            <w:tcW w:w="888" w:type="dxa"/>
          </w:tcPr>
          <w:p w14:paraId="2CDD0C1A" w14:textId="3406C33C"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02</w:t>
            </w:r>
            <w:r w:rsidRPr="00C112CA">
              <w:rPr>
                <w:b w:val="0"/>
                <w:bCs w:val="0"/>
                <w:color w:val="000000" w:themeColor="text1"/>
              </w:rPr>
              <w:t>, 0.</w:t>
            </w:r>
            <w:r w:rsidR="00C023B1" w:rsidRPr="00C112CA">
              <w:rPr>
                <w:b w:val="0"/>
                <w:bCs w:val="0"/>
                <w:color w:val="000000" w:themeColor="text1"/>
              </w:rPr>
              <w:t>90</w:t>
            </w:r>
            <w:r w:rsidRPr="00C112CA">
              <w:rPr>
                <w:b w:val="0"/>
                <w:bCs w:val="0"/>
                <w:color w:val="000000" w:themeColor="text1"/>
              </w:rPr>
              <w:t>]</w:t>
            </w:r>
          </w:p>
        </w:tc>
      </w:tr>
      <w:tr w:rsidR="00C112CA" w:rsidRPr="00C112CA" w14:paraId="3A6E9164" w14:textId="77777777" w:rsidTr="00C023B1">
        <w:tc>
          <w:tcPr>
            <w:tcW w:w="3685" w:type="dxa"/>
          </w:tcPr>
          <w:p w14:paraId="4A31255E" w14:textId="26E87FEA" w:rsidR="00472B7D" w:rsidRPr="00C112CA" w:rsidRDefault="00C023B1" w:rsidP="002D5F7C">
            <w:pPr>
              <w:spacing w:line="240" w:lineRule="auto"/>
              <w:jc w:val="left"/>
              <w:rPr>
                <w:b w:val="0"/>
                <w:bCs w:val="0"/>
                <w:color w:val="000000" w:themeColor="text1"/>
              </w:rPr>
            </w:pPr>
            <w:r w:rsidRPr="00C112CA">
              <w:rPr>
                <w:b w:val="0"/>
                <w:bCs w:val="0"/>
                <w:color w:val="000000" w:themeColor="text1"/>
              </w:rPr>
              <w:t>Factor 3: Human Value</w:t>
            </w:r>
          </w:p>
        </w:tc>
        <w:tc>
          <w:tcPr>
            <w:tcW w:w="900" w:type="dxa"/>
          </w:tcPr>
          <w:p w14:paraId="0B7EDB86" w14:textId="74E9E91F" w:rsidR="00472B7D" w:rsidRPr="00C112CA" w:rsidRDefault="00C023B1" w:rsidP="002D5F7C">
            <w:pPr>
              <w:spacing w:line="240" w:lineRule="auto"/>
              <w:jc w:val="left"/>
              <w:rPr>
                <w:b w:val="0"/>
                <w:bCs w:val="0"/>
                <w:color w:val="000000" w:themeColor="text1"/>
              </w:rPr>
            </w:pPr>
            <w:r w:rsidRPr="00C112CA">
              <w:rPr>
                <w:b w:val="0"/>
                <w:bCs w:val="0"/>
                <w:color w:val="000000" w:themeColor="text1"/>
              </w:rPr>
              <w:t>6.78</w:t>
            </w:r>
          </w:p>
        </w:tc>
        <w:tc>
          <w:tcPr>
            <w:tcW w:w="983" w:type="dxa"/>
          </w:tcPr>
          <w:p w14:paraId="38D48C49" w14:textId="4A414EBE" w:rsidR="00472B7D" w:rsidRPr="00C112CA" w:rsidRDefault="00C023B1" w:rsidP="002D5F7C">
            <w:pPr>
              <w:spacing w:line="240" w:lineRule="auto"/>
              <w:jc w:val="left"/>
              <w:rPr>
                <w:b w:val="0"/>
                <w:bCs w:val="0"/>
                <w:color w:val="000000" w:themeColor="text1"/>
              </w:rPr>
            </w:pPr>
            <w:r w:rsidRPr="00C112CA">
              <w:rPr>
                <w:b w:val="0"/>
                <w:bCs w:val="0"/>
                <w:color w:val="000000" w:themeColor="text1"/>
              </w:rPr>
              <w:t>7</w:t>
            </w:r>
          </w:p>
        </w:tc>
        <w:tc>
          <w:tcPr>
            <w:tcW w:w="1177" w:type="dxa"/>
          </w:tcPr>
          <w:p w14:paraId="5A73573F" w14:textId="1E36F501"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22</w:t>
            </w:r>
          </w:p>
          <w:p w14:paraId="15E6EC66" w14:textId="5E622246"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44</w:t>
            </w:r>
            <w:r w:rsidRPr="00C112CA">
              <w:rPr>
                <w:b w:val="0"/>
                <w:bCs w:val="0"/>
                <w:color w:val="000000" w:themeColor="text1"/>
              </w:rPr>
              <w:t>)</w:t>
            </w:r>
          </w:p>
        </w:tc>
        <w:tc>
          <w:tcPr>
            <w:tcW w:w="818" w:type="dxa"/>
          </w:tcPr>
          <w:p w14:paraId="5707B6BB" w14:textId="62D80CAF" w:rsidR="00472B7D" w:rsidRPr="00C112CA" w:rsidRDefault="00472B7D" w:rsidP="002D5F7C">
            <w:pPr>
              <w:spacing w:line="240" w:lineRule="auto"/>
              <w:jc w:val="left"/>
              <w:rPr>
                <w:b w:val="0"/>
                <w:bCs w:val="0"/>
                <w:color w:val="000000" w:themeColor="text1"/>
              </w:rPr>
            </w:pPr>
            <w:r w:rsidRPr="00C112CA">
              <w:rPr>
                <w:b w:val="0"/>
                <w:bCs w:val="0"/>
                <w:color w:val="000000" w:themeColor="text1"/>
              </w:rPr>
              <w:t>1.7</w:t>
            </w:r>
            <w:r w:rsidR="00C023B1" w:rsidRPr="00C112CA">
              <w:rPr>
                <w:b w:val="0"/>
                <w:bCs w:val="0"/>
                <w:color w:val="000000" w:themeColor="text1"/>
              </w:rPr>
              <w:t>5</w:t>
            </w:r>
          </w:p>
        </w:tc>
        <w:tc>
          <w:tcPr>
            <w:tcW w:w="899" w:type="dxa"/>
          </w:tcPr>
          <w:p w14:paraId="5DFA0E2E" w14:textId="01ACF71F" w:rsidR="00472B7D" w:rsidRPr="00C112CA" w:rsidRDefault="00472B7D" w:rsidP="002D5F7C">
            <w:pPr>
              <w:spacing w:line="240" w:lineRule="auto"/>
              <w:jc w:val="left"/>
              <w:rPr>
                <w:b w:val="0"/>
                <w:bCs w:val="0"/>
                <w:color w:val="000000" w:themeColor="text1"/>
              </w:rPr>
            </w:pPr>
            <w:r w:rsidRPr="00C112CA">
              <w:rPr>
                <w:b w:val="0"/>
                <w:bCs w:val="0"/>
                <w:color w:val="000000" w:themeColor="text1"/>
              </w:rPr>
              <w:t>0.1</w:t>
            </w:r>
            <w:r w:rsidR="00C023B1" w:rsidRPr="00C112CA">
              <w:rPr>
                <w:b w:val="0"/>
                <w:bCs w:val="0"/>
                <w:color w:val="000000" w:themeColor="text1"/>
              </w:rPr>
              <w:t>1</w:t>
            </w:r>
          </w:p>
        </w:tc>
        <w:tc>
          <w:tcPr>
            <w:tcW w:w="888" w:type="dxa"/>
          </w:tcPr>
          <w:p w14:paraId="5CFEEA47" w14:textId="62AA1190" w:rsidR="00472B7D" w:rsidRPr="00C112CA" w:rsidRDefault="00472B7D" w:rsidP="002D5F7C">
            <w:pPr>
              <w:spacing w:line="240" w:lineRule="auto"/>
              <w:jc w:val="left"/>
              <w:rPr>
                <w:b w:val="0"/>
                <w:bCs w:val="0"/>
                <w:color w:val="000000" w:themeColor="text1"/>
              </w:rPr>
            </w:pPr>
            <w:r w:rsidRPr="00C112CA">
              <w:rPr>
                <w:b w:val="0"/>
                <w:bCs w:val="0"/>
                <w:color w:val="000000" w:themeColor="text1"/>
              </w:rPr>
              <w:t>[-0.</w:t>
            </w:r>
            <w:r w:rsidR="00C023B1" w:rsidRPr="00C112CA">
              <w:rPr>
                <w:b w:val="0"/>
                <w:bCs w:val="0"/>
                <w:color w:val="000000" w:themeColor="text1"/>
              </w:rPr>
              <w:t>05</w:t>
            </w:r>
            <w:r w:rsidRPr="00C112CA">
              <w:rPr>
                <w:b w:val="0"/>
                <w:bCs w:val="0"/>
                <w:color w:val="000000" w:themeColor="text1"/>
              </w:rPr>
              <w:t xml:space="preserve">, </w:t>
            </w:r>
            <w:r w:rsidR="00C023B1" w:rsidRPr="00C112CA">
              <w:rPr>
                <w:b w:val="0"/>
                <w:bCs w:val="0"/>
                <w:color w:val="000000" w:themeColor="text1"/>
              </w:rPr>
              <w:t>0</w:t>
            </w:r>
            <w:r w:rsidRPr="00C112CA">
              <w:rPr>
                <w:b w:val="0"/>
                <w:bCs w:val="0"/>
                <w:color w:val="000000" w:themeColor="text1"/>
              </w:rPr>
              <w:t>.</w:t>
            </w:r>
            <w:r w:rsidR="00C023B1" w:rsidRPr="00C112CA">
              <w:rPr>
                <w:b w:val="0"/>
                <w:bCs w:val="0"/>
                <w:color w:val="000000" w:themeColor="text1"/>
              </w:rPr>
              <w:t>48</w:t>
            </w:r>
            <w:r w:rsidRPr="00C112CA">
              <w:rPr>
                <w:b w:val="0"/>
                <w:bCs w:val="0"/>
                <w:color w:val="000000" w:themeColor="text1"/>
              </w:rPr>
              <w:t>]</w:t>
            </w:r>
          </w:p>
        </w:tc>
      </w:tr>
    </w:tbl>
    <w:p w14:paraId="3ECC7CE0" w14:textId="6AA39651" w:rsidR="002D5F7C" w:rsidRPr="00C112CA" w:rsidRDefault="002D5F7C" w:rsidP="002D5F7C">
      <w:pPr>
        <w:spacing w:line="240" w:lineRule="auto"/>
        <w:jc w:val="left"/>
        <w:rPr>
          <w:b w:val="0"/>
          <w:bCs w:val="0"/>
          <w:color w:val="000000" w:themeColor="text1"/>
        </w:rPr>
      </w:pPr>
      <w:r w:rsidRPr="00C112CA">
        <w:rPr>
          <w:b w:val="0"/>
          <w:bCs w:val="0"/>
          <w:color w:val="000000" w:themeColor="text1"/>
        </w:rPr>
        <w:t>Note: *</w:t>
      </w:r>
      <w:r w:rsidRPr="00C112CA">
        <w:rPr>
          <w:b w:val="0"/>
          <w:bCs w:val="0"/>
          <w:i/>
          <w:iCs/>
          <w:color w:val="000000" w:themeColor="text1"/>
        </w:rPr>
        <w:t>p</w:t>
      </w:r>
      <w:r w:rsidRPr="00C112CA">
        <w:rPr>
          <w:b w:val="0"/>
          <w:bCs w:val="0"/>
          <w:color w:val="000000" w:themeColor="text1"/>
        </w:rPr>
        <w:t xml:space="preserve"> &lt; </w:t>
      </w:r>
      <w:r w:rsidR="00472B7D" w:rsidRPr="00C112CA">
        <w:rPr>
          <w:b w:val="0"/>
          <w:bCs w:val="0"/>
          <w:color w:val="000000" w:themeColor="text1"/>
        </w:rPr>
        <w:t>0</w:t>
      </w:r>
      <w:r w:rsidRPr="00C112CA">
        <w:rPr>
          <w:b w:val="0"/>
          <w:bCs w:val="0"/>
          <w:color w:val="000000" w:themeColor="text1"/>
        </w:rPr>
        <w:t>.05</w:t>
      </w:r>
    </w:p>
    <w:p w14:paraId="1ACA7645" w14:textId="77777777" w:rsidR="002D5F7C" w:rsidRPr="00C112CA" w:rsidRDefault="002D5F7C" w:rsidP="002D5F7C">
      <w:pPr>
        <w:spacing w:line="240" w:lineRule="auto"/>
        <w:jc w:val="left"/>
        <w:rPr>
          <w:b w:val="0"/>
          <w:bCs w:val="0"/>
          <w:color w:val="000000" w:themeColor="text1"/>
        </w:rPr>
      </w:pPr>
    </w:p>
    <w:p w14:paraId="07F130FB" w14:textId="77777777" w:rsidR="00331C27" w:rsidRPr="00C112CA" w:rsidRDefault="00331C27" w:rsidP="00331C27">
      <w:pPr>
        <w:pStyle w:val="Heading5"/>
        <w:rPr>
          <w:color w:val="000000" w:themeColor="text1"/>
        </w:rPr>
      </w:pPr>
    </w:p>
    <w:p w14:paraId="03447C44" w14:textId="176AB7E8" w:rsidR="00472B7D" w:rsidRPr="00C112CA" w:rsidRDefault="00472B7D" w:rsidP="00C023B1">
      <w:pPr>
        <w:pStyle w:val="Heading5"/>
        <w:rPr>
          <w:b w:val="0"/>
          <w:bCs w:val="0"/>
          <w:color w:val="000000" w:themeColor="text1"/>
        </w:rPr>
      </w:pPr>
    </w:p>
    <w:p w14:paraId="6C7993D5" w14:textId="77777777" w:rsidR="00472B7D" w:rsidRPr="00C112CA" w:rsidRDefault="00472B7D" w:rsidP="00472B7D">
      <w:pPr>
        <w:spacing w:line="240" w:lineRule="auto"/>
        <w:jc w:val="left"/>
        <w:rPr>
          <w:b w:val="0"/>
          <w:bCs w:val="0"/>
          <w:color w:val="000000" w:themeColor="text1"/>
        </w:rPr>
      </w:pPr>
    </w:p>
    <w:p w14:paraId="3FE4895B" w14:textId="77777777" w:rsidR="00472B7D" w:rsidRPr="00C112CA" w:rsidRDefault="00472B7D" w:rsidP="00472B7D">
      <w:pPr>
        <w:spacing w:line="240" w:lineRule="auto"/>
        <w:jc w:val="left"/>
        <w:rPr>
          <w:b w:val="0"/>
          <w:bCs w:val="0"/>
          <w:color w:val="000000" w:themeColor="text1"/>
        </w:rPr>
      </w:pPr>
    </w:p>
    <w:p w14:paraId="494153C2" w14:textId="77777777" w:rsidR="005868DB" w:rsidRPr="00C112CA" w:rsidRDefault="005868DB" w:rsidP="00472B7D">
      <w:pPr>
        <w:spacing w:line="240" w:lineRule="auto"/>
        <w:jc w:val="left"/>
        <w:rPr>
          <w:color w:val="000000" w:themeColor="text1"/>
        </w:rPr>
      </w:pPr>
    </w:p>
    <w:p w14:paraId="189B76C2" w14:textId="77777777" w:rsidR="00BC08BF" w:rsidRPr="00C112CA" w:rsidRDefault="00BC08BF" w:rsidP="00472B7D">
      <w:pPr>
        <w:spacing w:line="240" w:lineRule="auto"/>
        <w:jc w:val="left"/>
        <w:rPr>
          <w:color w:val="000000" w:themeColor="text1"/>
        </w:rPr>
      </w:pPr>
    </w:p>
    <w:p w14:paraId="0FE4E8DB" w14:textId="77777777" w:rsidR="00BC08BF" w:rsidRPr="00C112CA" w:rsidRDefault="00BC08BF" w:rsidP="00472B7D">
      <w:pPr>
        <w:spacing w:line="240" w:lineRule="auto"/>
        <w:jc w:val="left"/>
        <w:rPr>
          <w:color w:val="000000" w:themeColor="text1"/>
        </w:rPr>
      </w:pPr>
    </w:p>
    <w:p w14:paraId="4DA84BD4" w14:textId="77777777" w:rsidR="00BC08BF" w:rsidRPr="00C112CA" w:rsidRDefault="00BC08BF" w:rsidP="00472B7D">
      <w:pPr>
        <w:spacing w:line="240" w:lineRule="auto"/>
        <w:jc w:val="left"/>
        <w:rPr>
          <w:color w:val="000000" w:themeColor="text1"/>
        </w:rPr>
      </w:pPr>
    </w:p>
    <w:p w14:paraId="4A752868" w14:textId="77777777" w:rsidR="00BC08BF" w:rsidRPr="00C112CA" w:rsidRDefault="00BC08BF" w:rsidP="00472B7D">
      <w:pPr>
        <w:spacing w:line="240" w:lineRule="auto"/>
        <w:jc w:val="left"/>
        <w:rPr>
          <w:color w:val="000000" w:themeColor="text1"/>
        </w:rPr>
      </w:pPr>
    </w:p>
    <w:p w14:paraId="7ACD710A" w14:textId="77777777" w:rsidR="00BC08BF" w:rsidRPr="00C112CA" w:rsidRDefault="00BC08BF" w:rsidP="00472B7D">
      <w:pPr>
        <w:spacing w:line="240" w:lineRule="auto"/>
        <w:jc w:val="left"/>
        <w:rPr>
          <w:color w:val="000000" w:themeColor="text1"/>
        </w:rPr>
      </w:pPr>
    </w:p>
    <w:p w14:paraId="7E3391D5" w14:textId="77777777" w:rsidR="00BC08BF" w:rsidRPr="00C112CA" w:rsidRDefault="00BC08BF" w:rsidP="00472B7D">
      <w:pPr>
        <w:spacing w:line="240" w:lineRule="auto"/>
        <w:jc w:val="left"/>
        <w:rPr>
          <w:color w:val="000000" w:themeColor="text1"/>
        </w:rPr>
      </w:pPr>
    </w:p>
    <w:p w14:paraId="7B341138" w14:textId="77777777" w:rsidR="00BC08BF" w:rsidRPr="00C112CA" w:rsidRDefault="00BC08BF" w:rsidP="00472B7D">
      <w:pPr>
        <w:spacing w:line="240" w:lineRule="auto"/>
        <w:jc w:val="left"/>
        <w:rPr>
          <w:color w:val="000000" w:themeColor="text1"/>
        </w:rPr>
      </w:pPr>
    </w:p>
    <w:p w14:paraId="767BC43A" w14:textId="77777777" w:rsidR="00BC08BF" w:rsidRPr="00C112CA" w:rsidRDefault="00BC08BF" w:rsidP="00472B7D">
      <w:pPr>
        <w:spacing w:line="240" w:lineRule="auto"/>
        <w:jc w:val="left"/>
        <w:rPr>
          <w:color w:val="000000" w:themeColor="text1"/>
        </w:rPr>
      </w:pPr>
    </w:p>
    <w:p w14:paraId="5C492EFA" w14:textId="77777777" w:rsidR="005868DB" w:rsidRPr="00C112CA" w:rsidRDefault="005868DB" w:rsidP="00472B7D">
      <w:pPr>
        <w:spacing w:line="240" w:lineRule="auto"/>
        <w:jc w:val="left"/>
        <w:rPr>
          <w:color w:val="000000" w:themeColor="text1"/>
        </w:rPr>
      </w:pPr>
    </w:p>
    <w:p w14:paraId="0C49EA66" w14:textId="77777777" w:rsidR="005868DB" w:rsidRPr="00C112CA" w:rsidRDefault="005868DB" w:rsidP="00472B7D">
      <w:pPr>
        <w:spacing w:line="240" w:lineRule="auto"/>
        <w:jc w:val="left"/>
        <w:rPr>
          <w:color w:val="000000" w:themeColor="text1"/>
        </w:rPr>
      </w:pPr>
    </w:p>
    <w:p w14:paraId="6892C3AE" w14:textId="77777777" w:rsidR="005868DB" w:rsidRPr="00C112CA" w:rsidRDefault="005868DB" w:rsidP="00472B7D">
      <w:pPr>
        <w:spacing w:line="240" w:lineRule="auto"/>
        <w:jc w:val="left"/>
        <w:rPr>
          <w:color w:val="000000" w:themeColor="text1"/>
        </w:rPr>
      </w:pPr>
    </w:p>
    <w:p w14:paraId="3627C3A1" w14:textId="77777777" w:rsidR="005868DB" w:rsidRPr="00C112CA" w:rsidRDefault="005868DB" w:rsidP="00472B7D">
      <w:pPr>
        <w:spacing w:line="240" w:lineRule="auto"/>
        <w:jc w:val="left"/>
        <w:rPr>
          <w:color w:val="000000" w:themeColor="text1"/>
        </w:rPr>
      </w:pPr>
    </w:p>
    <w:p w14:paraId="52BF0A95" w14:textId="77777777" w:rsidR="005868DB" w:rsidRPr="00C112CA" w:rsidRDefault="005868DB" w:rsidP="00472B7D">
      <w:pPr>
        <w:spacing w:line="240" w:lineRule="auto"/>
        <w:jc w:val="left"/>
        <w:rPr>
          <w:color w:val="000000" w:themeColor="text1"/>
        </w:rPr>
      </w:pPr>
    </w:p>
    <w:p w14:paraId="2910A2DF" w14:textId="77777777" w:rsidR="005868DB" w:rsidRPr="00C112CA" w:rsidRDefault="005868DB" w:rsidP="00472B7D">
      <w:pPr>
        <w:spacing w:line="240" w:lineRule="auto"/>
        <w:jc w:val="left"/>
        <w:rPr>
          <w:color w:val="000000" w:themeColor="text1"/>
        </w:rPr>
      </w:pPr>
    </w:p>
    <w:p w14:paraId="3798DE19" w14:textId="77777777" w:rsidR="005868DB" w:rsidRPr="00C112CA" w:rsidRDefault="005868DB" w:rsidP="00472B7D">
      <w:pPr>
        <w:spacing w:line="240" w:lineRule="auto"/>
        <w:jc w:val="left"/>
        <w:rPr>
          <w:color w:val="000000" w:themeColor="text1"/>
        </w:rPr>
      </w:pPr>
    </w:p>
    <w:p w14:paraId="0CC7A8FF" w14:textId="77777777" w:rsidR="005868DB" w:rsidRPr="00C112CA" w:rsidRDefault="005868DB" w:rsidP="00472B7D">
      <w:pPr>
        <w:spacing w:line="240" w:lineRule="auto"/>
        <w:jc w:val="left"/>
        <w:rPr>
          <w:color w:val="000000" w:themeColor="text1"/>
        </w:rPr>
      </w:pPr>
    </w:p>
    <w:p w14:paraId="008F4733" w14:textId="77777777" w:rsidR="00331C27" w:rsidRPr="00C112CA" w:rsidRDefault="00331C27" w:rsidP="00331C27">
      <w:pPr>
        <w:pStyle w:val="Heading5"/>
        <w:rPr>
          <w:color w:val="000000" w:themeColor="text1"/>
        </w:rPr>
      </w:pPr>
    </w:p>
    <w:p w14:paraId="3577B183" w14:textId="77777777" w:rsidR="00454613" w:rsidRPr="00C112CA" w:rsidRDefault="00454613" w:rsidP="00454613">
      <w:pPr>
        <w:jc w:val="left"/>
        <w:rPr>
          <w:b w:val="0"/>
          <w:bCs w:val="0"/>
          <w:color w:val="000000" w:themeColor="text1"/>
        </w:rPr>
      </w:pPr>
    </w:p>
    <w:p w14:paraId="527EE95C" w14:textId="77777777" w:rsidR="004D526A" w:rsidRPr="00C112CA" w:rsidRDefault="004D526A" w:rsidP="004D526A">
      <w:pPr>
        <w:jc w:val="left"/>
        <w:rPr>
          <w:b w:val="0"/>
          <w:bCs w:val="0"/>
          <w:color w:val="000000" w:themeColor="text1"/>
        </w:rPr>
      </w:pPr>
    </w:p>
    <w:p w14:paraId="513FA96A" w14:textId="77777777" w:rsidR="005868DB" w:rsidRPr="00C112CA" w:rsidRDefault="005868DB" w:rsidP="008E1931">
      <w:pPr>
        <w:pStyle w:val="Heading1"/>
        <w:rPr>
          <w:color w:val="000000" w:themeColor="text1"/>
        </w:rPr>
      </w:pPr>
    </w:p>
    <w:p w14:paraId="1DAE3CEA" w14:textId="77777777" w:rsidR="005868DB" w:rsidRPr="00C112CA" w:rsidRDefault="005868DB" w:rsidP="008E1931">
      <w:pPr>
        <w:pStyle w:val="Heading1"/>
        <w:rPr>
          <w:color w:val="000000" w:themeColor="text1"/>
        </w:rPr>
      </w:pPr>
    </w:p>
    <w:p w14:paraId="4A9E8932" w14:textId="77777777" w:rsidR="005868DB" w:rsidRPr="00C112CA" w:rsidRDefault="005868DB" w:rsidP="008E1931">
      <w:pPr>
        <w:pStyle w:val="Heading1"/>
        <w:rPr>
          <w:color w:val="000000" w:themeColor="text1"/>
        </w:rPr>
      </w:pPr>
    </w:p>
    <w:p w14:paraId="50223565" w14:textId="77777777" w:rsidR="005868DB" w:rsidRPr="00C112CA" w:rsidRDefault="005868DB" w:rsidP="008E1931">
      <w:pPr>
        <w:pStyle w:val="Heading1"/>
        <w:rPr>
          <w:color w:val="000000" w:themeColor="text1"/>
        </w:rPr>
      </w:pPr>
    </w:p>
    <w:p w14:paraId="549F3BE5" w14:textId="77777777" w:rsidR="00BC08BF" w:rsidRPr="00C112CA" w:rsidRDefault="00BC08BF" w:rsidP="00BC08BF">
      <w:pPr>
        <w:pStyle w:val="Heading5"/>
        <w:rPr>
          <w:color w:val="000000" w:themeColor="text1"/>
        </w:rPr>
      </w:pPr>
      <w:bookmarkStart w:id="84" w:name="_Toc195356482"/>
      <w:r w:rsidRPr="00C112CA">
        <w:rPr>
          <w:color w:val="000000" w:themeColor="text1"/>
        </w:rPr>
        <w:lastRenderedPageBreak/>
        <w:t>Table 4.4 Wilcoxon Signed-Rank Test for TABS –Interpersonal Comfort (N = 13)</w:t>
      </w:r>
      <w:bookmarkEnd w:id="84"/>
    </w:p>
    <w:tbl>
      <w:tblPr>
        <w:tblStyle w:val="TableGrid"/>
        <w:tblW w:w="9355" w:type="dxa"/>
        <w:tblLook w:val="04A0" w:firstRow="1" w:lastRow="0" w:firstColumn="1" w:lastColumn="0" w:noHBand="0" w:noVBand="1"/>
      </w:tblPr>
      <w:tblGrid>
        <w:gridCol w:w="4585"/>
        <w:gridCol w:w="810"/>
        <w:gridCol w:w="900"/>
        <w:gridCol w:w="1440"/>
        <w:gridCol w:w="810"/>
        <w:gridCol w:w="810"/>
      </w:tblGrid>
      <w:tr w:rsidR="00C112CA" w:rsidRPr="00C112CA" w14:paraId="50D07475" w14:textId="77777777" w:rsidTr="00D6722F">
        <w:tc>
          <w:tcPr>
            <w:tcW w:w="4585" w:type="dxa"/>
          </w:tcPr>
          <w:p w14:paraId="7BC9A258"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TABS Factor 1: Interpersonal Comfort</w:t>
            </w:r>
          </w:p>
        </w:tc>
        <w:tc>
          <w:tcPr>
            <w:tcW w:w="810" w:type="dxa"/>
          </w:tcPr>
          <w:p w14:paraId="0166083A"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Pre-Sim Mean</w:t>
            </w:r>
          </w:p>
        </w:tc>
        <w:tc>
          <w:tcPr>
            <w:tcW w:w="900" w:type="dxa"/>
          </w:tcPr>
          <w:p w14:paraId="42564F18"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Post-Sim Mean</w:t>
            </w:r>
          </w:p>
        </w:tc>
        <w:tc>
          <w:tcPr>
            <w:tcW w:w="1440" w:type="dxa"/>
          </w:tcPr>
          <w:p w14:paraId="04252424"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Mean Difference</w:t>
            </w:r>
          </w:p>
          <w:p w14:paraId="1FE81E8B"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(SD)</w:t>
            </w:r>
          </w:p>
        </w:tc>
        <w:tc>
          <w:tcPr>
            <w:tcW w:w="810" w:type="dxa"/>
          </w:tcPr>
          <w:p w14:paraId="26E88D7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Z</w:t>
            </w:r>
          </w:p>
        </w:tc>
        <w:tc>
          <w:tcPr>
            <w:tcW w:w="810" w:type="dxa"/>
          </w:tcPr>
          <w:p w14:paraId="428704D0" w14:textId="77777777" w:rsidR="00BC08BF" w:rsidRPr="00C112CA" w:rsidRDefault="00BC08BF" w:rsidP="00BC08BF">
            <w:pPr>
              <w:spacing w:line="240" w:lineRule="auto"/>
              <w:jc w:val="left"/>
              <w:rPr>
                <w:b w:val="0"/>
                <w:bCs w:val="0"/>
                <w:color w:val="000000" w:themeColor="text1"/>
              </w:rPr>
            </w:pPr>
            <w:r w:rsidRPr="00C112CA">
              <w:rPr>
                <w:b w:val="0"/>
                <w:bCs w:val="0"/>
                <w:i/>
                <w:iCs/>
                <w:color w:val="000000" w:themeColor="text1"/>
              </w:rPr>
              <w:t xml:space="preserve">p </w:t>
            </w:r>
          </w:p>
        </w:tc>
      </w:tr>
      <w:tr w:rsidR="00C112CA" w:rsidRPr="00C112CA" w14:paraId="0D71C78C" w14:textId="77777777" w:rsidTr="00D6722F">
        <w:tc>
          <w:tcPr>
            <w:tcW w:w="4585" w:type="dxa"/>
          </w:tcPr>
          <w:p w14:paraId="68107EA0"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 would feel comfortable having a transgender person into my home for a meal.</w:t>
            </w:r>
          </w:p>
        </w:tc>
        <w:tc>
          <w:tcPr>
            <w:tcW w:w="810" w:type="dxa"/>
          </w:tcPr>
          <w:p w14:paraId="5BD69CF6"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6.69</w:t>
            </w:r>
          </w:p>
        </w:tc>
        <w:tc>
          <w:tcPr>
            <w:tcW w:w="900" w:type="dxa"/>
          </w:tcPr>
          <w:p w14:paraId="5350653A"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6.85</w:t>
            </w:r>
          </w:p>
        </w:tc>
        <w:tc>
          <w:tcPr>
            <w:tcW w:w="1440" w:type="dxa"/>
          </w:tcPr>
          <w:p w14:paraId="4E48566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0.15</w:t>
            </w:r>
          </w:p>
          <w:p w14:paraId="4828BD89"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(0.56)</w:t>
            </w:r>
          </w:p>
        </w:tc>
        <w:tc>
          <w:tcPr>
            <w:tcW w:w="810" w:type="dxa"/>
          </w:tcPr>
          <w:p w14:paraId="5DFC091C"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1.0</w:t>
            </w:r>
          </w:p>
        </w:tc>
        <w:tc>
          <w:tcPr>
            <w:tcW w:w="810" w:type="dxa"/>
          </w:tcPr>
          <w:p w14:paraId="28F656E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0.32</w:t>
            </w:r>
          </w:p>
        </w:tc>
      </w:tr>
      <w:tr w:rsidR="00C112CA" w:rsidRPr="00C112CA" w14:paraId="60EEEBA1" w14:textId="77777777" w:rsidTr="00D6722F">
        <w:tc>
          <w:tcPr>
            <w:tcW w:w="4585" w:type="dxa"/>
          </w:tcPr>
          <w:p w14:paraId="61010C9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 would be comfortable being in a group of transgender individuals.</w:t>
            </w:r>
          </w:p>
        </w:tc>
        <w:tc>
          <w:tcPr>
            <w:tcW w:w="810" w:type="dxa"/>
          </w:tcPr>
          <w:p w14:paraId="004CE8A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6.38</w:t>
            </w:r>
          </w:p>
        </w:tc>
        <w:tc>
          <w:tcPr>
            <w:tcW w:w="900" w:type="dxa"/>
          </w:tcPr>
          <w:p w14:paraId="21871D4D"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6.85</w:t>
            </w:r>
          </w:p>
        </w:tc>
        <w:tc>
          <w:tcPr>
            <w:tcW w:w="1440" w:type="dxa"/>
          </w:tcPr>
          <w:p w14:paraId="577BCE64"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0.46</w:t>
            </w:r>
          </w:p>
          <w:p w14:paraId="43A9BC21"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(0.52)</w:t>
            </w:r>
          </w:p>
        </w:tc>
        <w:tc>
          <w:tcPr>
            <w:tcW w:w="810" w:type="dxa"/>
          </w:tcPr>
          <w:p w14:paraId="61A303B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2.45</w:t>
            </w:r>
          </w:p>
        </w:tc>
        <w:tc>
          <w:tcPr>
            <w:tcW w:w="810" w:type="dxa"/>
          </w:tcPr>
          <w:p w14:paraId="45D39459"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0.01*</w:t>
            </w:r>
          </w:p>
        </w:tc>
      </w:tr>
      <w:tr w:rsidR="00C112CA" w:rsidRPr="00C112CA" w14:paraId="6047FF03" w14:textId="77777777" w:rsidTr="00D6722F">
        <w:tc>
          <w:tcPr>
            <w:tcW w:w="4585" w:type="dxa"/>
          </w:tcPr>
          <w:p w14:paraId="48D25C66"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 would be uncomfortable if my boss was transgender.</w:t>
            </w:r>
          </w:p>
        </w:tc>
        <w:tc>
          <w:tcPr>
            <w:tcW w:w="810" w:type="dxa"/>
          </w:tcPr>
          <w:p w14:paraId="492F97E3"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6.23</w:t>
            </w:r>
          </w:p>
        </w:tc>
        <w:tc>
          <w:tcPr>
            <w:tcW w:w="900" w:type="dxa"/>
          </w:tcPr>
          <w:p w14:paraId="41E2A958"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6.69</w:t>
            </w:r>
          </w:p>
        </w:tc>
        <w:tc>
          <w:tcPr>
            <w:tcW w:w="1440" w:type="dxa"/>
          </w:tcPr>
          <w:p w14:paraId="2F87728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0.46</w:t>
            </w:r>
          </w:p>
          <w:p w14:paraId="7A42866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(1.81)</w:t>
            </w:r>
          </w:p>
        </w:tc>
        <w:tc>
          <w:tcPr>
            <w:tcW w:w="810" w:type="dxa"/>
          </w:tcPr>
          <w:p w14:paraId="652B0EE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0.00</w:t>
            </w:r>
          </w:p>
        </w:tc>
        <w:tc>
          <w:tcPr>
            <w:tcW w:w="810" w:type="dxa"/>
          </w:tcPr>
          <w:p w14:paraId="3FE8C7DB"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1.00</w:t>
            </w:r>
          </w:p>
        </w:tc>
      </w:tr>
      <w:tr w:rsidR="00C112CA" w:rsidRPr="00C112CA" w14:paraId="2F04DCB2" w14:textId="77777777" w:rsidTr="00D6722F">
        <w:tc>
          <w:tcPr>
            <w:tcW w:w="4585" w:type="dxa"/>
          </w:tcPr>
          <w:p w14:paraId="450F09DB"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 would feel uncomfortable working closely with a transgender person in my workplace.</w:t>
            </w:r>
          </w:p>
        </w:tc>
        <w:tc>
          <w:tcPr>
            <w:tcW w:w="810" w:type="dxa"/>
          </w:tcPr>
          <w:p w14:paraId="6CF9E26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6.23</w:t>
            </w:r>
          </w:p>
        </w:tc>
        <w:tc>
          <w:tcPr>
            <w:tcW w:w="900" w:type="dxa"/>
          </w:tcPr>
          <w:p w14:paraId="496EC2E9"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6.46</w:t>
            </w:r>
          </w:p>
        </w:tc>
        <w:tc>
          <w:tcPr>
            <w:tcW w:w="1440" w:type="dxa"/>
          </w:tcPr>
          <w:p w14:paraId="3938417B"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0.23</w:t>
            </w:r>
          </w:p>
          <w:p w14:paraId="3E34E78C"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(1.01)</w:t>
            </w:r>
          </w:p>
        </w:tc>
        <w:tc>
          <w:tcPr>
            <w:tcW w:w="810" w:type="dxa"/>
          </w:tcPr>
          <w:p w14:paraId="0EA3B3DD"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0.45</w:t>
            </w:r>
          </w:p>
        </w:tc>
        <w:tc>
          <w:tcPr>
            <w:tcW w:w="810" w:type="dxa"/>
          </w:tcPr>
          <w:p w14:paraId="3937DC2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0.66</w:t>
            </w:r>
          </w:p>
        </w:tc>
      </w:tr>
      <w:tr w:rsidR="00C112CA" w:rsidRPr="00C112CA" w14:paraId="625AE548" w14:textId="77777777" w:rsidTr="00D6722F">
        <w:tc>
          <w:tcPr>
            <w:tcW w:w="4585" w:type="dxa"/>
          </w:tcPr>
          <w:p w14:paraId="6893520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If I knew someone was transgender, I would still be open to forming a friendship with that person.</w:t>
            </w:r>
          </w:p>
        </w:tc>
        <w:tc>
          <w:tcPr>
            <w:tcW w:w="810" w:type="dxa"/>
          </w:tcPr>
          <w:p w14:paraId="76BFE888"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6.31</w:t>
            </w:r>
          </w:p>
        </w:tc>
        <w:tc>
          <w:tcPr>
            <w:tcW w:w="900" w:type="dxa"/>
          </w:tcPr>
          <w:p w14:paraId="3B489681"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6.85</w:t>
            </w:r>
          </w:p>
        </w:tc>
        <w:tc>
          <w:tcPr>
            <w:tcW w:w="1440" w:type="dxa"/>
          </w:tcPr>
          <w:p w14:paraId="6AC2985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0.54</w:t>
            </w:r>
          </w:p>
          <w:p w14:paraId="465A6A3D"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(1.71)</w:t>
            </w:r>
          </w:p>
        </w:tc>
        <w:tc>
          <w:tcPr>
            <w:tcW w:w="810" w:type="dxa"/>
          </w:tcPr>
          <w:p w14:paraId="15AA87F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1.13</w:t>
            </w:r>
          </w:p>
        </w:tc>
        <w:tc>
          <w:tcPr>
            <w:tcW w:w="810" w:type="dxa"/>
          </w:tcPr>
          <w:p w14:paraId="4A2E03F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0.26</w:t>
            </w:r>
          </w:p>
        </w:tc>
      </w:tr>
      <w:tr w:rsidR="00C112CA" w:rsidRPr="00C112CA" w14:paraId="5254A57D" w14:textId="77777777" w:rsidTr="00D6722F">
        <w:tc>
          <w:tcPr>
            <w:tcW w:w="4585" w:type="dxa"/>
          </w:tcPr>
          <w:p w14:paraId="541AF118"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 would feel comfortable if my next-door neighbor was transgender.</w:t>
            </w:r>
          </w:p>
        </w:tc>
        <w:tc>
          <w:tcPr>
            <w:tcW w:w="810" w:type="dxa"/>
          </w:tcPr>
          <w:p w14:paraId="289FFBD0"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6.46</w:t>
            </w:r>
          </w:p>
        </w:tc>
        <w:tc>
          <w:tcPr>
            <w:tcW w:w="900" w:type="dxa"/>
          </w:tcPr>
          <w:p w14:paraId="1C8C291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6.92</w:t>
            </w:r>
          </w:p>
        </w:tc>
        <w:tc>
          <w:tcPr>
            <w:tcW w:w="1440" w:type="dxa"/>
          </w:tcPr>
          <w:p w14:paraId="4811189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0.46</w:t>
            </w:r>
          </w:p>
          <w:p w14:paraId="52EA4741"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(1.71)</w:t>
            </w:r>
          </w:p>
        </w:tc>
        <w:tc>
          <w:tcPr>
            <w:tcW w:w="810" w:type="dxa"/>
          </w:tcPr>
          <w:p w14:paraId="00BC6B00"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0.82</w:t>
            </w:r>
          </w:p>
        </w:tc>
        <w:tc>
          <w:tcPr>
            <w:tcW w:w="810" w:type="dxa"/>
          </w:tcPr>
          <w:p w14:paraId="57617F11"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0.41</w:t>
            </w:r>
          </w:p>
        </w:tc>
      </w:tr>
      <w:tr w:rsidR="00C112CA" w:rsidRPr="00C112CA" w14:paraId="2D77C45A" w14:textId="77777777" w:rsidTr="00D6722F">
        <w:tc>
          <w:tcPr>
            <w:tcW w:w="4585" w:type="dxa"/>
          </w:tcPr>
          <w:p w14:paraId="145D8A73"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If my child brought home a transgender friend, I would be comfortable having that person into my home.</w:t>
            </w:r>
          </w:p>
        </w:tc>
        <w:tc>
          <w:tcPr>
            <w:tcW w:w="810" w:type="dxa"/>
          </w:tcPr>
          <w:p w14:paraId="63950FA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6.69</w:t>
            </w:r>
          </w:p>
        </w:tc>
        <w:tc>
          <w:tcPr>
            <w:tcW w:w="900" w:type="dxa"/>
          </w:tcPr>
          <w:p w14:paraId="68875F00"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6.77</w:t>
            </w:r>
          </w:p>
        </w:tc>
        <w:tc>
          <w:tcPr>
            <w:tcW w:w="1440" w:type="dxa"/>
          </w:tcPr>
          <w:p w14:paraId="2C546635"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0.08</w:t>
            </w:r>
          </w:p>
          <w:p w14:paraId="3CE1C59D"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(0.64)</w:t>
            </w:r>
          </w:p>
        </w:tc>
        <w:tc>
          <w:tcPr>
            <w:tcW w:w="810" w:type="dxa"/>
          </w:tcPr>
          <w:p w14:paraId="3C66E104"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0.45</w:t>
            </w:r>
          </w:p>
        </w:tc>
        <w:tc>
          <w:tcPr>
            <w:tcW w:w="810" w:type="dxa"/>
          </w:tcPr>
          <w:p w14:paraId="51D32D25"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0.66</w:t>
            </w:r>
          </w:p>
        </w:tc>
      </w:tr>
      <w:tr w:rsidR="00C112CA" w:rsidRPr="00C112CA" w14:paraId="2352E555" w14:textId="77777777" w:rsidTr="00D6722F">
        <w:tc>
          <w:tcPr>
            <w:tcW w:w="4585" w:type="dxa"/>
          </w:tcPr>
          <w:p w14:paraId="66B4775A"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 would be comfortable working for a company that welcomes transgender individuals.</w:t>
            </w:r>
          </w:p>
        </w:tc>
        <w:tc>
          <w:tcPr>
            <w:tcW w:w="810" w:type="dxa"/>
          </w:tcPr>
          <w:p w14:paraId="34539C8D"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6.85</w:t>
            </w:r>
          </w:p>
        </w:tc>
        <w:tc>
          <w:tcPr>
            <w:tcW w:w="900" w:type="dxa"/>
          </w:tcPr>
          <w:p w14:paraId="06A9936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6.92</w:t>
            </w:r>
          </w:p>
        </w:tc>
        <w:tc>
          <w:tcPr>
            <w:tcW w:w="1440" w:type="dxa"/>
          </w:tcPr>
          <w:p w14:paraId="3289C45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0.08</w:t>
            </w:r>
          </w:p>
          <w:p w14:paraId="6A3F2915"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(0.64)</w:t>
            </w:r>
          </w:p>
        </w:tc>
        <w:tc>
          <w:tcPr>
            <w:tcW w:w="810" w:type="dxa"/>
          </w:tcPr>
          <w:p w14:paraId="1417E9CA"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0.45</w:t>
            </w:r>
          </w:p>
        </w:tc>
        <w:tc>
          <w:tcPr>
            <w:tcW w:w="810" w:type="dxa"/>
          </w:tcPr>
          <w:p w14:paraId="7470B815"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0.66</w:t>
            </w:r>
          </w:p>
        </w:tc>
      </w:tr>
      <w:tr w:rsidR="00C112CA" w:rsidRPr="00C112CA" w14:paraId="1884D3C1" w14:textId="77777777" w:rsidTr="00D6722F">
        <w:tc>
          <w:tcPr>
            <w:tcW w:w="4585" w:type="dxa"/>
          </w:tcPr>
          <w:p w14:paraId="3E34B05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 would be upset if someone I'd known for a long time revealed that they used to be another gender.</w:t>
            </w:r>
          </w:p>
        </w:tc>
        <w:tc>
          <w:tcPr>
            <w:tcW w:w="810" w:type="dxa"/>
          </w:tcPr>
          <w:p w14:paraId="065DD7D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6.38</w:t>
            </w:r>
          </w:p>
        </w:tc>
        <w:tc>
          <w:tcPr>
            <w:tcW w:w="900" w:type="dxa"/>
          </w:tcPr>
          <w:p w14:paraId="592F2674"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6.54</w:t>
            </w:r>
          </w:p>
        </w:tc>
        <w:tc>
          <w:tcPr>
            <w:tcW w:w="1440" w:type="dxa"/>
          </w:tcPr>
          <w:p w14:paraId="00E322E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0.15</w:t>
            </w:r>
          </w:p>
          <w:p w14:paraId="24BFE8CB"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(0.69)</w:t>
            </w:r>
          </w:p>
        </w:tc>
        <w:tc>
          <w:tcPr>
            <w:tcW w:w="810" w:type="dxa"/>
          </w:tcPr>
          <w:p w14:paraId="71526F8A"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0.82</w:t>
            </w:r>
          </w:p>
        </w:tc>
        <w:tc>
          <w:tcPr>
            <w:tcW w:w="810" w:type="dxa"/>
          </w:tcPr>
          <w:p w14:paraId="028DE48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0.41</w:t>
            </w:r>
          </w:p>
        </w:tc>
      </w:tr>
      <w:tr w:rsidR="00C112CA" w:rsidRPr="00C112CA" w14:paraId="163F36FE" w14:textId="77777777" w:rsidTr="00D6722F">
        <w:tc>
          <w:tcPr>
            <w:tcW w:w="4585" w:type="dxa"/>
          </w:tcPr>
          <w:p w14:paraId="3ABC5C3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If I knew someone was transgender, I would tend to avoid that person.</w:t>
            </w:r>
          </w:p>
        </w:tc>
        <w:tc>
          <w:tcPr>
            <w:tcW w:w="810" w:type="dxa"/>
          </w:tcPr>
          <w:p w14:paraId="672BB22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6.23</w:t>
            </w:r>
          </w:p>
        </w:tc>
        <w:tc>
          <w:tcPr>
            <w:tcW w:w="900" w:type="dxa"/>
          </w:tcPr>
          <w:p w14:paraId="125E772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6.23</w:t>
            </w:r>
          </w:p>
        </w:tc>
        <w:tc>
          <w:tcPr>
            <w:tcW w:w="1440" w:type="dxa"/>
          </w:tcPr>
          <w:p w14:paraId="4D0D1B95"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w:t>
            </w:r>
          </w:p>
          <w:p w14:paraId="0AE800D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(0.58)</w:t>
            </w:r>
          </w:p>
        </w:tc>
        <w:tc>
          <w:tcPr>
            <w:tcW w:w="810" w:type="dxa"/>
          </w:tcPr>
          <w:p w14:paraId="0176010B"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0.00</w:t>
            </w:r>
          </w:p>
        </w:tc>
        <w:tc>
          <w:tcPr>
            <w:tcW w:w="810" w:type="dxa"/>
          </w:tcPr>
          <w:p w14:paraId="2712C5E9"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1.00</w:t>
            </w:r>
          </w:p>
        </w:tc>
      </w:tr>
      <w:tr w:rsidR="00C112CA" w:rsidRPr="00C112CA" w14:paraId="28452251" w14:textId="77777777" w:rsidTr="00D6722F">
        <w:tc>
          <w:tcPr>
            <w:tcW w:w="4585" w:type="dxa"/>
          </w:tcPr>
          <w:p w14:paraId="122D67DC"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If a transgender person asked to be my housemate, I would want to decline.</w:t>
            </w:r>
          </w:p>
        </w:tc>
        <w:tc>
          <w:tcPr>
            <w:tcW w:w="810" w:type="dxa"/>
          </w:tcPr>
          <w:p w14:paraId="72F619E1"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6.77</w:t>
            </w:r>
          </w:p>
        </w:tc>
        <w:tc>
          <w:tcPr>
            <w:tcW w:w="900" w:type="dxa"/>
          </w:tcPr>
          <w:p w14:paraId="664BC2B6"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6.77</w:t>
            </w:r>
          </w:p>
        </w:tc>
        <w:tc>
          <w:tcPr>
            <w:tcW w:w="1440" w:type="dxa"/>
          </w:tcPr>
          <w:p w14:paraId="0379ACF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w:t>
            </w:r>
          </w:p>
          <w:p w14:paraId="6DEE3CD3"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(1.08)</w:t>
            </w:r>
          </w:p>
        </w:tc>
        <w:tc>
          <w:tcPr>
            <w:tcW w:w="810" w:type="dxa"/>
          </w:tcPr>
          <w:p w14:paraId="67A05F7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0.00</w:t>
            </w:r>
          </w:p>
        </w:tc>
        <w:tc>
          <w:tcPr>
            <w:tcW w:w="810" w:type="dxa"/>
          </w:tcPr>
          <w:p w14:paraId="0E7B38F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1.00</w:t>
            </w:r>
          </w:p>
        </w:tc>
      </w:tr>
      <w:tr w:rsidR="00C112CA" w:rsidRPr="00C112CA" w14:paraId="7F43F346" w14:textId="77777777" w:rsidTr="00D6722F">
        <w:tc>
          <w:tcPr>
            <w:tcW w:w="4585" w:type="dxa"/>
          </w:tcPr>
          <w:p w14:paraId="7F4234F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 would feel uncomfortable finding out that I was alone with a transgender person.</w:t>
            </w:r>
          </w:p>
        </w:tc>
        <w:tc>
          <w:tcPr>
            <w:tcW w:w="810" w:type="dxa"/>
          </w:tcPr>
          <w:p w14:paraId="29F6189C"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6.23</w:t>
            </w:r>
          </w:p>
        </w:tc>
        <w:tc>
          <w:tcPr>
            <w:tcW w:w="900" w:type="dxa"/>
          </w:tcPr>
          <w:p w14:paraId="611AD35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6.31</w:t>
            </w:r>
          </w:p>
        </w:tc>
        <w:tc>
          <w:tcPr>
            <w:tcW w:w="1440" w:type="dxa"/>
          </w:tcPr>
          <w:p w14:paraId="5D2A930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0.08</w:t>
            </w:r>
          </w:p>
          <w:p w14:paraId="45589A3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(0.49)</w:t>
            </w:r>
          </w:p>
        </w:tc>
        <w:tc>
          <w:tcPr>
            <w:tcW w:w="810" w:type="dxa"/>
          </w:tcPr>
          <w:p w14:paraId="7320FBC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0.58</w:t>
            </w:r>
          </w:p>
        </w:tc>
        <w:tc>
          <w:tcPr>
            <w:tcW w:w="810" w:type="dxa"/>
          </w:tcPr>
          <w:p w14:paraId="53690725"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0.56</w:t>
            </w:r>
          </w:p>
        </w:tc>
      </w:tr>
      <w:tr w:rsidR="00C112CA" w:rsidRPr="00C112CA" w14:paraId="189D4CD6" w14:textId="77777777" w:rsidTr="00D6722F">
        <w:tc>
          <w:tcPr>
            <w:tcW w:w="4585" w:type="dxa"/>
          </w:tcPr>
          <w:p w14:paraId="6CD8C6A7"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If someone I knew revealed to me that they were transgender, I would probably no longer be as close to that person.</w:t>
            </w:r>
          </w:p>
        </w:tc>
        <w:tc>
          <w:tcPr>
            <w:tcW w:w="810" w:type="dxa"/>
          </w:tcPr>
          <w:p w14:paraId="5349E92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6.15</w:t>
            </w:r>
          </w:p>
        </w:tc>
        <w:tc>
          <w:tcPr>
            <w:tcW w:w="900" w:type="dxa"/>
          </w:tcPr>
          <w:p w14:paraId="558374EF"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6.30</w:t>
            </w:r>
          </w:p>
        </w:tc>
        <w:tc>
          <w:tcPr>
            <w:tcW w:w="1440" w:type="dxa"/>
          </w:tcPr>
          <w:p w14:paraId="2F29CBE4"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0.15</w:t>
            </w:r>
          </w:p>
          <w:p w14:paraId="717FC636"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(0.56)</w:t>
            </w:r>
          </w:p>
        </w:tc>
        <w:tc>
          <w:tcPr>
            <w:tcW w:w="810" w:type="dxa"/>
          </w:tcPr>
          <w:p w14:paraId="4DE40465"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1.00</w:t>
            </w:r>
          </w:p>
        </w:tc>
        <w:tc>
          <w:tcPr>
            <w:tcW w:w="810" w:type="dxa"/>
          </w:tcPr>
          <w:p w14:paraId="3F897D6B"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0.32</w:t>
            </w:r>
          </w:p>
        </w:tc>
      </w:tr>
      <w:tr w:rsidR="00C112CA" w:rsidRPr="00C112CA" w14:paraId="6A9068ED" w14:textId="77777777" w:rsidTr="00D6722F">
        <w:tc>
          <w:tcPr>
            <w:tcW w:w="4585" w:type="dxa"/>
          </w:tcPr>
          <w:p w14:paraId="659974D9"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If I found out my doctor was transgender, I would want to seek another doctor.</w:t>
            </w:r>
          </w:p>
        </w:tc>
        <w:tc>
          <w:tcPr>
            <w:tcW w:w="810" w:type="dxa"/>
          </w:tcPr>
          <w:p w14:paraId="4B24912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6.08</w:t>
            </w:r>
          </w:p>
        </w:tc>
        <w:tc>
          <w:tcPr>
            <w:tcW w:w="900" w:type="dxa"/>
          </w:tcPr>
          <w:p w14:paraId="54E0993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6.54</w:t>
            </w:r>
          </w:p>
        </w:tc>
        <w:tc>
          <w:tcPr>
            <w:tcW w:w="1440" w:type="dxa"/>
          </w:tcPr>
          <w:p w14:paraId="4761F6D2"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0.46</w:t>
            </w:r>
          </w:p>
          <w:p w14:paraId="1446A019"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(0.97)</w:t>
            </w:r>
          </w:p>
        </w:tc>
        <w:tc>
          <w:tcPr>
            <w:tcW w:w="810" w:type="dxa"/>
          </w:tcPr>
          <w:p w14:paraId="74788F55"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1.67</w:t>
            </w:r>
          </w:p>
        </w:tc>
        <w:tc>
          <w:tcPr>
            <w:tcW w:w="810" w:type="dxa"/>
          </w:tcPr>
          <w:p w14:paraId="501FAF2E"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0.10</w:t>
            </w:r>
          </w:p>
        </w:tc>
      </w:tr>
    </w:tbl>
    <w:p w14:paraId="4116378C" w14:textId="77777777" w:rsidR="00BC08BF" w:rsidRPr="00C112CA" w:rsidRDefault="00BC08BF" w:rsidP="00BC08BF">
      <w:pPr>
        <w:spacing w:line="240" w:lineRule="auto"/>
        <w:jc w:val="left"/>
        <w:rPr>
          <w:b w:val="0"/>
          <w:bCs w:val="0"/>
          <w:color w:val="000000" w:themeColor="text1"/>
        </w:rPr>
      </w:pPr>
      <w:r w:rsidRPr="00C112CA">
        <w:rPr>
          <w:b w:val="0"/>
          <w:bCs w:val="0"/>
          <w:color w:val="000000" w:themeColor="text1"/>
        </w:rPr>
        <w:t>Note: *</w:t>
      </w:r>
      <w:r w:rsidRPr="00C112CA">
        <w:rPr>
          <w:b w:val="0"/>
          <w:bCs w:val="0"/>
          <w:i/>
          <w:iCs/>
          <w:color w:val="000000" w:themeColor="text1"/>
        </w:rPr>
        <w:t>p</w:t>
      </w:r>
      <w:r w:rsidRPr="00C112CA">
        <w:rPr>
          <w:b w:val="0"/>
          <w:bCs w:val="0"/>
          <w:color w:val="000000" w:themeColor="text1"/>
        </w:rPr>
        <w:t xml:space="preserve"> &lt; 0.05</w:t>
      </w:r>
    </w:p>
    <w:p w14:paraId="5487C6DE" w14:textId="77777777" w:rsidR="005868DB" w:rsidRPr="00C112CA" w:rsidRDefault="005868DB" w:rsidP="00BC08BF">
      <w:pPr>
        <w:pStyle w:val="Heading1"/>
        <w:jc w:val="left"/>
        <w:rPr>
          <w:b w:val="0"/>
          <w:bCs w:val="0"/>
          <w:color w:val="000000" w:themeColor="text1"/>
        </w:rPr>
      </w:pPr>
    </w:p>
    <w:p w14:paraId="2B3F1083" w14:textId="77777777" w:rsidR="005868DB" w:rsidRPr="00C112CA" w:rsidRDefault="005868DB" w:rsidP="008E1931">
      <w:pPr>
        <w:pStyle w:val="Heading1"/>
        <w:rPr>
          <w:color w:val="000000" w:themeColor="text1"/>
        </w:rPr>
      </w:pPr>
    </w:p>
    <w:p w14:paraId="4AFB6DD7" w14:textId="77777777" w:rsidR="00A10E4A" w:rsidRPr="00C112CA" w:rsidRDefault="00A10E4A" w:rsidP="00A10E4A">
      <w:pPr>
        <w:rPr>
          <w:color w:val="000000" w:themeColor="text1"/>
        </w:rPr>
      </w:pPr>
    </w:p>
    <w:p w14:paraId="003C51F5" w14:textId="77777777" w:rsidR="00A10E4A" w:rsidRPr="00C112CA" w:rsidRDefault="00A10E4A" w:rsidP="00A10E4A">
      <w:pPr>
        <w:rPr>
          <w:color w:val="000000" w:themeColor="text1"/>
        </w:rPr>
      </w:pPr>
    </w:p>
    <w:p w14:paraId="3C90172B" w14:textId="77777777" w:rsidR="00A10E4A" w:rsidRPr="00C112CA" w:rsidRDefault="00A10E4A" w:rsidP="00A10E4A">
      <w:pPr>
        <w:pStyle w:val="Heading5"/>
        <w:rPr>
          <w:color w:val="000000" w:themeColor="text1"/>
        </w:rPr>
      </w:pPr>
      <w:bookmarkStart w:id="85" w:name="_Toc195356483"/>
      <w:r w:rsidRPr="00C112CA">
        <w:rPr>
          <w:color w:val="000000" w:themeColor="text1"/>
        </w:rPr>
        <w:lastRenderedPageBreak/>
        <w:t>Table 4.5 Wilcoxon Signed-Rank Test for TABS –Sex/Gender Beliefs (N = 13)</w:t>
      </w:r>
      <w:bookmarkEnd w:id="85"/>
    </w:p>
    <w:tbl>
      <w:tblPr>
        <w:tblStyle w:val="TableGrid"/>
        <w:tblW w:w="0" w:type="auto"/>
        <w:tblLook w:val="04A0" w:firstRow="1" w:lastRow="0" w:firstColumn="1" w:lastColumn="0" w:noHBand="0" w:noVBand="1"/>
      </w:tblPr>
      <w:tblGrid>
        <w:gridCol w:w="4585"/>
        <w:gridCol w:w="810"/>
        <w:gridCol w:w="900"/>
        <w:gridCol w:w="1440"/>
        <w:gridCol w:w="810"/>
        <w:gridCol w:w="756"/>
      </w:tblGrid>
      <w:tr w:rsidR="00C112CA" w:rsidRPr="00C112CA" w14:paraId="515AC29C" w14:textId="77777777" w:rsidTr="00D6722F">
        <w:tc>
          <w:tcPr>
            <w:tcW w:w="4585" w:type="dxa"/>
          </w:tcPr>
          <w:p w14:paraId="7ED5A2E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TABS Factor 2: Sex/Gender Beliefs</w:t>
            </w:r>
          </w:p>
        </w:tc>
        <w:tc>
          <w:tcPr>
            <w:tcW w:w="810" w:type="dxa"/>
          </w:tcPr>
          <w:p w14:paraId="64D8B49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Pre-Sim Mean</w:t>
            </w:r>
          </w:p>
        </w:tc>
        <w:tc>
          <w:tcPr>
            <w:tcW w:w="900" w:type="dxa"/>
          </w:tcPr>
          <w:p w14:paraId="6895ECBC"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Post-Sim Mean</w:t>
            </w:r>
          </w:p>
        </w:tc>
        <w:tc>
          <w:tcPr>
            <w:tcW w:w="1440" w:type="dxa"/>
          </w:tcPr>
          <w:p w14:paraId="5AA7D23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Mean Difference</w:t>
            </w:r>
          </w:p>
          <w:p w14:paraId="73398E94"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(SD)</w:t>
            </w:r>
          </w:p>
        </w:tc>
        <w:tc>
          <w:tcPr>
            <w:tcW w:w="810" w:type="dxa"/>
          </w:tcPr>
          <w:p w14:paraId="021FBFD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Z</w:t>
            </w:r>
          </w:p>
        </w:tc>
        <w:tc>
          <w:tcPr>
            <w:tcW w:w="720" w:type="dxa"/>
          </w:tcPr>
          <w:p w14:paraId="170FB9E2" w14:textId="77777777" w:rsidR="00A10E4A" w:rsidRPr="00C112CA" w:rsidRDefault="00A10E4A" w:rsidP="00A10E4A">
            <w:pPr>
              <w:spacing w:line="240" w:lineRule="auto"/>
              <w:jc w:val="left"/>
              <w:rPr>
                <w:b w:val="0"/>
                <w:bCs w:val="0"/>
                <w:color w:val="000000" w:themeColor="text1"/>
              </w:rPr>
            </w:pPr>
            <w:r w:rsidRPr="00C112CA">
              <w:rPr>
                <w:b w:val="0"/>
                <w:bCs w:val="0"/>
                <w:i/>
                <w:iCs/>
                <w:color w:val="000000" w:themeColor="text1"/>
              </w:rPr>
              <w:t xml:space="preserve">p </w:t>
            </w:r>
          </w:p>
        </w:tc>
      </w:tr>
      <w:tr w:rsidR="00C112CA" w:rsidRPr="00C112CA" w14:paraId="2AF5025A" w14:textId="77777777" w:rsidTr="00D6722F">
        <w:tc>
          <w:tcPr>
            <w:tcW w:w="4585" w:type="dxa"/>
          </w:tcPr>
          <w:p w14:paraId="21E8AB4C"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A person who is not sure about being male or female is mentally ill.</w:t>
            </w:r>
          </w:p>
        </w:tc>
        <w:tc>
          <w:tcPr>
            <w:tcW w:w="810" w:type="dxa"/>
          </w:tcPr>
          <w:p w14:paraId="7600472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6.31</w:t>
            </w:r>
          </w:p>
        </w:tc>
        <w:tc>
          <w:tcPr>
            <w:tcW w:w="900" w:type="dxa"/>
          </w:tcPr>
          <w:p w14:paraId="03B71E2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6.85</w:t>
            </w:r>
          </w:p>
        </w:tc>
        <w:tc>
          <w:tcPr>
            <w:tcW w:w="1440" w:type="dxa"/>
          </w:tcPr>
          <w:p w14:paraId="230D915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0.54</w:t>
            </w:r>
          </w:p>
          <w:p w14:paraId="5A8EA800"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(1.27)</w:t>
            </w:r>
          </w:p>
        </w:tc>
        <w:tc>
          <w:tcPr>
            <w:tcW w:w="810" w:type="dxa"/>
          </w:tcPr>
          <w:p w14:paraId="2DCFF49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1.41</w:t>
            </w:r>
          </w:p>
        </w:tc>
        <w:tc>
          <w:tcPr>
            <w:tcW w:w="720" w:type="dxa"/>
          </w:tcPr>
          <w:p w14:paraId="1DE6667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0.16</w:t>
            </w:r>
          </w:p>
        </w:tc>
      </w:tr>
      <w:tr w:rsidR="00C112CA" w:rsidRPr="00C112CA" w14:paraId="0B12EC8F" w14:textId="77777777" w:rsidTr="00D6722F">
        <w:tc>
          <w:tcPr>
            <w:tcW w:w="4585" w:type="dxa"/>
          </w:tcPr>
          <w:p w14:paraId="1467EF7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Whether a person is male or female depends upon whether they feel male or female.</w:t>
            </w:r>
          </w:p>
        </w:tc>
        <w:tc>
          <w:tcPr>
            <w:tcW w:w="810" w:type="dxa"/>
          </w:tcPr>
          <w:p w14:paraId="725B8279"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5.23</w:t>
            </w:r>
          </w:p>
        </w:tc>
        <w:tc>
          <w:tcPr>
            <w:tcW w:w="900" w:type="dxa"/>
          </w:tcPr>
          <w:p w14:paraId="3BA943A9"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5.69</w:t>
            </w:r>
          </w:p>
        </w:tc>
        <w:tc>
          <w:tcPr>
            <w:tcW w:w="1440" w:type="dxa"/>
          </w:tcPr>
          <w:p w14:paraId="67956CDB"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0.46</w:t>
            </w:r>
          </w:p>
          <w:p w14:paraId="6A7DEBD1"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(1.39)</w:t>
            </w:r>
          </w:p>
        </w:tc>
        <w:tc>
          <w:tcPr>
            <w:tcW w:w="810" w:type="dxa"/>
          </w:tcPr>
          <w:p w14:paraId="7BCC9E18"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1.10</w:t>
            </w:r>
          </w:p>
        </w:tc>
        <w:tc>
          <w:tcPr>
            <w:tcW w:w="720" w:type="dxa"/>
          </w:tcPr>
          <w:p w14:paraId="73D9F182"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0.27</w:t>
            </w:r>
          </w:p>
        </w:tc>
      </w:tr>
      <w:tr w:rsidR="00C112CA" w:rsidRPr="00C112CA" w14:paraId="293C278D" w14:textId="77777777" w:rsidTr="00D6722F">
        <w:tc>
          <w:tcPr>
            <w:tcW w:w="4585" w:type="dxa"/>
          </w:tcPr>
          <w:p w14:paraId="7009E5D0"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If you are born male, nothing you do will change that.</w:t>
            </w:r>
          </w:p>
        </w:tc>
        <w:tc>
          <w:tcPr>
            <w:tcW w:w="810" w:type="dxa"/>
          </w:tcPr>
          <w:p w14:paraId="46C261C9"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5.62</w:t>
            </w:r>
          </w:p>
        </w:tc>
        <w:tc>
          <w:tcPr>
            <w:tcW w:w="900" w:type="dxa"/>
          </w:tcPr>
          <w:p w14:paraId="2A2E345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6.24</w:t>
            </w:r>
          </w:p>
        </w:tc>
        <w:tc>
          <w:tcPr>
            <w:tcW w:w="1440" w:type="dxa"/>
          </w:tcPr>
          <w:p w14:paraId="499B8D2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0.62</w:t>
            </w:r>
          </w:p>
          <w:p w14:paraId="6F83FCCB"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(1.04)</w:t>
            </w:r>
          </w:p>
        </w:tc>
        <w:tc>
          <w:tcPr>
            <w:tcW w:w="810" w:type="dxa"/>
          </w:tcPr>
          <w:p w14:paraId="3585E4D8"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1.93</w:t>
            </w:r>
          </w:p>
        </w:tc>
        <w:tc>
          <w:tcPr>
            <w:tcW w:w="720" w:type="dxa"/>
          </w:tcPr>
          <w:p w14:paraId="6CA8F7E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0.05*</w:t>
            </w:r>
          </w:p>
        </w:tc>
      </w:tr>
      <w:tr w:rsidR="00C112CA" w:rsidRPr="00C112CA" w14:paraId="723357C8" w14:textId="77777777" w:rsidTr="00D6722F">
        <w:tc>
          <w:tcPr>
            <w:tcW w:w="4585" w:type="dxa"/>
          </w:tcPr>
          <w:p w14:paraId="03C607CB"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Whether a person is male or female depends strictly on their external sex-parts.</w:t>
            </w:r>
          </w:p>
        </w:tc>
        <w:tc>
          <w:tcPr>
            <w:tcW w:w="810" w:type="dxa"/>
          </w:tcPr>
          <w:p w14:paraId="5F25B9BB"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5.69</w:t>
            </w:r>
          </w:p>
        </w:tc>
        <w:tc>
          <w:tcPr>
            <w:tcW w:w="900" w:type="dxa"/>
          </w:tcPr>
          <w:p w14:paraId="4553239C"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6.23</w:t>
            </w:r>
          </w:p>
        </w:tc>
        <w:tc>
          <w:tcPr>
            <w:tcW w:w="1440" w:type="dxa"/>
          </w:tcPr>
          <w:p w14:paraId="2189E7F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0.54</w:t>
            </w:r>
          </w:p>
          <w:p w14:paraId="4295F0B0"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(1.27)</w:t>
            </w:r>
          </w:p>
        </w:tc>
        <w:tc>
          <w:tcPr>
            <w:tcW w:w="810" w:type="dxa"/>
          </w:tcPr>
          <w:p w14:paraId="0D3F5B9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1.51</w:t>
            </w:r>
          </w:p>
        </w:tc>
        <w:tc>
          <w:tcPr>
            <w:tcW w:w="720" w:type="dxa"/>
          </w:tcPr>
          <w:p w14:paraId="52AA8168"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0.13</w:t>
            </w:r>
          </w:p>
        </w:tc>
      </w:tr>
      <w:tr w:rsidR="00C112CA" w:rsidRPr="00C112CA" w14:paraId="39BBD613" w14:textId="77777777" w:rsidTr="00D6722F">
        <w:tc>
          <w:tcPr>
            <w:tcW w:w="4585" w:type="dxa"/>
          </w:tcPr>
          <w:p w14:paraId="36BB8E2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Humanity is only male or female; there is nothing in between.</w:t>
            </w:r>
          </w:p>
        </w:tc>
        <w:tc>
          <w:tcPr>
            <w:tcW w:w="810" w:type="dxa"/>
          </w:tcPr>
          <w:p w14:paraId="5449BA7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5.54</w:t>
            </w:r>
          </w:p>
        </w:tc>
        <w:tc>
          <w:tcPr>
            <w:tcW w:w="900" w:type="dxa"/>
          </w:tcPr>
          <w:p w14:paraId="2B8480C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6.23</w:t>
            </w:r>
          </w:p>
        </w:tc>
        <w:tc>
          <w:tcPr>
            <w:tcW w:w="1440" w:type="dxa"/>
          </w:tcPr>
          <w:p w14:paraId="154D9961"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0.69</w:t>
            </w:r>
          </w:p>
          <w:p w14:paraId="5D01E977"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(1.38)</w:t>
            </w:r>
          </w:p>
          <w:p w14:paraId="2D666228" w14:textId="77777777" w:rsidR="00A10E4A" w:rsidRPr="00C112CA" w:rsidRDefault="00A10E4A" w:rsidP="00A10E4A">
            <w:pPr>
              <w:spacing w:line="240" w:lineRule="auto"/>
              <w:jc w:val="left"/>
              <w:rPr>
                <w:b w:val="0"/>
                <w:bCs w:val="0"/>
                <w:color w:val="000000" w:themeColor="text1"/>
              </w:rPr>
            </w:pPr>
          </w:p>
        </w:tc>
        <w:tc>
          <w:tcPr>
            <w:tcW w:w="810" w:type="dxa"/>
          </w:tcPr>
          <w:p w14:paraId="4BD06FE6"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1.72</w:t>
            </w:r>
          </w:p>
        </w:tc>
        <w:tc>
          <w:tcPr>
            <w:tcW w:w="720" w:type="dxa"/>
          </w:tcPr>
          <w:p w14:paraId="16619C74"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0.08</w:t>
            </w:r>
          </w:p>
        </w:tc>
      </w:tr>
      <w:tr w:rsidR="00C112CA" w:rsidRPr="00C112CA" w14:paraId="2CEC24A7" w14:textId="77777777" w:rsidTr="00D6722F">
        <w:tc>
          <w:tcPr>
            <w:tcW w:w="4585" w:type="dxa"/>
          </w:tcPr>
          <w:p w14:paraId="761058C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If a transgender person identifies as female, she should have the right to marry a man.</w:t>
            </w:r>
          </w:p>
        </w:tc>
        <w:tc>
          <w:tcPr>
            <w:tcW w:w="810" w:type="dxa"/>
          </w:tcPr>
          <w:p w14:paraId="6C2A2414"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6.77</w:t>
            </w:r>
          </w:p>
        </w:tc>
        <w:tc>
          <w:tcPr>
            <w:tcW w:w="900" w:type="dxa"/>
          </w:tcPr>
          <w:p w14:paraId="27B6FB31"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6.85</w:t>
            </w:r>
          </w:p>
        </w:tc>
        <w:tc>
          <w:tcPr>
            <w:tcW w:w="1440" w:type="dxa"/>
          </w:tcPr>
          <w:p w14:paraId="31CF5E3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0.08</w:t>
            </w:r>
          </w:p>
          <w:p w14:paraId="7B5F496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(0.49)</w:t>
            </w:r>
          </w:p>
        </w:tc>
        <w:tc>
          <w:tcPr>
            <w:tcW w:w="810" w:type="dxa"/>
          </w:tcPr>
          <w:p w14:paraId="118F4524"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0.58</w:t>
            </w:r>
          </w:p>
        </w:tc>
        <w:tc>
          <w:tcPr>
            <w:tcW w:w="720" w:type="dxa"/>
          </w:tcPr>
          <w:p w14:paraId="405C3864"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0.56</w:t>
            </w:r>
          </w:p>
        </w:tc>
      </w:tr>
      <w:tr w:rsidR="00C112CA" w:rsidRPr="00C112CA" w14:paraId="207804D9" w14:textId="77777777" w:rsidTr="00D6722F">
        <w:tc>
          <w:tcPr>
            <w:tcW w:w="4585" w:type="dxa"/>
          </w:tcPr>
          <w:p w14:paraId="7A46E9B7"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Although most of humanity is male or female, there are also identities in between.</w:t>
            </w:r>
          </w:p>
        </w:tc>
        <w:tc>
          <w:tcPr>
            <w:tcW w:w="810" w:type="dxa"/>
          </w:tcPr>
          <w:p w14:paraId="0D810386"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5.92</w:t>
            </w:r>
          </w:p>
        </w:tc>
        <w:tc>
          <w:tcPr>
            <w:tcW w:w="900" w:type="dxa"/>
          </w:tcPr>
          <w:p w14:paraId="2970F0D7"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6.31</w:t>
            </w:r>
          </w:p>
        </w:tc>
        <w:tc>
          <w:tcPr>
            <w:tcW w:w="1440" w:type="dxa"/>
          </w:tcPr>
          <w:p w14:paraId="6CD434A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0.39</w:t>
            </w:r>
          </w:p>
          <w:p w14:paraId="23F5E97B"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(1.12)</w:t>
            </w:r>
          </w:p>
        </w:tc>
        <w:tc>
          <w:tcPr>
            <w:tcW w:w="810" w:type="dxa"/>
          </w:tcPr>
          <w:p w14:paraId="2C0AC750"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1.19</w:t>
            </w:r>
          </w:p>
        </w:tc>
        <w:tc>
          <w:tcPr>
            <w:tcW w:w="720" w:type="dxa"/>
          </w:tcPr>
          <w:p w14:paraId="348D014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0.24</w:t>
            </w:r>
          </w:p>
        </w:tc>
      </w:tr>
      <w:tr w:rsidR="00C112CA" w:rsidRPr="00C112CA" w14:paraId="05D997AB" w14:textId="77777777" w:rsidTr="00D6722F">
        <w:tc>
          <w:tcPr>
            <w:tcW w:w="4585" w:type="dxa"/>
          </w:tcPr>
          <w:p w14:paraId="375EC7C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All adults should identify as either male or female.</w:t>
            </w:r>
          </w:p>
        </w:tc>
        <w:tc>
          <w:tcPr>
            <w:tcW w:w="810" w:type="dxa"/>
          </w:tcPr>
          <w:p w14:paraId="4A2414E8"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5.77</w:t>
            </w:r>
          </w:p>
        </w:tc>
        <w:tc>
          <w:tcPr>
            <w:tcW w:w="900" w:type="dxa"/>
          </w:tcPr>
          <w:p w14:paraId="6542F7C6"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6.31</w:t>
            </w:r>
          </w:p>
        </w:tc>
        <w:tc>
          <w:tcPr>
            <w:tcW w:w="1440" w:type="dxa"/>
          </w:tcPr>
          <w:p w14:paraId="55284B8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0.54</w:t>
            </w:r>
          </w:p>
          <w:p w14:paraId="05E7849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(1.20)</w:t>
            </w:r>
          </w:p>
        </w:tc>
        <w:tc>
          <w:tcPr>
            <w:tcW w:w="810" w:type="dxa"/>
          </w:tcPr>
          <w:p w14:paraId="1DD768C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1.55</w:t>
            </w:r>
          </w:p>
        </w:tc>
        <w:tc>
          <w:tcPr>
            <w:tcW w:w="720" w:type="dxa"/>
          </w:tcPr>
          <w:p w14:paraId="6BDC84A5"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0.12</w:t>
            </w:r>
          </w:p>
        </w:tc>
      </w:tr>
      <w:tr w:rsidR="00C112CA" w:rsidRPr="00C112CA" w14:paraId="0AEFE346" w14:textId="77777777" w:rsidTr="00D6722F">
        <w:tc>
          <w:tcPr>
            <w:tcW w:w="4585" w:type="dxa"/>
          </w:tcPr>
          <w:p w14:paraId="079C39F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A child born with ambiguous sex-parts should be assigned to be either male or female.</w:t>
            </w:r>
          </w:p>
        </w:tc>
        <w:tc>
          <w:tcPr>
            <w:tcW w:w="810" w:type="dxa"/>
          </w:tcPr>
          <w:p w14:paraId="0F69619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5.46</w:t>
            </w:r>
          </w:p>
        </w:tc>
        <w:tc>
          <w:tcPr>
            <w:tcW w:w="900" w:type="dxa"/>
          </w:tcPr>
          <w:p w14:paraId="58D1F762"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5.77</w:t>
            </w:r>
          </w:p>
        </w:tc>
        <w:tc>
          <w:tcPr>
            <w:tcW w:w="1440" w:type="dxa"/>
          </w:tcPr>
          <w:p w14:paraId="0A0C4B6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0.31</w:t>
            </w:r>
          </w:p>
          <w:p w14:paraId="14B5C8B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(2.10)</w:t>
            </w:r>
          </w:p>
        </w:tc>
        <w:tc>
          <w:tcPr>
            <w:tcW w:w="810" w:type="dxa"/>
          </w:tcPr>
          <w:p w14:paraId="1CE12E6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0.32</w:t>
            </w:r>
          </w:p>
        </w:tc>
        <w:tc>
          <w:tcPr>
            <w:tcW w:w="720" w:type="dxa"/>
          </w:tcPr>
          <w:p w14:paraId="05BEFCAB"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0.75</w:t>
            </w:r>
          </w:p>
        </w:tc>
      </w:tr>
      <w:tr w:rsidR="00C112CA" w:rsidRPr="00C112CA" w14:paraId="27294F1D" w14:textId="77777777" w:rsidTr="00D6722F">
        <w:tc>
          <w:tcPr>
            <w:tcW w:w="4585" w:type="dxa"/>
          </w:tcPr>
          <w:p w14:paraId="2FEE9BEB"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A person does not have to be clearly male or female to be normal and healthy.</w:t>
            </w:r>
          </w:p>
        </w:tc>
        <w:tc>
          <w:tcPr>
            <w:tcW w:w="810" w:type="dxa"/>
          </w:tcPr>
          <w:p w14:paraId="6FE055A5"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6.62</w:t>
            </w:r>
          </w:p>
        </w:tc>
        <w:tc>
          <w:tcPr>
            <w:tcW w:w="900" w:type="dxa"/>
          </w:tcPr>
          <w:p w14:paraId="0C427B87"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6.85</w:t>
            </w:r>
          </w:p>
        </w:tc>
        <w:tc>
          <w:tcPr>
            <w:tcW w:w="1440" w:type="dxa"/>
          </w:tcPr>
          <w:p w14:paraId="6D89A2C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0.23</w:t>
            </w:r>
          </w:p>
          <w:p w14:paraId="5435FFE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(0.72)</w:t>
            </w:r>
          </w:p>
        </w:tc>
        <w:tc>
          <w:tcPr>
            <w:tcW w:w="810" w:type="dxa"/>
          </w:tcPr>
          <w:p w14:paraId="36A85FA6"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1.13</w:t>
            </w:r>
          </w:p>
        </w:tc>
        <w:tc>
          <w:tcPr>
            <w:tcW w:w="720" w:type="dxa"/>
          </w:tcPr>
          <w:p w14:paraId="746A256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0.26</w:t>
            </w:r>
          </w:p>
        </w:tc>
      </w:tr>
    </w:tbl>
    <w:p w14:paraId="76CCC0A8"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Note: *</w:t>
      </w:r>
      <w:r w:rsidRPr="00C112CA">
        <w:rPr>
          <w:b w:val="0"/>
          <w:bCs w:val="0"/>
          <w:i/>
          <w:iCs/>
          <w:color w:val="000000" w:themeColor="text1"/>
        </w:rPr>
        <w:t>p</w:t>
      </w:r>
      <w:r w:rsidRPr="00C112CA">
        <w:rPr>
          <w:b w:val="0"/>
          <w:bCs w:val="0"/>
          <w:color w:val="000000" w:themeColor="text1"/>
        </w:rPr>
        <w:t xml:space="preserve"> &lt; 0.05</w:t>
      </w:r>
    </w:p>
    <w:p w14:paraId="7667CD55" w14:textId="77777777" w:rsidR="00A10E4A" w:rsidRPr="00C112CA" w:rsidRDefault="00A10E4A" w:rsidP="00A10E4A">
      <w:pPr>
        <w:jc w:val="left"/>
        <w:rPr>
          <w:b w:val="0"/>
          <w:bCs w:val="0"/>
          <w:color w:val="000000" w:themeColor="text1"/>
        </w:rPr>
      </w:pPr>
    </w:p>
    <w:p w14:paraId="464C7D11" w14:textId="77777777" w:rsidR="00A10E4A" w:rsidRPr="00C112CA" w:rsidRDefault="00A10E4A" w:rsidP="00A10E4A">
      <w:pPr>
        <w:jc w:val="left"/>
        <w:rPr>
          <w:b w:val="0"/>
          <w:bCs w:val="0"/>
          <w:color w:val="000000" w:themeColor="text1"/>
        </w:rPr>
      </w:pPr>
    </w:p>
    <w:p w14:paraId="2585651C" w14:textId="77777777" w:rsidR="00A10E4A" w:rsidRPr="00C112CA" w:rsidRDefault="00A10E4A" w:rsidP="00A10E4A">
      <w:pPr>
        <w:jc w:val="left"/>
        <w:rPr>
          <w:b w:val="0"/>
          <w:bCs w:val="0"/>
          <w:color w:val="000000" w:themeColor="text1"/>
        </w:rPr>
      </w:pPr>
    </w:p>
    <w:p w14:paraId="431D7BBB" w14:textId="77777777" w:rsidR="00A10E4A" w:rsidRPr="00C112CA" w:rsidRDefault="00A10E4A" w:rsidP="00A10E4A">
      <w:pPr>
        <w:jc w:val="left"/>
        <w:rPr>
          <w:b w:val="0"/>
          <w:bCs w:val="0"/>
          <w:color w:val="000000" w:themeColor="text1"/>
        </w:rPr>
      </w:pPr>
    </w:p>
    <w:p w14:paraId="42B66EC3" w14:textId="77777777" w:rsidR="00A10E4A" w:rsidRPr="00C112CA" w:rsidRDefault="00A10E4A" w:rsidP="00A10E4A">
      <w:pPr>
        <w:jc w:val="left"/>
        <w:rPr>
          <w:b w:val="0"/>
          <w:bCs w:val="0"/>
          <w:color w:val="000000" w:themeColor="text1"/>
        </w:rPr>
      </w:pPr>
    </w:p>
    <w:p w14:paraId="57F2EAE3" w14:textId="77777777" w:rsidR="00A10E4A" w:rsidRPr="00C112CA" w:rsidRDefault="00A10E4A" w:rsidP="00A10E4A">
      <w:pPr>
        <w:jc w:val="left"/>
        <w:rPr>
          <w:b w:val="0"/>
          <w:bCs w:val="0"/>
          <w:color w:val="000000" w:themeColor="text1"/>
        </w:rPr>
      </w:pPr>
    </w:p>
    <w:p w14:paraId="6A1067B2" w14:textId="77777777" w:rsidR="00A10E4A" w:rsidRPr="00C112CA" w:rsidRDefault="00A10E4A" w:rsidP="00A10E4A">
      <w:pPr>
        <w:jc w:val="left"/>
        <w:rPr>
          <w:b w:val="0"/>
          <w:bCs w:val="0"/>
          <w:color w:val="000000" w:themeColor="text1"/>
        </w:rPr>
      </w:pPr>
    </w:p>
    <w:p w14:paraId="1667C434" w14:textId="77777777" w:rsidR="00A10E4A" w:rsidRPr="00C112CA" w:rsidRDefault="00A10E4A" w:rsidP="00A10E4A">
      <w:pPr>
        <w:jc w:val="left"/>
        <w:rPr>
          <w:b w:val="0"/>
          <w:bCs w:val="0"/>
          <w:color w:val="000000" w:themeColor="text1"/>
        </w:rPr>
      </w:pPr>
    </w:p>
    <w:p w14:paraId="6F4A6554" w14:textId="77777777" w:rsidR="00A10E4A" w:rsidRPr="00C112CA" w:rsidRDefault="00A10E4A" w:rsidP="00A10E4A">
      <w:pPr>
        <w:jc w:val="left"/>
        <w:rPr>
          <w:b w:val="0"/>
          <w:bCs w:val="0"/>
          <w:color w:val="000000" w:themeColor="text1"/>
        </w:rPr>
      </w:pPr>
    </w:p>
    <w:p w14:paraId="68E5ED43" w14:textId="77777777" w:rsidR="00A10E4A" w:rsidRPr="00C112CA" w:rsidRDefault="00A10E4A" w:rsidP="00A10E4A">
      <w:pPr>
        <w:jc w:val="left"/>
        <w:rPr>
          <w:b w:val="0"/>
          <w:bCs w:val="0"/>
          <w:color w:val="000000" w:themeColor="text1"/>
        </w:rPr>
      </w:pPr>
    </w:p>
    <w:p w14:paraId="1DE9AADA" w14:textId="77777777" w:rsidR="00A10E4A" w:rsidRPr="00C112CA" w:rsidRDefault="00A10E4A" w:rsidP="00A10E4A">
      <w:pPr>
        <w:pStyle w:val="Heading5"/>
        <w:rPr>
          <w:color w:val="000000" w:themeColor="text1"/>
        </w:rPr>
      </w:pPr>
      <w:bookmarkStart w:id="86" w:name="_Toc193572370"/>
      <w:bookmarkStart w:id="87" w:name="_Toc195356484"/>
      <w:r w:rsidRPr="00C112CA">
        <w:rPr>
          <w:color w:val="000000" w:themeColor="text1"/>
        </w:rPr>
        <w:lastRenderedPageBreak/>
        <w:t>Table 4.6 Wilcoxon Signed-Rank Test Human Value (N = 13)</w:t>
      </w:r>
      <w:bookmarkEnd w:id="86"/>
      <w:bookmarkEnd w:id="87"/>
    </w:p>
    <w:tbl>
      <w:tblPr>
        <w:tblStyle w:val="TableGrid"/>
        <w:tblW w:w="0" w:type="auto"/>
        <w:tblLook w:val="04A0" w:firstRow="1" w:lastRow="0" w:firstColumn="1" w:lastColumn="0" w:noHBand="0" w:noVBand="1"/>
      </w:tblPr>
      <w:tblGrid>
        <w:gridCol w:w="4585"/>
        <w:gridCol w:w="810"/>
        <w:gridCol w:w="990"/>
        <w:gridCol w:w="1350"/>
        <w:gridCol w:w="810"/>
        <w:gridCol w:w="720"/>
      </w:tblGrid>
      <w:tr w:rsidR="00C112CA" w:rsidRPr="00C112CA" w14:paraId="48EBAA99" w14:textId="77777777" w:rsidTr="00D6722F">
        <w:tc>
          <w:tcPr>
            <w:tcW w:w="4585" w:type="dxa"/>
          </w:tcPr>
          <w:p w14:paraId="284C350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TABS Factor 3: Human Value</w:t>
            </w:r>
          </w:p>
        </w:tc>
        <w:tc>
          <w:tcPr>
            <w:tcW w:w="810" w:type="dxa"/>
          </w:tcPr>
          <w:p w14:paraId="0E9C14FC"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Pre-Sim Mean</w:t>
            </w:r>
          </w:p>
        </w:tc>
        <w:tc>
          <w:tcPr>
            <w:tcW w:w="990" w:type="dxa"/>
          </w:tcPr>
          <w:p w14:paraId="14DDB22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Post-Sim Mean</w:t>
            </w:r>
          </w:p>
        </w:tc>
        <w:tc>
          <w:tcPr>
            <w:tcW w:w="1350" w:type="dxa"/>
          </w:tcPr>
          <w:p w14:paraId="1809761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Mean Difference</w:t>
            </w:r>
          </w:p>
          <w:p w14:paraId="3E05037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(SD)</w:t>
            </w:r>
          </w:p>
        </w:tc>
        <w:tc>
          <w:tcPr>
            <w:tcW w:w="810" w:type="dxa"/>
          </w:tcPr>
          <w:p w14:paraId="61639AC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Z</w:t>
            </w:r>
          </w:p>
        </w:tc>
        <w:tc>
          <w:tcPr>
            <w:tcW w:w="720" w:type="dxa"/>
          </w:tcPr>
          <w:p w14:paraId="4536230E" w14:textId="77777777" w:rsidR="00A10E4A" w:rsidRPr="00C112CA" w:rsidRDefault="00A10E4A" w:rsidP="00A10E4A">
            <w:pPr>
              <w:spacing w:line="240" w:lineRule="auto"/>
              <w:jc w:val="left"/>
              <w:rPr>
                <w:b w:val="0"/>
                <w:bCs w:val="0"/>
                <w:color w:val="000000" w:themeColor="text1"/>
              </w:rPr>
            </w:pPr>
            <w:r w:rsidRPr="00C112CA">
              <w:rPr>
                <w:b w:val="0"/>
                <w:bCs w:val="0"/>
                <w:i/>
                <w:iCs/>
                <w:color w:val="000000" w:themeColor="text1"/>
              </w:rPr>
              <w:t xml:space="preserve">p </w:t>
            </w:r>
          </w:p>
        </w:tc>
      </w:tr>
      <w:tr w:rsidR="00C112CA" w:rsidRPr="00C112CA" w14:paraId="4349AEA8" w14:textId="77777777" w:rsidTr="00D6722F">
        <w:tc>
          <w:tcPr>
            <w:tcW w:w="4585" w:type="dxa"/>
          </w:tcPr>
          <w:p w14:paraId="13FC999C"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Transgender individuals are valuable human beings regardless of how I feel about transgenderism.</w:t>
            </w:r>
          </w:p>
        </w:tc>
        <w:tc>
          <w:tcPr>
            <w:tcW w:w="810" w:type="dxa"/>
          </w:tcPr>
          <w:p w14:paraId="5C9DA9F8"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7.00</w:t>
            </w:r>
          </w:p>
        </w:tc>
        <w:tc>
          <w:tcPr>
            <w:tcW w:w="990" w:type="dxa"/>
          </w:tcPr>
          <w:p w14:paraId="278E870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7.00</w:t>
            </w:r>
          </w:p>
        </w:tc>
        <w:tc>
          <w:tcPr>
            <w:tcW w:w="1350" w:type="dxa"/>
          </w:tcPr>
          <w:p w14:paraId="21DFF682"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p w14:paraId="2800AB9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tc>
        <w:tc>
          <w:tcPr>
            <w:tcW w:w="810" w:type="dxa"/>
          </w:tcPr>
          <w:p w14:paraId="3CC2F1C8"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tc>
        <w:tc>
          <w:tcPr>
            <w:tcW w:w="720" w:type="dxa"/>
          </w:tcPr>
          <w:p w14:paraId="1DC25528"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1.00</w:t>
            </w:r>
          </w:p>
        </w:tc>
      </w:tr>
      <w:tr w:rsidR="00C112CA" w:rsidRPr="00C112CA" w14:paraId="5BBFA9F8" w14:textId="77777777" w:rsidTr="00D6722F">
        <w:tc>
          <w:tcPr>
            <w:tcW w:w="4585" w:type="dxa"/>
          </w:tcPr>
          <w:p w14:paraId="7CBE35AC"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Transgender individuals should be treated with the same respect and dignity as any other person.</w:t>
            </w:r>
          </w:p>
        </w:tc>
        <w:tc>
          <w:tcPr>
            <w:tcW w:w="810" w:type="dxa"/>
          </w:tcPr>
          <w:p w14:paraId="281E151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6.92</w:t>
            </w:r>
          </w:p>
        </w:tc>
        <w:tc>
          <w:tcPr>
            <w:tcW w:w="990" w:type="dxa"/>
          </w:tcPr>
          <w:p w14:paraId="251C459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7.00</w:t>
            </w:r>
          </w:p>
        </w:tc>
        <w:tc>
          <w:tcPr>
            <w:tcW w:w="1350" w:type="dxa"/>
          </w:tcPr>
          <w:p w14:paraId="48A7503B"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0.08</w:t>
            </w:r>
          </w:p>
          <w:p w14:paraId="55BDCA1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(0.28)</w:t>
            </w:r>
          </w:p>
        </w:tc>
        <w:tc>
          <w:tcPr>
            <w:tcW w:w="810" w:type="dxa"/>
          </w:tcPr>
          <w:p w14:paraId="6CFF9CD7"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1.00</w:t>
            </w:r>
          </w:p>
        </w:tc>
        <w:tc>
          <w:tcPr>
            <w:tcW w:w="720" w:type="dxa"/>
          </w:tcPr>
          <w:p w14:paraId="2530C9E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0.32</w:t>
            </w:r>
          </w:p>
        </w:tc>
      </w:tr>
      <w:tr w:rsidR="00C112CA" w:rsidRPr="00C112CA" w14:paraId="4A5575B4" w14:textId="77777777" w:rsidTr="00D6722F">
        <w:tc>
          <w:tcPr>
            <w:tcW w:w="4585" w:type="dxa"/>
          </w:tcPr>
          <w:p w14:paraId="62E86842"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I would find it highly objectionable to see a transgender person being teased or mistreated.</w:t>
            </w:r>
          </w:p>
        </w:tc>
        <w:tc>
          <w:tcPr>
            <w:tcW w:w="810" w:type="dxa"/>
          </w:tcPr>
          <w:p w14:paraId="08F48BA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6.00</w:t>
            </w:r>
          </w:p>
        </w:tc>
        <w:tc>
          <w:tcPr>
            <w:tcW w:w="990" w:type="dxa"/>
          </w:tcPr>
          <w:p w14:paraId="289EAA83"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7.00</w:t>
            </w:r>
          </w:p>
        </w:tc>
        <w:tc>
          <w:tcPr>
            <w:tcW w:w="1350" w:type="dxa"/>
          </w:tcPr>
          <w:p w14:paraId="6A002E71"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1.00</w:t>
            </w:r>
          </w:p>
          <w:p w14:paraId="24029080"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(2.04)</w:t>
            </w:r>
          </w:p>
        </w:tc>
        <w:tc>
          <w:tcPr>
            <w:tcW w:w="810" w:type="dxa"/>
          </w:tcPr>
          <w:p w14:paraId="116E441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1.84</w:t>
            </w:r>
          </w:p>
        </w:tc>
        <w:tc>
          <w:tcPr>
            <w:tcW w:w="720" w:type="dxa"/>
          </w:tcPr>
          <w:p w14:paraId="4E37B632"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0.07</w:t>
            </w:r>
          </w:p>
        </w:tc>
      </w:tr>
      <w:tr w:rsidR="00C112CA" w:rsidRPr="00C112CA" w14:paraId="69CD0FA4" w14:textId="77777777" w:rsidTr="00D6722F">
        <w:tc>
          <w:tcPr>
            <w:tcW w:w="4585" w:type="dxa"/>
          </w:tcPr>
          <w:p w14:paraId="4B91568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Transgender individuals are human beings with their own struggles, just like the rest of us.</w:t>
            </w:r>
          </w:p>
        </w:tc>
        <w:tc>
          <w:tcPr>
            <w:tcW w:w="810" w:type="dxa"/>
          </w:tcPr>
          <w:p w14:paraId="21B24919"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7.00</w:t>
            </w:r>
          </w:p>
        </w:tc>
        <w:tc>
          <w:tcPr>
            <w:tcW w:w="990" w:type="dxa"/>
          </w:tcPr>
          <w:p w14:paraId="4FAB10CF"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7.00</w:t>
            </w:r>
          </w:p>
        </w:tc>
        <w:tc>
          <w:tcPr>
            <w:tcW w:w="1350" w:type="dxa"/>
          </w:tcPr>
          <w:p w14:paraId="70B0AF09"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p w14:paraId="4537E44E"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tc>
        <w:tc>
          <w:tcPr>
            <w:tcW w:w="810" w:type="dxa"/>
          </w:tcPr>
          <w:p w14:paraId="0C3E5DE1"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tc>
        <w:tc>
          <w:tcPr>
            <w:tcW w:w="720" w:type="dxa"/>
          </w:tcPr>
          <w:p w14:paraId="4FA43689"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1.00</w:t>
            </w:r>
          </w:p>
        </w:tc>
      </w:tr>
      <w:tr w:rsidR="00C112CA" w:rsidRPr="00C112CA" w14:paraId="708171BD" w14:textId="77777777" w:rsidTr="00D6722F">
        <w:tc>
          <w:tcPr>
            <w:tcW w:w="4585" w:type="dxa"/>
          </w:tcPr>
          <w:p w14:paraId="7ADDF9AA"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Transgender individuals should have the same access to housing as any other person.</w:t>
            </w:r>
          </w:p>
        </w:tc>
        <w:tc>
          <w:tcPr>
            <w:tcW w:w="810" w:type="dxa"/>
          </w:tcPr>
          <w:p w14:paraId="30BFEEF6"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7.00</w:t>
            </w:r>
          </w:p>
        </w:tc>
        <w:tc>
          <w:tcPr>
            <w:tcW w:w="990" w:type="dxa"/>
          </w:tcPr>
          <w:p w14:paraId="4E3F251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7.00</w:t>
            </w:r>
          </w:p>
        </w:tc>
        <w:tc>
          <w:tcPr>
            <w:tcW w:w="1350" w:type="dxa"/>
          </w:tcPr>
          <w:p w14:paraId="677FA9E4"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p w14:paraId="27A5804C"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p w14:paraId="1337AFBD" w14:textId="77777777" w:rsidR="00A10E4A" w:rsidRPr="00C112CA" w:rsidRDefault="00A10E4A" w:rsidP="00A10E4A">
            <w:pPr>
              <w:spacing w:line="240" w:lineRule="auto"/>
              <w:jc w:val="left"/>
              <w:rPr>
                <w:b w:val="0"/>
                <w:bCs w:val="0"/>
                <w:color w:val="000000" w:themeColor="text1"/>
              </w:rPr>
            </w:pPr>
          </w:p>
        </w:tc>
        <w:tc>
          <w:tcPr>
            <w:tcW w:w="810" w:type="dxa"/>
          </w:tcPr>
          <w:p w14:paraId="5A5DAE1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0.00</w:t>
            </w:r>
          </w:p>
        </w:tc>
        <w:tc>
          <w:tcPr>
            <w:tcW w:w="720" w:type="dxa"/>
          </w:tcPr>
          <w:p w14:paraId="56ED812D" w14:textId="77777777" w:rsidR="00A10E4A" w:rsidRPr="00C112CA" w:rsidRDefault="00A10E4A" w:rsidP="00A10E4A">
            <w:pPr>
              <w:spacing w:line="240" w:lineRule="auto"/>
              <w:jc w:val="left"/>
              <w:rPr>
                <w:b w:val="0"/>
                <w:bCs w:val="0"/>
                <w:color w:val="000000" w:themeColor="text1"/>
              </w:rPr>
            </w:pPr>
            <w:r w:rsidRPr="00C112CA">
              <w:rPr>
                <w:b w:val="0"/>
                <w:bCs w:val="0"/>
                <w:color w:val="000000" w:themeColor="text1"/>
              </w:rPr>
              <w:t>1.00</w:t>
            </w:r>
          </w:p>
        </w:tc>
      </w:tr>
    </w:tbl>
    <w:p w14:paraId="30F54A0F" w14:textId="77777777" w:rsidR="00A10E4A" w:rsidRPr="00C112CA" w:rsidRDefault="00A10E4A" w:rsidP="00A10E4A">
      <w:pPr>
        <w:spacing w:line="240" w:lineRule="auto"/>
        <w:jc w:val="left"/>
        <w:rPr>
          <w:b w:val="0"/>
          <w:bCs w:val="0"/>
          <w:i/>
          <w:iCs/>
          <w:color w:val="000000" w:themeColor="text1"/>
        </w:rPr>
      </w:pPr>
      <w:r w:rsidRPr="00C112CA">
        <w:rPr>
          <w:b w:val="0"/>
          <w:bCs w:val="0"/>
          <w:color w:val="000000" w:themeColor="text1"/>
        </w:rPr>
        <w:t>Note: *</w:t>
      </w:r>
      <w:r w:rsidRPr="00C112CA">
        <w:rPr>
          <w:b w:val="0"/>
          <w:bCs w:val="0"/>
          <w:i/>
          <w:iCs/>
          <w:color w:val="000000" w:themeColor="text1"/>
        </w:rPr>
        <w:t xml:space="preserve">p </w:t>
      </w:r>
      <w:r w:rsidRPr="00C112CA">
        <w:rPr>
          <w:b w:val="0"/>
          <w:bCs w:val="0"/>
          <w:color w:val="000000" w:themeColor="text1"/>
        </w:rPr>
        <w:t xml:space="preserve">&lt; 0.05, </w:t>
      </w:r>
    </w:p>
    <w:p w14:paraId="49186FBC" w14:textId="77777777" w:rsidR="00A10E4A" w:rsidRPr="00C112CA" w:rsidRDefault="00A10E4A" w:rsidP="00A10E4A">
      <w:pPr>
        <w:jc w:val="left"/>
        <w:rPr>
          <w:b w:val="0"/>
          <w:bCs w:val="0"/>
          <w:color w:val="000000" w:themeColor="text1"/>
        </w:rPr>
      </w:pPr>
    </w:p>
    <w:p w14:paraId="3912A891" w14:textId="77777777" w:rsidR="005868DB" w:rsidRPr="00C112CA" w:rsidRDefault="005868DB" w:rsidP="008E1931">
      <w:pPr>
        <w:pStyle w:val="Heading1"/>
        <w:rPr>
          <w:color w:val="000000" w:themeColor="text1"/>
        </w:rPr>
      </w:pPr>
    </w:p>
    <w:p w14:paraId="5D6BF80B" w14:textId="77777777" w:rsidR="003D5760" w:rsidRPr="00C112CA" w:rsidRDefault="003D5760" w:rsidP="003D5760">
      <w:pPr>
        <w:pStyle w:val="Heading1"/>
        <w:jc w:val="both"/>
        <w:rPr>
          <w:color w:val="000000" w:themeColor="text1"/>
        </w:rPr>
      </w:pPr>
    </w:p>
    <w:p w14:paraId="2D1B269D" w14:textId="77777777" w:rsidR="00A10E4A" w:rsidRPr="00C112CA" w:rsidRDefault="00A10E4A" w:rsidP="00A10E4A">
      <w:pPr>
        <w:rPr>
          <w:color w:val="000000" w:themeColor="text1"/>
        </w:rPr>
      </w:pPr>
    </w:p>
    <w:p w14:paraId="2D34F6DA" w14:textId="77777777" w:rsidR="00A10E4A" w:rsidRPr="00C112CA" w:rsidRDefault="00A10E4A" w:rsidP="00A10E4A">
      <w:pPr>
        <w:rPr>
          <w:color w:val="000000" w:themeColor="text1"/>
        </w:rPr>
      </w:pPr>
    </w:p>
    <w:p w14:paraId="75CB5ED1" w14:textId="77777777" w:rsidR="00A10E4A" w:rsidRPr="00C112CA" w:rsidRDefault="00A10E4A" w:rsidP="00A10E4A">
      <w:pPr>
        <w:rPr>
          <w:color w:val="000000" w:themeColor="text1"/>
        </w:rPr>
      </w:pPr>
    </w:p>
    <w:p w14:paraId="14B14A9A" w14:textId="77777777" w:rsidR="00A10E4A" w:rsidRPr="00C112CA" w:rsidRDefault="00A10E4A" w:rsidP="00A10E4A">
      <w:pPr>
        <w:rPr>
          <w:color w:val="000000" w:themeColor="text1"/>
        </w:rPr>
      </w:pPr>
    </w:p>
    <w:p w14:paraId="4F8DD19B" w14:textId="77777777" w:rsidR="00A10E4A" w:rsidRPr="00C112CA" w:rsidRDefault="00A10E4A" w:rsidP="00A10E4A">
      <w:pPr>
        <w:rPr>
          <w:color w:val="000000" w:themeColor="text1"/>
        </w:rPr>
      </w:pPr>
    </w:p>
    <w:p w14:paraId="2D6D28C5" w14:textId="77777777" w:rsidR="00A10E4A" w:rsidRPr="00C112CA" w:rsidRDefault="00A10E4A" w:rsidP="00A10E4A">
      <w:pPr>
        <w:rPr>
          <w:color w:val="000000" w:themeColor="text1"/>
        </w:rPr>
      </w:pPr>
    </w:p>
    <w:p w14:paraId="317A04E9" w14:textId="77777777" w:rsidR="00A10E4A" w:rsidRPr="00C112CA" w:rsidRDefault="00A10E4A" w:rsidP="00A10E4A">
      <w:pPr>
        <w:rPr>
          <w:color w:val="000000" w:themeColor="text1"/>
        </w:rPr>
      </w:pPr>
    </w:p>
    <w:p w14:paraId="1EF75BFA" w14:textId="77777777" w:rsidR="00A10E4A" w:rsidRPr="00C112CA" w:rsidRDefault="00A10E4A" w:rsidP="00A10E4A">
      <w:pPr>
        <w:rPr>
          <w:color w:val="000000" w:themeColor="text1"/>
        </w:rPr>
      </w:pPr>
    </w:p>
    <w:p w14:paraId="04BC4509" w14:textId="77777777" w:rsidR="00A10E4A" w:rsidRPr="00C112CA" w:rsidRDefault="00A10E4A" w:rsidP="00A10E4A">
      <w:pPr>
        <w:rPr>
          <w:color w:val="000000" w:themeColor="text1"/>
        </w:rPr>
      </w:pPr>
    </w:p>
    <w:p w14:paraId="784A8CCC" w14:textId="77777777" w:rsidR="00A10E4A" w:rsidRPr="00C112CA" w:rsidRDefault="00A10E4A" w:rsidP="00A10E4A">
      <w:pPr>
        <w:rPr>
          <w:color w:val="000000" w:themeColor="text1"/>
        </w:rPr>
      </w:pPr>
    </w:p>
    <w:p w14:paraId="020B12B1" w14:textId="56E9ABAD" w:rsidR="00E85498" w:rsidRPr="00C112CA" w:rsidRDefault="00C21AF6" w:rsidP="003D5760">
      <w:pPr>
        <w:pStyle w:val="Heading1"/>
        <w:rPr>
          <w:color w:val="000000" w:themeColor="text1"/>
        </w:rPr>
      </w:pPr>
      <w:bookmarkStart w:id="88" w:name="_Toc194837423"/>
      <w:r w:rsidRPr="00C112CA">
        <w:rPr>
          <w:color w:val="000000" w:themeColor="text1"/>
        </w:rPr>
        <w:lastRenderedPageBreak/>
        <w:t xml:space="preserve">CHAPTER </w:t>
      </w:r>
      <w:r w:rsidR="008E1931" w:rsidRPr="00C112CA">
        <w:rPr>
          <w:color w:val="000000" w:themeColor="text1"/>
        </w:rPr>
        <w:t>FIVE</w:t>
      </w:r>
      <w:r w:rsidRPr="00C112CA">
        <w:rPr>
          <w:color w:val="000000" w:themeColor="text1"/>
        </w:rPr>
        <w:t>:</w:t>
      </w:r>
      <w:r w:rsidR="008E1931" w:rsidRPr="00C112CA">
        <w:rPr>
          <w:color w:val="000000" w:themeColor="text1"/>
        </w:rPr>
        <w:t xml:space="preserve"> </w:t>
      </w:r>
      <w:r w:rsidRPr="00C112CA">
        <w:rPr>
          <w:color w:val="000000" w:themeColor="text1"/>
        </w:rPr>
        <w:t>CONCLUSION</w:t>
      </w:r>
      <w:bookmarkEnd w:id="88"/>
    </w:p>
    <w:p w14:paraId="0D3E6963" w14:textId="2BEE5228" w:rsidR="00331C27" w:rsidRPr="00C112CA" w:rsidRDefault="00331C27" w:rsidP="003D5760">
      <w:pPr>
        <w:ind w:firstLine="720"/>
        <w:jc w:val="left"/>
        <w:rPr>
          <w:b w:val="0"/>
          <w:bCs w:val="0"/>
          <w:color w:val="000000" w:themeColor="text1"/>
        </w:rPr>
      </w:pPr>
      <w:r w:rsidRPr="00C112CA">
        <w:rPr>
          <w:b w:val="0"/>
          <w:bCs w:val="0"/>
          <w:color w:val="000000" w:themeColor="text1"/>
        </w:rPr>
        <w:t>This dissertation, Transforming Care: A Gender-Affirming Simulation Study, examine</w:t>
      </w:r>
      <w:r w:rsidR="003D5760" w:rsidRPr="00C112CA">
        <w:rPr>
          <w:b w:val="0"/>
          <w:bCs w:val="0"/>
          <w:color w:val="000000" w:themeColor="text1"/>
        </w:rPr>
        <w:t>d</w:t>
      </w:r>
      <w:r w:rsidRPr="00C112CA">
        <w:rPr>
          <w:b w:val="0"/>
          <w:bCs w:val="0"/>
          <w:color w:val="000000" w:themeColor="text1"/>
        </w:rPr>
        <w:t xml:space="preserve"> the integration of </w:t>
      </w:r>
      <w:r w:rsidR="003D5760" w:rsidRPr="00C112CA">
        <w:rPr>
          <w:b w:val="0"/>
          <w:bCs w:val="0"/>
          <w:color w:val="000000" w:themeColor="text1"/>
        </w:rPr>
        <w:t xml:space="preserve">a simulation of </w:t>
      </w:r>
      <w:r w:rsidRPr="00C112CA">
        <w:rPr>
          <w:b w:val="0"/>
          <w:bCs w:val="0"/>
          <w:color w:val="000000" w:themeColor="text1"/>
        </w:rPr>
        <w:t>gender-affirmi</w:t>
      </w:r>
      <w:r w:rsidR="003D5760" w:rsidRPr="00C112CA">
        <w:rPr>
          <w:b w:val="0"/>
          <w:bCs w:val="0"/>
          <w:color w:val="000000" w:themeColor="text1"/>
        </w:rPr>
        <w:t>ng care</w:t>
      </w:r>
      <w:r w:rsidRPr="00C112CA">
        <w:rPr>
          <w:b w:val="0"/>
          <w:bCs w:val="0"/>
          <w:color w:val="000000" w:themeColor="text1"/>
        </w:rPr>
        <w:t xml:space="preserve"> into undergraduate nursing education </w:t>
      </w:r>
      <w:r w:rsidR="003D5760" w:rsidRPr="00C112CA">
        <w:rPr>
          <w:b w:val="0"/>
          <w:bCs w:val="0"/>
          <w:color w:val="000000" w:themeColor="text1"/>
        </w:rPr>
        <w:t>through the inclusion of</w:t>
      </w:r>
      <w:r w:rsidRPr="00C112CA">
        <w:rPr>
          <w:b w:val="0"/>
          <w:bCs w:val="0"/>
          <w:color w:val="000000" w:themeColor="text1"/>
        </w:rPr>
        <w:t xml:space="preserve"> transgender and gender non-conforming (TGNC) individuals as standardized patients. Through the manuscripts</w:t>
      </w:r>
      <w:r w:rsidR="003D5760" w:rsidRPr="00C112CA">
        <w:rPr>
          <w:b w:val="0"/>
          <w:bCs w:val="0"/>
          <w:color w:val="000000" w:themeColor="text1"/>
        </w:rPr>
        <w:t xml:space="preserve"> presented</w:t>
      </w:r>
      <w:r w:rsidRPr="00C112CA">
        <w:rPr>
          <w:b w:val="0"/>
          <w:bCs w:val="0"/>
          <w:color w:val="000000" w:themeColor="text1"/>
        </w:rPr>
        <w:t>, the dissertation combines a synthesis of existing literature, a theoretical analysis of Rivera's Gender-Affirming Nursing Care (GANC) model, and a mixed-methods study that assesses the effects of a simulation-based intervention on nursing students' attitudes and beliefs</w:t>
      </w:r>
      <w:r w:rsidR="003D5760" w:rsidRPr="00C112CA">
        <w:rPr>
          <w:b w:val="0"/>
          <w:bCs w:val="0"/>
          <w:color w:val="000000" w:themeColor="text1"/>
        </w:rPr>
        <w:t xml:space="preserve"> about gender-affirming care</w:t>
      </w:r>
      <w:r w:rsidRPr="00C112CA">
        <w:rPr>
          <w:b w:val="0"/>
          <w:bCs w:val="0"/>
          <w:color w:val="000000" w:themeColor="text1"/>
        </w:rPr>
        <w:t>.</w:t>
      </w:r>
    </w:p>
    <w:p w14:paraId="2E5DBD5A" w14:textId="74C0858F" w:rsidR="00331C27" w:rsidRPr="00C112CA" w:rsidRDefault="00331C27" w:rsidP="003D5760">
      <w:pPr>
        <w:ind w:firstLine="720"/>
        <w:jc w:val="left"/>
        <w:rPr>
          <w:b w:val="0"/>
          <w:bCs w:val="0"/>
          <w:color w:val="000000" w:themeColor="text1"/>
        </w:rPr>
      </w:pPr>
      <w:r w:rsidRPr="00C112CA">
        <w:rPr>
          <w:b w:val="0"/>
          <w:bCs w:val="0"/>
          <w:color w:val="000000" w:themeColor="text1"/>
        </w:rPr>
        <w:t xml:space="preserve">The significance of this work was grounded in the need to address persistent health disparities experienced by TGNC individuals. Chapter 1 introduced the problem of inadequate nursing education regarding TGNC health, the potential of simulation-based learning to address gaps, and the rationale for </w:t>
      </w:r>
      <w:r w:rsidR="003D5760" w:rsidRPr="00C112CA">
        <w:rPr>
          <w:b w:val="0"/>
          <w:bCs w:val="0"/>
          <w:color w:val="000000" w:themeColor="text1"/>
        </w:rPr>
        <w:t>including</w:t>
      </w:r>
      <w:r w:rsidRPr="00C112CA">
        <w:rPr>
          <w:b w:val="0"/>
          <w:bCs w:val="0"/>
          <w:color w:val="000000" w:themeColor="text1"/>
        </w:rPr>
        <w:t xml:space="preserve"> real TGNC standardized patients to enhance authenticity</w:t>
      </w:r>
      <w:r w:rsidR="003D5760" w:rsidRPr="00C112CA">
        <w:rPr>
          <w:b w:val="0"/>
          <w:bCs w:val="0"/>
          <w:color w:val="000000" w:themeColor="text1"/>
        </w:rPr>
        <w:t xml:space="preserve"> of the simulation</w:t>
      </w:r>
      <w:r w:rsidRPr="00C112CA">
        <w:rPr>
          <w:b w:val="0"/>
          <w:bCs w:val="0"/>
          <w:color w:val="000000" w:themeColor="text1"/>
        </w:rPr>
        <w:t>. Chapter 2 provided an integrative review of the current state of nursing education and highlighted a consistent lack of content, faculty preparedness, and clinical exposure related to gender-affirming care. The findings underscored the necessity of inclusive, evidence-informed teaching strategies that incorporate voices from the TGNC community.</w:t>
      </w:r>
    </w:p>
    <w:p w14:paraId="5D35FCFC" w14:textId="67DECDE8" w:rsidR="00331C27" w:rsidRPr="00C112CA" w:rsidRDefault="00331C27" w:rsidP="003D5760">
      <w:pPr>
        <w:ind w:firstLine="720"/>
        <w:jc w:val="left"/>
        <w:rPr>
          <w:b w:val="0"/>
          <w:bCs w:val="0"/>
          <w:color w:val="000000" w:themeColor="text1"/>
        </w:rPr>
      </w:pPr>
      <w:r w:rsidRPr="00C112CA">
        <w:rPr>
          <w:b w:val="0"/>
          <w:bCs w:val="0"/>
          <w:color w:val="000000" w:themeColor="text1"/>
        </w:rPr>
        <w:t>Chapter 3 offer</w:t>
      </w:r>
      <w:r w:rsidR="003D5760" w:rsidRPr="00C112CA">
        <w:rPr>
          <w:b w:val="0"/>
          <w:bCs w:val="0"/>
          <w:color w:val="000000" w:themeColor="text1"/>
        </w:rPr>
        <w:t>ed</w:t>
      </w:r>
      <w:r w:rsidRPr="00C112CA">
        <w:rPr>
          <w:b w:val="0"/>
          <w:bCs w:val="0"/>
          <w:color w:val="000000" w:themeColor="text1"/>
        </w:rPr>
        <w:t xml:space="preserve"> a critical theory analysis of Rivera's GANC model, providing the</w:t>
      </w:r>
      <w:r w:rsidR="003D5760" w:rsidRPr="00C112CA">
        <w:rPr>
          <w:b w:val="0"/>
          <w:bCs w:val="0"/>
          <w:color w:val="000000" w:themeColor="text1"/>
        </w:rPr>
        <w:t xml:space="preserve"> </w:t>
      </w:r>
      <w:r w:rsidRPr="00C112CA">
        <w:rPr>
          <w:b w:val="0"/>
          <w:bCs w:val="0"/>
          <w:color w:val="000000" w:themeColor="text1"/>
        </w:rPr>
        <w:t>philosophical and conceptual grounding</w:t>
      </w:r>
      <w:r w:rsidR="003D5760" w:rsidRPr="00C112CA">
        <w:rPr>
          <w:b w:val="0"/>
          <w:bCs w:val="0"/>
          <w:color w:val="000000" w:themeColor="text1"/>
        </w:rPr>
        <w:t xml:space="preserve"> of the simulation intervention</w:t>
      </w:r>
      <w:r w:rsidRPr="00C112CA">
        <w:rPr>
          <w:b w:val="0"/>
          <w:bCs w:val="0"/>
          <w:color w:val="000000" w:themeColor="text1"/>
        </w:rPr>
        <w:t>. The model's core tenets—relationships, knowledge, and engagement—align</w:t>
      </w:r>
      <w:r w:rsidR="003D5760" w:rsidRPr="00C112CA">
        <w:rPr>
          <w:b w:val="0"/>
          <w:bCs w:val="0"/>
          <w:color w:val="000000" w:themeColor="text1"/>
        </w:rPr>
        <w:t>ed</w:t>
      </w:r>
      <w:r w:rsidRPr="00C112CA">
        <w:rPr>
          <w:b w:val="0"/>
          <w:bCs w:val="0"/>
          <w:color w:val="000000" w:themeColor="text1"/>
        </w:rPr>
        <w:t xml:space="preserve"> seamlessly with th</w:t>
      </w:r>
      <w:r w:rsidR="003D5760" w:rsidRPr="00C112CA">
        <w:rPr>
          <w:b w:val="0"/>
          <w:bCs w:val="0"/>
          <w:color w:val="000000" w:themeColor="text1"/>
        </w:rPr>
        <w:t>e overall goals of the</w:t>
      </w:r>
      <w:r w:rsidRPr="00C112CA">
        <w:rPr>
          <w:b w:val="0"/>
          <w:bCs w:val="0"/>
          <w:color w:val="000000" w:themeColor="text1"/>
        </w:rPr>
        <w:t xml:space="preserve"> study. Its emphasis on self-reflection, cultural humility, and the therapeutic nurse-patient relationship directly informed both the simulation design and the approach to analyzing student outcomes, reinforcing the research's coherence and relevance.</w:t>
      </w:r>
    </w:p>
    <w:p w14:paraId="7B3740D6" w14:textId="54B6DF2F" w:rsidR="00331C27" w:rsidRPr="00C112CA" w:rsidRDefault="00331C27" w:rsidP="003D5760">
      <w:pPr>
        <w:ind w:firstLine="720"/>
        <w:jc w:val="left"/>
        <w:rPr>
          <w:b w:val="0"/>
          <w:bCs w:val="0"/>
          <w:color w:val="000000" w:themeColor="text1"/>
        </w:rPr>
      </w:pPr>
      <w:r w:rsidRPr="00C112CA">
        <w:rPr>
          <w:b w:val="0"/>
          <w:bCs w:val="0"/>
          <w:color w:val="000000" w:themeColor="text1"/>
        </w:rPr>
        <w:lastRenderedPageBreak/>
        <w:t>Chapter 4 presents the findings of the mixed-methods study</w:t>
      </w:r>
      <w:r w:rsidR="003D5760" w:rsidRPr="00C112CA">
        <w:rPr>
          <w:b w:val="0"/>
          <w:bCs w:val="0"/>
          <w:color w:val="000000" w:themeColor="text1"/>
        </w:rPr>
        <w:t xml:space="preserve"> to examine the impact of the </w:t>
      </w:r>
      <w:r w:rsidRPr="00C112CA">
        <w:rPr>
          <w:b w:val="0"/>
          <w:bCs w:val="0"/>
          <w:color w:val="000000" w:themeColor="text1"/>
        </w:rPr>
        <w:t>simulation with TGNC</w:t>
      </w:r>
      <w:r w:rsidR="003D5760" w:rsidRPr="00C112CA">
        <w:rPr>
          <w:b w:val="0"/>
          <w:bCs w:val="0"/>
          <w:color w:val="000000" w:themeColor="text1"/>
        </w:rPr>
        <w:t xml:space="preserve"> </w:t>
      </w:r>
      <w:r w:rsidRPr="00C112CA">
        <w:rPr>
          <w:b w:val="0"/>
          <w:bCs w:val="0"/>
          <w:color w:val="000000" w:themeColor="text1"/>
        </w:rPr>
        <w:t xml:space="preserve">standardized patients </w:t>
      </w:r>
      <w:r w:rsidR="003D5760" w:rsidRPr="00C112CA">
        <w:rPr>
          <w:b w:val="0"/>
          <w:bCs w:val="0"/>
          <w:color w:val="000000" w:themeColor="text1"/>
        </w:rPr>
        <w:t xml:space="preserve">that </w:t>
      </w:r>
      <w:r w:rsidRPr="00C112CA">
        <w:rPr>
          <w:b w:val="0"/>
          <w:bCs w:val="0"/>
          <w:color w:val="000000" w:themeColor="text1"/>
        </w:rPr>
        <w:t>led to measurable improvements in several areas of the Transgender Attitudes and Beliefs Scale (TABS</w:t>
      </w:r>
      <w:r w:rsidR="003D5760" w:rsidRPr="00C112CA">
        <w:rPr>
          <w:b w:val="0"/>
          <w:bCs w:val="0"/>
          <w:color w:val="000000" w:themeColor="text1"/>
        </w:rPr>
        <w:t>)</w:t>
      </w:r>
      <w:r w:rsidRPr="00C112CA">
        <w:rPr>
          <w:b w:val="0"/>
          <w:bCs w:val="0"/>
          <w:color w:val="000000" w:themeColor="text1"/>
        </w:rPr>
        <w:t xml:space="preserve">. Although students entered the study with positive baseline attitudes, likely due to self-selection and generational shifts, the simulation reinforced inclusive beliefs and encouraged more nuanced reflection. Qualitative analysis </w:t>
      </w:r>
      <w:r w:rsidR="003D5760" w:rsidRPr="00C112CA">
        <w:rPr>
          <w:b w:val="0"/>
          <w:bCs w:val="0"/>
          <w:color w:val="000000" w:themeColor="text1"/>
        </w:rPr>
        <w:t xml:space="preserve">of focus group debriefings </w:t>
      </w:r>
      <w:r w:rsidRPr="00C112CA">
        <w:rPr>
          <w:b w:val="0"/>
          <w:bCs w:val="0"/>
          <w:color w:val="000000" w:themeColor="text1"/>
        </w:rPr>
        <w:t>revealed four key themes: increased comfort and confidence, the power of authentic representation, enhanced empathy through lived experience, and a commitment to inclusive and respectful practice. Students consistently emphasized that hearing from real TGNC individuals deepened their empathy, improved communication, and transformed their views on gender-affirming care.</w:t>
      </w:r>
    </w:p>
    <w:p w14:paraId="783935D0" w14:textId="77777777" w:rsidR="003D5760" w:rsidRPr="00C112CA" w:rsidRDefault="003D5760" w:rsidP="003D5760">
      <w:pPr>
        <w:jc w:val="left"/>
        <w:rPr>
          <w:color w:val="000000" w:themeColor="text1"/>
        </w:rPr>
      </w:pPr>
      <w:r w:rsidRPr="00C112CA">
        <w:rPr>
          <w:b w:val="0"/>
          <w:bCs w:val="0"/>
          <w:color w:val="000000" w:themeColor="text1"/>
        </w:rPr>
        <w:tab/>
        <w:t>Self-reflection is a cornerstone of Rivera's GANC Model and was vital to the effectiveness of the gender-affirming simulation. In this context, self-reflection encouraged nursing students to critically examine their attitudes and beliefs about TGNC individuals. This introspective process helped students recognize and address preconceived notions that may affect their future ability to provide unbiased, empathetic care. The simulation included debriefing with structured reflection sessions after each scenario during which students could discuss their experiences, challenges, and insights with peers, standardized patients, and instructors. Students could better understand their reactions through these reflective practices and develop greater cultural humility. This continuous cycle of action and reflection ensured students acquired practical skills in gender-affirming care and began to internalize the attitudes and beliefs necessary for respectful and effective patient interactions. Ultimately, self-reflection fostered a deeper, more empathetic understanding of TGNC patients, enhancing the overall impact of the simulation on students' professional development.</w:t>
      </w:r>
      <w:r w:rsidRPr="00C112CA">
        <w:rPr>
          <w:color w:val="000000" w:themeColor="text1"/>
        </w:rPr>
        <w:t> </w:t>
      </w:r>
    </w:p>
    <w:p w14:paraId="45D264AC" w14:textId="77777777" w:rsidR="003D5760" w:rsidRPr="00C112CA" w:rsidRDefault="003D5760" w:rsidP="003D5760">
      <w:pPr>
        <w:ind w:firstLine="720"/>
        <w:jc w:val="left"/>
        <w:rPr>
          <w:color w:val="000000" w:themeColor="text1"/>
        </w:rPr>
      </w:pPr>
      <w:r w:rsidRPr="00C112CA">
        <w:rPr>
          <w:b w:val="0"/>
          <w:bCs w:val="0"/>
          <w:color w:val="000000" w:themeColor="text1"/>
        </w:rPr>
        <w:lastRenderedPageBreak/>
        <w:t>Relational learning is a crucial component of Rivera's GANC Model and was deeply integrated into the gender-affirming simulation. This concept involved learning through relationships and emphasized the importance of meaningful interactions between nursing students and TGNC standardized patients during the simulation. These interactions mirrored real-world clinical encounters, allowing students to practice and enhance their communication and caregiving skills in a supportive and realistic environment. Through these relational experiences, students came to appreciate the nuances of gender-affirming care, such as using correct pronouns, understanding the unique health care needs of TGNC patients, and establishing trust-based therapeutic relationships. By prioritizing relational learning, the simulation ensured students gained technical proficiency while also developing the interpersonal skills essential for delivering holistic, patient-centered care to TGNC individuals. Integrating cultural humility into the simulation encouraged nursing students to keep an open mind, acknowledging the ongoing nature of learning and the importance of evolving with every patient encounter. This principle ensured the simulation promoted genuine empathy and understanding, both of which are essential for delivering effective gender-affirming care.</w:t>
      </w:r>
      <w:r w:rsidRPr="00C112CA">
        <w:rPr>
          <w:color w:val="000000" w:themeColor="text1"/>
        </w:rPr>
        <w:t> </w:t>
      </w:r>
    </w:p>
    <w:p w14:paraId="336CFAEB" w14:textId="77777777" w:rsidR="003D5760" w:rsidRPr="00C112CA" w:rsidRDefault="003D5760" w:rsidP="003D5760">
      <w:pPr>
        <w:ind w:firstLine="720"/>
        <w:jc w:val="left"/>
        <w:rPr>
          <w:color w:val="000000" w:themeColor="text1"/>
        </w:rPr>
      </w:pPr>
      <w:r w:rsidRPr="00C112CA">
        <w:rPr>
          <w:b w:val="0"/>
          <w:bCs w:val="0"/>
          <w:color w:val="000000" w:themeColor="text1"/>
        </w:rPr>
        <w:t xml:space="preserve">“If gender-affirming nursing actions foster therapeutic communication and trust, then Holistic Patient Wellness is supported” (Rivera et al., 2022). The simulation scenarios emphasized the importance of therapeutic communication and trust-building between nursing students and TGNC patients. Students practiced using respectful language, appropriate pronouns, and active listening skills by engaging in realistic patient interactions. These scenarios were evaluated based on how well students establish trust and open lines of communication, which are critical components of holistic patient wellness. The debriefing sessions allowed students points </w:t>
      </w:r>
      <w:r w:rsidRPr="00C112CA">
        <w:rPr>
          <w:b w:val="0"/>
          <w:bCs w:val="0"/>
          <w:color w:val="000000" w:themeColor="text1"/>
        </w:rPr>
        <w:lastRenderedPageBreak/>
        <w:t>of important reflection regarding their communication strategies with feedback to improve their skills.</w:t>
      </w:r>
      <w:r w:rsidRPr="00C112CA">
        <w:rPr>
          <w:color w:val="000000" w:themeColor="text1"/>
        </w:rPr>
        <w:t> </w:t>
      </w:r>
    </w:p>
    <w:p w14:paraId="76E2DA71" w14:textId="77777777" w:rsidR="003D5760" w:rsidRPr="00C112CA" w:rsidRDefault="003D5760" w:rsidP="003D5760">
      <w:pPr>
        <w:ind w:firstLine="720"/>
        <w:jc w:val="left"/>
        <w:rPr>
          <w:color w:val="000000" w:themeColor="text1"/>
        </w:rPr>
      </w:pPr>
      <w:r w:rsidRPr="00C112CA">
        <w:rPr>
          <w:b w:val="0"/>
          <w:bCs w:val="0"/>
          <w:color w:val="000000" w:themeColor="text1"/>
        </w:rPr>
        <w:t>“If a caring relationship is established, a positive effect on Holistic Patient Wellness is generated” (Rivera et al., 2022). The simulation allowed students to build caring, empathetic relationships with TGNC patients. Scenarios included complex patient cases that required students to demonstrate compassion, empathy, and a deep understanding of the patient's unique needs. The impact of these caring relationships on patient wellness was assessed through standardized patient feedback and self-reflection exercises. The goal was to highlight the connection between empathy, relationship-building, and improved patient outcomes.</w:t>
      </w:r>
      <w:r w:rsidRPr="00C112CA">
        <w:rPr>
          <w:color w:val="000000" w:themeColor="text1"/>
        </w:rPr>
        <w:t> </w:t>
      </w:r>
    </w:p>
    <w:p w14:paraId="77E30F6B" w14:textId="77777777" w:rsidR="003D5760" w:rsidRPr="00C112CA" w:rsidRDefault="003D5760" w:rsidP="003D5760">
      <w:pPr>
        <w:ind w:firstLine="720"/>
        <w:jc w:val="left"/>
        <w:rPr>
          <w:color w:val="000000" w:themeColor="text1"/>
        </w:rPr>
      </w:pPr>
      <w:r w:rsidRPr="00C112CA">
        <w:rPr>
          <w:b w:val="0"/>
          <w:bCs w:val="0"/>
          <w:color w:val="000000" w:themeColor="text1"/>
        </w:rPr>
        <w:t xml:space="preserve">“If the nurse advocates for healthcare equity, then improved patient outcomes are achieved” (Rivera et al., 2022). Advocacy was a key focus of the simulation scenarios, whereby students encountered situations that required them to address disparities and advocate for equitable care. For example, students role-played scenarios involving access to gender-affirming treatments or navigating health care systems that lack </w:t>
      </w:r>
      <w:proofErr w:type="gramStart"/>
      <w:r w:rsidRPr="00C112CA">
        <w:rPr>
          <w:b w:val="0"/>
          <w:bCs w:val="0"/>
          <w:color w:val="000000" w:themeColor="text1"/>
        </w:rPr>
        <w:t>inclusivity</w:t>
      </w:r>
      <w:proofErr w:type="gramEnd"/>
      <w:r w:rsidRPr="00C112CA">
        <w:rPr>
          <w:b w:val="0"/>
          <w:bCs w:val="0"/>
          <w:color w:val="000000" w:themeColor="text1"/>
        </w:rPr>
        <w:t>. The effectiveness of these advocacy efforts was evaluated through scenario outcomes and student reflections on their advocacy roles. This helped students understand the importance of equity in health care and the direct impact on patient outcomes.</w:t>
      </w:r>
      <w:r w:rsidRPr="00C112CA">
        <w:rPr>
          <w:color w:val="000000" w:themeColor="text1"/>
        </w:rPr>
        <w:t> </w:t>
      </w:r>
    </w:p>
    <w:p w14:paraId="5CD36B23" w14:textId="3E2C3E14" w:rsidR="003D5760" w:rsidRPr="00C112CA" w:rsidRDefault="003D5760" w:rsidP="003D5760">
      <w:pPr>
        <w:ind w:firstLine="720"/>
        <w:jc w:val="left"/>
        <w:rPr>
          <w:color w:val="000000" w:themeColor="text1"/>
        </w:rPr>
      </w:pPr>
      <w:r w:rsidRPr="00C112CA">
        <w:rPr>
          <w:b w:val="0"/>
          <w:bCs w:val="0"/>
          <w:color w:val="000000" w:themeColor="text1"/>
        </w:rPr>
        <w:t xml:space="preserve">“If care partners engage in lifelong learning (knowledge), wisdom gained will positively impact Holistic Patient Wellness” (Rivera et al., 2022). The simulation integrated elements of lifelong learning by encouraging students to continuously update their knowledge of gender-affirming care practices. Pre-simulation </w:t>
      </w:r>
      <w:r w:rsidR="001639F5" w:rsidRPr="00C112CA">
        <w:rPr>
          <w:b w:val="0"/>
          <w:bCs w:val="0"/>
          <w:color w:val="000000" w:themeColor="text1"/>
        </w:rPr>
        <w:t>nursing courses</w:t>
      </w:r>
      <w:r w:rsidRPr="00C112CA">
        <w:rPr>
          <w:b w:val="0"/>
          <w:bCs w:val="0"/>
          <w:color w:val="000000" w:themeColor="text1"/>
        </w:rPr>
        <w:t xml:space="preserve"> provided foundational knowledge, while post-simulation debriefings and discussions reinforced the importance of ongoing education. Students were encouraged to seek additional resources and critically reflect on their learning </w:t>
      </w:r>
      <w:r w:rsidRPr="00C112CA">
        <w:rPr>
          <w:b w:val="0"/>
          <w:bCs w:val="0"/>
          <w:color w:val="000000" w:themeColor="text1"/>
        </w:rPr>
        <w:lastRenderedPageBreak/>
        <w:t>process. This emphasis on lifelong learning aimed to instill a commitment to continuous improvement and wisdom, ultimately enhancing their ability to support holistic patient wellness.</w:t>
      </w:r>
      <w:r w:rsidRPr="00C112CA">
        <w:rPr>
          <w:color w:val="000000" w:themeColor="text1"/>
        </w:rPr>
        <w:t> </w:t>
      </w:r>
    </w:p>
    <w:p w14:paraId="7181635F" w14:textId="565A7BD3" w:rsidR="003D5760" w:rsidRPr="00C112CA" w:rsidRDefault="003D5760" w:rsidP="003D5760">
      <w:pPr>
        <w:jc w:val="left"/>
        <w:rPr>
          <w:color w:val="000000" w:themeColor="text1"/>
        </w:rPr>
      </w:pPr>
      <w:r w:rsidRPr="00C112CA">
        <w:rPr>
          <w:color w:val="000000" w:themeColor="text1"/>
        </w:rPr>
        <w:t> </w:t>
      </w:r>
      <w:r w:rsidRPr="00C112CA">
        <w:rPr>
          <w:color w:val="000000" w:themeColor="text1"/>
        </w:rPr>
        <w:tab/>
      </w:r>
      <w:r w:rsidRPr="00C112CA">
        <w:rPr>
          <w:b w:val="0"/>
          <w:bCs w:val="0"/>
          <w:color w:val="000000" w:themeColor="text1"/>
        </w:rPr>
        <w:t xml:space="preserve">The attitudes and </w:t>
      </w:r>
      <w:proofErr w:type="gramStart"/>
      <w:r w:rsidRPr="00C112CA">
        <w:rPr>
          <w:b w:val="0"/>
          <w:bCs w:val="0"/>
          <w:color w:val="000000" w:themeColor="text1"/>
        </w:rPr>
        <w:t>beliefs variables</w:t>
      </w:r>
      <w:proofErr w:type="gramEnd"/>
      <w:r w:rsidRPr="00C112CA">
        <w:rPr>
          <w:b w:val="0"/>
          <w:bCs w:val="0"/>
          <w:color w:val="000000" w:themeColor="text1"/>
        </w:rPr>
        <w:t xml:space="preserve"> were central to the effectiveness of this simulation. These variables were the most logical to measure because of the direct influence on the quality of care that health care providers deliver to TGNC patients. </w:t>
      </w:r>
      <w:r w:rsidRPr="00C112CA">
        <w:rPr>
          <w:b w:val="0"/>
          <w:bCs w:val="0"/>
          <w:i/>
          <w:iCs/>
          <w:color w:val="000000" w:themeColor="text1"/>
        </w:rPr>
        <w:t>Attitudes</w:t>
      </w:r>
      <w:r w:rsidRPr="00C112CA">
        <w:rPr>
          <w:b w:val="0"/>
          <w:bCs w:val="0"/>
          <w:color w:val="000000" w:themeColor="text1"/>
        </w:rPr>
        <w:t xml:space="preserve"> in this study referred to nursing students' predispositions or tendencies to respond positively or negatively towards TGNC individuals. These attitudes encompassed their feelings, inclinations, and evaluations regarding TGNC people and their health care needs. Attitudes were measured using the TABS, which includes items that assess emotional reactions, levels of acceptance, and comfort in providing care to TGNC patients (Kanamori et al., 2017). </w:t>
      </w:r>
      <w:r w:rsidRPr="00C112CA">
        <w:rPr>
          <w:b w:val="0"/>
          <w:bCs w:val="0"/>
          <w:i/>
          <w:iCs/>
          <w:color w:val="000000" w:themeColor="text1"/>
        </w:rPr>
        <w:t>Beliefs</w:t>
      </w:r>
      <w:r w:rsidRPr="00C112CA">
        <w:rPr>
          <w:b w:val="0"/>
          <w:bCs w:val="0"/>
          <w:color w:val="000000" w:themeColor="text1"/>
        </w:rPr>
        <w:t xml:space="preserve"> in this study referred to the convictions or acceptance nursing students hold regarding the truths about transgender individuals and their health care needs. These included their understandings of gender identity, the legitimacy of transgender identities, and the necessity for specific health care practices that affirm and support transgender individuals. Beliefs also were measured using the TABS, which includes items that evaluate knowledge, acceptance of transgender identities, and the importance of gender-affirming care (Kanamori et al., 2017).</w:t>
      </w:r>
      <w:r w:rsidRPr="00C112CA">
        <w:rPr>
          <w:color w:val="000000" w:themeColor="text1"/>
        </w:rPr>
        <w:t> </w:t>
      </w:r>
    </w:p>
    <w:p w14:paraId="0BCE1C0A" w14:textId="77777777" w:rsidR="003D5760" w:rsidRPr="00C112CA" w:rsidRDefault="003D5760" w:rsidP="003D5760">
      <w:pPr>
        <w:ind w:firstLine="720"/>
        <w:jc w:val="left"/>
        <w:rPr>
          <w:color w:val="000000" w:themeColor="text1"/>
        </w:rPr>
      </w:pPr>
      <w:r w:rsidRPr="00C112CA">
        <w:rPr>
          <w:b w:val="0"/>
          <w:bCs w:val="0"/>
          <w:color w:val="000000" w:themeColor="text1"/>
        </w:rPr>
        <w:t xml:space="preserve">The simulation was a powerful tool for addressing the root causes of health care disparities faced by TGNC individuals. Negative or uninformed attitudes and beliefs of health care providers can lead to biases, discrimination, and suboptimal care (Abeln &amp; Love, 2019; Johnson et al., 2019). The simulation intervention has the potential to foster positive and well-informed attitudes and beliefs, which in turn can foster a therapeutic relationship, trust, and better health outcomes. Measuring changes in these variables before and after the simulation </w:t>
      </w:r>
      <w:r w:rsidRPr="00C112CA">
        <w:rPr>
          <w:b w:val="0"/>
          <w:bCs w:val="0"/>
          <w:color w:val="000000" w:themeColor="text1"/>
        </w:rPr>
        <w:lastRenderedPageBreak/>
        <w:t>clearly indicated the impact of the simulation on students' levels of readiness to provide gender-affirming care.</w:t>
      </w:r>
      <w:r w:rsidRPr="00C112CA">
        <w:rPr>
          <w:color w:val="000000" w:themeColor="text1"/>
        </w:rPr>
        <w:t> </w:t>
      </w:r>
    </w:p>
    <w:p w14:paraId="7D166E17" w14:textId="77777777" w:rsidR="003D5760" w:rsidRPr="00C112CA" w:rsidRDefault="003D5760" w:rsidP="003D5760">
      <w:pPr>
        <w:ind w:firstLine="720"/>
        <w:jc w:val="left"/>
        <w:rPr>
          <w:color w:val="000000" w:themeColor="text1"/>
        </w:rPr>
      </w:pPr>
      <w:r w:rsidRPr="00C112CA">
        <w:rPr>
          <w:b w:val="0"/>
          <w:bCs w:val="0"/>
          <w:color w:val="000000" w:themeColor="text1"/>
        </w:rPr>
        <w:t>Finally, the advisory board composed of TGNC individuals, nursing faculty, former students, and simulation experts guided the development and review of the simulation, ensuring authenticity, clinical relevance, and cultural competence. Additionally, the focus group debriefings conducted with nursing students and TGNC standardized patients explored their experiences, emotional responses, and reflections on the simulation. By integrating multiple perspectives, this study provided a comprehensive analysis of the effectiveness of gender-affirming simulation in nursing education, contributing to the growing body of research that advocates for inclusive, patient-centered care for TGNC individuals.</w:t>
      </w:r>
      <w:r w:rsidRPr="00C112CA">
        <w:rPr>
          <w:color w:val="000000" w:themeColor="text1"/>
        </w:rPr>
        <w:t> </w:t>
      </w:r>
    </w:p>
    <w:p w14:paraId="3983A024" w14:textId="388C3F07" w:rsidR="003D5760" w:rsidRPr="00C112CA" w:rsidRDefault="003D5760" w:rsidP="003D5760">
      <w:pPr>
        <w:jc w:val="left"/>
        <w:rPr>
          <w:color w:val="000000" w:themeColor="text1"/>
        </w:rPr>
      </w:pPr>
      <w:r w:rsidRPr="00C112CA">
        <w:rPr>
          <w:color w:val="000000" w:themeColor="text1"/>
        </w:rPr>
        <w:t> </w:t>
      </w:r>
      <w:r w:rsidRPr="00C112CA">
        <w:rPr>
          <w:color w:val="000000" w:themeColor="text1"/>
        </w:rPr>
        <w:tab/>
      </w:r>
      <w:r w:rsidRPr="00C112CA">
        <w:rPr>
          <w:b w:val="0"/>
          <w:bCs w:val="0"/>
          <w:color w:val="000000" w:themeColor="text1"/>
        </w:rPr>
        <w:t>The chapters of this dissertation collectively form a cohesive narrative that advocates for the use of simulation, particularly with TGNC</w:t>
      </w:r>
      <w:r w:rsidR="007072E9" w:rsidRPr="00C112CA">
        <w:rPr>
          <w:b w:val="0"/>
          <w:bCs w:val="0"/>
          <w:color w:val="000000" w:themeColor="text1"/>
        </w:rPr>
        <w:t xml:space="preserve"> </w:t>
      </w:r>
      <w:r w:rsidRPr="00C112CA">
        <w:rPr>
          <w:b w:val="0"/>
          <w:bCs w:val="0"/>
          <w:color w:val="000000" w:themeColor="text1"/>
        </w:rPr>
        <w:t>standardized patients, as a teaching strategy to improve nursing students' readiness to provide inclusive, affirming care. This work not only contributes to the body of nursing education research but also addresses national priorities concerning health equity, diversity, and culturally safe care.</w:t>
      </w:r>
      <w:r w:rsidRPr="00C112CA">
        <w:rPr>
          <w:color w:val="000000" w:themeColor="text1"/>
        </w:rPr>
        <w:t> </w:t>
      </w:r>
    </w:p>
    <w:p w14:paraId="09A35F72" w14:textId="1BB91410" w:rsidR="003D5760" w:rsidRPr="00C112CA" w:rsidRDefault="003D5760" w:rsidP="003D5760">
      <w:pPr>
        <w:ind w:firstLine="720"/>
        <w:jc w:val="left"/>
        <w:rPr>
          <w:color w:val="000000" w:themeColor="text1"/>
        </w:rPr>
      </w:pPr>
      <w:r w:rsidRPr="00C112CA">
        <w:rPr>
          <w:b w:val="0"/>
          <w:bCs w:val="0"/>
          <w:color w:val="000000" w:themeColor="text1"/>
        </w:rPr>
        <w:t>Future research should continue to explore how the inclusion of TGNC</w:t>
      </w:r>
      <w:r w:rsidR="007072E9" w:rsidRPr="00C112CA">
        <w:rPr>
          <w:b w:val="0"/>
          <w:bCs w:val="0"/>
          <w:color w:val="000000" w:themeColor="text1"/>
        </w:rPr>
        <w:t xml:space="preserve"> </w:t>
      </w:r>
      <w:r w:rsidRPr="00C112CA">
        <w:rPr>
          <w:b w:val="0"/>
          <w:bCs w:val="0"/>
          <w:color w:val="000000" w:themeColor="text1"/>
        </w:rPr>
        <w:t>standardized patients influences student learning outcomes, especially in comparison with traditional simulation models that use cisgender actors. Longitudinal studies also could help ascertain whether the positive changes in beliefs and comfort levels persist as students transition into professional practice. Expanding this research across institutions and involving interprofessional learners could further enhance the reach and impact of this educational model.</w:t>
      </w:r>
      <w:r w:rsidRPr="00C112CA">
        <w:rPr>
          <w:color w:val="000000" w:themeColor="text1"/>
        </w:rPr>
        <w:t> </w:t>
      </w:r>
    </w:p>
    <w:p w14:paraId="5B914E23" w14:textId="77777777" w:rsidR="003D5760" w:rsidRPr="00C112CA" w:rsidRDefault="003D5760" w:rsidP="003D5760">
      <w:pPr>
        <w:jc w:val="left"/>
        <w:rPr>
          <w:color w:val="000000" w:themeColor="text1"/>
        </w:rPr>
      </w:pPr>
      <w:r w:rsidRPr="00C112CA">
        <w:rPr>
          <w:b w:val="0"/>
          <w:bCs w:val="0"/>
          <w:color w:val="000000" w:themeColor="text1"/>
        </w:rPr>
        <w:t xml:space="preserve">Ultimately, this dissertation advocates for a shift in nursing education towards more inclusive, affirming, and equity-oriented practices. By centering TGNC voices, utilizing a relational and </w:t>
      </w:r>
      <w:r w:rsidRPr="00C112CA">
        <w:rPr>
          <w:b w:val="0"/>
          <w:bCs w:val="0"/>
          <w:color w:val="000000" w:themeColor="text1"/>
        </w:rPr>
        <w:lastRenderedPageBreak/>
        <w:t>reflective theoretical framework, and incorporating immersive simulation, nursing educators can prepare future nurses to compassionately and competently meet the needs of all patients. In doing so, we move one step closer to a health</w:t>
      </w:r>
      <w:r w:rsidRPr="00C112CA">
        <w:rPr>
          <w:b w:val="0"/>
          <w:bCs w:val="0"/>
          <w:color w:val="000000" w:themeColor="text1"/>
          <w:u w:val="single"/>
        </w:rPr>
        <w:t xml:space="preserve"> </w:t>
      </w:r>
      <w:r w:rsidRPr="00C112CA">
        <w:rPr>
          <w:b w:val="0"/>
          <w:bCs w:val="0"/>
          <w:color w:val="000000" w:themeColor="text1"/>
        </w:rPr>
        <w:t>care system that upholds every individual's dignity, identity, and humanity.</w:t>
      </w:r>
      <w:r w:rsidRPr="00C112CA">
        <w:rPr>
          <w:color w:val="000000" w:themeColor="text1"/>
        </w:rPr>
        <w:t> </w:t>
      </w:r>
    </w:p>
    <w:p w14:paraId="57BA492E" w14:textId="706F779E" w:rsidR="00331C27" w:rsidRPr="00C112CA" w:rsidRDefault="00331C27" w:rsidP="00331C27">
      <w:pPr>
        <w:jc w:val="left"/>
        <w:rPr>
          <w:b w:val="0"/>
          <w:bCs w:val="0"/>
          <w:color w:val="000000" w:themeColor="text1"/>
        </w:rPr>
      </w:pPr>
    </w:p>
    <w:p w14:paraId="28FDB94D" w14:textId="77777777" w:rsidR="00331C27" w:rsidRPr="00C112CA" w:rsidRDefault="00331C27" w:rsidP="003010D3">
      <w:pPr>
        <w:pStyle w:val="Heading1"/>
        <w:rPr>
          <w:color w:val="000000" w:themeColor="text1"/>
        </w:rPr>
      </w:pPr>
    </w:p>
    <w:p w14:paraId="16A27679" w14:textId="77777777" w:rsidR="00331C27" w:rsidRPr="00C112CA" w:rsidRDefault="00331C27" w:rsidP="003010D3">
      <w:pPr>
        <w:pStyle w:val="Heading1"/>
        <w:rPr>
          <w:color w:val="000000" w:themeColor="text1"/>
        </w:rPr>
      </w:pPr>
    </w:p>
    <w:p w14:paraId="4D08338D" w14:textId="77777777" w:rsidR="00331C27" w:rsidRPr="00C112CA" w:rsidRDefault="00331C27" w:rsidP="003010D3">
      <w:pPr>
        <w:pStyle w:val="Heading1"/>
        <w:rPr>
          <w:color w:val="000000" w:themeColor="text1"/>
        </w:rPr>
      </w:pPr>
    </w:p>
    <w:p w14:paraId="190DE27C" w14:textId="77777777" w:rsidR="00331C27" w:rsidRPr="00C112CA" w:rsidRDefault="00331C27" w:rsidP="003010D3">
      <w:pPr>
        <w:pStyle w:val="Heading1"/>
        <w:rPr>
          <w:color w:val="000000" w:themeColor="text1"/>
        </w:rPr>
      </w:pPr>
    </w:p>
    <w:p w14:paraId="26F69D6F" w14:textId="77777777" w:rsidR="00331C27" w:rsidRPr="00C112CA" w:rsidRDefault="00331C27" w:rsidP="003010D3">
      <w:pPr>
        <w:pStyle w:val="Heading1"/>
        <w:rPr>
          <w:color w:val="000000" w:themeColor="text1"/>
        </w:rPr>
      </w:pPr>
    </w:p>
    <w:p w14:paraId="21A46EF7" w14:textId="77777777" w:rsidR="00331C27" w:rsidRPr="00C112CA" w:rsidRDefault="00331C27" w:rsidP="003010D3">
      <w:pPr>
        <w:pStyle w:val="Heading1"/>
        <w:rPr>
          <w:color w:val="000000" w:themeColor="text1"/>
        </w:rPr>
      </w:pPr>
    </w:p>
    <w:p w14:paraId="437E23CC" w14:textId="77777777" w:rsidR="00331C27" w:rsidRPr="00C112CA" w:rsidRDefault="00331C27" w:rsidP="003010D3">
      <w:pPr>
        <w:pStyle w:val="Heading1"/>
        <w:rPr>
          <w:color w:val="000000" w:themeColor="text1"/>
        </w:rPr>
      </w:pPr>
    </w:p>
    <w:p w14:paraId="28D5FDA3" w14:textId="77777777" w:rsidR="00331C27" w:rsidRPr="00C112CA" w:rsidRDefault="00331C27" w:rsidP="003010D3">
      <w:pPr>
        <w:pStyle w:val="Heading1"/>
        <w:rPr>
          <w:color w:val="000000" w:themeColor="text1"/>
        </w:rPr>
      </w:pPr>
    </w:p>
    <w:p w14:paraId="4DBFA877" w14:textId="77777777" w:rsidR="00331C27" w:rsidRPr="00C112CA" w:rsidRDefault="00331C27" w:rsidP="003010D3">
      <w:pPr>
        <w:pStyle w:val="Heading1"/>
        <w:rPr>
          <w:color w:val="000000" w:themeColor="text1"/>
        </w:rPr>
      </w:pPr>
    </w:p>
    <w:p w14:paraId="67D9E661" w14:textId="77777777" w:rsidR="00331C27" w:rsidRPr="00C112CA" w:rsidRDefault="00331C27" w:rsidP="003010D3">
      <w:pPr>
        <w:pStyle w:val="Heading1"/>
        <w:rPr>
          <w:color w:val="000000" w:themeColor="text1"/>
        </w:rPr>
      </w:pPr>
    </w:p>
    <w:p w14:paraId="09AF05E3" w14:textId="77777777" w:rsidR="00331C27" w:rsidRPr="00C112CA" w:rsidRDefault="00331C27" w:rsidP="003010D3">
      <w:pPr>
        <w:pStyle w:val="Heading1"/>
        <w:rPr>
          <w:color w:val="000000" w:themeColor="text1"/>
        </w:rPr>
      </w:pPr>
    </w:p>
    <w:p w14:paraId="767AD6B4" w14:textId="77777777" w:rsidR="00331C27" w:rsidRPr="00C112CA" w:rsidRDefault="00331C27" w:rsidP="003010D3">
      <w:pPr>
        <w:pStyle w:val="Heading1"/>
        <w:rPr>
          <w:color w:val="000000" w:themeColor="text1"/>
        </w:rPr>
      </w:pPr>
    </w:p>
    <w:p w14:paraId="45857131" w14:textId="77777777" w:rsidR="00331C27" w:rsidRPr="00C112CA" w:rsidRDefault="00331C27" w:rsidP="003010D3">
      <w:pPr>
        <w:pStyle w:val="Heading1"/>
        <w:rPr>
          <w:color w:val="000000" w:themeColor="text1"/>
        </w:rPr>
      </w:pPr>
    </w:p>
    <w:p w14:paraId="5C862DA2" w14:textId="77777777" w:rsidR="00331C27" w:rsidRPr="00C112CA" w:rsidRDefault="00331C27" w:rsidP="003010D3">
      <w:pPr>
        <w:pStyle w:val="Heading1"/>
        <w:rPr>
          <w:color w:val="000000" w:themeColor="text1"/>
        </w:rPr>
      </w:pPr>
    </w:p>
    <w:p w14:paraId="4432533D" w14:textId="77777777" w:rsidR="00331C27" w:rsidRPr="00C112CA" w:rsidRDefault="00331C27" w:rsidP="003010D3">
      <w:pPr>
        <w:pStyle w:val="Heading1"/>
        <w:rPr>
          <w:color w:val="000000" w:themeColor="text1"/>
        </w:rPr>
      </w:pPr>
    </w:p>
    <w:p w14:paraId="534C3C68" w14:textId="77777777" w:rsidR="00331C27" w:rsidRPr="00C112CA" w:rsidRDefault="00331C27" w:rsidP="003010D3">
      <w:pPr>
        <w:pStyle w:val="Heading1"/>
        <w:rPr>
          <w:color w:val="000000" w:themeColor="text1"/>
        </w:rPr>
      </w:pPr>
    </w:p>
    <w:p w14:paraId="22339C40" w14:textId="77777777" w:rsidR="00331C27" w:rsidRPr="00C112CA" w:rsidRDefault="00331C27" w:rsidP="003010D3">
      <w:pPr>
        <w:pStyle w:val="Heading1"/>
        <w:rPr>
          <w:color w:val="000000" w:themeColor="text1"/>
        </w:rPr>
      </w:pPr>
    </w:p>
    <w:p w14:paraId="1F1C33A0" w14:textId="77777777" w:rsidR="00331C27" w:rsidRPr="00C112CA" w:rsidRDefault="00331C27" w:rsidP="003010D3">
      <w:pPr>
        <w:pStyle w:val="Heading1"/>
        <w:rPr>
          <w:color w:val="000000" w:themeColor="text1"/>
        </w:rPr>
      </w:pPr>
    </w:p>
    <w:p w14:paraId="10233638" w14:textId="223E0C10" w:rsidR="00331C27" w:rsidRPr="00C112CA" w:rsidRDefault="003D5760" w:rsidP="003D5760">
      <w:pPr>
        <w:pStyle w:val="Heading2"/>
        <w:jc w:val="center"/>
        <w:rPr>
          <w:color w:val="000000" w:themeColor="text1"/>
        </w:rPr>
      </w:pPr>
      <w:bookmarkStart w:id="89" w:name="_Toc194837424"/>
      <w:r w:rsidRPr="00C112CA">
        <w:rPr>
          <w:color w:val="000000" w:themeColor="text1"/>
        </w:rPr>
        <w:lastRenderedPageBreak/>
        <w:t>References</w:t>
      </w:r>
      <w:bookmarkEnd w:id="89"/>
    </w:p>
    <w:p w14:paraId="1A89E677" w14:textId="77777777" w:rsidR="003D5760" w:rsidRPr="00C112CA" w:rsidRDefault="003D5760" w:rsidP="003D5760">
      <w:pPr>
        <w:jc w:val="left"/>
        <w:rPr>
          <w:b w:val="0"/>
          <w:bCs w:val="0"/>
          <w:i/>
          <w:iCs/>
          <w:color w:val="000000" w:themeColor="text1"/>
          <w:shd w:val="clear" w:color="auto" w:fill="FFFFFF"/>
        </w:rPr>
      </w:pPr>
      <w:r w:rsidRPr="00C112CA">
        <w:rPr>
          <w:b w:val="0"/>
          <w:bCs w:val="0"/>
          <w:color w:val="000000" w:themeColor="text1"/>
          <w:shd w:val="clear" w:color="auto" w:fill="FFFFFF"/>
        </w:rPr>
        <w:t>Abeln, B. &amp; Love, R. (2019). Considerations for the care of transgender individuals. </w:t>
      </w:r>
      <w:r w:rsidRPr="00C112CA">
        <w:rPr>
          <w:b w:val="0"/>
          <w:bCs w:val="0"/>
          <w:i/>
          <w:iCs/>
          <w:color w:val="000000" w:themeColor="text1"/>
          <w:shd w:val="clear" w:color="auto" w:fill="FFFFFF"/>
        </w:rPr>
        <w:t xml:space="preserve">The </w:t>
      </w:r>
    </w:p>
    <w:p w14:paraId="375B18CE" w14:textId="77777777" w:rsidR="003D5760" w:rsidRPr="00C112CA" w:rsidRDefault="003D5760" w:rsidP="003D5760">
      <w:pPr>
        <w:ind w:left="720"/>
        <w:jc w:val="left"/>
        <w:rPr>
          <w:b w:val="0"/>
          <w:bCs w:val="0"/>
          <w:color w:val="000000" w:themeColor="text1"/>
          <w:shd w:val="clear" w:color="auto" w:fill="FFFFFF"/>
        </w:rPr>
      </w:pPr>
      <w:r w:rsidRPr="00C112CA">
        <w:rPr>
          <w:b w:val="0"/>
          <w:bCs w:val="0"/>
          <w:i/>
          <w:iCs/>
          <w:color w:val="000000" w:themeColor="text1"/>
          <w:shd w:val="clear" w:color="auto" w:fill="FFFFFF"/>
        </w:rPr>
        <w:t>nursing clinics of North America</w:t>
      </w:r>
      <w:r w:rsidRPr="00C112CA">
        <w:rPr>
          <w:b w:val="0"/>
          <w:bCs w:val="0"/>
          <w:color w:val="000000" w:themeColor="text1"/>
          <w:shd w:val="clear" w:color="auto" w:fill="FFFFFF"/>
        </w:rPr>
        <w:t>, </w:t>
      </w:r>
      <w:r w:rsidRPr="00C112CA">
        <w:rPr>
          <w:b w:val="0"/>
          <w:bCs w:val="0"/>
          <w:i/>
          <w:iCs/>
          <w:color w:val="000000" w:themeColor="text1"/>
          <w:shd w:val="clear" w:color="auto" w:fill="FFFFFF"/>
        </w:rPr>
        <w:t>54</w:t>
      </w:r>
      <w:r w:rsidRPr="00C112CA">
        <w:rPr>
          <w:b w:val="0"/>
          <w:bCs w:val="0"/>
          <w:color w:val="000000" w:themeColor="text1"/>
          <w:shd w:val="clear" w:color="auto" w:fill="FFFFFF"/>
        </w:rPr>
        <w:t xml:space="preserve">(4), 551–559. </w:t>
      </w:r>
      <w:hyperlink r:id="rId62" w:history="1">
        <w:r w:rsidRPr="00C112CA">
          <w:rPr>
            <w:rStyle w:val="Hyperlink"/>
            <w:b w:val="0"/>
            <w:bCs w:val="0"/>
            <w:color w:val="000000" w:themeColor="text1"/>
            <w:shd w:val="clear" w:color="auto" w:fill="FFFFFF"/>
          </w:rPr>
          <w:t>https://doi.org/10.1016/j.cnur.2019.07.005</w:t>
        </w:r>
      </w:hyperlink>
    </w:p>
    <w:p w14:paraId="3CD36BCE" w14:textId="77777777" w:rsidR="003D5760" w:rsidRPr="00C112CA" w:rsidRDefault="003D5760" w:rsidP="003D5760">
      <w:pPr>
        <w:jc w:val="left"/>
        <w:rPr>
          <w:b w:val="0"/>
          <w:bCs w:val="0"/>
          <w:color w:val="000000" w:themeColor="text1"/>
        </w:rPr>
      </w:pPr>
      <w:r w:rsidRPr="00C112CA">
        <w:rPr>
          <w:b w:val="0"/>
          <w:bCs w:val="0"/>
          <w:color w:val="000000" w:themeColor="text1"/>
        </w:rPr>
        <w:t xml:space="preserve">Johnson, A. H., Hill, I., Beach-Ferrara, J., Rogers, B. A., &amp; Bradford, A. (2019). Common </w:t>
      </w:r>
    </w:p>
    <w:p w14:paraId="15DB96EE" w14:textId="77777777" w:rsidR="003D5760" w:rsidRPr="00C112CA" w:rsidRDefault="003D5760" w:rsidP="003D5760">
      <w:pPr>
        <w:ind w:left="720"/>
        <w:jc w:val="left"/>
        <w:rPr>
          <w:b w:val="0"/>
          <w:bCs w:val="0"/>
          <w:color w:val="000000" w:themeColor="text1"/>
        </w:rPr>
      </w:pPr>
      <w:r w:rsidRPr="00C112CA">
        <w:rPr>
          <w:b w:val="0"/>
          <w:bCs w:val="0"/>
          <w:color w:val="000000" w:themeColor="text1"/>
        </w:rPr>
        <w:t>barriers to healthcare for transgender people in the U.S. Southeast. </w:t>
      </w:r>
      <w:r w:rsidRPr="00C112CA">
        <w:rPr>
          <w:b w:val="0"/>
          <w:bCs w:val="0"/>
          <w:i/>
          <w:iCs/>
          <w:color w:val="000000" w:themeColor="text1"/>
        </w:rPr>
        <w:t>International Journal of Transgender Health</w:t>
      </w:r>
      <w:r w:rsidRPr="00C112CA">
        <w:rPr>
          <w:b w:val="0"/>
          <w:bCs w:val="0"/>
          <w:color w:val="000000" w:themeColor="text1"/>
        </w:rPr>
        <w:t>, </w:t>
      </w:r>
      <w:r w:rsidRPr="00C112CA">
        <w:rPr>
          <w:b w:val="0"/>
          <w:bCs w:val="0"/>
          <w:i/>
          <w:iCs/>
          <w:color w:val="000000" w:themeColor="text1"/>
        </w:rPr>
        <w:t>21</w:t>
      </w:r>
      <w:r w:rsidRPr="00C112CA">
        <w:rPr>
          <w:b w:val="0"/>
          <w:bCs w:val="0"/>
          <w:color w:val="000000" w:themeColor="text1"/>
        </w:rPr>
        <w:t>(1), 70–78. https://doi.org/10.1080/15532739.2019.1700203</w:t>
      </w:r>
    </w:p>
    <w:p w14:paraId="2439DAD1" w14:textId="77777777" w:rsidR="003D5760" w:rsidRPr="00C112CA" w:rsidRDefault="003D5760" w:rsidP="003D5760">
      <w:pPr>
        <w:jc w:val="left"/>
        <w:rPr>
          <w:b w:val="0"/>
          <w:bCs w:val="0"/>
          <w:color w:val="000000" w:themeColor="text1"/>
        </w:rPr>
      </w:pPr>
      <w:r w:rsidRPr="00C112CA">
        <w:rPr>
          <w:b w:val="0"/>
          <w:bCs w:val="0"/>
          <w:color w:val="000000" w:themeColor="text1"/>
        </w:rPr>
        <w:t xml:space="preserve">Kanamori, Y., Cornelius-White, J. H. D., </w:t>
      </w:r>
      <w:proofErr w:type="spellStart"/>
      <w:r w:rsidRPr="00C112CA">
        <w:rPr>
          <w:b w:val="0"/>
          <w:bCs w:val="0"/>
          <w:color w:val="000000" w:themeColor="text1"/>
        </w:rPr>
        <w:t>Pegors</w:t>
      </w:r>
      <w:proofErr w:type="spellEnd"/>
      <w:r w:rsidRPr="00C112CA">
        <w:rPr>
          <w:b w:val="0"/>
          <w:bCs w:val="0"/>
          <w:color w:val="000000" w:themeColor="text1"/>
        </w:rPr>
        <w:t xml:space="preserve">, T. K., Daniel, T., &amp; </w:t>
      </w:r>
      <w:proofErr w:type="spellStart"/>
      <w:r w:rsidRPr="00C112CA">
        <w:rPr>
          <w:b w:val="0"/>
          <w:bCs w:val="0"/>
          <w:color w:val="000000" w:themeColor="text1"/>
        </w:rPr>
        <w:t>Hulgus</w:t>
      </w:r>
      <w:proofErr w:type="spellEnd"/>
      <w:r w:rsidRPr="00C112CA">
        <w:rPr>
          <w:b w:val="0"/>
          <w:bCs w:val="0"/>
          <w:color w:val="000000" w:themeColor="text1"/>
        </w:rPr>
        <w:t xml:space="preserve">, J. (2017). </w:t>
      </w:r>
    </w:p>
    <w:p w14:paraId="5A8C39CC" w14:textId="77777777" w:rsidR="003D5760" w:rsidRPr="00C112CA" w:rsidRDefault="003D5760" w:rsidP="003D5760">
      <w:pPr>
        <w:ind w:left="720"/>
        <w:jc w:val="left"/>
        <w:rPr>
          <w:b w:val="0"/>
          <w:bCs w:val="0"/>
          <w:color w:val="000000" w:themeColor="text1"/>
        </w:rPr>
      </w:pPr>
      <w:r w:rsidRPr="00C112CA">
        <w:rPr>
          <w:b w:val="0"/>
          <w:bCs w:val="0"/>
          <w:color w:val="000000" w:themeColor="text1"/>
        </w:rPr>
        <w:t xml:space="preserve">Development and validation of the Transgender Attitudes and Beliefs Scale. </w:t>
      </w:r>
      <w:r w:rsidRPr="00C112CA">
        <w:rPr>
          <w:b w:val="0"/>
          <w:bCs w:val="0"/>
          <w:i/>
          <w:iCs/>
          <w:color w:val="000000" w:themeColor="text1"/>
        </w:rPr>
        <w:t>Archives of Sexual Behavior</w:t>
      </w:r>
      <w:r w:rsidRPr="00C112CA">
        <w:rPr>
          <w:b w:val="0"/>
          <w:bCs w:val="0"/>
          <w:color w:val="000000" w:themeColor="text1"/>
        </w:rPr>
        <w:t xml:space="preserve">, 46(5), 1503–1515. </w:t>
      </w:r>
      <w:hyperlink r:id="rId63" w:history="1">
        <w:r w:rsidRPr="00C112CA">
          <w:rPr>
            <w:rStyle w:val="Hyperlink"/>
            <w:b w:val="0"/>
            <w:bCs w:val="0"/>
            <w:color w:val="000000" w:themeColor="text1"/>
          </w:rPr>
          <w:t>https://doi.org/10.1007/s10508-016-0840-1</w:t>
        </w:r>
      </w:hyperlink>
    </w:p>
    <w:p w14:paraId="509237F3" w14:textId="77777777" w:rsidR="003D5760" w:rsidRPr="00C112CA" w:rsidRDefault="003D5760" w:rsidP="003D5760">
      <w:pPr>
        <w:jc w:val="left"/>
        <w:rPr>
          <w:b w:val="0"/>
          <w:bCs w:val="0"/>
          <w:color w:val="000000" w:themeColor="text1"/>
        </w:rPr>
      </w:pPr>
      <w:r w:rsidRPr="00C112CA">
        <w:rPr>
          <w:b w:val="0"/>
          <w:bCs w:val="0"/>
          <w:color w:val="000000" w:themeColor="text1"/>
        </w:rPr>
        <w:t xml:space="preserve">Rivera, D., </w:t>
      </w:r>
      <w:proofErr w:type="spellStart"/>
      <w:r w:rsidRPr="00C112CA">
        <w:rPr>
          <w:b w:val="0"/>
          <w:bCs w:val="0"/>
          <w:color w:val="000000" w:themeColor="text1"/>
        </w:rPr>
        <w:t>Jukkala</w:t>
      </w:r>
      <w:proofErr w:type="spellEnd"/>
      <w:r w:rsidRPr="00C112CA">
        <w:rPr>
          <w:b w:val="0"/>
          <w:bCs w:val="0"/>
          <w:color w:val="000000" w:themeColor="text1"/>
        </w:rPr>
        <w:t xml:space="preserve">, A., &amp; Rohini, T. (2022). Introduction to Rivera's Gender Affirming Nursing </w:t>
      </w:r>
    </w:p>
    <w:p w14:paraId="14795440" w14:textId="77777777" w:rsidR="003D5760" w:rsidRPr="00C112CA" w:rsidRDefault="003D5760" w:rsidP="003D5760">
      <w:pPr>
        <w:ind w:left="720"/>
        <w:jc w:val="left"/>
        <w:rPr>
          <w:rStyle w:val="Hyperlink"/>
          <w:b w:val="0"/>
          <w:bCs w:val="0"/>
          <w:color w:val="000000" w:themeColor="text1"/>
        </w:rPr>
      </w:pPr>
      <w:r w:rsidRPr="00C112CA">
        <w:rPr>
          <w:b w:val="0"/>
          <w:bCs w:val="0"/>
          <w:color w:val="000000" w:themeColor="text1"/>
        </w:rPr>
        <w:t xml:space="preserve">Care Model: A middle-range theory. </w:t>
      </w:r>
      <w:r w:rsidRPr="00C112CA">
        <w:rPr>
          <w:b w:val="0"/>
          <w:bCs w:val="0"/>
          <w:i/>
          <w:iCs/>
          <w:color w:val="000000" w:themeColor="text1"/>
        </w:rPr>
        <w:t>Journal of Holistic Nursing</w:t>
      </w:r>
      <w:r w:rsidRPr="00C112CA">
        <w:rPr>
          <w:b w:val="0"/>
          <w:bCs w:val="0"/>
          <w:color w:val="000000" w:themeColor="text1"/>
        </w:rPr>
        <w:t xml:space="preserve">, 40(3), 255–264. </w:t>
      </w:r>
      <w:hyperlink r:id="rId64" w:history="1">
        <w:r w:rsidRPr="00C112CA">
          <w:rPr>
            <w:rStyle w:val="Hyperlink"/>
            <w:b w:val="0"/>
            <w:bCs w:val="0"/>
            <w:color w:val="000000" w:themeColor="text1"/>
          </w:rPr>
          <w:t>https://doi.org/10.1177/08980101211046747</w:t>
        </w:r>
      </w:hyperlink>
    </w:p>
    <w:p w14:paraId="5375C2B3" w14:textId="77777777" w:rsidR="003D5760" w:rsidRPr="00C112CA" w:rsidRDefault="003D5760" w:rsidP="003D5760">
      <w:pPr>
        <w:jc w:val="left"/>
        <w:rPr>
          <w:b w:val="0"/>
          <w:bCs w:val="0"/>
          <w:color w:val="000000" w:themeColor="text1"/>
        </w:rPr>
      </w:pPr>
    </w:p>
    <w:p w14:paraId="53C89210" w14:textId="77777777" w:rsidR="003D5760" w:rsidRPr="00C112CA" w:rsidRDefault="003D5760" w:rsidP="003D5760">
      <w:pPr>
        <w:jc w:val="left"/>
        <w:rPr>
          <w:b w:val="0"/>
          <w:bCs w:val="0"/>
          <w:color w:val="000000" w:themeColor="text1"/>
        </w:rPr>
      </w:pPr>
    </w:p>
    <w:p w14:paraId="7F9BA2D3" w14:textId="77777777" w:rsidR="003D5760" w:rsidRPr="00C112CA" w:rsidRDefault="003D5760" w:rsidP="003D5760">
      <w:pPr>
        <w:jc w:val="left"/>
        <w:rPr>
          <w:b w:val="0"/>
          <w:bCs w:val="0"/>
          <w:color w:val="000000" w:themeColor="text1"/>
        </w:rPr>
      </w:pPr>
    </w:p>
    <w:p w14:paraId="348369A0" w14:textId="77777777" w:rsidR="003D5760" w:rsidRPr="00C112CA" w:rsidRDefault="003D5760" w:rsidP="003D5760">
      <w:pPr>
        <w:jc w:val="left"/>
        <w:rPr>
          <w:b w:val="0"/>
          <w:bCs w:val="0"/>
          <w:color w:val="000000" w:themeColor="text1"/>
        </w:rPr>
      </w:pPr>
    </w:p>
    <w:p w14:paraId="3C9FAE20" w14:textId="77777777" w:rsidR="003D5760" w:rsidRPr="00C112CA" w:rsidRDefault="003D5760" w:rsidP="003D5760">
      <w:pPr>
        <w:jc w:val="left"/>
        <w:rPr>
          <w:b w:val="0"/>
          <w:bCs w:val="0"/>
          <w:color w:val="000000" w:themeColor="text1"/>
        </w:rPr>
      </w:pPr>
    </w:p>
    <w:p w14:paraId="1FFF74C6" w14:textId="77777777" w:rsidR="003D5760" w:rsidRPr="00C112CA" w:rsidRDefault="003D5760" w:rsidP="003D5760">
      <w:pPr>
        <w:jc w:val="left"/>
        <w:rPr>
          <w:b w:val="0"/>
          <w:bCs w:val="0"/>
          <w:color w:val="000000" w:themeColor="text1"/>
        </w:rPr>
      </w:pPr>
    </w:p>
    <w:p w14:paraId="287C5F64" w14:textId="77777777" w:rsidR="003D5760" w:rsidRPr="00C112CA" w:rsidRDefault="003D5760" w:rsidP="003D5760">
      <w:pPr>
        <w:jc w:val="left"/>
        <w:rPr>
          <w:b w:val="0"/>
          <w:bCs w:val="0"/>
          <w:color w:val="000000" w:themeColor="text1"/>
        </w:rPr>
      </w:pPr>
    </w:p>
    <w:p w14:paraId="0355E872" w14:textId="77777777" w:rsidR="003D5760" w:rsidRPr="00C112CA" w:rsidRDefault="003D5760" w:rsidP="003D5760">
      <w:pPr>
        <w:jc w:val="left"/>
        <w:rPr>
          <w:b w:val="0"/>
          <w:bCs w:val="0"/>
          <w:color w:val="000000" w:themeColor="text1"/>
        </w:rPr>
      </w:pPr>
    </w:p>
    <w:p w14:paraId="0C80246F" w14:textId="77777777" w:rsidR="003D5760" w:rsidRPr="00C112CA" w:rsidRDefault="003D5760" w:rsidP="003D5760">
      <w:pPr>
        <w:jc w:val="left"/>
        <w:rPr>
          <w:b w:val="0"/>
          <w:bCs w:val="0"/>
          <w:color w:val="000000" w:themeColor="text1"/>
        </w:rPr>
      </w:pPr>
    </w:p>
    <w:p w14:paraId="5EB6AFAC" w14:textId="77777777" w:rsidR="003D5760" w:rsidRPr="00C112CA" w:rsidRDefault="003D5760" w:rsidP="003D5760">
      <w:pPr>
        <w:jc w:val="left"/>
        <w:rPr>
          <w:b w:val="0"/>
          <w:bCs w:val="0"/>
          <w:color w:val="000000" w:themeColor="text1"/>
        </w:rPr>
      </w:pPr>
    </w:p>
    <w:p w14:paraId="2F953107" w14:textId="5817479D" w:rsidR="003010D3" w:rsidRPr="00C112CA" w:rsidRDefault="003010D3" w:rsidP="003010D3">
      <w:pPr>
        <w:pStyle w:val="Heading1"/>
        <w:rPr>
          <w:color w:val="000000" w:themeColor="text1"/>
        </w:rPr>
      </w:pPr>
      <w:bookmarkStart w:id="90" w:name="_Toc194837425"/>
      <w:r w:rsidRPr="00C112CA">
        <w:rPr>
          <w:color w:val="000000" w:themeColor="text1"/>
        </w:rPr>
        <w:lastRenderedPageBreak/>
        <w:t>VITA</w:t>
      </w:r>
      <w:bookmarkEnd w:id="90"/>
    </w:p>
    <w:p w14:paraId="1EBF191C" w14:textId="77777777" w:rsidR="00331C27" w:rsidRPr="00C112CA" w:rsidRDefault="00331C27" w:rsidP="00331C27">
      <w:pPr>
        <w:jc w:val="left"/>
        <w:rPr>
          <w:b w:val="0"/>
          <w:bCs w:val="0"/>
          <w:color w:val="000000" w:themeColor="text1"/>
        </w:rPr>
      </w:pPr>
      <w:r w:rsidRPr="00C112CA">
        <w:rPr>
          <w:b w:val="0"/>
          <w:bCs w:val="0"/>
          <w:color w:val="000000" w:themeColor="text1"/>
        </w:rPr>
        <w:t>Eddie Petrie was born and raised in East Tennessee. After graduating from the Tennessee College of Applied Technology, he began his nursing career as a Licensed Practical Nurse. He continued his education through Excelsior College, earning an Associate of Science in Nursing and becoming a Registered Nurse. He later completed both a Bachelor of Science in Nursing and a Master of Science in Nursing with a focus in Nursing Education through Western Governors University of Tennessee.</w:t>
      </w:r>
    </w:p>
    <w:p w14:paraId="2432F75A" w14:textId="77777777" w:rsidR="00331C27" w:rsidRPr="00C112CA" w:rsidRDefault="00331C27" w:rsidP="00331C27">
      <w:pPr>
        <w:jc w:val="left"/>
        <w:rPr>
          <w:b w:val="0"/>
          <w:bCs w:val="0"/>
          <w:color w:val="000000" w:themeColor="text1"/>
        </w:rPr>
      </w:pPr>
      <w:r w:rsidRPr="00C112CA">
        <w:rPr>
          <w:b w:val="0"/>
          <w:bCs w:val="0"/>
          <w:color w:val="000000" w:themeColor="text1"/>
        </w:rPr>
        <w:t>Mr. Petrie has a broad range of clinical nursing experience, including medical-surgical nursing, respiratory care, and skilled rehabilitation. He is certified in wound care and previously served as an Infection Preventionist. His extensive experience is further demonstrated in his progressive leadership roles in long-term care, where he served as Assistant Director of Nursing for three years and Director of Nursing for one and a half years.</w:t>
      </w:r>
    </w:p>
    <w:p w14:paraId="524809AB" w14:textId="77777777" w:rsidR="00331C27" w:rsidRPr="00C112CA" w:rsidRDefault="00331C27" w:rsidP="00331C27">
      <w:pPr>
        <w:jc w:val="left"/>
        <w:rPr>
          <w:b w:val="0"/>
          <w:bCs w:val="0"/>
          <w:color w:val="000000" w:themeColor="text1"/>
        </w:rPr>
      </w:pPr>
      <w:r w:rsidRPr="00C112CA">
        <w:rPr>
          <w:b w:val="0"/>
          <w:bCs w:val="0"/>
          <w:color w:val="000000" w:themeColor="text1"/>
        </w:rPr>
        <w:t>Transitioning into academia, Mr. Petrie currently teaches Population Health Nursing and is passionate about preparing future nurses to provide equitable, community-focused care. His intellectual curiosity is evident in his research interests, which include public health, vulnerable populations, and the Drivers of Health.</w:t>
      </w:r>
    </w:p>
    <w:p w14:paraId="20A2C985" w14:textId="30A7B406" w:rsidR="00200010" w:rsidRPr="00C112CA" w:rsidRDefault="00331C27" w:rsidP="00331C27">
      <w:pPr>
        <w:jc w:val="left"/>
        <w:rPr>
          <w:b w:val="0"/>
          <w:bCs w:val="0"/>
          <w:color w:val="000000" w:themeColor="text1"/>
        </w:rPr>
      </w:pPr>
      <w:r w:rsidRPr="00C112CA">
        <w:rPr>
          <w:b w:val="0"/>
          <w:bCs w:val="0"/>
          <w:color w:val="000000" w:themeColor="text1"/>
        </w:rPr>
        <w:t>Eddie Petrie is a candidate for the Doctor of Philosophy in Nursing at the University of Tennessee, Knoxville. His goal is to further his knowledge and skills in nursing research and education, with the aim of making significant contributions to the field of nursing and improving patient care.</w:t>
      </w:r>
    </w:p>
    <w:sectPr w:rsidR="00200010" w:rsidRPr="00C112CA" w:rsidSect="00094DA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368D0" w14:textId="77777777" w:rsidR="00833FE8" w:rsidRDefault="00833FE8" w:rsidP="00CC5D7C">
      <w:pPr>
        <w:spacing w:line="240" w:lineRule="auto"/>
      </w:pPr>
      <w:r>
        <w:separator/>
      </w:r>
    </w:p>
  </w:endnote>
  <w:endnote w:type="continuationSeparator" w:id="0">
    <w:p w14:paraId="45C97EF3" w14:textId="77777777" w:rsidR="00833FE8" w:rsidRDefault="00833FE8" w:rsidP="00CC5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5277042"/>
      <w:docPartObj>
        <w:docPartGallery w:val="Page Numbers (Bottom of Page)"/>
        <w:docPartUnique/>
      </w:docPartObj>
    </w:sdtPr>
    <w:sdtContent>
      <w:p w14:paraId="69D25CD4" w14:textId="601BB55E" w:rsidR="00094DAB" w:rsidRDefault="00094DAB" w:rsidP="002506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31C27">
          <w:rPr>
            <w:rStyle w:val="PageNumber"/>
            <w:noProof/>
          </w:rPr>
          <w:t>iii</w:t>
        </w:r>
        <w:r>
          <w:rPr>
            <w:rStyle w:val="PageNumber"/>
          </w:rPr>
          <w:fldChar w:fldCharType="end"/>
        </w:r>
      </w:p>
    </w:sdtContent>
  </w:sdt>
  <w:p w14:paraId="7FA14B4A" w14:textId="77777777" w:rsidR="00094DAB" w:rsidRDefault="00094DAB" w:rsidP="00094D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3450511"/>
      <w:docPartObj>
        <w:docPartGallery w:val="Page Numbers (Bottom of Page)"/>
        <w:docPartUnique/>
      </w:docPartObj>
    </w:sdtPr>
    <w:sdtEndPr>
      <w:rPr>
        <w:rStyle w:val="PageNumber"/>
        <w:b w:val="0"/>
        <w:bCs w:val="0"/>
      </w:rPr>
    </w:sdtEndPr>
    <w:sdtContent>
      <w:p w14:paraId="60599271" w14:textId="5D99A3FF" w:rsidR="00094DAB" w:rsidRPr="003010D3" w:rsidRDefault="00094DAB" w:rsidP="00250694">
        <w:pPr>
          <w:pStyle w:val="Footer"/>
          <w:framePr w:wrap="none" w:vAnchor="text" w:hAnchor="margin" w:xAlign="right" w:y="1"/>
          <w:rPr>
            <w:rStyle w:val="PageNumber"/>
            <w:b w:val="0"/>
            <w:bCs w:val="0"/>
          </w:rPr>
        </w:pPr>
        <w:r w:rsidRPr="003010D3">
          <w:rPr>
            <w:rStyle w:val="PageNumber"/>
            <w:b w:val="0"/>
            <w:bCs w:val="0"/>
          </w:rPr>
          <w:fldChar w:fldCharType="begin"/>
        </w:r>
        <w:r w:rsidRPr="003010D3">
          <w:rPr>
            <w:rStyle w:val="PageNumber"/>
            <w:b w:val="0"/>
            <w:bCs w:val="0"/>
          </w:rPr>
          <w:instrText xml:space="preserve"> PAGE </w:instrText>
        </w:r>
        <w:r w:rsidRPr="003010D3">
          <w:rPr>
            <w:rStyle w:val="PageNumber"/>
            <w:b w:val="0"/>
            <w:bCs w:val="0"/>
          </w:rPr>
          <w:fldChar w:fldCharType="separate"/>
        </w:r>
        <w:r w:rsidRPr="003010D3">
          <w:rPr>
            <w:rStyle w:val="PageNumber"/>
            <w:b w:val="0"/>
            <w:bCs w:val="0"/>
            <w:noProof/>
          </w:rPr>
          <w:t>ii</w:t>
        </w:r>
        <w:r w:rsidRPr="003010D3">
          <w:rPr>
            <w:rStyle w:val="PageNumber"/>
            <w:b w:val="0"/>
            <w:bCs w:val="0"/>
          </w:rPr>
          <w:fldChar w:fldCharType="end"/>
        </w:r>
      </w:p>
    </w:sdtContent>
  </w:sdt>
  <w:p w14:paraId="366F2134" w14:textId="77777777" w:rsidR="00094DAB" w:rsidRPr="003010D3" w:rsidRDefault="00094DAB" w:rsidP="00094DAB">
    <w:pPr>
      <w:pStyle w:val="Footer"/>
      <w:ind w:right="360"/>
      <w:rPr>
        <w:b w:val="0"/>
        <w:b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B86B1" w14:textId="77777777" w:rsidR="00833FE8" w:rsidRDefault="00833FE8" w:rsidP="00CC5D7C">
      <w:pPr>
        <w:spacing w:line="240" w:lineRule="auto"/>
      </w:pPr>
      <w:r>
        <w:separator/>
      </w:r>
    </w:p>
  </w:footnote>
  <w:footnote w:type="continuationSeparator" w:id="0">
    <w:p w14:paraId="6F695E64" w14:textId="77777777" w:rsidR="00833FE8" w:rsidRDefault="00833FE8" w:rsidP="00CC5D7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F0"/>
    <w:rsid w:val="00025474"/>
    <w:rsid w:val="00071E6A"/>
    <w:rsid w:val="00073796"/>
    <w:rsid w:val="0009124B"/>
    <w:rsid w:val="00094DAB"/>
    <w:rsid w:val="0009569D"/>
    <w:rsid w:val="00096504"/>
    <w:rsid w:val="000A64CC"/>
    <w:rsid w:val="000C2111"/>
    <w:rsid w:val="000E00EA"/>
    <w:rsid w:val="000E1497"/>
    <w:rsid w:val="000E28FA"/>
    <w:rsid w:val="000E62FF"/>
    <w:rsid w:val="000E66B6"/>
    <w:rsid w:val="00101700"/>
    <w:rsid w:val="00127017"/>
    <w:rsid w:val="0014259A"/>
    <w:rsid w:val="00143A05"/>
    <w:rsid w:val="001639F5"/>
    <w:rsid w:val="00165F4D"/>
    <w:rsid w:val="001878B6"/>
    <w:rsid w:val="001928AE"/>
    <w:rsid w:val="001A1053"/>
    <w:rsid w:val="001F686E"/>
    <w:rsid w:val="00200010"/>
    <w:rsid w:val="002069C3"/>
    <w:rsid w:val="00215389"/>
    <w:rsid w:val="00255553"/>
    <w:rsid w:val="002757A8"/>
    <w:rsid w:val="0028065B"/>
    <w:rsid w:val="002857A0"/>
    <w:rsid w:val="002866AC"/>
    <w:rsid w:val="002A61B2"/>
    <w:rsid w:val="002C16F4"/>
    <w:rsid w:val="002D5F7C"/>
    <w:rsid w:val="002E05BC"/>
    <w:rsid w:val="002E4F94"/>
    <w:rsid w:val="002F6718"/>
    <w:rsid w:val="002F78B1"/>
    <w:rsid w:val="003010D3"/>
    <w:rsid w:val="003045CF"/>
    <w:rsid w:val="00326441"/>
    <w:rsid w:val="00331C27"/>
    <w:rsid w:val="0036174A"/>
    <w:rsid w:val="00364F75"/>
    <w:rsid w:val="00382769"/>
    <w:rsid w:val="00383649"/>
    <w:rsid w:val="00391332"/>
    <w:rsid w:val="003B32B8"/>
    <w:rsid w:val="003D5760"/>
    <w:rsid w:val="003F7473"/>
    <w:rsid w:val="003F7C9A"/>
    <w:rsid w:val="004058EE"/>
    <w:rsid w:val="00414568"/>
    <w:rsid w:val="00433A54"/>
    <w:rsid w:val="00454613"/>
    <w:rsid w:val="00472B7D"/>
    <w:rsid w:val="00474676"/>
    <w:rsid w:val="004D526A"/>
    <w:rsid w:val="004E09D3"/>
    <w:rsid w:val="004F2AF1"/>
    <w:rsid w:val="004F2E1A"/>
    <w:rsid w:val="004F7AAF"/>
    <w:rsid w:val="00501E41"/>
    <w:rsid w:val="005159F0"/>
    <w:rsid w:val="005436D4"/>
    <w:rsid w:val="00546F57"/>
    <w:rsid w:val="00576790"/>
    <w:rsid w:val="005868DB"/>
    <w:rsid w:val="005B494E"/>
    <w:rsid w:val="005F20B8"/>
    <w:rsid w:val="006018F9"/>
    <w:rsid w:val="006067B9"/>
    <w:rsid w:val="0064365E"/>
    <w:rsid w:val="006654AF"/>
    <w:rsid w:val="00665FC6"/>
    <w:rsid w:val="00684342"/>
    <w:rsid w:val="006A0A65"/>
    <w:rsid w:val="006B09D7"/>
    <w:rsid w:val="006C06EE"/>
    <w:rsid w:val="006C2329"/>
    <w:rsid w:val="00700752"/>
    <w:rsid w:val="007072E9"/>
    <w:rsid w:val="007679EE"/>
    <w:rsid w:val="0077259A"/>
    <w:rsid w:val="007754F3"/>
    <w:rsid w:val="00794015"/>
    <w:rsid w:val="00797964"/>
    <w:rsid w:val="007B272D"/>
    <w:rsid w:val="007C04E4"/>
    <w:rsid w:val="007C2D1F"/>
    <w:rsid w:val="00807233"/>
    <w:rsid w:val="008204CD"/>
    <w:rsid w:val="00833FE8"/>
    <w:rsid w:val="00845AE3"/>
    <w:rsid w:val="0085206A"/>
    <w:rsid w:val="008536DB"/>
    <w:rsid w:val="00862A55"/>
    <w:rsid w:val="008A33EC"/>
    <w:rsid w:val="008B1C38"/>
    <w:rsid w:val="008E1931"/>
    <w:rsid w:val="008E78E3"/>
    <w:rsid w:val="00917453"/>
    <w:rsid w:val="009612E8"/>
    <w:rsid w:val="00964224"/>
    <w:rsid w:val="009C760E"/>
    <w:rsid w:val="009D0A78"/>
    <w:rsid w:val="009D3C96"/>
    <w:rsid w:val="009F069E"/>
    <w:rsid w:val="009F599C"/>
    <w:rsid w:val="00A03868"/>
    <w:rsid w:val="00A10E4A"/>
    <w:rsid w:val="00A130B1"/>
    <w:rsid w:val="00A178C9"/>
    <w:rsid w:val="00A3594C"/>
    <w:rsid w:val="00A50C18"/>
    <w:rsid w:val="00A732DD"/>
    <w:rsid w:val="00AB3D41"/>
    <w:rsid w:val="00AC4F3B"/>
    <w:rsid w:val="00AE7F04"/>
    <w:rsid w:val="00AF2FE5"/>
    <w:rsid w:val="00AF78F0"/>
    <w:rsid w:val="00B16C9A"/>
    <w:rsid w:val="00B51B4F"/>
    <w:rsid w:val="00B6761E"/>
    <w:rsid w:val="00BB3D7F"/>
    <w:rsid w:val="00BC08BF"/>
    <w:rsid w:val="00BF11B4"/>
    <w:rsid w:val="00C023B1"/>
    <w:rsid w:val="00C103AB"/>
    <w:rsid w:val="00C112CA"/>
    <w:rsid w:val="00C21AF6"/>
    <w:rsid w:val="00C23BF0"/>
    <w:rsid w:val="00C33142"/>
    <w:rsid w:val="00C43890"/>
    <w:rsid w:val="00C64004"/>
    <w:rsid w:val="00C72E0B"/>
    <w:rsid w:val="00C751C3"/>
    <w:rsid w:val="00CA0E28"/>
    <w:rsid w:val="00CA17AF"/>
    <w:rsid w:val="00CA22EF"/>
    <w:rsid w:val="00CA2BC1"/>
    <w:rsid w:val="00CB0163"/>
    <w:rsid w:val="00CC5D7C"/>
    <w:rsid w:val="00CC6495"/>
    <w:rsid w:val="00CD6F0F"/>
    <w:rsid w:val="00CE0CA1"/>
    <w:rsid w:val="00D12FF0"/>
    <w:rsid w:val="00D2056F"/>
    <w:rsid w:val="00D23CB5"/>
    <w:rsid w:val="00DA353B"/>
    <w:rsid w:val="00DA66D6"/>
    <w:rsid w:val="00DC2D83"/>
    <w:rsid w:val="00DD3B08"/>
    <w:rsid w:val="00DE51B5"/>
    <w:rsid w:val="00DF085B"/>
    <w:rsid w:val="00E24B4F"/>
    <w:rsid w:val="00E30136"/>
    <w:rsid w:val="00E51F10"/>
    <w:rsid w:val="00E579D6"/>
    <w:rsid w:val="00E76CC1"/>
    <w:rsid w:val="00E85498"/>
    <w:rsid w:val="00E860B7"/>
    <w:rsid w:val="00EA5392"/>
    <w:rsid w:val="00EC5FA0"/>
    <w:rsid w:val="00EE5831"/>
    <w:rsid w:val="00EF6D87"/>
    <w:rsid w:val="00F526F9"/>
    <w:rsid w:val="00F84D51"/>
    <w:rsid w:val="00F866DB"/>
    <w:rsid w:val="00FB0CA2"/>
    <w:rsid w:val="00FD25B0"/>
    <w:rsid w:val="00FE4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FAE0"/>
  <w15:chartTrackingRefBased/>
  <w15:docId w15:val="{F38CE724-FA41-0942-9260-2656CE3F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72D"/>
    <w:pPr>
      <w:spacing w:line="480" w:lineRule="auto"/>
      <w:jc w:val="center"/>
      <w:outlineLvl w:val="0"/>
    </w:pPr>
    <w:rPr>
      <w:rFonts w:ascii="Times New Roman" w:eastAsiaTheme="minorEastAsia" w:hAnsi="Times New Roman" w:cs="Times New Roman"/>
      <w:b/>
      <w:bCs/>
    </w:rPr>
  </w:style>
  <w:style w:type="paragraph" w:styleId="Heading1">
    <w:name w:val="heading 1"/>
    <w:basedOn w:val="Normal"/>
    <w:next w:val="Normal"/>
    <w:link w:val="Heading1Char"/>
    <w:uiPriority w:val="9"/>
    <w:qFormat/>
    <w:rsid w:val="001928AE"/>
  </w:style>
  <w:style w:type="paragraph" w:styleId="Heading2">
    <w:name w:val="heading 2"/>
    <w:basedOn w:val="Normal"/>
    <w:next w:val="Normal"/>
    <w:link w:val="Heading2Char"/>
    <w:uiPriority w:val="9"/>
    <w:unhideWhenUsed/>
    <w:qFormat/>
    <w:rsid w:val="001928AE"/>
    <w:pPr>
      <w:jc w:val="left"/>
      <w:outlineLvl w:val="1"/>
    </w:pPr>
  </w:style>
  <w:style w:type="paragraph" w:styleId="Heading3">
    <w:name w:val="heading 3"/>
    <w:basedOn w:val="Normal"/>
    <w:next w:val="Normal"/>
    <w:link w:val="Heading3Char"/>
    <w:autoRedefine/>
    <w:uiPriority w:val="9"/>
    <w:unhideWhenUsed/>
    <w:qFormat/>
    <w:rsid w:val="00F866DB"/>
    <w:pPr>
      <w:jc w:val="left"/>
      <w:outlineLvl w:val="2"/>
    </w:pPr>
    <w:rPr>
      <w:iCs/>
      <w:color w:val="000000" w:themeColor="text1"/>
    </w:rPr>
  </w:style>
  <w:style w:type="paragraph" w:styleId="Heading4">
    <w:name w:val="heading 4"/>
    <w:basedOn w:val="Heading3"/>
    <w:next w:val="Normal"/>
    <w:link w:val="Heading4Char"/>
    <w:uiPriority w:val="9"/>
    <w:unhideWhenUsed/>
    <w:qFormat/>
    <w:rsid w:val="00C023B1"/>
    <w:pPr>
      <w:outlineLvl w:val="3"/>
    </w:pPr>
    <w:rPr>
      <w:i/>
      <w:iCs w:val="0"/>
    </w:rPr>
  </w:style>
  <w:style w:type="paragraph" w:styleId="Heading5">
    <w:name w:val="heading 5"/>
    <w:basedOn w:val="Normal"/>
    <w:next w:val="Normal"/>
    <w:link w:val="Heading5Char"/>
    <w:uiPriority w:val="9"/>
    <w:unhideWhenUsed/>
    <w:qFormat/>
    <w:rsid w:val="00331C27"/>
    <w:pPr>
      <w:spacing w:line="240" w:lineRule="auto"/>
      <w:jc w:val="left"/>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8AE"/>
    <w:rPr>
      <w:rFonts w:ascii="Times New Roman" w:eastAsiaTheme="minorEastAsia" w:hAnsi="Times New Roman" w:cs="Times New Roman"/>
      <w:b/>
      <w:bCs/>
    </w:rPr>
  </w:style>
  <w:style w:type="character" w:customStyle="1" w:styleId="Heading2Char">
    <w:name w:val="Heading 2 Char"/>
    <w:basedOn w:val="DefaultParagraphFont"/>
    <w:link w:val="Heading2"/>
    <w:uiPriority w:val="9"/>
    <w:rsid w:val="001928AE"/>
    <w:rPr>
      <w:rFonts w:ascii="Times New Roman" w:eastAsiaTheme="minorEastAsia" w:hAnsi="Times New Roman" w:cs="Times New Roman"/>
      <w:b/>
      <w:bCs/>
    </w:rPr>
  </w:style>
  <w:style w:type="character" w:customStyle="1" w:styleId="Heading3Char">
    <w:name w:val="Heading 3 Char"/>
    <w:basedOn w:val="DefaultParagraphFont"/>
    <w:link w:val="Heading3"/>
    <w:uiPriority w:val="9"/>
    <w:rsid w:val="00F866DB"/>
    <w:rPr>
      <w:rFonts w:ascii="Times New Roman" w:eastAsiaTheme="minorEastAsia" w:hAnsi="Times New Roman" w:cs="Times New Roman"/>
      <w:b/>
      <w:bCs/>
      <w:iCs/>
      <w:color w:val="000000" w:themeColor="text1"/>
    </w:rPr>
  </w:style>
  <w:style w:type="character" w:styleId="Hyperlink">
    <w:name w:val="Hyperlink"/>
    <w:basedOn w:val="DefaultParagraphFont"/>
    <w:uiPriority w:val="99"/>
    <w:unhideWhenUsed/>
    <w:rsid w:val="00200010"/>
    <w:rPr>
      <w:color w:val="467886" w:themeColor="hyperlink"/>
      <w:u w:val="single"/>
    </w:rPr>
  </w:style>
  <w:style w:type="character" w:styleId="Emphasis">
    <w:name w:val="Emphasis"/>
    <w:basedOn w:val="DefaultParagraphFont"/>
    <w:uiPriority w:val="20"/>
    <w:qFormat/>
    <w:rsid w:val="00200010"/>
    <w:rPr>
      <w:i/>
      <w:iCs/>
    </w:rPr>
  </w:style>
  <w:style w:type="character" w:styleId="FollowedHyperlink">
    <w:name w:val="FollowedHyperlink"/>
    <w:basedOn w:val="DefaultParagraphFont"/>
    <w:uiPriority w:val="99"/>
    <w:semiHidden/>
    <w:unhideWhenUsed/>
    <w:rsid w:val="00200010"/>
    <w:rPr>
      <w:color w:val="96607D" w:themeColor="followedHyperlink"/>
      <w:u w:val="single"/>
    </w:rPr>
  </w:style>
  <w:style w:type="character" w:styleId="UnresolvedMention">
    <w:name w:val="Unresolved Mention"/>
    <w:basedOn w:val="DefaultParagraphFont"/>
    <w:uiPriority w:val="99"/>
    <w:semiHidden/>
    <w:unhideWhenUsed/>
    <w:rsid w:val="00200010"/>
    <w:rPr>
      <w:color w:val="605E5C"/>
      <w:shd w:val="clear" w:color="auto" w:fill="E1DFDD"/>
    </w:rPr>
  </w:style>
  <w:style w:type="paragraph" w:styleId="Header">
    <w:name w:val="header"/>
    <w:basedOn w:val="Normal"/>
    <w:link w:val="HeaderChar"/>
    <w:uiPriority w:val="99"/>
    <w:unhideWhenUsed/>
    <w:rsid w:val="00CC5D7C"/>
    <w:pPr>
      <w:tabs>
        <w:tab w:val="center" w:pos="4680"/>
        <w:tab w:val="right" w:pos="9360"/>
      </w:tabs>
      <w:spacing w:line="240" w:lineRule="auto"/>
    </w:pPr>
  </w:style>
  <w:style w:type="character" w:customStyle="1" w:styleId="HeaderChar">
    <w:name w:val="Header Char"/>
    <w:basedOn w:val="DefaultParagraphFont"/>
    <w:link w:val="Header"/>
    <w:uiPriority w:val="99"/>
    <w:rsid w:val="00CC5D7C"/>
    <w:rPr>
      <w:rFonts w:ascii="Times New Roman" w:eastAsiaTheme="minorEastAsia" w:hAnsi="Times New Roman" w:cs="Times New Roman"/>
      <w:b/>
      <w:bCs/>
    </w:rPr>
  </w:style>
  <w:style w:type="paragraph" w:styleId="Footer">
    <w:name w:val="footer"/>
    <w:basedOn w:val="Normal"/>
    <w:link w:val="FooterChar"/>
    <w:uiPriority w:val="99"/>
    <w:unhideWhenUsed/>
    <w:rsid w:val="00CC5D7C"/>
    <w:pPr>
      <w:tabs>
        <w:tab w:val="center" w:pos="4680"/>
        <w:tab w:val="right" w:pos="9360"/>
      </w:tabs>
      <w:spacing w:line="240" w:lineRule="auto"/>
    </w:pPr>
  </w:style>
  <w:style w:type="character" w:customStyle="1" w:styleId="FooterChar">
    <w:name w:val="Footer Char"/>
    <w:basedOn w:val="DefaultParagraphFont"/>
    <w:link w:val="Footer"/>
    <w:uiPriority w:val="99"/>
    <w:rsid w:val="00CC5D7C"/>
    <w:rPr>
      <w:rFonts w:ascii="Times New Roman" w:eastAsiaTheme="minorEastAsia" w:hAnsi="Times New Roman" w:cs="Times New Roman"/>
      <w:b/>
      <w:bCs/>
    </w:rPr>
  </w:style>
  <w:style w:type="character" w:styleId="PageNumber">
    <w:name w:val="page number"/>
    <w:basedOn w:val="DefaultParagraphFont"/>
    <w:uiPriority w:val="99"/>
    <w:semiHidden/>
    <w:unhideWhenUsed/>
    <w:rsid w:val="00CC5D7C"/>
  </w:style>
  <w:style w:type="table" w:styleId="TableGrid">
    <w:name w:val="Table Grid"/>
    <w:basedOn w:val="TableNormal"/>
    <w:uiPriority w:val="59"/>
    <w:rsid w:val="0032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F78B1"/>
    <w:rPr>
      <w:b/>
      <w:bCs/>
    </w:rPr>
  </w:style>
  <w:style w:type="paragraph" w:styleId="TOCHeading">
    <w:name w:val="TOC Heading"/>
    <w:basedOn w:val="Heading1"/>
    <w:next w:val="Normal"/>
    <w:uiPriority w:val="39"/>
    <w:unhideWhenUsed/>
    <w:qFormat/>
    <w:rsid w:val="003F7C9A"/>
    <w:pPr>
      <w:keepNext/>
      <w:keepLines/>
      <w:spacing w:before="480" w:line="276" w:lineRule="auto"/>
      <w:jc w:val="left"/>
      <w:outlineLvl w:val="9"/>
    </w:pPr>
    <w:rPr>
      <w:rFonts w:asciiTheme="majorHAnsi" w:eastAsiaTheme="majorEastAsia" w:hAnsiTheme="majorHAnsi" w:cstheme="majorBidi"/>
      <w:color w:val="0F4761" w:themeColor="accent1" w:themeShade="BF"/>
      <w:kern w:val="0"/>
      <w:sz w:val="28"/>
      <w:szCs w:val="28"/>
      <w14:ligatures w14:val="none"/>
    </w:rPr>
  </w:style>
  <w:style w:type="paragraph" w:styleId="TOC1">
    <w:name w:val="toc 1"/>
    <w:basedOn w:val="Normal"/>
    <w:next w:val="Normal"/>
    <w:autoRedefine/>
    <w:uiPriority w:val="39"/>
    <w:unhideWhenUsed/>
    <w:rsid w:val="00C751C3"/>
    <w:pPr>
      <w:tabs>
        <w:tab w:val="right" w:leader="dot" w:pos="9350"/>
      </w:tabs>
      <w:spacing w:before="120" w:after="120"/>
      <w:jc w:val="left"/>
    </w:pPr>
    <w:rPr>
      <w:rFonts w:asciiTheme="minorHAnsi" w:hAnsiTheme="minorHAnsi"/>
      <w:caps/>
      <w:sz w:val="20"/>
      <w:szCs w:val="20"/>
    </w:rPr>
  </w:style>
  <w:style w:type="paragraph" w:styleId="TOC2">
    <w:name w:val="toc 2"/>
    <w:basedOn w:val="Normal"/>
    <w:next w:val="Normal"/>
    <w:autoRedefine/>
    <w:uiPriority w:val="39"/>
    <w:unhideWhenUsed/>
    <w:rsid w:val="003F7C9A"/>
    <w:pPr>
      <w:ind w:left="240"/>
      <w:jc w:val="left"/>
    </w:pPr>
    <w:rPr>
      <w:rFonts w:asciiTheme="minorHAnsi" w:hAnsiTheme="minorHAnsi"/>
      <w:b w:val="0"/>
      <w:bCs w:val="0"/>
      <w:smallCaps/>
      <w:sz w:val="20"/>
      <w:szCs w:val="20"/>
    </w:rPr>
  </w:style>
  <w:style w:type="paragraph" w:styleId="TOC3">
    <w:name w:val="toc 3"/>
    <w:basedOn w:val="Normal"/>
    <w:next w:val="Normal"/>
    <w:autoRedefine/>
    <w:uiPriority w:val="39"/>
    <w:unhideWhenUsed/>
    <w:rsid w:val="003F7C9A"/>
    <w:pPr>
      <w:ind w:left="480"/>
      <w:jc w:val="left"/>
    </w:pPr>
    <w:rPr>
      <w:rFonts w:asciiTheme="minorHAnsi" w:hAnsiTheme="minorHAnsi"/>
      <w:b w:val="0"/>
      <w:bCs w:val="0"/>
      <w:i/>
      <w:iCs/>
      <w:sz w:val="20"/>
      <w:szCs w:val="20"/>
    </w:rPr>
  </w:style>
  <w:style w:type="paragraph" w:styleId="TOC4">
    <w:name w:val="toc 4"/>
    <w:basedOn w:val="Normal"/>
    <w:next w:val="Normal"/>
    <w:autoRedefine/>
    <w:uiPriority w:val="39"/>
    <w:unhideWhenUsed/>
    <w:rsid w:val="003F7C9A"/>
    <w:pPr>
      <w:ind w:left="720"/>
      <w:jc w:val="left"/>
    </w:pPr>
    <w:rPr>
      <w:rFonts w:asciiTheme="minorHAnsi" w:hAnsiTheme="minorHAnsi"/>
      <w:b w:val="0"/>
      <w:bCs w:val="0"/>
      <w:sz w:val="18"/>
      <w:szCs w:val="18"/>
    </w:rPr>
  </w:style>
  <w:style w:type="paragraph" w:styleId="TOC5">
    <w:name w:val="toc 5"/>
    <w:basedOn w:val="Normal"/>
    <w:next w:val="Normal"/>
    <w:autoRedefine/>
    <w:uiPriority w:val="39"/>
    <w:unhideWhenUsed/>
    <w:rsid w:val="003F7C9A"/>
    <w:pPr>
      <w:ind w:left="960"/>
      <w:jc w:val="left"/>
    </w:pPr>
    <w:rPr>
      <w:rFonts w:asciiTheme="minorHAnsi" w:hAnsiTheme="minorHAnsi"/>
      <w:b w:val="0"/>
      <w:bCs w:val="0"/>
      <w:sz w:val="18"/>
      <w:szCs w:val="18"/>
    </w:rPr>
  </w:style>
  <w:style w:type="paragraph" w:styleId="TOC6">
    <w:name w:val="toc 6"/>
    <w:basedOn w:val="Normal"/>
    <w:next w:val="Normal"/>
    <w:autoRedefine/>
    <w:uiPriority w:val="39"/>
    <w:unhideWhenUsed/>
    <w:rsid w:val="003F7C9A"/>
    <w:pPr>
      <w:ind w:left="1200"/>
      <w:jc w:val="left"/>
    </w:pPr>
    <w:rPr>
      <w:rFonts w:asciiTheme="minorHAnsi" w:hAnsiTheme="minorHAnsi"/>
      <w:b w:val="0"/>
      <w:bCs w:val="0"/>
      <w:sz w:val="18"/>
      <w:szCs w:val="18"/>
    </w:rPr>
  </w:style>
  <w:style w:type="paragraph" w:styleId="TOC7">
    <w:name w:val="toc 7"/>
    <w:basedOn w:val="Normal"/>
    <w:next w:val="Normal"/>
    <w:autoRedefine/>
    <w:uiPriority w:val="39"/>
    <w:unhideWhenUsed/>
    <w:rsid w:val="003F7C9A"/>
    <w:pPr>
      <w:ind w:left="1440"/>
      <w:jc w:val="left"/>
    </w:pPr>
    <w:rPr>
      <w:rFonts w:asciiTheme="minorHAnsi" w:hAnsiTheme="minorHAnsi"/>
      <w:b w:val="0"/>
      <w:bCs w:val="0"/>
      <w:sz w:val="18"/>
      <w:szCs w:val="18"/>
    </w:rPr>
  </w:style>
  <w:style w:type="paragraph" w:styleId="TOC8">
    <w:name w:val="toc 8"/>
    <w:basedOn w:val="Normal"/>
    <w:next w:val="Normal"/>
    <w:autoRedefine/>
    <w:uiPriority w:val="39"/>
    <w:unhideWhenUsed/>
    <w:rsid w:val="003F7C9A"/>
    <w:pPr>
      <w:ind w:left="1680"/>
      <w:jc w:val="left"/>
    </w:pPr>
    <w:rPr>
      <w:rFonts w:asciiTheme="minorHAnsi" w:hAnsiTheme="minorHAnsi"/>
      <w:b w:val="0"/>
      <w:bCs w:val="0"/>
      <w:sz w:val="18"/>
      <w:szCs w:val="18"/>
    </w:rPr>
  </w:style>
  <w:style w:type="paragraph" w:styleId="TOC9">
    <w:name w:val="toc 9"/>
    <w:basedOn w:val="Normal"/>
    <w:next w:val="Normal"/>
    <w:autoRedefine/>
    <w:uiPriority w:val="39"/>
    <w:unhideWhenUsed/>
    <w:rsid w:val="003F7C9A"/>
    <w:pPr>
      <w:ind w:left="1920"/>
      <w:jc w:val="left"/>
    </w:pPr>
    <w:rPr>
      <w:rFonts w:asciiTheme="minorHAnsi" w:hAnsiTheme="minorHAnsi"/>
      <w:b w:val="0"/>
      <w:bCs w:val="0"/>
      <w:sz w:val="18"/>
      <w:szCs w:val="18"/>
    </w:rPr>
  </w:style>
  <w:style w:type="character" w:customStyle="1" w:styleId="Heading4Char">
    <w:name w:val="Heading 4 Char"/>
    <w:basedOn w:val="DefaultParagraphFont"/>
    <w:link w:val="Heading4"/>
    <w:uiPriority w:val="9"/>
    <w:rsid w:val="00C023B1"/>
    <w:rPr>
      <w:rFonts w:ascii="Times New Roman" w:eastAsiaTheme="minorEastAsia" w:hAnsi="Times New Roman" w:cs="Times New Roman"/>
      <w:b/>
      <w:bCs/>
      <w:i/>
      <w:color w:val="000000" w:themeColor="text1"/>
    </w:rPr>
  </w:style>
  <w:style w:type="character" w:customStyle="1" w:styleId="Heading5Char">
    <w:name w:val="Heading 5 Char"/>
    <w:basedOn w:val="DefaultParagraphFont"/>
    <w:link w:val="Heading5"/>
    <w:uiPriority w:val="9"/>
    <w:rsid w:val="00331C27"/>
    <w:rPr>
      <w:rFonts w:ascii="Times New Roman" w:eastAsiaTheme="minorEastAsia" w:hAnsi="Times New Roman" w:cs="Times New Roman"/>
      <w:b/>
      <w:bCs/>
    </w:rPr>
  </w:style>
  <w:style w:type="paragraph" w:styleId="TableofFigures">
    <w:name w:val="table of figures"/>
    <w:basedOn w:val="Normal"/>
    <w:next w:val="Normal"/>
    <w:uiPriority w:val="99"/>
    <w:unhideWhenUsed/>
    <w:rsid w:val="00331C27"/>
    <w:pPr>
      <w:ind w:left="480" w:hanging="480"/>
      <w:jc w:val="left"/>
    </w:pPr>
    <w:rPr>
      <w:rFonts w:asciiTheme="minorHAnsi" w:hAnsiTheme="minorHAnsi"/>
      <w:b w:val="0"/>
      <w:bCs w:val="0"/>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5021">
      <w:bodyDiv w:val="1"/>
      <w:marLeft w:val="0"/>
      <w:marRight w:val="0"/>
      <w:marTop w:val="0"/>
      <w:marBottom w:val="0"/>
      <w:divBdr>
        <w:top w:val="none" w:sz="0" w:space="0" w:color="auto"/>
        <w:left w:val="none" w:sz="0" w:space="0" w:color="auto"/>
        <w:bottom w:val="none" w:sz="0" w:space="0" w:color="auto"/>
        <w:right w:val="none" w:sz="0" w:space="0" w:color="auto"/>
      </w:divBdr>
      <w:divsChild>
        <w:div w:id="1313219853">
          <w:marLeft w:val="0"/>
          <w:marRight w:val="0"/>
          <w:marTop w:val="0"/>
          <w:marBottom w:val="0"/>
          <w:divBdr>
            <w:top w:val="none" w:sz="0" w:space="0" w:color="auto"/>
            <w:left w:val="none" w:sz="0" w:space="0" w:color="auto"/>
            <w:bottom w:val="none" w:sz="0" w:space="0" w:color="auto"/>
            <w:right w:val="none" w:sz="0" w:space="0" w:color="auto"/>
          </w:divBdr>
        </w:div>
        <w:div w:id="132717593">
          <w:marLeft w:val="0"/>
          <w:marRight w:val="0"/>
          <w:marTop w:val="0"/>
          <w:marBottom w:val="0"/>
          <w:divBdr>
            <w:top w:val="none" w:sz="0" w:space="0" w:color="auto"/>
            <w:left w:val="none" w:sz="0" w:space="0" w:color="auto"/>
            <w:bottom w:val="none" w:sz="0" w:space="0" w:color="auto"/>
            <w:right w:val="none" w:sz="0" w:space="0" w:color="auto"/>
          </w:divBdr>
        </w:div>
        <w:div w:id="20401948">
          <w:marLeft w:val="0"/>
          <w:marRight w:val="0"/>
          <w:marTop w:val="0"/>
          <w:marBottom w:val="0"/>
          <w:divBdr>
            <w:top w:val="none" w:sz="0" w:space="0" w:color="auto"/>
            <w:left w:val="none" w:sz="0" w:space="0" w:color="auto"/>
            <w:bottom w:val="none" w:sz="0" w:space="0" w:color="auto"/>
            <w:right w:val="none" w:sz="0" w:space="0" w:color="auto"/>
          </w:divBdr>
        </w:div>
        <w:div w:id="92359153">
          <w:marLeft w:val="0"/>
          <w:marRight w:val="0"/>
          <w:marTop w:val="0"/>
          <w:marBottom w:val="0"/>
          <w:divBdr>
            <w:top w:val="none" w:sz="0" w:space="0" w:color="auto"/>
            <w:left w:val="none" w:sz="0" w:space="0" w:color="auto"/>
            <w:bottom w:val="none" w:sz="0" w:space="0" w:color="auto"/>
            <w:right w:val="none" w:sz="0" w:space="0" w:color="auto"/>
          </w:divBdr>
        </w:div>
        <w:div w:id="1085495103">
          <w:marLeft w:val="0"/>
          <w:marRight w:val="0"/>
          <w:marTop w:val="0"/>
          <w:marBottom w:val="0"/>
          <w:divBdr>
            <w:top w:val="none" w:sz="0" w:space="0" w:color="auto"/>
            <w:left w:val="none" w:sz="0" w:space="0" w:color="auto"/>
            <w:bottom w:val="none" w:sz="0" w:space="0" w:color="auto"/>
            <w:right w:val="none" w:sz="0" w:space="0" w:color="auto"/>
          </w:divBdr>
        </w:div>
        <w:div w:id="1004892054">
          <w:marLeft w:val="0"/>
          <w:marRight w:val="0"/>
          <w:marTop w:val="0"/>
          <w:marBottom w:val="0"/>
          <w:divBdr>
            <w:top w:val="none" w:sz="0" w:space="0" w:color="auto"/>
            <w:left w:val="none" w:sz="0" w:space="0" w:color="auto"/>
            <w:bottom w:val="none" w:sz="0" w:space="0" w:color="auto"/>
            <w:right w:val="none" w:sz="0" w:space="0" w:color="auto"/>
          </w:divBdr>
        </w:div>
        <w:div w:id="1742754375">
          <w:marLeft w:val="0"/>
          <w:marRight w:val="0"/>
          <w:marTop w:val="0"/>
          <w:marBottom w:val="0"/>
          <w:divBdr>
            <w:top w:val="none" w:sz="0" w:space="0" w:color="auto"/>
            <w:left w:val="none" w:sz="0" w:space="0" w:color="auto"/>
            <w:bottom w:val="none" w:sz="0" w:space="0" w:color="auto"/>
            <w:right w:val="none" w:sz="0" w:space="0" w:color="auto"/>
          </w:divBdr>
        </w:div>
        <w:div w:id="219489019">
          <w:marLeft w:val="0"/>
          <w:marRight w:val="0"/>
          <w:marTop w:val="0"/>
          <w:marBottom w:val="0"/>
          <w:divBdr>
            <w:top w:val="none" w:sz="0" w:space="0" w:color="auto"/>
            <w:left w:val="none" w:sz="0" w:space="0" w:color="auto"/>
            <w:bottom w:val="none" w:sz="0" w:space="0" w:color="auto"/>
            <w:right w:val="none" w:sz="0" w:space="0" w:color="auto"/>
          </w:divBdr>
        </w:div>
        <w:div w:id="418406846">
          <w:marLeft w:val="0"/>
          <w:marRight w:val="0"/>
          <w:marTop w:val="0"/>
          <w:marBottom w:val="0"/>
          <w:divBdr>
            <w:top w:val="none" w:sz="0" w:space="0" w:color="auto"/>
            <w:left w:val="none" w:sz="0" w:space="0" w:color="auto"/>
            <w:bottom w:val="none" w:sz="0" w:space="0" w:color="auto"/>
            <w:right w:val="none" w:sz="0" w:space="0" w:color="auto"/>
          </w:divBdr>
        </w:div>
        <w:div w:id="1760712180">
          <w:marLeft w:val="0"/>
          <w:marRight w:val="0"/>
          <w:marTop w:val="0"/>
          <w:marBottom w:val="0"/>
          <w:divBdr>
            <w:top w:val="none" w:sz="0" w:space="0" w:color="auto"/>
            <w:left w:val="none" w:sz="0" w:space="0" w:color="auto"/>
            <w:bottom w:val="none" w:sz="0" w:space="0" w:color="auto"/>
            <w:right w:val="none" w:sz="0" w:space="0" w:color="auto"/>
          </w:divBdr>
        </w:div>
        <w:div w:id="577440972">
          <w:marLeft w:val="0"/>
          <w:marRight w:val="0"/>
          <w:marTop w:val="0"/>
          <w:marBottom w:val="0"/>
          <w:divBdr>
            <w:top w:val="none" w:sz="0" w:space="0" w:color="auto"/>
            <w:left w:val="none" w:sz="0" w:space="0" w:color="auto"/>
            <w:bottom w:val="none" w:sz="0" w:space="0" w:color="auto"/>
            <w:right w:val="none" w:sz="0" w:space="0" w:color="auto"/>
          </w:divBdr>
        </w:div>
        <w:div w:id="1871649851">
          <w:marLeft w:val="0"/>
          <w:marRight w:val="0"/>
          <w:marTop w:val="0"/>
          <w:marBottom w:val="0"/>
          <w:divBdr>
            <w:top w:val="none" w:sz="0" w:space="0" w:color="auto"/>
            <w:left w:val="none" w:sz="0" w:space="0" w:color="auto"/>
            <w:bottom w:val="none" w:sz="0" w:space="0" w:color="auto"/>
            <w:right w:val="none" w:sz="0" w:space="0" w:color="auto"/>
          </w:divBdr>
        </w:div>
        <w:div w:id="525211989">
          <w:marLeft w:val="0"/>
          <w:marRight w:val="0"/>
          <w:marTop w:val="0"/>
          <w:marBottom w:val="0"/>
          <w:divBdr>
            <w:top w:val="none" w:sz="0" w:space="0" w:color="auto"/>
            <w:left w:val="none" w:sz="0" w:space="0" w:color="auto"/>
            <w:bottom w:val="none" w:sz="0" w:space="0" w:color="auto"/>
            <w:right w:val="none" w:sz="0" w:space="0" w:color="auto"/>
          </w:divBdr>
        </w:div>
        <w:div w:id="1448768277">
          <w:marLeft w:val="0"/>
          <w:marRight w:val="0"/>
          <w:marTop w:val="0"/>
          <w:marBottom w:val="0"/>
          <w:divBdr>
            <w:top w:val="none" w:sz="0" w:space="0" w:color="auto"/>
            <w:left w:val="none" w:sz="0" w:space="0" w:color="auto"/>
            <w:bottom w:val="none" w:sz="0" w:space="0" w:color="auto"/>
            <w:right w:val="none" w:sz="0" w:space="0" w:color="auto"/>
          </w:divBdr>
        </w:div>
      </w:divsChild>
    </w:div>
    <w:div w:id="451557849">
      <w:bodyDiv w:val="1"/>
      <w:marLeft w:val="0"/>
      <w:marRight w:val="0"/>
      <w:marTop w:val="0"/>
      <w:marBottom w:val="0"/>
      <w:divBdr>
        <w:top w:val="none" w:sz="0" w:space="0" w:color="auto"/>
        <w:left w:val="none" w:sz="0" w:space="0" w:color="auto"/>
        <w:bottom w:val="none" w:sz="0" w:space="0" w:color="auto"/>
        <w:right w:val="none" w:sz="0" w:space="0" w:color="auto"/>
      </w:divBdr>
      <w:divsChild>
        <w:div w:id="1679237924">
          <w:marLeft w:val="0"/>
          <w:marRight w:val="0"/>
          <w:marTop w:val="0"/>
          <w:marBottom w:val="0"/>
          <w:divBdr>
            <w:top w:val="none" w:sz="0" w:space="0" w:color="auto"/>
            <w:left w:val="none" w:sz="0" w:space="0" w:color="auto"/>
            <w:bottom w:val="none" w:sz="0" w:space="0" w:color="auto"/>
            <w:right w:val="none" w:sz="0" w:space="0" w:color="auto"/>
          </w:divBdr>
        </w:div>
        <w:div w:id="1063139423">
          <w:marLeft w:val="0"/>
          <w:marRight w:val="0"/>
          <w:marTop w:val="0"/>
          <w:marBottom w:val="0"/>
          <w:divBdr>
            <w:top w:val="none" w:sz="0" w:space="0" w:color="auto"/>
            <w:left w:val="none" w:sz="0" w:space="0" w:color="auto"/>
            <w:bottom w:val="none" w:sz="0" w:space="0" w:color="auto"/>
            <w:right w:val="none" w:sz="0" w:space="0" w:color="auto"/>
          </w:divBdr>
        </w:div>
        <w:div w:id="950014744">
          <w:marLeft w:val="0"/>
          <w:marRight w:val="0"/>
          <w:marTop w:val="0"/>
          <w:marBottom w:val="0"/>
          <w:divBdr>
            <w:top w:val="none" w:sz="0" w:space="0" w:color="auto"/>
            <w:left w:val="none" w:sz="0" w:space="0" w:color="auto"/>
            <w:bottom w:val="none" w:sz="0" w:space="0" w:color="auto"/>
            <w:right w:val="none" w:sz="0" w:space="0" w:color="auto"/>
          </w:divBdr>
        </w:div>
        <w:div w:id="270675401">
          <w:marLeft w:val="0"/>
          <w:marRight w:val="0"/>
          <w:marTop w:val="0"/>
          <w:marBottom w:val="0"/>
          <w:divBdr>
            <w:top w:val="none" w:sz="0" w:space="0" w:color="auto"/>
            <w:left w:val="none" w:sz="0" w:space="0" w:color="auto"/>
            <w:bottom w:val="none" w:sz="0" w:space="0" w:color="auto"/>
            <w:right w:val="none" w:sz="0" w:space="0" w:color="auto"/>
          </w:divBdr>
        </w:div>
        <w:div w:id="2123915578">
          <w:marLeft w:val="0"/>
          <w:marRight w:val="0"/>
          <w:marTop w:val="0"/>
          <w:marBottom w:val="0"/>
          <w:divBdr>
            <w:top w:val="none" w:sz="0" w:space="0" w:color="auto"/>
            <w:left w:val="none" w:sz="0" w:space="0" w:color="auto"/>
            <w:bottom w:val="none" w:sz="0" w:space="0" w:color="auto"/>
            <w:right w:val="none" w:sz="0" w:space="0" w:color="auto"/>
          </w:divBdr>
        </w:div>
        <w:div w:id="373584235">
          <w:marLeft w:val="0"/>
          <w:marRight w:val="0"/>
          <w:marTop w:val="0"/>
          <w:marBottom w:val="0"/>
          <w:divBdr>
            <w:top w:val="none" w:sz="0" w:space="0" w:color="auto"/>
            <w:left w:val="none" w:sz="0" w:space="0" w:color="auto"/>
            <w:bottom w:val="none" w:sz="0" w:space="0" w:color="auto"/>
            <w:right w:val="none" w:sz="0" w:space="0" w:color="auto"/>
          </w:divBdr>
        </w:div>
        <w:div w:id="887760186">
          <w:marLeft w:val="0"/>
          <w:marRight w:val="0"/>
          <w:marTop w:val="0"/>
          <w:marBottom w:val="0"/>
          <w:divBdr>
            <w:top w:val="none" w:sz="0" w:space="0" w:color="auto"/>
            <w:left w:val="none" w:sz="0" w:space="0" w:color="auto"/>
            <w:bottom w:val="none" w:sz="0" w:space="0" w:color="auto"/>
            <w:right w:val="none" w:sz="0" w:space="0" w:color="auto"/>
          </w:divBdr>
        </w:div>
        <w:div w:id="828248153">
          <w:marLeft w:val="0"/>
          <w:marRight w:val="0"/>
          <w:marTop w:val="0"/>
          <w:marBottom w:val="0"/>
          <w:divBdr>
            <w:top w:val="none" w:sz="0" w:space="0" w:color="auto"/>
            <w:left w:val="none" w:sz="0" w:space="0" w:color="auto"/>
            <w:bottom w:val="none" w:sz="0" w:space="0" w:color="auto"/>
            <w:right w:val="none" w:sz="0" w:space="0" w:color="auto"/>
          </w:divBdr>
        </w:div>
        <w:div w:id="737363212">
          <w:marLeft w:val="0"/>
          <w:marRight w:val="0"/>
          <w:marTop w:val="0"/>
          <w:marBottom w:val="0"/>
          <w:divBdr>
            <w:top w:val="none" w:sz="0" w:space="0" w:color="auto"/>
            <w:left w:val="none" w:sz="0" w:space="0" w:color="auto"/>
            <w:bottom w:val="none" w:sz="0" w:space="0" w:color="auto"/>
            <w:right w:val="none" w:sz="0" w:space="0" w:color="auto"/>
          </w:divBdr>
        </w:div>
        <w:div w:id="1731882677">
          <w:marLeft w:val="0"/>
          <w:marRight w:val="0"/>
          <w:marTop w:val="0"/>
          <w:marBottom w:val="0"/>
          <w:divBdr>
            <w:top w:val="none" w:sz="0" w:space="0" w:color="auto"/>
            <w:left w:val="none" w:sz="0" w:space="0" w:color="auto"/>
            <w:bottom w:val="none" w:sz="0" w:space="0" w:color="auto"/>
            <w:right w:val="none" w:sz="0" w:space="0" w:color="auto"/>
          </w:divBdr>
        </w:div>
        <w:div w:id="1070034459">
          <w:marLeft w:val="0"/>
          <w:marRight w:val="0"/>
          <w:marTop w:val="0"/>
          <w:marBottom w:val="0"/>
          <w:divBdr>
            <w:top w:val="none" w:sz="0" w:space="0" w:color="auto"/>
            <w:left w:val="none" w:sz="0" w:space="0" w:color="auto"/>
            <w:bottom w:val="none" w:sz="0" w:space="0" w:color="auto"/>
            <w:right w:val="none" w:sz="0" w:space="0" w:color="auto"/>
          </w:divBdr>
        </w:div>
        <w:div w:id="425466997">
          <w:marLeft w:val="0"/>
          <w:marRight w:val="0"/>
          <w:marTop w:val="0"/>
          <w:marBottom w:val="0"/>
          <w:divBdr>
            <w:top w:val="none" w:sz="0" w:space="0" w:color="auto"/>
            <w:left w:val="none" w:sz="0" w:space="0" w:color="auto"/>
            <w:bottom w:val="none" w:sz="0" w:space="0" w:color="auto"/>
            <w:right w:val="none" w:sz="0" w:space="0" w:color="auto"/>
          </w:divBdr>
        </w:div>
        <w:div w:id="1113479405">
          <w:marLeft w:val="0"/>
          <w:marRight w:val="0"/>
          <w:marTop w:val="0"/>
          <w:marBottom w:val="0"/>
          <w:divBdr>
            <w:top w:val="none" w:sz="0" w:space="0" w:color="auto"/>
            <w:left w:val="none" w:sz="0" w:space="0" w:color="auto"/>
            <w:bottom w:val="none" w:sz="0" w:space="0" w:color="auto"/>
            <w:right w:val="none" w:sz="0" w:space="0" w:color="auto"/>
          </w:divBdr>
        </w:div>
        <w:div w:id="478960037">
          <w:marLeft w:val="0"/>
          <w:marRight w:val="0"/>
          <w:marTop w:val="0"/>
          <w:marBottom w:val="0"/>
          <w:divBdr>
            <w:top w:val="none" w:sz="0" w:space="0" w:color="auto"/>
            <w:left w:val="none" w:sz="0" w:space="0" w:color="auto"/>
            <w:bottom w:val="none" w:sz="0" w:space="0" w:color="auto"/>
            <w:right w:val="none" w:sz="0" w:space="0" w:color="auto"/>
          </w:divBdr>
        </w:div>
        <w:div w:id="1087072981">
          <w:marLeft w:val="0"/>
          <w:marRight w:val="0"/>
          <w:marTop w:val="0"/>
          <w:marBottom w:val="0"/>
          <w:divBdr>
            <w:top w:val="none" w:sz="0" w:space="0" w:color="auto"/>
            <w:left w:val="none" w:sz="0" w:space="0" w:color="auto"/>
            <w:bottom w:val="none" w:sz="0" w:space="0" w:color="auto"/>
            <w:right w:val="none" w:sz="0" w:space="0" w:color="auto"/>
          </w:divBdr>
        </w:div>
      </w:divsChild>
    </w:div>
    <w:div w:id="793865598">
      <w:bodyDiv w:val="1"/>
      <w:marLeft w:val="0"/>
      <w:marRight w:val="0"/>
      <w:marTop w:val="0"/>
      <w:marBottom w:val="0"/>
      <w:divBdr>
        <w:top w:val="none" w:sz="0" w:space="0" w:color="auto"/>
        <w:left w:val="none" w:sz="0" w:space="0" w:color="auto"/>
        <w:bottom w:val="none" w:sz="0" w:space="0" w:color="auto"/>
        <w:right w:val="none" w:sz="0" w:space="0" w:color="auto"/>
      </w:divBdr>
      <w:divsChild>
        <w:div w:id="711685080">
          <w:marLeft w:val="0"/>
          <w:marRight w:val="0"/>
          <w:marTop w:val="0"/>
          <w:marBottom w:val="0"/>
          <w:divBdr>
            <w:top w:val="none" w:sz="0" w:space="0" w:color="auto"/>
            <w:left w:val="none" w:sz="0" w:space="0" w:color="auto"/>
            <w:bottom w:val="none" w:sz="0" w:space="0" w:color="auto"/>
            <w:right w:val="none" w:sz="0" w:space="0" w:color="auto"/>
          </w:divBdr>
        </w:div>
        <w:div w:id="1290745634">
          <w:marLeft w:val="0"/>
          <w:marRight w:val="0"/>
          <w:marTop w:val="0"/>
          <w:marBottom w:val="0"/>
          <w:divBdr>
            <w:top w:val="none" w:sz="0" w:space="0" w:color="auto"/>
            <w:left w:val="none" w:sz="0" w:space="0" w:color="auto"/>
            <w:bottom w:val="none" w:sz="0" w:space="0" w:color="auto"/>
            <w:right w:val="none" w:sz="0" w:space="0" w:color="auto"/>
          </w:divBdr>
        </w:div>
      </w:divsChild>
    </w:div>
    <w:div w:id="1276138082">
      <w:bodyDiv w:val="1"/>
      <w:marLeft w:val="0"/>
      <w:marRight w:val="0"/>
      <w:marTop w:val="0"/>
      <w:marBottom w:val="0"/>
      <w:divBdr>
        <w:top w:val="none" w:sz="0" w:space="0" w:color="auto"/>
        <w:left w:val="none" w:sz="0" w:space="0" w:color="auto"/>
        <w:bottom w:val="none" w:sz="0" w:space="0" w:color="auto"/>
        <w:right w:val="none" w:sz="0" w:space="0" w:color="auto"/>
      </w:divBdr>
      <w:divsChild>
        <w:div w:id="333345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5351201">
      <w:bodyDiv w:val="1"/>
      <w:marLeft w:val="0"/>
      <w:marRight w:val="0"/>
      <w:marTop w:val="0"/>
      <w:marBottom w:val="0"/>
      <w:divBdr>
        <w:top w:val="none" w:sz="0" w:space="0" w:color="auto"/>
        <w:left w:val="none" w:sz="0" w:space="0" w:color="auto"/>
        <w:bottom w:val="none" w:sz="0" w:space="0" w:color="auto"/>
        <w:right w:val="none" w:sz="0" w:space="0" w:color="auto"/>
      </w:divBdr>
      <w:divsChild>
        <w:div w:id="874004376">
          <w:marLeft w:val="0"/>
          <w:marRight w:val="0"/>
          <w:marTop w:val="0"/>
          <w:marBottom w:val="0"/>
          <w:divBdr>
            <w:top w:val="none" w:sz="0" w:space="0" w:color="auto"/>
            <w:left w:val="none" w:sz="0" w:space="0" w:color="auto"/>
            <w:bottom w:val="none" w:sz="0" w:space="0" w:color="auto"/>
            <w:right w:val="none" w:sz="0" w:space="0" w:color="auto"/>
          </w:divBdr>
        </w:div>
        <w:div w:id="874657908">
          <w:marLeft w:val="0"/>
          <w:marRight w:val="0"/>
          <w:marTop w:val="0"/>
          <w:marBottom w:val="0"/>
          <w:divBdr>
            <w:top w:val="none" w:sz="0" w:space="0" w:color="auto"/>
            <w:left w:val="none" w:sz="0" w:space="0" w:color="auto"/>
            <w:bottom w:val="none" w:sz="0" w:space="0" w:color="auto"/>
            <w:right w:val="none" w:sz="0" w:space="0" w:color="auto"/>
          </w:divBdr>
        </w:div>
        <w:div w:id="1231234527">
          <w:marLeft w:val="0"/>
          <w:marRight w:val="0"/>
          <w:marTop w:val="0"/>
          <w:marBottom w:val="0"/>
          <w:divBdr>
            <w:top w:val="none" w:sz="0" w:space="0" w:color="auto"/>
            <w:left w:val="none" w:sz="0" w:space="0" w:color="auto"/>
            <w:bottom w:val="none" w:sz="0" w:space="0" w:color="auto"/>
            <w:right w:val="none" w:sz="0" w:space="0" w:color="auto"/>
          </w:divBdr>
        </w:div>
        <w:div w:id="1864051664">
          <w:marLeft w:val="0"/>
          <w:marRight w:val="0"/>
          <w:marTop w:val="0"/>
          <w:marBottom w:val="0"/>
          <w:divBdr>
            <w:top w:val="none" w:sz="0" w:space="0" w:color="auto"/>
            <w:left w:val="none" w:sz="0" w:space="0" w:color="auto"/>
            <w:bottom w:val="none" w:sz="0" w:space="0" w:color="auto"/>
            <w:right w:val="none" w:sz="0" w:space="0" w:color="auto"/>
          </w:divBdr>
        </w:div>
        <w:div w:id="1281913345">
          <w:marLeft w:val="0"/>
          <w:marRight w:val="0"/>
          <w:marTop w:val="0"/>
          <w:marBottom w:val="0"/>
          <w:divBdr>
            <w:top w:val="none" w:sz="0" w:space="0" w:color="auto"/>
            <w:left w:val="none" w:sz="0" w:space="0" w:color="auto"/>
            <w:bottom w:val="none" w:sz="0" w:space="0" w:color="auto"/>
            <w:right w:val="none" w:sz="0" w:space="0" w:color="auto"/>
          </w:divBdr>
        </w:div>
        <w:div w:id="1074670901">
          <w:marLeft w:val="0"/>
          <w:marRight w:val="0"/>
          <w:marTop w:val="0"/>
          <w:marBottom w:val="0"/>
          <w:divBdr>
            <w:top w:val="none" w:sz="0" w:space="0" w:color="auto"/>
            <w:left w:val="none" w:sz="0" w:space="0" w:color="auto"/>
            <w:bottom w:val="none" w:sz="0" w:space="0" w:color="auto"/>
            <w:right w:val="none" w:sz="0" w:space="0" w:color="auto"/>
          </w:divBdr>
        </w:div>
        <w:div w:id="1304653482">
          <w:marLeft w:val="0"/>
          <w:marRight w:val="0"/>
          <w:marTop w:val="0"/>
          <w:marBottom w:val="0"/>
          <w:divBdr>
            <w:top w:val="none" w:sz="0" w:space="0" w:color="auto"/>
            <w:left w:val="none" w:sz="0" w:space="0" w:color="auto"/>
            <w:bottom w:val="none" w:sz="0" w:space="0" w:color="auto"/>
            <w:right w:val="none" w:sz="0" w:space="0" w:color="auto"/>
          </w:divBdr>
        </w:div>
        <w:div w:id="369307338">
          <w:marLeft w:val="0"/>
          <w:marRight w:val="0"/>
          <w:marTop w:val="0"/>
          <w:marBottom w:val="0"/>
          <w:divBdr>
            <w:top w:val="none" w:sz="0" w:space="0" w:color="auto"/>
            <w:left w:val="none" w:sz="0" w:space="0" w:color="auto"/>
            <w:bottom w:val="none" w:sz="0" w:space="0" w:color="auto"/>
            <w:right w:val="none" w:sz="0" w:space="0" w:color="auto"/>
          </w:divBdr>
        </w:div>
        <w:div w:id="552934080">
          <w:marLeft w:val="0"/>
          <w:marRight w:val="0"/>
          <w:marTop w:val="0"/>
          <w:marBottom w:val="0"/>
          <w:divBdr>
            <w:top w:val="none" w:sz="0" w:space="0" w:color="auto"/>
            <w:left w:val="none" w:sz="0" w:space="0" w:color="auto"/>
            <w:bottom w:val="none" w:sz="0" w:space="0" w:color="auto"/>
            <w:right w:val="none" w:sz="0" w:space="0" w:color="auto"/>
          </w:divBdr>
        </w:div>
        <w:div w:id="1437752088">
          <w:marLeft w:val="0"/>
          <w:marRight w:val="0"/>
          <w:marTop w:val="0"/>
          <w:marBottom w:val="0"/>
          <w:divBdr>
            <w:top w:val="none" w:sz="0" w:space="0" w:color="auto"/>
            <w:left w:val="none" w:sz="0" w:space="0" w:color="auto"/>
            <w:bottom w:val="none" w:sz="0" w:space="0" w:color="auto"/>
            <w:right w:val="none" w:sz="0" w:space="0" w:color="auto"/>
          </w:divBdr>
        </w:div>
        <w:div w:id="1286693861">
          <w:marLeft w:val="0"/>
          <w:marRight w:val="0"/>
          <w:marTop w:val="0"/>
          <w:marBottom w:val="0"/>
          <w:divBdr>
            <w:top w:val="none" w:sz="0" w:space="0" w:color="auto"/>
            <w:left w:val="none" w:sz="0" w:space="0" w:color="auto"/>
            <w:bottom w:val="none" w:sz="0" w:space="0" w:color="auto"/>
            <w:right w:val="none" w:sz="0" w:space="0" w:color="auto"/>
          </w:divBdr>
        </w:div>
        <w:div w:id="1971084561">
          <w:marLeft w:val="0"/>
          <w:marRight w:val="0"/>
          <w:marTop w:val="0"/>
          <w:marBottom w:val="0"/>
          <w:divBdr>
            <w:top w:val="none" w:sz="0" w:space="0" w:color="auto"/>
            <w:left w:val="none" w:sz="0" w:space="0" w:color="auto"/>
            <w:bottom w:val="none" w:sz="0" w:space="0" w:color="auto"/>
            <w:right w:val="none" w:sz="0" w:space="0" w:color="auto"/>
          </w:divBdr>
        </w:div>
        <w:div w:id="128936291">
          <w:marLeft w:val="0"/>
          <w:marRight w:val="0"/>
          <w:marTop w:val="0"/>
          <w:marBottom w:val="0"/>
          <w:divBdr>
            <w:top w:val="none" w:sz="0" w:space="0" w:color="auto"/>
            <w:left w:val="none" w:sz="0" w:space="0" w:color="auto"/>
            <w:bottom w:val="none" w:sz="0" w:space="0" w:color="auto"/>
            <w:right w:val="none" w:sz="0" w:space="0" w:color="auto"/>
          </w:divBdr>
        </w:div>
        <w:div w:id="737289190">
          <w:marLeft w:val="0"/>
          <w:marRight w:val="0"/>
          <w:marTop w:val="0"/>
          <w:marBottom w:val="0"/>
          <w:divBdr>
            <w:top w:val="none" w:sz="0" w:space="0" w:color="auto"/>
            <w:left w:val="none" w:sz="0" w:space="0" w:color="auto"/>
            <w:bottom w:val="none" w:sz="0" w:space="0" w:color="auto"/>
            <w:right w:val="none" w:sz="0" w:space="0" w:color="auto"/>
          </w:divBdr>
        </w:div>
        <w:div w:id="1182431045">
          <w:marLeft w:val="0"/>
          <w:marRight w:val="0"/>
          <w:marTop w:val="0"/>
          <w:marBottom w:val="0"/>
          <w:divBdr>
            <w:top w:val="none" w:sz="0" w:space="0" w:color="auto"/>
            <w:left w:val="none" w:sz="0" w:space="0" w:color="auto"/>
            <w:bottom w:val="none" w:sz="0" w:space="0" w:color="auto"/>
            <w:right w:val="none" w:sz="0" w:space="0" w:color="auto"/>
          </w:divBdr>
        </w:div>
      </w:divsChild>
    </w:div>
    <w:div w:id="1436827789">
      <w:bodyDiv w:val="1"/>
      <w:marLeft w:val="0"/>
      <w:marRight w:val="0"/>
      <w:marTop w:val="0"/>
      <w:marBottom w:val="0"/>
      <w:divBdr>
        <w:top w:val="none" w:sz="0" w:space="0" w:color="auto"/>
        <w:left w:val="none" w:sz="0" w:space="0" w:color="auto"/>
        <w:bottom w:val="none" w:sz="0" w:space="0" w:color="auto"/>
        <w:right w:val="none" w:sz="0" w:space="0" w:color="auto"/>
      </w:divBdr>
      <w:divsChild>
        <w:div w:id="766510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3282079">
      <w:bodyDiv w:val="1"/>
      <w:marLeft w:val="0"/>
      <w:marRight w:val="0"/>
      <w:marTop w:val="0"/>
      <w:marBottom w:val="0"/>
      <w:divBdr>
        <w:top w:val="none" w:sz="0" w:space="0" w:color="auto"/>
        <w:left w:val="none" w:sz="0" w:space="0" w:color="auto"/>
        <w:bottom w:val="none" w:sz="0" w:space="0" w:color="auto"/>
        <w:right w:val="none" w:sz="0" w:space="0" w:color="auto"/>
      </w:divBdr>
      <w:divsChild>
        <w:div w:id="1134062359">
          <w:marLeft w:val="0"/>
          <w:marRight w:val="0"/>
          <w:marTop w:val="0"/>
          <w:marBottom w:val="0"/>
          <w:divBdr>
            <w:top w:val="none" w:sz="0" w:space="0" w:color="auto"/>
            <w:left w:val="none" w:sz="0" w:space="0" w:color="auto"/>
            <w:bottom w:val="none" w:sz="0" w:space="0" w:color="auto"/>
            <w:right w:val="none" w:sz="0" w:space="0" w:color="auto"/>
          </w:divBdr>
        </w:div>
        <w:div w:id="2059619369">
          <w:marLeft w:val="0"/>
          <w:marRight w:val="0"/>
          <w:marTop w:val="0"/>
          <w:marBottom w:val="0"/>
          <w:divBdr>
            <w:top w:val="none" w:sz="0" w:space="0" w:color="auto"/>
            <w:left w:val="none" w:sz="0" w:space="0" w:color="auto"/>
            <w:bottom w:val="none" w:sz="0" w:space="0" w:color="auto"/>
            <w:right w:val="none" w:sz="0" w:space="0" w:color="auto"/>
          </w:divBdr>
        </w:div>
      </w:divsChild>
    </w:div>
    <w:div w:id="2073888875">
      <w:bodyDiv w:val="1"/>
      <w:marLeft w:val="0"/>
      <w:marRight w:val="0"/>
      <w:marTop w:val="0"/>
      <w:marBottom w:val="0"/>
      <w:divBdr>
        <w:top w:val="none" w:sz="0" w:space="0" w:color="auto"/>
        <w:left w:val="none" w:sz="0" w:space="0" w:color="auto"/>
        <w:bottom w:val="none" w:sz="0" w:space="0" w:color="auto"/>
        <w:right w:val="none" w:sz="0" w:space="0" w:color="auto"/>
      </w:divBdr>
      <w:divsChild>
        <w:div w:id="968587568">
          <w:marLeft w:val="0"/>
          <w:marRight w:val="0"/>
          <w:marTop w:val="0"/>
          <w:marBottom w:val="0"/>
          <w:divBdr>
            <w:top w:val="none" w:sz="0" w:space="0" w:color="auto"/>
            <w:left w:val="none" w:sz="0" w:space="0" w:color="auto"/>
            <w:bottom w:val="none" w:sz="0" w:space="0" w:color="auto"/>
            <w:right w:val="none" w:sz="0" w:space="0" w:color="auto"/>
          </w:divBdr>
        </w:div>
        <w:div w:id="1684235904">
          <w:marLeft w:val="0"/>
          <w:marRight w:val="0"/>
          <w:marTop w:val="0"/>
          <w:marBottom w:val="0"/>
          <w:divBdr>
            <w:top w:val="none" w:sz="0" w:space="0" w:color="auto"/>
            <w:left w:val="none" w:sz="0" w:space="0" w:color="auto"/>
            <w:bottom w:val="none" w:sz="0" w:space="0" w:color="auto"/>
            <w:right w:val="none" w:sz="0" w:space="0" w:color="auto"/>
          </w:divBdr>
        </w:div>
        <w:div w:id="1590963835">
          <w:marLeft w:val="0"/>
          <w:marRight w:val="0"/>
          <w:marTop w:val="0"/>
          <w:marBottom w:val="0"/>
          <w:divBdr>
            <w:top w:val="none" w:sz="0" w:space="0" w:color="auto"/>
            <w:left w:val="none" w:sz="0" w:space="0" w:color="auto"/>
            <w:bottom w:val="none" w:sz="0" w:space="0" w:color="auto"/>
            <w:right w:val="none" w:sz="0" w:space="0" w:color="auto"/>
          </w:divBdr>
        </w:div>
        <w:div w:id="998659229">
          <w:marLeft w:val="0"/>
          <w:marRight w:val="0"/>
          <w:marTop w:val="0"/>
          <w:marBottom w:val="0"/>
          <w:divBdr>
            <w:top w:val="none" w:sz="0" w:space="0" w:color="auto"/>
            <w:left w:val="none" w:sz="0" w:space="0" w:color="auto"/>
            <w:bottom w:val="none" w:sz="0" w:space="0" w:color="auto"/>
            <w:right w:val="none" w:sz="0" w:space="0" w:color="auto"/>
          </w:divBdr>
        </w:div>
        <w:div w:id="759058012">
          <w:marLeft w:val="0"/>
          <w:marRight w:val="0"/>
          <w:marTop w:val="0"/>
          <w:marBottom w:val="0"/>
          <w:divBdr>
            <w:top w:val="none" w:sz="0" w:space="0" w:color="auto"/>
            <w:left w:val="none" w:sz="0" w:space="0" w:color="auto"/>
            <w:bottom w:val="none" w:sz="0" w:space="0" w:color="auto"/>
            <w:right w:val="none" w:sz="0" w:space="0" w:color="auto"/>
          </w:divBdr>
        </w:div>
        <w:div w:id="983703149">
          <w:marLeft w:val="0"/>
          <w:marRight w:val="0"/>
          <w:marTop w:val="0"/>
          <w:marBottom w:val="0"/>
          <w:divBdr>
            <w:top w:val="none" w:sz="0" w:space="0" w:color="auto"/>
            <w:left w:val="none" w:sz="0" w:space="0" w:color="auto"/>
            <w:bottom w:val="none" w:sz="0" w:space="0" w:color="auto"/>
            <w:right w:val="none" w:sz="0" w:space="0" w:color="auto"/>
          </w:divBdr>
        </w:div>
        <w:div w:id="1330712203">
          <w:marLeft w:val="0"/>
          <w:marRight w:val="0"/>
          <w:marTop w:val="0"/>
          <w:marBottom w:val="0"/>
          <w:divBdr>
            <w:top w:val="none" w:sz="0" w:space="0" w:color="auto"/>
            <w:left w:val="none" w:sz="0" w:space="0" w:color="auto"/>
            <w:bottom w:val="none" w:sz="0" w:space="0" w:color="auto"/>
            <w:right w:val="none" w:sz="0" w:space="0" w:color="auto"/>
          </w:divBdr>
        </w:div>
        <w:div w:id="1998075637">
          <w:marLeft w:val="0"/>
          <w:marRight w:val="0"/>
          <w:marTop w:val="0"/>
          <w:marBottom w:val="0"/>
          <w:divBdr>
            <w:top w:val="none" w:sz="0" w:space="0" w:color="auto"/>
            <w:left w:val="none" w:sz="0" w:space="0" w:color="auto"/>
            <w:bottom w:val="none" w:sz="0" w:space="0" w:color="auto"/>
            <w:right w:val="none" w:sz="0" w:space="0" w:color="auto"/>
          </w:divBdr>
        </w:div>
        <w:div w:id="1830242081">
          <w:marLeft w:val="0"/>
          <w:marRight w:val="0"/>
          <w:marTop w:val="0"/>
          <w:marBottom w:val="0"/>
          <w:divBdr>
            <w:top w:val="none" w:sz="0" w:space="0" w:color="auto"/>
            <w:left w:val="none" w:sz="0" w:space="0" w:color="auto"/>
            <w:bottom w:val="none" w:sz="0" w:space="0" w:color="auto"/>
            <w:right w:val="none" w:sz="0" w:space="0" w:color="auto"/>
          </w:divBdr>
        </w:div>
        <w:div w:id="1587109825">
          <w:marLeft w:val="0"/>
          <w:marRight w:val="0"/>
          <w:marTop w:val="0"/>
          <w:marBottom w:val="0"/>
          <w:divBdr>
            <w:top w:val="none" w:sz="0" w:space="0" w:color="auto"/>
            <w:left w:val="none" w:sz="0" w:space="0" w:color="auto"/>
            <w:bottom w:val="none" w:sz="0" w:space="0" w:color="auto"/>
            <w:right w:val="none" w:sz="0" w:space="0" w:color="auto"/>
          </w:divBdr>
        </w:div>
        <w:div w:id="142698516">
          <w:marLeft w:val="0"/>
          <w:marRight w:val="0"/>
          <w:marTop w:val="0"/>
          <w:marBottom w:val="0"/>
          <w:divBdr>
            <w:top w:val="none" w:sz="0" w:space="0" w:color="auto"/>
            <w:left w:val="none" w:sz="0" w:space="0" w:color="auto"/>
            <w:bottom w:val="none" w:sz="0" w:space="0" w:color="auto"/>
            <w:right w:val="none" w:sz="0" w:space="0" w:color="auto"/>
          </w:divBdr>
        </w:div>
        <w:div w:id="2089376393">
          <w:marLeft w:val="0"/>
          <w:marRight w:val="0"/>
          <w:marTop w:val="0"/>
          <w:marBottom w:val="0"/>
          <w:divBdr>
            <w:top w:val="none" w:sz="0" w:space="0" w:color="auto"/>
            <w:left w:val="none" w:sz="0" w:space="0" w:color="auto"/>
            <w:bottom w:val="none" w:sz="0" w:space="0" w:color="auto"/>
            <w:right w:val="none" w:sz="0" w:space="0" w:color="auto"/>
          </w:divBdr>
        </w:div>
        <w:div w:id="1272127539">
          <w:marLeft w:val="0"/>
          <w:marRight w:val="0"/>
          <w:marTop w:val="0"/>
          <w:marBottom w:val="0"/>
          <w:divBdr>
            <w:top w:val="none" w:sz="0" w:space="0" w:color="auto"/>
            <w:left w:val="none" w:sz="0" w:space="0" w:color="auto"/>
            <w:bottom w:val="none" w:sz="0" w:space="0" w:color="auto"/>
            <w:right w:val="none" w:sz="0" w:space="0" w:color="auto"/>
          </w:divBdr>
        </w:div>
        <w:div w:id="1155031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480/14-1355" TargetMode="External"/><Relationship Id="rId21" Type="http://schemas.openxmlformats.org/officeDocument/2006/relationships/hyperlink" Target="https://doi.org/10.1016/j.profnurs.2022.04.011" TargetMode="External"/><Relationship Id="rId34" Type="http://schemas.openxmlformats.org/officeDocument/2006/relationships/hyperlink" Target="https://doi.org/10.1111/j.1365-2648.2005.03621.x" TargetMode="External"/><Relationship Id="rId42" Type="http://schemas.openxmlformats.org/officeDocument/2006/relationships/hyperlink" Target="https://doi.org/10.5480/14-1355" TargetMode="External"/><Relationship Id="rId47" Type="http://schemas.openxmlformats.org/officeDocument/2006/relationships/hyperlink" Target="https://doi.org/10.1111/j.1365-2648.2006.03740.x" TargetMode="External"/><Relationship Id="rId50" Type="http://schemas.openxmlformats.org/officeDocument/2006/relationships/hyperlink" Target="https://doi.org/10.1136/bmjstel-2016-000147" TargetMode="External"/><Relationship Id="rId55" Type="http://schemas.openxmlformats.org/officeDocument/2006/relationships/hyperlink" Target="https://doi.org/10.1186/s12909-016-0672-7" TargetMode="External"/><Relationship Id="rId63" Type="http://schemas.openxmlformats.org/officeDocument/2006/relationships/hyperlink" Target="https://doi.org/10.1007/s10508-016-0840-1"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nursingworld.org/news/news-releases/2022-news-releases/american-nurses-association-opposes-restrictions-on-transgender-healthcare-and-criminalizing-gender-affirming-care" TargetMode="External"/><Relationship Id="rId29" Type="http://schemas.openxmlformats.org/officeDocument/2006/relationships/hyperlink" Target="https://doi.org/10.3928/01484834-20220602-11" TargetMode="External"/><Relationship Id="rId11" Type="http://schemas.openxmlformats.org/officeDocument/2006/relationships/hyperlink" Target="https://doi.org/10.3928/01484834-20210729-01" TargetMode="External"/><Relationship Id="rId24" Type="http://schemas.openxmlformats.org/officeDocument/2006/relationships/hyperlink" Target="https://doi.org/10.3122/jabfm.2016.01.150205" TargetMode="External"/><Relationship Id="rId32" Type="http://schemas.openxmlformats.org/officeDocument/2006/relationships/hyperlink" Target="https://doi.org/10.1016/j.nedt.2020.104698" TargetMode="External"/><Relationship Id="rId37" Type="http://schemas.openxmlformats.org/officeDocument/2006/relationships/hyperlink" Target="https://doi/10.1080/15532739.2017.1394954" TargetMode="External"/><Relationship Id="rId40" Type="http://schemas.openxmlformats.org/officeDocument/2006/relationships/hyperlink" Target="https://doi.org/10.3122/jabfm.2016.01.150205" TargetMode="External"/><Relationship Id="rId45" Type="http://schemas.openxmlformats.org/officeDocument/2006/relationships/hyperlink" Target="https://doi.org/10.1177/08980101211046747" TargetMode="External"/><Relationship Id="rId53" Type="http://schemas.openxmlformats.org/officeDocument/2006/relationships/hyperlink" Target="https://doi.org/10.1007/s10508-016-0840-1" TargetMode="External"/><Relationship Id="rId58" Type="http://schemas.openxmlformats.org/officeDocument/2006/relationships/hyperlink" Target="https://doi.org/10.1016/j.nedt.2020.104573"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177/08980101211046747" TargetMode="External"/><Relationship Id="rId19" Type="http://schemas.openxmlformats.org/officeDocument/2006/relationships/hyperlink" Target="https://doi.org/10.3928/01484834-20210729-01" TargetMode="External"/><Relationship Id="rId14" Type="http://schemas.openxmlformats.org/officeDocument/2006/relationships/hyperlink" Target="https://doi.org/10.1016/j.ijnurstu.2021.104047" TargetMode="External"/><Relationship Id="rId22" Type="http://schemas.openxmlformats.org/officeDocument/2006/relationships/hyperlink" Target="http://williamsinstitute.law.ucla.edu/publications/trans-adults-united-states/" TargetMode="External"/><Relationship Id="rId27" Type="http://schemas.openxmlformats.org/officeDocument/2006/relationships/hyperlink" Target="https://doi.org/10.1016/j.nedt.2020.104573" TargetMode="External"/><Relationship Id="rId30" Type="http://schemas.openxmlformats.org/officeDocument/2006/relationships/hyperlink" Target="https://lgbtmap.org/equality-maps/healthcare_laws_and_policies/" TargetMode="External"/><Relationship Id="rId35" Type="http://schemas.openxmlformats.org/officeDocument/2006/relationships/hyperlink" Target="https://doi.org/10.1097/ACM.0000000000004203" TargetMode="External"/><Relationship Id="rId43" Type="http://schemas.openxmlformats.org/officeDocument/2006/relationships/hyperlink" Target="https://lgbtmap.org/equality-maps/healthcare_laws_and_policies/" TargetMode="External"/><Relationship Id="rId48" Type="http://schemas.openxmlformats.org/officeDocument/2006/relationships/hyperlink" Target="https://doi.org/10.1016/j.cnur.2019.07.005" TargetMode="External"/><Relationship Id="rId56" Type="http://schemas.openxmlformats.org/officeDocument/2006/relationships/hyperlink" Target="https://doi.org/10.1016/j.nepr.2021.103123" TargetMode="External"/><Relationship Id="rId64" Type="http://schemas.openxmlformats.org/officeDocument/2006/relationships/hyperlink" Target="https://doi.org/10.1177/08980101211046747" TargetMode="External"/><Relationship Id="rId8" Type="http://schemas.openxmlformats.org/officeDocument/2006/relationships/footer" Target="footer2.xml"/><Relationship Id="rId51" Type="http://schemas.openxmlformats.org/officeDocument/2006/relationships/hyperlink" Target="https://doi.org/10.3928/01484834-20210729-01" TargetMode="External"/><Relationship Id="rId3" Type="http://schemas.openxmlformats.org/officeDocument/2006/relationships/settings" Target="settings.xml"/><Relationship Id="rId12" Type="http://schemas.openxmlformats.org/officeDocument/2006/relationships/hyperlink" Target="http://williamsinstitute.law.ucla.edu/publications/trans-adults-united-states/" TargetMode="External"/><Relationship Id="rId17" Type="http://schemas.openxmlformats.org/officeDocument/2006/relationships/hyperlink" Target="https://doi.org/10.1016/j.pec.2017.06.003" TargetMode="External"/><Relationship Id="rId25" Type="http://schemas.openxmlformats.org/officeDocument/2006/relationships/hyperlink" Target="https://doi.org/10.1016/j.nepr.2021.103123" TargetMode="External"/><Relationship Id="rId33" Type="http://schemas.openxmlformats.org/officeDocument/2006/relationships/hyperlink" Target="https://doi.org/10.1080/10401334.2015.1044656" TargetMode="External"/><Relationship Id="rId38" Type="http://schemas.openxmlformats.org/officeDocument/2006/relationships/hyperlink" Target="https://doi.org/10.1097/01.NURSE.0000490221.61685.e" TargetMode="External"/><Relationship Id="rId46" Type="http://schemas.openxmlformats.org/officeDocument/2006/relationships/hyperlink" Target="https://doi.org/10.1111/j.1471-6712.2007.00564.x" TargetMode="External"/><Relationship Id="rId59" Type="http://schemas.openxmlformats.org/officeDocument/2006/relationships/hyperlink" Target="https://doi.org/10.3928/01484834-20220404-10" TargetMode="External"/><Relationship Id="rId20" Type="http://schemas.openxmlformats.org/officeDocument/2006/relationships/hyperlink" Target="https://doi.org/10.1080/00918369.2020.1734376" TargetMode="External"/><Relationship Id="rId41" Type="http://schemas.openxmlformats.org/officeDocument/2006/relationships/hyperlink" Target="https://doi.org/10.1016/j.ijnurstu.2021.104047" TargetMode="External"/><Relationship Id="rId54" Type="http://schemas.openxmlformats.org/officeDocument/2006/relationships/hyperlink" Target="https://doi.org/10.1371/journal.pone.0257194" TargetMode="External"/><Relationship Id="rId62" Type="http://schemas.openxmlformats.org/officeDocument/2006/relationships/hyperlink" Target="https://doi.org/10.1016/j.cnur.2019.07.005"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oi.org/10.1177/08980101211046747" TargetMode="External"/><Relationship Id="rId23" Type="http://schemas.openxmlformats.org/officeDocument/2006/relationships/hyperlink" Target="https://doi.org/10.1007/s10508-016-0840-1" TargetMode="External"/><Relationship Id="rId28" Type="http://schemas.openxmlformats.org/officeDocument/2006/relationships/hyperlink" Target="https://doi.org/10.3928/01484834-20220404-10" TargetMode="External"/><Relationship Id="rId36" Type="http://schemas.openxmlformats.org/officeDocument/2006/relationships/hyperlink" Target="https://www.apa.org/pi/lgbt/programs/safe-supportive/lgbt/key-terms.pdf" TargetMode="External"/><Relationship Id="rId49" Type="http://schemas.openxmlformats.org/officeDocument/2006/relationships/hyperlink" Target="https://doi.org/10.1016/j.pec.2017.06.003" TargetMode="External"/><Relationship Id="rId57" Type="http://schemas.openxmlformats.org/officeDocument/2006/relationships/hyperlink" Target="https://doi.org/10.5480/14-1355" TargetMode="External"/><Relationship Id="rId10" Type="http://schemas.openxmlformats.org/officeDocument/2006/relationships/hyperlink" Target="https://doi.org/10.1136/bmjstel-2016-000147" TargetMode="External"/><Relationship Id="rId31" Type="http://schemas.openxmlformats.org/officeDocument/2006/relationships/hyperlink" Target="https://doi.org/10.1177/08980101211046747" TargetMode="External"/><Relationship Id="rId44" Type="http://schemas.openxmlformats.org/officeDocument/2006/relationships/hyperlink" Target="https://doi.org/10.20944/preprints202107.0524.v1" TargetMode="External"/><Relationship Id="rId52" Type="http://schemas.openxmlformats.org/officeDocument/2006/relationships/hyperlink" Target="http://williamsinstitute.law.ucla.edu/publications/trans-adults-united-states/" TargetMode="External"/><Relationship Id="rId60" Type="http://schemas.openxmlformats.org/officeDocument/2006/relationships/hyperlink" Target="https://www.merriam-webster.com/dictionary/competence"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37/a0039906" TargetMode="External"/><Relationship Id="rId13" Type="http://schemas.openxmlformats.org/officeDocument/2006/relationships/hyperlink" Target="https://doi.org/10.1016/j.nepr.2021.103123" TargetMode="External"/><Relationship Id="rId18" Type="http://schemas.openxmlformats.org/officeDocument/2006/relationships/hyperlink" Target="https://doi.org/10.1136/bmjstel-2016-000147" TargetMode="External"/><Relationship Id="rId39" Type="http://schemas.openxmlformats.org/officeDocument/2006/relationships/hyperlink" Target="https://doi.org/10.1177/08943184134891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63226-5D11-8742-A33E-A6ACA5022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111</Pages>
  <Words>26701</Words>
  <Characters>152200</Characters>
  <Application>Microsoft Office Word</Application>
  <DocSecurity>0</DocSecurity>
  <Lines>1268</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Petrie</dc:creator>
  <cp:keywords/>
  <dc:description/>
  <cp:lastModifiedBy>Sherman, Abby</cp:lastModifiedBy>
  <cp:revision>3</cp:revision>
  <dcterms:created xsi:type="dcterms:W3CDTF">2025-05-08T20:42:00Z</dcterms:created>
  <dcterms:modified xsi:type="dcterms:W3CDTF">2025-05-12T12:35:00Z</dcterms:modified>
</cp:coreProperties>
</file>