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CF1" w:rsidRPr="004C5F0A" w:rsidRDefault="00B04CF1" w:rsidP="00DB798B">
      <w:pPr>
        <w:spacing w:after="0" w:line="360" w:lineRule="auto"/>
        <w:jc w:val="center"/>
        <w:rPr>
          <w:b/>
          <w:sz w:val="32"/>
          <w:szCs w:val="36"/>
        </w:rPr>
      </w:pPr>
      <w:r w:rsidRPr="004C5F0A">
        <w:rPr>
          <w:b/>
          <w:sz w:val="32"/>
          <w:szCs w:val="36"/>
        </w:rPr>
        <w:t>SWITCHGRASS CAPACITY PROCUREMEN</w:t>
      </w:r>
      <w:bookmarkStart w:id="0" w:name="_GoBack"/>
      <w:bookmarkEnd w:id="0"/>
      <w:r w:rsidRPr="004C5F0A">
        <w:rPr>
          <w:b/>
          <w:sz w:val="32"/>
          <w:szCs w:val="36"/>
        </w:rPr>
        <w:t>T CONTRACT AND TONNAGE CONTRACT PRICING</w:t>
      </w:r>
    </w:p>
    <w:p w:rsidR="00B04CF1" w:rsidRPr="004C5F0A" w:rsidRDefault="00B04CF1" w:rsidP="00995408">
      <w:pPr>
        <w:spacing w:after="0"/>
        <w:jc w:val="center"/>
        <w:rPr>
          <w:b/>
          <w:sz w:val="36"/>
          <w:szCs w:val="36"/>
        </w:rPr>
      </w:pPr>
    </w:p>
    <w:p w:rsidR="00B04CF1" w:rsidRPr="004C5F0A" w:rsidRDefault="00B04CF1" w:rsidP="00995408">
      <w:pPr>
        <w:spacing w:after="0"/>
        <w:rPr>
          <w:b/>
          <w:sz w:val="36"/>
          <w:szCs w:val="36"/>
        </w:rPr>
      </w:pPr>
    </w:p>
    <w:p w:rsidR="00B04CF1" w:rsidRDefault="00B04CF1" w:rsidP="00995408">
      <w:pPr>
        <w:spacing w:after="0"/>
        <w:jc w:val="center"/>
        <w:rPr>
          <w:b/>
          <w:sz w:val="36"/>
          <w:szCs w:val="36"/>
        </w:rPr>
      </w:pPr>
    </w:p>
    <w:p w:rsidR="002D2979" w:rsidRPr="004C5F0A" w:rsidRDefault="002D2979" w:rsidP="00995408">
      <w:pPr>
        <w:spacing w:after="0"/>
        <w:jc w:val="center"/>
        <w:rPr>
          <w:b/>
          <w:sz w:val="36"/>
          <w:szCs w:val="36"/>
        </w:rPr>
      </w:pPr>
    </w:p>
    <w:p w:rsidR="00B04CF1" w:rsidRPr="004C5F0A" w:rsidRDefault="00B04CF1" w:rsidP="00995408">
      <w:pPr>
        <w:spacing w:after="0"/>
        <w:jc w:val="center"/>
        <w:rPr>
          <w:b/>
          <w:sz w:val="36"/>
          <w:szCs w:val="36"/>
        </w:rPr>
      </w:pPr>
    </w:p>
    <w:p w:rsidR="00B04CF1" w:rsidRPr="004C5F0A" w:rsidRDefault="00B04CF1" w:rsidP="00DB798B">
      <w:pPr>
        <w:spacing w:after="0" w:line="360" w:lineRule="auto"/>
        <w:jc w:val="center"/>
        <w:rPr>
          <w:sz w:val="28"/>
          <w:szCs w:val="36"/>
        </w:rPr>
      </w:pPr>
      <w:r w:rsidRPr="004C5F0A">
        <w:rPr>
          <w:sz w:val="28"/>
          <w:szCs w:val="36"/>
        </w:rPr>
        <w:t>A Thesis Presented for the</w:t>
      </w:r>
    </w:p>
    <w:p w:rsidR="00B04CF1" w:rsidRPr="004C5F0A" w:rsidRDefault="00B04CF1" w:rsidP="00DB798B">
      <w:pPr>
        <w:spacing w:after="0" w:line="360" w:lineRule="auto"/>
        <w:jc w:val="center"/>
        <w:rPr>
          <w:sz w:val="28"/>
          <w:szCs w:val="36"/>
        </w:rPr>
      </w:pPr>
      <w:r w:rsidRPr="004C5F0A">
        <w:rPr>
          <w:sz w:val="28"/>
          <w:szCs w:val="36"/>
        </w:rPr>
        <w:t>Master of Science</w:t>
      </w:r>
    </w:p>
    <w:p w:rsidR="00B04CF1" w:rsidRPr="004C5F0A" w:rsidRDefault="00B04CF1" w:rsidP="00DB798B">
      <w:pPr>
        <w:spacing w:after="0" w:line="360" w:lineRule="auto"/>
        <w:jc w:val="center"/>
        <w:rPr>
          <w:sz w:val="28"/>
          <w:szCs w:val="36"/>
        </w:rPr>
      </w:pPr>
      <w:r w:rsidRPr="004C5F0A">
        <w:rPr>
          <w:sz w:val="28"/>
          <w:szCs w:val="36"/>
        </w:rPr>
        <w:t>Degree</w:t>
      </w:r>
    </w:p>
    <w:p w:rsidR="00B04CF1" w:rsidRPr="004C5F0A" w:rsidRDefault="00B04CF1" w:rsidP="00DB798B">
      <w:pPr>
        <w:spacing w:after="0" w:line="360" w:lineRule="auto"/>
        <w:jc w:val="center"/>
        <w:rPr>
          <w:sz w:val="28"/>
          <w:szCs w:val="36"/>
        </w:rPr>
      </w:pPr>
      <w:r w:rsidRPr="004C5F0A">
        <w:rPr>
          <w:sz w:val="28"/>
          <w:szCs w:val="36"/>
        </w:rPr>
        <w:t>The University of Tennessee, Knoxville</w:t>
      </w:r>
    </w:p>
    <w:p w:rsidR="00B04CF1" w:rsidRPr="004C5F0A" w:rsidRDefault="00B04CF1" w:rsidP="00995408">
      <w:pPr>
        <w:spacing w:after="0"/>
        <w:rPr>
          <w:sz w:val="36"/>
          <w:szCs w:val="36"/>
        </w:rPr>
      </w:pPr>
    </w:p>
    <w:p w:rsidR="00B04CF1" w:rsidRPr="004C5F0A" w:rsidRDefault="00B04CF1" w:rsidP="00995408">
      <w:pPr>
        <w:spacing w:after="0"/>
        <w:rPr>
          <w:sz w:val="36"/>
          <w:szCs w:val="36"/>
        </w:rPr>
      </w:pPr>
    </w:p>
    <w:p w:rsidR="00B04CF1" w:rsidRPr="004C5F0A" w:rsidRDefault="00B04CF1" w:rsidP="00995408">
      <w:pPr>
        <w:spacing w:after="0"/>
        <w:rPr>
          <w:sz w:val="36"/>
          <w:szCs w:val="36"/>
        </w:rPr>
      </w:pPr>
    </w:p>
    <w:p w:rsidR="00B04CF1" w:rsidRPr="004C5F0A" w:rsidRDefault="00B04CF1" w:rsidP="00995408">
      <w:pPr>
        <w:spacing w:after="0"/>
        <w:rPr>
          <w:sz w:val="36"/>
          <w:szCs w:val="36"/>
        </w:rPr>
      </w:pPr>
    </w:p>
    <w:p w:rsidR="00B04CF1" w:rsidRPr="004C5F0A" w:rsidRDefault="00B04CF1" w:rsidP="00995408">
      <w:pPr>
        <w:spacing w:after="0"/>
        <w:rPr>
          <w:sz w:val="36"/>
          <w:szCs w:val="36"/>
        </w:rPr>
      </w:pPr>
    </w:p>
    <w:p w:rsidR="00B04CF1" w:rsidRDefault="00B04CF1" w:rsidP="00995408">
      <w:pPr>
        <w:spacing w:after="0"/>
        <w:rPr>
          <w:sz w:val="36"/>
          <w:szCs w:val="36"/>
        </w:rPr>
      </w:pPr>
    </w:p>
    <w:p w:rsidR="00DB798B" w:rsidRDefault="00DB798B" w:rsidP="00995408">
      <w:pPr>
        <w:spacing w:after="0"/>
        <w:rPr>
          <w:sz w:val="36"/>
          <w:szCs w:val="36"/>
        </w:rPr>
      </w:pPr>
    </w:p>
    <w:p w:rsidR="00DB798B" w:rsidRDefault="00DB798B" w:rsidP="00995408">
      <w:pPr>
        <w:spacing w:after="0"/>
        <w:rPr>
          <w:sz w:val="36"/>
          <w:szCs w:val="36"/>
        </w:rPr>
      </w:pPr>
    </w:p>
    <w:p w:rsidR="00DB798B" w:rsidRDefault="00DB798B" w:rsidP="00995408">
      <w:pPr>
        <w:spacing w:after="0"/>
        <w:rPr>
          <w:sz w:val="36"/>
          <w:szCs w:val="36"/>
        </w:rPr>
      </w:pPr>
    </w:p>
    <w:p w:rsidR="00DB798B" w:rsidRDefault="00DB798B" w:rsidP="00995408">
      <w:pPr>
        <w:spacing w:after="0"/>
        <w:rPr>
          <w:sz w:val="36"/>
          <w:szCs w:val="36"/>
        </w:rPr>
      </w:pPr>
    </w:p>
    <w:p w:rsidR="00DB798B" w:rsidRDefault="00DB798B" w:rsidP="00995408">
      <w:pPr>
        <w:spacing w:after="0"/>
        <w:rPr>
          <w:sz w:val="36"/>
          <w:szCs w:val="36"/>
        </w:rPr>
      </w:pPr>
    </w:p>
    <w:p w:rsidR="00B04CF1" w:rsidRPr="004C5F0A" w:rsidRDefault="00B04CF1" w:rsidP="00995408">
      <w:pPr>
        <w:spacing w:after="0"/>
        <w:rPr>
          <w:sz w:val="36"/>
          <w:szCs w:val="36"/>
        </w:rPr>
      </w:pPr>
    </w:p>
    <w:p w:rsidR="00B04CF1" w:rsidRPr="004C5F0A" w:rsidRDefault="00B04CF1" w:rsidP="00DB798B">
      <w:pPr>
        <w:spacing w:after="0" w:line="360" w:lineRule="auto"/>
        <w:jc w:val="center"/>
        <w:rPr>
          <w:sz w:val="28"/>
          <w:szCs w:val="36"/>
        </w:rPr>
      </w:pPr>
      <w:r w:rsidRPr="004C5F0A">
        <w:rPr>
          <w:sz w:val="28"/>
          <w:szCs w:val="36"/>
        </w:rPr>
        <w:t>Tianpeng Zhou</w:t>
      </w:r>
    </w:p>
    <w:p w:rsidR="00B04CF1" w:rsidRPr="004C5F0A" w:rsidRDefault="001F61B9" w:rsidP="00DB798B">
      <w:pPr>
        <w:spacing w:after="0" w:line="360" w:lineRule="auto"/>
        <w:jc w:val="center"/>
        <w:rPr>
          <w:sz w:val="28"/>
          <w:szCs w:val="36"/>
        </w:rPr>
      </w:pPr>
      <w:r>
        <w:rPr>
          <w:sz w:val="28"/>
          <w:szCs w:val="36"/>
        </w:rPr>
        <w:t>August</w:t>
      </w:r>
      <w:r w:rsidR="00B04CF1" w:rsidRPr="004C5F0A">
        <w:rPr>
          <w:sz w:val="28"/>
          <w:szCs w:val="36"/>
        </w:rPr>
        <w:t xml:space="preserve"> 2013</w:t>
      </w:r>
    </w:p>
    <w:p w:rsidR="00B04CF1" w:rsidRPr="004C5F0A" w:rsidRDefault="00B04CF1" w:rsidP="00DB798B">
      <w:pPr>
        <w:spacing w:after="0" w:line="480" w:lineRule="auto"/>
        <w:jc w:val="center"/>
      </w:pPr>
    </w:p>
    <w:p w:rsidR="00B04CF1" w:rsidRPr="004C5F0A" w:rsidRDefault="00B04CF1" w:rsidP="00995408">
      <w:pPr>
        <w:spacing w:after="0"/>
        <w:jc w:val="center"/>
        <w:sectPr w:rsidR="00B04CF1" w:rsidRPr="004C5F0A" w:rsidSect="00124F38">
          <w:footerReference w:type="default" r:id="rId9"/>
          <w:footerReference w:type="first" r:id="rId10"/>
          <w:pgSz w:w="12240" w:h="15840"/>
          <w:pgMar w:top="1440" w:right="1440" w:bottom="1440" w:left="1440" w:header="720" w:footer="720" w:gutter="0"/>
          <w:pgNumType w:fmt="lowerRoman"/>
          <w:cols w:space="720"/>
          <w:titlePg/>
          <w:docGrid w:linePitch="360"/>
        </w:sectPr>
      </w:pPr>
    </w:p>
    <w:p w:rsidR="00AE212E" w:rsidRPr="004C5F0A" w:rsidRDefault="00AE212E" w:rsidP="00995408">
      <w:pPr>
        <w:spacing w:after="0" w:line="480" w:lineRule="auto"/>
        <w:jc w:val="center"/>
        <w:rPr>
          <w:b/>
          <w:sz w:val="28"/>
        </w:rPr>
      </w:pPr>
      <w:r w:rsidRPr="004C5F0A">
        <w:rPr>
          <w:b/>
          <w:sz w:val="28"/>
        </w:rPr>
        <w:lastRenderedPageBreak/>
        <w:t>DEDICATION</w:t>
      </w:r>
    </w:p>
    <w:p w:rsidR="008512A2" w:rsidRPr="004C5F0A" w:rsidRDefault="008512A2" w:rsidP="00995408">
      <w:pPr>
        <w:spacing w:after="0" w:line="480" w:lineRule="auto"/>
        <w:rPr>
          <w:b/>
        </w:rPr>
      </w:pPr>
    </w:p>
    <w:p w:rsidR="00AE212E" w:rsidRPr="004C5F0A" w:rsidRDefault="00040E89" w:rsidP="00995408">
      <w:pPr>
        <w:spacing w:after="0" w:line="480" w:lineRule="auto"/>
        <w:ind w:firstLine="720"/>
        <w:sectPr w:rsidR="00AE212E" w:rsidRPr="004C5F0A" w:rsidSect="00124F38">
          <w:footerReference w:type="first" r:id="rId11"/>
          <w:pgSz w:w="12240" w:h="15840"/>
          <w:pgMar w:top="1440" w:right="1440" w:bottom="1440" w:left="1440" w:header="720" w:footer="720" w:gutter="0"/>
          <w:pgNumType w:fmt="lowerRoman"/>
          <w:cols w:space="720"/>
          <w:titlePg/>
          <w:docGrid w:linePitch="360"/>
        </w:sectPr>
      </w:pPr>
      <w:r>
        <w:t xml:space="preserve">I dedicate </w:t>
      </w:r>
      <w:r w:rsidR="00752716">
        <w:t>this</w:t>
      </w:r>
      <w:r>
        <w:t xml:space="preserve"> thesis to</w:t>
      </w:r>
      <w:r w:rsidR="00AE212E" w:rsidRPr="004C5F0A">
        <w:t xml:space="preserve"> my parents, Xianfeng Zhou and Aifang Zhang, for the</w:t>
      </w:r>
      <w:r w:rsidR="00AA0BCF">
        <w:t xml:space="preserve"> unselfish love they give to me</w:t>
      </w:r>
      <w:r w:rsidR="00DA34E0">
        <w:t>.</w:t>
      </w:r>
    </w:p>
    <w:p w:rsidR="00B04CF1" w:rsidRPr="004C5F0A" w:rsidRDefault="00B04CF1" w:rsidP="00995408">
      <w:pPr>
        <w:spacing w:after="0" w:line="480" w:lineRule="auto"/>
        <w:jc w:val="center"/>
        <w:rPr>
          <w:b/>
          <w:sz w:val="28"/>
          <w:szCs w:val="28"/>
        </w:rPr>
      </w:pPr>
      <w:r w:rsidRPr="004C5F0A">
        <w:rPr>
          <w:b/>
          <w:sz w:val="28"/>
          <w:szCs w:val="28"/>
        </w:rPr>
        <w:lastRenderedPageBreak/>
        <w:t xml:space="preserve">ACKNOWLEDGMENTS </w:t>
      </w:r>
    </w:p>
    <w:p w:rsidR="008512A2" w:rsidRPr="001B45EF" w:rsidRDefault="008512A2" w:rsidP="00995408">
      <w:pPr>
        <w:spacing w:after="0" w:line="480" w:lineRule="auto"/>
        <w:jc w:val="center"/>
        <w:rPr>
          <w:b/>
          <w:szCs w:val="28"/>
        </w:rPr>
      </w:pPr>
    </w:p>
    <w:p w:rsidR="00AB4C41" w:rsidRDefault="008B5178" w:rsidP="00995408">
      <w:pPr>
        <w:spacing w:after="0" w:line="480" w:lineRule="auto"/>
        <w:ind w:firstLine="720"/>
        <w:rPr>
          <w:szCs w:val="28"/>
        </w:rPr>
      </w:pPr>
      <w:r w:rsidRPr="004C5F0A">
        <w:rPr>
          <w:szCs w:val="28"/>
        </w:rPr>
        <w:t xml:space="preserve">First, I </w:t>
      </w:r>
      <w:r w:rsidR="00C45DBC" w:rsidRPr="004C5F0A">
        <w:rPr>
          <w:szCs w:val="28"/>
        </w:rPr>
        <w:t>give my most sincere thanks to</w:t>
      </w:r>
      <w:r w:rsidRPr="004C5F0A">
        <w:rPr>
          <w:szCs w:val="28"/>
        </w:rPr>
        <w:t xml:space="preserve"> Dr. </w:t>
      </w:r>
      <w:r w:rsidR="00C45DBC" w:rsidRPr="004C5F0A">
        <w:rPr>
          <w:szCs w:val="28"/>
        </w:rPr>
        <w:t xml:space="preserve">John </w:t>
      </w:r>
      <w:r w:rsidR="00040E89">
        <w:rPr>
          <w:szCs w:val="28"/>
        </w:rPr>
        <w:t xml:space="preserve">B. </w:t>
      </w:r>
      <w:r w:rsidRPr="004C5F0A">
        <w:rPr>
          <w:szCs w:val="28"/>
        </w:rPr>
        <w:t>Riley</w:t>
      </w:r>
      <w:r w:rsidR="00040E89">
        <w:rPr>
          <w:szCs w:val="28"/>
        </w:rPr>
        <w:t>, my major advisor at the University of Tennessee, Knoxville</w:t>
      </w:r>
      <w:r w:rsidR="00AB4C41">
        <w:rPr>
          <w:szCs w:val="28"/>
        </w:rPr>
        <w:t>,</w:t>
      </w:r>
      <w:r w:rsidRPr="004C5F0A">
        <w:rPr>
          <w:szCs w:val="28"/>
        </w:rPr>
        <w:t xml:space="preserve"> for </w:t>
      </w:r>
      <w:r w:rsidR="00040E89">
        <w:rPr>
          <w:szCs w:val="28"/>
        </w:rPr>
        <w:t>his</w:t>
      </w:r>
      <w:r w:rsidRPr="004C5F0A">
        <w:rPr>
          <w:szCs w:val="28"/>
        </w:rPr>
        <w:t xml:space="preserve"> hel</w:t>
      </w:r>
      <w:r w:rsidR="00040E89">
        <w:rPr>
          <w:szCs w:val="28"/>
        </w:rPr>
        <w:t>p all through my master’s study</w:t>
      </w:r>
      <w:r w:rsidR="007C2207" w:rsidRPr="004C5F0A">
        <w:rPr>
          <w:szCs w:val="28"/>
        </w:rPr>
        <w:t xml:space="preserve">.  </w:t>
      </w:r>
      <w:r w:rsidR="00040E89">
        <w:rPr>
          <w:szCs w:val="28"/>
        </w:rPr>
        <w:t xml:space="preserve">It is </w:t>
      </w:r>
      <w:r w:rsidR="00BF1B5D">
        <w:rPr>
          <w:szCs w:val="28"/>
        </w:rPr>
        <w:t xml:space="preserve">truly </w:t>
      </w:r>
      <w:r w:rsidR="00040E89">
        <w:rPr>
          <w:szCs w:val="28"/>
        </w:rPr>
        <w:t xml:space="preserve">my great honor being able to work with such a </w:t>
      </w:r>
      <w:r w:rsidR="00840F96">
        <w:rPr>
          <w:szCs w:val="28"/>
        </w:rPr>
        <w:t>respectable</w:t>
      </w:r>
      <w:r w:rsidR="00BF1B5D">
        <w:rPr>
          <w:szCs w:val="28"/>
        </w:rPr>
        <w:t xml:space="preserve"> </w:t>
      </w:r>
      <w:r w:rsidR="00840F96">
        <w:rPr>
          <w:szCs w:val="28"/>
        </w:rPr>
        <w:t>professor</w:t>
      </w:r>
      <w:r w:rsidR="007C2207" w:rsidRPr="004C5F0A">
        <w:rPr>
          <w:szCs w:val="28"/>
        </w:rPr>
        <w:t>.</w:t>
      </w:r>
      <w:r w:rsidRPr="004C5F0A">
        <w:rPr>
          <w:szCs w:val="28"/>
        </w:rPr>
        <w:t xml:space="preserve">  </w:t>
      </w:r>
      <w:r w:rsidR="00840F96">
        <w:rPr>
          <w:szCs w:val="28"/>
        </w:rPr>
        <w:t>Dr. Riley gives me a lot of wise advice and is a great mentor to me.  I am genuinely thankful for his patience and guidance.  Also</w:t>
      </w:r>
      <w:r w:rsidRPr="004C5F0A">
        <w:rPr>
          <w:szCs w:val="28"/>
        </w:rPr>
        <w:t xml:space="preserve">, I would like to thank my committee members: Dr. </w:t>
      </w:r>
      <w:r w:rsidR="007C2207" w:rsidRPr="004C5F0A">
        <w:rPr>
          <w:szCs w:val="28"/>
        </w:rPr>
        <w:t xml:space="preserve">Burton </w:t>
      </w:r>
      <w:r w:rsidR="00752716">
        <w:rPr>
          <w:szCs w:val="28"/>
        </w:rPr>
        <w:t xml:space="preserve">C. </w:t>
      </w:r>
      <w:r w:rsidRPr="004C5F0A">
        <w:rPr>
          <w:szCs w:val="28"/>
        </w:rPr>
        <w:t>English, Dr.</w:t>
      </w:r>
      <w:r w:rsidR="007C2207" w:rsidRPr="004C5F0A">
        <w:rPr>
          <w:szCs w:val="28"/>
        </w:rPr>
        <w:t xml:space="preserve"> James</w:t>
      </w:r>
      <w:r w:rsidRPr="004C5F0A">
        <w:rPr>
          <w:szCs w:val="28"/>
        </w:rPr>
        <w:t xml:space="preserve"> </w:t>
      </w:r>
      <w:r w:rsidR="00752716">
        <w:rPr>
          <w:szCs w:val="28"/>
        </w:rPr>
        <w:t xml:space="preserve">A. </w:t>
      </w:r>
      <w:r w:rsidRPr="004C5F0A">
        <w:rPr>
          <w:szCs w:val="28"/>
        </w:rPr>
        <w:t>Larson, and Dr.</w:t>
      </w:r>
      <w:r w:rsidR="007C2207" w:rsidRPr="004C5F0A">
        <w:rPr>
          <w:szCs w:val="28"/>
        </w:rPr>
        <w:t xml:space="preserve"> Steven</w:t>
      </w:r>
      <w:r w:rsidRPr="004C5F0A">
        <w:rPr>
          <w:szCs w:val="28"/>
        </w:rPr>
        <w:t xml:space="preserve"> </w:t>
      </w:r>
      <w:r w:rsidR="00752716">
        <w:rPr>
          <w:szCs w:val="28"/>
        </w:rPr>
        <w:t xml:space="preserve">T. </w:t>
      </w:r>
      <w:r w:rsidRPr="004C5F0A">
        <w:rPr>
          <w:szCs w:val="28"/>
        </w:rPr>
        <w:t>Yen</w:t>
      </w:r>
      <w:r w:rsidR="00BF1B5D">
        <w:rPr>
          <w:szCs w:val="28"/>
        </w:rPr>
        <w:t xml:space="preserve">, </w:t>
      </w:r>
      <w:r w:rsidRPr="004C5F0A">
        <w:rPr>
          <w:szCs w:val="28"/>
        </w:rPr>
        <w:t>for</w:t>
      </w:r>
      <w:r w:rsidR="00BF1B5D">
        <w:rPr>
          <w:szCs w:val="28"/>
        </w:rPr>
        <w:t xml:space="preserve"> both </w:t>
      </w:r>
      <w:r w:rsidRPr="004C5F0A">
        <w:rPr>
          <w:szCs w:val="28"/>
        </w:rPr>
        <w:t xml:space="preserve">the knowledge </w:t>
      </w:r>
      <w:r w:rsidR="00BF1B5D">
        <w:rPr>
          <w:szCs w:val="28"/>
        </w:rPr>
        <w:t>they</w:t>
      </w:r>
      <w:r w:rsidRPr="004C5F0A">
        <w:rPr>
          <w:szCs w:val="28"/>
        </w:rPr>
        <w:t xml:space="preserve"> t</w:t>
      </w:r>
      <w:r w:rsidR="00BF1B5D">
        <w:rPr>
          <w:szCs w:val="28"/>
        </w:rPr>
        <w:t>aught</w:t>
      </w:r>
      <w:r w:rsidRPr="004C5F0A">
        <w:rPr>
          <w:szCs w:val="28"/>
        </w:rPr>
        <w:t xml:space="preserve"> me in class and the </w:t>
      </w:r>
      <w:r w:rsidR="00BF1B5D">
        <w:rPr>
          <w:szCs w:val="28"/>
        </w:rPr>
        <w:t>advice</w:t>
      </w:r>
      <w:r w:rsidRPr="004C5F0A">
        <w:rPr>
          <w:szCs w:val="28"/>
        </w:rPr>
        <w:t xml:space="preserve"> </w:t>
      </w:r>
      <w:r w:rsidR="00BF1B5D">
        <w:rPr>
          <w:szCs w:val="28"/>
        </w:rPr>
        <w:t>they</w:t>
      </w:r>
      <w:r w:rsidRPr="004C5F0A">
        <w:rPr>
          <w:szCs w:val="28"/>
        </w:rPr>
        <w:t xml:space="preserve"> g</w:t>
      </w:r>
      <w:r w:rsidR="00BF1B5D">
        <w:rPr>
          <w:szCs w:val="28"/>
        </w:rPr>
        <w:t>a</w:t>
      </w:r>
      <w:r w:rsidRPr="004C5F0A">
        <w:rPr>
          <w:szCs w:val="28"/>
        </w:rPr>
        <w:t xml:space="preserve">ve me for my research.  </w:t>
      </w:r>
      <w:r w:rsidR="00840F96">
        <w:rPr>
          <w:szCs w:val="28"/>
        </w:rPr>
        <w:t xml:space="preserve">Both Dr. English and Dr. Larson have provided many valuable insights for the research direction and methodology.  Dr. Yen has provided great help for the empirical work in this thesis.  </w:t>
      </w:r>
    </w:p>
    <w:p w:rsidR="00AB4C41" w:rsidRDefault="008B5178" w:rsidP="00995408">
      <w:pPr>
        <w:spacing w:after="0" w:line="480" w:lineRule="auto"/>
        <w:ind w:firstLine="720"/>
        <w:rPr>
          <w:szCs w:val="28"/>
        </w:rPr>
      </w:pPr>
      <w:r w:rsidRPr="004C5F0A">
        <w:rPr>
          <w:szCs w:val="28"/>
        </w:rPr>
        <w:t>Thank you also to Dr. Chris Boyer and Dr. Andrew Griffit</w:t>
      </w:r>
      <w:r w:rsidR="00C45DBC" w:rsidRPr="004C5F0A">
        <w:rPr>
          <w:szCs w:val="28"/>
        </w:rPr>
        <w:t xml:space="preserve">h for </w:t>
      </w:r>
      <w:r w:rsidR="00BF1B5D">
        <w:rPr>
          <w:szCs w:val="28"/>
        </w:rPr>
        <w:t>their</w:t>
      </w:r>
      <w:r w:rsidR="00C45DBC" w:rsidRPr="004C5F0A">
        <w:rPr>
          <w:szCs w:val="28"/>
        </w:rPr>
        <w:t xml:space="preserve"> advice on what literature I should </w:t>
      </w:r>
      <w:r w:rsidR="00BF1B5D">
        <w:rPr>
          <w:szCs w:val="28"/>
        </w:rPr>
        <w:t>refer to</w:t>
      </w:r>
      <w:r w:rsidR="00C45DBC" w:rsidRPr="004C5F0A">
        <w:rPr>
          <w:szCs w:val="28"/>
        </w:rPr>
        <w:t xml:space="preserve">.  Thank you also to Dr. Edward Yu for helping me get the ethanol and corn futures data. Thanks also to Dr. Roland Roberts for </w:t>
      </w:r>
      <w:r w:rsidR="00BF1B5D">
        <w:rPr>
          <w:szCs w:val="28"/>
        </w:rPr>
        <w:t>his</w:t>
      </w:r>
      <w:r w:rsidR="00C45DBC" w:rsidRPr="004C5F0A">
        <w:rPr>
          <w:szCs w:val="28"/>
        </w:rPr>
        <w:t xml:space="preserve"> </w:t>
      </w:r>
      <w:r w:rsidR="00840F96">
        <w:rPr>
          <w:szCs w:val="28"/>
        </w:rPr>
        <w:t>help and advice on both my study and future career</w:t>
      </w:r>
      <w:r w:rsidR="00C45DBC" w:rsidRPr="004C5F0A">
        <w:rPr>
          <w:szCs w:val="28"/>
        </w:rPr>
        <w:t xml:space="preserve">.  </w:t>
      </w:r>
      <w:r w:rsidR="00840F96">
        <w:rPr>
          <w:szCs w:val="28"/>
        </w:rPr>
        <w:t xml:space="preserve">I am also very thankful to </w:t>
      </w:r>
      <w:r w:rsidR="000E52C4" w:rsidRPr="004C5F0A">
        <w:rPr>
          <w:szCs w:val="28"/>
        </w:rPr>
        <w:t xml:space="preserve">my friends Yanghao Wang, Zidong (Mark) Wang, and Jun Zhang for helping me with </w:t>
      </w:r>
      <w:r w:rsidR="00D37BF4">
        <w:rPr>
          <w:szCs w:val="28"/>
        </w:rPr>
        <w:t xml:space="preserve">the </w:t>
      </w:r>
      <w:r w:rsidR="000E52C4" w:rsidRPr="004C5F0A">
        <w:rPr>
          <w:szCs w:val="28"/>
        </w:rPr>
        <w:t xml:space="preserve">computer programming.  </w:t>
      </w:r>
    </w:p>
    <w:p w:rsidR="008512A2" w:rsidRPr="004C5F0A" w:rsidRDefault="00C45DBC" w:rsidP="00995408">
      <w:pPr>
        <w:spacing w:after="0" w:line="480" w:lineRule="auto"/>
        <w:ind w:firstLine="720"/>
        <w:rPr>
          <w:szCs w:val="28"/>
        </w:rPr>
      </w:pPr>
      <w:r w:rsidRPr="004C5F0A">
        <w:rPr>
          <w:szCs w:val="28"/>
        </w:rPr>
        <w:t xml:space="preserve">Last but not least, I would like to give </w:t>
      </w:r>
      <w:r w:rsidR="0063199D">
        <w:rPr>
          <w:szCs w:val="28"/>
        </w:rPr>
        <w:t xml:space="preserve">sincere </w:t>
      </w:r>
      <w:r w:rsidRPr="004C5F0A">
        <w:rPr>
          <w:szCs w:val="28"/>
        </w:rPr>
        <w:t>thanks to my friends at the University of Tennessee</w:t>
      </w:r>
      <w:r w:rsidR="00BF1B5D">
        <w:rPr>
          <w:szCs w:val="28"/>
        </w:rPr>
        <w:t xml:space="preserve">: </w:t>
      </w:r>
      <w:r w:rsidR="007C2207" w:rsidRPr="004C5F0A">
        <w:rPr>
          <w:szCs w:val="28"/>
        </w:rPr>
        <w:t>Eric Bisangwa,</w:t>
      </w:r>
      <w:r w:rsidR="00AB4C41">
        <w:rPr>
          <w:szCs w:val="28"/>
        </w:rPr>
        <w:t xml:space="preserve"> Shikha Chugh,</w:t>
      </w:r>
      <w:r w:rsidR="007C2207" w:rsidRPr="004C5F0A">
        <w:rPr>
          <w:szCs w:val="28"/>
        </w:rPr>
        <w:t xml:space="preserve"> Elizabeth Humphreys, </w:t>
      </w:r>
      <w:r w:rsidR="00EB1313" w:rsidRPr="004C5F0A">
        <w:rPr>
          <w:szCs w:val="28"/>
        </w:rPr>
        <w:t>Olga Khaliukova, William McNair</w:t>
      </w:r>
      <w:r w:rsidR="0028775C" w:rsidRPr="004C5F0A">
        <w:rPr>
          <w:szCs w:val="28"/>
        </w:rPr>
        <w:t>,</w:t>
      </w:r>
      <w:r w:rsidR="000E52C4" w:rsidRPr="004C5F0A">
        <w:rPr>
          <w:szCs w:val="28"/>
        </w:rPr>
        <w:t xml:space="preserve"> </w:t>
      </w:r>
      <w:r w:rsidR="00DA34E0">
        <w:rPr>
          <w:szCs w:val="28"/>
        </w:rPr>
        <w:t xml:space="preserve">Tingting Tong, </w:t>
      </w:r>
      <w:r w:rsidR="007C2207" w:rsidRPr="004C5F0A">
        <w:rPr>
          <w:szCs w:val="28"/>
        </w:rPr>
        <w:t>Carey Wolanin</w:t>
      </w:r>
      <w:r w:rsidR="00115004">
        <w:rPr>
          <w:szCs w:val="28"/>
        </w:rPr>
        <w:t xml:space="preserve">, </w:t>
      </w:r>
      <w:r w:rsidR="00DA34E0">
        <w:rPr>
          <w:szCs w:val="28"/>
        </w:rPr>
        <w:t xml:space="preserve">Vivian Zhou, </w:t>
      </w:r>
      <w:r w:rsidR="00115004">
        <w:rPr>
          <w:szCs w:val="28"/>
        </w:rPr>
        <w:t>and</w:t>
      </w:r>
      <w:r w:rsidR="00DA34E0">
        <w:rPr>
          <w:szCs w:val="28"/>
        </w:rPr>
        <w:t xml:space="preserve"> Haijing Zhuang</w:t>
      </w:r>
      <w:r w:rsidRPr="004C5F0A">
        <w:rPr>
          <w:szCs w:val="28"/>
        </w:rPr>
        <w:t xml:space="preserve">.  </w:t>
      </w:r>
      <w:r w:rsidR="00DA34E0">
        <w:rPr>
          <w:szCs w:val="28"/>
        </w:rPr>
        <w:t>You</w:t>
      </w:r>
      <w:r w:rsidRPr="004C5F0A">
        <w:rPr>
          <w:szCs w:val="28"/>
        </w:rPr>
        <w:t xml:space="preserve"> ma</w:t>
      </w:r>
      <w:r w:rsidR="00BF1B5D">
        <w:rPr>
          <w:szCs w:val="28"/>
        </w:rPr>
        <w:t>d</w:t>
      </w:r>
      <w:r w:rsidRPr="004C5F0A">
        <w:rPr>
          <w:szCs w:val="28"/>
        </w:rPr>
        <w:t>e my life here</w:t>
      </w:r>
      <w:r w:rsidR="00D37BF4">
        <w:rPr>
          <w:szCs w:val="28"/>
        </w:rPr>
        <w:t xml:space="preserve"> </w:t>
      </w:r>
      <w:r w:rsidRPr="004C5F0A">
        <w:rPr>
          <w:szCs w:val="28"/>
        </w:rPr>
        <w:t>joyful and unforgettable.</w:t>
      </w:r>
    </w:p>
    <w:p w:rsidR="008512A2" w:rsidRPr="004C5F0A" w:rsidRDefault="008512A2" w:rsidP="00995408">
      <w:pPr>
        <w:spacing w:after="0" w:line="480" w:lineRule="auto"/>
        <w:jc w:val="center"/>
        <w:rPr>
          <w:sz w:val="28"/>
          <w:szCs w:val="28"/>
        </w:rPr>
      </w:pPr>
    </w:p>
    <w:p w:rsidR="00B04CF1" w:rsidRPr="004C5F0A" w:rsidRDefault="00B04CF1" w:rsidP="00995408">
      <w:pPr>
        <w:spacing w:after="0" w:line="480" w:lineRule="auto"/>
        <w:rPr>
          <w:sz w:val="28"/>
          <w:szCs w:val="28"/>
        </w:rPr>
        <w:sectPr w:rsidR="00B04CF1" w:rsidRPr="004C5F0A" w:rsidSect="00B04CF1">
          <w:pgSz w:w="12240" w:h="15840"/>
          <w:pgMar w:top="1440" w:right="1440" w:bottom="1440" w:left="1440" w:header="720" w:footer="720" w:gutter="0"/>
          <w:pgNumType w:fmt="lowerRoman"/>
          <w:cols w:space="720"/>
          <w:docGrid w:linePitch="360"/>
        </w:sectPr>
      </w:pPr>
    </w:p>
    <w:p w:rsidR="00B04CF1" w:rsidRPr="004C5F0A" w:rsidRDefault="00B04CF1" w:rsidP="00995408">
      <w:pPr>
        <w:spacing w:after="0" w:line="480" w:lineRule="auto"/>
        <w:jc w:val="center"/>
        <w:rPr>
          <w:b/>
          <w:sz w:val="28"/>
          <w:szCs w:val="28"/>
        </w:rPr>
      </w:pPr>
      <w:r w:rsidRPr="004C5F0A">
        <w:rPr>
          <w:b/>
          <w:sz w:val="28"/>
          <w:szCs w:val="28"/>
        </w:rPr>
        <w:lastRenderedPageBreak/>
        <w:t>ABSTRACT</w:t>
      </w:r>
    </w:p>
    <w:p w:rsidR="00B04CF1" w:rsidRPr="004C5F0A" w:rsidRDefault="00B04CF1" w:rsidP="00995408">
      <w:pPr>
        <w:spacing w:after="0" w:line="480" w:lineRule="auto"/>
        <w:ind w:firstLine="720"/>
        <w:rPr>
          <w:rFonts w:eastAsia="Times New Roman"/>
        </w:rPr>
      </w:pPr>
    </w:p>
    <w:p w:rsidR="002957A9" w:rsidRPr="004C5F0A" w:rsidRDefault="00CD20F5" w:rsidP="00995408">
      <w:pPr>
        <w:spacing w:after="0" w:line="480" w:lineRule="auto"/>
        <w:ind w:firstLine="720"/>
      </w:pPr>
      <w:r w:rsidRPr="004C5F0A">
        <w:t xml:space="preserve">The on-farm production of switchgrass has been given </w:t>
      </w:r>
      <w:r w:rsidR="0054095E">
        <w:t>considerable</w:t>
      </w:r>
      <w:r w:rsidRPr="004C5F0A">
        <w:t xml:space="preserve"> attention </w:t>
      </w:r>
      <w:r w:rsidR="0054095E">
        <w:t>by</w:t>
      </w:r>
      <w:r w:rsidRPr="004C5F0A">
        <w:t xml:space="preserve"> farmers, policymakers and others.  However, because the switchgrass market is not developed yet, most of the research only focus</w:t>
      </w:r>
      <w:r w:rsidR="0054095E">
        <w:t>es</w:t>
      </w:r>
      <w:r w:rsidRPr="004C5F0A">
        <w:t xml:space="preserve"> on the switchgrass breakeven cost.  The appropriate price combining </w:t>
      </w:r>
      <w:r w:rsidR="008D7C3B">
        <w:t xml:space="preserve">interests of both the </w:t>
      </w:r>
      <w:r w:rsidRPr="004C5F0A">
        <w:t>biorefinery and the farmers, or the contract price, has not been given enough attention.</w:t>
      </w:r>
    </w:p>
    <w:p w:rsidR="002957A9" w:rsidRPr="004C5F0A" w:rsidRDefault="00CD20F5" w:rsidP="00995408">
      <w:pPr>
        <w:spacing w:after="0" w:line="480" w:lineRule="auto"/>
        <w:ind w:firstLine="720"/>
      </w:pPr>
      <w:r w:rsidRPr="004C5F0A">
        <w:t>Two types of contractual relationship</w:t>
      </w:r>
      <w:r w:rsidR="0054095E">
        <w:t>s</w:t>
      </w:r>
      <w:r w:rsidRPr="004C5F0A">
        <w:t xml:space="preserve"> </w:t>
      </w:r>
      <w:r w:rsidR="0054095E">
        <w:t>are</w:t>
      </w:r>
      <w:r w:rsidRPr="004C5F0A">
        <w:t xml:space="preserve"> discussed in this thesis</w:t>
      </w:r>
      <w:r w:rsidR="0054095E">
        <w:t>:</w:t>
      </w:r>
      <w:r w:rsidRPr="004C5F0A">
        <w:t xml:space="preserve"> Capacity Procurement Contract </w:t>
      </w:r>
      <w:r w:rsidR="0054095E">
        <w:t>(CPC</w:t>
      </w:r>
      <w:r w:rsidR="008D7C3B">
        <w:t xml:space="preserve">, per acre contract) </w:t>
      </w:r>
      <w:r w:rsidRPr="004C5F0A">
        <w:t>and Tonnage Contract</w:t>
      </w:r>
      <w:r w:rsidR="0054095E">
        <w:t xml:space="preserve"> (TC</w:t>
      </w:r>
      <w:r w:rsidR="008D7C3B">
        <w:t>, per ton contract</w:t>
      </w:r>
      <w:r w:rsidR="0054095E">
        <w:t>)</w:t>
      </w:r>
      <w:r w:rsidRPr="004C5F0A">
        <w:t xml:space="preserve">.  The contract prices of switchgrass under </w:t>
      </w:r>
      <w:r w:rsidR="008D7C3B">
        <w:t xml:space="preserve">these </w:t>
      </w:r>
      <w:r w:rsidRPr="004C5F0A">
        <w:t xml:space="preserve">two types of contracts are </w:t>
      </w:r>
      <w:r w:rsidR="00496B64">
        <w:t>estimated in this analysis</w:t>
      </w:r>
      <w:r w:rsidRPr="004C5F0A">
        <w:t xml:space="preserve">.  </w:t>
      </w:r>
      <w:r w:rsidR="00C310C8" w:rsidRPr="004C5F0A">
        <w:t>Because</w:t>
      </w:r>
      <w:r w:rsidR="008D7C3B">
        <w:t xml:space="preserve"> the land quality and soil type also affect the yield and average cost</w:t>
      </w:r>
      <w:r w:rsidR="00C310C8">
        <w:t xml:space="preserve"> of switchgrass production and </w:t>
      </w:r>
      <w:r w:rsidR="00C310C8" w:rsidRPr="004C5F0A">
        <w:t>corn production, t</w:t>
      </w:r>
      <w:r w:rsidR="008D7C3B">
        <w:t>he type of landscape</w:t>
      </w:r>
      <w:r w:rsidR="00C310C8">
        <w:t xml:space="preserve"> </w:t>
      </w:r>
      <w:r w:rsidR="00C310C8" w:rsidRPr="004C5F0A">
        <w:t>also affect</w:t>
      </w:r>
      <w:r w:rsidR="008D7C3B">
        <w:t>s</w:t>
      </w:r>
      <w:r w:rsidR="00C310C8" w:rsidRPr="004C5F0A">
        <w:t xml:space="preserve"> the contract price of switchgrass.  Usin</w:t>
      </w:r>
      <w:r w:rsidR="008D7C3B">
        <w:t xml:space="preserve">g </w:t>
      </w:r>
      <w:r w:rsidR="00AB4C41">
        <w:t xml:space="preserve">west </w:t>
      </w:r>
      <w:r w:rsidR="008D7C3B">
        <w:t xml:space="preserve">Tennessee as a case study, </w:t>
      </w:r>
      <w:r w:rsidR="00C310C8" w:rsidRPr="004C5F0A">
        <w:t>contract prices under four types of landscapes are</w:t>
      </w:r>
      <w:r w:rsidR="00DD739B">
        <w:t xml:space="preserve"> analyzed</w:t>
      </w:r>
      <w:r w:rsidR="00C310C8" w:rsidRPr="004C5F0A">
        <w:t xml:space="preserve">: (i) a well-drained level upland (WDLU), (ii) a well- to moderately well-drained floodplain (WDFP), (iii) a moderate to somewhat poorly drained eroded sloping upland (MDSU), (iv) a poorly drained floodplain (PDFP).  </w:t>
      </w:r>
      <w:r w:rsidR="00DD739B">
        <w:t xml:space="preserve">This research suggests that the </w:t>
      </w:r>
      <w:r w:rsidR="00C310C8">
        <w:t>MDSU land is the top choice for the biorefinery.  Under the</w:t>
      </w:r>
      <w:r w:rsidR="00C310C8" w:rsidRPr="004C5F0A">
        <w:t xml:space="preserve"> capacity procurement contract,</w:t>
      </w:r>
      <w:r w:rsidR="008D7C3B">
        <w:t xml:space="preserve"> the switchgrass contract price</w:t>
      </w:r>
      <w:r w:rsidR="00C310C8" w:rsidRPr="004C5F0A">
        <w:t xml:space="preserve"> </w:t>
      </w:r>
      <w:r w:rsidR="00C310C8">
        <w:t>on MDSU land is $474 per acre.</w:t>
      </w:r>
      <w:r w:rsidR="00C310C8" w:rsidRPr="004C5F0A">
        <w:t xml:space="preserve">  Under </w:t>
      </w:r>
      <w:r w:rsidR="00C310C8">
        <w:t xml:space="preserve">the </w:t>
      </w:r>
      <w:r w:rsidR="00C310C8" w:rsidRPr="004C5F0A">
        <w:t xml:space="preserve">tonnage contract, the </w:t>
      </w:r>
      <w:r w:rsidR="00C310C8">
        <w:t xml:space="preserve">switchgrass contract </w:t>
      </w:r>
      <w:r w:rsidR="00C310C8" w:rsidRPr="004C5F0A">
        <w:t>price</w:t>
      </w:r>
      <w:r w:rsidR="00C310C8">
        <w:t xml:space="preserve"> on MDSU land is estimated to be</w:t>
      </w:r>
      <w:r w:rsidR="00C310C8" w:rsidRPr="004C5F0A">
        <w:t xml:space="preserve"> $7</w:t>
      </w:r>
      <w:r w:rsidR="00C310C8">
        <w:t>7 per ton</w:t>
      </w:r>
      <w:r w:rsidR="00C310C8" w:rsidRPr="004C5F0A">
        <w:t>.  Compare</w:t>
      </w:r>
      <w:r w:rsidR="00C310C8">
        <w:t>d</w:t>
      </w:r>
      <w:r w:rsidR="00C310C8" w:rsidRPr="004C5F0A">
        <w:t xml:space="preserve"> to </w:t>
      </w:r>
      <w:r w:rsidR="00C310C8">
        <w:t xml:space="preserve">the </w:t>
      </w:r>
      <w:r w:rsidR="00C310C8" w:rsidRPr="004C5F0A">
        <w:t xml:space="preserve">capacity procurement contract, </w:t>
      </w:r>
      <w:r w:rsidR="00C310C8">
        <w:t xml:space="preserve">a </w:t>
      </w:r>
      <w:r w:rsidR="00C310C8" w:rsidRPr="004C5F0A">
        <w:t xml:space="preserve">tonnage contract is preferred by the biorefinery because the </w:t>
      </w:r>
      <w:r w:rsidR="00C310C8">
        <w:t>tonnage contract has more post contract risk advantage than the capacity p</w:t>
      </w:r>
      <w:r w:rsidR="002A7BEB">
        <w:t>rocurement contract with regard</w:t>
      </w:r>
      <w:r w:rsidR="00C310C8">
        <w:t xml:space="preserve"> to the unexpected change </w:t>
      </w:r>
      <w:r w:rsidR="00496B64">
        <w:t xml:space="preserve">in </w:t>
      </w:r>
      <w:r w:rsidR="00C310C8">
        <w:t>switchgrass yield</w:t>
      </w:r>
      <w:r w:rsidR="00C310C8" w:rsidRPr="004C5F0A">
        <w:t>.</w:t>
      </w:r>
    </w:p>
    <w:p w:rsidR="002957A9" w:rsidRPr="004C5F0A" w:rsidRDefault="002957A9" w:rsidP="00995408">
      <w:pPr>
        <w:spacing w:after="0" w:line="480" w:lineRule="auto"/>
        <w:sectPr w:rsidR="002957A9" w:rsidRPr="004C5F0A" w:rsidSect="00124F38">
          <w:pgSz w:w="12240" w:h="15840"/>
          <w:pgMar w:top="1440" w:right="1440" w:bottom="1440" w:left="1440" w:header="720" w:footer="720" w:gutter="0"/>
          <w:pgNumType w:fmt="lowerRoman"/>
          <w:cols w:space="720"/>
          <w:docGrid w:linePitch="360"/>
        </w:sectPr>
      </w:pPr>
    </w:p>
    <w:sdt>
      <w:sdtPr>
        <w:rPr>
          <w:rFonts w:ascii="Times New Roman" w:eastAsiaTheme="minorHAnsi" w:hAnsi="Times New Roman" w:cs="Times New Roman"/>
          <w:b w:val="0"/>
          <w:bCs w:val="0"/>
          <w:color w:val="auto"/>
          <w:sz w:val="24"/>
          <w:szCs w:val="24"/>
          <w:lang w:eastAsia="en-US"/>
        </w:rPr>
        <w:id w:val="171373642"/>
        <w:docPartObj>
          <w:docPartGallery w:val="Table of Contents"/>
          <w:docPartUnique/>
        </w:docPartObj>
      </w:sdtPr>
      <w:sdtEndPr>
        <w:rPr>
          <w:noProof/>
        </w:rPr>
      </w:sdtEndPr>
      <w:sdtContent>
        <w:p w:rsidR="002957A9" w:rsidRPr="004C5F0A" w:rsidRDefault="008F2602" w:rsidP="001B45EF">
          <w:pPr>
            <w:pStyle w:val="TOCHeading"/>
            <w:spacing w:before="0" w:after="120"/>
            <w:jc w:val="center"/>
            <w:rPr>
              <w:rFonts w:ascii="Times New Roman" w:hAnsi="Times New Roman" w:cs="Times New Roman"/>
              <w:color w:val="auto"/>
            </w:rPr>
          </w:pPr>
          <w:r>
            <w:rPr>
              <w:rFonts w:ascii="Times New Roman" w:hAnsi="Times New Roman" w:cs="Times New Roman"/>
              <w:color w:val="auto"/>
            </w:rPr>
            <w:t xml:space="preserve">TABLE OF </w:t>
          </w:r>
          <w:r w:rsidR="00AE212E" w:rsidRPr="004C5F0A">
            <w:rPr>
              <w:rFonts w:ascii="Times New Roman" w:hAnsi="Times New Roman" w:cs="Times New Roman"/>
              <w:color w:val="auto"/>
            </w:rPr>
            <w:t>CONTENT</w:t>
          </w:r>
          <w:r>
            <w:rPr>
              <w:rFonts w:ascii="Times New Roman" w:hAnsi="Times New Roman" w:cs="Times New Roman"/>
              <w:color w:val="auto"/>
            </w:rPr>
            <w:t>S</w:t>
          </w:r>
        </w:p>
        <w:p w:rsidR="00B31A3D" w:rsidRDefault="00B31A3D" w:rsidP="001B45EF">
          <w:pPr>
            <w:spacing w:after="120"/>
            <w:rPr>
              <w:lang w:eastAsia="ja-JP"/>
            </w:rPr>
          </w:pPr>
        </w:p>
        <w:p w:rsidR="001B45EF" w:rsidRPr="004C5F0A" w:rsidRDefault="001B45EF" w:rsidP="001B45EF">
          <w:pPr>
            <w:spacing w:after="120"/>
            <w:rPr>
              <w:lang w:eastAsia="ja-JP"/>
            </w:rPr>
          </w:pPr>
        </w:p>
        <w:p w:rsidR="00B755E2" w:rsidRDefault="002957A9" w:rsidP="001B45EF">
          <w:pPr>
            <w:pStyle w:val="TOC1"/>
            <w:spacing w:after="120"/>
            <w:rPr>
              <w:rFonts w:asciiTheme="minorHAnsi" w:eastAsiaTheme="minorEastAsia" w:hAnsiTheme="minorHAnsi" w:cstheme="minorBidi"/>
              <w:sz w:val="22"/>
              <w:szCs w:val="22"/>
            </w:rPr>
          </w:pPr>
          <w:r w:rsidRPr="004C5F0A">
            <w:rPr>
              <w:noProof w:val="0"/>
            </w:rPr>
            <w:fldChar w:fldCharType="begin"/>
          </w:r>
          <w:r w:rsidRPr="004C5F0A">
            <w:instrText xml:space="preserve"> TOC \o "1-3" \h \z \u </w:instrText>
          </w:r>
          <w:r w:rsidRPr="004C5F0A">
            <w:rPr>
              <w:noProof w:val="0"/>
            </w:rPr>
            <w:fldChar w:fldCharType="separate"/>
          </w:r>
          <w:hyperlink w:anchor="_Toc359606267" w:history="1">
            <w:r w:rsidR="00B755E2" w:rsidRPr="00D8204B">
              <w:rPr>
                <w:rStyle w:val="Hyperlink"/>
              </w:rPr>
              <w:t>C</w:t>
            </w:r>
            <w:r w:rsidR="00B755E2">
              <w:rPr>
                <w:rStyle w:val="Hyperlink"/>
              </w:rPr>
              <w:t>hapter</w:t>
            </w:r>
            <w:r w:rsidR="00B755E2" w:rsidRPr="00D8204B">
              <w:rPr>
                <w:rStyle w:val="Hyperlink"/>
              </w:rPr>
              <w:t xml:space="preserve"> I</w:t>
            </w:r>
            <w:r w:rsidR="00B755E2">
              <w:rPr>
                <w:rStyle w:val="Hyperlink"/>
              </w:rPr>
              <w:t xml:space="preserve">    </w:t>
            </w:r>
            <w:r w:rsidR="00B755E2" w:rsidRPr="00D8204B">
              <w:rPr>
                <w:rStyle w:val="Hyperlink"/>
              </w:rPr>
              <w:t>I</w:t>
            </w:r>
            <w:r w:rsidR="00B755E2">
              <w:rPr>
                <w:rStyle w:val="Hyperlink"/>
              </w:rPr>
              <w:t>ntroduction</w:t>
            </w:r>
            <w:r w:rsidR="00B755E2">
              <w:rPr>
                <w:webHidden/>
              </w:rPr>
              <w:tab/>
            </w:r>
            <w:r w:rsidR="00B755E2">
              <w:rPr>
                <w:webHidden/>
              </w:rPr>
              <w:fldChar w:fldCharType="begin"/>
            </w:r>
            <w:r w:rsidR="00B755E2">
              <w:rPr>
                <w:webHidden/>
              </w:rPr>
              <w:instrText xml:space="preserve"> PAGEREF _Toc359606267 \h </w:instrText>
            </w:r>
            <w:r w:rsidR="00B755E2">
              <w:rPr>
                <w:webHidden/>
              </w:rPr>
            </w:r>
            <w:r w:rsidR="00B755E2">
              <w:rPr>
                <w:webHidden/>
              </w:rPr>
              <w:fldChar w:fldCharType="separate"/>
            </w:r>
            <w:r w:rsidR="00287229">
              <w:rPr>
                <w:webHidden/>
              </w:rPr>
              <w:t>1</w:t>
            </w:r>
            <w:r w:rsidR="00B755E2">
              <w:rPr>
                <w:webHidden/>
              </w:rPr>
              <w:fldChar w:fldCharType="end"/>
            </w:r>
          </w:hyperlink>
        </w:p>
        <w:p w:rsidR="00B755E2" w:rsidRDefault="006B245D" w:rsidP="001B45EF">
          <w:pPr>
            <w:pStyle w:val="TOC1"/>
            <w:spacing w:after="120"/>
            <w:rPr>
              <w:rFonts w:asciiTheme="minorHAnsi" w:eastAsiaTheme="minorEastAsia" w:hAnsiTheme="minorHAnsi" w:cstheme="minorBidi"/>
              <w:sz w:val="22"/>
              <w:szCs w:val="22"/>
            </w:rPr>
          </w:pPr>
          <w:hyperlink w:anchor="_Toc359606269" w:history="1">
            <w:r w:rsidR="00B755E2" w:rsidRPr="00D8204B">
              <w:rPr>
                <w:rStyle w:val="Hyperlink"/>
              </w:rPr>
              <w:t>C</w:t>
            </w:r>
            <w:r w:rsidR="00B755E2">
              <w:rPr>
                <w:rStyle w:val="Hyperlink"/>
              </w:rPr>
              <w:t>hapter</w:t>
            </w:r>
            <w:r w:rsidR="00B755E2" w:rsidRPr="00D8204B">
              <w:rPr>
                <w:rStyle w:val="Hyperlink"/>
              </w:rPr>
              <w:t xml:space="preserve"> II </w:t>
            </w:r>
            <w:r w:rsidR="00B755E2">
              <w:rPr>
                <w:rStyle w:val="Hyperlink"/>
              </w:rPr>
              <w:t xml:space="preserve"> </w:t>
            </w:r>
            <w:r w:rsidR="00B755E2" w:rsidRPr="00D8204B">
              <w:rPr>
                <w:rStyle w:val="Hyperlink"/>
              </w:rPr>
              <w:t>L</w:t>
            </w:r>
            <w:r w:rsidR="00B755E2">
              <w:rPr>
                <w:rStyle w:val="Hyperlink"/>
              </w:rPr>
              <w:t>iterature</w:t>
            </w:r>
            <w:r w:rsidR="00B755E2" w:rsidRPr="00D8204B">
              <w:rPr>
                <w:rStyle w:val="Hyperlink"/>
              </w:rPr>
              <w:t xml:space="preserve"> R</w:t>
            </w:r>
            <w:r w:rsidR="00B755E2">
              <w:rPr>
                <w:rStyle w:val="Hyperlink"/>
              </w:rPr>
              <w:t>eview</w:t>
            </w:r>
            <w:r w:rsidR="00B755E2">
              <w:rPr>
                <w:webHidden/>
              </w:rPr>
              <w:tab/>
            </w:r>
            <w:r w:rsidR="00B755E2">
              <w:rPr>
                <w:webHidden/>
              </w:rPr>
              <w:fldChar w:fldCharType="begin"/>
            </w:r>
            <w:r w:rsidR="00B755E2">
              <w:rPr>
                <w:webHidden/>
              </w:rPr>
              <w:instrText xml:space="preserve"> PAGEREF _Toc359606269 \h </w:instrText>
            </w:r>
            <w:r w:rsidR="00B755E2">
              <w:rPr>
                <w:webHidden/>
              </w:rPr>
            </w:r>
            <w:r w:rsidR="00B755E2">
              <w:rPr>
                <w:webHidden/>
              </w:rPr>
              <w:fldChar w:fldCharType="separate"/>
            </w:r>
            <w:r w:rsidR="00287229">
              <w:rPr>
                <w:webHidden/>
              </w:rPr>
              <w:t>6</w:t>
            </w:r>
            <w:r w:rsidR="00B755E2">
              <w:rPr>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271" w:history="1">
            <w:r w:rsidR="00B755E2" w:rsidRPr="00D8204B">
              <w:rPr>
                <w:rStyle w:val="Hyperlink"/>
                <w:noProof/>
              </w:rPr>
              <w:t>2.1</w:t>
            </w:r>
            <w:r w:rsidR="00B755E2">
              <w:rPr>
                <w:rFonts w:asciiTheme="minorHAnsi" w:eastAsiaTheme="minorEastAsia" w:hAnsiTheme="minorHAnsi" w:cstheme="minorBidi"/>
                <w:noProof/>
                <w:sz w:val="22"/>
                <w:szCs w:val="22"/>
              </w:rPr>
              <w:tab/>
            </w:r>
            <w:r w:rsidR="00B755E2" w:rsidRPr="00D8204B">
              <w:rPr>
                <w:rStyle w:val="Hyperlink"/>
                <w:noProof/>
              </w:rPr>
              <w:t>Ethanol Production</w:t>
            </w:r>
            <w:r w:rsidR="00B755E2">
              <w:rPr>
                <w:noProof/>
                <w:webHidden/>
              </w:rPr>
              <w:tab/>
            </w:r>
            <w:r w:rsidR="00B755E2">
              <w:rPr>
                <w:noProof/>
                <w:webHidden/>
              </w:rPr>
              <w:fldChar w:fldCharType="begin"/>
            </w:r>
            <w:r w:rsidR="00B755E2">
              <w:rPr>
                <w:noProof/>
                <w:webHidden/>
              </w:rPr>
              <w:instrText xml:space="preserve"> PAGEREF _Toc359606271 \h </w:instrText>
            </w:r>
            <w:r w:rsidR="00B755E2">
              <w:rPr>
                <w:noProof/>
                <w:webHidden/>
              </w:rPr>
            </w:r>
            <w:r w:rsidR="00B755E2">
              <w:rPr>
                <w:noProof/>
                <w:webHidden/>
              </w:rPr>
              <w:fldChar w:fldCharType="separate"/>
            </w:r>
            <w:r w:rsidR="00287229">
              <w:rPr>
                <w:noProof/>
                <w:webHidden/>
              </w:rPr>
              <w:t>6</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272" w:history="1">
            <w:r w:rsidR="00B755E2" w:rsidRPr="00D8204B">
              <w:rPr>
                <w:rStyle w:val="Hyperlink"/>
                <w:noProof/>
              </w:rPr>
              <w:t>2.1.1</w:t>
            </w:r>
            <w:r w:rsidR="00B755E2">
              <w:rPr>
                <w:rFonts w:asciiTheme="minorHAnsi" w:eastAsiaTheme="minorEastAsia" w:hAnsiTheme="minorHAnsi" w:cstheme="minorBidi"/>
                <w:noProof/>
                <w:sz w:val="22"/>
                <w:szCs w:val="22"/>
              </w:rPr>
              <w:tab/>
            </w:r>
            <w:r w:rsidR="00B755E2" w:rsidRPr="00D8204B">
              <w:rPr>
                <w:rStyle w:val="Hyperlink"/>
                <w:noProof/>
              </w:rPr>
              <w:t>Ethanol Production Process</w:t>
            </w:r>
            <w:r w:rsidR="00B755E2">
              <w:rPr>
                <w:noProof/>
                <w:webHidden/>
              </w:rPr>
              <w:tab/>
            </w:r>
            <w:r w:rsidR="00B755E2">
              <w:rPr>
                <w:noProof/>
                <w:webHidden/>
              </w:rPr>
              <w:fldChar w:fldCharType="begin"/>
            </w:r>
            <w:r w:rsidR="00B755E2">
              <w:rPr>
                <w:noProof/>
                <w:webHidden/>
              </w:rPr>
              <w:instrText xml:space="preserve"> PAGEREF _Toc359606272 \h </w:instrText>
            </w:r>
            <w:r w:rsidR="00B755E2">
              <w:rPr>
                <w:noProof/>
                <w:webHidden/>
              </w:rPr>
            </w:r>
            <w:r w:rsidR="00B755E2">
              <w:rPr>
                <w:noProof/>
                <w:webHidden/>
              </w:rPr>
              <w:fldChar w:fldCharType="separate"/>
            </w:r>
            <w:r w:rsidR="00287229">
              <w:rPr>
                <w:noProof/>
                <w:webHidden/>
              </w:rPr>
              <w:t>6</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273" w:history="1">
            <w:r w:rsidR="00B755E2" w:rsidRPr="00D8204B">
              <w:rPr>
                <w:rStyle w:val="Hyperlink"/>
                <w:noProof/>
              </w:rPr>
              <w:t>2.1.2</w:t>
            </w:r>
            <w:r w:rsidR="00B755E2">
              <w:rPr>
                <w:rFonts w:asciiTheme="minorHAnsi" w:eastAsiaTheme="minorEastAsia" w:hAnsiTheme="minorHAnsi" w:cstheme="minorBidi"/>
                <w:noProof/>
                <w:sz w:val="22"/>
                <w:szCs w:val="22"/>
              </w:rPr>
              <w:tab/>
            </w:r>
            <w:r w:rsidR="00B755E2" w:rsidRPr="00D8204B">
              <w:rPr>
                <w:rStyle w:val="Hyperlink"/>
                <w:noProof/>
              </w:rPr>
              <w:t>Conversion Rate</w:t>
            </w:r>
            <w:r w:rsidR="00B755E2">
              <w:rPr>
                <w:noProof/>
                <w:webHidden/>
              </w:rPr>
              <w:tab/>
            </w:r>
            <w:r w:rsidR="00B755E2">
              <w:rPr>
                <w:noProof/>
                <w:webHidden/>
              </w:rPr>
              <w:fldChar w:fldCharType="begin"/>
            </w:r>
            <w:r w:rsidR="00B755E2">
              <w:rPr>
                <w:noProof/>
                <w:webHidden/>
              </w:rPr>
              <w:instrText xml:space="preserve"> PAGEREF _Toc359606273 \h </w:instrText>
            </w:r>
            <w:r w:rsidR="00B755E2">
              <w:rPr>
                <w:noProof/>
                <w:webHidden/>
              </w:rPr>
            </w:r>
            <w:r w:rsidR="00B755E2">
              <w:rPr>
                <w:noProof/>
                <w:webHidden/>
              </w:rPr>
              <w:fldChar w:fldCharType="separate"/>
            </w:r>
            <w:r w:rsidR="00287229">
              <w:rPr>
                <w:noProof/>
                <w:webHidden/>
              </w:rPr>
              <w:t>7</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274" w:history="1">
            <w:r w:rsidR="00B755E2" w:rsidRPr="00D8204B">
              <w:rPr>
                <w:rStyle w:val="Hyperlink"/>
                <w:noProof/>
              </w:rPr>
              <w:t>2.1.3</w:t>
            </w:r>
            <w:r w:rsidR="00B755E2">
              <w:rPr>
                <w:rFonts w:asciiTheme="minorHAnsi" w:eastAsiaTheme="minorEastAsia" w:hAnsiTheme="minorHAnsi" w:cstheme="minorBidi"/>
                <w:noProof/>
                <w:sz w:val="22"/>
                <w:szCs w:val="22"/>
              </w:rPr>
              <w:tab/>
            </w:r>
            <w:r w:rsidR="00B755E2" w:rsidRPr="00D8204B">
              <w:rPr>
                <w:rStyle w:val="Hyperlink"/>
                <w:noProof/>
              </w:rPr>
              <w:t>Ethanol Production Cost and Breakeven Price</w:t>
            </w:r>
            <w:r w:rsidR="00B755E2">
              <w:rPr>
                <w:noProof/>
                <w:webHidden/>
              </w:rPr>
              <w:tab/>
            </w:r>
            <w:r w:rsidR="00B755E2">
              <w:rPr>
                <w:noProof/>
                <w:webHidden/>
              </w:rPr>
              <w:fldChar w:fldCharType="begin"/>
            </w:r>
            <w:r w:rsidR="00B755E2">
              <w:rPr>
                <w:noProof/>
                <w:webHidden/>
              </w:rPr>
              <w:instrText xml:space="preserve"> PAGEREF _Toc359606274 \h </w:instrText>
            </w:r>
            <w:r w:rsidR="00B755E2">
              <w:rPr>
                <w:noProof/>
                <w:webHidden/>
              </w:rPr>
            </w:r>
            <w:r w:rsidR="00B755E2">
              <w:rPr>
                <w:noProof/>
                <w:webHidden/>
              </w:rPr>
              <w:fldChar w:fldCharType="separate"/>
            </w:r>
            <w:r w:rsidR="00287229">
              <w:rPr>
                <w:noProof/>
                <w:webHidden/>
              </w:rPr>
              <w:t>7</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275" w:history="1">
            <w:r w:rsidR="00B755E2" w:rsidRPr="00D8204B">
              <w:rPr>
                <w:rStyle w:val="Hyperlink"/>
                <w:noProof/>
              </w:rPr>
              <w:t>2.1.4</w:t>
            </w:r>
            <w:r w:rsidR="00B755E2">
              <w:rPr>
                <w:rFonts w:asciiTheme="minorHAnsi" w:eastAsiaTheme="minorEastAsia" w:hAnsiTheme="minorHAnsi" w:cstheme="minorBidi"/>
                <w:noProof/>
                <w:sz w:val="22"/>
                <w:szCs w:val="22"/>
              </w:rPr>
              <w:tab/>
            </w:r>
            <w:r w:rsidR="00B755E2" w:rsidRPr="00D8204B">
              <w:rPr>
                <w:rStyle w:val="Hyperlink"/>
                <w:noProof/>
              </w:rPr>
              <w:t>Ethanol Futures Pricing</w:t>
            </w:r>
            <w:r w:rsidR="00B755E2">
              <w:rPr>
                <w:noProof/>
                <w:webHidden/>
              </w:rPr>
              <w:tab/>
            </w:r>
            <w:r w:rsidR="00B755E2">
              <w:rPr>
                <w:noProof/>
                <w:webHidden/>
              </w:rPr>
              <w:fldChar w:fldCharType="begin"/>
            </w:r>
            <w:r w:rsidR="00B755E2">
              <w:rPr>
                <w:noProof/>
                <w:webHidden/>
              </w:rPr>
              <w:instrText xml:space="preserve"> PAGEREF _Toc359606275 \h </w:instrText>
            </w:r>
            <w:r w:rsidR="00B755E2">
              <w:rPr>
                <w:noProof/>
                <w:webHidden/>
              </w:rPr>
            </w:r>
            <w:r w:rsidR="00B755E2">
              <w:rPr>
                <w:noProof/>
                <w:webHidden/>
              </w:rPr>
              <w:fldChar w:fldCharType="separate"/>
            </w:r>
            <w:r w:rsidR="00287229">
              <w:rPr>
                <w:noProof/>
                <w:webHidden/>
              </w:rPr>
              <w:t>9</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276" w:history="1">
            <w:r w:rsidR="00B755E2" w:rsidRPr="00D8204B">
              <w:rPr>
                <w:rStyle w:val="Hyperlink"/>
                <w:noProof/>
              </w:rPr>
              <w:t>2.2</w:t>
            </w:r>
            <w:r w:rsidR="00B755E2">
              <w:rPr>
                <w:rFonts w:asciiTheme="minorHAnsi" w:eastAsiaTheme="minorEastAsia" w:hAnsiTheme="minorHAnsi" w:cstheme="minorBidi"/>
                <w:noProof/>
                <w:sz w:val="22"/>
                <w:szCs w:val="22"/>
              </w:rPr>
              <w:tab/>
            </w:r>
            <w:r w:rsidR="00B755E2" w:rsidRPr="00D8204B">
              <w:rPr>
                <w:rStyle w:val="Hyperlink"/>
                <w:noProof/>
              </w:rPr>
              <w:t>Switchgrass Production</w:t>
            </w:r>
            <w:r w:rsidR="00B755E2">
              <w:rPr>
                <w:noProof/>
                <w:webHidden/>
              </w:rPr>
              <w:tab/>
            </w:r>
            <w:r w:rsidR="00B755E2">
              <w:rPr>
                <w:noProof/>
                <w:webHidden/>
              </w:rPr>
              <w:fldChar w:fldCharType="begin"/>
            </w:r>
            <w:r w:rsidR="00B755E2">
              <w:rPr>
                <w:noProof/>
                <w:webHidden/>
              </w:rPr>
              <w:instrText xml:space="preserve"> PAGEREF _Toc359606276 \h </w:instrText>
            </w:r>
            <w:r w:rsidR="00B755E2">
              <w:rPr>
                <w:noProof/>
                <w:webHidden/>
              </w:rPr>
            </w:r>
            <w:r w:rsidR="00B755E2">
              <w:rPr>
                <w:noProof/>
                <w:webHidden/>
              </w:rPr>
              <w:fldChar w:fldCharType="separate"/>
            </w:r>
            <w:r w:rsidR="00287229">
              <w:rPr>
                <w:noProof/>
                <w:webHidden/>
              </w:rPr>
              <w:t>10</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277" w:history="1">
            <w:r w:rsidR="00B755E2" w:rsidRPr="00D8204B">
              <w:rPr>
                <w:rStyle w:val="Hyperlink"/>
                <w:noProof/>
              </w:rPr>
              <w:t>2.2.1</w:t>
            </w:r>
            <w:r w:rsidR="00B755E2">
              <w:rPr>
                <w:rFonts w:asciiTheme="minorHAnsi" w:eastAsiaTheme="minorEastAsia" w:hAnsiTheme="minorHAnsi" w:cstheme="minorBidi"/>
                <w:noProof/>
                <w:sz w:val="22"/>
                <w:szCs w:val="22"/>
              </w:rPr>
              <w:tab/>
            </w:r>
            <w:r w:rsidR="00B755E2" w:rsidRPr="00D8204B">
              <w:rPr>
                <w:rStyle w:val="Hyperlink"/>
                <w:noProof/>
              </w:rPr>
              <w:t>Switchgrass Yield</w:t>
            </w:r>
            <w:r w:rsidR="00B755E2">
              <w:rPr>
                <w:noProof/>
                <w:webHidden/>
              </w:rPr>
              <w:tab/>
            </w:r>
            <w:r w:rsidR="00B755E2">
              <w:rPr>
                <w:noProof/>
                <w:webHidden/>
              </w:rPr>
              <w:fldChar w:fldCharType="begin"/>
            </w:r>
            <w:r w:rsidR="00B755E2">
              <w:rPr>
                <w:noProof/>
                <w:webHidden/>
              </w:rPr>
              <w:instrText xml:space="preserve"> PAGEREF _Toc359606277 \h </w:instrText>
            </w:r>
            <w:r w:rsidR="00B755E2">
              <w:rPr>
                <w:noProof/>
                <w:webHidden/>
              </w:rPr>
            </w:r>
            <w:r w:rsidR="00B755E2">
              <w:rPr>
                <w:noProof/>
                <w:webHidden/>
              </w:rPr>
              <w:fldChar w:fldCharType="separate"/>
            </w:r>
            <w:r w:rsidR="00287229">
              <w:rPr>
                <w:noProof/>
                <w:webHidden/>
              </w:rPr>
              <w:t>10</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278" w:history="1">
            <w:r w:rsidR="00B755E2" w:rsidRPr="00D8204B">
              <w:rPr>
                <w:rStyle w:val="Hyperlink"/>
                <w:noProof/>
              </w:rPr>
              <w:t>2.2.2</w:t>
            </w:r>
            <w:r w:rsidR="00B755E2">
              <w:rPr>
                <w:rFonts w:asciiTheme="minorHAnsi" w:eastAsiaTheme="minorEastAsia" w:hAnsiTheme="minorHAnsi" w:cstheme="minorBidi"/>
                <w:noProof/>
                <w:sz w:val="22"/>
                <w:szCs w:val="22"/>
              </w:rPr>
              <w:tab/>
            </w:r>
            <w:r w:rsidR="00B755E2" w:rsidRPr="00D8204B">
              <w:rPr>
                <w:rStyle w:val="Hyperlink"/>
                <w:noProof/>
              </w:rPr>
              <w:t>Switchgrass Production Costs and Breakeven Price</w:t>
            </w:r>
            <w:r w:rsidR="00B755E2">
              <w:rPr>
                <w:noProof/>
                <w:webHidden/>
              </w:rPr>
              <w:tab/>
            </w:r>
            <w:r w:rsidR="00B755E2">
              <w:rPr>
                <w:noProof/>
                <w:webHidden/>
              </w:rPr>
              <w:fldChar w:fldCharType="begin"/>
            </w:r>
            <w:r w:rsidR="00B755E2">
              <w:rPr>
                <w:noProof/>
                <w:webHidden/>
              </w:rPr>
              <w:instrText xml:space="preserve"> PAGEREF _Toc359606278 \h </w:instrText>
            </w:r>
            <w:r w:rsidR="00B755E2">
              <w:rPr>
                <w:noProof/>
                <w:webHidden/>
              </w:rPr>
            </w:r>
            <w:r w:rsidR="00B755E2">
              <w:rPr>
                <w:noProof/>
                <w:webHidden/>
              </w:rPr>
              <w:fldChar w:fldCharType="separate"/>
            </w:r>
            <w:r w:rsidR="00287229">
              <w:rPr>
                <w:noProof/>
                <w:webHidden/>
              </w:rPr>
              <w:t>12</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279" w:history="1">
            <w:r w:rsidR="00B755E2" w:rsidRPr="00D8204B">
              <w:rPr>
                <w:rStyle w:val="Hyperlink"/>
                <w:noProof/>
              </w:rPr>
              <w:t>2.2.3</w:t>
            </w:r>
            <w:r w:rsidR="00B755E2">
              <w:rPr>
                <w:rFonts w:asciiTheme="minorHAnsi" w:eastAsiaTheme="minorEastAsia" w:hAnsiTheme="minorHAnsi" w:cstheme="minorBidi"/>
                <w:noProof/>
                <w:sz w:val="22"/>
                <w:szCs w:val="22"/>
              </w:rPr>
              <w:tab/>
            </w:r>
            <w:r w:rsidR="00B755E2" w:rsidRPr="00D8204B">
              <w:rPr>
                <w:rStyle w:val="Hyperlink"/>
                <w:noProof/>
              </w:rPr>
              <w:t>Switchgrass Transportation and Storage</w:t>
            </w:r>
            <w:r w:rsidR="00B755E2">
              <w:rPr>
                <w:noProof/>
                <w:webHidden/>
              </w:rPr>
              <w:tab/>
            </w:r>
            <w:r w:rsidR="00B755E2">
              <w:rPr>
                <w:noProof/>
                <w:webHidden/>
              </w:rPr>
              <w:fldChar w:fldCharType="begin"/>
            </w:r>
            <w:r w:rsidR="00B755E2">
              <w:rPr>
                <w:noProof/>
                <w:webHidden/>
              </w:rPr>
              <w:instrText xml:space="preserve"> PAGEREF _Toc359606279 \h </w:instrText>
            </w:r>
            <w:r w:rsidR="00B755E2">
              <w:rPr>
                <w:noProof/>
                <w:webHidden/>
              </w:rPr>
            </w:r>
            <w:r w:rsidR="00B755E2">
              <w:rPr>
                <w:noProof/>
                <w:webHidden/>
              </w:rPr>
              <w:fldChar w:fldCharType="separate"/>
            </w:r>
            <w:r w:rsidR="00287229">
              <w:rPr>
                <w:noProof/>
                <w:webHidden/>
              </w:rPr>
              <w:t>15</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280" w:history="1">
            <w:r w:rsidR="00B755E2" w:rsidRPr="00D8204B">
              <w:rPr>
                <w:rStyle w:val="Hyperlink"/>
                <w:noProof/>
              </w:rPr>
              <w:t>2.3</w:t>
            </w:r>
            <w:r w:rsidR="00B755E2">
              <w:rPr>
                <w:rFonts w:asciiTheme="minorHAnsi" w:eastAsiaTheme="minorEastAsia" w:hAnsiTheme="minorHAnsi" w:cstheme="minorBidi"/>
                <w:noProof/>
                <w:sz w:val="22"/>
                <w:szCs w:val="22"/>
              </w:rPr>
              <w:tab/>
            </w:r>
            <w:r w:rsidR="00B755E2" w:rsidRPr="00D8204B">
              <w:rPr>
                <w:rStyle w:val="Hyperlink"/>
                <w:noProof/>
              </w:rPr>
              <w:t>Contracts</w:t>
            </w:r>
            <w:r w:rsidR="00B755E2">
              <w:rPr>
                <w:noProof/>
                <w:webHidden/>
              </w:rPr>
              <w:tab/>
            </w:r>
            <w:r w:rsidR="00B755E2">
              <w:rPr>
                <w:noProof/>
                <w:webHidden/>
              </w:rPr>
              <w:fldChar w:fldCharType="begin"/>
            </w:r>
            <w:r w:rsidR="00B755E2">
              <w:rPr>
                <w:noProof/>
                <w:webHidden/>
              </w:rPr>
              <w:instrText xml:space="preserve"> PAGEREF _Toc359606280 \h </w:instrText>
            </w:r>
            <w:r w:rsidR="00B755E2">
              <w:rPr>
                <w:noProof/>
                <w:webHidden/>
              </w:rPr>
            </w:r>
            <w:r w:rsidR="00B755E2">
              <w:rPr>
                <w:noProof/>
                <w:webHidden/>
              </w:rPr>
              <w:fldChar w:fldCharType="separate"/>
            </w:r>
            <w:r w:rsidR="00287229">
              <w:rPr>
                <w:noProof/>
                <w:webHidden/>
              </w:rPr>
              <w:t>16</w:t>
            </w:r>
            <w:r w:rsidR="00B755E2">
              <w:rPr>
                <w:noProof/>
                <w:webHidden/>
              </w:rPr>
              <w:fldChar w:fldCharType="end"/>
            </w:r>
          </w:hyperlink>
        </w:p>
        <w:p w:rsidR="00B755E2" w:rsidRDefault="006B245D" w:rsidP="001B45EF">
          <w:pPr>
            <w:pStyle w:val="TOC1"/>
            <w:spacing w:after="120"/>
            <w:rPr>
              <w:rFonts w:asciiTheme="minorHAnsi" w:eastAsiaTheme="minorEastAsia" w:hAnsiTheme="minorHAnsi" w:cstheme="minorBidi"/>
              <w:sz w:val="22"/>
              <w:szCs w:val="22"/>
            </w:rPr>
          </w:pPr>
          <w:hyperlink w:anchor="_Toc359606281" w:history="1">
            <w:r w:rsidR="00B755E2" w:rsidRPr="00D8204B">
              <w:rPr>
                <w:rStyle w:val="Hyperlink"/>
              </w:rPr>
              <w:t>C</w:t>
            </w:r>
            <w:r w:rsidR="00B755E2">
              <w:rPr>
                <w:rStyle w:val="Hyperlink"/>
              </w:rPr>
              <w:t>hapter</w:t>
            </w:r>
            <w:r w:rsidR="00B755E2" w:rsidRPr="00D8204B">
              <w:rPr>
                <w:rStyle w:val="Hyperlink"/>
              </w:rPr>
              <w:t xml:space="preserve"> III</w:t>
            </w:r>
            <w:r w:rsidR="00B755E2">
              <w:rPr>
                <w:rStyle w:val="Hyperlink"/>
              </w:rPr>
              <w:t xml:space="preserve"> </w:t>
            </w:r>
            <w:r w:rsidR="00B755E2" w:rsidRPr="00D8204B">
              <w:rPr>
                <w:rStyle w:val="Hyperlink"/>
              </w:rPr>
              <w:t xml:space="preserve"> C</w:t>
            </w:r>
            <w:r w:rsidR="00B755E2">
              <w:rPr>
                <w:rStyle w:val="Hyperlink"/>
              </w:rPr>
              <w:t>onceptual</w:t>
            </w:r>
            <w:r w:rsidR="00B755E2" w:rsidRPr="00D8204B">
              <w:rPr>
                <w:rStyle w:val="Hyperlink"/>
              </w:rPr>
              <w:t xml:space="preserve"> F</w:t>
            </w:r>
            <w:r w:rsidR="00B755E2">
              <w:rPr>
                <w:rStyle w:val="Hyperlink"/>
              </w:rPr>
              <w:t>ramework</w:t>
            </w:r>
            <w:r w:rsidR="00B755E2">
              <w:rPr>
                <w:webHidden/>
              </w:rPr>
              <w:tab/>
            </w:r>
            <w:r w:rsidR="00B755E2">
              <w:rPr>
                <w:webHidden/>
              </w:rPr>
              <w:fldChar w:fldCharType="begin"/>
            </w:r>
            <w:r w:rsidR="00B755E2">
              <w:rPr>
                <w:webHidden/>
              </w:rPr>
              <w:instrText xml:space="preserve"> PAGEREF _Toc359606281 \h </w:instrText>
            </w:r>
            <w:r w:rsidR="00B755E2">
              <w:rPr>
                <w:webHidden/>
              </w:rPr>
            </w:r>
            <w:r w:rsidR="00B755E2">
              <w:rPr>
                <w:webHidden/>
              </w:rPr>
              <w:fldChar w:fldCharType="separate"/>
            </w:r>
            <w:r w:rsidR="00287229">
              <w:rPr>
                <w:webHidden/>
              </w:rPr>
              <w:t>21</w:t>
            </w:r>
            <w:r w:rsidR="00B755E2">
              <w:rPr>
                <w:webHidden/>
              </w:rPr>
              <w:fldChar w:fldCharType="end"/>
            </w:r>
          </w:hyperlink>
        </w:p>
        <w:p w:rsidR="00B755E2" w:rsidRDefault="006B245D" w:rsidP="001B45EF">
          <w:pPr>
            <w:pStyle w:val="TOC2"/>
            <w:tabs>
              <w:tab w:val="right" w:leader="dot" w:pos="9350"/>
            </w:tabs>
            <w:spacing w:after="120"/>
            <w:rPr>
              <w:rFonts w:asciiTheme="minorHAnsi" w:eastAsiaTheme="minorEastAsia" w:hAnsiTheme="minorHAnsi" w:cstheme="minorBidi"/>
              <w:noProof/>
              <w:sz w:val="22"/>
              <w:szCs w:val="22"/>
            </w:rPr>
          </w:pPr>
          <w:hyperlink w:anchor="_Toc359606282" w:history="1">
            <w:r w:rsidR="00B755E2" w:rsidRPr="00D8204B">
              <w:rPr>
                <w:rStyle w:val="Hyperlink"/>
                <w:noProof/>
              </w:rPr>
              <w:t>3.1    The Biorefinery</w:t>
            </w:r>
            <w:r w:rsidR="00B755E2">
              <w:rPr>
                <w:noProof/>
                <w:webHidden/>
              </w:rPr>
              <w:tab/>
            </w:r>
            <w:r w:rsidR="00B755E2">
              <w:rPr>
                <w:noProof/>
                <w:webHidden/>
              </w:rPr>
              <w:fldChar w:fldCharType="begin"/>
            </w:r>
            <w:r w:rsidR="00B755E2">
              <w:rPr>
                <w:noProof/>
                <w:webHidden/>
              </w:rPr>
              <w:instrText xml:space="preserve"> PAGEREF _Toc359606282 \h </w:instrText>
            </w:r>
            <w:r w:rsidR="00B755E2">
              <w:rPr>
                <w:noProof/>
                <w:webHidden/>
              </w:rPr>
            </w:r>
            <w:r w:rsidR="00B755E2">
              <w:rPr>
                <w:noProof/>
                <w:webHidden/>
              </w:rPr>
              <w:fldChar w:fldCharType="separate"/>
            </w:r>
            <w:r w:rsidR="00287229">
              <w:rPr>
                <w:noProof/>
                <w:webHidden/>
              </w:rPr>
              <w:t>21</w:t>
            </w:r>
            <w:r w:rsidR="00B755E2">
              <w:rPr>
                <w:noProof/>
                <w:webHidden/>
              </w:rPr>
              <w:fldChar w:fldCharType="end"/>
            </w:r>
          </w:hyperlink>
        </w:p>
        <w:p w:rsidR="00B755E2" w:rsidRDefault="006B245D" w:rsidP="001B45EF">
          <w:pPr>
            <w:pStyle w:val="TOC3"/>
            <w:tabs>
              <w:tab w:val="right" w:leader="dot" w:pos="9350"/>
            </w:tabs>
            <w:spacing w:after="120"/>
            <w:rPr>
              <w:rFonts w:asciiTheme="minorHAnsi" w:eastAsiaTheme="minorEastAsia" w:hAnsiTheme="minorHAnsi" w:cstheme="minorBidi"/>
              <w:noProof/>
              <w:sz w:val="22"/>
              <w:szCs w:val="22"/>
            </w:rPr>
          </w:pPr>
          <w:hyperlink w:anchor="_Toc359606283" w:history="1">
            <w:r w:rsidR="00B755E2" w:rsidRPr="00D8204B">
              <w:rPr>
                <w:rStyle w:val="Hyperlink"/>
                <w:noProof/>
              </w:rPr>
              <w:t>3.1.1    Ethanol Production</w:t>
            </w:r>
            <w:r w:rsidR="00B755E2">
              <w:rPr>
                <w:noProof/>
                <w:webHidden/>
              </w:rPr>
              <w:tab/>
            </w:r>
            <w:r w:rsidR="00B755E2">
              <w:rPr>
                <w:noProof/>
                <w:webHidden/>
              </w:rPr>
              <w:fldChar w:fldCharType="begin"/>
            </w:r>
            <w:r w:rsidR="00B755E2">
              <w:rPr>
                <w:noProof/>
                <w:webHidden/>
              </w:rPr>
              <w:instrText xml:space="preserve"> PAGEREF _Toc359606283 \h </w:instrText>
            </w:r>
            <w:r w:rsidR="00B755E2">
              <w:rPr>
                <w:noProof/>
                <w:webHidden/>
              </w:rPr>
            </w:r>
            <w:r w:rsidR="00B755E2">
              <w:rPr>
                <w:noProof/>
                <w:webHidden/>
              </w:rPr>
              <w:fldChar w:fldCharType="separate"/>
            </w:r>
            <w:r w:rsidR="00287229">
              <w:rPr>
                <w:noProof/>
                <w:webHidden/>
              </w:rPr>
              <w:t>21</w:t>
            </w:r>
            <w:r w:rsidR="00B755E2">
              <w:rPr>
                <w:noProof/>
                <w:webHidden/>
              </w:rPr>
              <w:fldChar w:fldCharType="end"/>
            </w:r>
          </w:hyperlink>
        </w:p>
        <w:p w:rsidR="00B755E2" w:rsidRDefault="006B245D" w:rsidP="001B45EF">
          <w:pPr>
            <w:pStyle w:val="TOC3"/>
            <w:tabs>
              <w:tab w:val="right" w:leader="dot" w:pos="9350"/>
            </w:tabs>
            <w:spacing w:after="120"/>
            <w:rPr>
              <w:rFonts w:asciiTheme="minorHAnsi" w:eastAsiaTheme="minorEastAsia" w:hAnsiTheme="minorHAnsi" w:cstheme="minorBidi"/>
              <w:noProof/>
              <w:sz w:val="22"/>
              <w:szCs w:val="22"/>
            </w:rPr>
          </w:pPr>
          <w:hyperlink w:anchor="_Toc359606284" w:history="1">
            <w:r w:rsidR="00B755E2" w:rsidRPr="00D8204B">
              <w:rPr>
                <w:rStyle w:val="Hyperlink"/>
                <w:noProof/>
              </w:rPr>
              <w:t>3.1.2    Biorefinery’s Profit</w:t>
            </w:r>
            <w:r w:rsidR="00B755E2">
              <w:rPr>
                <w:noProof/>
                <w:webHidden/>
              </w:rPr>
              <w:tab/>
            </w:r>
            <w:r w:rsidR="00B755E2">
              <w:rPr>
                <w:noProof/>
                <w:webHidden/>
              </w:rPr>
              <w:fldChar w:fldCharType="begin"/>
            </w:r>
            <w:r w:rsidR="00B755E2">
              <w:rPr>
                <w:noProof/>
                <w:webHidden/>
              </w:rPr>
              <w:instrText xml:space="preserve"> PAGEREF _Toc359606284 \h </w:instrText>
            </w:r>
            <w:r w:rsidR="00B755E2">
              <w:rPr>
                <w:noProof/>
                <w:webHidden/>
              </w:rPr>
            </w:r>
            <w:r w:rsidR="00B755E2">
              <w:rPr>
                <w:noProof/>
                <w:webHidden/>
              </w:rPr>
              <w:fldChar w:fldCharType="separate"/>
            </w:r>
            <w:r w:rsidR="00287229">
              <w:rPr>
                <w:noProof/>
                <w:webHidden/>
              </w:rPr>
              <w:t>21</w:t>
            </w:r>
            <w:r w:rsidR="00B755E2">
              <w:rPr>
                <w:noProof/>
                <w:webHidden/>
              </w:rPr>
              <w:fldChar w:fldCharType="end"/>
            </w:r>
          </w:hyperlink>
        </w:p>
        <w:p w:rsidR="00B755E2" w:rsidRDefault="006B245D" w:rsidP="001B45EF">
          <w:pPr>
            <w:pStyle w:val="TOC3"/>
            <w:tabs>
              <w:tab w:val="right" w:leader="dot" w:pos="9350"/>
            </w:tabs>
            <w:spacing w:after="120"/>
            <w:rPr>
              <w:rFonts w:asciiTheme="minorHAnsi" w:eastAsiaTheme="minorEastAsia" w:hAnsiTheme="minorHAnsi" w:cstheme="minorBidi"/>
              <w:noProof/>
              <w:sz w:val="22"/>
              <w:szCs w:val="22"/>
            </w:rPr>
          </w:pPr>
          <w:hyperlink w:anchor="_Toc359606286" w:history="1">
            <w:r w:rsidR="00B755E2" w:rsidRPr="00D8204B">
              <w:rPr>
                <w:rStyle w:val="Hyperlink"/>
                <w:noProof/>
              </w:rPr>
              <w:t>3.1.3    Ethanol Price</w:t>
            </w:r>
            <w:r w:rsidR="00B755E2">
              <w:rPr>
                <w:noProof/>
                <w:webHidden/>
              </w:rPr>
              <w:tab/>
            </w:r>
            <w:r w:rsidR="00B755E2">
              <w:rPr>
                <w:noProof/>
                <w:webHidden/>
              </w:rPr>
              <w:fldChar w:fldCharType="begin"/>
            </w:r>
            <w:r w:rsidR="00B755E2">
              <w:rPr>
                <w:noProof/>
                <w:webHidden/>
              </w:rPr>
              <w:instrText xml:space="preserve"> PAGEREF _Toc359606286 \h </w:instrText>
            </w:r>
            <w:r w:rsidR="00B755E2">
              <w:rPr>
                <w:noProof/>
                <w:webHidden/>
              </w:rPr>
            </w:r>
            <w:r w:rsidR="00B755E2">
              <w:rPr>
                <w:noProof/>
                <w:webHidden/>
              </w:rPr>
              <w:fldChar w:fldCharType="separate"/>
            </w:r>
            <w:r w:rsidR="00287229">
              <w:rPr>
                <w:noProof/>
                <w:webHidden/>
              </w:rPr>
              <w:t>23</w:t>
            </w:r>
            <w:r w:rsidR="00B755E2">
              <w:rPr>
                <w:noProof/>
                <w:webHidden/>
              </w:rPr>
              <w:fldChar w:fldCharType="end"/>
            </w:r>
          </w:hyperlink>
        </w:p>
        <w:p w:rsidR="00B755E2" w:rsidRDefault="006B245D" w:rsidP="001B45EF">
          <w:pPr>
            <w:pStyle w:val="TOC2"/>
            <w:tabs>
              <w:tab w:val="right" w:leader="dot" w:pos="9350"/>
            </w:tabs>
            <w:spacing w:after="120"/>
            <w:rPr>
              <w:rFonts w:asciiTheme="minorHAnsi" w:eastAsiaTheme="minorEastAsia" w:hAnsiTheme="minorHAnsi" w:cstheme="minorBidi"/>
              <w:noProof/>
              <w:sz w:val="22"/>
              <w:szCs w:val="22"/>
            </w:rPr>
          </w:pPr>
          <w:hyperlink w:anchor="_Toc359606287" w:history="1">
            <w:r w:rsidR="00B755E2" w:rsidRPr="00D8204B">
              <w:rPr>
                <w:rStyle w:val="Hyperlink"/>
                <w:noProof/>
              </w:rPr>
              <w:t>3.2    Farmers</w:t>
            </w:r>
            <w:r w:rsidR="00B755E2">
              <w:rPr>
                <w:noProof/>
                <w:webHidden/>
              </w:rPr>
              <w:tab/>
            </w:r>
            <w:r w:rsidR="00B755E2">
              <w:rPr>
                <w:noProof/>
                <w:webHidden/>
              </w:rPr>
              <w:fldChar w:fldCharType="begin"/>
            </w:r>
            <w:r w:rsidR="00B755E2">
              <w:rPr>
                <w:noProof/>
                <w:webHidden/>
              </w:rPr>
              <w:instrText xml:space="preserve"> PAGEREF _Toc359606287 \h </w:instrText>
            </w:r>
            <w:r w:rsidR="00B755E2">
              <w:rPr>
                <w:noProof/>
                <w:webHidden/>
              </w:rPr>
            </w:r>
            <w:r w:rsidR="00B755E2">
              <w:rPr>
                <w:noProof/>
                <w:webHidden/>
              </w:rPr>
              <w:fldChar w:fldCharType="separate"/>
            </w:r>
            <w:r w:rsidR="00287229">
              <w:rPr>
                <w:noProof/>
                <w:webHidden/>
              </w:rPr>
              <w:t>32</w:t>
            </w:r>
            <w:r w:rsidR="00B755E2">
              <w:rPr>
                <w:noProof/>
                <w:webHidden/>
              </w:rPr>
              <w:fldChar w:fldCharType="end"/>
            </w:r>
          </w:hyperlink>
        </w:p>
        <w:p w:rsidR="00B755E2" w:rsidRDefault="006B245D" w:rsidP="001B45EF">
          <w:pPr>
            <w:pStyle w:val="TOC3"/>
            <w:tabs>
              <w:tab w:val="right" w:leader="dot" w:pos="9350"/>
            </w:tabs>
            <w:spacing w:after="120"/>
            <w:rPr>
              <w:rFonts w:asciiTheme="minorHAnsi" w:eastAsiaTheme="minorEastAsia" w:hAnsiTheme="minorHAnsi" w:cstheme="minorBidi"/>
              <w:noProof/>
              <w:sz w:val="22"/>
              <w:szCs w:val="22"/>
            </w:rPr>
          </w:pPr>
          <w:hyperlink w:anchor="_Toc359606288" w:history="1">
            <w:r w:rsidR="00B755E2" w:rsidRPr="00D8204B">
              <w:rPr>
                <w:rStyle w:val="Hyperlink"/>
                <w:noProof/>
              </w:rPr>
              <w:t>3.2.1    Switchgrass</w:t>
            </w:r>
            <w:r w:rsidR="00B755E2">
              <w:rPr>
                <w:noProof/>
                <w:webHidden/>
              </w:rPr>
              <w:tab/>
            </w:r>
            <w:r w:rsidR="00B755E2">
              <w:rPr>
                <w:noProof/>
                <w:webHidden/>
              </w:rPr>
              <w:fldChar w:fldCharType="begin"/>
            </w:r>
            <w:r w:rsidR="00B755E2">
              <w:rPr>
                <w:noProof/>
                <w:webHidden/>
              </w:rPr>
              <w:instrText xml:space="preserve"> PAGEREF _Toc359606288 \h </w:instrText>
            </w:r>
            <w:r w:rsidR="00B755E2">
              <w:rPr>
                <w:noProof/>
                <w:webHidden/>
              </w:rPr>
            </w:r>
            <w:r w:rsidR="00B755E2">
              <w:rPr>
                <w:noProof/>
                <w:webHidden/>
              </w:rPr>
              <w:fldChar w:fldCharType="separate"/>
            </w:r>
            <w:r w:rsidR="00287229">
              <w:rPr>
                <w:noProof/>
                <w:webHidden/>
              </w:rPr>
              <w:t>32</w:t>
            </w:r>
            <w:r w:rsidR="00B755E2">
              <w:rPr>
                <w:noProof/>
                <w:webHidden/>
              </w:rPr>
              <w:fldChar w:fldCharType="end"/>
            </w:r>
          </w:hyperlink>
        </w:p>
        <w:p w:rsidR="00B755E2" w:rsidRDefault="006B245D" w:rsidP="001B45EF">
          <w:pPr>
            <w:pStyle w:val="TOC3"/>
            <w:tabs>
              <w:tab w:val="right" w:leader="dot" w:pos="9350"/>
            </w:tabs>
            <w:spacing w:after="120"/>
            <w:rPr>
              <w:rFonts w:asciiTheme="minorHAnsi" w:eastAsiaTheme="minorEastAsia" w:hAnsiTheme="minorHAnsi" w:cstheme="minorBidi"/>
              <w:noProof/>
              <w:sz w:val="22"/>
              <w:szCs w:val="22"/>
            </w:rPr>
          </w:pPr>
          <w:hyperlink w:anchor="_Toc359606293" w:history="1">
            <w:r w:rsidR="00B755E2" w:rsidRPr="00D8204B">
              <w:rPr>
                <w:rStyle w:val="Hyperlink"/>
                <w:noProof/>
              </w:rPr>
              <w:t>3.2.2    Corn</w:t>
            </w:r>
            <w:r w:rsidR="00B755E2">
              <w:rPr>
                <w:noProof/>
                <w:webHidden/>
              </w:rPr>
              <w:tab/>
            </w:r>
            <w:r w:rsidR="00B755E2">
              <w:rPr>
                <w:noProof/>
                <w:webHidden/>
              </w:rPr>
              <w:fldChar w:fldCharType="begin"/>
            </w:r>
            <w:r w:rsidR="00B755E2">
              <w:rPr>
                <w:noProof/>
                <w:webHidden/>
              </w:rPr>
              <w:instrText xml:space="preserve"> PAGEREF _Toc359606293 \h </w:instrText>
            </w:r>
            <w:r w:rsidR="00B755E2">
              <w:rPr>
                <w:noProof/>
                <w:webHidden/>
              </w:rPr>
            </w:r>
            <w:r w:rsidR="00B755E2">
              <w:rPr>
                <w:noProof/>
                <w:webHidden/>
              </w:rPr>
              <w:fldChar w:fldCharType="separate"/>
            </w:r>
            <w:r w:rsidR="00287229">
              <w:rPr>
                <w:noProof/>
                <w:webHidden/>
              </w:rPr>
              <w:t>34</w:t>
            </w:r>
            <w:r w:rsidR="00B755E2">
              <w:rPr>
                <w:noProof/>
                <w:webHidden/>
              </w:rPr>
              <w:fldChar w:fldCharType="end"/>
            </w:r>
          </w:hyperlink>
        </w:p>
        <w:p w:rsidR="00B755E2" w:rsidRDefault="006B245D" w:rsidP="001B45EF">
          <w:pPr>
            <w:pStyle w:val="TOC2"/>
            <w:tabs>
              <w:tab w:val="right" w:leader="dot" w:pos="9350"/>
            </w:tabs>
            <w:spacing w:after="120"/>
            <w:rPr>
              <w:rFonts w:asciiTheme="minorHAnsi" w:eastAsiaTheme="minorEastAsia" w:hAnsiTheme="minorHAnsi" w:cstheme="minorBidi"/>
              <w:noProof/>
              <w:sz w:val="22"/>
              <w:szCs w:val="22"/>
            </w:rPr>
          </w:pPr>
          <w:hyperlink w:anchor="_Toc359606300" w:history="1">
            <w:r w:rsidR="00B755E2" w:rsidRPr="00D8204B">
              <w:rPr>
                <w:rStyle w:val="Hyperlink"/>
                <w:noProof/>
              </w:rPr>
              <w:t>3.3    Contracts</w:t>
            </w:r>
            <w:r w:rsidR="00B755E2">
              <w:rPr>
                <w:noProof/>
                <w:webHidden/>
              </w:rPr>
              <w:tab/>
            </w:r>
            <w:r w:rsidR="00B755E2">
              <w:rPr>
                <w:noProof/>
                <w:webHidden/>
              </w:rPr>
              <w:fldChar w:fldCharType="begin"/>
            </w:r>
            <w:r w:rsidR="00B755E2">
              <w:rPr>
                <w:noProof/>
                <w:webHidden/>
              </w:rPr>
              <w:instrText xml:space="preserve"> PAGEREF _Toc359606300 \h </w:instrText>
            </w:r>
            <w:r w:rsidR="00B755E2">
              <w:rPr>
                <w:noProof/>
                <w:webHidden/>
              </w:rPr>
            </w:r>
            <w:r w:rsidR="00B755E2">
              <w:rPr>
                <w:noProof/>
                <w:webHidden/>
              </w:rPr>
              <w:fldChar w:fldCharType="separate"/>
            </w:r>
            <w:r w:rsidR="00287229">
              <w:rPr>
                <w:noProof/>
                <w:webHidden/>
              </w:rPr>
              <w:t>40</w:t>
            </w:r>
            <w:r w:rsidR="00B755E2">
              <w:rPr>
                <w:noProof/>
                <w:webHidden/>
              </w:rPr>
              <w:fldChar w:fldCharType="end"/>
            </w:r>
          </w:hyperlink>
        </w:p>
        <w:p w:rsidR="00B755E2" w:rsidRDefault="006B245D" w:rsidP="001B45EF">
          <w:pPr>
            <w:pStyle w:val="TOC3"/>
            <w:tabs>
              <w:tab w:val="right" w:leader="dot" w:pos="9350"/>
            </w:tabs>
            <w:spacing w:after="120"/>
            <w:rPr>
              <w:rFonts w:asciiTheme="minorHAnsi" w:eastAsiaTheme="minorEastAsia" w:hAnsiTheme="minorHAnsi" w:cstheme="minorBidi"/>
              <w:noProof/>
              <w:sz w:val="22"/>
              <w:szCs w:val="22"/>
            </w:rPr>
          </w:pPr>
          <w:hyperlink w:anchor="_Toc359606301" w:history="1">
            <w:r w:rsidR="00B755E2" w:rsidRPr="00D8204B">
              <w:rPr>
                <w:rStyle w:val="Hyperlink"/>
                <w:noProof/>
              </w:rPr>
              <w:t>3.3.1    Capacity Procurement Contract (CPC)</w:t>
            </w:r>
            <w:r w:rsidR="00B755E2">
              <w:rPr>
                <w:noProof/>
                <w:webHidden/>
              </w:rPr>
              <w:tab/>
            </w:r>
            <w:r w:rsidR="00B755E2">
              <w:rPr>
                <w:noProof/>
                <w:webHidden/>
              </w:rPr>
              <w:fldChar w:fldCharType="begin"/>
            </w:r>
            <w:r w:rsidR="00B755E2">
              <w:rPr>
                <w:noProof/>
                <w:webHidden/>
              </w:rPr>
              <w:instrText xml:space="preserve"> PAGEREF _Toc359606301 \h </w:instrText>
            </w:r>
            <w:r w:rsidR="00B755E2">
              <w:rPr>
                <w:noProof/>
                <w:webHidden/>
              </w:rPr>
            </w:r>
            <w:r w:rsidR="00B755E2">
              <w:rPr>
                <w:noProof/>
                <w:webHidden/>
              </w:rPr>
              <w:fldChar w:fldCharType="separate"/>
            </w:r>
            <w:r w:rsidR="00287229">
              <w:rPr>
                <w:noProof/>
                <w:webHidden/>
              </w:rPr>
              <w:t>41</w:t>
            </w:r>
            <w:r w:rsidR="00B755E2">
              <w:rPr>
                <w:noProof/>
                <w:webHidden/>
              </w:rPr>
              <w:fldChar w:fldCharType="end"/>
            </w:r>
          </w:hyperlink>
        </w:p>
        <w:p w:rsidR="00B755E2" w:rsidRDefault="006B245D" w:rsidP="001B45EF">
          <w:pPr>
            <w:pStyle w:val="TOC3"/>
            <w:tabs>
              <w:tab w:val="right" w:leader="dot" w:pos="9350"/>
            </w:tabs>
            <w:spacing w:after="120"/>
            <w:rPr>
              <w:rFonts w:asciiTheme="minorHAnsi" w:eastAsiaTheme="minorEastAsia" w:hAnsiTheme="minorHAnsi" w:cstheme="minorBidi"/>
              <w:noProof/>
              <w:sz w:val="22"/>
              <w:szCs w:val="22"/>
            </w:rPr>
          </w:pPr>
          <w:hyperlink w:anchor="_Toc359606305" w:history="1">
            <w:r w:rsidR="00B755E2" w:rsidRPr="00D8204B">
              <w:rPr>
                <w:rStyle w:val="Hyperlink"/>
                <w:noProof/>
              </w:rPr>
              <w:t>3.3.2    Tonnage Contract (TC)</w:t>
            </w:r>
            <w:r w:rsidR="00B755E2">
              <w:rPr>
                <w:noProof/>
                <w:webHidden/>
              </w:rPr>
              <w:tab/>
            </w:r>
            <w:r w:rsidR="00B755E2">
              <w:rPr>
                <w:noProof/>
                <w:webHidden/>
              </w:rPr>
              <w:fldChar w:fldCharType="begin"/>
            </w:r>
            <w:r w:rsidR="00B755E2">
              <w:rPr>
                <w:noProof/>
                <w:webHidden/>
              </w:rPr>
              <w:instrText xml:space="preserve"> PAGEREF _Toc359606305 \h </w:instrText>
            </w:r>
            <w:r w:rsidR="00B755E2">
              <w:rPr>
                <w:noProof/>
                <w:webHidden/>
              </w:rPr>
            </w:r>
            <w:r w:rsidR="00B755E2">
              <w:rPr>
                <w:noProof/>
                <w:webHidden/>
              </w:rPr>
              <w:fldChar w:fldCharType="separate"/>
            </w:r>
            <w:r w:rsidR="00287229">
              <w:rPr>
                <w:noProof/>
                <w:webHidden/>
              </w:rPr>
              <w:t>45</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09" w:history="1">
            <w:r w:rsidR="00B755E2" w:rsidRPr="00D8204B">
              <w:rPr>
                <w:rStyle w:val="Hyperlink"/>
                <w:noProof/>
              </w:rPr>
              <w:t>3.4</w:t>
            </w:r>
            <w:r w:rsidR="00B755E2">
              <w:rPr>
                <w:rFonts w:asciiTheme="minorHAnsi" w:eastAsiaTheme="minorEastAsia" w:hAnsiTheme="minorHAnsi" w:cstheme="minorBidi"/>
                <w:noProof/>
                <w:sz w:val="22"/>
                <w:szCs w:val="22"/>
              </w:rPr>
              <w:tab/>
            </w:r>
            <w:r w:rsidR="00B755E2" w:rsidRPr="00D8204B">
              <w:rPr>
                <w:rStyle w:val="Hyperlink"/>
                <w:noProof/>
              </w:rPr>
              <w:t>Summary</w:t>
            </w:r>
            <w:r w:rsidR="00B755E2">
              <w:rPr>
                <w:noProof/>
                <w:webHidden/>
              </w:rPr>
              <w:tab/>
            </w:r>
            <w:r w:rsidR="00B755E2">
              <w:rPr>
                <w:noProof/>
                <w:webHidden/>
              </w:rPr>
              <w:fldChar w:fldCharType="begin"/>
            </w:r>
            <w:r w:rsidR="00B755E2">
              <w:rPr>
                <w:noProof/>
                <w:webHidden/>
              </w:rPr>
              <w:instrText xml:space="preserve"> PAGEREF _Toc359606309 \h </w:instrText>
            </w:r>
            <w:r w:rsidR="00B755E2">
              <w:rPr>
                <w:noProof/>
                <w:webHidden/>
              </w:rPr>
            </w:r>
            <w:r w:rsidR="00B755E2">
              <w:rPr>
                <w:noProof/>
                <w:webHidden/>
              </w:rPr>
              <w:fldChar w:fldCharType="separate"/>
            </w:r>
            <w:r w:rsidR="00287229">
              <w:rPr>
                <w:noProof/>
                <w:webHidden/>
              </w:rPr>
              <w:t>48</w:t>
            </w:r>
            <w:r w:rsidR="00B755E2">
              <w:rPr>
                <w:noProof/>
                <w:webHidden/>
              </w:rPr>
              <w:fldChar w:fldCharType="end"/>
            </w:r>
          </w:hyperlink>
        </w:p>
        <w:p w:rsidR="00B755E2" w:rsidRDefault="006B245D" w:rsidP="001B45EF">
          <w:pPr>
            <w:pStyle w:val="TOC1"/>
            <w:spacing w:after="120"/>
            <w:rPr>
              <w:rFonts w:asciiTheme="minorHAnsi" w:eastAsiaTheme="minorEastAsia" w:hAnsiTheme="minorHAnsi" w:cstheme="minorBidi"/>
              <w:sz w:val="22"/>
              <w:szCs w:val="22"/>
            </w:rPr>
          </w:pPr>
          <w:hyperlink w:anchor="_Toc359606310" w:history="1">
            <w:r w:rsidR="00B755E2" w:rsidRPr="00D8204B">
              <w:rPr>
                <w:rStyle w:val="Hyperlink"/>
              </w:rPr>
              <w:t>C</w:t>
            </w:r>
            <w:r w:rsidR="00B755E2">
              <w:rPr>
                <w:rStyle w:val="Hyperlink"/>
              </w:rPr>
              <w:t>hapter</w:t>
            </w:r>
            <w:r w:rsidR="00B755E2" w:rsidRPr="00D8204B">
              <w:rPr>
                <w:rStyle w:val="Hyperlink"/>
              </w:rPr>
              <w:t xml:space="preserve"> IV </w:t>
            </w:r>
            <w:r w:rsidR="00B755E2">
              <w:rPr>
                <w:rStyle w:val="Hyperlink"/>
              </w:rPr>
              <w:t xml:space="preserve"> </w:t>
            </w:r>
            <w:r w:rsidR="00B755E2" w:rsidRPr="00D8204B">
              <w:rPr>
                <w:rStyle w:val="Hyperlink"/>
              </w:rPr>
              <w:t>D</w:t>
            </w:r>
            <w:r w:rsidR="00B755E2">
              <w:rPr>
                <w:rStyle w:val="Hyperlink"/>
              </w:rPr>
              <w:t>ata</w:t>
            </w:r>
            <w:r w:rsidR="00B755E2">
              <w:rPr>
                <w:webHidden/>
              </w:rPr>
              <w:tab/>
            </w:r>
            <w:r w:rsidR="00B755E2">
              <w:rPr>
                <w:webHidden/>
              </w:rPr>
              <w:fldChar w:fldCharType="begin"/>
            </w:r>
            <w:r w:rsidR="00B755E2">
              <w:rPr>
                <w:webHidden/>
              </w:rPr>
              <w:instrText xml:space="preserve"> PAGEREF _Toc359606310 \h </w:instrText>
            </w:r>
            <w:r w:rsidR="00B755E2">
              <w:rPr>
                <w:webHidden/>
              </w:rPr>
            </w:r>
            <w:r w:rsidR="00B755E2">
              <w:rPr>
                <w:webHidden/>
              </w:rPr>
              <w:fldChar w:fldCharType="separate"/>
            </w:r>
            <w:r w:rsidR="00287229">
              <w:rPr>
                <w:webHidden/>
              </w:rPr>
              <w:t>50</w:t>
            </w:r>
            <w:r w:rsidR="00B755E2">
              <w:rPr>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11" w:history="1">
            <w:r w:rsidR="00B755E2" w:rsidRPr="00D8204B">
              <w:rPr>
                <w:rStyle w:val="Hyperlink"/>
                <w:noProof/>
              </w:rPr>
              <w:t>4.1</w:t>
            </w:r>
            <w:r w:rsidR="00B755E2">
              <w:rPr>
                <w:rFonts w:asciiTheme="minorHAnsi" w:eastAsiaTheme="minorEastAsia" w:hAnsiTheme="minorHAnsi" w:cstheme="minorBidi"/>
                <w:noProof/>
                <w:sz w:val="22"/>
                <w:szCs w:val="22"/>
              </w:rPr>
              <w:tab/>
            </w:r>
            <w:r w:rsidR="00B755E2" w:rsidRPr="00D8204B">
              <w:rPr>
                <w:rStyle w:val="Hyperlink"/>
                <w:noProof/>
              </w:rPr>
              <w:t>Ethanol Futures Price Data</w:t>
            </w:r>
            <w:r w:rsidR="00B755E2">
              <w:rPr>
                <w:noProof/>
                <w:webHidden/>
              </w:rPr>
              <w:tab/>
            </w:r>
            <w:r w:rsidR="00B755E2">
              <w:rPr>
                <w:noProof/>
                <w:webHidden/>
              </w:rPr>
              <w:fldChar w:fldCharType="begin"/>
            </w:r>
            <w:r w:rsidR="00B755E2">
              <w:rPr>
                <w:noProof/>
                <w:webHidden/>
              </w:rPr>
              <w:instrText xml:space="preserve"> PAGEREF _Toc359606311 \h </w:instrText>
            </w:r>
            <w:r w:rsidR="00B755E2">
              <w:rPr>
                <w:noProof/>
                <w:webHidden/>
              </w:rPr>
            </w:r>
            <w:r w:rsidR="00B755E2">
              <w:rPr>
                <w:noProof/>
                <w:webHidden/>
              </w:rPr>
              <w:fldChar w:fldCharType="separate"/>
            </w:r>
            <w:r w:rsidR="00287229">
              <w:rPr>
                <w:noProof/>
                <w:webHidden/>
              </w:rPr>
              <w:t>50</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13" w:history="1">
            <w:r w:rsidR="00B755E2" w:rsidRPr="00D8204B">
              <w:rPr>
                <w:rStyle w:val="Hyperlink"/>
                <w:noProof/>
              </w:rPr>
              <w:t>4.2</w:t>
            </w:r>
            <w:r w:rsidR="00B755E2">
              <w:rPr>
                <w:rFonts w:asciiTheme="minorHAnsi" w:eastAsiaTheme="minorEastAsia" w:hAnsiTheme="minorHAnsi" w:cstheme="minorBidi"/>
                <w:noProof/>
                <w:sz w:val="22"/>
                <w:szCs w:val="22"/>
              </w:rPr>
              <w:tab/>
            </w:r>
            <w:r w:rsidR="00B755E2" w:rsidRPr="00D8204B">
              <w:rPr>
                <w:rStyle w:val="Hyperlink"/>
                <w:noProof/>
              </w:rPr>
              <w:t>Corn Futures Price Data</w:t>
            </w:r>
            <w:r w:rsidR="00B755E2">
              <w:rPr>
                <w:noProof/>
                <w:webHidden/>
              </w:rPr>
              <w:tab/>
            </w:r>
            <w:r w:rsidR="00B755E2">
              <w:rPr>
                <w:noProof/>
                <w:webHidden/>
              </w:rPr>
              <w:fldChar w:fldCharType="begin"/>
            </w:r>
            <w:r w:rsidR="00B755E2">
              <w:rPr>
                <w:noProof/>
                <w:webHidden/>
              </w:rPr>
              <w:instrText xml:space="preserve"> PAGEREF _Toc359606313 \h </w:instrText>
            </w:r>
            <w:r w:rsidR="00B755E2">
              <w:rPr>
                <w:noProof/>
                <w:webHidden/>
              </w:rPr>
            </w:r>
            <w:r w:rsidR="00B755E2">
              <w:rPr>
                <w:noProof/>
                <w:webHidden/>
              </w:rPr>
              <w:fldChar w:fldCharType="separate"/>
            </w:r>
            <w:r w:rsidR="00287229">
              <w:rPr>
                <w:noProof/>
                <w:webHidden/>
              </w:rPr>
              <w:t>51</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15" w:history="1">
            <w:r w:rsidR="00B755E2" w:rsidRPr="00D8204B">
              <w:rPr>
                <w:rStyle w:val="Hyperlink"/>
                <w:noProof/>
              </w:rPr>
              <w:t>4.3</w:t>
            </w:r>
            <w:r w:rsidR="00B755E2">
              <w:rPr>
                <w:rFonts w:asciiTheme="minorHAnsi" w:eastAsiaTheme="minorEastAsia" w:hAnsiTheme="minorHAnsi" w:cstheme="minorBidi"/>
                <w:noProof/>
                <w:sz w:val="22"/>
                <w:szCs w:val="22"/>
              </w:rPr>
              <w:tab/>
            </w:r>
            <w:r w:rsidR="00B755E2" w:rsidRPr="00D8204B">
              <w:rPr>
                <w:rStyle w:val="Hyperlink"/>
                <w:noProof/>
              </w:rPr>
              <w:t>Ethanol Production Data</w:t>
            </w:r>
            <w:r w:rsidR="00B755E2">
              <w:rPr>
                <w:noProof/>
                <w:webHidden/>
              </w:rPr>
              <w:tab/>
            </w:r>
            <w:r w:rsidR="00B755E2">
              <w:rPr>
                <w:noProof/>
                <w:webHidden/>
              </w:rPr>
              <w:fldChar w:fldCharType="begin"/>
            </w:r>
            <w:r w:rsidR="00B755E2">
              <w:rPr>
                <w:noProof/>
                <w:webHidden/>
              </w:rPr>
              <w:instrText xml:space="preserve"> PAGEREF _Toc359606315 \h </w:instrText>
            </w:r>
            <w:r w:rsidR="00B755E2">
              <w:rPr>
                <w:noProof/>
                <w:webHidden/>
              </w:rPr>
            </w:r>
            <w:r w:rsidR="00B755E2">
              <w:rPr>
                <w:noProof/>
                <w:webHidden/>
              </w:rPr>
              <w:fldChar w:fldCharType="separate"/>
            </w:r>
            <w:r w:rsidR="00287229">
              <w:rPr>
                <w:noProof/>
                <w:webHidden/>
              </w:rPr>
              <w:t>52</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18" w:history="1">
            <w:r w:rsidR="00B755E2" w:rsidRPr="00D8204B">
              <w:rPr>
                <w:rStyle w:val="Hyperlink"/>
                <w:noProof/>
              </w:rPr>
              <w:t>4.4</w:t>
            </w:r>
            <w:r w:rsidR="00B755E2">
              <w:rPr>
                <w:rFonts w:asciiTheme="minorHAnsi" w:eastAsiaTheme="minorEastAsia" w:hAnsiTheme="minorHAnsi" w:cstheme="minorBidi"/>
                <w:noProof/>
                <w:sz w:val="22"/>
                <w:szCs w:val="22"/>
              </w:rPr>
              <w:tab/>
            </w:r>
            <w:r w:rsidR="00B755E2" w:rsidRPr="00D8204B">
              <w:rPr>
                <w:rStyle w:val="Hyperlink"/>
                <w:noProof/>
              </w:rPr>
              <w:t>Switchgrass Production Data</w:t>
            </w:r>
            <w:r w:rsidR="00B755E2">
              <w:rPr>
                <w:noProof/>
                <w:webHidden/>
              </w:rPr>
              <w:tab/>
            </w:r>
            <w:r w:rsidR="00B755E2">
              <w:rPr>
                <w:noProof/>
                <w:webHidden/>
              </w:rPr>
              <w:fldChar w:fldCharType="begin"/>
            </w:r>
            <w:r w:rsidR="00B755E2">
              <w:rPr>
                <w:noProof/>
                <w:webHidden/>
              </w:rPr>
              <w:instrText xml:space="preserve"> PAGEREF _Toc359606318 \h </w:instrText>
            </w:r>
            <w:r w:rsidR="00B755E2">
              <w:rPr>
                <w:noProof/>
                <w:webHidden/>
              </w:rPr>
            </w:r>
            <w:r w:rsidR="00B755E2">
              <w:rPr>
                <w:noProof/>
                <w:webHidden/>
              </w:rPr>
              <w:fldChar w:fldCharType="separate"/>
            </w:r>
            <w:r w:rsidR="00287229">
              <w:rPr>
                <w:noProof/>
                <w:webHidden/>
              </w:rPr>
              <w:t>55</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24" w:history="1">
            <w:r w:rsidR="00B755E2" w:rsidRPr="00D8204B">
              <w:rPr>
                <w:rStyle w:val="Hyperlink"/>
                <w:noProof/>
              </w:rPr>
              <w:t>4.5</w:t>
            </w:r>
            <w:r w:rsidR="00B755E2">
              <w:rPr>
                <w:rFonts w:asciiTheme="minorHAnsi" w:eastAsiaTheme="minorEastAsia" w:hAnsiTheme="minorHAnsi" w:cstheme="minorBidi"/>
                <w:noProof/>
                <w:sz w:val="22"/>
                <w:szCs w:val="22"/>
              </w:rPr>
              <w:tab/>
            </w:r>
            <w:r w:rsidR="00B755E2" w:rsidRPr="00D8204B">
              <w:rPr>
                <w:rStyle w:val="Hyperlink"/>
                <w:noProof/>
              </w:rPr>
              <w:t>Corn Production Data</w:t>
            </w:r>
            <w:r w:rsidR="00B755E2">
              <w:rPr>
                <w:noProof/>
                <w:webHidden/>
              </w:rPr>
              <w:tab/>
            </w:r>
            <w:r w:rsidR="00B755E2">
              <w:rPr>
                <w:noProof/>
                <w:webHidden/>
              </w:rPr>
              <w:fldChar w:fldCharType="begin"/>
            </w:r>
            <w:r w:rsidR="00B755E2">
              <w:rPr>
                <w:noProof/>
                <w:webHidden/>
              </w:rPr>
              <w:instrText xml:space="preserve"> PAGEREF _Toc359606324 \h </w:instrText>
            </w:r>
            <w:r w:rsidR="00B755E2">
              <w:rPr>
                <w:noProof/>
                <w:webHidden/>
              </w:rPr>
            </w:r>
            <w:r w:rsidR="00B755E2">
              <w:rPr>
                <w:noProof/>
                <w:webHidden/>
              </w:rPr>
              <w:fldChar w:fldCharType="separate"/>
            </w:r>
            <w:r w:rsidR="00287229">
              <w:rPr>
                <w:noProof/>
                <w:webHidden/>
              </w:rPr>
              <w:t>59</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26" w:history="1">
            <w:r w:rsidR="00B755E2" w:rsidRPr="00D8204B">
              <w:rPr>
                <w:rStyle w:val="Hyperlink"/>
                <w:noProof/>
              </w:rPr>
              <w:t>4.6</w:t>
            </w:r>
            <w:r w:rsidR="00B755E2">
              <w:rPr>
                <w:rFonts w:asciiTheme="minorHAnsi" w:eastAsiaTheme="minorEastAsia" w:hAnsiTheme="minorHAnsi" w:cstheme="minorBidi"/>
                <w:noProof/>
                <w:sz w:val="22"/>
                <w:szCs w:val="22"/>
              </w:rPr>
              <w:tab/>
            </w:r>
            <w:r w:rsidR="00B755E2" w:rsidRPr="00D8204B">
              <w:rPr>
                <w:rStyle w:val="Hyperlink"/>
                <w:noProof/>
              </w:rPr>
              <w:t>Summary of Production Parameters</w:t>
            </w:r>
            <w:r w:rsidR="00B755E2">
              <w:rPr>
                <w:noProof/>
                <w:webHidden/>
              </w:rPr>
              <w:tab/>
            </w:r>
            <w:r w:rsidR="00B755E2">
              <w:rPr>
                <w:noProof/>
                <w:webHidden/>
              </w:rPr>
              <w:fldChar w:fldCharType="begin"/>
            </w:r>
            <w:r w:rsidR="00B755E2">
              <w:rPr>
                <w:noProof/>
                <w:webHidden/>
              </w:rPr>
              <w:instrText xml:space="preserve"> PAGEREF _Toc359606326 \h </w:instrText>
            </w:r>
            <w:r w:rsidR="00B755E2">
              <w:rPr>
                <w:noProof/>
                <w:webHidden/>
              </w:rPr>
            </w:r>
            <w:r w:rsidR="00B755E2">
              <w:rPr>
                <w:noProof/>
                <w:webHidden/>
              </w:rPr>
              <w:fldChar w:fldCharType="separate"/>
            </w:r>
            <w:r w:rsidR="00287229">
              <w:rPr>
                <w:noProof/>
                <w:webHidden/>
              </w:rPr>
              <w:t>60</w:t>
            </w:r>
            <w:r w:rsidR="00B755E2">
              <w:rPr>
                <w:noProof/>
                <w:webHidden/>
              </w:rPr>
              <w:fldChar w:fldCharType="end"/>
            </w:r>
          </w:hyperlink>
        </w:p>
        <w:p w:rsidR="00B755E2" w:rsidRDefault="006B245D" w:rsidP="001B45EF">
          <w:pPr>
            <w:pStyle w:val="TOC1"/>
            <w:spacing w:after="120"/>
            <w:rPr>
              <w:rFonts w:asciiTheme="minorHAnsi" w:eastAsiaTheme="minorEastAsia" w:hAnsiTheme="minorHAnsi" w:cstheme="minorBidi"/>
              <w:sz w:val="22"/>
              <w:szCs w:val="22"/>
            </w:rPr>
          </w:pPr>
          <w:hyperlink w:anchor="_Toc359606328" w:history="1">
            <w:r w:rsidR="00B755E2">
              <w:rPr>
                <w:rStyle w:val="Hyperlink"/>
              </w:rPr>
              <w:t>Chapter</w:t>
            </w:r>
            <w:r w:rsidR="00B755E2" w:rsidRPr="00D8204B">
              <w:rPr>
                <w:rStyle w:val="Hyperlink"/>
              </w:rPr>
              <w:t xml:space="preserve"> V</w:t>
            </w:r>
            <w:r w:rsidR="00B755E2">
              <w:rPr>
                <w:rStyle w:val="Hyperlink"/>
              </w:rPr>
              <w:t xml:space="preserve"> </w:t>
            </w:r>
            <w:r w:rsidR="00B755E2" w:rsidRPr="00D8204B">
              <w:rPr>
                <w:rStyle w:val="Hyperlink"/>
              </w:rPr>
              <w:t xml:space="preserve"> R</w:t>
            </w:r>
            <w:r w:rsidR="00B755E2">
              <w:rPr>
                <w:rStyle w:val="Hyperlink"/>
              </w:rPr>
              <w:t>esults</w:t>
            </w:r>
            <w:r w:rsidR="00B755E2">
              <w:rPr>
                <w:webHidden/>
              </w:rPr>
              <w:tab/>
            </w:r>
            <w:r w:rsidR="00B755E2">
              <w:rPr>
                <w:webHidden/>
              </w:rPr>
              <w:fldChar w:fldCharType="begin"/>
            </w:r>
            <w:r w:rsidR="00B755E2">
              <w:rPr>
                <w:webHidden/>
              </w:rPr>
              <w:instrText xml:space="preserve"> PAGEREF _Toc359606328 \h </w:instrText>
            </w:r>
            <w:r w:rsidR="00B755E2">
              <w:rPr>
                <w:webHidden/>
              </w:rPr>
            </w:r>
            <w:r w:rsidR="00B755E2">
              <w:rPr>
                <w:webHidden/>
              </w:rPr>
              <w:fldChar w:fldCharType="separate"/>
            </w:r>
            <w:r w:rsidR="00287229">
              <w:rPr>
                <w:webHidden/>
              </w:rPr>
              <w:t>62</w:t>
            </w:r>
            <w:r w:rsidR="00B755E2">
              <w:rPr>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29" w:history="1">
            <w:r w:rsidR="00B755E2" w:rsidRPr="00D8204B">
              <w:rPr>
                <w:rStyle w:val="Hyperlink"/>
                <w:noProof/>
              </w:rPr>
              <w:t>5.1</w:t>
            </w:r>
            <w:r w:rsidR="00B755E2">
              <w:rPr>
                <w:rFonts w:asciiTheme="minorHAnsi" w:eastAsiaTheme="minorEastAsia" w:hAnsiTheme="minorHAnsi" w:cstheme="minorBidi"/>
                <w:noProof/>
                <w:sz w:val="22"/>
                <w:szCs w:val="22"/>
              </w:rPr>
              <w:tab/>
            </w:r>
            <w:r w:rsidR="00B755E2" w:rsidRPr="00D8204B">
              <w:rPr>
                <w:rStyle w:val="Hyperlink"/>
                <w:noProof/>
              </w:rPr>
              <w:t>Expected Ethanol Price</w:t>
            </w:r>
            <w:r w:rsidR="00B755E2">
              <w:rPr>
                <w:noProof/>
                <w:webHidden/>
              </w:rPr>
              <w:tab/>
            </w:r>
            <w:r w:rsidR="00B755E2">
              <w:rPr>
                <w:noProof/>
                <w:webHidden/>
              </w:rPr>
              <w:fldChar w:fldCharType="begin"/>
            </w:r>
            <w:r w:rsidR="00B755E2">
              <w:rPr>
                <w:noProof/>
                <w:webHidden/>
              </w:rPr>
              <w:instrText xml:space="preserve"> PAGEREF _Toc359606329 \h </w:instrText>
            </w:r>
            <w:r w:rsidR="00B755E2">
              <w:rPr>
                <w:noProof/>
                <w:webHidden/>
              </w:rPr>
            </w:r>
            <w:r w:rsidR="00B755E2">
              <w:rPr>
                <w:noProof/>
                <w:webHidden/>
              </w:rPr>
              <w:fldChar w:fldCharType="separate"/>
            </w:r>
            <w:r w:rsidR="00287229">
              <w:rPr>
                <w:noProof/>
                <w:webHidden/>
              </w:rPr>
              <w:t>62</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33" w:history="1">
            <w:r w:rsidR="00B755E2" w:rsidRPr="00D8204B">
              <w:rPr>
                <w:rStyle w:val="Hyperlink"/>
                <w:noProof/>
              </w:rPr>
              <w:t>5.2</w:t>
            </w:r>
            <w:r w:rsidR="00B755E2">
              <w:rPr>
                <w:rFonts w:asciiTheme="minorHAnsi" w:eastAsiaTheme="minorEastAsia" w:hAnsiTheme="minorHAnsi" w:cstheme="minorBidi"/>
                <w:noProof/>
                <w:sz w:val="22"/>
                <w:szCs w:val="22"/>
              </w:rPr>
              <w:tab/>
            </w:r>
            <w:r w:rsidR="00B755E2" w:rsidRPr="00D8204B">
              <w:rPr>
                <w:rStyle w:val="Hyperlink"/>
                <w:noProof/>
              </w:rPr>
              <w:t>Expected Corn Price</w:t>
            </w:r>
            <w:r w:rsidR="00B755E2">
              <w:rPr>
                <w:noProof/>
                <w:webHidden/>
              </w:rPr>
              <w:tab/>
            </w:r>
            <w:r w:rsidR="00B755E2">
              <w:rPr>
                <w:noProof/>
                <w:webHidden/>
              </w:rPr>
              <w:fldChar w:fldCharType="begin"/>
            </w:r>
            <w:r w:rsidR="00B755E2">
              <w:rPr>
                <w:noProof/>
                <w:webHidden/>
              </w:rPr>
              <w:instrText xml:space="preserve"> PAGEREF _Toc359606333 \h </w:instrText>
            </w:r>
            <w:r w:rsidR="00B755E2">
              <w:rPr>
                <w:noProof/>
                <w:webHidden/>
              </w:rPr>
            </w:r>
            <w:r w:rsidR="00B755E2">
              <w:rPr>
                <w:noProof/>
                <w:webHidden/>
              </w:rPr>
              <w:fldChar w:fldCharType="separate"/>
            </w:r>
            <w:r w:rsidR="00287229">
              <w:rPr>
                <w:noProof/>
                <w:webHidden/>
              </w:rPr>
              <w:t>65</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37" w:history="1">
            <w:r w:rsidR="00B755E2" w:rsidRPr="00D8204B">
              <w:rPr>
                <w:rStyle w:val="Hyperlink"/>
                <w:noProof/>
              </w:rPr>
              <w:t>5.3</w:t>
            </w:r>
            <w:r w:rsidR="00B755E2">
              <w:rPr>
                <w:rFonts w:asciiTheme="minorHAnsi" w:eastAsiaTheme="minorEastAsia" w:hAnsiTheme="minorHAnsi" w:cstheme="minorBidi"/>
                <w:noProof/>
                <w:sz w:val="22"/>
                <w:szCs w:val="22"/>
              </w:rPr>
              <w:tab/>
            </w:r>
            <w:r w:rsidR="00B755E2" w:rsidRPr="00D8204B">
              <w:rPr>
                <w:rStyle w:val="Hyperlink"/>
                <w:noProof/>
              </w:rPr>
              <w:t>Switchgrass Capacity Procurement Contract</w:t>
            </w:r>
            <w:r w:rsidR="00B755E2">
              <w:rPr>
                <w:noProof/>
                <w:webHidden/>
              </w:rPr>
              <w:tab/>
            </w:r>
            <w:r w:rsidR="00B755E2">
              <w:rPr>
                <w:noProof/>
                <w:webHidden/>
              </w:rPr>
              <w:fldChar w:fldCharType="begin"/>
            </w:r>
            <w:r w:rsidR="00B755E2">
              <w:rPr>
                <w:noProof/>
                <w:webHidden/>
              </w:rPr>
              <w:instrText xml:space="preserve"> PAGEREF _Toc359606337 \h </w:instrText>
            </w:r>
            <w:r w:rsidR="00B755E2">
              <w:rPr>
                <w:noProof/>
                <w:webHidden/>
              </w:rPr>
            </w:r>
            <w:r w:rsidR="00B755E2">
              <w:rPr>
                <w:noProof/>
                <w:webHidden/>
              </w:rPr>
              <w:fldChar w:fldCharType="separate"/>
            </w:r>
            <w:r w:rsidR="00287229">
              <w:rPr>
                <w:noProof/>
                <w:webHidden/>
              </w:rPr>
              <w:t>68</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338" w:history="1">
            <w:r w:rsidR="00B755E2" w:rsidRPr="00D8204B">
              <w:rPr>
                <w:rStyle w:val="Hyperlink"/>
                <w:noProof/>
              </w:rPr>
              <w:t>5.3.1</w:t>
            </w:r>
            <w:r w:rsidR="00B755E2">
              <w:rPr>
                <w:rFonts w:asciiTheme="minorHAnsi" w:eastAsiaTheme="minorEastAsia" w:hAnsiTheme="minorHAnsi" w:cstheme="minorBidi"/>
                <w:noProof/>
                <w:sz w:val="22"/>
                <w:szCs w:val="22"/>
              </w:rPr>
              <w:tab/>
            </w:r>
            <w:r w:rsidR="00B755E2" w:rsidRPr="00D8204B">
              <w:rPr>
                <w:rStyle w:val="Hyperlink"/>
                <w:noProof/>
              </w:rPr>
              <w:t>Switchgrass CPC Price and the Biorefinery’s Profitability</w:t>
            </w:r>
            <w:r w:rsidR="00B755E2">
              <w:rPr>
                <w:noProof/>
                <w:webHidden/>
              </w:rPr>
              <w:tab/>
            </w:r>
            <w:r w:rsidR="00B755E2">
              <w:rPr>
                <w:noProof/>
                <w:webHidden/>
              </w:rPr>
              <w:fldChar w:fldCharType="begin"/>
            </w:r>
            <w:r w:rsidR="00B755E2">
              <w:rPr>
                <w:noProof/>
                <w:webHidden/>
              </w:rPr>
              <w:instrText xml:space="preserve"> PAGEREF _Toc359606338 \h </w:instrText>
            </w:r>
            <w:r w:rsidR="00B755E2">
              <w:rPr>
                <w:noProof/>
                <w:webHidden/>
              </w:rPr>
            </w:r>
            <w:r w:rsidR="00B755E2">
              <w:rPr>
                <w:noProof/>
                <w:webHidden/>
              </w:rPr>
              <w:fldChar w:fldCharType="separate"/>
            </w:r>
            <w:r w:rsidR="00287229">
              <w:rPr>
                <w:noProof/>
                <w:webHidden/>
              </w:rPr>
              <w:t>68</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341" w:history="1">
            <w:r w:rsidR="00B755E2" w:rsidRPr="00D8204B">
              <w:rPr>
                <w:rStyle w:val="Hyperlink"/>
                <w:noProof/>
              </w:rPr>
              <w:t>5.3.2</w:t>
            </w:r>
            <w:r w:rsidR="00B755E2">
              <w:rPr>
                <w:rFonts w:asciiTheme="minorHAnsi" w:eastAsiaTheme="minorEastAsia" w:hAnsiTheme="minorHAnsi" w:cstheme="minorBidi"/>
                <w:noProof/>
                <w:sz w:val="22"/>
                <w:szCs w:val="22"/>
              </w:rPr>
              <w:tab/>
            </w:r>
            <w:r w:rsidR="00B755E2" w:rsidRPr="00D8204B">
              <w:rPr>
                <w:rStyle w:val="Hyperlink"/>
                <w:noProof/>
              </w:rPr>
              <w:t>Sensitivity Analysis</w:t>
            </w:r>
            <w:r w:rsidR="00B755E2">
              <w:rPr>
                <w:noProof/>
                <w:webHidden/>
              </w:rPr>
              <w:tab/>
            </w:r>
            <w:r w:rsidR="00B755E2">
              <w:rPr>
                <w:noProof/>
                <w:webHidden/>
              </w:rPr>
              <w:fldChar w:fldCharType="begin"/>
            </w:r>
            <w:r w:rsidR="00B755E2">
              <w:rPr>
                <w:noProof/>
                <w:webHidden/>
              </w:rPr>
              <w:instrText xml:space="preserve"> PAGEREF _Toc359606341 \h </w:instrText>
            </w:r>
            <w:r w:rsidR="00B755E2">
              <w:rPr>
                <w:noProof/>
                <w:webHidden/>
              </w:rPr>
            </w:r>
            <w:r w:rsidR="00B755E2">
              <w:rPr>
                <w:noProof/>
                <w:webHidden/>
              </w:rPr>
              <w:fldChar w:fldCharType="separate"/>
            </w:r>
            <w:r w:rsidR="00287229">
              <w:rPr>
                <w:noProof/>
                <w:webHidden/>
              </w:rPr>
              <w:t>73</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46" w:history="1">
            <w:r w:rsidR="00B755E2" w:rsidRPr="00D8204B">
              <w:rPr>
                <w:rStyle w:val="Hyperlink"/>
                <w:noProof/>
              </w:rPr>
              <w:t>5.4</w:t>
            </w:r>
            <w:r w:rsidR="00B755E2">
              <w:rPr>
                <w:rFonts w:asciiTheme="minorHAnsi" w:eastAsiaTheme="minorEastAsia" w:hAnsiTheme="minorHAnsi" w:cstheme="minorBidi"/>
                <w:noProof/>
                <w:sz w:val="22"/>
                <w:szCs w:val="22"/>
              </w:rPr>
              <w:tab/>
            </w:r>
            <w:r w:rsidR="00B755E2" w:rsidRPr="00D8204B">
              <w:rPr>
                <w:rStyle w:val="Hyperlink"/>
                <w:noProof/>
              </w:rPr>
              <w:t>Switchgrass Tonnage Contract</w:t>
            </w:r>
            <w:r w:rsidR="00B755E2">
              <w:rPr>
                <w:noProof/>
                <w:webHidden/>
              </w:rPr>
              <w:tab/>
            </w:r>
            <w:r w:rsidR="00B755E2">
              <w:rPr>
                <w:noProof/>
                <w:webHidden/>
              </w:rPr>
              <w:fldChar w:fldCharType="begin"/>
            </w:r>
            <w:r w:rsidR="00B755E2">
              <w:rPr>
                <w:noProof/>
                <w:webHidden/>
              </w:rPr>
              <w:instrText xml:space="preserve"> PAGEREF _Toc359606346 \h </w:instrText>
            </w:r>
            <w:r w:rsidR="00B755E2">
              <w:rPr>
                <w:noProof/>
                <w:webHidden/>
              </w:rPr>
            </w:r>
            <w:r w:rsidR="00B755E2">
              <w:rPr>
                <w:noProof/>
                <w:webHidden/>
              </w:rPr>
              <w:fldChar w:fldCharType="separate"/>
            </w:r>
            <w:r w:rsidR="00287229">
              <w:rPr>
                <w:noProof/>
                <w:webHidden/>
              </w:rPr>
              <w:t>77</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347" w:history="1">
            <w:r w:rsidR="00B755E2" w:rsidRPr="00D8204B">
              <w:rPr>
                <w:rStyle w:val="Hyperlink"/>
                <w:noProof/>
              </w:rPr>
              <w:t>5.4.1</w:t>
            </w:r>
            <w:r w:rsidR="00B755E2">
              <w:rPr>
                <w:rFonts w:asciiTheme="minorHAnsi" w:eastAsiaTheme="minorEastAsia" w:hAnsiTheme="minorHAnsi" w:cstheme="minorBidi"/>
                <w:noProof/>
                <w:sz w:val="22"/>
                <w:szCs w:val="22"/>
              </w:rPr>
              <w:tab/>
            </w:r>
            <w:r w:rsidR="00B755E2" w:rsidRPr="00D8204B">
              <w:rPr>
                <w:rStyle w:val="Hyperlink"/>
                <w:noProof/>
              </w:rPr>
              <w:t>Switchgrass TC Price and the Biorefinery’s Profitability</w:t>
            </w:r>
            <w:r w:rsidR="00B755E2">
              <w:rPr>
                <w:noProof/>
                <w:webHidden/>
              </w:rPr>
              <w:tab/>
            </w:r>
            <w:r w:rsidR="00B755E2">
              <w:rPr>
                <w:noProof/>
                <w:webHidden/>
              </w:rPr>
              <w:fldChar w:fldCharType="begin"/>
            </w:r>
            <w:r w:rsidR="00B755E2">
              <w:rPr>
                <w:noProof/>
                <w:webHidden/>
              </w:rPr>
              <w:instrText xml:space="preserve"> PAGEREF _Toc359606347 \h </w:instrText>
            </w:r>
            <w:r w:rsidR="00B755E2">
              <w:rPr>
                <w:noProof/>
                <w:webHidden/>
              </w:rPr>
            </w:r>
            <w:r w:rsidR="00B755E2">
              <w:rPr>
                <w:noProof/>
                <w:webHidden/>
              </w:rPr>
              <w:fldChar w:fldCharType="separate"/>
            </w:r>
            <w:r w:rsidR="00287229">
              <w:rPr>
                <w:noProof/>
                <w:webHidden/>
              </w:rPr>
              <w:t>77</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350" w:history="1">
            <w:r w:rsidR="00B755E2" w:rsidRPr="00D8204B">
              <w:rPr>
                <w:rStyle w:val="Hyperlink"/>
                <w:noProof/>
              </w:rPr>
              <w:t>5.4.2</w:t>
            </w:r>
            <w:r w:rsidR="00B755E2">
              <w:rPr>
                <w:rFonts w:asciiTheme="minorHAnsi" w:eastAsiaTheme="minorEastAsia" w:hAnsiTheme="minorHAnsi" w:cstheme="minorBidi"/>
                <w:noProof/>
                <w:sz w:val="22"/>
                <w:szCs w:val="22"/>
              </w:rPr>
              <w:tab/>
            </w:r>
            <w:r w:rsidR="00B755E2" w:rsidRPr="00D8204B">
              <w:rPr>
                <w:rStyle w:val="Hyperlink"/>
                <w:noProof/>
              </w:rPr>
              <w:t>Sensitivity Analysis</w:t>
            </w:r>
            <w:r w:rsidR="00B755E2">
              <w:rPr>
                <w:noProof/>
                <w:webHidden/>
              </w:rPr>
              <w:tab/>
            </w:r>
            <w:r w:rsidR="00B755E2">
              <w:rPr>
                <w:noProof/>
                <w:webHidden/>
              </w:rPr>
              <w:fldChar w:fldCharType="begin"/>
            </w:r>
            <w:r w:rsidR="00B755E2">
              <w:rPr>
                <w:noProof/>
                <w:webHidden/>
              </w:rPr>
              <w:instrText xml:space="preserve"> PAGEREF _Toc359606350 \h </w:instrText>
            </w:r>
            <w:r w:rsidR="00B755E2">
              <w:rPr>
                <w:noProof/>
                <w:webHidden/>
              </w:rPr>
            </w:r>
            <w:r w:rsidR="00B755E2">
              <w:rPr>
                <w:noProof/>
                <w:webHidden/>
              </w:rPr>
              <w:fldChar w:fldCharType="separate"/>
            </w:r>
            <w:r w:rsidR="00287229">
              <w:rPr>
                <w:noProof/>
                <w:webHidden/>
              </w:rPr>
              <w:t>80</w:t>
            </w:r>
            <w:r w:rsidR="00B755E2">
              <w:rPr>
                <w:noProof/>
                <w:webHidden/>
              </w:rPr>
              <w:fldChar w:fldCharType="end"/>
            </w:r>
          </w:hyperlink>
        </w:p>
        <w:p w:rsidR="00B755E2" w:rsidRDefault="006B245D" w:rsidP="001B45EF">
          <w:pPr>
            <w:pStyle w:val="TOC2"/>
            <w:tabs>
              <w:tab w:val="left" w:pos="880"/>
              <w:tab w:val="right" w:leader="dot" w:pos="9350"/>
            </w:tabs>
            <w:spacing w:after="120"/>
            <w:rPr>
              <w:rFonts w:asciiTheme="minorHAnsi" w:eastAsiaTheme="minorEastAsia" w:hAnsiTheme="minorHAnsi" w:cstheme="minorBidi"/>
              <w:noProof/>
              <w:sz w:val="22"/>
              <w:szCs w:val="22"/>
            </w:rPr>
          </w:pPr>
          <w:hyperlink w:anchor="_Toc359606355" w:history="1">
            <w:r w:rsidR="00B755E2" w:rsidRPr="00D8204B">
              <w:rPr>
                <w:rStyle w:val="Hyperlink"/>
                <w:noProof/>
              </w:rPr>
              <w:t>5.5</w:t>
            </w:r>
            <w:r w:rsidR="00B755E2">
              <w:rPr>
                <w:rFonts w:asciiTheme="minorHAnsi" w:eastAsiaTheme="minorEastAsia" w:hAnsiTheme="minorHAnsi" w:cstheme="minorBidi"/>
                <w:noProof/>
                <w:sz w:val="22"/>
                <w:szCs w:val="22"/>
              </w:rPr>
              <w:tab/>
            </w:r>
            <w:r w:rsidR="00B755E2" w:rsidRPr="00D8204B">
              <w:rPr>
                <w:rStyle w:val="Hyperlink"/>
                <w:noProof/>
              </w:rPr>
              <w:t>Post Contract Risk Analysis</w:t>
            </w:r>
            <w:r w:rsidR="00B755E2">
              <w:rPr>
                <w:noProof/>
                <w:webHidden/>
              </w:rPr>
              <w:tab/>
            </w:r>
            <w:r w:rsidR="00B755E2">
              <w:rPr>
                <w:noProof/>
                <w:webHidden/>
              </w:rPr>
              <w:fldChar w:fldCharType="begin"/>
            </w:r>
            <w:r w:rsidR="00B755E2">
              <w:rPr>
                <w:noProof/>
                <w:webHidden/>
              </w:rPr>
              <w:instrText xml:space="preserve"> PAGEREF _Toc359606355 \h </w:instrText>
            </w:r>
            <w:r w:rsidR="00B755E2">
              <w:rPr>
                <w:noProof/>
                <w:webHidden/>
              </w:rPr>
            </w:r>
            <w:r w:rsidR="00B755E2">
              <w:rPr>
                <w:noProof/>
                <w:webHidden/>
              </w:rPr>
              <w:fldChar w:fldCharType="separate"/>
            </w:r>
            <w:r w:rsidR="00287229">
              <w:rPr>
                <w:noProof/>
                <w:webHidden/>
              </w:rPr>
              <w:t>84</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356" w:history="1">
            <w:r w:rsidR="00B755E2" w:rsidRPr="00D8204B">
              <w:rPr>
                <w:rStyle w:val="Hyperlink"/>
                <w:noProof/>
              </w:rPr>
              <w:t>5.5.1</w:t>
            </w:r>
            <w:r w:rsidR="00B755E2">
              <w:rPr>
                <w:rFonts w:asciiTheme="minorHAnsi" w:eastAsiaTheme="minorEastAsia" w:hAnsiTheme="minorHAnsi" w:cstheme="minorBidi"/>
                <w:noProof/>
                <w:sz w:val="22"/>
                <w:szCs w:val="22"/>
              </w:rPr>
              <w:tab/>
            </w:r>
            <w:r w:rsidR="00B755E2" w:rsidRPr="00D8204B">
              <w:rPr>
                <w:rStyle w:val="Hyperlink"/>
                <w:noProof/>
              </w:rPr>
              <w:t>Switchgrass Yield Risk under the Capacity Procurement Contract</w:t>
            </w:r>
            <w:r w:rsidR="00B755E2">
              <w:rPr>
                <w:noProof/>
                <w:webHidden/>
              </w:rPr>
              <w:tab/>
            </w:r>
            <w:r w:rsidR="00B755E2">
              <w:rPr>
                <w:noProof/>
                <w:webHidden/>
              </w:rPr>
              <w:fldChar w:fldCharType="begin"/>
            </w:r>
            <w:r w:rsidR="00B755E2">
              <w:rPr>
                <w:noProof/>
                <w:webHidden/>
              </w:rPr>
              <w:instrText xml:space="preserve"> PAGEREF _Toc359606356 \h </w:instrText>
            </w:r>
            <w:r w:rsidR="00B755E2">
              <w:rPr>
                <w:noProof/>
                <w:webHidden/>
              </w:rPr>
            </w:r>
            <w:r w:rsidR="00B755E2">
              <w:rPr>
                <w:noProof/>
                <w:webHidden/>
              </w:rPr>
              <w:fldChar w:fldCharType="separate"/>
            </w:r>
            <w:r w:rsidR="00287229">
              <w:rPr>
                <w:noProof/>
                <w:webHidden/>
              </w:rPr>
              <w:t>84</w:t>
            </w:r>
            <w:r w:rsidR="00B755E2">
              <w:rPr>
                <w:noProof/>
                <w:webHidden/>
              </w:rPr>
              <w:fldChar w:fldCharType="end"/>
            </w:r>
          </w:hyperlink>
        </w:p>
        <w:p w:rsidR="00B755E2" w:rsidRDefault="006B245D" w:rsidP="001B45EF">
          <w:pPr>
            <w:pStyle w:val="TOC3"/>
            <w:tabs>
              <w:tab w:val="left" w:pos="1320"/>
              <w:tab w:val="right" w:leader="dot" w:pos="9350"/>
            </w:tabs>
            <w:spacing w:after="120"/>
            <w:rPr>
              <w:rFonts w:asciiTheme="minorHAnsi" w:eastAsiaTheme="minorEastAsia" w:hAnsiTheme="minorHAnsi" w:cstheme="minorBidi"/>
              <w:noProof/>
              <w:sz w:val="22"/>
              <w:szCs w:val="22"/>
            </w:rPr>
          </w:pPr>
          <w:hyperlink w:anchor="_Toc359606358" w:history="1">
            <w:r w:rsidR="00B755E2" w:rsidRPr="00D8204B">
              <w:rPr>
                <w:rStyle w:val="Hyperlink"/>
                <w:noProof/>
              </w:rPr>
              <w:t>5.5.2</w:t>
            </w:r>
            <w:r w:rsidR="00B755E2">
              <w:rPr>
                <w:rFonts w:asciiTheme="minorHAnsi" w:eastAsiaTheme="minorEastAsia" w:hAnsiTheme="minorHAnsi" w:cstheme="minorBidi"/>
                <w:noProof/>
                <w:sz w:val="22"/>
                <w:szCs w:val="22"/>
              </w:rPr>
              <w:tab/>
            </w:r>
            <w:r w:rsidR="00B755E2" w:rsidRPr="00D8204B">
              <w:rPr>
                <w:rStyle w:val="Hyperlink"/>
                <w:noProof/>
              </w:rPr>
              <w:t>Switchgrass Yield Risk under the Tonnage Contract</w:t>
            </w:r>
            <w:r w:rsidR="00B755E2">
              <w:rPr>
                <w:noProof/>
                <w:webHidden/>
              </w:rPr>
              <w:tab/>
            </w:r>
            <w:r w:rsidR="00B755E2">
              <w:rPr>
                <w:noProof/>
                <w:webHidden/>
              </w:rPr>
              <w:fldChar w:fldCharType="begin"/>
            </w:r>
            <w:r w:rsidR="00B755E2">
              <w:rPr>
                <w:noProof/>
                <w:webHidden/>
              </w:rPr>
              <w:instrText xml:space="preserve"> PAGEREF _Toc359606358 \h </w:instrText>
            </w:r>
            <w:r w:rsidR="00B755E2">
              <w:rPr>
                <w:noProof/>
                <w:webHidden/>
              </w:rPr>
            </w:r>
            <w:r w:rsidR="00B755E2">
              <w:rPr>
                <w:noProof/>
                <w:webHidden/>
              </w:rPr>
              <w:fldChar w:fldCharType="separate"/>
            </w:r>
            <w:r w:rsidR="00287229">
              <w:rPr>
                <w:noProof/>
                <w:webHidden/>
              </w:rPr>
              <w:t>86</w:t>
            </w:r>
            <w:r w:rsidR="00B755E2">
              <w:rPr>
                <w:noProof/>
                <w:webHidden/>
              </w:rPr>
              <w:fldChar w:fldCharType="end"/>
            </w:r>
          </w:hyperlink>
        </w:p>
        <w:p w:rsidR="00B755E2" w:rsidRDefault="006B245D" w:rsidP="001B45EF">
          <w:pPr>
            <w:pStyle w:val="TOC1"/>
            <w:spacing w:after="120"/>
            <w:rPr>
              <w:rFonts w:asciiTheme="minorHAnsi" w:eastAsiaTheme="minorEastAsia" w:hAnsiTheme="minorHAnsi" w:cstheme="minorBidi"/>
              <w:sz w:val="22"/>
              <w:szCs w:val="22"/>
            </w:rPr>
          </w:pPr>
          <w:hyperlink w:anchor="_Toc359606360" w:history="1">
            <w:r w:rsidR="00B755E2" w:rsidRPr="00D8204B">
              <w:rPr>
                <w:rStyle w:val="Hyperlink"/>
              </w:rPr>
              <w:t>C</w:t>
            </w:r>
            <w:r w:rsidR="00B755E2">
              <w:rPr>
                <w:rStyle w:val="Hyperlink"/>
              </w:rPr>
              <w:t>hapter</w:t>
            </w:r>
            <w:r w:rsidR="00B755E2" w:rsidRPr="00D8204B">
              <w:rPr>
                <w:rStyle w:val="Hyperlink"/>
              </w:rPr>
              <w:t xml:space="preserve"> VI </w:t>
            </w:r>
            <w:r w:rsidR="00B755E2">
              <w:rPr>
                <w:rStyle w:val="Hyperlink"/>
              </w:rPr>
              <w:t xml:space="preserve"> </w:t>
            </w:r>
            <w:r w:rsidR="00B755E2" w:rsidRPr="00D8204B">
              <w:rPr>
                <w:rStyle w:val="Hyperlink"/>
              </w:rPr>
              <w:t>C</w:t>
            </w:r>
            <w:r w:rsidR="00B755E2">
              <w:rPr>
                <w:rStyle w:val="Hyperlink"/>
              </w:rPr>
              <w:t>onclusion</w:t>
            </w:r>
            <w:r w:rsidR="00B755E2">
              <w:rPr>
                <w:webHidden/>
              </w:rPr>
              <w:tab/>
            </w:r>
            <w:r w:rsidR="00B755E2">
              <w:rPr>
                <w:webHidden/>
              </w:rPr>
              <w:fldChar w:fldCharType="begin"/>
            </w:r>
            <w:r w:rsidR="00B755E2">
              <w:rPr>
                <w:webHidden/>
              </w:rPr>
              <w:instrText xml:space="preserve"> PAGEREF _Toc359606360 \h </w:instrText>
            </w:r>
            <w:r w:rsidR="00B755E2">
              <w:rPr>
                <w:webHidden/>
              </w:rPr>
            </w:r>
            <w:r w:rsidR="00B755E2">
              <w:rPr>
                <w:webHidden/>
              </w:rPr>
              <w:fldChar w:fldCharType="separate"/>
            </w:r>
            <w:r w:rsidR="00287229">
              <w:rPr>
                <w:webHidden/>
              </w:rPr>
              <w:t>90</w:t>
            </w:r>
            <w:r w:rsidR="00B755E2">
              <w:rPr>
                <w:webHidden/>
              </w:rPr>
              <w:fldChar w:fldCharType="end"/>
            </w:r>
          </w:hyperlink>
        </w:p>
        <w:p w:rsidR="00B755E2" w:rsidRDefault="006B245D" w:rsidP="001B45EF">
          <w:pPr>
            <w:pStyle w:val="TOC1"/>
            <w:spacing w:after="120"/>
            <w:rPr>
              <w:rFonts w:asciiTheme="minorHAnsi" w:eastAsiaTheme="minorEastAsia" w:hAnsiTheme="minorHAnsi" w:cstheme="minorBidi"/>
              <w:sz w:val="22"/>
              <w:szCs w:val="22"/>
            </w:rPr>
          </w:pPr>
          <w:hyperlink w:anchor="_Toc359606365" w:history="1">
            <w:r w:rsidR="00B755E2" w:rsidRPr="00D8204B">
              <w:rPr>
                <w:rStyle w:val="Hyperlink"/>
              </w:rPr>
              <w:t>R</w:t>
            </w:r>
            <w:r w:rsidR="00B755E2">
              <w:rPr>
                <w:rStyle w:val="Hyperlink"/>
              </w:rPr>
              <w:t>eferences</w:t>
            </w:r>
            <w:r w:rsidR="00B755E2">
              <w:rPr>
                <w:webHidden/>
              </w:rPr>
              <w:tab/>
            </w:r>
            <w:r w:rsidR="00B755E2">
              <w:rPr>
                <w:webHidden/>
              </w:rPr>
              <w:tab/>
            </w:r>
            <w:r w:rsidR="00B755E2">
              <w:rPr>
                <w:webHidden/>
              </w:rPr>
              <w:fldChar w:fldCharType="begin"/>
            </w:r>
            <w:r w:rsidR="00B755E2">
              <w:rPr>
                <w:webHidden/>
              </w:rPr>
              <w:instrText xml:space="preserve"> PAGEREF _Toc359606365 \h </w:instrText>
            </w:r>
            <w:r w:rsidR="00B755E2">
              <w:rPr>
                <w:webHidden/>
              </w:rPr>
            </w:r>
            <w:r w:rsidR="00B755E2">
              <w:rPr>
                <w:webHidden/>
              </w:rPr>
              <w:fldChar w:fldCharType="separate"/>
            </w:r>
            <w:r w:rsidR="00287229">
              <w:rPr>
                <w:webHidden/>
              </w:rPr>
              <w:t>93</w:t>
            </w:r>
            <w:r w:rsidR="00B755E2">
              <w:rPr>
                <w:webHidden/>
              </w:rPr>
              <w:fldChar w:fldCharType="end"/>
            </w:r>
          </w:hyperlink>
        </w:p>
        <w:p w:rsidR="00B755E2" w:rsidRDefault="006B245D" w:rsidP="001B45EF">
          <w:pPr>
            <w:pStyle w:val="TOC1"/>
            <w:spacing w:after="120"/>
            <w:rPr>
              <w:rFonts w:asciiTheme="minorHAnsi" w:eastAsiaTheme="minorEastAsia" w:hAnsiTheme="minorHAnsi" w:cstheme="minorBidi"/>
              <w:sz w:val="22"/>
              <w:szCs w:val="22"/>
            </w:rPr>
          </w:pPr>
          <w:hyperlink w:anchor="_Toc359606366" w:history="1">
            <w:r w:rsidR="00B755E2" w:rsidRPr="00D8204B">
              <w:rPr>
                <w:rStyle w:val="Hyperlink"/>
              </w:rPr>
              <w:t>A</w:t>
            </w:r>
            <w:r w:rsidR="00B755E2">
              <w:rPr>
                <w:rStyle w:val="Hyperlink"/>
              </w:rPr>
              <w:t>ppendix</w:t>
            </w:r>
            <w:r w:rsidR="00B755E2">
              <w:rPr>
                <w:webHidden/>
              </w:rPr>
              <w:tab/>
            </w:r>
            <w:r w:rsidR="00B755E2">
              <w:rPr>
                <w:webHidden/>
              </w:rPr>
              <w:tab/>
            </w:r>
            <w:r w:rsidR="00BB1787">
              <w:rPr>
                <w:webHidden/>
              </w:rPr>
              <w:tab/>
            </w:r>
            <w:r w:rsidR="00B755E2">
              <w:rPr>
                <w:webHidden/>
              </w:rPr>
              <w:fldChar w:fldCharType="begin"/>
            </w:r>
            <w:r w:rsidR="00B755E2">
              <w:rPr>
                <w:webHidden/>
              </w:rPr>
              <w:instrText xml:space="preserve"> PAGEREF _Toc359606366 \h </w:instrText>
            </w:r>
            <w:r w:rsidR="00B755E2">
              <w:rPr>
                <w:webHidden/>
              </w:rPr>
            </w:r>
            <w:r w:rsidR="00B755E2">
              <w:rPr>
                <w:webHidden/>
              </w:rPr>
              <w:fldChar w:fldCharType="separate"/>
            </w:r>
            <w:r w:rsidR="00287229">
              <w:rPr>
                <w:webHidden/>
              </w:rPr>
              <w:t>107</w:t>
            </w:r>
            <w:r w:rsidR="00B755E2">
              <w:rPr>
                <w:webHidden/>
              </w:rPr>
              <w:fldChar w:fldCharType="end"/>
            </w:r>
          </w:hyperlink>
        </w:p>
        <w:p w:rsidR="00B755E2" w:rsidRDefault="006B245D" w:rsidP="001B45EF">
          <w:pPr>
            <w:pStyle w:val="TOC1"/>
            <w:spacing w:after="120"/>
            <w:rPr>
              <w:rFonts w:asciiTheme="minorHAnsi" w:eastAsiaTheme="minorEastAsia" w:hAnsiTheme="minorHAnsi" w:cstheme="minorBidi"/>
              <w:sz w:val="22"/>
              <w:szCs w:val="22"/>
            </w:rPr>
          </w:pPr>
          <w:hyperlink w:anchor="_Toc359606368" w:history="1">
            <w:r w:rsidR="00B755E2" w:rsidRPr="00D8204B">
              <w:rPr>
                <w:rStyle w:val="Hyperlink"/>
              </w:rPr>
              <w:t>V</w:t>
            </w:r>
            <w:r w:rsidR="00B755E2">
              <w:rPr>
                <w:rStyle w:val="Hyperlink"/>
              </w:rPr>
              <w:t>ita</w:t>
            </w:r>
            <w:r w:rsidR="00B755E2">
              <w:rPr>
                <w:webHidden/>
              </w:rPr>
              <w:tab/>
            </w:r>
            <w:r w:rsidR="00B755E2">
              <w:rPr>
                <w:webHidden/>
              </w:rPr>
              <w:tab/>
            </w:r>
            <w:r w:rsidR="00BB1787">
              <w:rPr>
                <w:webHidden/>
              </w:rPr>
              <w:tab/>
            </w:r>
            <w:r w:rsidR="00B755E2">
              <w:rPr>
                <w:webHidden/>
              </w:rPr>
              <w:fldChar w:fldCharType="begin"/>
            </w:r>
            <w:r w:rsidR="00B755E2">
              <w:rPr>
                <w:webHidden/>
              </w:rPr>
              <w:instrText xml:space="preserve"> PAGEREF _Toc359606368 \h </w:instrText>
            </w:r>
            <w:r w:rsidR="00B755E2">
              <w:rPr>
                <w:webHidden/>
              </w:rPr>
            </w:r>
            <w:r w:rsidR="00B755E2">
              <w:rPr>
                <w:webHidden/>
              </w:rPr>
              <w:fldChar w:fldCharType="separate"/>
            </w:r>
            <w:r w:rsidR="00287229">
              <w:rPr>
                <w:webHidden/>
              </w:rPr>
              <w:t>121</w:t>
            </w:r>
            <w:r w:rsidR="00B755E2">
              <w:rPr>
                <w:webHidden/>
              </w:rPr>
              <w:fldChar w:fldCharType="end"/>
            </w:r>
          </w:hyperlink>
        </w:p>
        <w:p w:rsidR="002957A9" w:rsidRPr="004C5F0A" w:rsidRDefault="002957A9" w:rsidP="001B45EF">
          <w:pPr>
            <w:spacing w:after="120"/>
          </w:pPr>
          <w:r w:rsidRPr="004C5F0A">
            <w:rPr>
              <w:b/>
              <w:bCs/>
              <w:noProof/>
            </w:rPr>
            <w:fldChar w:fldCharType="end"/>
          </w:r>
        </w:p>
      </w:sdtContent>
    </w:sdt>
    <w:p w:rsidR="002957A9" w:rsidRPr="004C5F0A" w:rsidRDefault="002957A9" w:rsidP="00995408">
      <w:pPr>
        <w:spacing w:after="0"/>
      </w:pPr>
    </w:p>
    <w:p w:rsidR="00B31A3D" w:rsidRPr="004C5F0A" w:rsidRDefault="00B31A3D" w:rsidP="00995408">
      <w:pPr>
        <w:spacing w:after="0"/>
        <w:sectPr w:rsidR="00B31A3D" w:rsidRPr="004C5F0A" w:rsidSect="00124F38">
          <w:pgSz w:w="12240" w:h="15840"/>
          <w:pgMar w:top="1440" w:right="1440" w:bottom="1440" w:left="1440" w:header="720" w:footer="720" w:gutter="0"/>
          <w:pgNumType w:fmt="lowerRoman"/>
          <w:cols w:space="720"/>
          <w:docGrid w:linePitch="360"/>
        </w:sectPr>
      </w:pPr>
    </w:p>
    <w:sdt>
      <w:sdtPr>
        <w:rPr>
          <w:rFonts w:ascii="Times New Roman" w:eastAsiaTheme="minorHAnsi" w:hAnsi="Times New Roman" w:cs="Times New Roman"/>
          <w:b w:val="0"/>
          <w:bCs w:val="0"/>
          <w:noProof/>
          <w:color w:val="auto"/>
          <w:sz w:val="24"/>
          <w:szCs w:val="24"/>
          <w:lang w:eastAsia="en-US"/>
        </w:rPr>
        <w:id w:val="-1207182870"/>
        <w:docPartObj>
          <w:docPartGallery w:val="Table of Contents"/>
          <w:docPartUnique/>
        </w:docPartObj>
      </w:sdtPr>
      <w:sdtEndPr>
        <w:rPr>
          <w:b/>
        </w:rPr>
      </w:sdtEndPr>
      <w:sdtContent>
        <w:p w:rsidR="00B31A3D" w:rsidRPr="004C5F0A" w:rsidRDefault="00AE212E" w:rsidP="001B45EF">
          <w:pPr>
            <w:pStyle w:val="TOCHeading"/>
            <w:spacing w:before="0" w:after="120"/>
            <w:jc w:val="center"/>
            <w:rPr>
              <w:rFonts w:ascii="Times New Roman" w:hAnsi="Times New Roman" w:cs="Times New Roman"/>
              <w:color w:val="auto"/>
            </w:rPr>
          </w:pPr>
          <w:r w:rsidRPr="004C5F0A">
            <w:rPr>
              <w:rFonts w:ascii="Times New Roman" w:hAnsi="Times New Roman" w:cs="Times New Roman"/>
              <w:color w:val="auto"/>
            </w:rPr>
            <w:t>LIST OF TABLES</w:t>
          </w:r>
        </w:p>
        <w:p w:rsidR="00BB1787" w:rsidRDefault="00B31A3D" w:rsidP="001B45EF">
          <w:pPr>
            <w:pStyle w:val="TOC1"/>
            <w:spacing w:after="120"/>
            <w:rPr>
              <w:rFonts w:asciiTheme="minorHAnsi" w:eastAsiaTheme="minorEastAsia" w:hAnsiTheme="minorHAnsi" w:cstheme="minorBidi"/>
              <w:sz w:val="22"/>
              <w:szCs w:val="22"/>
            </w:rPr>
          </w:pPr>
          <w:r w:rsidRPr="004C5F0A">
            <w:rPr>
              <w:noProof w:val="0"/>
            </w:rPr>
            <w:fldChar w:fldCharType="begin"/>
          </w:r>
          <w:r w:rsidRPr="004C5F0A">
            <w:instrText xml:space="preserve"> TOC \o "1-3" \h \z \u </w:instrText>
          </w:r>
          <w:r w:rsidRPr="004C5F0A">
            <w:rPr>
              <w:noProof w:val="0"/>
            </w:rPr>
            <w:fldChar w:fldCharType="separate"/>
          </w:r>
        </w:p>
        <w:p w:rsidR="00BB1787" w:rsidRDefault="00BB1787" w:rsidP="001B45EF">
          <w:pPr>
            <w:pStyle w:val="TOC2"/>
            <w:tabs>
              <w:tab w:val="left" w:pos="880"/>
              <w:tab w:val="right" w:leader="dot" w:pos="9350"/>
            </w:tabs>
            <w:spacing w:after="120"/>
            <w:rPr>
              <w:rFonts w:asciiTheme="minorHAnsi" w:eastAsiaTheme="minorEastAsia" w:hAnsiTheme="minorHAnsi" w:cstheme="minorBidi"/>
              <w:noProof/>
              <w:sz w:val="22"/>
              <w:szCs w:val="22"/>
            </w:rPr>
          </w:pPr>
        </w:p>
        <w:p w:rsidR="00BB1787" w:rsidRDefault="006B245D" w:rsidP="001B45EF">
          <w:pPr>
            <w:pStyle w:val="TOC1"/>
            <w:spacing w:after="120"/>
            <w:rPr>
              <w:rFonts w:asciiTheme="minorHAnsi" w:eastAsiaTheme="minorEastAsia" w:hAnsiTheme="minorHAnsi" w:cstheme="minorBidi"/>
              <w:sz w:val="22"/>
              <w:szCs w:val="22"/>
            </w:rPr>
          </w:pPr>
          <w:hyperlink w:anchor="_Toc359788198" w:history="1">
            <w:r w:rsidR="00BB1787" w:rsidRPr="00810BD2">
              <w:rPr>
                <w:rStyle w:val="Hyperlink"/>
                <w:rFonts w:eastAsia="Times New Roman"/>
              </w:rPr>
              <w:t xml:space="preserve">Table 1    </w:t>
            </w:r>
            <w:r w:rsidR="00BB1787" w:rsidRPr="00BB1787">
              <w:rPr>
                <w:rStyle w:val="Hyperlink"/>
                <w:rFonts w:eastAsia="Times New Roman"/>
                <w:b w:val="0"/>
              </w:rPr>
              <w:t>Ethanol Futures Contract Data</w:t>
            </w:r>
            <w:r w:rsidR="00BB1787" w:rsidRPr="00E43BAB">
              <w:rPr>
                <w:b w:val="0"/>
                <w:webHidden/>
              </w:rPr>
              <w:tab/>
            </w:r>
            <w:r w:rsidR="00BB1787">
              <w:rPr>
                <w:webHidden/>
              </w:rPr>
              <w:fldChar w:fldCharType="begin"/>
            </w:r>
            <w:r w:rsidR="00BB1787">
              <w:rPr>
                <w:webHidden/>
              </w:rPr>
              <w:instrText xml:space="preserve"> PAGEREF _Toc359788198 \h </w:instrText>
            </w:r>
            <w:r w:rsidR="00BB1787">
              <w:rPr>
                <w:webHidden/>
              </w:rPr>
            </w:r>
            <w:r w:rsidR="00BB1787">
              <w:rPr>
                <w:webHidden/>
              </w:rPr>
              <w:fldChar w:fldCharType="separate"/>
            </w:r>
            <w:r w:rsidR="00287229">
              <w:rPr>
                <w:webHidden/>
              </w:rPr>
              <w:t>51</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00" w:history="1">
            <w:r w:rsidR="00BB1787" w:rsidRPr="00810BD2">
              <w:rPr>
                <w:rStyle w:val="Hyperlink"/>
                <w:rFonts w:eastAsia="Times New Roman"/>
              </w:rPr>
              <w:t xml:space="preserve">Table 2    </w:t>
            </w:r>
            <w:r w:rsidR="00BB1787" w:rsidRPr="00BB1787">
              <w:rPr>
                <w:rStyle w:val="Hyperlink"/>
                <w:rFonts w:eastAsia="Times New Roman"/>
                <w:b w:val="0"/>
              </w:rPr>
              <w:t>Corn Futures Contract Data</w:t>
            </w:r>
            <w:r w:rsidR="00BB1787" w:rsidRPr="00E43BAB">
              <w:rPr>
                <w:b w:val="0"/>
                <w:webHidden/>
              </w:rPr>
              <w:tab/>
            </w:r>
            <w:r w:rsidR="00BB1787">
              <w:rPr>
                <w:webHidden/>
              </w:rPr>
              <w:fldChar w:fldCharType="begin"/>
            </w:r>
            <w:r w:rsidR="00BB1787">
              <w:rPr>
                <w:webHidden/>
              </w:rPr>
              <w:instrText xml:space="preserve"> PAGEREF _Toc359788200 \h </w:instrText>
            </w:r>
            <w:r w:rsidR="00BB1787">
              <w:rPr>
                <w:webHidden/>
              </w:rPr>
            </w:r>
            <w:r w:rsidR="00BB1787">
              <w:rPr>
                <w:webHidden/>
              </w:rPr>
              <w:fldChar w:fldCharType="separate"/>
            </w:r>
            <w:r w:rsidR="00287229">
              <w:rPr>
                <w:webHidden/>
              </w:rPr>
              <w:t>52</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02" w:history="1">
            <w:r w:rsidR="00BB1787" w:rsidRPr="00810BD2">
              <w:rPr>
                <w:rStyle w:val="Hyperlink"/>
                <w:rFonts w:eastAsia="Times New Roman"/>
              </w:rPr>
              <w:t xml:space="preserve">Table 3    </w:t>
            </w:r>
            <w:r w:rsidR="00BB1787" w:rsidRPr="00BB1787">
              <w:rPr>
                <w:rStyle w:val="Hyperlink"/>
                <w:rFonts w:eastAsia="Times New Roman"/>
                <w:b w:val="0"/>
              </w:rPr>
              <w:t>Transportation Cost Rate Data</w:t>
            </w:r>
            <w:r w:rsidR="00BB1787" w:rsidRPr="00E43BAB">
              <w:rPr>
                <w:b w:val="0"/>
                <w:webHidden/>
              </w:rPr>
              <w:tab/>
            </w:r>
            <w:r w:rsidR="00BB1787">
              <w:rPr>
                <w:webHidden/>
              </w:rPr>
              <w:fldChar w:fldCharType="begin"/>
            </w:r>
            <w:r w:rsidR="00BB1787">
              <w:rPr>
                <w:webHidden/>
              </w:rPr>
              <w:instrText xml:space="preserve"> PAGEREF _Toc359788202 \h </w:instrText>
            </w:r>
            <w:r w:rsidR="00BB1787">
              <w:rPr>
                <w:webHidden/>
              </w:rPr>
            </w:r>
            <w:r w:rsidR="00BB1787">
              <w:rPr>
                <w:webHidden/>
              </w:rPr>
              <w:fldChar w:fldCharType="separate"/>
            </w:r>
            <w:r w:rsidR="00287229">
              <w:rPr>
                <w:webHidden/>
              </w:rPr>
              <w:t>53</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03" w:history="1">
            <w:r w:rsidR="00BB1787" w:rsidRPr="00810BD2">
              <w:rPr>
                <w:rStyle w:val="Hyperlink"/>
                <w:rFonts w:eastAsia="Times New Roman"/>
              </w:rPr>
              <w:t xml:space="preserve">Table 4    </w:t>
            </w:r>
            <w:r w:rsidR="00BB1787" w:rsidRPr="00BB1787">
              <w:rPr>
                <w:rStyle w:val="Hyperlink"/>
                <w:rFonts w:eastAsia="Times New Roman"/>
                <w:b w:val="0"/>
              </w:rPr>
              <w:t>Estimation of Switchgrass Conversion Rate</w:t>
            </w:r>
            <w:r w:rsidR="00BB1787" w:rsidRPr="00E43BAB">
              <w:rPr>
                <w:b w:val="0"/>
                <w:webHidden/>
              </w:rPr>
              <w:tab/>
            </w:r>
            <w:r w:rsidR="00BB1787">
              <w:rPr>
                <w:webHidden/>
              </w:rPr>
              <w:fldChar w:fldCharType="begin"/>
            </w:r>
            <w:r w:rsidR="00BB1787">
              <w:rPr>
                <w:webHidden/>
              </w:rPr>
              <w:instrText xml:space="preserve"> PAGEREF _Toc359788203 \h </w:instrText>
            </w:r>
            <w:r w:rsidR="00BB1787">
              <w:rPr>
                <w:webHidden/>
              </w:rPr>
            </w:r>
            <w:r w:rsidR="00BB1787">
              <w:rPr>
                <w:webHidden/>
              </w:rPr>
              <w:fldChar w:fldCharType="separate"/>
            </w:r>
            <w:r w:rsidR="00287229">
              <w:rPr>
                <w:webHidden/>
              </w:rPr>
              <w:t>54</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05" w:history="1">
            <w:r w:rsidR="00BB1787" w:rsidRPr="00810BD2">
              <w:rPr>
                <w:rStyle w:val="Hyperlink"/>
                <w:rFonts w:eastAsia="Times New Roman"/>
              </w:rPr>
              <w:t xml:space="preserve">Table 5    </w:t>
            </w:r>
            <w:r w:rsidR="00BB1787" w:rsidRPr="00BB1787">
              <w:rPr>
                <w:rStyle w:val="Hyperlink"/>
                <w:rFonts w:eastAsia="Times New Roman"/>
                <w:b w:val="0"/>
              </w:rPr>
              <w:t>Switchgrass Yield Estimation Data</w:t>
            </w:r>
            <w:r w:rsidR="00BB1787" w:rsidRPr="00E43BAB">
              <w:rPr>
                <w:b w:val="0"/>
                <w:webHidden/>
              </w:rPr>
              <w:tab/>
            </w:r>
            <w:r w:rsidR="00BB1787">
              <w:rPr>
                <w:webHidden/>
              </w:rPr>
              <w:fldChar w:fldCharType="begin"/>
            </w:r>
            <w:r w:rsidR="00BB1787">
              <w:rPr>
                <w:webHidden/>
              </w:rPr>
              <w:instrText xml:space="preserve"> PAGEREF _Toc359788205 \h </w:instrText>
            </w:r>
            <w:r w:rsidR="00BB1787">
              <w:rPr>
                <w:webHidden/>
              </w:rPr>
            </w:r>
            <w:r w:rsidR="00BB1787">
              <w:rPr>
                <w:webHidden/>
              </w:rPr>
              <w:fldChar w:fldCharType="separate"/>
            </w:r>
            <w:r w:rsidR="00287229">
              <w:rPr>
                <w:webHidden/>
              </w:rPr>
              <w:t>56</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07" w:history="1">
            <w:r w:rsidR="00BB1787" w:rsidRPr="00810BD2">
              <w:rPr>
                <w:rStyle w:val="Hyperlink"/>
                <w:rFonts w:eastAsia="Times New Roman"/>
              </w:rPr>
              <w:t xml:space="preserve">Table 6    </w:t>
            </w:r>
            <w:r w:rsidR="00BB1787" w:rsidRPr="00BB1787">
              <w:rPr>
                <w:rStyle w:val="Hyperlink"/>
                <w:rFonts w:eastAsia="Times New Roman"/>
                <w:b w:val="0"/>
              </w:rPr>
              <w:t>Switchgrass Yield from Four Landscapes in Tennessee</w:t>
            </w:r>
            <w:r w:rsidR="00BB1787" w:rsidRPr="00E43BAB">
              <w:rPr>
                <w:b w:val="0"/>
                <w:webHidden/>
              </w:rPr>
              <w:tab/>
            </w:r>
            <w:r w:rsidR="00BB1787">
              <w:rPr>
                <w:webHidden/>
              </w:rPr>
              <w:fldChar w:fldCharType="begin"/>
            </w:r>
            <w:r w:rsidR="00BB1787">
              <w:rPr>
                <w:webHidden/>
              </w:rPr>
              <w:instrText xml:space="preserve"> PAGEREF _Toc359788207 \h </w:instrText>
            </w:r>
            <w:r w:rsidR="00BB1787">
              <w:rPr>
                <w:webHidden/>
              </w:rPr>
            </w:r>
            <w:r w:rsidR="00BB1787">
              <w:rPr>
                <w:webHidden/>
              </w:rPr>
              <w:fldChar w:fldCharType="separate"/>
            </w:r>
            <w:r w:rsidR="00287229">
              <w:rPr>
                <w:webHidden/>
              </w:rPr>
              <w:t>57</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08" w:history="1">
            <w:r w:rsidR="00BB1787" w:rsidRPr="00810BD2">
              <w:rPr>
                <w:rStyle w:val="Hyperlink"/>
                <w:rFonts w:eastAsia="Times New Roman"/>
              </w:rPr>
              <w:t xml:space="preserve">Table 7    </w:t>
            </w:r>
            <w:r w:rsidR="00BB1787" w:rsidRPr="00BB1787">
              <w:rPr>
                <w:rStyle w:val="Hyperlink"/>
                <w:rFonts w:eastAsia="Times New Roman"/>
                <w:b w:val="0"/>
              </w:rPr>
              <w:t>Switchgrass Breakeven Price Estimations</w:t>
            </w:r>
            <w:r w:rsidR="00BB1787" w:rsidRPr="00E43BAB">
              <w:rPr>
                <w:b w:val="0"/>
                <w:webHidden/>
              </w:rPr>
              <w:tab/>
            </w:r>
            <w:r w:rsidR="00BB1787">
              <w:rPr>
                <w:webHidden/>
              </w:rPr>
              <w:fldChar w:fldCharType="begin"/>
            </w:r>
            <w:r w:rsidR="00BB1787">
              <w:rPr>
                <w:webHidden/>
              </w:rPr>
              <w:instrText xml:space="preserve"> PAGEREF _Toc359788208 \h </w:instrText>
            </w:r>
            <w:r w:rsidR="00BB1787">
              <w:rPr>
                <w:webHidden/>
              </w:rPr>
            </w:r>
            <w:r w:rsidR="00BB1787">
              <w:rPr>
                <w:webHidden/>
              </w:rPr>
              <w:fldChar w:fldCharType="separate"/>
            </w:r>
            <w:r w:rsidR="00287229">
              <w:rPr>
                <w:webHidden/>
              </w:rPr>
              <w:t>58</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09" w:history="1">
            <w:r w:rsidR="00BB1787" w:rsidRPr="00810BD2">
              <w:rPr>
                <w:rStyle w:val="Hyperlink"/>
                <w:rFonts w:eastAsia="Times New Roman"/>
              </w:rPr>
              <w:t xml:space="preserve">Table 8   </w:t>
            </w:r>
            <w:r w:rsidR="00BB1787" w:rsidRPr="00BB1787">
              <w:rPr>
                <w:rStyle w:val="Hyperlink"/>
                <w:rFonts w:eastAsia="Times New Roman"/>
                <w:b w:val="0"/>
              </w:rPr>
              <w:t xml:space="preserve"> Switchgrass Breakeven Price for Four Landscapes in Tennessee</w:t>
            </w:r>
            <w:r w:rsidR="00BB1787" w:rsidRPr="00E43BAB">
              <w:rPr>
                <w:b w:val="0"/>
                <w:webHidden/>
              </w:rPr>
              <w:tab/>
            </w:r>
            <w:r w:rsidR="00BB1787">
              <w:rPr>
                <w:webHidden/>
              </w:rPr>
              <w:fldChar w:fldCharType="begin"/>
            </w:r>
            <w:r w:rsidR="00BB1787">
              <w:rPr>
                <w:webHidden/>
              </w:rPr>
              <w:instrText xml:space="preserve"> PAGEREF _Toc359788209 \h </w:instrText>
            </w:r>
            <w:r w:rsidR="00BB1787">
              <w:rPr>
                <w:webHidden/>
              </w:rPr>
            </w:r>
            <w:r w:rsidR="00BB1787">
              <w:rPr>
                <w:webHidden/>
              </w:rPr>
              <w:fldChar w:fldCharType="separate"/>
            </w:r>
            <w:r w:rsidR="00287229">
              <w:rPr>
                <w:webHidden/>
              </w:rPr>
              <w:t>58</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12" w:history="1">
            <w:r w:rsidR="00BB1787" w:rsidRPr="00810BD2">
              <w:rPr>
                <w:rStyle w:val="Hyperlink"/>
                <w:rFonts w:eastAsia="Times New Roman"/>
              </w:rPr>
              <w:t xml:space="preserve">Table 9    </w:t>
            </w:r>
            <w:r w:rsidR="00BB1787" w:rsidRPr="00BB1787">
              <w:rPr>
                <w:rStyle w:val="Hyperlink"/>
                <w:rFonts w:eastAsia="Times New Roman"/>
                <w:b w:val="0"/>
              </w:rPr>
              <w:t>Corn Yield from Four Landscapes in Tennessee</w:t>
            </w:r>
            <w:r w:rsidR="00BB1787" w:rsidRPr="00E43BAB">
              <w:rPr>
                <w:b w:val="0"/>
                <w:webHidden/>
              </w:rPr>
              <w:tab/>
            </w:r>
            <w:r w:rsidR="00BB1787">
              <w:rPr>
                <w:webHidden/>
              </w:rPr>
              <w:fldChar w:fldCharType="begin"/>
            </w:r>
            <w:r w:rsidR="00BB1787">
              <w:rPr>
                <w:webHidden/>
              </w:rPr>
              <w:instrText xml:space="preserve"> PAGEREF _Toc359788212 \h </w:instrText>
            </w:r>
            <w:r w:rsidR="00BB1787">
              <w:rPr>
                <w:webHidden/>
              </w:rPr>
            </w:r>
            <w:r w:rsidR="00BB1787">
              <w:rPr>
                <w:webHidden/>
              </w:rPr>
              <w:fldChar w:fldCharType="separate"/>
            </w:r>
            <w:r w:rsidR="00287229">
              <w:rPr>
                <w:webHidden/>
              </w:rPr>
              <w:t>59</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14" w:history="1">
            <w:r w:rsidR="00BB1787" w:rsidRPr="00810BD2">
              <w:rPr>
                <w:rStyle w:val="Hyperlink"/>
                <w:rFonts w:eastAsia="Times New Roman"/>
              </w:rPr>
              <w:t xml:space="preserve">Table 10  </w:t>
            </w:r>
            <w:r w:rsidR="00BB1787" w:rsidRPr="00BB1787">
              <w:rPr>
                <w:rStyle w:val="Hyperlink"/>
                <w:rFonts w:eastAsia="Times New Roman"/>
                <w:b w:val="0"/>
              </w:rPr>
              <w:t>Summary of Production Parameters for the West Tennessee Case Study</w:t>
            </w:r>
            <w:r w:rsidR="00BB1787" w:rsidRPr="00E43BAB">
              <w:rPr>
                <w:b w:val="0"/>
                <w:webHidden/>
              </w:rPr>
              <w:tab/>
            </w:r>
            <w:r w:rsidR="00BB1787">
              <w:rPr>
                <w:webHidden/>
              </w:rPr>
              <w:fldChar w:fldCharType="begin"/>
            </w:r>
            <w:r w:rsidR="00BB1787">
              <w:rPr>
                <w:webHidden/>
              </w:rPr>
              <w:instrText xml:space="preserve"> PAGEREF _Toc359788214 \h </w:instrText>
            </w:r>
            <w:r w:rsidR="00BB1787">
              <w:rPr>
                <w:webHidden/>
              </w:rPr>
            </w:r>
            <w:r w:rsidR="00BB1787">
              <w:rPr>
                <w:webHidden/>
              </w:rPr>
              <w:fldChar w:fldCharType="separate"/>
            </w:r>
            <w:r w:rsidR="00287229">
              <w:rPr>
                <w:webHidden/>
              </w:rPr>
              <w:t>61</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17" w:history="1">
            <w:r w:rsidR="00BB1787" w:rsidRPr="00810BD2">
              <w:rPr>
                <w:rStyle w:val="Hyperlink"/>
                <w:rFonts w:eastAsia="Times New Roman"/>
              </w:rPr>
              <w:t xml:space="preserve">Table 11  </w:t>
            </w:r>
            <w:r w:rsidR="00BB1787" w:rsidRPr="00BB1787">
              <w:rPr>
                <w:rStyle w:val="Hyperlink"/>
                <w:rFonts w:eastAsia="Times New Roman"/>
                <w:b w:val="0"/>
              </w:rPr>
              <w:t>Maximum-Likelihood Parameter Estimates (Ethanol)</w:t>
            </w:r>
            <w:r w:rsidR="00BB1787" w:rsidRPr="00E43BAB">
              <w:rPr>
                <w:b w:val="0"/>
                <w:webHidden/>
              </w:rPr>
              <w:tab/>
            </w:r>
            <w:r w:rsidR="00BB1787">
              <w:rPr>
                <w:webHidden/>
              </w:rPr>
              <w:fldChar w:fldCharType="begin"/>
            </w:r>
            <w:r w:rsidR="00BB1787">
              <w:rPr>
                <w:webHidden/>
              </w:rPr>
              <w:instrText xml:space="preserve"> PAGEREF _Toc359788217 \h </w:instrText>
            </w:r>
            <w:r w:rsidR="00BB1787">
              <w:rPr>
                <w:webHidden/>
              </w:rPr>
            </w:r>
            <w:r w:rsidR="00BB1787">
              <w:rPr>
                <w:webHidden/>
              </w:rPr>
              <w:fldChar w:fldCharType="separate"/>
            </w:r>
            <w:r w:rsidR="00287229">
              <w:rPr>
                <w:webHidden/>
              </w:rPr>
              <w:t>63</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19" w:history="1">
            <w:r w:rsidR="00BB1787" w:rsidRPr="00810BD2">
              <w:rPr>
                <w:rStyle w:val="Hyperlink"/>
                <w:rFonts w:eastAsia="Times New Roman"/>
              </w:rPr>
              <w:t xml:space="preserve">Table 12  </w:t>
            </w:r>
            <w:r w:rsidR="00BB1787" w:rsidRPr="00BB1787">
              <w:rPr>
                <w:rStyle w:val="Hyperlink"/>
                <w:rFonts w:eastAsia="Times New Roman"/>
                <w:b w:val="0"/>
              </w:rPr>
              <w:t>The Ethanol Price Forecast (2014-2018)</w:t>
            </w:r>
            <w:r w:rsidR="00BB1787" w:rsidRPr="00E43BAB">
              <w:rPr>
                <w:b w:val="0"/>
                <w:webHidden/>
              </w:rPr>
              <w:tab/>
            </w:r>
            <w:r w:rsidR="00BB1787">
              <w:rPr>
                <w:webHidden/>
              </w:rPr>
              <w:fldChar w:fldCharType="begin"/>
            </w:r>
            <w:r w:rsidR="00BB1787">
              <w:rPr>
                <w:webHidden/>
              </w:rPr>
              <w:instrText xml:space="preserve"> PAGEREF _Toc359788219 \h </w:instrText>
            </w:r>
            <w:r w:rsidR="00BB1787">
              <w:rPr>
                <w:webHidden/>
              </w:rPr>
            </w:r>
            <w:r w:rsidR="00BB1787">
              <w:rPr>
                <w:webHidden/>
              </w:rPr>
              <w:fldChar w:fldCharType="separate"/>
            </w:r>
            <w:r w:rsidR="00287229">
              <w:rPr>
                <w:webHidden/>
              </w:rPr>
              <w:t>65</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21" w:history="1">
            <w:r w:rsidR="00BB1787" w:rsidRPr="00810BD2">
              <w:rPr>
                <w:rStyle w:val="Hyperlink"/>
                <w:rFonts w:eastAsia="Times New Roman"/>
              </w:rPr>
              <w:t xml:space="preserve">Table 13  </w:t>
            </w:r>
            <w:r w:rsidR="00BB1787" w:rsidRPr="00BB1787">
              <w:rPr>
                <w:rStyle w:val="Hyperlink"/>
                <w:rFonts w:eastAsia="Times New Roman"/>
                <w:b w:val="0"/>
              </w:rPr>
              <w:t>Maximum-Likelihood Parameter Estimates (Corn)</w:t>
            </w:r>
            <w:r w:rsidR="00BB1787" w:rsidRPr="00E43BAB">
              <w:rPr>
                <w:b w:val="0"/>
                <w:webHidden/>
              </w:rPr>
              <w:tab/>
            </w:r>
            <w:r w:rsidR="00BB1787">
              <w:rPr>
                <w:webHidden/>
              </w:rPr>
              <w:fldChar w:fldCharType="begin"/>
            </w:r>
            <w:r w:rsidR="00BB1787">
              <w:rPr>
                <w:webHidden/>
              </w:rPr>
              <w:instrText xml:space="preserve"> PAGEREF _Toc359788221 \h </w:instrText>
            </w:r>
            <w:r w:rsidR="00BB1787">
              <w:rPr>
                <w:webHidden/>
              </w:rPr>
            </w:r>
            <w:r w:rsidR="00BB1787">
              <w:rPr>
                <w:webHidden/>
              </w:rPr>
              <w:fldChar w:fldCharType="separate"/>
            </w:r>
            <w:r w:rsidR="00287229">
              <w:rPr>
                <w:webHidden/>
              </w:rPr>
              <w:t>66</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23" w:history="1">
            <w:r w:rsidR="00BB1787" w:rsidRPr="00810BD2">
              <w:rPr>
                <w:rStyle w:val="Hyperlink"/>
                <w:rFonts w:eastAsia="Times New Roman"/>
              </w:rPr>
              <w:t xml:space="preserve">Table 14  </w:t>
            </w:r>
            <w:r w:rsidR="00BB1787" w:rsidRPr="00BB1787">
              <w:rPr>
                <w:rStyle w:val="Hyperlink"/>
                <w:rFonts w:eastAsia="Times New Roman"/>
                <w:b w:val="0"/>
              </w:rPr>
              <w:t>The Corn Price Forecast (2014-2018)</w:t>
            </w:r>
            <w:r w:rsidR="00BB1787" w:rsidRPr="00E43BAB">
              <w:rPr>
                <w:b w:val="0"/>
                <w:webHidden/>
              </w:rPr>
              <w:tab/>
            </w:r>
            <w:r w:rsidR="00BB1787">
              <w:rPr>
                <w:webHidden/>
              </w:rPr>
              <w:fldChar w:fldCharType="begin"/>
            </w:r>
            <w:r w:rsidR="00BB1787">
              <w:rPr>
                <w:webHidden/>
              </w:rPr>
              <w:instrText xml:space="preserve"> PAGEREF _Toc359788223 \h </w:instrText>
            </w:r>
            <w:r w:rsidR="00BB1787">
              <w:rPr>
                <w:webHidden/>
              </w:rPr>
            </w:r>
            <w:r w:rsidR="00BB1787">
              <w:rPr>
                <w:webHidden/>
              </w:rPr>
              <w:fldChar w:fldCharType="separate"/>
            </w:r>
            <w:r w:rsidR="00287229">
              <w:rPr>
                <w:webHidden/>
              </w:rPr>
              <w:t>68</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26" w:history="1">
            <w:r w:rsidR="00BB1787" w:rsidRPr="00810BD2">
              <w:rPr>
                <w:rStyle w:val="Hyperlink"/>
                <w:rFonts w:eastAsia="Times New Roman"/>
              </w:rPr>
              <w:t xml:space="preserve">Table 15  </w:t>
            </w:r>
            <w:r w:rsidR="00BB1787" w:rsidRPr="00BB1787">
              <w:rPr>
                <w:rStyle w:val="Hyperlink"/>
                <w:rFonts w:eastAsia="Times New Roman"/>
                <w:b w:val="0"/>
              </w:rPr>
              <w:t>CPC Price and the Biorefinery’s Profit Estimation</w:t>
            </w:r>
            <w:r w:rsidR="00BB1787" w:rsidRPr="00E43BAB">
              <w:rPr>
                <w:b w:val="0"/>
                <w:webHidden/>
              </w:rPr>
              <w:tab/>
            </w:r>
            <w:r w:rsidR="00BB1787">
              <w:rPr>
                <w:webHidden/>
              </w:rPr>
              <w:fldChar w:fldCharType="begin"/>
            </w:r>
            <w:r w:rsidR="00BB1787">
              <w:rPr>
                <w:webHidden/>
              </w:rPr>
              <w:instrText xml:space="preserve"> PAGEREF _Toc359788226 \h </w:instrText>
            </w:r>
            <w:r w:rsidR="00BB1787">
              <w:rPr>
                <w:webHidden/>
              </w:rPr>
            </w:r>
            <w:r w:rsidR="00BB1787">
              <w:rPr>
                <w:webHidden/>
              </w:rPr>
              <w:fldChar w:fldCharType="separate"/>
            </w:r>
            <w:r w:rsidR="00287229">
              <w:rPr>
                <w:webHidden/>
              </w:rPr>
              <w:t>69</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29" w:history="1">
            <w:r w:rsidR="00BB1787" w:rsidRPr="00810BD2">
              <w:rPr>
                <w:rStyle w:val="Hyperlink"/>
                <w:rFonts w:eastAsia="Times New Roman"/>
              </w:rPr>
              <w:t xml:space="preserve">Table 16  </w:t>
            </w:r>
            <w:r w:rsidR="00BB1787" w:rsidRPr="00BB1787">
              <w:rPr>
                <w:rStyle w:val="Hyperlink"/>
                <w:rFonts w:eastAsia="Times New Roman"/>
                <w:b w:val="0"/>
              </w:rPr>
              <w:t>Impact of 10% Decrease in Corn Price Forecast on  Switchgrass CPC Price and the Biorefinery’s Profit</w:t>
            </w:r>
            <w:r w:rsidR="00BB1787" w:rsidRPr="00E43BAB">
              <w:rPr>
                <w:b w:val="0"/>
                <w:webHidden/>
              </w:rPr>
              <w:tab/>
            </w:r>
            <w:r w:rsidR="00BB1787">
              <w:rPr>
                <w:webHidden/>
              </w:rPr>
              <w:fldChar w:fldCharType="begin"/>
            </w:r>
            <w:r w:rsidR="00BB1787">
              <w:rPr>
                <w:webHidden/>
              </w:rPr>
              <w:instrText xml:space="preserve"> PAGEREF _Toc359788229 \h </w:instrText>
            </w:r>
            <w:r w:rsidR="00BB1787">
              <w:rPr>
                <w:webHidden/>
              </w:rPr>
            </w:r>
            <w:r w:rsidR="00BB1787">
              <w:rPr>
                <w:webHidden/>
              </w:rPr>
              <w:fldChar w:fldCharType="separate"/>
            </w:r>
            <w:r w:rsidR="00287229">
              <w:rPr>
                <w:webHidden/>
              </w:rPr>
              <w:t>74</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30" w:history="1">
            <w:r w:rsidR="00BB1787" w:rsidRPr="00810BD2">
              <w:rPr>
                <w:rStyle w:val="Hyperlink"/>
                <w:rFonts w:eastAsia="Times New Roman"/>
              </w:rPr>
              <w:t xml:space="preserve">Table 17  </w:t>
            </w:r>
            <w:r w:rsidR="00BB1787" w:rsidRPr="00BB1787">
              <w:rPr>
                <w:rStyle w:val="Hyperlink"/>
                <w:rFonts w:eastAsia="Times New Roman"/>
                <w:b w:val="0"/>
              </w:rPr>
              <w:t>Impact of 10% Increase in Switchgrass Yield on Switchgrass CPC Price and the Biorefinery’s Profit</w:t>
            </w:r>
            <w:r w:rsidR="00BB1787" w:rsidRPr="00E43BAB">
              <w:rPr>
                <w:b w:val="0"/>
                <w:webHidden/>
              </w:rPr>
              <w:tab/>
            </w:r>
            <w:r w:rsidR="00BB1787">
              <w:rPr>
                <w:webHidden/>
              </w:rPr>
              <w:fldChar w:fldCharType="begin"/>
            </w:r>
            <w:r w:rsidR="00BB1787">
              <w:rPr>
                <w:webHidden/>
              </w:rPr>
              <w:instrText xml:space="preserve"> PAGEREF _Toc359788230 \h </w:instrText>
            </w:r>
            <w:r w:rsidR="00BB1787">
              <w:rPr>
                <w:webHidden/>
              </w:rPr>
            </w:r>
            <w:r w:rsidR="00BB1787">
              <w:rPr>
                <w:webHidden/>
              </w:rPr>
              <w:fldChar w:fldCharType="separate"/>
            </w:r>
            <w:r w:rsidR="00287229">
              <w:rPr>
                <w:webHidden/>
              </w:rPr>
              <w:t>75</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31" w:history="1">
            <w:r w:rsidR="00BB1787" w:rsidRPr="00810BD2">
              <w:rPr>
                <w:rStyle w:val="Hyperlink"/>
                <w:rFonts w:eastAsia="Times New Roman"/>
              </w:rPr>
              <w:t xml:space="preserve">Table 18  </w:t>
            </w:r>
            <w:r w:rsidR="00BB1787" w:rsidRPr="00BB1787">
              <w:rPr>
                <w:rStyle w:val="Hyperlink"/>
                <w:rFonts w:eastAsia="Times New Roman"/>
                <w:b w:val="0"/>
              </w:rPr>
              <w:t>Impact of 10% Decrease in Corn Yield on Switchgrass CPC Price and the Biorefinery’s Profit</w:t>
            </w:r>
            <w:r w:rsidR="00BB1787" w:rsidRPr="00E43BAB">
              <w:rPr>
                <w:b w:val="0"/>
                <w:webHidden/>
              </w:rPr>
              <w:tab/>
            </w:r>
            <w:r w:rsidR="00BB1787">
              <w:rPr>
                <w:webHidden/>
              </w:rPr>
              <w:fldChar w:fldCharType="begin"/>
            </w:r>
            <w:r w:rsidR="00BB1787">
              <w:rPr>
                <w:webHidden/>
              </w:rPr>
              <w:instrText xml:space="preserve"> PAGEREF _Toc359788231 \h </w:instrText>
            </w:r>
            <w:r w:rsidR="00BB1787">
              <w:rPr>
                <w:webHidden/>
              </w:rPr>
            </w:r>
            <w:r w:rsidR="00BB1787">
              <w:rPr>
                <w:webHidden/>
              </w:rPr>
              <w:fldChar w:fldCharType="separate"/>
            </w:r>
            <w:r w:rsidR="00287229">
              <w:rPr>
                <w:webHidden/>
              </w:rPr>
              <w:t>76</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32" w:history="1">
            <w:r w:rsidR="00BB1787" w:rsidRPr="00810BD2">
              <w:rPr>
                <w:rStyle w:val="Hyperlink"/>
                <w:rFonts w:eastAsia="Times New Roman"/>
              </w:rPr>
              <w:t xml:space="preserve">Table 19  </w:t>
            </w:r>
            <w:r w:rsidR="00BB1787" w:rsidRPr="00BB1787">
              <w:rPr>
                <w:rStyle w:val="Hyperlink"/>
                <w:rFonts w:eastAsia="Times New Roman"/>
                <w:b w:val="0"/>
              </w:rPr>
              <w:t>Switchgrass CPC Price and the Biorefinery’s Profit under 10% Discount Rate</w:t>
            </w:r>
            <w:r w:rsidR="00BB1787" w:rsidRPr="00BB1787">
              <w:rPr>
                <w:webHidden/>
              </w:rPr>
              <w:tab/>
            </w:r>
            <w:r w:rsidR="00BB1787">
              <w:rPr>
                <w:webHidden/>
              </w:rPr>
              <w:fldChar w:fldCharType="begin"/>
            </w:r>
            <w:r w:rsidR="00BB1787">
              <w:rPr>
                <w:webHidden/>
              </w:rPr>
              <w:instrText xml:space="preserve"> PAGEREF _Toc359788232 \h </w:instrText>
            </w:r>
            <w:r w:rsidR="00BB1787">
              <w:rPr>
                <w:webHidden/>
              </w:rPr>
            </w:r>
            <w:r w:rsidR="00BB1787">
              <w:rPr>
                <w:webHidden/>
              </w:rPr>
              <w:fldChar w:fldCharType="separate"/>
            </w:r>
            <w:r w:rsidR="00287229">
              <w:rPr>
                <w:webHidden/>
              </w:rPr>
              <w:t>77</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35" w:history="1">
            <w:r w:rsidR="00BB1787" w:rsidRPr="00810BD2">
              <w:rPr>
                <w:rStyle w:val="Hyperlink"/>
                <w:rFonts w:eastAsia="Times New Roman"/>
              </w:rPr>
              <w:t xml:space="preserve">Table 20  </w:t>
            </w:r>
            <w:r w:rsidR="00BB1787" w:rsidRPr="00BB1787">
              <w:rPr>
                <w:rStyle w:val="Hyperlink"/>
                <w:rFonts w:eastAsia="Times New Roman"/>
                <w:b w:val="0"/>
              </w:rPr>
              <w:t>TC Price and the Biorefinery’s Profit Estimation</w:t>
            </w:r>
            <w:r w:rsidR="00BB1787" w:rsidRPr="00E43BAB">
              <w:rPr>
                <w:b w:val="0"/>
                <w:webHidden/>
              </w:rPr>
              <w:tab/>
            </w:r>
            <w:r w:rsidR="00BB1787">
              <w:rPr>
                <w:webHidden/>
              </w:rPr>
              <w:fldChar w:fldCharType="begin"/>
            </w:r>
            <w:r w:rsidR="00BB1787">
              <w:rPr>
                <w:webHidden/>
              </w:rPr>
              <w:instrText xml:space="preserve"> PAGEREF _Toc359788235 \h </w:instrText>
            </w:r>
            <w:r w:rsidR="00BB1787">
              <w:rPr>
                <w:webHidden/>
              </w:rPr>
            </w:r>
            <w:r w:rsidR="00BB1787">
              <w:rPr>
                <w:webHidden/>
              </w:rPr>
              <w:fldChar w:fldCharType="separate"/>
            </w:r>
            <w:r w:rsidR="00287229">
              <w:rPr>
                <w:webHidden/>
              </w:rPr>
              <w:t>78</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38" w:history="1">
            <w:r w:rsidR="00BB1787" w:rsidRPr="00810BD2">
              <w:rPr>
                <w:rStyle w:val="Hyperlink"/>
                <w:rFonts w:eastAsia="Times New Roman"/>
              </w:rPr>
              <w:t xml:space="preserve">Table 21  </w:t>
            </w:r>
            <w:r w:rsidR="00BB1787" w:rsidRPr="00BB1787">
              <w:rPr>
                <w:rStyle w:val="Hyperlink"/>
                <w:rFonts w:eastAsia="Times New Roman"/>
                <w:b w:val="0"/>
              </w:rPr>
              <w:t>Impact of 10% Decrease in Corn Price Forecast on Switchgrass TC Price and the Biorefinery’s Profit</w:t>
            </w:r>
            <w:r w:rsidR="00BB1787" w:rsidRPr="00E43BAB">
              <w:rPr>
                <w:b w:val="0"/>
                <w:webHidden/>
              </w:rPr>
              <w:tab/>
            </w:r>
            <w:r w:rsidR="00BB1787">
              <w:rPr>
                <w:webHidden/>
              </w:rPr>
              <w:fldChar w:fldCharType="begin"/>
            </w:r>
            <w:r w:rsidR="00BB1787">
              <w:rPr>
                <w:webHidden/>
              </w:rPr>
              <w:instrText xml:space="preserve"> PAGEREF _Toc359788238 \h </w:instrText>
            </w:r>
            <w:r w:rsidR="00BB1787">
              <w:rPr>
                <w:webHidden/>
              </w:rPr>
            </w:r>
            <w:r w:rsidR="00BB1787">
              <w:rPr>
                <w:webHidden/>
              </w:rPr>
              <w:fldChar w:fldCharType="separate"/>
            </w:r>
            <w:r w:rsidR="00287229">
              <w:rPr>
                <w:webHidden/>
              </w:rPr>
              <w:t>81</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39" w:history="1">
            <w:r w:rsidR="00BB1787" w:rsidRPr="00810BD2">
              <w:rPr>
                <w:rStyle w:val="Hyperlink"/>
                <w:rFonts w:eastAsia="Times New Roman"/>
              </w:rPr>
              <w:t xml:space="preserve">Table 22  </w:t>
            </w:r>
            <w:r w:rsidR="00BB1787" w:rsidRPr="00BB1787">
              <w:rPr>
                <w:rStyle w:val="Hyperlink"/>
                <w:rFonts w:eastAsia="Times New Roman"/>
                <w:b w:val="0"/>
              </w:rPr>
              <w:t>Impact of 10% Increase in Switchgrass Yield on Switchgrass TC Price and the Biorefinery’s Profit</w:t>
            </w:r>
            <w:r w:rsidR="00BB1787" w:rsidRPr="00E43BAB">
              <w:rPr>
                <w:b w:val="0"/>
                <w:webHidden/>
              </w:rPr>
              <w:tab/>
            </w:r>
            <w:r w:rsidR="00BB1787">
              <w:rPr>
                <w:webHidden/>
              </w:rPr>
              <w:fldChar w:fldCharType="begin"/>
            </w:r>
            <w:r w:rsidR="00BB1787">
              <w:rPr>
                <w:webHidden/>
              </w:rPr>
              <w:instrText xml:space="preserve"> PAGEREF _Toc359788239 \h </w:instrText>
            </w:r>
            <w:r w:rsidR="00BB1787">
              <w:rPr>
                <w:webHidden/>
              </w:rPr>
            </w:r>
            <w:r w:rsidR="00BB1787">
              <w:rPr>
                <w:webHidden/>
              </w:rPr>
              <w:fldChar w:fldCharType="separate"/>
            </w:r>
            <w:r w:rsidR="00287229">
              <w:rPr>
                <w:webHidden/>
              </w:rPr>
              <w:t>82</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40" w:history="1">
            <w:r w:rsidR="00BB1787" w:rsidRPr="00810BD2">
              <w:rPr>
                <w:rStyle w:val="Hyperlink"/>
                <w:rFonts w:eastAsia="Times New Roman"/>
              </w:rPr>
              <w:t xml:space="preserve">Table 23  </w:t>
            </w:r>
            <w:r w:rsidR="00BB1787" w:rsidRPr="00BB1787">
              <w:rPr>
                <w:rStyle w:val="Hyperlink"/>
                <w:rFonts w:eastAsia="Times New Roman"/>
                <w:b w:val="0"/>
              </w:rPr>
              <w:t>Impact of 10% Decrease in Corn Yield on Switchgrass TC Price and the Biorefinery’s Profit</w:t>
            </w:r>
            <w:r w:rsidR="00BB1787">
              <w:rPr>
                <w:webHidden/>
              </w:rPr>
              <w:tab/>
            </w:r>
            <w:r w:rsidR="00BB1787" w:rsidRPr="00E43BAB">
              <w:rPr>
                <w:b w:val="0"/>
                <w:webHidden/>
              </w:rPr>
              <w:tab/>
            </w:r>
            <w:r w:rsidR="00BB1787">
              <w:rPr>
                <w:webHidden/>
              </w:rPr>
              <w:fldChar w:fldCharType="begin"/>
            </w:r>
            <w:r w:rsidR="00BB1787">
              <w:rPr>
                <w:webHidden/>
              </w:rPr>
              <w:instrText xml:space="preserve"> PAGEREF _Toc359788240 \h </w:instrText>
            </w:r>
            <w:r w:rsidR="00BB1787">
              <w:rPr>
                <w:webHidden/>
              </w:rPr>
            </w:r>
            <w:r w:rsidR="00BB1787">
              <w:rPr>
                <w:webHidden/>
              </w:rPr>
              <w:fldChar w:fldCharType="separate"/>
            </w:r>
            <w:r w:rsidR="00287229">
              <w:rPr>
                <w:webHidden/>
              </w:rPr>
              <w:t>83</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41" w:history="1">
            <w:r w:rsidR="00BB1787" w:rsidRPr="00810BD2">
              <w:rPr>
                <w:rStyle w:val="Hyperlink"/>
                <w:rFonts w:eastAsia="Times New Roman"/>
              </w:rPr>
              <w:t xml:space="preserve">Table 24  </w:t>
            </w:r>
            <w:r w:rsidR="00BB1787" w:rsidRPr="00BB1787">
              <w:rPr>
                <w:rStyle w:val="Hyperlink"/>
                <w:rFonts w:eastAsia="Times New Roman"/>
                <w:b w:val="0"/>
              </w:rPr>
              <w:t>Switchgrass TC Price and the Biorefinery’s Profit under 10% Discount Rate</w:t>
            </w:r>
            <w:r w:rsidR="00BB1787" w:rsidRPr="00E43BAB">
              <w:rPr>
                <w:b w:val="0"/>
                <w:webHidden/>
              </w:rPr>
              <w:tab/>
            </w:r>
            <w:r w:rsidR="00BB1787">
              <w:rPr>
                <w:webHidden/>
              </w:rPr>
              <w:fldChar w:fldCharType="begin"/>
            </w:r>
            <w:r w:rsidR="00BB1787">
              <w:rPr>
                <w:webHidden/>
              </w:rPr>
              <w:instrText xml:space="preserve"> PAGEREF _Toc359788241 \h </w:instrText>
            </w:r>
            <w:r w:rsidR="00BB1787">
              <w:rPr>
                <w:webHidden/>
              </w:rPr>
            </w:r>
            <w:r w:rsidR="00BB1787">
              <w:rPr>
                <w:webHidden/>
              </w:rPr>
              <w:fldChar w:fldCharType="separate"/>
            </w:r>
            <w:r w:rsidR="00287229">
              <w:rPr>
                <w:webHidden/>
              </w:rPr>
              <w:t>84</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44" w:history="1">
            <w:r w:rsidR="00BB1787" w:rsidRPr="00810BD2">
              <w:rPr>
                <w:rStyle w:val="Hyperlink"/>
                <w:rFonts w:eastAsia="Times New Roman"/>
              </w:rPr>
              <w:t xml:space="preserve">Table 25  </w:t>
            </w:r>
            <w:r w:rsidR="00BB1787" w:rsidRPr="00BB1787">
              <w:rPr>
                <w:rStyle w:val="Hyperlink"/>
                <w:rFonts w:eastAsia="Times New Roman"/>
                <w:b w:val="0"/>
              </w:rPr>
              <w:t>Impact of 10% Decrease in Switchgrass Yield on the Biorefinery’s and the Farmer’s Profit at Post CPC Contract Stage</w:t>
            </w:r>
            <w:r w:rsidR="00BB1787" w:rsidRPr="00E43BAB">
              <w:rPr>
                <w:b w:val="0"/>
                <w:webHidden/>
              </w:rPr>
              <w:tab/>
            </w:r>
            <w:r w:rsidR="00BB1787">
              <w:rPr>
                <w:webHidden/>
              </w:rPr>
              <w:fldChar w:fldCharType="begin"/>
            </w:r>
            <w:r w:rsidR="00BB1787">
              <w:rPr>
                <w:webHidden/>
              </w:rPr>
              <w:instrText xml:space="preserve"> PAGEREF _Toc359788244 \h </w:instrText>
            </w:r>
            <w:r w:rsidR="00BB1787">
              <w:rPr>
                <w:webHidden/>
              </w:rPr>
            </w:r>
            <w:r w:rsidR="00BB1787">
              <w:rPr>
                <w:webHidden/>
              </w:rPr>
              <w:fldChar w:fldCharType="separate"/>
            </w:r>
            <w:r w:rsidR="00287229">
              <w:rPr>
                <w:webHidden/>
              </w:rPr>
              <w:t>86</w:t>
            </w:r>
            <w:r w:rsidR="00BB1787">
              <w:rPr>
                <w:webHidden/>
              </w:rPr>
              <w:fldChar w:fldCharType="end"/>
            </w:r>
          </w:hyperlink>
        </w:p>
        <w:p w:rsidR="00BB1787" w:rsidRDefault="006B245D" w:rsidP="001B45EF">
          <w:pPr>
            <w:pStyle w:val="TOC1"/>
            <w:spacing w:after="120"/>
            <w:rPr>
              <w:rFonts w:asciiTheme="minorHAnsi" w:eastAsiaTheme="minorEastAsia" w:hAnsiTheme="minorHAnsi" w:cstheme="minorBidi"/>
              <w:sz w:val="22"/>
              <w:szCs w:val="22"/>
            </w:rPr>
          </w:pPr>
          <w:hyperlink w:anchor="_Toc359788246" w:history="1">
            <w:r w:rsidR="00BB1787" w:rsidRPr="00810BD2">
              <w:rPr>
                <w:rStyle w:val="Hyperlink"/>
                <w:rFonts w:eastAsia="Times New Roman"/>
              </w:rPr>
              <w:t xml:space="preserve">Table 26  </w:t>
            </w:r>
            <w:r w:rsidR="00BB1787" w:rsidRPr="00BB1787">
              <w:rPr>
                <w:rStyle w:val="Hyperlink"/>
                <w:rFonts w:eastAsia="Times New Roman"/>
                <w:b w:val="0"/>
              </w:rPr>
              <w:t>Impact of 10% Decrease in Switchgrass Yield on the Biorefinery’s and the Farmer’s Profit at Post TC Contract Stage</w:t>
            </w:r>
            <w:r w:rsidR="00BB1787" w:rsidRPr="00E43BAB">
              <w:rPr>
                <w:b w:val="0"/>
                <w:webHidden/>
              </w:rPr>
              <w:tab/>
            </w:r>
            <w:r w:rsidR="00BB1787">
              <w:rPr>
                <w:webHidden/>
              </w:rPr>
              <w:fldChar w:fldCharType="begin"/>
            </w:r>
            <w:r w:rsidR="00BB1787">
              <w:rPr>
                <w:webHidden/>
              </w:rPr>
              <w:instrText xml:space="preserve"> PAGEREF _Toc359788246 \h </w:instrText>
            </w:r>
            <w:r w:rsidR="00BB1787">
              <w:rPr>
                <w:webHidden/>
              </w:rPr>
            </w:r>
            <w:r w:rsidR="00BB1787">
              <w:rPr>
                <w:webHidden/>
              </w:rPr>
              <w:fldChar w:fldCharType="separate"/>
            </w:r>
            <w:r w:rsidR="00287229">
              <w:rPr>
                <w:webHidden/>
              </w:rPr>
              <w:t>88</w:t>
            </w:r>
            <w:r w:rsidR="00BB1787">
              <w:rPr>
                <w:webHidden/>
              </w:rPr>
              <w:fldChar w:fldCharType="end"/>
            </w:r>
          </w:hyperlink>
        </w:p>
        <w:p w:rsidR="00B31A3D" w:rsidRPr="004C5F0A" w:rsidRDefault="00B31A3D" w:rsidP="001B45EF">
          <w:pPr>
            <w:pStyle w:val="TOC1"/>
            <w:spacing w:after="120"/>
          </w:pPr>
          <w:r w:rsidRPr="004C5F0A">
            <w:rPr>
              <w:bCs/>
            </w:rPr>
            <w:fldChar w:fldCharType="end"/>
          </w:r>
        </w:p>
      </w:sdtContent>
    </w:sdt>
    <w:p w:rsidR="00B31A3D" w:rsidRPr="004C5F0A" w:rsidRDefault="00B31A3D" w:rsidP="00995408">
      <w:pPr>
        <w:spacing w:after="0"/>
        <w:sectPr w:rsidR="00B31A3D" w:rsidRPr="004C5F0A" w:rsidSect="00B1218C">
          <w:pgSz w:w="12240" w:h="15840"/>
          <w:pgMar w:top="1440" w:right="1440" w:bottom="1440" w:left="1440" w:header="720" w:footer="720" w:gutter="0"/>
          <w:pgNumType w:fmt="lowerRoman"/>
          <w:cols w:space="720"/>
          <w:docGrid w:linePitch="360"/>
        </w:sectPr>
      </w:pPr>
    </w:p>
    <w:sdt>
      <w:sdtPr>
        <w:rPr>
          <w:rFonts w:ascii="Times New Roman" w:eastAsiaTheme="minorHAnsi" w:hAnsi="Times New Roman" w:cs="Times New Roman"/>
          <w:b w:val="0"/>
          <w:bCs w:val="0"/>
          <w:color w:val="auto"/>
          <w:sz w:val="24"/>
          <w:szCs w:val="24"/>
          <w:lang w:eastAsia="en-US"/>
        </w:rPr>
        <w:id w:val="-824967136"/>
        <w:docPartObj>
          <w:docPartGallery w:val="Table of Contents"/>
          <w:docPartUnique/>
        </w:docPartObj>
      </w:sdtPr>
      <w:sdtEndPr>
        <w:rPr>
          <w:noProof/>
        </w:rPr>
      </w:sdtEndPr>
      <w:sdtContent>
        <w:p w:rsidR="00B31A3D" w:rsidRDefault="00AE212E" w:rsidP="001B45EF">
          <w:pPr>
            <w:pStyle w:val="TOCHeading"/>
            <w:spacing w:before="0" w:after="120"/>
            <w:jc w:val="center"/>
            <w:rPr>
              <w:rFonts w:ascii="Times New Roman" w:hAnsi="Times New Roman" w:cs="Times New Roman"/>
              <w:color w:val="auto"/>
            </w:rPr>
          </w:pPr>
          <w:r w:rsidRPr="004C5F0A">
            <w:rPr>
              <w:rFonts w:ascii="Times New Roman" w:hAnsi="Times New Roman" w:cs="Times New Roman"/>
              <w:color w:val="auto"/>
            </w:rPr>
            <w:t>LIST OF FIGURES</w:t>
          </w:r>
        </w:p>
        <w:p w:rsidR="00FD4696" w:rsidRDefault="00FD4696" w:rsidP="001B45EF">
          <w:pPr>
            <w:spacing w:after="120"/>
            <w:rPr>
              <w:lang w:eastAsia="ja-JP"/>
            </w:rPr>
          </w:pPr>
        </w:p>
        <w:p w:rsidR="001B45EF" w:rsidRPr="00FD4696" w:rsidRDefault="001B45EF" w:rsidP="001B45EF">
          <w:pPr>
            <w:spacing w:after="120"/>
            <w:rPr>
              <w:lang w:eastAsia="ja-JP"/>
            </w:rPr>
          </w:pPr>
        </w:p>
        <w:p w:rsidR="00FD4696" w:rsidRDefault="00B31A3D" w:rsidP="001B45EF">
          <w:pPr>
            <w:pStyle w:val="TOC1"/>
            <w:spacing w:after="120"/>
            <w:ind w:left="1022" w:hanging="1022"/>
            <w:rPr>
              <w:rFonts w:asciiTheme="minorHAnsi" w:eastAsiaTheme="minorEastAsia" w:hAnsiTheme="minorHAnsi" w:cstheme="minorBidi"/>
              <w:sz w:val="22"/>
              <w:szCs w:val="22"/>
            </w:rPr>
          </w:pPr>
          <w:r w:rsidRPr="004C5F0A">
            <w:rPr>
              <w:noProof w:val="0"/>
            </w:rPr>
            <w:fldChar w:fldCharType="begin"/>
          </w:r>
          <w:r w:rsidRPr="004C5F0A">
            <w:instrText xml:space="preserve"> TOC \o "1-3" \h \z \u </w:instrText>
          </w:r>
          <w:r w:rsidRPr="004C5F0A">
            <w:rPr>
              <w:noProof w:val="0"/>
            </w:rPr>
            <w:fldChar w:fldCharType="separate"/>
          </w:r>
          <w:hyperlink w:anchor="_Toc359606550" w:history="1">
            <w:r w:rsidR="00FD4696" w:rsidRPr="00D066F8">
              <w:rPr>
                <w:rStyle w:val="Hyperlink"/>
              </w:rPr>
              <w:t xml:space="preserve">Figure 1    </w:t>
            </w:r>
            <w:r w:rsidR="00FD4696" w:rsidRPr="00FD4696">
              <w:rPr>
                <w:rStyle w:val="Hyperlink"/>
                <w:b w:val="0"/>
              </w:rPr>
              <w:t>Switchgrass Supply/Demand Contract</w:t>
            </w:r>
            <w:r w:rsidR="00FD4696" w:rsidRPr="00E43BAB">
              <w:rPr>
                <w:b w:val="0"/>
                <w:webHidden/>
              </w:rPr>
              <w:tab/>
            </w:r>
            <w:r w:rsidR="00FD4696">
              <w:rPr>
                <w:webHidden/>
              </w:rPr>
              <w:fldChar w:fldCharType="begin"/>
            </w:r>
            <w:r w:rsidR="00FD4696">
              <w:rPr>
                <w:webHidden/>
              </w:rPr>
              <w:instrText xml:space="preserve"> PAGEREF _Toc359606550 \h </w:instrText>
            </w:r>
            <w:r w:rsidR="00FD4696">
              <w:rPr>
                <w:webHidden/>
              </w:rPr>
            </w:r>
            <w:r w:rsidR="00FD4696">
              <w:rPr>
                <w:webHidden/>
              </w:rPr>
              <w:fldChar w:fldCharType="separate"/>
            </w:r>
            <w:r w:rsidR="00287229">
              <w:rPr>
                <w:webHidden/>
              </w:rPr>
              <w:t>4</w:t>
            </w:r>
            <w:r w:rsidR="00FD4696">
              <w:rPr>
                <w:webHidden/>
              </w:rPr>
              <w:fldChar w:fldCharType="end"/>
            </w:r>
          </w:hyperlink>
        </w:p>
        <w:p w:rsidR="00FD4696" w:rsidRDefault="006B245D" w:rsidP="001B45EF">
          <w:pPr>
            <w:pStyle w:val="TOC1"/>
            <w:spacing w:after="120"/>
            <w:ind w:left="1022" w:hanging="1022"/>
            <w:rPr>
              <w:rFonts w:asciiTheme="minorHAnsi" w:eastAsiaTheme="minorEastAsia" w:hAnsiTheme="minorHAnsi" w:cstheme="minorBidi"/>
              <w:sz w:val="22"/>
              <w:szCs w:val="22"/>
            </w:rPr>
          </w:pPr>
          <w:hyperlink w:anchor="_Toc359606602" w:history="1">
            <w:r w:rsidR="00FD4696" w:rsidRPr="00D066F8">
              <w:rPr>
                <w:rStyle w:val="Hyperlink"/>
              </w:rPr>
              <w:t xml:space="preserve">Figure 2    </w:t>
            </w:r>
            <w:r w:rsidR="00FD4696" w:rsidRPr="00FD4696">
              <w:rPr>
                <w:rStyle w:val="Hyperlink"/>
                <w:b w:val="0"/>
              </w:rPr>
              <w:t>Four Landscapes in Tennessee</w:t>
            </w:r>
            <w:r w:rsidR="00FD4696" w:rsidRPr="00E43BAB">
              <w:rPr>
                <w:b w:val="0"/>
                <w:webHidden/>
              </w:rPr>
              <w:tab/>
            </w:r>
            <w:r w:rsidR="00FD4696">
              <w:rPr>
                <w:webHidden/>
              </w:rPr>
              <w:fldChar w:fldCharType="begin"/>
            </w:r>
            <w:r w:rsidR="00FD4696">
              <w:rPr>
                <w:webHidden/>
              </w:rPr>
              <w:instrText xml:space="preserve"> PAGEREF _Toc359606602 \h </w:instrText>
            </w:r>
            <w:r w:rsidR="00FD4696">
              <w:rPr>
                <w:webHidden/>
              </w:rPr>
            </w:r>
            <w:r w:rsidR="00FD4696">
              <w:rPr>
                <w:webHidden/>
              </w:rPr>
              <w:fldChar w:fldCharType="separate"/>
            </w:r>
            <w:r w:rsidR="00287229">
              <w:rPr>
                <w:webHidden/>
              </w:rPr>
              <w:t>56</w:t>
            </w:r>
            <w:r w:rsidR="00FD4696">
              <w:rPr>
                <w:webHidden/>
              </w:rPr>
              <w:fldChar w:fldCharType="end"/>
            </w:r>
          </w:hyperlink>
        </w:p>
        <w:p w:rsidR="00FD4696" w:rsidRDefault="006B245D" w:rsidP="001B45EF">
          <w:pPr>
            <w:pStyle w:val="TOC1"/>
            <w:spacing w:after="120"/>
            <w:ind w:left="1022" w:hanging="1022"/>
            <w:rPr>
              <w:rFonts w:asciiTheme="minorHAnsi" w:eastAsiaTheme="minorEastAsia" w:hAnsiTheme="minorHAnsi" w:cstheme="minorBidi"/>
              <w:sz w:val="22"/>
              <w:szCs w:val="22"/>
            </w:rPr>
          </w:pPr>
          <w:hyperlink w:anchor="_Toc359606613" w:history="1">
            <w:r w:rsidR="00FD4696" w:rsidRPr="00D066F8">
              <w:rPr>
                <w:rStyle w:val="Hyperlink"/>
                <w:rFonts w:eastAsia="Times New Roman"/>
              </w:rPr>
              <w:t xml:space="preserve">Figure 3    </w:t>
            </w:r>
            <w:r w:rsidR="00FD4696" w:rsidRPr="00FD4696">
              <w:rPr>
                <w:rStyle w:val="Hyperlink"/>
                <w:rFonts w:eastAsia="Times New Roman"/>
                <w:b w:val="0"/>
              </w:rPr>
              <w:t>Estimated Ethanol Spot Market Price and One-Month Ethanol Futures Price</w:t>
            </w:r>
            <w:r w:rsidR="00FD4696" w:rsidRPr="00E43BAB">
              <w:rPr>
                <w:b w:val="0"/>
                <w:webHidden/>
              </w:rPr>
              <w:tab/>
            </w:r>
            <w:r w:rsidR="00FD4696">
              <w:rPr>
                <w:webHidden/>
              </w:rPr>
              <w:fldChar w:fldCharType="begin"/>
            </w:r>
            <w:r w:rsidR="00FD4696">
              <w:rPr>
                <w:webHidden/>
              </w:rPr>
              <w:instrText xml:space="preserve"> PAGEREF _Toc359606613 \h </w:instrText>
            </w:r>
            <w:r w:rsidR="00FD4696">
              <w:rPr>
                <w:webHidden/>
              </w:rPr>
            </w:r>
            <w:r w:rsidR="00FD4696">
              <w:rPr>
                <w:webHidden/>
              </w:rPr>
              <w:fldChar w:fldCharType="separate"/>
            </w:r>
            <w:r w:rsidR="00287229">
              <w:rPr>
                <w:webHidden/>
              </w:rPr>
              <w:t>64</w:t>
            </w:r>
            <w:r w:rsidR="00FD4696">
              <w:rPr>
                <w:webHidden/>
              </w:rPr>
              <w:fldChar w:fldCharType="end"/>
            </w:r>
          </w:hyperlink>
        </w:p>
        <w:p w:rsidR="00FD4696" w:rsidRDefault="006B245D" w:rsidP="001B45EF">
          <w:pPr>
            <w:pStyle w:val="TOC1"/>
            <w:spacing w:after="120"/>
            <w:ind w:left="1022" w:hanging="1022"/>
            <w:rPr>
              <w:rFonts w:asciiTheme="minorHAnsi" w:eastAsiaTheme="minorEastAsia" w:hAnsiTheme="minorHAnsi" w:cstheme="minorBidi"/>
              <w:sz w:val="22"/>
              <w:szCs w:val="22"/>
            </w:rPr>
          </w:pPr>
          <w:hyperlink w:anchor="_Toc359606617" w:history="1">
            <w:r w:rsidR="00FD4696" w:rsidRPr="00D066F8">
              <w:rPr>
                <w:rStyle w:val="Hyperlink"/>
                <w:rFonts w:eastAsia="Times New Roman"/>
              </w:rPr>
              <w:t xml:space="preserve">Figure 4    </w:t>
            </w:r>
            <w:r w:rsidR="00FD4696" w:rsidRPr="00FD4696">
              <w:rPr>
                <w:rStyle w:val="Hyperlink"/>
                <w:rFonts w:eastAsia="Times New Roman"/>
                <w:b w:val="0"/>
              </w:rPr>
              <w:t>Estimated Corn Spot Market Price and One-Month Corn Futures Price</w:t>
            </w:r>
            <w:r w:rsidR="00FD4696" w:rsidRPr="00E43BAB">
              <w:rPr>
                <w:b w:val="0"/>
                <w:webHidden/>
              </w:rPr>
              <w:tab/>
            </w:r>
            <w:r w:rsidR="00FD4696">
              <w:rPr>
                <w:webHidden/>
              </w:rPr>
              <w:fldChar w:fldCharType="begin"/>
            </w:r>
            <w:r w:rsidR="00FD4696">
              <w:rPr>
                <w:webHidden/>
              </w:rPr>
              <w:instrText xml:space="preserve"> PAGEREF _Toc359606617 \h </w:instrText>
            </w:r>
            <w:r w:rsidR="00FD4696">
              <w:rPr>
                <w:webHidden/>
              </w:rPr>
            </w:r>
            <w:r w:rsidR="00FD4696">
              <w:rPr>
                <w:webHidden/>
              </w:rPr>
              <w:fldChar w:fldCharType="separate"/>
            </w:r>
            <w:r w:rsidR="00287229">
              <w:rPr>
                <w:webHidden/>
              </w:rPr>
              <w:t>67</w:t>
            </w:r>
            <w:r w:rsidR="00FD4696">
              <w:rPr>
                <w:webHidden/>
              </w:rPr>
              <w:fldChar w:fldCharType="end"/>
            </w:r>
          </w:hyperlink>
        </w:p>
        <w:p w:rsidR="00FD4696" w:rsidRDefault="006B245D" w:rsidP="001B45EF">
          <w:pPr>
            <w:pStyle w:val="TOC1"/>
            <w:spacing w:after="120"/>
            <w:ind w:left="1022" w:hanging="1022"/>
            <w:rPr>
              <w:rFonts w:asciiTheme="minorHAnsi" w:eastAsiaTheme="minorEastAsia" w:hAnsiTheme="minorHAnsi" w:cstheme="minorBidi"/>
              <w:sz w:val="22"/>
              <w:szCs w:val="22"/>
            </w:rPr>
          </w:pPr>
          <w:hyperlink w:anchor="_Toc359606622" w:history="1">
            <w:r w:rsidR="00FD4696" w:rsidRPr="00D066F8">
              <w:rPr>
                <w:rStyle w:val="Hyperlink"/>
                <w:rFonts w:eastAsia="Times New Roman"/>
              </w:rPr>
              <w:t xml:space="preserve">Figure 5    </w:t>
            </w:r>
            <w:r w:rsidR="00FD4696" w:rsidRPr="00FD4696">
              <w:rPr>
                <w:rStyle w:val="Hyperlink"/>
                <w:rFonts w:eastAsia="Times New Roman"/>
                <w:b w:val="0"/>
              </w:rPr>
              <w:t>Percentages in CPC Price from Switchgrass Cost and Corn Profit</w:t>
            </w:r>
            <w:r w:rsidR="00FD4696" w:rsidRPr="00E43BAB">
              <w:rPr>
                <w:b w:val="0"/>
                <w:webHidden/>
              </w:rPr>
              <w:tab/>
            </w:r>
            <w:r w:rsidR="00FD4696">
              <w:rPr>
                <w:webHidden/>
              </w:rPr>
              <w:fldChar w:fldCharType="begin"/>
            </w:r>
            <w:r w:rsidR="00FD4696">
              <w:rPr>
                <w:webHidden/>
              </w:rPr>
              <w:instrText xml:space="preserve"> PAGEREF _Toc359606622 \h </w:instrText>
            </w:r>
            <w:r w:rsidR="00FD4696">
              <w:rPr>
                <w:webHidden/>
              </w:rPr>
            </w:r>
            <w:r w:rsidR="00FD4696">
              <w:rPr>
                <w:webHidden/>
              </w:rPr>
              <w:fldChar w:fldCharType="separate"/>
            </w:r>
            <w:r w:rsidR="00287229">
              <w:rPr>
                <w:webHidden/>
              </w:rPr>
              <w:t>72</w:t>
            </w:r>
            <w:r w:rsidR="00FD4696">
              <w:rPr>
                <w:webHidden/>
              </w:rPr>
              <w:fldChar w:fldCharType="end"/>
            </w:r>
          </w:hyperlink>
        </w:p>
        <w:p w:rsidR="00FD4696" w:rsidRDefault="006B245D" w:rsidP="001B45EF">
          <w:pPr>
            <w:pStyle w:val="TOC1"/>
            <w:spacing w:after="120"/>
            <w:ind w:left="1022" w:hanging="1022"/>
            <w:rPr>
              <w:rFonts w:asciiTheme="minorHAnsi" w:eastAsiaTheme="minorEastAsia" w:hAnsiTheme="minorHAnsi" w:cstheme="minorBidi"/>
              <w:sz w:val="22"/>
              <w:szCs w:val="22"/>
            </w:rPr>
          </w:pPr>
          <w:hyperlink w:anchor="_Toc359606631" w:history="1">
            <w:r w:rsidR="00FD4696" w:rsidRPr="00D066F8">
              <w:rPr>
                <w:rStyle w:val="Hyperlink"/>
                <w:rFonts w:eastAsia="Times New Roman"/>
              </w:rPr>
              <w:t xml:space="preserve">Figure 6   </w:t>
            </w:r>
            <w:r w:rsidR="00FD4696" w:rsidRPr="00FD4696">
              <w:rPr>
                <w:rStyle w:val="Hyperlink"/>
                <w:rFonts w:eastAsia="Times New Roman"/>
                <w:b w:val="0"/>
              </w:rPr>
              <w:t xml:space="preserve"> Percentages in TC Price from Switchgrass Cost and Corn Profit</w:t>
            </w:r>
            <w:r w:rsidR="00FD4696" w:rsidRPr="00E43BAB">
              <w:rPr>
                <w:b w:val="0"/>
                <w:webHidden/>
              </w:rPr>
              <w:tab/>
            </w:r>
            <w:r w:rsidR="00FD4696">
              <w:rPr>
                <w:webHidden/>
              </w:rPr>
              <w:fldChar w:fldCharType="begin"/>
            </w:r>
            <w:r w:rsidR="00FD4696">
              <w:rPr>
                <w:webHidden/>
              </w:rPr>
              <w:instrText xml:space="preserve"> PAGEREF _Toc359606631 \h </w:instrText>
            </w:r>
            <w:r w:rsidR="00FD4696">
              <w:rPr>
                <w:webHidden/>
              </w:rPr>
            </w:r>
            <w:r w:rsidR="00FD4696">
              <w:rPr>
                <w:webHidden/>
              </w:rPr>
              <w:fldChar w:fldCharType="separate"/>
            </w:r>
            <w:r w:rsidR="00287229">
              <w:rPr>
                <w:webHidden/>
              </w:rPr>
              <w:t>80</w:t>
            </w:r>
            <w:r w:rsidR="00FD4696">
              <w:rPr>
                <w:webHidden/>
              </w:rPr>
              <w:fldChar w:fldCharType="end"/>
            </w:r>
          </w:hyperlink>
        </w:p>
        <w:p w:rsidR="00FD4696" w:rsidRDefault="006B245D" w:rsidP="001B45EF">
          <w:pPr>
            <w:pStyle w:val="TOC1"/>
            <w:spacing w:after="120"/>
            <w:ind w:left="1022" w:hanging="1022"/>
            <w:rPr>
              <w:rFonts w:asciiTheme="minorHAnsi" w:eastAsiaTheme="minorEastAsia" w:hAnsiTheme="minorHAnsi" w:cstheme="minorBidi"/>
              <w:sz w:val="22"/>
              <w:szCs w:val="22"/>
            </w:rPr>
          </w:pPr>
          <w:hyperlink w:anchor="_Toc359606649" w:history="1">
            <w:r w:rsidR="00FD4696" w:rsidRPr="00D066F8">
              <w:rPr>
                <w:rStyle w:val="Hyperlink"/>
                <w:rFonts w:eastAsia="Times New Roman"/>
              </w:rPr>
              <w:t xml:space="preserve">Figure 7    </w:t>
            </w:r>
            <w:r w:rsidR="00FD4696" w:rsidRPr="00FD4696">
              <w:rPr>
                <w:rStyle w:val="Hyperlink"/>
                <w:rFonts w:eastAsia="Times New Roman"/>
                <w:b w:val="0"/>
              </w:rPr>
              <w:t>The Recursion Process of Kalman Filter</w:t>
            </w:r>
            <w:r w:rsidR="00FD4696" w:rsidRPr="00E43BAB">
              <w:rPr>
                <w:b w:val="0"/>
                <w:webHidden/>
              </w:rPr>
              <w:tab/>
            </w:r>
            <w:r w:rsidR="00FD4696">
              <w:rPr>
                <w:webHidden/>
              </w:rPr>
              <w:fldChar w:fldCharType="begin"/>
            </w:r>
            <w:r w:rsidR="00FD4696">
              <w:rPr>
                <w:webHidden/>
              </w:rPr>
              <w:instrText xml:space="preserve"> PAGEREF _Toc359606649 \h </w:instrText>
            </w:r>
            <w:r w:rsidR="00FD4696">
              <w:rPr>
                <w:webHidden/>
              </w:rPr>
            </w:r>
            <w:r w:rsidR="00FD4696">
              <w:rPr>
                <w:webHidden/>
              </w:rPr>
              <w:fldChar w:fldCharType="separate"/>
            </w:r>
            <w:r w:rsidR="00287229">
              <w:rPr>
                <w:webHidden/>
              </w:rPr>
              <w:t>116</w:t>
            </w:r>
            <w:r w:rsidR="00FD4696">
              <w:rPr>
                <w:webHidden/>
              </w:rPr>
              <w:fldChar w:fldCharType="end"/>
            </w:r>
          </w:hyperlink>
        </w:p>
        <w:p w:rsidR="00B31A3D" w:rsidRPr="004C5F0A" w:rsidRDefault="00B31A3D" w:rsidP="001B45EF">
          <w:pPr>
            <w:pStyle w:val="TOC1"/>
            <w:spacing w:after="120"/>
          </w:pPr>
          <w:r w:rsidRPr="004C5F0A">
            <w:fldChar w:fldCharType="end"/>
          </w:r>
        </w:p>
        <w:p w:rsidR="00B31A3D" w:rsidRPr="004C5F0A" w:rsidRDefault="006B245D" w:rsidP="001B45EF">
          <w:pPr>
            <w:spacing w:after="120"/>
            <w:rPr>
              <w:b/>
              <w:bCs/>
              <w:noProof/>
            </w:rPr>
          </w:pPr>
        </w:p>
      </w:sdtContent>
    </w:sdt>
    <w:p w:rsidR="002957A9" w:rsidRPr="004C5F0A" w:rsidRDefault="002957A9" w:rsidP="00995408">
      <w:pPr>
        <w:spacing w:after="0"/>
        <w:rPr>
          <w:b/>
        </w:rPr>
      </w:pPr>
    </w:p>
    <w:p w:rsidR="002957A9" w:rsidRPr="004C5F0A" w:rsidRDefault="002957A9" w:rsidP="00995408">
      <w:pPr>
        <w:spacing w:after="0"/>
      </w:pPr>
    </w:p>
    <w:p w:rsidR="002957A9" w:rsidRPr="004C5F0A" w:rsidRDefault="002957A9" w:rsidP="00995408">
      <w:pPr>
        <w:spacing w:after="0"/>
      </w:pPr>
    </w:p>
    <w:p w:rsidR="002957A9" w:rsidRPr="004C5F0A" w:rsidRDefault="002957A9" w:rsidP="00995408">
      <w:pPr>
        <w:spacing w:after="0"/>
      </w:pPr>
    </w:p>
    <w:p w:rsidR="002957A9" w:rsidRPr="004C5F0A" w:rsidRDefault="002957A9" w:rsidP="00995408">
      <w:pPr>
        <w:spacing w:after="0"/>
      </w:pPr>
    </w:p>
    <w:p w:rsidR="002957A9" w:rsidRPr="004C5F0A" w:rsidRDefault="002957A9" w:rsidP="00995408">
      <w:pPr>
        <w:spacing w:after="0"/>
        <w:sectPr w:rsidR="002957A9" w:rsidRPr="004C5F0A" w:rsidSect="00B1218C">
          <w:pgSz w:w="12240" w:h="15840"/>
          <w:pgMar w:top="1440" w:right="1440" w:bottom="1440" w:left="1440" w:header="720" w:footer="720" w:gutter="0"/>
          <w:pgNumType w:fmt="lowerRoman"/>
          <w:cols w:space="720"/>
          <w:docGrid w:linePitch="360"/>
        </w:sectPr>
      </w:pPr>
    </w:p>
    <w:p w:rsidR="00304567" w:rsidRPr="004C5F0A" w:rsidRDefault="00304567" w:rsidP="00995408">
      <w:pPr>
        <w:pStyle w:val="Heading1"/>
        <w:spacing w:before="0" w:line="480" w:lineRule="auto"/>
        <w:jc w:val="center"/>
        <w:rPr>
          <w:rFonts w:ascii="Times New Roman" w:hAnsi="Times New Roman" w:cs="Times New Roman"/>
          <w:color w:val="auto"/>
        </w:rPr>
      </w:pPr>
      <w:bookmarkStart w:id="1" w:name="_Toc354076940"/>
      <w:bookmarkStart w:id="2" w:name="_Toc356845137"/>
      <w:bookmarkStart w:id="3" w:name="_Toc357074766"/>
      <w:bookmarkStart w:id="4" w:name="_Toc357698425"/>
      <w:bookmarkStart w:id="5" w:name="_Toc359606267"/>
      <w:bookmarkStart w:id="6" w:name="_Toc359606549"/>
      <w:bookmarkStart w:id="7" w:name="_Toc359788153"/>
      <w:r w:rsidRPr="004C5F0A">
        <w:rPr>
          <w:rFonts w:ascii="Times New Roman" w:hAnsi="Times New Roman" w:cs="Times New Roman"/>
          <w:color w:val="auto"/>
        </w:rPr>
        <w:lastRenderedPageBreak/>
        <w:t>CHAPTER I</w:t>
      </w:r>
      <w:bookmarkEnd w:id="1"/>
      <w:r>
        <w:rPr>
          <w:rFonts w:ascii="Times New Roman" w:hAnsi="Times New Roman" w:cs="Times New Roman"/>
          <w:color w:val="auto"/>
        </w:rPr>
        <w:br/>
      </w:r>
      <w:r w:rsidRPr="004C5F0A">
        <w:rPr>
          <w:rFonts w:ascii="Times New Roman" w:hAnsi="Times New Roman" w:cs="Times New Roman"/>
          <w:color w:val="auto"/>
        </w:rPr>
        <w:t>INTRODUCTION</w:t>
      </w:r>
      <w:bookmarkEnd w:id="2"/>
      <w:bookmarkEnd w:id="3"/>
      <w:bookmarkEnd w:id="4"/>
      <w:bookmarkEnd w:id="5"/>
      <w:bookmarkEnd w:id="6"/>
      <w:bookmarkEnd w:id="7"/>
    </w:p>
    <w:p w:rsidR="00304567" w:rsidRPr="004C5F0A" w:rsidRDefault="00304567" w:rsidP="00995408">
      <w:pPr>
        <w:spacing w:after="0" w:line="480" w:lineRule="auto"/>
        <w:jc w:val="center"/>
        <w:rPr>
          <w:b/>
        </w:rPr>
      </w:pPr>
    </w:p>
    <w:p w:rsidR="00304567" w:rsidRDefault="00304567" w:rsidP="00995408">
      <w:pPr>
        <w:spacing w:after="0" w:line="480" w:lineRule="auto"/>
        <w:ind w:firstLine="720"/>
      </w:pPr>
      <w:r w:rsidRPr="004C5F0A">
        <w:t>Biofuel has been in use in many countries around the world</w:t>
      </w:r>
      <w:r>
        <w:t>.  For example,</w:t>
      </w:r>
      <w:r w:rsidRPr="004C5F0A">
        <w:t xml:space="preserve"> a high blend of ethanol and gasoline has been in use in Brazil for more than 30 years.  Bioethanol was broadly introduced in Sweden in 2005 (Pacini and Silveira 2010).  In the United States (US), concerns about the high dependency on imported oil and the environmental costs of fossil fuels are the main drivers of research on bioenergy (McLaughlin et al. 1999).  </w:t>
      </w:r>
    </w:p>
    <w:p w:rsidR="00304567" w:rsidRDefault="00304567" w:rsidP="00995408">
      <w:pPr>
        <w:spacing w:after="0" w:line="480" w:lineRule="auto"/>
        <w:ind w:firstLine="720"/>
      </w:pPr>
      <w:r w:rsidRPr="004C5F0A">
        <w:t xml:space="preserve">Farmers, policymakers and others have shown great interest in the on-farm production of biomass for ethanol production (English et al. 2006).  The Energy Independence and Security Act of 2007 requires that </w:t>
      </w:r>
      <w:r>
        <w:t>36</w:t>
      </w:r>
      <w:r w:rsidRPr="004C5F0A">
        <w:t xml:space="preserve"> billion gallons of biofuel </w:t>
      </w:r>
      <w:r>
        <w:t>be</w:t>
      </w:r>
      <w:r w:rsidRPr="004C5F0A">
        <w:t xml:space="preserve"> produced from renewable sources </w:t>
      </w:r>
      <w:r>
        <w:t>within the US by 2022</w:t>
      </w:r>
      <w:r w:rsidRPr="004C5F0A">
        <w:t xml:space="preserve">.  About 6% of US corn is used to produce approximately 1 billion gallons of ethanol each year.  However, this </w:t>
      </w:r>
      <w:r>
        <w:t>raises</w:t>
      </w:r>
      <w:r w:rsidRPr="004C5F0A">
        <w:t xml:space="preserve"> the ethical question with regard to the world shortage of food.  Moreover, considering the continuously increasing price of corn, it is unlikely that corn can supply more than 2 billion to 2.5 billion gallons of ethanol annually in the future (McLaughlin et al. 1999).  </w:t>
      </w:r>
    </w:p>
    <w:p w:rsidR="00304567" w:rsidRPr="004C5F0A" w:rsidRDefault="00304567" w:rsidP="00995408">
      <w:pPr>
        <w:spacing w:after="0" w:line="480" w:lineRule="auto"/>
        <w:ind w:firstLine="720"/>
      </w:pPr>
      <w:r>
        <w:t xml:space="preserve">Switchgrass has been identified as the model biomass feedstock for the biofuel industry to produce cellulosic ethanol based on the extensive research by the Bioenergy Feedstock Development Program at the Oak Ridge National Laboratory (McLaughlin et al. 1999; Fuentes and Taliaferro 2002; Epplin et al. 2007).  </w:t>
      </w:r>
      <w:r w:rsidRPr="004C5F0A">
        <w:t>It is a warm season, perennial grass that can grow to more than 2.75 m</w:t>
      </w:r>
      <w:r>
        <w:t>eters</w:t>
      </w:r>
      <w:r w:rsidRPr="004C5F0A">
        <w:t xml:space="preserve"> in height and its rooting system can extend up to 3 m</w:t>
      </w:r>
      <w:r>
        <w:t>eters</w:t>
      </w:r>
      <w:r w:rsidRPr="004C5F0A">
        <w:t xml:space="preserve"> in depth</w:t>
      </w:r>
      <w:r>
        <w:t xml:space="preserve"> (</w:t>
      </w:r>
      <w:r w:rsidRPr="004C5F0A">
        <w:t>Jensen et al. 2007)</w:t>
      </w:r>
      <w:r>
        <w:t>.</w:t>
      </w:r>
      <w:r w:rsidRPr="004C5F0A">
        <w:t xml:space="preserve">  </w:t>
      </w:r>
      <w:r>
        <w:t>Switchgrass</w:t>
      </w:r>
      <w:r w:rsidRPr="004C5F0A">
        <w:t xml:space="preserve"> has a yield of 13.5-17.9</w:t>
      </w:r>
      <w:r w:rsidRPr="004C5F0A">
        <w:rPr>
          <w:rFonts w:eastAsiaTheme="minorEastAsia"/>
        </w:rPr>
        <w:t xml:space="preserve"> Mg per hector or 6-8 short tons per acre in the southeastern US</w:t>
      </w:r>
      <w:r>
        <w:rPr>
          <w:rFonts w:eastAsiaTheme="minorEastAsia"/>
        </w:rPr>
        <w:t xml:space="preserve"> (Bouton 2002; Maposse et al. 1995)</w:t>
      </w:r>
      <w:r w:rsidRPr="004C5F0A">
        <w:rPr>
          <w:rFonts w:eastAsiaTheme="minorEastAsia"/>
        </w:rPr>
        <w:t xml:space="preserve">.  </w:t>
      </w:r>
      <w:r>
        <w:rPr>
          <w:rFonts w:eastAsiaTheme="minorEastAsia"/>
        </w:rPr>
        <w:t>I</w:t>
      </w:r>
      <w:r w:rsidRPr="004C5F0A">
        <w:t xml:space="preserve">t can be planted in May </w:t>
      </w:r>
      <w:r w:rsidRPr="004C5F0A">
        <w:lastRenderedPageBreak/>
        <w:t>through early June and harvested annually using regular hay equipment (Jensen et al. 2007).</w:t>
      </w:r>
      <w:r>
        <w:t xml:space="preserve">  Switchgrass </w:t>
      </w:r>
      <w:r w:rsidRPr="004C5F0A">
        <w:t>has the greatest potential for being grown in the US among all biomass alternatives.</w:t>
      </w:r>
      <w:r>
        <w:t xml:space="preserve">  Perlack et al. (2005) reported that 55 million acres of cropland, idle cropland, and cropland pasture could be seeded to produce switchgrass.  English et al. (2006) also concluded that switchgrass could be planted on more than 100 million US acres with some incentives.</w:t>
      </w:r>
      <w:r w:rsidRPr="004C5F0A">
        <w:t xml:space="preserve"> </w:t>
      </w:r>
      <w:r>
        <w:t xml:space="preserve"> </w:t>
      </w:r>
      <w:r w:rsidRPr="004C5F0A">
        <w:t>The</w:t>
      </w:r>
      <w:r>
        <w:t xml:space="preserve"> production</w:t>
      </w:r>
      <w:r w:rsidRPr="004C5F0A">
        <w:t xml:space="preserve"> costs of growing switchgra</w:t>
      </w:r>
      <w:r>
        <w:t>ss in specific regions in the US</w:t>
      </w:r>
      <w:r w:rsidRPr="004C5F0A">
        <w:t xml:space="preserve"> are lower than those of other herbaceous crops (Khanna et al. 2008).  </w:t>
      </w:r>
      <w:r>
        <w:t>C</w:t>
      </w:r>
      <w:r w:rsidRPr="004C5F0A">
        <w:t>ompare</w:t>
      </w:r>
      <w:r>
        <w:t>d</w:t>
      </w:r>
      <w:r w:rsidRPr="004C5F0A">
        <w:t xml:space="preserve"> to traditional food crops such as corn and soybeans</w:t>
      </w:r>
      <w:r>
        <w:t>, switchgrass has many advantages</w:t>
      </w:r>
      <w:r w:rsidRPr="004C5F0A">
        <w:t xml:space="preserve">.  It grows on many soil types, including marginal lands not economically viable to grow </w:t>
      </w:r>
      <w:r>
        <w:t>traditional crops</w:t>
      </w:r>
      <w:r w:rsidRPr="004C5F0A">
        <w:t xml:space="preserve"> (Fewell et al. 2011), and only requires moderate inputs.  </w:t>
      </w:r>
      <w:r>
        <w:t>For example, i</w:t>
      </w:r>
      <w:r w:rsidRPr="004C5F0A">
        <w:t xml:space="preserve">t is well adapted to grow on a large portion of </w:t>
      </w:r>
      <w:r>
        <w:t xml:space="preserve">the </w:t>
      </w:r>
      <w:r w:rsidRPr="004C5F0A">
        <w:t xml:space="preserve">US land with low fertilizer applications and high resistance to naturally occurring pests and diseases (Bransby 1998).  Switchgrass also helps to improve water quality and wildlife habitat (Duffy and Nanhou 2001), and protects soil from being eroded. </w:t>
      </w:r>
    </w:p>
    <w:p w:rsidR="00304567" w:rsidRDefault="00304567" w:rsidP="00995408">
      <w:pPr>
        <w:spacing w:after="0" w:line="480" w:lineRule="auto"/>
        <w:ind w:firstLine="720"/>
      </w:pPr>
      <w:r>
        <w:t>However</w:t>
      </w:r>
      <w:r w:rsidRPr="004C5F0A">
        <w:t xml:space="preserve">, the market for switchgrass is not well developed yet (Fewell et al. 2011).  </w:t>
      </w:r>
      <w:r>
        <w:t>R</w:t>
      </w:r>
      <w:r w:rsidRPr="004C5F0A">
        <w:t xml:space="preserve">isk and uncertainty </w:t>
      </w:r>
      <w:r>
        <w:t xml:space="preserve">in switchgrass production and marketing </w:t>
      </w:r>
      <w:r w:rsidRPr="004C5F0A">
        <w:t xml:space="preserve">are the major concerns for </w:t>
      </w:r>
      <w:r>
        <w:t>farmer</w:t>
      </w:r>
      <w:r w:rsidRPr="004C5F0A">
        <w:t xml:space="preserve">s when deciding whether to grow switchgrass.  A contractual relationship with biorefineries specifying price, harvest timing, storage, and other requirements in contract clauses is welcome by farmers (Fewell et al. 2011).  </w:t>
      </w:r>
      <w:r>
        <w:t>Meanwhile, a</w:t>
      </w:r>
      <w:r w:rsidRPr="004C5F0A">
        <w:t xml:space="preserve"> long-term production and harvest contract with an individual farmer </w:t>
      </w:r>
      <w:r>
        <w:t>can also be used by</w:t>
      </w:r>
      <w:r w:rsidRPr="004C5F0A">
        <w:t xml:space="preserve"> the biorefinery to reduce the switchgrass procurement </w:t>
      </w:r>
      <w:r>
        <w:t xml:space="preserve">risk </w:t>
      </w:r>
      <w:r w:rsidRPr="004C5F0A">
        <w:t xml:space="preserve">(Epplin et al. 2007).  Moreover, the high cost of constructing a production facility encourages the biorefinery to use contracts to induce farmers to supply sufficient feedstocks that will keep the plant operating at capacity (Larson et al. 2008).  </w:t>
      </w:r>
    </w:p>
    <w:p w:rsidR="00304567" w:rsidRDefault="00304567" w:rsidP="00995408">
      <w:pPr>
        <w:spacing w:after="0" w:line="480" w:lineRule="auto"/>
        <w:ind w:firstLine="720"/>
      </w:pPr>
      <w:r>
        <w:lastRenderedPageBreak/>
        <w:t>Figure 1 gives a basic description of determining the switchgrass contract price between the biorefinery and the farmers.  The biorefinery represents the demand side for the switchgrass, while the farmers represent the supply side of the switchgrass.  The biorefinery’s profit is mainly from producing and selling ethanol</w:t>
      </w:r>
      <w:r>
        <w:rPr>
          <w:rStyle w:val="FootnoteReference"/>
        </w:rPr>
        <w:footnoteReference w:id="1"/>
      </w:r>
      <w:r>
        <w:t>.  Therefore, the revenue from ethanol sales is directly related to the ethanol market price and total ethanol output leve</w:t>
      </w:r>
      <w:r w:rsidRPr="00B62F0E">
        <w:t>l.  On the other hand, the costs of producing ethanol center</w:t>
      </w:r>
      <w:r>
        <w:t xml:space="preserve"> on four main components: switchgrass procurement costs, switchgrass transportation cost, switchgrass storage cost, and biorefinery plant operating and maintenance cost.  The conversion rate which is the amount (e.g. gallons) of ethanol produced from each ton of switchgrass measures the production efficiency in ethanol production.</w:t>
      </w:r>
    </w:p>
    <w:p w:rsidR="00304567" w:rsidRDefault="00304567" w:rsidP="00995408">
      <w:pPr>
        <w:spacing w:after="0" w:line="480" w:lineRule="auto"/>
        <w:ind w:firstLine="720"/>
      </w:pPr>
      <w:r>
        <w:t xml:space="preserve">The farmers can select whether to use their land to produce switchgrass or use the land </w:t>
      </w:r>
      <w:r w:rsidRPr="004C5F0A">
        <w:t>as perhaps pasture for beef cattle or a tradit</w:t>
      </w:r>
      <w:r>
        <w:t>ional food crop, such as corn.  If they decide to sign a contract and produce switchgrass, their profit will be determined by the switchgrass contract price, switchgrass yield, and the production costs.  T</w:t>
      </w:r>
      <w:r w:rsidRPr="004C5F0A">
        <w:t>o attract farmers to grow switchgrass, the</w:t>
      </w:r>
      <w:r>
        <w:t xml:space="preserve"> biorefinery must pay farmers enough to cover the explicit switchgrass production cost such as seed cost and fertilizer cost, and </w:t>
      </w:r>
      <w:r w:rsidRPr="004C5F0A">
        <w:t xml:space="preserve">be high enough to cover the farmer’s opportunity cost of producing switchgrass, or the expected profit from alternative land use.  However, the biorefinery, a profit-maximizer itself, will try to keep the purchasing price, which is an input cost to </w:t>
      </w:r>
      <w:r>
        <w:t xml:space="preserve">the </w:t>
      </w:r>
      <w:r w:rsidRPr="004C5F0A">
        <w:t xml:space="preserve">biorefinery, as low as possible.  </w:t>
      </w:r>
    </w:p>
    <w:p w:rsidR="00304567" w:rsidRDefault="00304567" w:rsidP="00995408">
      <w:pPr>
        <w:spacing w:after="0" w:line="480" w:lineRule="auto"/>
        <w:ind w:firstLine="720"/>
      </w:pPr>
    </w:p>
    <w:p w:rsidR="00304567" w:rsidRDefault="00304567" w:rsidP="00995408">
      <w:pPr>
        <w:spacing w:after="0" w:line="480" w:lineRule="auto"/>
        <w:jc w:val="center"/>
      </w:pPr>
      <w:r>
        <w:rPr>
          <w:noProof/>
        </w:rPr>
        <w:lastRenderedPageBreak/>
        <w:drawing>
          <wp:inline distT="0" distB="0" distL="0" distR="0" wp14:anchorId="6448217D" wp14:editId="3E399300">
            <wp:extent cx="5943600" cy="4402099"/>
            <wp:effectExtent l="0" t="0" r="0" b="0"/>
            <wp:docPr id="334" name="Picture 334" descr="C:\Users\tzhou\Desktop\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C:\Users\tzhou\Desktop\Picture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402099"/>
                    </a:xfrm>
                    <a:prstGeom prst="rect">
                      <a:avLst/>
                    </a:prstGeom>
                    <a:noFill/>
                    <a:ln>
                      <a:noFill/>
                    </a:ln>
                  </pic:spPr>
                </pic:pic>
              </a:graphicData>
            </a:graphic>
          </wp:inline>
        </w:drawing>
      </w:r>
    </w:p>
    <w:p w:rsidR="00304567" w:rsidRPr="003C26A8" w:rsidRDefault="00304567" w:rsidP="00995408">
      <w:pPr>
        <w:pStyle w:val="Heading1"/>
        <w:spacing w:before="0"/>
        <w:jc w:val="center"/>
        <w:rPr>
          <w:rFonts w:ascii="Times New Roman" w:hAnsi="Times New Roman" w:cs="Times New Roman"/>
          <w:color w:val="auto"/>
          <w:sz w:val="24"/>
        </w:rPr>
      </w:pPr>
      <w:bookmarkStart w:id="8" w:name="_Toc359606268"/>
      <w:bookmarkStart w:id="9" w:name="_Toc359606550"/>
      <w:bookmarkStart w:id="10" w:name="_Toc359788154"/>
      <w:r w:rsidRPr="003C26A8">
        <w:rPr>
          <w:rFonts w:ascii="Times New Roman" w:hAnsi="Times New Roman" w:cs="Times New Roman"/>
          <w:color w:val="auto"/>
          <w:sz w:val="24"/>
        </w:rPr>
        <w:t xml:space="preserve">Figure 1    Switchgrass </w:t>
      </w:r>
      <w:r>
        <w:rPr>
          <w:rFonts w:ascii="Times New Roman" w:hAnsi="Times New Roman" w:cs="Times New Roman"/>
          <w:color w:val="auto"/>
          <w:sz w:val="24"/>
        </w:rPr>
        <w:t>Supply/Demand Contract</w:t>
      </w:r>
      <w:bookmarkEnd w:id="8"/>
      <w:bookmarkEnd w:id="9"/>
      <w:bookmarkEnd w:id="10"/>
    </w:p>
    <w:p w:rsidR="00304567" w:rsidRDefault="00304567" w:rsidP="00995408">
      <w:pPr>
        <w:spacing w:after="0" w:line="480" w:lineRule="auto"/>
        <w:ind w:firstLine="720"/>
      </w:pPr>
    </w:p>
    <w:p w:rsidR="0017044A" w:rsidRDefault="0017044A" w:rsidP="00995408">
      <w:pPr>
        <w:spacing w:after="0" w:line="480" w:lineRule="auto"/>
        <w:ind w:firstLine="720"/>
      </w:pPr>
    </w:p>
    <w:p w:rsidR="00304567" w:rsidRDefault="00F42583" w:rsidP="00995408">
      <w:pPr>
        <w:spacing w:after="0" w:line="480" w:lineRule="auto"/>
      </w:pPr>
      <w:r>
        <w:t>Research</w:t>
      </w:r>
      <w:r w:rsidR="00304567">
        <w:t xml:space="preserve"> Objectives</w:t>
      </w:r>
    </w:p>
    <w:p w:rsidR="008B6A72" w:rsidRDefault="008B6A72" w:rsidP="00995408">
      <w:pPr>
        <w:spacing w:after="0" w:line="480" w:lineRule="auto"/>
        <w:ind w:firstLine="720"/>
      </w:pPr>
      <w:r>
        <w:t xml:space="preserve">Using west Tennessee as a case study, the </w:t>
      </w:r>
      <w:r w:rsidR="00F42583">
        <w:t>research</w:t>
      </w:r>
      <w:r>
        <w:t xml:space="preserve"> objectives are:</w:t>
      </w:r>
    </w:p>
    <w:p w:rsidR="00304567" w:rsidRDefault="00304567" w:rsidP="00995408">
      <w:pPr>
        <w:pStyle w:val="ListParagraph"/>
        <w:numPr>
          <w:ilvl w:val="0"/>
          <w:numId w:val="5"/>
        </w:numPr>
        <w:spacing w:after="0" w:line="480" w:lineRule="auto"/>
        <w:ind w:left="360"/>
        <w:contextualSpacing w:val="0"/>
      </w:pPr>
      <w:r>
        <w:t>Determine the contract price paid to the farmer under a Capacity Procurement Contract</w:t>
      </w:r>
      <w:r w:rsidRPr="004C5F0A">
        <w:t xml:space="preserve"> (CPC)</w:t>
      </w:r>
      <w:r>
        <w:rPr>
          <w:rStyle w:val="FootnoteReference"/>
        </w:rPr>
        <w:footnoteReference w:id="2"/>
      </w:r>
      <w:r>
        <w:t xml:space="preserve"> where the </w:t>
      </w:r>
      <w:r w:rsidRPr="004C5F0A">
        <w:t>biorefinery pays a price for each acre of land allocated to switchgrass</w:t>
      </w:r>
      <w:r w:rsidRPr="00315C36">
        <w:t xml:space="preserve"> </w:t>
      </w:r>
      <w:r w:rsidRPr="004C5F0A">
        <w:t>produc</w:t>
      </w:r>
      <w:r>
        <w:t>tion.</w:t>
      </w:r>
    </w:p>
    <w:p w:rsidR="00304567" w:rsidRDefault="00304567" w:rsidP="00995408">
      <w:pPr>
        <w:pStyle w:val="ListParagraph"/>
        <w:numPr>
          <w:ilvl w:val="0"/>
          <w:numId w:val="5"/>
        </w:numPr>
        <w:spacing w:after="0" w:line="480" w:lineRule="auto"/>
        <w:ind w:left="360"/>
        <w:contextualSpacing w:val="0"/>
      </w:pPr>
      <w:r>
        <w:t xml:space="preserve">Determine the contract price paid to the farmer under a Tonnage Contract (TC) where the </w:t>
      </w:r>
      <w:r w:rsidRPr="004C5F0A">
        <w:t xml:space="preserve">biorefinery pays </w:t>
      </w:r>
      <w:r>
        <w:t xml:space="preserve">a price </w:t>
      </w:r>
      <w:r w:rsidRPr="004C5F0A">
        <w:t xml:space="preserve">for each ton of switchgrass harvested.  </w:t>
      </w:r>
    </w:p>
    <w:p w:rsidR="00304567" w:rsidRDefault="00304567" w:rsidP="00995408">
      <w:pPr>
        <w:pStyle w:val="ListParagraph"/>
        <w:numPr>
          <w:ilvl w:val="0"/>
          <w:numId w:val="5"/>
        </w:numPr>
        <w:spacing w:after="0" w:line="480" w:lineRule="auto"/>
        <w:ind w:left="360"/>
        <w:contextualSpacing w:val="0"/>
      </w:pPr>
      <w:r>
        <w:lastRenderedPageBreak/>
        <w:t>Determine the impact of land type on the contract price for both contract options.</w:t>
      </w:r>
    </w:p>
    <w:p w:rsidR="00304567" w:rsidRDefault="00304567" w:rsidP="00995408">
      <w:pPr>
        <w:pStyle w:val="ListParagraph"/>
        <w:numPr>
          <w:ilvl w:val="0"/>
          <w:numId w:val="5"/>
        </w:numPr>
        <w:spacing w:after="0" w:line="480" w:lineRule="auto"/>
        <w:ind w:left="360"/>
        <w:contextualSpacing w:val="0"/>
      </w:pPr>
      <w:r>
        <w:t>Analyze the biorefinery’s profit under each contract and different land types.</w:t>
      </w:r>
    </w:p>
    <w:p w:rsidR="00304567" w:rsidRDefault="00304567" w:rsidP="00995408">
      <w:pPr>
        <w:pStyle w:val="ListParagraph"/>
        <w:numPr>
          <w:ilvl w:val="0"/>
          <w:numId w:val="5"/>
        </w:numPr>
        <w:spacing w:after="0" w:line="480" w:lineRule="auto"/>
        <w:ind w:left="360"/>
        <w:contextualSpacing w:val="0"/>
      </w:pPr>
      <w:r>
        <w:t>Conduct a sensitivity analysis on pre contract prices and on profits post contract.</w:t>
      </w:r>
    </w:p>
    <w:p w:rsidR="00304567" w:rsidRDefault="00304567" w:rsidP="00995408">
      <w:pPr>
        <w:pStyle w:val="ListParagraph"/>
        <w:numPr>
          <w:ilvl w:val="0"/>
          <w:numId w:val="5"/>
        </w:numPr>
        <w:spacing w:after="0" w:line="480" w:lineRule="auto"/>
        <w:ind w:left="360"/>
        <w:contextualSpacing w:val="0"/>
      </w:pPr>
      <w:r>
        <w:t>Analyze contracts to determine the type contract that would be preferred by the biorefinery.</w:t>
      </w:r>
    </w:p>
    <w:p w:rsidR="004E09DA" w:rsidRPr="004C5F0A" w:rsidRDefault="004E09DA" w:rsidP="00995408">
      <w:pPr>
        <w:spacing w:after="0" w:line="480" w:lineRule="auto"/>
      </w:pPr>
    </w:p>
    <w:p w:rsidR="004E09DA" w:rsidRPr="004C5F0A" w:rsidRDefault="004E09DA" w:rsidP="00995408">
      <w:pPr>
        <w:spacing w:after="0" w:line="480" w:lineRule="auto"/>
        <w:sectPr w:rsidR="004E09DA" w:rsidRPr="004C5F0A" w:rsidSect="002957A9">
          <w:footerReference w:type="default" r:id="rId13"/>
          <w:pgSz w:w="12240" w:h="15840"/>
          <w:pgMar w:top="1440" w:right="1440" w:bottom="1440" w:left="1440" w:header="720" w:footer="720" w:gutter="0"/>
          <w:pgNumType w:start="1"/>
          <w:cols w:space="720"/>
          <w:docGrid w:linePitch="360"/>
        </w:sectPr>
      </w:pPr>
    </w:p>
    <w:p w:rsidR="00FA3055" w:rsidRPr="004C5F0A" w:rsidRDefault="00FA3055" w:rsidP="00995408">
      <w:pPr>
        <w:pStyle w:val="Heading1"/>
        <w:spacing w:before="0" w:line="480" w:lineRule="auto"/>
        <w:jc w:val="center"/>
        <w:rPr>
          <w:rFonts w:ascii="Times New Roman" w:hAnsi="Times New Roman" w:cs="Times New Roman"/>
          <w:color w:val="auto"/>
        </w:rPr>
      </w:pPr>
      <w:bookmarkStart w:id="11" w:name="_Toc354076941"/>
      <w:bookmarkStart w:id="12" w:name="_Toc356845138"/>
      <w:bookmarkStart w:id="13" w:name="_Toc357074767"/>
      <w:bookmarkStart w:id="14" w:name="_Toc357698426"/>
      <w:bookmarkStart w:id="15" w:name="_Toc359606269"/>
      <w:bookmarkStart w:id="16" w:name="_Toc359606551"/>
      <w:bookmarkStart w:id="17" w:name="_Toc359788155"/>
      <w:r w:rsidRPr="004C5F0A">
        <w:rPr>
          <w:rFonts w:ascii="Times New Roman" w:hAnsi="Times New Roman" w:cs="Times New Roman"/>
          <w:color w:val="auto"/>
        </w:rPr>
        <w:lastRenderedPageBreak/>
        <w:t>CHAPTER II</w:t>
      </w:r>
      <w:bookmarkEnd w:id="11"/>
      <w:r>
        <w:rPr>
          <w:rFonts w:ascii="Times New Roman" w:hAnsi="Times New Roman" w:cs="Times New Roman"/>
          <w:color w:val="auto"/>
        </w:rPr>
        <w:br/>
      </w:r>
      <w:r w:rsidRPr="004C5F0A">
        <w:rPr>
          <w:rFonts w:ascii="Times New Roman" w:hAnsi="Times New Roman" w:cs="Times New Roman"/>
          <w:color w:val="auto"/>
        </w:rPr>
        <w:t>LITERATURE REVIEW</w:t>
      </w:r>
      <w:bookmarkEnd w:id="12"/>
      <w:bookmarkEnd w:id="13"/>
      <w:bookmarkEnd w:id="14"/>
      <w:bookmarkEnd w:id="15"/>
      <w:bookmarkEnd w:id="16"/>
      <w:bookmarkEnd w:id="17"/>
    </w:p>
    <w:p w:rsidR="00FA3055" w:rsidRPr="004C5F0A" w:rsidRDefault="00FA3055" w:rsidP="00995408">
      <w:pPr>
        <w:spacing w:after="0" w:line="480" w:lineRule="auto"/>
        <w:jc w:val="center"/>
        <w:rPr>
          <w:b/>
          <w:sz w:val="28"/>
          <w:szCs w:val="28"/>
        </w:rPr>
      </w:pPr>
    </w:p>
    <w:p w:rsidR="00FA3055" w:rsidRDefault="00FA3055" w:rsidP="00995408">
      <w:pPr>
        <w:pStyle w:val="Heading2"/>
        <w:spacing w:before="0" w:line="480" w:lineRule="auto"/>
        <w:rPr>
          <w:rFonts w:ascii="Times New Roman" w:hAnsi="Times New Roman" w:cs="Times New Roman"/>
          <w:b w:val="0"/>
          <w:color w:val="auto"/>
          <w:sz w:val="24"/>
        </w:rPr>
      </w:pPr>
      <w:bookmarkStart w:id="18" w:name="_Toc354076942"/>
      <w:bookmarkStart w:id="19" w:name="_Toc356845139"/>
      <w:bookmarkStart w:id="20" w:name="_Toc357074768"/>
      <w:bookmarkStart w:id="21" w:name="_Toc357698427"/>
      <w:r>
        <w:rPr>
          <w:rFonts w:ascii="Times New Roman" w:hAnsi="Times New Roman" w:cs="Times New Roman"/>
          <w:b w:val="0"/>
          <w:color w:val="auto"/>
          <w:sz w:val="24"/>
        </w:rPr>
        <w:tab/>
      </w:r>
      <w:bookmarkStart w:id="22" w:name="_Toc359606270"/>
      <w:bookmarkStart w:id="23" w:name="_Toc359606552"/>
      <w:bookmarkStart w:id="24" w:name="_Toc359788156"/>
      <w:r>
        <w:rPr>
          <w:rFonts w:ascii="Times New Roman" w:hAnsi="Times New Roman" w:cs="Times New Roman"/>
          <w:b w:val="0"/>
          <w:color w:val="auto"/>
          <w:sz w:val="24"/>
        </w:rPr>
        <w:t>The literature review reflects the major components of Figure 1:  ethanol production, switchgrass production, and contracts.</w:t>
      </w:r>
      <w:bookmarkEnd w:id="22"/>
      <w:bookmarkEnd w:id="23"/>
      <w:bookmarkEnd w:id="24"/>
      <w:r>
        <w:rPr>
          <w:rFonts w:ascii="Times New Roman" w:hAnsi="Times New Roman" w:cs="Times New Roman"/>
          <w:b w:val="0"/>
          <w:color w:val="auto"/>
          <w:sz w:val="24"/>
        </w:rPr>
        <w:t xml:space="preserve">  </w:t>
      </w:r>
    </w:p>
    <w:p w:rsidR="00FA3055" w:rsidRPr="003C3AC1" w:rsidRDefault="00FA3055" w:rsidP="00995408">
      <w:pPr>
        <w:pStyle w:val="Heading2"/>
        <w:spacing w:before="0" w:line="480" w:lineRule="auto"/>
        <w:rPr>
          <w:rFonts w:ascii="Times New Roman" w:hAnsi="Times New Roman" w:cs="Times New Roman"/>
          <w:b w:val="0"/>
          <w:color w:val="auto"/>
          <w:sz w:val="24"/>
        </w:rPr>
      </w:pPr>
      <w:r>
        <w:rPr>
          <w:rFonts w:ascii="Times New Roman" w:hAnsi="Times New Roman" w:cs="Times New Roman"/>
          <w:b w:val="0"/>
          <w:color w:val="auto"/>
          <w:sz w:val="24"/>
        </w:rPr>
        <w:t xml:space="preserve"> </w:t>
      </w:r>
    </w:p>
    <w:p w:rsidR="00FA3055" w:rsidRPr="004C5F0A" w:rsidRDefault="00FA3055" w:rsidP="00995408">
      <w:pPr>
        <w:pStyle w:val="Heading2"/>
        <w:spacing w:before="0" w:line="480" w:lineRule="auto"/>
        <w:jc w:val="center"/>
        <w:rPr>
          <w:rFonts w:ascii="Times New Roman" w:hAnsi="Times New Roman" w:cs="Times New Roman"/>
          <w:color w:val="auto"/>
          <w:sz w:val="24"/>
        </w:rPr>
      </w:pPr>
      <w:bookmarkStart w:id="25" w:name="_Toc359606271"/>
      <w:bookmarkStart w:id="26" w:name="_Toc359606553"/>
      <w:bookmarkStart w:id="27" w:name="_Toc359788157"/>
      <w:r w:rsidRPr="004C5F0A">
        <w:rPr>
          <w:rFonts w:ascii="Times New Roman" w:hAnsi="Times New Roman" w:cs="Times New Roman"/>
          <w:color w:val="auto"/>
          <w:sz w:val="24"/>
        </w:rPr>
        <w:t>2.1</w:t>
      </w:r>
      <w:r w:rsidRPr="004C5F0A">
        <w:rPr>
          <w:rFonts w:ascii="Times New Roman" w:hAnsi="Times New Roman" w:cs="Times New Roman"/>
          <w:color w:val="auto"/>
          <w:sz w:val="24"/>
        </w:rPr>
        <w:tab/>
        <w:t>Ethanol Production</w:t>
      </w:r>
      <w:bookmarkEnd w:id="18"/>
      <w:bookmarkEnd w:id="19"/>
      <w:bookmarkEnd w:id="20"/>
      <w:bookmarkEnd w:id="21"/>
      <w:bookmarkEnd w:id="25"/>
      <w:bookmarkEnd w:id="26"/>
      <w:bookmarkEnd w:id="27"/>
    </w:p>
    <w:p w:rsidR="00FA3055" w:rsidRPr="0017044A" w:rsidRDefault="00FA3055" w:rsidP="00995408">
      <w:pPr>
        <w:spacing w:after="0" w:line="480" w:lineRule="auto"/>
      </w:pPr>
    </w:p>
    <w:p w:rsidR="00FA3055" w:rsidRPr="004C5F0A" w:rsidRDefault="00FA3055" w:rsidP="00995408">
      <w:pPr>
        <w:pStyle w:val="Heading3"/>
        <w:spacing w:before="0" w:line="480" w:lineRule="auto"/>
        <w:rPr>
          <w:rFonts w:ascii="Times New Roman" w:hAnsi="Times New Roman" w:cs="Times New Roman"/>
          <w:color w:val="auto"/>
        </w:rPr>
      </w:pPr>
      <w:bookmarkStart w:id="28" w:name="_Toc354076943"/>
      <w:bookmarkStart w:id="29" w:name="_Toc356845140"/>
      <w:bookmarkStart w:id="30" w:name="_Toc357074769"/>
      <w:bookmarkStart w:id="31" w:name="_Toc357698428"/>
      <w:bookmarkStart w:id="32" w:name="_Toc359606272"/>
      <w:bookmarkStart w:id="33" w:name="_Toc359606554"/>
      <w:bookmarkStart w:id="34" w:name="_Toc359788158"/>
      <w:r w:rsidRPr="004C5F0A">
        <w:rPr>
          <w:rFonts w:ascii="Times New Roman" w:hAnsi="Times New Roman" w:cs="Times New Roman"/>
          <w:color w:val="auto"/>
        </w:rPr>
        <w:t>2.1.1</w:t>
      </w:r>
      <w:r w:rsidRPr="004C5F0A">
        <w:rPr>
          <w:rFonts w:ascii="Times New Roman" w:hAnsi="Times New Roman" w:cs="Times New Roman"/>
          <w:color w:val="auto"/>
        </w:rPr>
        <w:tab/>
        <w:t>Ethanol Production Process</w:t>
      </w:r>
      <w:bookmarkEnd w:id="28"/>
      <w:bookmarkEnd w:id="29"/>
      <w:bookmarkEnd w:id="30"/>
      <w:bookmarkEnd w:id="31"/>
      <w:bookmarkEnd w:id="32"/>
      <w:bookmarkEnd w:id="33"/>
      <w:bookmarkEnd w:id="34"/>
    </w:p>
    <w:p w:rsidR="00FA3055" w:rsidRPr="004C5F0A" w:rsidRDefault="00FA3055" w:rsidP="00995408">
      <w:pPr>
        <w:spacing w:after="0" w:line="480" w:lineRule="auto"/>
        <w:ind w:firstLine="720"/>
      </w:pPr>
      <w:r w:rsidRPr="004C5F0A">
        <w:t xml:space="preserve">Switchgrass is classified as </w:t>
      </w:r>
      <w:r>
        <w:t xml:space="preserve">a </w:t>
      </w:r>
      <w:r w:rsidRPr="004C5F0A">
        <w:t xml:space="preserve">lignocellulosic crop because it is primarily </w:t>
      </w:r>
      <w:r>
        <w:t>the</w:t>
      </w:r>
      <w:r w:rsidRPr="004C5F0A">
        <w:t xml:space="preserve"> cell walls that are digested to form sugars which can subsequently be fermented to produce liquid fuels (Wyman 1993; McLaughlin et al. 1999).  Three major components </w:t>
      </w:r>
      <w:r>
        <w:t xml:space="preserve">of switchgrass </w:t>
      </w:r>
      <w:r w:rsidRPr="004C5F0A">
        <w:t>are</w:t>
      </w:r>
      <w:r>
        <w:t xml:space="preserve">:  </w:t>
      </w:r>
      <w:r w:rsidRPr="004C5F0A">
        <w:t>cellulose (30-50%), hemicellulose (15-35%), and ligni</w:t>
      </w:r>
      <w:r>
        <w:t>n (10-30%) (Carolan et al. 2007</w:t>
      </w:r>
      <w:r w:rsidRPr="004C5F0A">
        <w:t>).  Cellulose is a polymer of glucose, and hemicellulose is a polymer of five and six carbon sugars, mostly xylose.  Both cellulose and hemicellulose can be</w:t>
      </w:r>
      <w:r>
        <w:t xml:space="preserve"> converted to produce ethanol.  L</w:t>
      </w:r>
      <w:r w:rsidRPr="004C5F0A">
        <w:t>ignin cannot contribute to ethanol production.</w:t>
      </w:r>
      <w:r>
        <w:t xml:space="preserve">  The high content of cellulose and hemicellulose (70%-90% in total) makes switchgrass the most promising feedstock for producing ethanol.</w:t>
      </w:r>
    </w:p>
    <w:p w:rsidR="00FA3055" w:rsidRDefault="00FA3055" w:rsidP="00995408">
      <w:pPr>
        <w:spacing w:after="0" w:line="480" w:lineRule="auto"/>
        <w:ind w:firstLine="720"/>
      </w:pPr>
      <w:r>
        <w:t>A t</w:t>
      </w:r>
      <w:r w:rsidRPr="004C5F0A">
        <w:t xml:space="preserve">hermo-chemical process and </w:t>
      </w:r>
      <w:r>
        <w:t xml:space="preserve">a </w:t>
      </w:r>
      <w:r w:rsidRPr="004C5F0A">
        <w:t xml:space="preserve">biochemical process are the two ways used to convert biomass into biofuels.  </w:t>
      </w:r>
      <w:r>
        <w:t>The t</w:t>
      </w:r>
      <w:r w:rsidRPr="004C5F0A">
        <w:t>hermo-chemical process</w:t>
      </w:r>
      <w:r>
        <w:t xml:space="preserve"> is</w:t>
      </w:r>
      <w:r w:rsidRPr="004C5F0A">
        <w:t xml:space="preserve"> mainly used for the production of Fischer-Tropsch diesel</w:t>
      </w:r>
      <w:r>
        <w:t xml:space="preserve"> fuel</w:t>
      </w:r>
      <w:r w:rsidRPr="004C5F0A">
        <w:t xml:space="preserve"> and hydrogen; biochemical processing, in contrast, is considered to be the most </w:t>
      </w:r>
      <w:r>
        <w:t>suitable</w:t>
      </w:r>
      <w:r w:rsidRPr="004C5F0A">
        <w:t xml:space="preserve"> method for </w:t>
      </w:r>
      <w:r>
        <w:t>converting biomass into ethanol</w:t>
      </w:r>
      <w:r w:rsidRPr="004C5F0A">
        <w:t xml:space="preserve"> (Carolan et al. 2007).  </w:t>
      </w:r>
      <w:r>
        <w:t xml:space="preserve">In biochemical processing, pretreatment of switchgrass </w:t>
      </w:r>
      <w:r w:rsidRPr="004C5F0A">
        <w:t xml:space="preserve">is </w:t>
      </w:r>
      <w:r>
        <w:t>needed</w:t>
      </w:r>
      <w:r w:rsidRPr="004C5F0A">
        <w:t xml:space="preserve"> to increase the surface area and make it more accessible to enzyme hydrolysis.  </w:t>
      </w:r>
      <w:r>
        <w:t>P</w:t>
      </w:r>
      <w:r w:rsidRPr="004C5F0A">
        <w:t xml:space="preserve">retreated biomass then undergoes a hydrolysis </w:t>
      </w:r>
      <w:r w:rsidRPr="004C5F0A">
        <w:lastRenderedPageBreak/>
        <w:t xml:space="preserve">process to depolymerize the cellulose and hemicellulose into sugars.  </w:t>
      </w:r>
      <w:r>
        <w:t>Next, e</w:t>
      </w:r>
      <w:r w:rsidRPr="004C5F0A">
        <w:t xml:space="preserve">nzymes are used to convert </w:t>
      </w:r>
      <w:r>
        <w:t xml:space="preserve">the sugars </w:t>
      </w:r>
      <w:r w:rsidRPr="004C5F0A">
        <w:t>into ethanol through ferm</w:t>
      </w:r>
      <w:r>
        <w:t>entation (Sun and Cheng 2002).  Finally</w:t>
      </w:r>
      <w:r w:rsidRPr="004C5F0A">
        <w:t xml:space="preserve">, </w:t>
      </w:r>
      <w:r>
        <w:t xml:space="preserve">the </w:t>
      </w:r>
      <w:r w:rsidRPr="004C5F0A">
        <w:t xml:space="preserve">ethanol </w:t>
      </w:r>
      <w:r>
        <w:t>product is obtained through</w:t>
      </w:r>
      <w:r w:rsidRPr="004C5F0A">
        <w:t xml:space="preserve"> </w:t>
      </w:r>
      <w:r>
        <w:t xml:space="preserve">a </w:t>
      </w:r>
      <w:r w:rsidRPr="004C5F0A">
        <w:t>recover</w:t>
      </w:r>
      <w:r>
        <w:t>y</w:t>
      </w:r>
      <w:r w:rsidRPr="004C5F0A">
        <w:t xml:space="preserve"> process (Carolan et al. 2007). </w:t>
      </w:r>
    </w:p>
    <w:p w:rsidR="00FA3055" w:rsidRPr="004C5F0A" w:rsidRDefault="00FA3055" w:rsidP="00995408">
      <w:pPr>
        <w:spacing w:after="0" w:line="480" w:lineRule="auto"/>
        <w:ind w:firstLine="720"/>
      </w:pPr>
    </w:p>
    <w:p w:rsidR="00FA3055" w:rsidRPr="004C5F0A" w:rsidRDefault="00FA3055" w:rsidP="00995408">
      <w:pPr>
        <w:pStyle w:val="Heading3"/>
        <w:spacing w:before="0" w:line="480" w:lineRule="auto"/>
        <w:rPr>
          <w:rFonts w:ascii="Times New Roman" w:hAnsi="Times New Roman" w:cs="Times New Roman"/>
          <w:color w:val="auto"/>
        </w:rPr>
      </w:pPr>
      <w:bookmarkStart w:id="35" w:name="_Toc359606273"/>
      <w:bookmarkStart w:id="36" w:name="_Toc359606555"/>
      <w:bookmarkStart w:id="37" w:name="_Toc359788159"/>
      <w:bookmarkStart w:id="38" w:name="_Toc354076944"/>
      <w:bookmarkStart w:id="39" w:name="_Toc356845141"/>
      <w:bookmarkStart w:id="40" w:name="_Toc357074770"/>
      <w:bookmarkStart w:id="41" w:name="_Toc357698429"/>
      <w:r w:rsidRPr="004C5F0A">
        <w:rPr>
          <w:rFonts w:ascii="Times New Roman" w:hAnsi="Times New Roman" w:cs="Times New Roman"/>
          <w:color w:val="auto"/>
        </w:rPr>
        <w:t>2.1.2</w:t>
      </w:r>
      <w:r w:rsidRPr="004C5F0A">
        <w:rPr>
          <w:rFonts w:ascii="Times New Roman" w:hAnsi="Times New Roman" w:cs="Times New Roman"/>
          <w:color w:val="auto"/>
        </w:rPr>
        <w:tab/>
        <w:t>Conversion Rate</w:t>
      </w:r>
      <w:bookmarkEnd w:id="35"/>
      <w:bookmarkEnd w:id="36"/>
      <w:bookmarkEnd w:id="37"/>
      <w:r w:rsidRPr="004C5F0A">
        <w:rPr>
          <w:rFonts w:ascii="Times New Roman" w:hAnsi="Times New Roman" w:cs="Times New Roman"/>
          <w:color w:val="auto"/>
        </w:rPr>
        <w:t xml:space="preserve"> </w:t>
      </w:r>
      <w:bookmarkEnd w:id="38"/>
      <w:bookmarkEnd w:id="39"/>
      <w:bookmarkEnd w:id="40"/>
      <w:bookmarkEnd w:id="41"/>
    </w:p>
    <w:p w:rsidR="00FA3055" w:rsidRDefault="00FA3055" w:rsidP="00995408">
      <w:pPr>
        <w:spacing w:after="0" w:line="480" w:lineRule="auto"/>
        <w:ind w:firstLine="720"/>
      </w:pPr>
      <w:r w:rsidRPr="004C5F0A">
        <w:t xml:space="preserve">Conversion rate is usually used to determine the efficiency of producing ethanol using switchgrass as </w:t>
      </w:r>
      <w:r>
        <w:t xml:space="preserve">the </w:t>
      </w:r>
      <w:r w:rsidRPr="004C5F0A">
        <w:t xml:space="preserve">feedstock.  A higher conversion rate means that the biorefinery can produce more ethanol with a fixed amount of switchgrass or it needs less switchgrass to produce a certain amount of ethanol.  Conversion rate is restricted by the </w:t>
      </w:r>
      <w:r>
        <w:t>technology employed by the biorefinery</w:t>
      </w:r>
      <w:r w:rsidRPr="004C5F0A">
        <w:t xml:space="preserve">.  </w:t>
      </w:r>
      <w:r>
        <w:t>For example, the conversion rate will be different between a thermo-chemical and a biochemical process.  Various conversion rates are assumed in current literature.  T</w:t>
      </w:r>
      <w:r w:rsidRPr="004C5F0A">
        <w:t>hree conversion rates</w:t>
      </w:r>
      <w:r>
        <w:t>,</w:t>
      </w:r>
      <w:r w:rsidRPr="004C5F0A">
        <w:t xml:space="preserve"> </w:t>
      </w:r>
      <w:r>
        <w:t>60</w:t>
      </w:r>
      <w:r w:rsidRPr="004C5F0A">
        <w:t xml:space="preserve">, 80, and </w:t>
      </w:r>
      <w:r>
        <w:t>100</w:t>
      </w:r>
      <w:r w:rsidRPr="004C5F0A">
        <w:t xml:space="preserve"> gallons of ethanol per ton of switchgrass</w:t>
      </w:r>
      <w:r>
        <w:t>,</w:t>
      </w:r>
      <w:r w:rsidRPr="00204CF9">
        <w:t xml:space="preserve"> </w:t>
      </w:r>
      <w:r w:rsidRPr="004C5F0A">
        <w:t xml:space="preserve">are assumed </w:t>
      </w:r>
      <w:r>
        <w:t>in Haque and Epplin (2012) with regard to a small, medium and large plant size biorefinery accordingly</w:t>
      </w:r>
      <w:r w:rsidRPr="004C5F0A">
        <w:t xml:space="preserve">.  The conversion rate </w:t>
      </w:r>
      <w:r>
        <w:t>was</w:t>
      </w:r>
      <w:r w:rsidRPr="004C5F0A">
        <w:t xml:space="preserve"> assumed to be 82.69 gallons per ton in Schmer et al. (2008).  Humbird et al. (2011) reported the conversion rate to be 79.09 gallons per ton which is close to the </w:t>
      </w:r>
      <w:r>
        <w:t>conversion rate of a medium sized biorefinery (</w:t>
      </w:r>
      <w:r w:rsidRPr="004C5F0A">
        <w:t>80.05 gallons per ton</w:t>
      </w:r>
      <w:r>
        <w:t>)</w:t>
      </w:r>
      <w:r w:rsidRPr="004C5F0A">
        <w:t xml:space="preserve"> used in Haque and Epplin (2012).  Sendich et al (2008) and Wu et al. (2010) estimated </w:t>
      </w:r>
      <w:r>
        <w:t>t</w:t>
      </w:r>
      <w:r w:rsidRPr="004C5F0A">
        <w:t xml:space="preserve">he conversion rate to be 69.99 gallons per ton.  Eggeman and Elander (2005) reported </w:t>
      </w:r>
      <w:r>
        <w:t>the</w:t>
      </w:r>
      <w:r w:rsidRPr="004C5F0A">
        <w:t xml:space="preserve"> conversion rate</w:t>
      </w:r>
      <w:r>
        <w:t xml:space="preserve"> to be</w:t>
      </w:r>
      <w:r w:rsidRPr="004C5F0A">
        <w:t xml:space="preserve"> 64.95 gallons of ethanol </w:t>
      </w:r>
      <w:r>
        <w:t xml:space="preserve">out of one </w:t>
      </w:r>
      <w:r w:rsidRPr="004C5F0A">
        <w:t>ton of switchgrass.</w:t>
      </w:r>
    </w:p>
    <w:p w:rsidR="00995408" w:rsidRPr="004C5F0A" w:rsidRDefault="00995408" w:rsidP="00995408">
      <w:pPr>
        <w:spacing w:after="0" w:line="480" w:lineRule="auto"/>
        <w:ind w:firstLine="720"/>
      </w:pPr>
    </w:p>
    <w:p w:rsidR="00FA3055" w:rsidRPr="004C5F0A" w:rsidRDefault="00FA3055" w:rsidP="00995408">
      <w:pPr>
        <w:pStyle w:val="Heading3"/>
        <w:spacing w:before="0" w:line="480" w:lineRule="auto"/>
        <w:rPr>
          <w:rFonts w:ascii="Times New Roman" w:hAnsi="Times New Roman" w:cs="Times New Roman"/>
          <w:color w:val="auto"/>
        </w:rPr>
      </w:pPr>
      <w:bookmarkStart w:id="42" w:name="_Toc354076945"/>
      <w:bookmarkStart w:id="43" w:name="_Toc356845142"/>
      <w:bookmarkStart w:id="44" w:name="_Toc357074771"/>
      <w:bookmarkStart w:id="45" w:name="_Toc357698430"/>
      <w:bookmarkStart w:id="46" w:name="_Toc359606274"/>
      <w:bookmarkStart w:id="47" w:name="_Toc359606556"/>
      <w:bookmarkStart w:id="48" w:name="_Toc359788160"/>
      <w:r w:rsidRPr="004C5F0A">
        <w:rPr>
          <w:rFonts w:ascii="Times New Roman" w:hAnsi="Times New Roman" w:cs="Times New Roman"/>
          <w:color w:val="auto"/>
        </w:rPr>
        <w:t>2.1.3</w:t>
      </w:r>
      <w:r w:rsidRPr="004C5F0A">
        <w:rPr>
          <w:rFonts w:ascii="Times New Roman" w:hAnsi="Times New Roman" w:cs="Times New Roman"/>
          <w:color w:val="auto"/>
        </w:rPr>
        <w:tab/>
        <w:t>Ethanol Production Cost and Breakeven Price</w:t>
      </w:r>
      <w:bookmarkEnd w:id="42"/>
      <w:bookmarkEnd w:id="43"/>
      <w:bookmarkEnd w:id="44"/>
      <w:bookmarkEnd w:id="45"/>
      <w:bookmarkEnd w:id="46"/>
      <w:bookmarkEnd w:id="47"/>
      <w:bookmarkEnd w:id="48"/>
    </w:p>
    <w:p w:rsidR="00FA3055" w:rsidRDefault="00FA3055" w:rsidP="00995408">
      <w:pPr>
        <w:spacing w:after="0" w:line="480" w:lineRule="auto"/>
        <w:ind w:firstLine="720"/>
      </w:pPr>
      <w:r w:rsidRPr="004C5F0A">
        <w:t xml:space="preserve">Because the biomass market has not </w:t>
      </w:r>
      <w:r>
        <w:t xml:space="preserve">been </w:t>
      </w:r>
      <w:r w:rsidRPr="004C5F0A">
        <w:t>well developed yet, the analysis o</w:t>
      </w:r>
      <w:r>
        <w:t>f</w:t>
      </w:r>
      <w:r w:rsidRPr="004C5F0A">
        <w:t xml:space="preserve"> market price for ethanol produced from biomass is limited.  </w:t>
      </w:r>
      <w:r>
        <w:t>M</w:t>
      </w:r>
      <w:r w:rsidRPr="004C5F0A">
        <w:t xml:space="preserve">ost research on ethanol price </w:t>
      </w:r>
      <w:r>
        <w:t xml:space="preserve">has </w:t>
      </w:r>
      <w:r w:rsidRPr="004C5F0A">
        <w:t xml:space="preserve">focused on the </w:t>
      </w:r>
      <w:r w:rsidRPr="004C5F0A">
        <w:lastRenderedPageBreak/>
        <w:t xml:space="preserve">estimation of the </w:t>
      </w:r>
      <w:r>
        <w:t>biorefinery</w:t>
      </w:r>
      <w:r w:rsidRPr="004C5F0A">
        <w:t xml:space="preserve"> production cost, or </w:t>
      </w:r>
      <w:r>
        <w:t>ethanol breakeven price</w:t>
      </w:r>
      <w:r w:rsidRPr="004C5F0A">
        <w:t>.  Plant</w:t>
      </w:r>
      <w:r>
        <w:t xml:space="preserve"> operation and maintenance cost</w:t>
      </w:r>
      <w:r w:rsidRPr="004C5F0A">
        <w:t xml:space="preserve"> include</w:t>
      </w:r>
      <w:r>
        <w:t>s</w:t>
      </w:r>
      <w:r w:rsidRPr="004C5F0A">
        <w:t xml:space="preserve"> </w:t>
      </w:r>
      <w:r>
        <w:t>labor cost</w:t>
      </w:r>
      <w:r w:rsidRPr="004C5F0A">
        <w:t>, utilities</w:t>
      </w:r>
      <w:r>
        <w:t xml:space="preserve"> expenses</w:t>
      </w:r>
      <w:r w:rsidRPr="004C5F0A">
        <w:t>, ch</w:t>
      </w:r>
      <w:r>
        <w:t>emical cost, taxes, repair cost</w:t>
      </w:r>
      <w:r w:rsidRPr="004C5F0A">
        <w:t>, and investments.  The plant operation and maintenance cost</w:t>
      </w:r>
      <w:r>
        <w:t xml:space="preserve"> is </w:t>
      </w:r>
      <w:r w:rsidRPr="004C5F0A">
        <w:t xml:space="preserve">assumed to be $0.75 per gallon (Haque and Epplin 2012).  </w:t>
      </w:r>
    </w:p>
    <w:p w:rsidR="00FA3055" w:rsidRPr="004C5F0A" w:rsidRDefault="00FA3055" w:rsidP="00995408">
      <w:pPr>
        <w:spacing w:after="0" w:line="480" w:lineRule="auto"/>
        <w:ind w:firstLine="720"/>
      </w:pPr>
      <w:r w:rsidRPr="004C5F0A">
        <w:t xml:space="preserve">The </w:t>
      </w:r>
      <w:r>
        <w:t xml:space="preserve">estimated total </w:t>
      </w:r>
      <w:r w:rsidRPr="004C5F0A">
        <w:t>cost to produce cellulosic ethanol ranges from $0.79 to $4.73 per gallon (Haque and Epplin 2012).  The average cost estimations differ due to the assumptions o</w:t>
      </w:r>
      <w:r>
        <w:t>f ethanol conversion rate, biorefinery investment cost, switchgrass cost</w:t>
      </w:r>
      <w:r w:rsidRPr="004C5F0A">
        <w:t xml:space="preserve"> as the feedstock, the commercial scale</w:t>
      </w:r>
      <w:r>
        <w:t xml:space="preserve"> of operation, and </w:t>
      </w:r>
      <w:r w:rsidRPr="004C5F0A">
        <w:t xml:space="preserve">whether storage and transportation costs were considered to be </w:t>
      </w:r>
      <w:r>
        <w:t>costs to</w:t>
      </w:r>
      <w:r w:rsidRPr="004C5F0A">
        <w:t xml:space="preserve"> the biorefinery.  </w:t>
      </w:r>
    </w:p>
    <w:p w:rsidR="00FA3055" w:rsidRDefault="00FA3055" w:rsidP="00995408">
      <w:pPr>
        <w:spacing w:after="0" w:line="480" w:lineRule="auto"/>
        <w:ind w:firstLine="720"/>
      </w:pPr>
      <w:r w:rsidRPr="004C5F0A">
        <w:t xml:space="preserve">Wyman (2007) indicated that total </w:t>
      </w:r>
      <w:r>
        <w:t xml:space="preserve">production </w:t>
      </w:r>
      <w:r w:rsidRPr="004C5F0A">
        <w:t xml:space="preserve">cost per gallon of ethanol varied from $0.52 to $0.64, and the $0.12 variability was due entirely to changes in ethanol yield per ton of switchgrass.  The </w:t>
      </w:r>
      <w:r>
        <w:t xml:space="preserve">US </w:t>
      </w:r>
      <w:r w:rsidRPr="004C5F0A">
        <w:t xml:space="preserve">Department of Energy estimated that the cost of producing ethanol would be $1.02 per gallon (Aden </w:t>
      </w:r>
      <w:r>
        <w:t xml:space="preserve">et al. </w:t>
      </w:r>
      <w:r w:rsidRPr="004C5F0A">
        <w:t>2002; Goldemberg 2007; Tyner 2008).  The study by Goldemberg (2007) showed the total ethanol production cost was $1.07 per gallon.  Tyner (2008) estimated the total cost of ethanol would be $1.12 per gallon.  The highest ethanol breakeven price was estimated by Haque and Epplin (2012) ranging from $0.44 to $0.72 per liter ($1</w:t>
      </w:r>
      <w:r>
        <w:t>.67-$2.73 per gallon) conditioned</w:t>
      </w:r>
      <w:r w:rsidRPr="004C5F0A">
        <w:t xml:space="preserve"> on different biorefinery plant sizes and ethanol conversion rate assumptions.  The main difference in these estimations depended on </w:t>
      </w:r>
      <w:r w:rsidR="002A349F">
        <w:t>whether storage and transportation costs were considered to be costs to the biorefinery.</w:t>
      </w:r>
    </w:p>
    <w:p w:rsidR="00FA3055" w:rsidRPr="004C5F0A" w:rsidRDefault="00FA3055" w:rsidP="00995408">
      <w:pPr>
        <w:spacing w:after="0" w:line="480" w:lineRule="auto"/>
        <w:ind w:firstLine="720"/>
      </w:pPr>
      <w:r>
        <w:t>Based on a</w:t>
      </w:r>
      <w:r w:rsidRPr="004C5F0A">
        <w:t xml:space="preserve"> sample of 4,825 monthly reports from 232 fueling stations in Minnesota between October 1997 and November 2006, the retail ethanol price ranged from $0.74 to $2.96 per gallon, with mean $1.74 per gallon and standard deviation $0.35 per gallon, while the range of the wholesale ethanol price was larger: ranging from $0.45to $3.03 per gallon, with a lower </w:t>
      </w:r>
      <w:r w:rsidRPr="004C5F0A">
        <w:lastRenderedPageBreak/>
        <w:t xml:space="preserve">mean $1.27 and higher standard deviation $0.56 in 2006 dollars (Anderson 2010).  Both the retail and wholesale average price of ethanol </w:t>
      </w:r>
      <w:r>
        <w:t>are</w:t>
      </w:r>
      <w:r w:rsidRPr="004C5F0A">
        <w:t xml:space="preserve"> slightly higher than the estimated breakeven prices, indicating there is only a little profit </w:t>
      </w:r>
      <w:r>
        <w:t>margin</w:t>
      </w:r>
      <w:r w:rsidRPr="004C5F0A">
        <w:t xml:space="preserve"> for biorefineries.  The biorefinery may be faced with a perfect</w:t>
      </w:r>
      <w:r>
        <w:t>ly</w:t>
      </w:r>
      <w:r w:rsidRPr="004C5F0A">
        <w:t xml:space="preserve"> competitive ethanol market.</w:t>
      </w:r>
    </w:p>
    <w:p w:rsidR="00FA3055" w:rsidRPr="004C5F0A" w:rsidRDefault="00FA3055" w:rsidP="00995408">
      <w:pPr>
        <w:spacing w:after="0" w:line="480" w:lineRule="auto"/>
      </w:pPr>
    </w:p>
    <w:p w:rsidR="00FA3055" w:rsidRPr="004C5F0A" w:rsidRDefault="00FA3055" w:rsidP="00995408">
      <w:pPr>
        <w:pStyle w:val="Heading3"/>
        <w:spacing w:before="0" w:line="480" w:lineRule="auto"/>
        <w:rPr>
          <w:rFonts w:ascii="Times New Roman" w:hAnsi="Times New Roman" w:cs="Times New Roman"/>
          <w:color w:val="auto"/>
        </w:rPr>
      </w:pPr>
      <w:bookmarkStart w:id="49" w:name="_Toc354076946"/>
      <w:bookmarkStart w:id="50" w:name="_Toc356845143"/>
      <w:bookmarkStart w:id="51" w:name="_Toc357074772"/>
      <w:bookmarkStart w:id="52" w:name="_Toc357698431"/>
      <w:bookmarkStart w:id="53" w:name="_Toc359606275"/>
      <w:bookmarkStart w:id="54" w:name="_Toc359606557"/>
      <w:bookmarkStart w:id="55" w:name="_Toc359788161"/>
      <w:r w:rsidRPr="004C5F0A">
        <w:rPr>
          <w:rFonts w:ascii="Times New Roman" w:hAnsi="Times New Roman" w:cs="Times New Roman"/>
          <w:color w:val="auto"/>
        </w:rPr>
        <w:t>2.1.4</w:t>
      </w:r>
      <w:r w:rsidRPr="004C5F0A">
        <w:rPr>
          <w:rFonts w:ascii="Times New Roman" w:hAnsi="Times New Roman" w:cs="Times New Roman"/>
          <w:color w:val="auto"/>
        </w:rPr>
        <w:tab/>
        <w:t>Ethanol Futures Pricing</w:t>
      </w:r>
      <w:bookmarkEnd w:id="49"/>
      <w:bookmarkEnd w:id="50"/>
      <w:bookmarkEnd w:id="51"/>
      <w:bookmarkEnd w:id="52"/>
      <w:bookmarkEnd w:id="53"/>
      <w:bookmarkEnd w:id="54"/>
      <w:bookmarkEnd w:id="55"/>
    </w:p>
    <w:p w:rsidR="00FA3055" w:rsidRPr="004C5F0A" w:rsidRDefault="00FA3055" w:rsidP="00995408">
      <w:pPr>
        <w:spacing w:after="0" w:line="480" w:lineRule="auto"/>
        <w:ind w:firstLine="720"/>
        <w:rPr>
          <w:rFonts w:eastAsiaTheme="minorEastAsia"/>
        </w:rPr>
      </w:pPr>
      <w:r w:rsidRPr="004C5F0A">
        <w:t xml:space="preserve">One of the main difficulties in </w:t>
      </w:r>
      <w:r>
        <w:t>an</w:t>
      </w:r>
      <w:r w:rsidRPr="004C5F0A">
        <w:t xml:space="preserve"> empirical </w:t>
      </w:r>
      <w:r>
        <w:t>study</w:t>
      </w:r>
      <w:r w:rsidRPr="004C5F0A">
        <w:t xml:space="preserve"> of ethanol price is that the spot market price is </w:t>
      </w:r>
      <w:r>
        <w:t xml:space="preserve">quite </w:t>
      </w:r>
      <w:r w:rsidRPr="004C5F0A">
        <w:t xml:space="preserve">uncertain.  The daily or weekly spot price is not only hard to observe directly, but also varies among different </w:t>
      </w:r>
      <w:r>
        <w:t xml:space="preserve">geographic </w:t>
      </w:r>
      <w:r w:rsidRPr="004C5F0A">
        <w:t>regions</w:t>
      </w:r>
      <w:r>
        <w:t>, which makes the spot price report of ethanol unreliable</w:t>
      </w:r>
      <w:r w:rsidRPr="004C5F0A">
        <w:t xml:space="preserve">.  </w:t>
      </w:r>
      <w:r>
        <w:t>In contrast, the futures contracts are better organized and standardized, and traded actively in the exchanges.  Therefore, the futures prices of ethanol provide the guidelines for the ethanol price evaluation.  In fact,</w:t>
      </w:r>
      <w:r w:rsidRPr="004C5F0A">
        <w:t xml:space="preserve"> the corresponding </w:t>
      </w:r>
      <w:r>
        <w:t xml:space="preserve">prices of ethanol </w:t>
      </w:r>
      <w:r w:rsidRPr="004C5F0A">
        <w:t>futures contract</w:t>
      </w:r>
      <w:r>
        <w:t>s</w:t>
      </w:r>
      <w:r w:rsidRPr="004C5F0A">
        <w:t xml:space="preserve"> closest to maturity </w:t>
      </w:r>
      <w:r>
        <w:t>are</w:t>
      </w:r>
      <w:r w:rsidRPr="004C5F0A">
        <w:t xml:space="preserve"> often used as a proxy for the spot price (Schwartz 1997).  Brennan and Schwartz (1985) </w:t>
      </w:r>
      <w:r>
        <w:t xml:space="preserve">derived a mathematical relationship between the futures prices and spot prices using a </w:t>
      </w:r>
      <w:r w:rsidRPr="004C5F0A">
        <w:t xml:space="preserve">stochastic model to describe the movement of commodity </w:t>
      </w:r>
      <w:r>
        <w:t xml:space="preserve">spot </w:t>
      </w:r>
      <w:r w:rsidRPr="004C5F0A">
        <w:t xml:space="preserve">prices.  Moreover, Gibson and Schwartz (1990) </w:t>
      </w:r>
      <w:r>
        <w:t xml:space="preserve">built a similar model considering both the spot price movement and the benefits from holding a futures contract, or </w:t>
      </w:r>
      <w:r w:rsidRPr="004C5F0A">
        <w:t>instantaneous convenient yield</w:t>
      </w:r>
      <w:r>
        <w:t>, to derive the functional relationship between the futures price and the spot price</w:t>
      </w:r>
      <w:r w:rsidRPr="004C5F0A">
        <w:t xml:space="preserve">.  </w:t>
      </w:r>
      <w:r>
        <w:t>These futures pricing formulas provided the theoretical basis for applying empirical analysis to estimate and to project commodity spot prices.  A</w:t>
      </w:r>
      <w:r w:rsidRPr="004C5F0A">
        <w:t xml:space="preserve">pplying </w:t>
      </w:r>
      <w:r>
        <w:t xml:space="preserve">the </w:t>
      </w:r>
      <w:r w:rsidRPr="004C5F0A">
        <w:t xml:space="preserve">Kalman filter method, Schwartz (1997) found that simply modeling the commodity </w:t>
      </w:r>
      <w:r>
        <w:t xml:space="preserve">spot </w:t>
      </w:r>
      <w:r w:rsidRPr="004C5F0A">
        <w:t>price</w:t>
      </w:r>
      <w:r>
        <w:t xml:space="preserve"> movement</w:t>
      </w:r>
      <w:r w:rsidRPr="004C5F0A">
        <w:t xml:space="preserve"> without considering the</w:t>
      </w:r>
      <w:r>
        <w:t xml:space="preserve"> instantaneous</w:t>
      </w:r>
      <w:r w:rsidRPr="004C5F0A">
        <w:t xml:space="preserve"> convenience yield could not describe the commodity </w:t>
      </w:r>
      <w:r>
        <w:t xml:space="preserve">futures </w:t>
      </w:r>
      <w:r w:rsidRPr="004C5F0A">
        <w:t xml:space="preserve">price movement very well.  </w:t>
      </w:r>
      <w:r>
        <w:t>Moreover,</w:t>
      </w:r>
      <w:r w:rsidRPr="004C5F0A">
        <w:t xml:space="preserve"> Schwartz and Smith (2000) described </w:t>
      </w:r>
      <w:r>
        <w:t>a</w:t>
      </w:r>
      <w:r w:rsidRPr="004C5F0A">
        <w:t xml:space="preserve"> model by splitting the </w:t>
      </w:r>
      <w:r>
        <w:t xml:space="preserve">spot </w:t>
      </w:r>
      <w:r w:rsidRPr="004C5F0A">
        <w:t xml:space="preserve">price into </w:t>
      </w:r>
      <w:r>
        <w:t xml:space="preserve">two </w:t>
      </w:r>
      <w:r>
        <w:lastRenderedPageBreak/>
        <w:t xml:space="preserve">components: a </w:t>
      </w:r>
      <w:r w:rsidRPr="004C5F0A">
        <w:t>short-term price deviation</w:t>
      </w:r>
      <w:r>
        <w:t xml:space="preserve"> component</w:t>
      </w:r>
      <w:r w:rsidRPr="004C5F0A">
        <w:t xml:space="preserve"> and</w:t>
      </w:r>
      <w:r>
        <w:t xml:space="preserve"> a</w:t>
      </w:r>
      <w:r w:rsidRPr="004C5F0A">
        <w:t xml:space="preserve"> long-term equilibrium price</w:t>
      </w:r>
      <w:r>
        <w:t xml:space="preserve"> component</w:t>
      </w:r>
      <w:r w:rsidRPr="004C5F0A">
        <w:t xml:space="preserve">.  </w:t>
      </w:r>
      <w:r>
        <w:t xml:space="preserve">The </w:t>
      </w:r>
      <w:r w:rsidRPr="004C5F0A">
        <w:t xml:space="preserve">Kalman filter </w:t>
      </w:r>
      <w:r>
        <w:t>wa</w:t>
      </w:r>
      <w:r w:rsidRPr="004C5F0A">
        <w:t xml:space="preserve">s also used in Schwartz and Smith (2000) to estimate </w:t>
      </w:r>
      <w:r>
        <w:t xml:space="preserve">and to forecast </w:t>
      </w:r>
      <w:r w:rsidRPr="004C5F0A">
        <w:t xml:space="preserve">the unobservable commodity spot </w:t>
      </w:r>
      <w:r>
        <w:t>prices</w:t>
      </w:r>
      <w:r w:rsidRPr="004C5F0A">
        <w:t xml:space="preserve">.  The detailed futures pricing techniques can be found in Schreve (2004) and Duffie (2001).  </w:t>
      </w:r>
      <w:r>
        <w:rPr>
          <w:rFonts w:eastAsiaTheme="minorEastAsia"/>
        </w:rPr>
        <w:t>A</w:t>
      </w:r>
      <w:r w:rsidRPr="004C5F0A">
        <w:rPr>
          <w:rFonts w:eastAsiaTheme="minorEastAsia"/>
        </w:rPr>
        <w:t xml:space="preserve"> summary of</w:t>
      </w:r>
      <w:r>
        <w:rPr>
          <w:rFonts w:eastAsiaTheme="minorEastAsia"/>
        </w:rPr>
        <w:t xml:space="preserve"> the</w:t>
      </w:r>
      <w:r w:rsidRPr="004C5F0A">
        <w:rPr>
          <w:rFonts w:eastAsiaTheme="minorEastAsia"/>
        </w:rPr>
        <w:t xml:space="preserve"> Kalman filter</w:t>
      </w:r>
      <w:r>
        <w:rPr>
          <w:rFonts w:eastAsiaTheme="minorEastAsia"/>
        </w:rPr>
        <w:t xml:space="preserve"> method</w:t>
      </w:r>
      <w:r w:rsidRPr="004C5F0A">
        <w:rPr>
          <w:rFonts w:eastAsiaTheme="minorEastAsia"/>
        </w:rPr>
        <w:t xml:space="preserve"> is demonstrated in Appendix</w:t>
      </w:r>
      <w:r>
        <w:rPr>
          <w:rFonts w:eastAsiaTheme="minorEastAsia"/>
        </w:rPr>
        <w:t xml:space="preserve"> A.3</w:t>
      </w:r>
      <w:r>
        <w:rPr>
          <w:rStyle w:val="FootnoteReference"/>
          <w:rFonts w:eastAsiaTheme="minorEastAsia"/>
        </w:rPr>
        <w:footnoteReference w:id="3"/>
      </w:r>
      <w:r w:rsidRPr="004C5F0A">
        <w:rPr>
          <w:rFonts w:eastAsiaTheme="minorEastAsia"/>
        </w:rPr>
        <w:t xml:space="preserve">.  </w:t>
      </w:r>
    </w:p>
    <w:p w:rsidR="00FA3055" w:rsidRDefault="00FA3055" w:rsidP="00995408">
      <w:pPr>
        <w:spacing w:after="0" w:line="480" w:lineRule="auto"/>
        <w:rPr>
          <w:rFonts w:eastAsiaTheme="minorEastAsia"/>
        </w:rPr>
      </w:pPr>
    </w:p>
    <w:p w:rsidR="00FA3055" w:rsidRPr="004C5F0A" w:rsidRDefault="00FA3055" w:rsidP="00995408">
      <w:pPr>
        <w:spacing w:after="0" w:line="480" w:lineRule="auto"/>
        <w:rPr>
          <w:rFonts w:eastAsiaTheme="minorEastAsia"/>
        </w:rPr>
      </w:pPr>
    </w:p>
    <w:p w:rsidR="00FA3055" w:rsidRPr="004C5F0A" w:rsidRDefault="00FA3055" w:rsidP="00995408">
      <w:pPr>
        <w:pStyle w:val="Heading2"/>
        <w:spacing w:before="0" w:line="480" w:lineRule="auto"/>
        <w:jc w:val="center"/>
        <w:rPr>
          <w:rFonts w:ascii="Times New Roman" w:hAnsi="Times New Roman" w:cs="Times New Roman"/>
          <w:color w:val="auto"/>
          <w:sz w:val="24"/>
        </w:rPr>
      </w:pPr>
      <w:bookmarkStart w:id="56" w:name="_Toc354076947"/>
      <w:bookmarkStart w:id="57" w:name="_Toc356845144"/>
      <w:bookmarkStart w:id="58" w:name="_Toc357074773"/>
      <w:bookmarkStart w:id="59" w:name="_Toc357698432"/>
      <w:bookmarkStart w:id="60" w:name="_Toc359606276"/>
      <w:bookmarkStart w:id="61" w:name="_Toc359606558"/>
      <w:bookmarkStart w:id="62" w:name="_Toc359788162"/>
      <w:r w:rsidRPr="004C5F0A">
        <w:rPr>
          <w:rFonts w:ascii="Times New Roman" w:hAnsi="Times New Roman" w:cs="Times New Roman"/>
          <w:color w:val="auto"/>
          <w:sz w:val="24"/>
        </w:rPr>
        <w:t>2.2</w:t>
      </w:r>
      <w:r w:rsidRPr="004C5F0A">
        <w:rPr>
          <w:rFonts w:ascii="Times New Roman" w:hAnsi="Times New Roman" w:cs="Times New Roman"/>
          <w:color w:val="auto"/>
          <w:sz w:val="24"/>
        </w:rPr>
        <w:tab/>
        <w:t>Switchgrass Production</w:t>
      </w:r>
      <w:bookmarkEnd w:id="56"/>
      <w:bookmarkEnd w:id="57"/>
      <w:bookmarkEnd w:id="58"/>
      <w:bookmarkEnd w:id="59"/>
      <w:bookmarkEnd w:id="60"/>
      <w:bookmarkEnd w:id="61"/>
      <w:bookmarkEnd w:id="62"/>
    </w:p>
    <w:p w:rsidR="00FA3055" w:rsidRPr="004C5F0A" w:rsidRDefault="00FA3055" w:rsidP="00995408">
      <w:pPr>
        <w:spacing w:after="0" w:line="480" w:lineRule="auto"/>
        <w:jc w:val="center"/>
        <w:rPr>
          <w:b/>
        </w:rPr>
      </w:pPr>
    </w:p>
    <w:p w:rsidR="00FA3055" w:rsidRPr="004C5F0A" w:rsidRDefault="00FA3055" w:rsidP="00995408">
      <w:pPr>
        <w:pStyle w:val="Heading3"/>
        <w:spacing w:before="0" w:line="480" w:lineRule="auto"/>
        <w:rPr>
          <w:rFonts w:ascii="Times New Roman" w:hAnsi="Times New Roman" w:cs="Times New Roman"/>
          <w:color w:val="auto"/>
        </w:rPr>
      </w:pPr>
      <w:bookmarkStart w:id="63" w:name="_Toc354076948"/>
      <w:bookmarkStart w:id="64" w:name="_Toc356845145"/>
      <w:bookmarkStart w:id="65" w:name="_Toc357074774"/>
      <w:bookmarkStart w:id="66" w:name="_Toc357698433"/>
      <w:bookmarkStart w:id="67" w:name="_Toc359606277"/>
      <w:bookmarkStart w:id="68" w:name="_Toc359606559"/>
      <w:bookmarkStart w:id="69" w:name="_Toc359788163"/>
      <w:r w:rsidRPr="004C5F0A">
        <w:rPr>
          <w:rFonts w:ascii="Times New Roman" w:hAnsi="Times New Roman" w:cs="Times New Roman"/>
          <w:color w:val="auto"/>
        </w:rPr>
        <w:t>2.2.1</w:t>
      </w:r>
      <w:r w:rsidRPr="004C5F0A">
        <w:rPr>
          <w:rFonts w:ascii="Times New Roman" w:hAnsi="Times New Roman" w:cs="Times New Roman"/>
          <w:color w:val="auto"/>
        </w:rPr>
        <w:tab/>
        <w:t>Switchgrass Yield</w:t>
      </w:r>
      <w:bookmarkEnd w:id="63"/>
      <w:bookmarkEnd w:id="64"/>
      <w:bookmarkEnd w:id="65"/>
      <w:bookmarkEnd w:id="66"/>
      <w:bookmarkEnd w:id="67"/>
      <w:bookmarkEnd w:id="68"/>
      <w:bookmarkEnd w:id="69"/>
    </w:p>
    <w:p w:rsidR="00FA3055" w:rsidRPr="004C5F0A" w:rsidRDefault="00FA3055" w:rsidP="00995408">
      <w:pPr>
        <w:spacing w:after="0" w:line="480" w:lineRule="auto"/>
      </w:pPr>
      <w:r w:rsidRPr="004C5F0A">
        <w:tab/>
        <w:t xml:space="preserve">The planting dates of switchgrass range from late-April to mid-June.  </w:t>
      </w:r>
      <w:r>
        <w:t xml:space="preserve">In </w:t>
      </w:r>
      <w:r w:rsidRPr="004C5F0A">
        <w:t>the first year, about 25% of switchgrass will not survive the wi</w:t>
      </w:r>
      <w:r>
        <w:t>nter of that year.  I</w:t>
      </w:r>
      <w:r w:rsidRPr="004C5F0A">
        <w:t xml:space="preserve">n the second year, the switchgrass </w:t>
      </w:r>
      <w:r>
        <w:t xml:space="preserve">that </w:t>
      </w:r>
      <w:r w:rsidRPr="004C5F0A">
        <w:t>failed to survive will be replaced or reseeded</w:t>
      </w:r>
      <w:r>
        <w:t xml:space="preserve"> </w:t>
      </w:r>
      <w:r w:rsidRPr="004C5F0A">
        <w:t xml:space="preserve">(Khanna et al. </w:t>
      </w:r>
      <w:r>
        <w:t>2008)</w:t>
      </w:r>
      <w:r w:rsidRPr="004C5F0A">
        <w:t xml:space="preserve">.  As a perennial crop, switchgrass can be harvested annually.  About 67% of the maximum yield of switchgrass </w:t>
      </w:r>
      <w:r>
        <w:t>will</w:t>
      </w:r>
      <w:r w:rsidRPr="004C5F0A">
        <w:t xml:space="preserve"> be harvested in the second year (Khanna et al. 2008).  From the third year onwards, the yields remain constant through the remaining life of the crop.  Mooney et al. (2009) </w:t>
      </w:r>
      <w:r>
        <w:t xml:space="preserve">also reported </w:t>
      </w:r>
      <w:r w:rsidRPr="004C5F0A">
        <w:t xml:space="preserve">the first and second-year switchgrass yields would be 14% and 60% of third-year yields on average.  Moreover, switchgrass can be harvested as a one- or two-cut system (Garland 2008).  There would be an </w:t>
      </w:r>
      <w:r>
        <w:t>8% increase in the yield</w:t>
      </w:r>
      <w:r w:rsidRPr="004C5F0A">
        <w:t xml:space="preserve"> with two-cut management for switchgrass (Alamo) compare</w:t>
      </w:r>
      <w:r>
        <w:t>d</w:t>
      </w:r>
      <w:r w:rsidRPr="004C5F0A">
        <w:t xml:space="preserve"> to the one-cut management (Fike et al. 2007).  When cut twice a year, the first cutting would occur when switchgrass is in late boot to very early seedhead emergence in </w:t>
      </w:r>
      <w:r w:rsidRPr="004C5F0A">
        <w:lastRenderedPageBreak/>
        <w:t xml:space="preserve">late-June or early-July; the second cutting would be in November or the first killing frost, whichever comes earlier (Garland 2008).  </w:t>
      </w:r>
    </w:p>
    <w:p w:rsidR="00FA3055" w:rsidRPr="004C5F0A" w:rsidRDefault="00FA3055" w:rsidP="00995408">
      <w:pPr>
        <w:spacing w:after="0" w:line="480" w:lineRule="auto"/>
        <w:ind w:firstLine="720"/>
      </w:pPr>
      <w:r>
        <w:t>The yield</w:t>
      </w:r>
      <w:r w:rsidRPr="004C5F0A">
        <w:t xml:space="preserve"> of switchgrass production also var</w:t>
      </w:r>
      <w:r>
        <w:t>ies</w:t>
      </w:r>
      <w:r w:rsidRPr="004C5F0A">
        <w:t xml:space="preserve"> among different production environments.  The southeastern United States is considered a likely region to produce switchgrass because growing seasons are longer and the yield for traditional crops </w:t>
      </w:r>
      <w:r>
        <w:t>is</w:t>
      </w:r>
      <w:r w:rsidRPr="004C5F0A">
        <w:t xml:space="preserve"> lower compared to other regions (Boyer et al. 2012; Dicks et al. 2009; English et al. 2006; Mooney et al. 2009).  Estimated across the lifespan of switchgrass, the yield per acre in the southern US </w:t>
      </w:r>
      <w:r>
        <w:t xml:space="preserve">is </w:t>
      </w:r>
      <w:r w:rsidRPr="004C5F0A">
        <w:t>considered to be greater than that in the northern states (McLaughlin and Kszos 2005).  Walsh et al. (2003) estimated that on the land currently planting traditional crops, the average yield of switchgrass in the sout</w:t>
      </w:r>
      <w:r>
        <w:t xml:space="preserve">heast </w:t>
      </w:r>
      <w:r w:rsidRPr="004C5F0A">
        <w:t>US was 5.49 tons per acre with a range from 3.40 to 6.47 tons per acre; however, the average yield was 3.48 tons per acre in the north</w:t>
      </w:r>
      <w:r>
        <w:t>ern</w:t>
      </w:r>
      <w:r w:rsidRPr="004C5F0A">
        <w:t xml:space="preserve"> Plains ranging from 2.01 to 5.49 tons per acre.  Duffy (2007) calculated the average yield level of switchgrass was 4</w:t>
      </w:r>
      <w:r>
        <w:t xml:space="preserve"> </w:t>
      </w:r>
      <w:r w:rsidRPr="004C5F0A">
        <w:t xml:space="preserve">tons per acre in Iowa.  Khanna et al. (2008) estimated the yield of switchgrass in Illinois was 4.20 tons per acre.  In contrast, the switchgrass estimations in southern states </w:t>
      </w:r>
      <w:r>
        <w:t>were</w:t>
      </w:r>
      <w:r w:rsidRPr="004C5F0A">
        <w:t xml:space="preserve"> higher.  Fike et al. (2006) reported an average yield of 5.45 tons per acre in West Tennessee.  McLaughlin and Kszos (2005) reported the average yield in Tennessee was 6.16 tons per acre</w:t>
      </w:r>
      <w:r>
        <w:t xml:space="preserve"> with the best one-year yield at</w:t>
      </w:r>
      <w:r w:rsidRPr="004C5F0A">
        <w:t xml:space="preserve"> 12.22 tons per acre.  Muir et al. (2001) reported an average yield of 5.97 tons per acre in Texas.  Epplin et al. (2007) reported that the average annual yield of switchgrass in Oklahoma was 6.06 tons per acre.  </w:t>
      </w:r>
    </w:p>
    <w:p w:rsidR="00FA3055" w:rsidRPr="004C5F0A" w:rsidRDefault="00FA3055" w:rsidP="00995408">
      <w:pPr>
        <w:spacing w:after="0" w:line="480" w:lineRule="auto"/>
      </w:pPr>
      <w:r w:rsidRPr="004C5F0A">
        <w:tab/>
        <w:t>Mooney et al. (2009) reported that the yield of switchgrass w</w:t>
      </w:r>
      <w:r>
        <w:t>as</w:t>
      </w:r>
      <w:r w:rsidRPr="004C5F0A">
        <w:t xml:space="preserve"> affected by the land quality.  Based on </w:t>
      </w:r>
      <w:r>
        <w:t xml:space="preserve">a </w:t>
      </w:r>
      <w:r w:rsidRPr="004C5F0A">
        <w:t xml:space="preserve">3-year multilocation experiment at Milan, TN, they estimated the well-drained upland location suitable for row crops had the highest yield of 7.89 tons per acre and the poorly drained flood plain location had the lowest yield of 3.79 tons per acre.  Similar to Mooney </w:t>
      </w:r>
      <w:r w:rsidRPr="004C5F0A">
        <w:lastRenderedPageBreak/>
        <w:t>et al. (2009), research in west Tennessee during a seven-year period</w:t>
      </w:r>
      <w:r>
        <w:t xml:space="preserve"> </w:t>
      </w:r>
      <w:r w:rsidRPr="004C5F0A">
        <w:t>(2005-2011) was conducted by Boyer et al. (2012) on four landscapes: (i) a well-drained level upland (WDLU), (ii) a well- to moderately well-drained floodplain (WDFP), (iii) a moderate to somewhat poorly drained eroded sloping upland (MDSU), (iv) a poorly drained floodplain (PDFP).  The WDLU and WDFP landscapes were well suited for row crop production in Tennessee, while the MDSU and PDFP landscapes represent</w:t>
      </w:r>
      <w:r>
        <w:t>ed</w:t>
      </w:r>
      <w:r w:rsidRPr="004C5F0A">
        <w:t xml:space="preserve"> the marginal land for crop production in Tennessee (Boyer et al. 2012).  </w:t>
      </w:r>
      <w:r>
        <w:t>During this longer time period compared to Mooney et al (2009), the</w:t>
      </w:r>
      <w:r w:rsidRPr="004C5F0A">
        <w:t xml:space="preserve"> average yields of switchgrass </w:t>
      </w:r>
      <w:r>
        <w:t xml:space="preserve">calculated by Boyer et al. (2012) </w:t>
      </w:r>
      <w:r w:rsidRPr="004C5F0A">
        <w:t xml:space="preserve">across these seven years from these four types of landscapes (WDLU, WDFP, MDSU, and PDFP) were 7.19, 7.57, 7.86, and 7.17 tons per acre respectively.  </w:t>
      </w:r>
    </w:p>
    <w:p w:rsidR="00FA3055" w:rsidRPr="004C5F0A" w:rsidRDefault="00FA3055" w:rsidP="00995408">
      <w:pPr>
        <w:spacing w:after="0" w:line="480" w:lineRule="auto"/>
      </w:pPr>
    </w:p>
    <w:p w:rsidR="00FA3055" w:rsidRPr="004C5F0A" w:rsidRDefault="00FA3055" w:rsidP="00995408">
      <w:pPr>
        <w:pStyle w:val="Heading3"/>
        <w:spacing w:before="0" w:line="480" w:lineRule="auto"/>
        <w:rPr>
          <w:rFonts w:ascii="Times New Roman" w:hAnsi="Times New Roman" w:cs="Times New Roman"/>
          <w:color w:val="auto"/>
        </w:rPr>
      </w:pPr>
      <w:bookmarkStart w:id="70" w:name="_Toc354076949"/>
      <w:bookmarkStart w:id="71" w:name="_Toc356845146"/>
      <w:bookmarkStart w:id="72" w:name="_Toc357074775"/>
      <w:bookmarkStart w:id="73" w:name="_Toc357698434"/>
      <w:bookmarkStart w:id="74" w:name="_Toc359606278"/>
      <w:bookmarkStart w:id="75" w:name="_Toc359606560"/>
      <w:bookmarkStart w:id="76" w:name="_Toc359788164"/>
      <w:r w:rsidRPr="004C5F0A">
        <w:rPr>
          <w:rFonts w:ascii="Times New Roman" w:hAnsi="Times New Roman" w:cs="Times New Roman"/>
          <w:color w:val="auto"/>
        </w:rPr>
        <w:t>2.2.2</w:t>
      </w:r>
      <w:r w:rsidRPr="004C5F0A">
        <w:rPr>
          <w:rFonts w:ascii="Times New Roman" w:hAnsi="Times New Roman" w:cs="Times New Roman"/>
          <w:color w:val="auto"/>
        </w:rPr>
        <w:tab/>
        <w:t>Switchgrass Production Costs and Breakeven Price</w:t>
      </w:r>
      <w:bookmarkEnd w:id="70"/>
      <w:bookmarkEnd w:id="71"/>
      <w:bookmarkEnd w:id="72"/>
      <w:bookmarkEnd w:id="73"/>
      <w:bookmarkEnd w:id="74"/>
      <w:bookmarkEnd w:id="75"/>
      <w:bookmarkEnd w:id="76"/>
    </w:p>
    <w:p w:rsidR="00FA3055" w:rsidRPr="004C5F0A" w:rsidRDefault="00FA3055" w:rsidP="00995408">
      <w:pPr>
        <w:spacing w:after="0" w:line="480" w:lineRule="auto"/>
        <w:ind w:firstLine="720"/>
        <w:rPr>
          <w:rFonts w:eastAsiaTheme="minorEastAsia"/>
        </w:rPr>
      </w:pPr>
      <w:r w:rsidRPr="004C5F0A">
        <w:t xml:space="preserve">Much of the analysis of the economic potential for switchgrass has focused on estimating switchgrass production costs (Jensen et al. 2007).  Mooney et al. (2009) analyzed the production </w:t>
      </w:r>
      <w:r>
        <w:t>costs</w:t>
      </w:r>
      <w:r w:rsidRPr="004C5F0A">
        <w:t xml:space="preserve"> based on the University of Tennessee Extension switchgrass production budget including the costs involved in establishment, maintenance and harvest stages.  Mai</w:t>
      </w:r>
      <w:r>
        <w:t>ntenance cost</w:t>
      </w:r>
      <w:r w:rsidRPr="004C5F0A">
        <w:t xml:space="preserve"> include</w:t>
      </w:r>
      <w:r>
        <w:t>d</w:t>
      </w:r>
      <w:r w:rsidRPr="004C5F0A">
        <w:t xml:space="preserve"> capital recovery</w:t>
      </w:r>
      <w:r>
        <w:t xml:space="preserve"> cost</w:t>
      </w:r>
      <w:r w:rsidRPr="004C5F0A">
        <w:t>,</w:t>
      </w:r>
      <w:r>
        <w:t xml:space="preserve"> machinery</w:t>
      </w:r>
      <w:r w:rsidRPr="004C5F0A">
        <w:t xml:space="preserve"> repair and maintenance</w:t>
      </w:r>
      <w:r>
        <w:t xml:space="preserve"> cost</w:t>
      </w:r>
      <w:r w:rsidRPr="004C5F0A">
        <w:t>, fuel and lube</w:t>
      </w:r>
      <w:r>
        <w:t xml:space="preserve"> cost</w:t>
      </w:r>
      <w:r w:rsidRPr="004C5F0A">
        <w:t xml:space="preserve">, taxes, insurance </w:t>
      </w:r>
      <w:r>
        <w:t>expenses</w:t>
      </w:r>
      <w:r w:rsidRPr="004C5F0A">
        <w:t xml:space="preserve"> and housing </w:t>
      </w:r>
      <w:r>
        <w:t>cost</w:t>
      </w:r>
      <w:r w:rsidRPr="004C5F0A">
        <w:t xml:space="preserve">, assuming the use of 150-hp tractors to power farm implements, labor at $8.50 per hour, a diesel </w:t>
      </w:r>
      <w:r>
        <w:t xml:space="preserve">fuel </w:t>
      </w:r>
      <w:r w:rsidRPr="004C5F0A">
        <w:t>price of $2.12 per gallon, and a nominal interest rate of 8%.  Establish</w:t>
      </w:r>
      <w:r>
        <w:t>ment</w:t>
      </w:r>
      <w:r w:rsidRPr="004C5F0A">
        <w:t xml:space="preserve"> cost </w:t>
      </w:r>
      <w:r>
        <w:t>was</w:t>
      </w:r>
      <w:r w:rsidRPr="004C5F0A">
        <w:t xml:space="preserve"> limited to the first year of production and included machinery and labor time, seed</w:t>
      </w:r>
      <w:r>
        <w:t>,</w:t>
      </w:r>
      <w:r w:rsidRPr="004C5F0A">
        <w:t xml:space="preserve"> herbicide, fertilizer,</w:t>
      </w:r>
      <w:r>
        <w:t xml:space="preserve"> and interest on operating costs</w:t>
      </w:r>
      <w:r w:rsidRPr="004C5F0A">
        <w:t xml:space="preserve">.  Seed price was $20 per pound of pure live seed, while 98.8 pounds of </w:t>
      </w:r>
      <w:r w:rsidRPr="00654B1F">
        <w:rPr>
          <w:position w:val="-12"/>
        </w:rPr>
        <w:object w:dxaOrig="49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18pt" o:ole="">
            <v:imagedata r:id="rId14" o:title=""/>
          </v:shape>
          <o:OLEObject Type="Embed" ProgID="Equation.3" ShapeID="_x0000_i1025" DrawAspect="Content" ObjectID="_1433851901" r:id="rId15"/>
        </w:object>
      </w:r>
      <w:r w:rsidRPr="004C5F0A">
        <w:rPr>
          <w:rFonts w:eastAsiaTheme="minorEastAsia"/>
        </w:rPr>
        <w:t xml:space="preserve"> and 197.8 pounds of </w:t>
      </w:r>
      <w:r w:rsidRPr="00654B1F">
        <w:rPr>
          <w:rFonts w:eastAsiaTheme="minorEastAsia"/>
          <w:position w:val="-10"/>
        </w:rPr>
        <w:object w:dxaOrig="520" w:dyaOrig="340">
          <v:shape id="_x0000_i1026" type="#_x0000_t75" style="width:26.25pt;height:17.25pt" o:ole="">
            <v:imagedata r:id="rId16" o:title=""/>
          </v:shape>
          <o:OLEObject Type="Embed" ProgID="Equation.3" ShapeID="_x0000_i1026" DrawAspect="Content" ObjectID="_1433851902" r:id="rId17"/>
        </w:object>
      </w:r>
      <w:r>
        <w:rPr>
          <w:rFonts w:eastAsiaTheme="minorEastAsia"/>
        </w:rPr>
        <w:t xml:space="preserve"> </w:t>
      </w:r>
      <w:r w:rsidRPr="004C5F0A">
        <w:rPr>
          <w:rFonts w:eastAsiaTheme="minorEastAsia"/>
        </w:rPr>
        <w:t>were used as nutrients per acre at a price of $0.32 and $0.22 per pound accordingly (Garland 2008).  Harvest cost w</w:t>
      </w:r>
      <w:r>
        <w:rPr>
          <w:rFonts w:eastAsiaTheme="minorEastAsia"/>
        </w:rPr>
        <w:t>as</w:t>
      </w:r>
      <w:r w:rsidRPr="004C5F0A">
        <w:rPr>
          <w:rFonts w:eastAsiaTheme="minorEastAsia"/>
        </w:rPr>
        <w:t xml:space="preserve"> </w:t>
      </w:r>
      <w:r w:rsidRPr="004C5F0A">
        <w:rPr>
          <w:rFonts w:eastAsiaTheme="minorEastAsia"/>
        </w:rPr>
        <w:lastRenderedPageBreak/>
        <w:t xml:space="preserve">calculated as a function of yield for switchgrass harvested in large round bales (1500 pounds per bale) </w:t>
      </w:r>
      <w:r>
        <w:rPr>
          <w:rFonts w:eastAsiaTheme="minorEastAsia"/>
        </w:rPr>
        <w:t>and included</w:t>
      </w:r>
      <w:r w:rsidRPr="004C5F0A">
        <w:rPr>
          <w:rFonts w:eastAsiaTheme="minorEastAsia"/>
        </w:rPr>
        <w:t xml:space="preserve"> machinery </w:t>
      </w:r>
      <w:r>
        <w:rPr>
          <w:rFonts w:eastAsiaTheme="minorEastAsia"/>
        </w:rPr>
        <w:t>and labor costs, bale twine cost</w:t>
      </w:r>
      <w:r w:rsidRPr="004C5F0A">
        <w:rPr>
          <w:rFonts w:eastAsiaTheme="minorEastAsia"/>
        </w:rPr>
        <w:t xml:space="preserve"> and inte</w:t>
      </w:r>
      <w:r>
        <w:rPr>
          <w:rFonts w:eastAsiaTheme="minorEastAsia"/>
        </w:rPr>
        <w:t>rest on variable operating cost</w:t>
      </w:r>
      <w:r w:rsidRPr="004C5F0A">
        <w:rPr>
          <w:rFonts w:eastAsiaTheme="minorEastAsia"/>
        </w:rPr>
        <w:t xml:space="preserve">.  The </w:t>
      </w:r>
      <w:r>
        <w:rPr>
          <w:rFonts w:eastAsiaTheme="minorEastAsia"/>
        </w:rPr>
        <w:t xml:space="preserve">total </w:t>
      </w:r>
      <w:r w:rsidRPr="004C5F0A">
        <w:rPr>
          <w:rFonts w:eastAsiaTheme="minorEastAsia"/>
        </w:rPr>
        <w:t xml:space="preserve">harvest cost varied depending on the yield of the switchgrass.  Moreover, </w:t>
      </w:r>
      <w:r>
        <w:rPr>
          <w:rFonts w:eastAsiaTheme="minorEastAsia"/>
        </w:rPr>
        <w:t xml:space="preserve">total </w:t>
      </w:r>
      <w:r w:rsidRPr="004C5F0A">
        <w:rPr>
          <w:rFonts w:eastAsiaTheme="minorEastAsia"/>
        </w:rPr>
        <w:t xml:space="preserve">switchgrass production cost in the first year differed from </w:t>
      </w:r>
      <w:r>
        <w:rPr>
          <w:rFonts w:eastAsiaTheme="minorEastAsia"/>
        </w:rPr>
        <w:t>costs</w:t>
      </w:r>
      <w:r w:rsidRPr="004C5F0A">
        <w:rPr>
          <w:rFonts w:eastAsiaTheme="minorEastAsia"/>
        </w:rPr>
        <w:t xml:space="preserve"> in sub</w:t>
      </w:r>
      <w:r>
        <w:rPr>
          <w:rFonts w:eastAsiaTheme="minorEastAsia"/>
        </w:rPr>
        <w:t>sequent years, because the cost</w:t>
      </w:r>
      <w:r w:rsidRPr="004C5F0A">
        <w:rPr>
          <w:rFonts w:eastAsiaTheme="minorEastAsia"/>
        </w:rPr>
        <w:t xml:space="preserve"> of land preparation and planting to establish the crop occurred in the first year.  In the second year, reseeding or replanting costs would occur from replacing plants that did not survive the first winter (Khanna et al. 2008).  In the subsequent years, the maintenance cost</w:t>
      </w:r>
      <w:r>
        <w:rPr>
          <w:rFonts w:eastAsiaTheme="minorEastAsia"/>
        </w:rPr>
        <w:t xml:space="preserve"> and harvest cost</w:t>
      </w:r>
      <w:r w:rsidRPr="004C5F0A">
        <w:rPr>
          <w:rFonts w:eastAsiaTheme="minorEastAsia"/>
        </w:rPr>
        <w:t xml:space="preserve"> were assumed to be constant through the remaining lifespan of switchgrass. </w:t>
      </w:r>
    </w:p>
    <w:p w:rsidR="00FA3055" w:rsidRPr="004C5F0A" w:rsidRDefault="00FA3055" w:rsidP="00995408">
      <w:pPr>
        <w:spacing w:after="0" w:line="480" w:lineRule="auto"/>
        <w:ind w:firstLine="720"/>
      </w:pPr>
      <w:r w:rsidRPr="004C5F0A">
        <w:t xml:space="preserve">Breakeven price is commonly analyzed in evaluating </w:t>
      </w:r>
      <w:r>
        <w:t xml:space="preserve">the </w:t>
      </w:r>
      <w:r w:rsidRPr="004C5F0A">
        <w:t xml:space="preserve">economic potential </w:t>
      </w:r>
      <w:r>
        <w:t xml:space="preserve">of </w:t>
      </w:r>
      <w:r w:rsidRPr="004C5F0A">
        <w:t xml:space="preserve">switchgrass.  The farm-gate breakeven price is the price per ton of switchgrass needed to offset all costs of production incurred over the lifetime of the crop discounted to current prices divided by the discounted value of successive yields (Khanna et al. 2008).  </w:t>
      </w:r>
      <w:r>
        <w:t xml:space="preserve">Farm-gate price does not consider any other costs beyond harvest and storage of switchgrass bales at field edge.  </w:t>
      </w:r>
      <w:r w:rsidRPr="004C5F0A">
        <w:t>Due to the different weather and land conditions</w:t>
      </w:r>
      <w:r>
        <w:t xml:space="preserve"> and different assumptions made on bale types and storage methods</w:t>
      </w:r>
      <w:r w:rsidRPr="004C5F0A">
        <w:t>, the average cost of producing switchgrass varies among different regions, and therefore the breakeven price differs accordingly.  Generally speaking, the production of switchgrass in the Southeast</w:t>
      </w:r>
      <w:r>
        <w:t>ern</w:t>
      </w:r>
      <w:r w:rsidRPr="004C5F0A">
        <w:t xml:space="preserve"> US has an advantage compare</w:t>
      </w:r>
      <w:r>
        <w:t>d</w:t>
      </w:r>
      <w:r w:rsidRPr="004C5F0A">
        <w:t xml:space="preserve"> to the northern US latitudes.  Duffy (2007) calculated the breakeven price for switchgrass to be $82.23 per ton in Iowa</w:t>
      </w:r>
      <w:r>
        <w:t xml:space="preserve"> by assuming </w:t>
      </w:r>
      <w:r w:rsidR="00EE65DE">
        <w:t xml:space="preserve">the </w:t>
      </w:r>
      <w:r>
        <w:t>rectangular bales and indoor storage</w:t>
      </w:r>
      <w:r w:rsidRPr="004C5F0A">
        <w:t>.  Khanna et al. (2008) estimated a farm-gate breakeven price for switchgrass to be $88.90 per ton in Illinois.  Perrin et al (2008) estimate</w:t>
      </w:r>
      <w:r>
        <w:t>d</w:t>
      </w:r>
      <w:r w:rsidRPr="004C5F0A">
        <w:t xml:space="preserve"> the average of farm-gate breakeven price</w:t>
      </w:r>
      <w:r>
        <w:t>s</w:t>
      </w:r>
      <w:r w:rsidRPr="004C5F0A">
        <w:t xml:space="preserve"> in central Plains </w:t>
      </w:r>
      <w:r>
        <w:t>at</w:t>
      </w:r>
      <w:r w:rsidRPr="004C5F0A">
        <w:t xml:space="preserve"> $53.52 per ton.  In contrast, the breakeven price for switchgrass range</w:t>
      </w:r>
      <w:r>
        <w:t>d</w:t>
      </w:r>
      <w:r w:rsidRPr="004C5F0A">
        <w:t xml:space="preserve"> from $42.90 to $62.23 per ton in the southeastern US depending on the land conditions (Mooney et al. 2009).  Epplin et al. (2007) reported a unit </w:t>
      </w:r>
      <w:r w:rsidRPr="004C5F0A">
        <w:lastRenderedPageBreak/>
        <w:t>production cost of switchgrass for the southern states to be $50.80 per ton</w:t>
      </w:r>
      <w:r>
        <w:t xml:space="preserve"> without considering the costs beyond harvest</w:t>
      </w:r>
      <w:r w:rsidRPr="004C5F0A">
        <w:t>.   Based on the net present value (NPV) approach, Walsh et al. (2003) used the POLYSYS</w:t>
      </w:r>
      <w:r w:rsidRPr="004C5F0A">
        <w:rPr>
          <w:rStyle w:val="FootnoteReference"/>
        </w:rPr>
        <w:footnoteReference w:id="4"/>
      </w:r>
      <w:r w:rsidRPr="004C5F0A">
        <w:t xml:space="preserve"> model to estimate the farm-gate price of bioenergy crops based on the competition with alternative usage of croplands.  Through the modeling of </w:t>
      </w:r>
      <w:r>
        <w:t xml:space="preserve">the </w:t>
      </w:r>
      <w:r w:rsidRPr="004C5F0A">
        <w:t xml:space="preserve">switchgrass supply schedule and </w:t>
      </w:r>
      <w:r>
        <w:t xml:space="preserve">the </w:t>
      </w:r>
      <w:r w:rsidRPr="004C5F0A">
        <w:t xml:space="preserve">demand schedule, the farm-gate price of switchgrass </w:t>
      </w:r>
      <w:r>
        <w:t>wa</w:t>
      </w:r>
      <w:r w:rsidRPr="004C5F0A">
        <w:t>s estimated to be $</w:t>
      </w:r>
      <w:r>
        <w:t>49.91</w:t>
      </w:r>
      <w:r w:rsidRPr="004C5F0A">
        <w:t xml:space="preserve"> per dry ton.</w:t>
      </w:r>
    </w:p>
    <w:p w:rsidR="00FA3055" w:rsidRPr="004C5F0A" w:rsidRDefault="00FA3055" w:rsidP="00995408">
      <w:pPr>
        <w:spacing w:after="0" w:line="480" w:lineRule="auto"/>
        <w:ind w:firstLine="720"/>
      </w:pPr>
      <w:r w:rsidRPr="004C5F0A">
        <w:t>Contrary to</w:t>
      </w:r>
      <w:r>
        <w:t xml:space="preserve"> the</w:t>
      </w:r>
      <w:r w:rsidRPr="004C5F0A">
        <w:t xml:space="preserve"> popular belief, few farmland acres are not used in productive activities.  Therefore, switchgrass production will require some shift in traditional cropland use to “biofuel feedstocks” (Dicks et al. 2009).  The competition of bioenergy crops with high-value crops in land usage determines the opportunity cost of alternative land uses (Walsh et al. 2003; Mooney et al. 2009), that is, the profits foregone from the most profitable alternative use of the land that is converted to a perennial grass (Khanna et al. 2008).  A survey conducted by Jensen et al. (2007) revealed that farmers with higher net farm incomes per acre were willing to convert smaller shares of their farmland to switchgrass.  Those with higher off-farm incomes were willing to convert more acres.  The research done in Illinois assumed that corn and soybean were the two dominant row crops grown in rotation with each other as the alternative for switchgrass (Khanna et al. 2008).  </w:t>
      </w:r>
      <w:r>
        <w:t>The breakeven price</w:t>
      </w:r>
      <w:r w:rsidRPr="004C5F0A">
        <w:t xml:space="preserve"> of switchgrass was calculated to be $90 per dry ton after including the opportunity cost of land compare</w:t>
      </w:r>
      <w:r>
        <w:t>d</w:t>
      </w:r>
      <w:r w:rsidRPr="004C5F0A">
        <w:t xml:space="preserve"> to $65 per ton without including the opportunity cost of land (Khanna et al. 2008).  </w:t>
      </w:r>
    </w:p>
    <w:p w:rsidR="00FA3055" w:rsidRPr="004C5F0A" w:rsidRDefault="00FA3055" w:rsidP="00995408">
      <w:pPr>
        <w:spacing w:after="0" w:line="480" w:lineRule="auto"/>
      </w:pPr>
    </w:p>
    <w:p w:rsidR="00FA3055" w:rsidRPr="004C5F0A" w:rsidRDefault="00FA3055" w:rsidP="00995408">
      <w:pPr>
        <w:pStyle w:val="Heading3"/>
        <w:spacing w:before="0" w:line="480" w:lineRule="auto"/>
        <w:rPr>
          <w:rFonts w:ascii="Times New Roman" w:hAnsi="Times New Roman" w:cs="Times New Roman"/>
          <w:color w:val="auto"/>
        </w:rPr>
      </w:pPr>
      <w:bookmarkStart w:id="77" w:name="_Toc354076950"/>
      <w:bookmarkStart w:id="78" w:name="_Toc356845147"/>
      <w:bookmarkStart w:id="79" w:name="_Toc357074776"/>
      <w:bookmarkStart w:id="80" w:name="_Toc357698435"/>
      <w:bookmarkStart w:id="81" w:name="_Toc359606279"/>
      <w:bookmarkStart w:id="82" w:name="_Toc359606561"/>
      <w:bookmarkStart w:id="83" w:name="_Toc359788165"/>
      <w:r w:rsidRPr="004C5F0A">
        <w:rPr>
          <w:rFonts w:ascii="Times New Roman" w:hAnsi="Times New Roman" w:cs="Times New Roman"/>
          <w:color w:val="auto"/>
        </w:rPr>
        <w:lastRenderedPageBreak/>
        <w:t>2.2.3</w:t>
      </w:r>
      <w:r w:rsidRPr="004C5F0A">
        <w:rPr>
          <w:rFonts w:ascii="Times New Roman" w:hAnsi="Times New Roman" w:cs="Times New Roman"/>
          <w:color w:val="auto"/>
        </w:rPr>
        <w:tab/>
        <w:t>Switchgrass Transportation and Storage</w:t>
      </w:r>
      <w:bookmarkEnd w:id="77"/>
      <w:bookmarkEnd w:id="78"/>
      <w:bookmarkEnd w:id="79"/>
      <w:bookmarkEnd w:id="80"/>
      <w:bookmarkEnd w:id="81"/>
      <w:bookmarkEnd w:id="82"/>
      <w:bookmarkEnd w:id="83"/>
    </w:p>
    <w:p w:rsidR="00FA3055" w:rsidRPr="004C5F0A" w:rsidRDefault="00FA3055" w:rsidP="00995408">
      <w:pPr>
        <w:spacing w:after="0" w:line="480" w:lineRule="auto"/>
        <w:rPr>
          <w:rFonts w:eastAsiaTheme="minorEastAsia"/>
        </w:rPr>
      </w:pPr>
      <w:r w:rsidRPr="004C5F0A">
        <w:rPr>
          <w:rFonts w:eastAsiaTheme="minorEastAsia"/>
        </w:rPr>
        <w:tab/>
        <w:t>After being harvested, the feedstock</w:t>
      </w:r>
      <w:r>
        <w:rPr>
          <w:rFonts w:eastAsiaTheme="minorEastAsia"/>
        </w:rPr>
        <w:t>s</w:t>
      </w:r>
      <w:r w:rsidRPr="004C5F0A">
        <w:rPr>
          <w:rFonts w:eastAsiaTheme="minorEastAsia"/>
        </w:rPr>
        <w:t>, e.g. switchgrass, need to be transported to the biorefinery and stored.  Whether the storage and transportation cost should be shouldered by the biorefinery or by the farmers depends on the specification of their contracts.  But due to the equipment-intensive enterprise nature of transportation and storage, it is usually assumed to be the biorefinery wh</w:t>
      </w:r>
      <w:r>
        <w:rPr>
          <w:rFonts w:eastAsiaTheme="minorEastAsia"/>
        </w:rPr>
        <w:t>ich</w:t>
      </w:r>
      <w:r w:rsidRPr="004C5F0A">
        <w:rPr>
          <w:rFonts w:eastAsiaTheme="minorEastAsia"/>
        </w:rPr>
        <w:t xml:space="preserve"> shoulders the transportation and storage task</w:t>
      </w:r>
      <w:r>
        <w:rPr>
          <w:rFonts w:eastAsiaTheme="minorEastAsia"/>
        </w:rPr>
        <w:t>s</w:t>
      </w:r>
      <w:r w:rsidRPr="004C5F0A">
        <w:rPr>
          <w:rFonts w:eastAsiaTheme="minorEastAsia"/>
        </w:rPr>
        <w:t xml:space="preserve"> (Cundiff and Marsh 1996).  The transportation cost includes loading cost, labor cost, fuel cost, and machinery cost.  The cost of hauling switchgrass can be minimized through maximizing the dry matter in every truckload (Cundiff and Grisso 2008).  Larson et al. (2005) indicated that the cost of transportation was $10 per dry ton.  Perrin et al. (2008) reported that the average cost of transporting round bales to a refinery was about $13 per ton.  Other research maintained that the average transportation cost was affected by the distance shipped from the farm to the biorefinery.  Walsh et al. (1998) estimated the transportation cost ranged from $5 per</w:t>
      </w:r>
      <w:r>
        <w:rPr>
          <w:rFonts w:eastAsiaTheme="minorEastAsia"/>
        </w:rPr>
        <w:t xml:space="preserve"> dry ton to $8 per dry ton with</w:t>
      </w:r>
      <w:r w:rsidRPr="004C5F0A">
        <w:rPr>
          <w:rFonts w:eastAsiaTheme="minorEastAsia"/>
        </w:rPr>
        <w:t xml:space="preserve">in a 25 mile transport distance.  Duffy and Nanhou (2001) claimed that the estimated transportation costs were about $0.10 per dry ton per mile for hauling distances of less than 50 miles and the typical transportation costs were expected to be between $5 and $10 per dry ton for </w:t>
      </w:r>
      <w:r>
        <w:rPr>
          <w:rFonts w:eastAsiaTheme="minorEastAsia"/>
        </w:rPr>
        <w:t xml:space="preserve">a </w:t>
      </w:r>
      <w:r w:rsidRPr="004C5F0A">
        <w:rPr>
          <w:rFonts w:eastAsiaTheme="minorEastAsia"/>
        </w:rPr>
        <w:t>distance less than 75 miles.  Duffy (2007) estimated that the transportat</w:t>
      </w:r>
      <w:r>
        <w:rPr>
          <w:rFonts w:eastAsiaTheme="minorEastAsia"/>
        </w:rPr>
        <w:t>ion cost was $6.10 per ton with</w:t>
      </w:r>
      <w:r w:rsidRPr="004C5F0A">
        <w:rPr>
          <w:rFonts w:eastAsiaTheme="minorEastAsia"/>
        </w:rPr>
        <w:t>in a 5-mile trip, and the transportation cost increased to $8.65 per ton within a 30-mile trip.</w:t>
      </w:r>
    </w:p>
    <w:p w:rsidR="00FA3055" w:rsidRDefault="00FA3055" w:rsidP="00995408">
      <w:pPr>
        <w:spacing w:after="0" w:line="480" w:lineRule="auto"/>
        <w:ind w:firstLine="720"/>
        <w:rPr>
          <w:rFonts w:eastAsiaTheme="minorEastAsia"/>
        </w:rPr>
      </w:pPr>
      <w:r w:rsidRPr="004C5F0A">
        <w:rPr>
          <w:rFonts w:eastAsiaTheme="minorEastAsia"/>
        </w:rPr>
        <w:t>The exposure of switchgrass bales to rain, ultra</w:t>
      </w:r>
      <w:r>
        <w:rPr>
          <w:rFonts w:eastAsiaTheme="minorEastAsia"/>
        </w:rPr>
        <w:t>violet rays and humidity result</w:t>
      </w:r>
      <w:r w:rsidRPr="004C5F0A">
        <w:rPr>
          <w:rFonts w:eastAsiaTheme="minorEastAsia"/>
        </w:rPr>
        <w:t xml:space="preserve"> in the dry matter loss of switchgrass during the storage process (Sa</w:t>
      </w:r>
      <w:r>
        <w:rPr>
          <w:rFonts w:eastAsiaTheme="minorEastAsia"/>
        </w:rPr>
        <w:t>nderson et al. 1997).  The cost</w:t>
      </w:r>
      <w:r w:rsidRPr="004C5F0A">
        <w:rPr>
          <w:rFonts w:eastAsiaTheme="minorEastAsia"/>
        </w:rPr>
        <w:t xml:space="preserve"> of storing include</w:t>
      </w:r>
      <w:r>
        <w:rPr>
          <w:rFonts w:eastAsiaTheme="minorEastAsia"/>
        </w:rPr>
        <w:t>s</w:t>
      </w:r>
      <w:r w:rsidRPr="004C5F0A">
        <w:rPr>
          <w:rFonts w:eastAsiaTheme="minorEastAsia"/>
        </w:rPr>
        <w:t xml:space="preserve"> not only the cost for the facilities used, but also the dry matter loss associated with various storage methods (Duffy 2007).  The storage cost </w:t>
      </w:r>
      <w:r>
        <w:rPr>
          <w:rFonts w:eastAsiaTheme="minorEastAsia"/>
        </w:rPr>
        <w:t xml:space="preserve">also </w:t>
      </w:r>
      <w:r w:rsidR="002A7BEB">
        <w:rPr>
          <w:rFonts w:eastAsiaTheme="minorEastAsia"/>
        </w:rPr>
        <w:t>varies with regard</w:t>
      </w:r>
      <w:r w:rsidRPr="004C5F0A">
        <w:rPr>
          <w:rFonts w:eastAsiaTheme="minorEastAsia"/>
        </w:rPr>
        <w:t xml:space="preserve"> to bale types.  Rectangular bales have the cost advantage in </w:t>
      </w:r>
      <w:r>
        <w:rPr>
          <w:rFonts w:eastAsiaTheme="minorEastAsia"/>
        </w:rPr>
        <w:t>transportation and saving space</w:t>
      </w:r>
      <w:r w:rsidRPr="004C5F0A">
        <w:rPr>
          <w:rFonts w:eastAsiaTheme="minorEastAsia"/>
        </w:rPr>
        <w:t xml:space="preserve"> in storage </w:t>
      </w:r>
      <w:r w:rsidRPr="004C5F0A">
        <w:rPr>
          <w:rFonts w:eastAsiaTheme="minorEastAsia"/>
        </w:rPr>
        <w:lastRenderedPageBreak/>
        <w:t xml:space="preserve">compared to round bales, but the dry matter loss is greater using square bales than using covered round bales (English et al. 2008).  Large round bales have the advantage of shedding water which is especially </w:t>
      </w:r>
      <w:r>
        <w:rPr>
          <w:rFonts w:eastAsiaTheme="minorEastAsia"/>
        </w:rPr>
        <w:t>needed</w:t>
      </w:r>
      <w:r w:rsidRPr="004C5F0A">
        <w:rPr>
          <w:rFonts w:eastAsiaTheme="minorEastAsia"/>
        </w:rPr>
        <w:t xml:space="preserve"> in the </w:t>
      </w:r>
      <w:r>
        <w:rPr>
          <w:rFonts w:eastAsiaTheme="minorEastAsia"/>
        </w:rPr>
        <w:t>s</w:t>
      </w:r>
      <w:r w:rsidRPr="004C5F0A">
        <w:rPr>
          <w:rFonts w:eastAsiaTheme="minorEastAsia"/>
        </w:rPr>
        <w:t xml:space="preserve">outhern U.S. due to the year-round precipitation (Larson et al. 2005).  </w:t>
      </w:r>
      <w:r w:rsidRPr="004C5F0A">
        <w:t xml:space="preserve">Cundiff and Marsh (1996) estimated the </w:t>
      </w:r>
      <w:r>
        <w:t>cost</w:t>
      </w:r>
      <w:r w:rsidRPr="004C5F0A">
        <w:t xml:space="preserve"> for storing round switchgrass bales without a tarp was $3.20 per dry ton.  Wang et al. (2009) determined that the cost of storage for a round bale was $3.83 per dry ton.  The difference </w:t>
      </w:r>
      <w:r>
        <w:t>was</w:t>
      </w:r>
      <w:r w:rsidRPr="004C5F0A">
        <w:t xml:space="preserve"> whether the round bales were wrapped with plastic tarp or not.  Duffy (2007) estimated that the storage cost per ton for square bales (</w:t>
      </w:r>
      <w:r w:rsidRPr="004C5F0A">
        <w:rPr>
          <w:rFonts w:eastAsiaTheme="minorEastAsia"/>
        </w:rPr>
        <w:t>3</w:t>
      </w:r>
      <w:r w:rsidRPr="00FD0976">
        <w:rPr>
          <w:rFonts w:eastAsiaTheme="minorEastAsia"/>
          <w:position w:val="-4"/>
        </w:rPr>
        <w:object w:dxaOrig="180" w:dyaOrig="200">
          <v:shape id="_x0000_i1027" type="#_x0000_t75" style="width:9.75pt;height:9.75pt" o:ole="">
            <v:imagedata r:id="rId18" o:title=""/>
          </v:shape>
          <o:OLEObject Type="Embed" ProgID="Equation.3" ShapeID="_x0000_i1027" DrawAspect="Content" ObjectID="_1433851903" r:id="rId19"/>
        </w:object>
      </w:r>
      <w:r w:rsidRPr="004C5F0A">
        <w:rPr>
          <w:rFonts w:eastAsiaTheme="minorEastAsia"/>
        </w:rPr>
        <w:t>4</w:t>
      </w:r>
      <w:r w:rsidRPr="00FD0976">
        <w:rPr>
          <w:rFonts w:eastAsiaTheme="minorEastAsia"/>
          <w:position w:val="-4"/>
        </w:rPr>
        <w:object w:dxaOrig="180" w:dyaOrig="200">
          <v:shape id="_x0000_i1028" type="#_x0000_t75" style="width:9.75pt;height:9.75pt" o:ole="">
            <v:imagedata r:id="rId20" o:title=""/>
          </v:shape>
          <o:OLEObject Type="Embed" ProgID="Equation.3" ShapeID="_x0000_i1028" DrawAspect="Content" ObjectID="_1433851904" r:id="rId21"/>
        </w:object>
      </w:r>
      <w:r w:rsidRPr="004C5F0A">
        <w:rPr>
          <w:rFonts w:eastAsiaTheme="minorEastAsia"/>
        </w:rPr>
        <w:t xml:space="preserve">8 feet, with a weight of 950 pounds) was $16.67 </w:t>
      </w:r>
      <w:r>
        <w:rPr>
          <w:rFonts w:eastAsiaTheme="minorEastAsia"/>
        </w:rPr>
        <w:t>if stored in an enclosed building.</w:t>
      </w:r>
    </w:p>
    <w:p w:rsidR="00EE65DE" w:rsidRDefault="00EE65DE" w:rsidP="00995408">
      <w:pPr>
        <w:spacing w:after="0" w:line="480" w:lineRule="auto"/>
      </w:pPr>
      <w:bookmarkStart w:id="84" w:name="_Toc354076951"/>
    </w:p>
    <w:p w:rsidR="00EE65DE" w:rsidRDefault="00EE65DE" w:rsidP="00995408">
      <w:pPr>
        <w:spacing w:after="0" w:line="480" w:lineRule="auto"/>
      </w:pPr>
    </w:p>
    <w:p w:rsidR="00FA3055" w:rsidRPr="004C5F0A" w:rsidRDefault="00FA3055" w:rsidP="00995408">
      <w:pPr>
        <w:pStyle w:val="Heading2"/>
        <w:spacing w:before="0" w:line="480" w:lineRule="auto"/>
        <w:jc w:val="center"/>
        <w:rPr>
          <w:rFonts w:ascii="Times New Roman" w:hAnsi="Times New Roman" w:cs="Times New Roman"/>
          <w:color w:val="auto"/>
          <w:sz w:val="24"/>
        </w:rPr>
      </w:pPr>
      <w:bookmarkStart w:id="85" w:name="_Toc356845148"/>
      <w:bookmarkStart w:id="86" w:name="_Toc357074777"/>
      <w:bookmarkStart w:id="87" w:name="_Toc357698436"/>
      <w:bookmarkStart w:id="88" w:name="_Toc359606280"/>
      <w:bookmarkStart w:id="89" w:name="_Toc359606562"/>
      <w:bookmarkStart w:id="90" w:name="_Toc359788166"/>
      <w:r w:rsidRPr="004C5F0A">
        <w:rPr>
          <w:rFonts w:ascii="Times New Roman" w:hAnsi="Times New Roman" w:cs="Times New Roman"/>
          <w:color w:val="auto"/>
          <w:sz w:val="24"/>
        </w:rPr>
        <w:t>2.3</w:t>
      </w:r>
      <w:r w:rsidRPr="004C5F0A">
        <w:rPr>
          <w:rFonts w:ascii="Times New Roman" w:hAnsi="Times New Roman" w:cs="Times New Roman"/>
          <w:color w:val="auto"/>
          <w:sz w:val="24"/>
        </w:rPr>
        <w:tab/>
        <w:t>Contracts</w:t>
      </w:r>
      <w:bookmarkEnd w:id="84"/>
      <w:bookmarkEnd w:id="85"/>
      <w:bookmarkEnd w:id="86"/>
      <w:bookmarkEnd w:id="87"/>
      <w:bookmarkEnd w:id="88"/>
      <w:bookmarkEnd w:id="89"/>
      <w:bookmarkEnd w:id="90"/>
    </w:p>
    <w:p w:rsidR="00FA3055" w:rsidRPr="004C5F0A" w:rsidRDefault="00FA3055" w:rsidP="00995408">
      <w:pPr>
        <w:spacing w:after="0" w:line="480" w:lineRule="auto"/>
        <w:jc w:val="center"/>
        <w:rPr>
          <w:b/>
        </w:rPr>
      </w:pPr>
    </w:p>
    <w:p w:rsidR="00FA3055" w:rsidRDefault="00FA3055" w:rsidP="00995408">
      <w:pPr>
        <w:spacing w:after="0" w:line="480" w:lineRule="auto"/>
        <w:ind w:firstLine="720"/>
      </w:pPr>
      <w:r>
        <w:t>An extensive literature examines the reason why an agricultural producer might prefer a marketing or production contract to a spot market.  Asset specificity, which is the degree of an asset can be used to other purposes, and uncertainty are the key motivators for contract application (Jensen et al. 2007).  The ownership of a highly specialized asset can leave a party vulnerable in negotiations which may cause the owner prefer a contract to reduce the risks involved (Jensen et al. 2011).  Moreover, a greater uncertainty in price implies a greater risk from opportunistic behavior.  Thus, a contract will limit the exposure to environmental (e.g. supply, demand, and price) uncertainty (Franken et al. 2009).</w:t>
      </w:r>
    </w:p>
    <w:p w:rsidR="00FA3055" w:rsidRPr="004C5F0A" w:rsidRDefault="00FA3055" w:rsidP="00995408">
      <w:pPr>
        <w:spacing w:after="0" w:line="480" w:lineRule="auto"/>
        <w:ind w:firstLine="720"/>
      </w:pPr>
      <w:r>
        <w:t>Contracts are widely used in traditional agricultural sectors to reduce the risk and uncertainty in production and marketing.</w:t>
      </w:r>
      <w:r w:rsidRPr="004C5F0A">
        <w:t xml:space="preserve"> </w:t>
      </w:r>
      <w:r>
        <w:t xml:space="preserve"> </w:t>
      </w:r>
      <w:r w:rsidRPr="004C5F0A">
        <w:t xml:space="preserve">With the level of vertical integration in agricultural markets growing over the last decade, production contracts have been more prevalent in </w:t>
      </w:r>
      <w:r w:rsidRPr="004C5F0A">
        <w:lastRenderedPageBreak/>
        <w:t>livestock and specialty grains markets because of the risk in production and procurement in spot markets (Goodhue 2000; Ginder et al. 2000).  Principal-agent</w:t>
      </w:r>
      <w:r w:rsidRPr="004C5F0A">
        <w:rPr>
          <w:rStyle w:val="FootnoteReference"/>
        </w:rPr>
        <w:footnoteReference w:id="5"/>
      </w:r>
      <w:r w:rsidRPr="004C5F0A">
        <w:t xml:space="preserve"> theory was used in Goodhue (2000) to model production contracts in the broiler industry.  The study f</w:t>
      </w:r>
      <w:r>
        <w:t>ound</w:t>
      </w:r>
      <w:r w:rsidRPr="004C5F0A">
        <w:t xml:space="preserve"> that contracts outlining different compensation schemes were optimal responses to risk aversion.  A transaction cost approach</w:t>
      </w:r>
      <w:r>
        <w:t>,</w:t>
      </w:r>
      <w:r w:rsidRPr="004C5F0A">
        <w:t xml:space="preserve"> used to examine specialty crop contracts in Canada</w:t>
      </w:r>
      <w:r>
        <w:t xml:space="preserve">, </w:t>
      </w:r>
      <w:r w:rsidRPr="004C5F0A">
        <w:t>found that market power on the buyers’ side l</w:t>
      </w:r>
      <w:r>
        <w:t xml:space="preserve">ed </w:t>
      </w:r>
      <w:r w:rsidRPr="004C5F0A">
        <w:t xml:space="preserve">to reduced competition </w:t>
      </w:r>
      <w:r>
        <w:t>i</w:t>
      </w:r>
      <w:r w:rsidRPr="004C5F0A">
        <w:t xml:space="preserve">n the contract’s compensation terms (Weleschuk and Kerr 1995).  </w:t>
      </w:r>
      <w:r w:rsidRPr="0084457A">
        <w:t>The standard marketing contract (or bushel contract) and the acreage contract in specialty grain prod</w:t>
      </w:r>
      <w:r w:rsidRPr="004C5F0A">
        <w:t xml:space="preserve">uction were also analyzed in Paulson and Babcock (2007).  </w:t>
      </w:r>
      <w:r>
        <w:t>By</w:t>
      </w:r>
      <w:r w:rsidRPr="004C5F0A">
        <w:t xml:space="preserve"> modeling the production uncertainty in switchgrass and corn, the result indicate</w:t>
      </w:r>
      <w:r>
        <w:t>d</w:t>
      </w:r>
      <w:r w:rsidRPr="004C5F0A">
        <w:t xml:space="preserve"> that </w:t>
      </w:r>
      <w:r w:rsidRPr="00B35805">
        <w:t>bushel contract structure</w:t>
      </w:r>
      <w:r w:rsidRPr="004C5F0A">
        <w:t xml:space="preserve"> Pareto dominated the optimal </w:t>
      </w:r>
      <w:r w:rsidRPr="00B35805">
        <w:t>acreage contract (</w:t>
      </w:r>
      <w:r w:rsidRPr="004C5F0A">
        <w:t xml:space="preserve">Paulson and Babcock 2007).  </w:t>
      </w:r>
    </w:p>
    <w:p w:rsidR="00FA3055" w:rsidRDefault="00FA3055" w:rsidP="00995408">
      <w:pPr>
        <w:spacing w:after="0" w:line="480" w:lineRule="auto"/>
        <w:ind w:firstLine="720"/>
      </w:pPr>
      <w:r>
        <w:t>Various studies have found farm characteristics and farmer demographics have an impact on farmers’ choice on whether or not to use a contract.  For example, a larger farm size has a positive impact on contracting (Jensen et al. 2011; Dong et al. 2008; Edleman 2006).  The diversification of the farm is negatively related with contracting (Davis and Gillespie 2007; Dong et al. 2008) due to the reason that diversification can reduce the risk.  Jensen et al. (2011) gave the detailed description in</w:t>
      </w:r>
      <w:r w:rsidR="002A7BEB">
        <w:t xml:space="preserve"> current literature with regard</w:t>
      </w:r>
      <w:r>
        <w:t xml:space="preserve"> to the farm characteristic and farmer demographic impacts on the selection of contracting.</w:t>
      </w:r>
    </w:p>
    <w:p w:rsidR="00FA3055" w:rsidRDefault="00FA3055" w:rsidP="00995408">
      <w:pPr>
        <w:spacing w:after="0" w:line="480" w:lineRule="auto"/>
        <w:ind w:firstLine="720"/>
      </w:pPr>
      <w:r>
        <w:t>Because the market for switchgrass has not been well-developed</w:t>
      </w:r>
      <w:r w:rsidRPr="004C5F0A">
        <w:t>, the risks of producin</w:t>
      </w:r>
      <w:r>
        <w:t>g and procuring switchgrass also play a major role</w:t>
      </w:r>
      <w:r w:rsidRPr="004C5F0A">
        <w:t xml:space="preserve"> for farmers and </w:t>
      </w:r>
      <w:r>
        <w:t xml:space="preserve">the </w:t>
      </w:r>
      <w:r w:rsidRPr="004C5F0A">
        <w:t xml:space="preserve">biorefinery respectively.  </w:t>
      </w:r>
      <w:r>
        <w:t xml:space="preserve">Given the high cost of constructing a production facility, the biorefinery will have an incentive to provide the farmers a contract to guarantee a sufficient feedstock to keep the plant operating at capacity (Larson et al. 2008).  Jensen et al. (2011) suggested that the farmers are willing to grow </w:t>
      </w:r>
      <w:r>
        <w:lastRenderedPageBreak/>
        <w:t xml:space="preserve">switchgrass under a contract.  This willingness was greater among the farmers who farmed more lands, had facilities in which they could store switchgrass and had substantial off-farm income.  The contract can also reduce the risk and uncertainty faced by the farmers in switchgrass marketing.  Yang et al. (2012) revealed that for a given level of risk aversion, farmers with low land quality were more willing to sign contracts with a biorefinery to produce bioenergy crops due to the cost of foregoing row crop production.  The higher the risk level of the farmers, the more likely they will contract with biorefineries (Yang et al. 2012).  </w:t>
      </w:r>
      <w:r w:rsidRPr="004C5F0A">
        <w:t>Therefore, a contract</w:t>
      </w:r>
      <w:r>
        <w:t>ual</w:t>
      </w:r>
      <w:r w:rsidRPr="004C5F0A">
        <w:t xml:space="preserve"> arrangement </w:t>
      </w:r>
      <w:r>
        <w:t>is</w:t>
      </w:r>
      <w:r w:rsidRPr="004C5F0A">
        <w:t xml:space="preserve"> beneficial to both farmers and the biorefinery</w:t>
      </w:r>
      <w:r>
        <w:t>.</w:t>
      </w:r>
      <w:r w:rsidRPr="004C5F0A">
        <w:t xml:space="preserve"> </w:t>
      </w:r>
      <w:r>
        <w:t xml:space="preserve"> A </w:t>
      </w:r>
      <w:r w:rsidRPr="004C5F0A">
        <w:t>guarantee</w:t>
      </w:r>
      <w:r>
        <w:t>d</w:t>
      </w:r>
      <w:r w:rsidRPr="004C5F0A">
        <w:t xml:space="preserve"> price </w:t>
      </w:r>
      <w:r>
        <w:t>at which</w:t>
      </w:r>
      <w:r w:rsidRPr="004C5F0A">
        <w:t xml:space="preserve"> the switchgrass is sold to the biorefinery </w:t>
      </w:r>
      <w:r>
        <w:t xml:space="preserve">needs to be specified in the contract </w:t>
      </w:r>
      <w:r w:rsidRPr="004C5F0A">
        <w:t xml:space="preserve">(Covert </w:t>
      </w:r>
      <w:r>
        <w:t>and English</w:t>
      </w:r>
      <w:r w:rsidRPr="004C5F0A">
        <w:t xml:space="preserve"> 2012).  From the biorefinery’s perspective, the guaranteed price facilit</w:t>
      </w:r>
      <w:r>
        <w:t>ates</w:t>
      </w:r>
      <w:r w:rsidRPr="004C5F0A">
        <w:t xml:space="preserve"> the biorefinery </w:t>
      </w:r>
      <w:r>
        <w:t>making</w:t>
      </w:r>
      <w:r w:rsidRPr="004C5F0A">
        <w:t xml:space="preserve"> future predictions and calculations regarding </w:t>
      </w:r>
      <w:r>
        <w:t>the price of ethanol produced</w:t>
      </w:r>
      <w:r w:rsidRPr="004C5F0A">
        <w:t>.  From a farmer’s perspective, a contract minimizes the</w:t>
      </w:r>
      <w:r>
        <w:t xml:space="preserve"> risk and</w:t>
      </w:r>
      <w:r w:rsidRPr="004C5F0A">
        <w:t xml:space="preserve"> uncertainty </w:t>
      </w:r>
      <w:r>
        <w:t>in switchgrass production and marketing</w:t>
      </w:r>
      <w:r w:rsidRPr="004C5F0A">
        <w:t xml:space="preserve">, especially when </w:t>
      </w:r>
      <w:r>
        <w:t xml:space="preserve">the </w:t>
      </w:r>
      <w:r w:rsidRPr="004C5F0A">
        <w:t xml:space="preserve">switchgrass market is under development.  </w:t>
      </w:r>
      <w:r>
        <w:t xml:space="preserve">Yang et al. (2012) also suggested that farmers’ land allocation decisions are dependent on both their individual land quality and risk preferences.  A farmer with low land quality and high degree of risk aversion will choose to lease their land for biomass production.  A farmer with low land quality and low risk aversion will choose to grow the energy crop under a profit sharing contract instead of a fixed price contract. </w:t>
      </w:r>
    </w:p>
    <w:p w:rsidR="00FA3055" w:rsidRPr="004C5F0A" w:rsidRDefault="00FA3055" w:rsidP="00995408">
      <w:pPr>
        <w:spacing w:after="0" w:line="480" w:lineRule="auto"/>
        <w:ind w:firstLine="720"/>
      </w:pPr>
      <w:r w:rsidRPr="004C5F0A">
        <w:t xml:space="preserve">A contract </w:t>
      </w:r>
      <w:r>
        <w:t xml:space="preserve">also </w:t>
      </w:r>
      <w:r w:rsidRPr="004C5F0A">
        <w:t>needs to specify the lifespan</w:t>
      </w:r>
      <w:r>
        <w:t xml:space="preserve"> of</w:t>
      </w:r>
      <w:r w:rsidRPr="004C5F0A">
        <w:t xml:space="preserve"> the contract for farmers and the biorefinery.  A ten-year </w:t>
      </w:r>
      <w:r>
        <w:t xml:space="preserve">production </w:t>
      </w:r>
      <w:r w:rsidRPr="004C5F0A">
        <w:t xml:space="preserve">lifespan is usually used in </w:t>
      </w:r>
      <w:r>
        <w:t>l</w:t>
      </w:r>
      <w:r w:rsidRPr="004C5F0A">
        <w:t xml:space="preserve">iterature (Duffy 2007; Khanna et al. 2008).  Perrin et al. (2008) maintained that the average cost of switchgrass </w:t>
      </w:r>
      <w:r>
        <w:t>production</w:t>
      </w:r>
      <w:r w:rsidRPr="004C5F0A">
        <w:t xml:space="preserve"> over ten years ($53.61 per ton) was lower than the average cost over five years ($59.75 per ton) based on their experience in North Dakota, South Dakota and Nebraska.  Mooney et al. (2009) reported </w:t>
      </w:r>
      <w:r>
        <w:lastRenderedPageBreak/>
        <w:t xml:space="preserve">the yield and breakeven prices of switchgrass for both a 5-year and 10-year contract lifespan and concluded that the breakeven price for a 5-year contract is higher than for a 10-year contract.  </w:t>
      </w:r>
      <w:r w:rsidRPr="004C5F0A">
        <w:t xml:space="preserve">The contract beyond five years </w:t>
      </w:r>
      <w:r>
        <w:t>may be subject to more</w:t>
      </w:r>
      <w:r w:rsidRPr="004C5F0A">
        <w:t xml:space="preserve"> production risk and uncertainty </w:t>
      </w:r>
      <w:r>
        <w:t>in future price</w:t>
      </w:r>
      <w:r w:rsidRPr="004C5F0A">
        <w:t xml:space="preserve"> fluctuations</w:t>
      </w:r>
      <w:r>
        <w:t xml:space="preserve"> and does not take full consideration of the possibility of switchgrass seed improvement</w:t>
      </w:r>
      <w:r w:rsidRPr="004C5F0A">
        <w:t>.</w:t>
      </w:r>
    </w:p>
    <w:p w:rsidR="00FA3055" w:rsidRDefault="00FA3055" w:rsidP="00995408">
      <w:pPr>
        <w:spacing w:after="0" w:line="480" w:lineRule="auto"/>
        <w:ind w:firstLine="720"/>
      </w:pPr>
      <w:r w:rsidRPr="004C5F0A">
        <w:t xml:space="preserve">A detailed study on biomass contract structures </w:t>
      </w:r>
      <w:r w:rsidR="002A7BEB">
        <w:t>with regard</w:t>
      </w:r>
      <w:r>
        <w:t xml:space="preserve"> to the potential of a West Tennessee grain farm to supply lignocellulosic biomass to a biorefinery </w:t>
      </w:r>
      <w:r w:rsidRPr="004C5F0A">
        <w:t xml:space="preserve">was </w:t>
      </w:r>
      <w:r>
        <w:t>conducted</w:t>
      </w:r>
      <w:r w:rsidRPr="004C5F0A">
        <w:t xml:space="preserve"> by Larson et al. (2008).  Four potential types of contracts offering different levels of biomass price, yield, and production risk</w:t>
      </w:r>
      <w:r>
        <w:t>-</w:t>
      </w:r>
      <w:r w:rsidRPr="004C5F0A">
        <w:t xml:space="preserve">sharing between farmers and </w:t>
      </w:r>
      <w:r>
        <w:t>biorefinerie</w:t>
      </w:r>
      <w:r w:rsidRPr="004C5F0A">
        <w:t>s were analyzed</w:t>
      </w:r>
      <w:r w:rsidRPr="0034362A">
        <w:t xml:space="preserve">: </w:t>
      </w:r>
      <w:r>
        <w:t xml:space="preserve">the </w:t>
      </w:r>
      <w:r w:rsidRPr="0034362A">
        <w:t xml:space="preserve">spot market contract, </w:t>
      </w:r>
      <w:r>
        <w:t xml:space="preserve">the </w:t>
      </w:r>
      <w:r w:rsidRPr="0034362A">
        <w:t xml:space="preserve">standard marketing contract, </w:t>
      </w:r>
      <w:r>
        <w:t xml:space="preserve">the </w:t>
      </w:r>
      <w:r w:rsidRPr="0034362A">
        <w:t xml:space="preserve">acreage contract, and </w:t>
      </w:r>
      <w:r>
        <w:t xml:space="preserve">the </w:t>
      </w:r>
      <w:r w:rsidRPr="0034362A">
        <w:t>gross revenue contract</w:t>
      </w:r>
      <w:r w:rsidRPr="004C5F0A">
        <w:t xml:space="preserve"> (Larson et al.  2008).</w:t>
      </w:r>
      <w:r>
        <w:t xml:space="preserve">  Their research evaluated the ability and willingness of farmers to provide lignocellulosic biomass feedstocks under risk given the farmers’ on-farm situation and potential contractual arrangements with user facilities (Larson et al. 2008).</w:t>
      </w:r>
      <w:r w:rsidRPr="004C5F0A">
        <w:t xml:space="preserve">  </w:t>
      </w:r>
      <w:r w:rsidRPr="00B35805">
        <w:t>In a spot market contract, biomass was priced yearly on its current energy equivalent value as a substitute for gasoline.  Farmers bore all the output price, yield, and production risk from biomass production in this contract.  In a standard marketing contract, biomass was sold at the equivalent spot market price with a penalty for underage or excess production</w:t>
      </w:r>
      <w:r>
        <w:t>.  Larson et al. (2005) analyzed the risk management benefits of a standard marketing contract.  It was shown in Larson et al (2008) that</w:t>
      </w:r>
      <w:r w:rsidRPr="00B35805">
        <w:t xml:space="preserve"> a portion of risk was shifted from farmers to the biorefinery.  An acreage contract guaranteed a fixed annual price for the actual biomass produced on the contracted acreages, and the biorefinery had to buy all the yield of the switchgrass annually.  All price risks were born by the biorefinery while farmers still incurred all yield and production cost risk</w:t>
      </w:r>
      <w:r>
        <w:t>s</w:t>
      </w:r>
      <w:r w:rsidRPr="00B35805">
        <w:t xml:space="preserve">.  In contrast, guaranteed annual gross revenue per acre over the life of the contract was provided in a gross </w:t>
      </w:r>
      <w:r w:rsidRPr="00B35805">
        <w:lastRenderedPageBreak/>
        <w:t xml:space="preserve">revenue contract (Larson et al. 2008).  Larson et al. </w:t>
      </w:r>
      <w:r>
        <w:t>(2008) pointed</w:t>
      </w:r>
      <w:r w:rsidRPr="00B35805">
        <w:t xml:space="preserve"> out that the acreage and </w:t>
      </w:r>
      <w:r>
        <w:t xml:space="preserve">gross </w:t>
      </w:r>
      <w:r w:rsidRPr="00B35805">
        <w:t>revenue contracts</w:t>
      </w:r>
      <w:r>
        <w:t xml:space="preserve"> were more effective at inducing maximum farm biomass production at lower contract prices than the standard contract for a risk neutral decision maker.  </w:t>
      </w:r>
    </w:p>
    <w:p w:rsidR="00411CD8" w:rsidRPr="004C5F0A" w:rsidRDefault="00411CD8" w:rsidP="00995408">
      <w:pPr>
        <w:spacing w:after="0" w:line="480" w:lineRule="auto"/>
        <w:sectPr w:rsidR="00411CD8" w:rsidRPr="004C5F0A">
          <w:pgSz w:w="12240" w:h="15840"/>
          <w:pgMar w:top="1440" w:right="1440" w:bottom="1440" w:left="1440" w:header="720" w:footer="720" w:gutter="0"/>
          <w:cols w:space="720"/>
          <w:docGrid w:linePitch="360"/>
        </w:sectPr>
      </w:pPr>
    </w:p>
    <w:p w:rsidR="00411CD8" w:rsidRPr="004C5F0A" w:rsidRDefault="00411CD8" w:rsidP="00995408">
      <w:pPr>
        <w:pStyle w:val="Heading1"/>
        <w:spacing w:before="0" w:line="480" w:lineRule="auto"/>
        <w:jc w:val="center"/>
        <w:rPr>
          <w:rFonts w:ascii="Times New Roman" w:hAnsi="Times New Roman" w:cs="Times New Roman"/>
          <w:color w:val="auto"/>
        </w:rPr>
      </w:pPr>
      <w:bookmarkStart w:id="91" w:name="_Toc354076952"/>
      <w:bookmarkStart w:id="92" w:name="_Toc356845149"/>
      <w:bookmarkStart w:id="93" w:name="_Toc357074778"/>
      <w:bookmarkStart w:id="94" w:name="_Toc357698437"/>
      <w:bookmarkStart w:id="95" w:name="_Toc359606281"/>
      <w:bookmarkStart w:id="96" w:name="_Toc359606563"/>
      <w:bookmarkStart w:id="97" w:name="_Toc359788167"/>
      <w:r w:rsidRPr="004C5F0A">
        <w:rPr>
          <w:rFonts w:ascii="Times New Roman" w:hAnsi="Times New Roman" w:cs="Times New Roman"/>
          <w:color w:val="auto"/>
        </w:rPr>
        <w:lastRenderedPageBreak/>
        <w:t>C</w:t>
      </w:r>
      <w:r w:rsidR="00AE212E" w:rsidRPr="004C5F0A">
        <w:rPr>
          <w:rFonts w:ascii="Times New Roman" w:hAnsi="Times New Roman" w:cs="Times New Roman"/>
          <w:color w:val="auto"/>
        </w:rPr>
        <w:t>HAPTER</w:t>
      </w:r>
      <w:r w:rsidRPr="004C5F0A">
        <w:rPr>
          <w:rFonts w:ascii="Times New Roman" w:hAnsi="Times New Roman" w:cs="Times New Roman"/>
          <w:color w:val="auto"/>
        </w:rPr>
        <w:t xml:space="preserve"> III</w:t>
      </w:r>
      <w:bookmarkEnd w:id="91"/>
      <w:r w:rsidR="0038730F">
        <w:rPr>
          <w:rFonts w:ascii="Times New Roman" w:hAnsi="Times New Roman" w:cs="Times New Roman"/>
          <w:color w:val="auto"/>
        </w:rPr>
        <w:br/>
      </w:r>
      <w:r w:rsidR="00AE212E" w:rsidRPr="004C5F0A">
        <w:rPr>
          <w:rFonts w:ascii="Times New Roman" w:hAnsi="Times New Roman" w:cs="Times New Roman"/>
          <w:color w:val="auto"/>
        </w:rPr>
        <w:t>CONCEPTUAL FRAMEWORK</w:t>
      </w:r>
      <w:bookmarkEnd w:id="92"/>
      <w:bookmarkEnd w:id="93"/>
      <w:bookmarkEnd w:id="94"/>
      <w:bookmarkEnd w:id="95"/>
      <w:bookmarkEnd w:id="96"/>
      <w:bookmarkEnd w:id="97"/>
    </w:p>
    <w:p w:rsidR="00417AD1" w:rsidRPr="004C5F0A" w:rsidRDefault="00417AD1" w:rsidP="00995408">
      <w:pPr>
        <w:spacing w:after="0" w:line="480" w:lineRule="auto"/>
        <w:jc w:val="center"/>
        <w:outlineLvl w:val="0"/>
        <w:rPr>
          <w:b/>
          <w:sz w:val="28"/>
        </w:rPr>
      </w:pPr>
    </w:p>
    <w:p w:rsidR="00411CD8" w:rsidRPr="004C5F0A" w:rsidRDefault="00411CD8" w:rsidP="00995408">
      <w:pPr>
        <w:pStyle w:val="Heading2"/>
        <w:spacing w:before="0" w:line="480" w:lineRule="auto"/>
        <w:jc w:val="center"/>
        <w:rPr>
          <w:rFonts w:ascii="Times New Roman" w:hAnsi="Times New Roman" w:cs="Times New Roman"/>
          <w:color w:val="auto"/>
          <w:sz w:val="24"/>
        </w:rPr>
      </w:pPr>
      <w:bookmarkStart w:id="98" w:name="_Toc354076953"/>
      <w:bookmarkStart w:id="99" w:name="_Toc356845150"/>
      <w:bookmarkStart w:id="100" w:name="_Toc357074779"/>
      <w:bookmarkStart w:id="101" w:name="_Toc357698438"/>
      <w:bookmarkStart w:id="102" w:name="_Toc359606282"/>
      <w:bookmarkStart w:id="103" w:name="_Toc359606564"/>
      <w:bookmarkStart w:id="104" w:name="_Toc359788168"/>
      <w:r w:rsidRPr="004C5F0A">
        <w:rPr>
          <w:rFonts w:ascii="Times New Roman" w:hAnsi="Times New Roman" w:cs="Times New Roman"/>
          <w:color w:val="auto"/>
          <w:sz w:val="24"/>
        </w:rPr>
        <w:t>3.1    The Biorefinery</w:t>
      </w:r>
      <w:bookmarkEnd w:id="98"/>
      <w:bookmarkEnd w:id="99"/>
      <w:bookmarkEnd w:id="100"/>
      <w:bookmarkEnd w:id="101"/>
      <w:bookmarkEnd w:id="102"/>
      <w:bookmarkEnd w:id="103"/>
      <w:bookmarkEnd w:id="104"/>
    </w:p>
    <w:p w:rsidR="00411CD8" w:rsidRDefault="00411CD8" w:rsidP="00995408">
      <w:pPr>
        <w:spacing w:after="0" w:line="480" w:lineRule="auto"/>
        <w:jc w:val="center"/>
        <w:outlineLvl w:val="0"/>
        <w:rPr>
          <w:b/>
        </w:rPr>
      </w:pPr>
    </w:p>
    <w:p w:rsidR="00F07FD2" w:rsidRPr="004C5F0A" w:rsidRDefault="00F07FD2" w:rsidP="00995408">
      <w:pPr>
        <w:pStyle w:val="Heading3"/>
        <w:spacing w:before="0" w:line="480" w:lineRule="auto"/>
        <w:rPr>
          <w:rFonts w:ascii="Times New Roman" w:hAnsi="Times New Roman" w:cs="Times New Roman"/>
          <w:color w:val="auto"/>
        </w:rPr>
      </w:pPr>
      <w:bookmarkStart w:id="105" w:name="_Toc354076955"/>
      <w:bookmarkStart w:id="106" w:name="_Toc356845152"/>
      <w:bookmarkStart w:id="107" w:name="_Toc357074781"/>
      <w:bookmarkStart w:id="108" w:name="_Toc357698440"/>
      <w:bookmarkStart w:id="109" w:name="_Toc359606283"/>
      <w:bookmarkStart w:id="110" w:name="_Toc359606565"/>
      <w:bookmarkStart w:id="111" w:name="_Toc359788169"/>
      <w:r w:rsidRPr="004C5F0A">
        <w:rPr>
          <w:rFonts w:ascii="Times New Roman" w:hAnsi="Times New Roman" w:cs="Times New Roman"/>
          <w:color w:val="auto"/>
        </w:rPr>
        <w:t>3.1.</w:t>
      </w:r>
      <w:r>
        <w:rPr>
          <w:rFonts w:ascii="Times New Roman" w:hAnsi="Times New Roman" w:cs="Times New Roman"/>
          <w:color w:val="auto"/>
        </w:rPr>
        <w:t>1</w:t>
      </w:r>
      <w:r w:rsidRPr="004C5F0A">
        <w:rPr>
          <w:rFonts w:ascii="Times New Roman" w:hAnsi="Times New Roman" w:cs="Times New Roman"/>
          <w:color w:val="auto"/>
        </w:rPr>
        <w:t xml:space="preserve">    Ethanol Production</w:t>
      </w:r>
      <w:bookmarkEnd w:id="105"/>
      <w:bookmarkEnd w:id="106"/>
      <w:bookmarkEnd w:id="107"/>
      <w:bookmarkEnd w:id="108"/>
      <w:bookmarkEnd w:id="109"/>
      <w:bookmarkEnd w:id="110"/>
      <w:bookmarkEnd w:id="111"/>
      <w:r w:rsidRPr="004C5F0A">
        <w:rPr>
          <w:rFonts w:ascii="Times New Roman" w:hAnsi="Times New Roman" w:cs="Times New Roman"/>
          <w:color w:val="auto"/>
        </w:rPr>
        <w:t xml:space="preserve"> </w:t>
      </w:r>
    </w:p>
    <w:p w:rsidR="00F07FD2" w:rsidRPr="004C5F0A" w:rsidRDefault="00F07FD2" w:rsidP="00995408">
      <w:pPr>
        <w:spacing w:after="0" w:line="480" w:lineRule="auto"/>
        <w:ind w:firstLine="720"/>
        <w:rPr>
          <w:rFonts w:eastAsiaTheme="minorEastAsia"/>
        </w:rPr>
      </w:pPr>
      <w:r>
        <w:rPr>
          <w:rFonts w:eastAsiaTheme="minorEastAsia"/>
        </w:rPr>
        <w:t>The production function of ethanol is subject to the technology a biorefinery owns to produce ethanol using switchgrass as a feedstock.  More specifically, a</w:t>
      </w:r>
      <w:r w:rsidRPr="004C5F0A">
        <w:rPr>
          <w:rFonts w:eastAsiaTheme="minorEastAsia"/>
        </w:rPr>
        <w:t xml:space="preserve">ssume the conversion rate from switchgrass to ethanol is </w:t>
      </w:r>
      <w:r w:rsidRPr="00C54EE7">
        <w:rPr>
          <w:position w:val="-6"/>
        </w:rPr>
        <w:object w:dxaOrig="240" w:dyaOrig="220">
          <v:shape id="_x0000_i1029" type="#_x0000_t75" style="width:12pt;height:11.25pt" o:ole="">
            <v:imagedata r:id="rId22" o:title=""/>
          </v:shape>
          <o:OLEObject Type="Embed" ProgID="Equation.3" ShapeID="_x0000_i1029" DrawAspect="Content" ObjectID="_1433851905" r:id="rId23"/>
        </w:object>
      </w:r>
      <w:r w:rsidRPr="004C5F0A">
        <w:rPr>
          <w:rFonts w:eastAsiaTheme="minorEastAsia"/>
        </w:rPr>
        <w:t xml:space="preserve">, which means the biorefinery will produce </w:t>
      </w:r>
      <w:r w:rsidRPr="00C54EE7">
        <w:rPr>
          <w:position w:val="-6"/>
        </w:rPr>
        <w:object w:dxaOrig="240" w:dyaOrig="220">
          <v:shape id="_x0000_i1030" type="#_x0000_t75" style="width:12pt;height:11.25pt" o:ole="">
            <v:imagedata r:id="rId24" o:title=""/>
          </v:shape>
          <o:OLEObject Type="Embed" ProgID="Equation.3" ShapeID="_x0000_i1030" DrawAspect="Content" ObjectID="_1433851906" r:id="rId25"/>
        </w:object>
      </w:r>
      <w:r w:rsidRPr="004C5F0A">
        <w:rPr>
          <w:rFonts w:eastAsiaTheme="minorEastAsia"/>
        </w:rPr>
        <w:t xml:space="preserve"> units (e.g. gallons) of ethanol using one unit (e.g. ton) of switchgrass as feedstock; then the production function of the biorefinery is a linear function to the amount of switchgrass used</w:t>
      </w:r>
      <w:r>
        <w:rPr>
          <w:rFonts w:eastAsiaTheme="minorEastAsia"/>
        </w:rPr>
        <w:t xml:space="preserve"> as input</w:t>
      </w:r>
      <w:r w:rsidRPr="004C5F0A">
        <w:rPr>
          <w:rFonts w:eastAsiaTheme="minorEastAsia"/>
        </w:rPr>
        <w:t>, that is,</w:t>
      </w:r>
    </w:p>
    <w:p w:rsidR="00F07FD2" w:rsidRPr="00FB04D5" w:rsidRDefault="00F07FD2" w:rsidP="00995408">
      <w:pPr>
        <w:spacing w:after="0" w:line="480" w:lineRule="auto"/>
        <w:rPr>
          <w:rFonts w:eastAsiaTheme="minorEastAsia"/>
        </w:rPr>
      </w:pPr>
      <w:r>
        <w:rPr>
          <w:rFonts w:eastAsiaTheme="minorEastAsia"/>
        </w:rPr>
        <w:t>(</w:t>
      </w:r>
      <w:r w:rsidRPr="004C5F0A">
        <w:rPr>
          <w:rFonts w:eastAsiaTheme="minorEastAsia"/>
        </w:rPr>
        <w:t xml:space="preserve">1)                                            </w:t>
      </w:r>
      <w:r>
        <w:rPr>
          <w:rFonts w:eastAsiaTheme="minorEastAsia"/>
        </w:rPr>
        <w:t xml:space="preserve">      </w:t>
      </w:r>
      <w:r w:rsidRPr="004C5F0A">
        <w:rPr>
          <w:rFonts w:eastAsiaTheme="minorEastAsia"/>
        </w:rPr>
        <w:t xml:space="preserve">            </w:t>
      </w:r>
      <w:r w:rsidRPr="00FB04D5">
        <w:rPr>
          <w:rFonts w:eastAsiaTheme="minorEastAsia"/>
          <w:position w:val="-12"/>
        </w:rPr>
        <w:object w:dxaOrig="1219" w:dyaOrig="360">
          <v:shape id="_x0000_i1031" type="#_x0000_t75" style="width:61.5pt;height:18.75pt" o:ole="">
            <v:imagedata r:id="rId26" o:title=""/>
          </v:shape>
          <o:OLEObject Type="Embed" ProgID="Equation.3" ShapeID="_x0000_i1031" DrawAspect="Content" ObjectID="_1433851907" r:id="rId27"/>
        </w:object>
      </w:r>
    </w:p>
    <w:p w:rsidR="00F07FD2" w:rsidRPr="004C5F0A" w:rsidRDefault="00F07FD2" w:rsidP="00995408">
      <w:pPr>
        <w:spacing w:after="0" w:line="480" w:lineRule="auto"/>
        <w:rPr>
          <w:rFonts w:eastAsiaTheme="minorEastAsia"/>
        </w:rPr>
      </w:pPr>
      <w:r w:rsidRPr="004C5F0A">
        <w:rPr>
          <w:rFonts w:eastAsiaTheme="minorEastAsia"/>
        </w:rPr>
        <w:t xml:space="preserve">where </w:t>
      </w:r>
      <w:r w:rsidRPr="00F07FD2">
        <w:rPr>
          <w:rFonts w:eastAsiaTheme="minorEastAsia"/>
          <w:i/>
        </w:rPr>
        <w:t>Y</w:t>
      </w:r>
      <w:r>
        <w:rPr>
          <w:rFonts w:eastAsiaTheme="minorEastAsia"/>
        </w:rPr>
        <w:t xml:space="preserve"> </w:t>
      </w:r>
      <w:r w:rsidRPr="004C5F0A">
        <w:rPr>
          <w:rFonts w:eastAsiaTheme="minorEastAsia"/>
        </w:rPr>
        <w:t xml:space="preserve">is the quantity of ethanol produced, and </w:t>
      </w:r>
      <w:r w:rsidRPr="00411CE7">
        <w:rPr>
          <w:position w:val="-12"/>
        </w:rPr>
        <w:object w:dxaOrig="620" w:dyaOrig="360">
          <v:shape id="_x0000_i1032" type="#_x0000_t75" style="width:30.75pt;height:18.75pt" o:ole="">
            <v:imagedata r:id="rId28" o:title=""/>
          </v:shape>
          <o:OLEObject Type="Embed" ProgID="Equation.3" ShapeID="_x0000_i1032" DrawAspect="Content" ObjectID="_1433851908" r:id="rId29"/>
        </w:object>
      </w:r>
      <w:r w:rsidRPr="004C5F0A">
        <w:rPr>
          <w:rFonts w:eastAsiaTheme="minorEastAsia"/>
        </w:rPr>
        <w:t xml:space="preserve"> the amount of switchgrass produced with </w:t>
      </w:r>
      <m:oMath>
        <m:r>
          <w:rPr>
            <w:rFonts w:ascii="Cambria Math" w:eastAsiaTheme="minorEastAsia" w:hAnsi="Cambria Math"/>
          </w:rPr>
          <m:t>L</m:t>
        </m:r>
      </m:oMath>
      <w:r w:rsidRPr="004C5F0A">
        <w:rPr>
          <w:rFonts w:eastAsiaTheme="minorEastAsia"/>
        </w:rPr>
        <w:t xml:space="preserve"> units (e.g. acres) of land used as the feedstock in year </w:t>
      </w:r>
      <w:r w:rsidRPr="004C5F0A">
        <w:rPr>
          <w:rFonts w:eastAsiaTheme="minorEastAsia"/>
          <w:i/>
        </w:rPr>
        <w:t>t</w:t>
      </w:r>
      <w:r w:rsidRPr="004C5F0A">
        <w:rPr>
          <w:rFonts w:eastAsiaTheme="minorEastAsia"/>
        </w:rPr>
        <w:t xml:space="preserve">.  </w:t>
      </w:r>
      <w:r>
        <w:rPr>
          <w:rFonts w:eastAsiaTheme="minorEastAsia"/>
        </w:rPr>
        <w:t xml:space="preserve">The marginal production in equation (1) is constant which is different from the usual assumption of diminishing marginal returns.  However, the conversion rate </w:t>
      </w:r>
      <w:r w:rsidRPr="00C54EE7">
        <w:rPr>
          <w:position w:val="-6"/>
        </w:rPr>
        <w:object w:dxaOrig="240" w:dyaOrig="220">
          <v:shape id="_x0000_i1033" type="#_x0000_t75" style="width:12pt;height:11.25pt" o:ole="">
            <v:imagedata r:id="rId30" o:title=""/>
          </v:shape>
          <o:OLEObject Type="Embed" ProgID="Equation.3" ShapeID="_x0000_i1033" DrawAspect="Content" ObjectID="_1433851909" r:id="rId31"/>
        </w:object>
      </w:r>
      <w:r>
        <w:t xml:space="preserve"> </w:t>
      </w:r>
      <w:r>
        <w:rPr>
          <w:rFonts w:eastAsiaTheme="minorEastAsia"/>
        </w:rPr>
        <w:t xml:space="preserve">in equation (1) can be explained as the average conversion rate when the biorefinery uses switchgrass to produce ethanol.  It represents the average production efficiency in a biorefinery’s production process. </w:t>
      </w:r>
    </w:p>
    <w:p w:rsidR="00F07FD2" w:rsidRPr="004C5F0A" w:rsidRDefault="00F07FD2" w:rsidP="00995408">
      <w:pPr>
        <w:spacing w:after="0" w:line="480" w:lineRule="auto"/>
        <w:rPr>
          <w:rFonts w:eastAsiaTheme="minorEastAsia"/>
          <w:i/>
        </w:rPr>
      </w:pPr>
    </w:p>
    <w:p w:rsidR="00F07FD2" w:rsidRPr="004C5F0A" w:rsidRDefault="00F07FD2" w:rsidP="00995408">
      <w:pPr>
        <w:pStyle w:val="Heading3"/>
        <w:spacing w:before="0" w:line="480" w:lineRule="auto"/>
        <w:rPr>
          <w:rFonts w:ascii="Times New Roman" w:hAnsi="Times New Roman" w:cs="Times New Roman"/>
          <w:color w:val="auto"/>
        </w:rPr>
      </w:pPr>
      <w:bookmarkStart w:id="112" w:name="_Toc354076956"/>
      <w:bookmarkStart w:id="113" w:name="_Toc356845153"/>
      <w:bookmarkStart w:id="114" w:name="_Toc357074782"/>
      <w:bookmarkStart w:id="115" w:name="_Toc357698441"/>
      <w:bookmarkStart w:id="116" w:name="_Toc359606284"/>
      <w:bookmarkStart w:id="117" w:name="_Toc359606566"/>
      <w:bookmarkStart w:id="118" w:name="_Toc359788170"/>
      <w:r w:rsidRPr="004C5F0A">
        <w:rPr>
          <w:rFonts w:ascii="Times New Roman" w:hAnsi="Times New Roman" w:cs="Times New Roman"/>
          <w:color w:val="auto"/>
        </w:rPr>
        <w:t>3.1.</w:t>
      </w:r>
      <w:r>
        <w:rPr>
          <w:rFonts w:ascii="Times New Roman" w:hAnsi="Times New Roman" w:cs="Times New Roman"/>
          <w:color w:val="auto"/>
        </w:rPr>
        <w:t>2</w:t>
      </w:r>
      <w:r w:rsidRPr="004C5F0A">
        <w:rPr>
          <w:rFonts w:ascii="Times New Roman" w:hAnsi="Times New Roman" w:cs="Times New Roman"/>
          <w:color w:val="auto"/>
        </w:rPr>
        <w:t xml:space="preserve">    Biorefinery’s Profit</w:t>
      </w:r>
      <w:bookmarkEnd w:id="112"/>
      <w:bookmarkEnd w:id="113"/>
      <w:bookmarkEnd w:id="114"/>
      <w:bookmarkEnd w:id="115"/>
      <w:bookmarkEnd w:id="116"/>
      <w:bookmarkEnd w:id="117"/>
      <w:bookmarkEnd w:id="118"/>
    </w:p>
    <w:p w:rsidR="00F07FD2" w:rsidRPr="004C5F0A" w:rsidRDefault="00F07FD2" w:rsidP="00995408">
      <w:pPr>
        <w:spacing w:after="0" w:line="480" w:lineRule="auto"/>
        <w:ind w:firstLine="720"/>
        <w:rPr>
          <w:rFonts w:eastAsiaTheme="minorEastAsia"/>
        </w:rPr>
      </w:pPr>
      <w:r w:rsidRPr="004C5F0A">
        <w:rPr>
          <w:rFonts w:eastAsiaTheme="minorEastAsia"/>
        </w:rPr>
        <w:t xml:space="preserve">Considering the heterogeneity among farmers, e.g. farmers locate in different counties or have different land fertility levels (Jensen et al. 2007), the biorefinery can </w:t>
      </w:r>
      <w:r>
        <w:rPr>
          <w:rFonts w:eastAsiaTheme="minorEastAsia"/>
        </w:rPr>
        <w:t>try to sign</w:t>
      </w:r>
      <w:r w:rsidRPr="004C5F0A">
        <w:rPr>
          <w:rFonts w:eastAsiaTheme="minorEastAsia"/>
        </w:rPr>
        <w:t xml:space="preserve"> a contract with each farmer willing to grow switchgrass.</w:t>
      </w:r>
      <w:r>
        <w:rPr>
          <w:rFonts w:eastAsiaTheme="minorEastAsia"/>
        </w:rPr>
        <w:t xml:space="preserve">  In each contract, switchgrass</w:t>
      </w:r>
      <w:r w:rsidRPr="004C5F0A">
        <w:rPr>
          <w:rFonts w:eastAsiaTheme="minorEastAsia"/>
        </w:rPr>
        <w:t xml:space="preserve"> price is specified </w:t>
      </w:r>
      <w:r w:rsidRPr="004C5F0A">
        <w:rPr>
          <w:rFonts w:eastAsiaTheme="minorEastAsia"/>
        </w:rPr>
        <w:lastRenderedPageBreak/>
        <w:t xml:space="preserve">clearly </w:t>
      </w:r>
      <w:r>
        <w:rPr>
          <w:rFonts w:eastAsiaTheme="minorEastAsia"/>
        </w:rPr>
        <w:t>with other contract clauses</w:t>
      </w:r>
      <w:r w:rsidRPr="004C5F0A">
        <w:rPr>
          <w:rFonts w:eastAsiaTheme="minorEastAsia"/>
        </w:rPr>
        <w:t xml:space="preserve">.  </w:t>
      </w:r>
      <w:r>
        <w:rPr>
          <w:rFonts w:eastAsiaTheme="minorEastAsia"/>
        </w:rPr>
        <w:t>Through</w:t>
      </w:r>
      <w:r w:rsidRPr="002D30A9">
        <w:rPr>
          <w:rFonts w:eastAsiaTheme="minorEastAsia"/>
        </w:rPr>
        <w:t xml:space="preserve"> </w:t>
      </w:r>
      <w:r>
        <w:rPr>
          <w:rFonts w:eastAsiaTheme="minorEastAsia"/>
        </w:rPr>
        <w:t xml:space="preserve">a </w:t>
      </w:r>
      <w:r w:rsidRPr="004C5F0A">
        <w:rPr>
          <w:rFonts w:eastAsiaTheme="minorEastAsia"/>
        </w:rPr>
        <w:t>price discrimination</w:t>
      </w:r>
      <w:r>
        <w:rPr>
          <w:rFonts w:eastAsiaTheme="minorEastAsia"/>
        </w:rPr>
        <w:t xml:space="preserve"> strategy</w:t>
      </w:r>
      <w:r w:rsidRPr="004C5F0A">
        <w:rPr>
          <w:rFonts w:eastAsiaTheme="minorEastAsia"/>
        </w:rPr>
        <w:t>, the biorefinery can take advantage of the heterogeneity among farmers, and achieve t</w:t>
      </w:r>
      <w:r>
        <w:rPr>
          <w:rFonts w:eastAsiaTheme="minorEastAsia"/>
        </w:rPr>
        <w:t>he greatest profit level</w:t>
      </w:r>
      <w:r w:rsidRPr="004C5F0A">
        <w:rPr>
          <w:rFonts w:eastAsiaTheme="minorEastAsia"/>
        </w:rPr>
        <w:t xml:space="preserve">.  </w:t>
      </w:r>
    </w:p>
    <w:p w:rsidR="00F07FD2" w:rsidRPr="004C5F0A" w:rsidRDefault="00F07FD2" w:rsidP="00995408">
      <w:pPr>
        <w:spacing w:after="0" w:line="480" w:lineRule="auto"/>
        <w:ind w:firstLine="720"/>
        <w:rPr>
          <w:rFonts w:eastAsiaTheme="minorEastAsia"/>
        </w:rPr>
      </w:pPr>
      <w:r w:rsidRPr="004C5F0A">
        <w:rPr>
          <w:rFonts w:eastAsiaTheme="minorEastAsia"/>
        </w:rPr>
        <w:t xml:space="preserve">All costs apart from </w:t>
      </w:r>
      <w:r>
        <w:rPr>
          <w:rFonts w:eastAsiaTheme="minorEastAsia"/>
        </w:rPr>
        <w:t xml:space="preserve">the </w:t>
      </w:r>
      <w:r w:rsidRPr="004C5F0A">
        <w:rPr>
          <w:rFonts w:eastAsiaTheme="minorEastAsia"/>
        </w:rPr>
        <w:t>cost</w:t>
      </w:r>
      <w:r>
        <w:rPr>
          <w:rFonts w:eastAsiaTheme="minorEastAsia"/>
        </w:rPr>
        <w:t>s</w:t>
      </w:r>
      <w:r w:rsidRPr="004C5F0A">
        <w:rPr>
          <w:rFonts w:eastAsiaTheme="minorEastAsia"/>
        </w:rPr>
        <w:t xml:space="preserve"> of purchasing, storing and transporting switchgrass, such as labor cost, biorefinery maintenance cost, and monitoring cost, are assumed to be at a fixed level held by the biorefinery.  The biorefinery has the capacity to process all the switchgrass.  Assume the total expenditure on switchgrass procurement is</w:t>
      </w:r>
      <w:r>
        <w:rPr>
          <w:rFonts w:eastAsiaTheme="minorEastAsia"/>
        </w:rPr>
        <w:t xml:space="preserve"> </w:t>
      </w:r>
      <w:r>
        <w:rPr>
          <w:rFonts w:eastAsiaTheme="minorEastAsia"/>
          <w:i/>
        </w:rPr>
        <w:t>SW</w:t>
      </w:r>
      <w:r w:rsidRPr="004C5F0A">
        <w:rPr>
          <w:rFonts w:eastAsiaTheme="minorEastAsia"/>
        </w:rPr>
        <w:t xml:space="preserve">.  </w:t>
      </w:r>
      <w:r w:rsidR="00374B31">
        <w:rPr>
          <w:rFonts w:eastAsiaTheme="minorEastAsia"/>
        </w:rPr>
        <w:t>Dry</w:t>
      </w:r>
      <w:r w:rsidRPr="004C5F0A">
        <w:rPr>
          <w:rFonts w:eastAsiaTheme="minorEastAsia"/>
        </w:rPr>
        <w:t xml:space="preserve"> matter loss </w:t>
      </w:r>
      <w:r>
        <w:rPr>
          <w:rFonts w:eastAsiaTheme="minorEastAsia"/>
        </w:rPr>
        <w:t>is not considered</w:t>
      </w:r>
      <w:r w:rsidR="00374B31">
        <w:rPr>
          <w:rFonts w:eastAsiaTheme="minorEastAsia"/>
        </w:rPr>
        <w:t>;</w:t>
      </w:r>
      <w:r w:rsidRPr="004C5F0A">
        <w:rPr>
          <w:rFonts w:eastAsiaTheme="minorEastAsia"/>
        </w:rPr>
        <w:t xml:space="preserve"> the amount of switchgrass stored and delivered should be equal to the amount of switchgrass harvested.  The total cost of producing ethanol from switchgrass is the summation of switchgrass procurement cost</w:t>
      </w:r>
      <w:r>
        <w:rPr>
          <w:rFonts w:eastAsiaTheme="minorEastAsia"/>
        </w:rPr>
        <w:t xml:space="preserve"> </w:t>
      </w:r>
      <w:r w:rsidRPr="00CD03E5">
        <w:rPr>
          <w:rFonts w:eastAsiaTheme="minorEastAsia"/>
          <w:i/>
        </w:rPr>
        <w:t>SW</w:t>
      </w:r>
      <w:r w:rsidRPr="004C5F0A">
        <w:rPr>
          <w:rFonts w:eastAsiaTheme="minorEastAsia"/>
        </w:rPr>
        <w:t xml:space="preserve">, storage cost, transportation cost, and </w:t>
      </w:r>
      <w:r>
        <w:rPr>
          <w:rFonts w:eastAsiaTheme="minorEastAsia"/>
        </w:rPr>
        <w:t>the operating and maintenance cost</w:t>
      </w:r>
      <w:r w:rsidRPr="004C5F0A">
        <w:rPr>
          <w:rFonts w:eastAsiaTheme="minorEastAsia"/>
        </w:rPr>
        <w:t>.  When the ethanol spot market is perfectly competitive, or the biorefinery is a price</w:t>
      </w:r>
      <w:r>
        <w:rPr>
          <w:rFonts w:eastAsiaTheme="minorEastAsia"/>
        </w:rPr>
        <w:t>-</w:t>
      </w:r>
      <w:r w:rsidRPr="004C5F0A">
        <w:rPr>
          <w:rFonts w:eastAsiaTheme="minorEastAsia"/>
        </w:rPr>
        <w:t>taker in ethanol market, the revenue of selling e</w:t>
      </w:r>
      <w:r>
        <w:rPr>
          <w:rFonts w:eastAsiaTheme="minorEastAsia"/>
        </w:rPr>
        <w:t xml:space="preserve">thanol in spot market equals the </w:t>
      </w:r>
      <w:r w:rsidRPr="004C5F0A">
        <w:rPr>
          <w:rFonts w:eastAsiaTheme="minorEastAsia"/>
        </w:rPr>
        <w:t>ethanol</w:t>
      </w:r>
      <w:r>
        <w:rPr>
          <w:rFonts w:eastAsiaTheme="minorEastAsia"/>
        </w:rPr>
        <w:t xml:space="preserve"> spot </w:t>
      </w:r>
      <w:r w:rsidRPr="004C5F0A">
        <w:rPr>
          <w:rFonts w:eastAsiaTheme="minorEastAsia"/>
        </w:rPr>
        <w:t xml:space="preserve">price </w:t>
      </w:r>
      <w:r w:rsidRPr="00FB04D5">
        <w:rPr>
          <w:rFonts w:eastAsiaTheme="minorEastAsia"/>
          <w:i/>
        </w:rPr>
        <w:t>S</w:t>
      </w:r>
      <w:r>
        <w:rPr>
          <w:rFonts w:eastAsiaTheme="minorEastAsia"/>
        </w:rPr>
        <w:t>(</w:t>
      </w:r>
      <w:r w:rsidRPr="00FB04D5">
        <w:rPr>
          <w:rFonts w:eastAsiaTheme="minorEastAsia"/>
          <w:i/>
        </w:rPr>
        <w:t>t</w:t>
      </w:r>
      <w:r>
        <w:rPr>
          <w:rFonts w:eastAsiaTheme="minorEastAsia"/>
        </w:rPr>
        <w:t xml:space="preserve">) </w:t>
      </w:r>
      <w:r w:rsidRPr="00FB04D5">
        <w:rPr>
          <w:rFonts w:eastAsiaTheme="minorEastAsia"/>
        </w:rPr>
        <w:t>multiplied</w:t>
      </w:r>
      <w:r w:rsidRPr="004C5F0A">
        <w:rPr>
          <w:rFonts w:eastAsiaTheme="minorEastAsia"/>
        </w:rPr>
        <w:t xml:space="preserve"> by ethanol output level</w:t>
      </w:r>
      <w:r>
        <w:rPr>
          <w:rFonts w:eastAsiaTheme="minorEastAsia"/>
        </w:rPr>
        <w:t xml:space="preserve"> </w:t>
      </w:r>
      <w:r w:rsidRPr="00FB04D5">
        <w:rPr>
          <w:rFonts w:eastAsiaTheme="minorEastAsia"/>
          <w:i/>
        </w:rPr>
        <w:t>Y</w:t>
      </w:r>
      <w:r w:rsidRPr="004C5F0A">
        <w:rPr>
          <w:rFonts w:eastAsiaTheme="minorEastAsia"/>
        </w:rPr>
        <w:t>, which is</w:t>
      </w:r>
      <w:r>
        <w:rPr>
          <w:rFonts w:eastAsiaTheme="minorEastAsia"/>
        </w:rPr>
        <w:t xml:space="preserve"> </w:t>
      </w:r>
      <w:r w:rsidRPr="00FB04D5">
        <w:rPr>
          <w:rFonts w:eastAsiaTheme="minorEastAsia"/>
          <w:i/>
        </w:rPr>
        <w:t>S</w:t>
      </w:r>
      <w:r>
        <w:rPr>
          <w:rFonts w:eastAsiaTheme="minorEastAsia"/>
        </w:rPr>
        <w:t>(</w:t>
      </w:r>
      <w:r w:rsidRPr="00FB04D5">
        <w:rPr>
          <w:rFonts w:eastAsiaTheme="minorEastAsia"/>
          <w:i/>
        </w:rPr>
        <w:t>t</w:t>
      </w:r>
      <w:r>
        <w:rPr>
          <w:rFonts w:eastAsiaTheme="minorEastAsia"/>
        </w:rPr>
        <w:t>)</w:t>
      </w:r>
      <w:r w:rsidRPr="00FB04D5">
        <w:rPr>
          <w:rFonts w:eastAsiaTheme="minorEastAsia"/>
          <w:i/>
        </w:rPr>
        <w:t>Y</w:t>
      </w:r>
      <w:r w:rsidRPr="004C5F0A">
        <w:rPr>
          <w:rFonts w:eastAsiaTheme="minorEastAsia"/>
        </w:rPr>
        <w:t xml:space="preserve">.  So the biorefinery’s profit at time </w:t>
      </w:r>
      <w:r w:rsidRPr="00FB04D5">
        <w:rPr>
          <w:rFonts w:eastAsiaTheme="minorEastAsia"/>
          <w:i/>
        </w:rPr>
        <w:t>t</w:t>
      </w:r>
      <w:r w:rsidRPr="004C5F0A">
        <w:rPr>
          <w:rFonts w:eastAsiaTheme="minorEastAsia"/>
        </w:rPr>
        <w:t xml:space="preserve"> can be </w:t>
      </w:r>
      <w:r>
        <w:rPr>
          <w:rFonts w:eastAsiaTheme="minorEastAsia"/>
        </w:rPr>
        <w:t>determined</w:t>
      </w:r>
      <w:r w:rsidRPr="004C5F0A">
        <w:rPr>
          <w:rFonts w:eastAsiaTheme="minorEastAsia"/>
        </w:rPr>
        <w:t xml:space="preserve"> by subtracting total costs of ethanol production from the total revenue of ethanol sales, that is,</w:t>
      </w:r>
    </w:p>
    <w:p w:rsidR="00F07FD2" w:rsidRPr="00FB04D5" w:rsidRDefault="00F07FD2" w:rsidP="00995408">
      <w:pPr>
        <w:spacing w:after="0" w:line="480" w:lineRule="auto"/>
        <w:rPr>
          <w:rFonts w:eastAsiaTheme="minorEastAsia"/>
        </w:rPr>
      </w:pPr>
      <w:r>
        <w:rPr>
          <w:rFonts w:eastAsiaTheme="minorEastAsia"/>
        </w:rPr>
        <w:t>(</w:t>
      </w:r>
      <w:r w:rsidRPr="004C5F0A">
        <w:rPr>
          <w:rFonts w:eastAsiaTheme="minorEastAsia"/>
        </w:rPr>
        <w:t xml:space="preserve">2)                      </w:t>
      </w:r>
      <w:r>
        <w:rPr>
          <w:rFonts w:eastAsiaTheme="minorEastAsia"/>
        </w:rPr>
        <w:t xml:space="preserve">    </w:t>
      </w:r>
      <w:r w:rsidRPr="004C5F0A">
        <w:rPr>
          <w:rFonts w:eastAsiaTheme="minorEastAsia"/>
        </w:rPr>
        <w:t xml:space="preserve">     </w:t>
      </w:r>
      <w:r w:rsidRPr="00FB04D5">
        <w:rPr>
          <w:rFonts w:eastAsiaTheme="minorEastAsia"/>
          <w:position w:val="-12"/>
        </w:rPr>
        <w:object w:dxaOrig="4900" w:dyaOrig="360">
          <v:shape id="_x0000_i1034" type="#_x0000_t75" style="width:244.5pt;height:18.75pt" o:ole="">
            <v:imagedata r:id="rId32" o:title=""/>
          </v:shape>
          <o:OLEObject Type="Embed" ProgID="Equation.3" ShapeID="_x0000_i1034" DrawAspect="Content" ObjectID="_1433851910" r:id="rId33"/>
        </w:object>
      </w:r>
    </w:p>
    <w:p w:rsidR="00F07FD2" w:rsidRPr="004C5F0A" w:rsidRDefault="00F07FD2" w:rsidP="00995408">
      <w:pPr>
        <w:spacing w:after="0" w:line="480" w:lineRule="auto"/>
        <w:outlineLvl w:val="0"/>
        <w:rPr>
          <w:rFonts w:eastAsiaTheme="minorEastAsia"/>
        </w:rPr>
      </w:pPr>
      <w:bookmarkStart w:id="119" w:name="_Toc354076957"/>
      <w:bookmarkStart w:id="120" w:name="_Toc354077048"/>
      <w:bookmarkStart w:id="121" w:name="_Toc354158379"/>
      <w:bookmarkStart w:id="122" w:name="_Toc356845154"/>
      <w:bookmarkStart w:id="123" w:name="_Toc357074783"/>
      <w:bookmarkStart w:id="124" w:name="_Toc357698085"/>
      <w:bookmarkStart w:id="125" w:name="_Toc357698442"/>
      <w:bookmarkStart w:id="126" w:name="_Toc359606285"/>
      <w:bookmarkStart w:id="127" w:name="_Toc359606567"/>
      <w:bookmarkStart w:id="128" w:name="_Toc359788171"/>
      <w:r w:rsidRPr="004C5F0A">
        <w:rPr>
          <w:rFonts w:eastAsiaTheme="minorEastAsia"/>
        </w:rPr>
        <w:t xml:space="preserve">where </w:t>
      </w:r>
      <w:r w:rsidRPr="004C5F0A">
        <w:rPr>
          <w:rFonts w:eastAsiaTheme="minorEastAsia"/>
          <w:i/>
        </w:rPr>
        <w:t xml:space="preserve">OMC </w:t>
      </w:r>
      <w:r w:rsidRPr="004C5F0A">
        <w:rPr>
          <w:rFonts w:eastAsiaTheme="minorEastAsia"/>
        </w:rPr>
        <w:t xml:space="preserve">is the average plant operating and maintenance cost, </w:t>
      </w:r>
      <w:r w:rsidRPr="00FB04D5">
        <w:rPr>
          <w:rFonts w:eastAsiaTheme="minorEastAsia"/>
          <w:i/>
        </w:rPr>
        <w:t>s</w:t>
      </w:r>
      <w:r>
        <w:rPr>
          <w:rFonts w:eastAsiaTheme="minorEastAsia"/>
        </w:rPr>
        <w:t xml:space="preserve"> </w:t>
      </w:r>
      <w:r w:rsidRPr="004C5F0A">
        <w:rPr>
          <w:rFonts w:eastAsiaTheme="minorEastAsia"/>
        </w:rPr>
        <w:t xml:space="preserve">is the storage cost per ton of switchgrass stored/harvested and </w:t>
      </w:r>
      <w:r w:rsidRPr="00FB04D5">
        <w:rPr>
          <w:rFonts w:eastAsiaTheme="minorEastAsia"/>
          <w:i/>
        </w:rPr>
        <w:t>m</w:t>
      </w:r>
      <w:r>
        <w:rPr>
          <w:rFonts w:eastAsiaTheme="minorEastAsia"/>
        </w:rPr>
        <w:t xml:space="preserve"> </w:t>
      </w:r>
      <w:r w:rsidRPr="004C5F0A">
        <w:rPr>
          <w:rFonts w:eastAsiaTheme="minorEastAsia"/>
        </w:rPr>
        <w:t>is the transportation cost per ton of switchgrass transported/harvest</w:t>
      </w:r>
      <w:r>
        <w:rPr>
          <w:rFonts w:eastAsiaTheme="minorEastAsia"/>
        </w:rPr>
        <w:t>ed.  By substituting equation (1) into equation (</w:t>
      </w:r>
      <w:r w:rsidRPr="004C5F0A">
        <w:rPr>
          <w:rFonts w:eastAsiaTheme="minorEastAsia"/>
        </w:rPr>
        <w:t>2), the profit equation can be rewritten as:</w:t>
      </w:r>
      <w:bookmarkEnd w:id="119"/>
      <w:bookmarkEnd w:id="120"/>
      <w:bookmarkEnd w:id="121"/>
      <w:bookmarkEnd w:id="122"/>
      <w:bookmarkEnd w:id="123"/>
      <w:bookmarkEnd w:id="124"/>
      <w:bookmarkEnd w:id="125"/>
      <w:bookmarkEnd w:id="126"/>
      <w:bookmarkEnd w:id="127"/>
      <w:bookmarkEnd w:id="128"/>
    </w:p>
    <w:p w:rsidR="00F07FD2" w:rsidRPr="00FB04D5" w:rsidRDefault="00F07FD2" w:rsidP="00995408">
      <w:pPr>
        <w:spacing w:after="0" w:line="480" w:lineRule="auto"/>
        <w:rPr>
          <w:rFonts w:eastAsiaTheme="minorEastAsia"/>
        </w:rPr>
      </w:pPr>
      <w:r>
        <w:rPr>
          <w:rFonts w:eastAsiaTheme="minorEastAsia"/>
        </w:rPr>
        <w:t>(</w:t>
      </w:r>
      <w:r w:rsidRPr="004C5F0A">
        <w:rPr>
          <w:rFonts w:eastAsiaTheme="minorEastAsia"/>
        </w:rPr>
        <w:t xml:space="preserve">3)                   </w:t>
      </w:r>
      <w:r>
        <w:rPr>
          <w:rFonts w:eastAsiaTheme="minorEastAsia"/>
        </w:rPr>
        <w:t xml:space="preserve">   </w:t>
      </w:r>
      <w:r w:rsidRPr="004C5F0A">
        <w:rPr>
          <w:rFonts w:eastAsiaTheme="minorEastAsia"/>
        </w:rPr>
        <w:t xml:space="preserve">       </w:t>
      </w:r>
      <w:r w:rsidRPr="00FB04D5">
        <w:rPr>
          <w:rFonts w:eastAsiaTheme="minorEastAsia"/>
          <w:position w:val="-12"/>
        </w:rPr>
        <w:object w:dxaOrig="5340" w:dyaOrig="360">
          <v:shape id="_x0000_i1035" type="#_x0000_t75" style="width:267pt;height:18.75pt" o:ole="">
            <v:imagedata r:id="rId34" o:title=""/>
          </v:shape>
          <o:OLEObject Type="Embed" ProgID="Equation.3" ShapeID="_x0000_i1035" DrawAspect="Content" ObjectID="_1433851911" r:id="rId35"/>
        </w:object>
      </w:r>
    </w:p>
    <w:p w:rsidR="00F07FD2" w:rsidRPr="004C5F0A" w:rsidRDefault="00A645E4" w:rsidP="00995408">
      <w:pPr>
        <w:spacing w:after="0" w:line="480" w:lineRule="auto"/>
        <w:ind w:firstLine="720"/>
        <w:rPr>
          <w:rFonts w:eastAsiaTheme="minorEastAsia"/>
        </w:rPr>
      </w:pPr>
      <w:r>
        <w:rPr>
          <w:rFonts w:eastAsiaTheme="minorEastAsia"/>
        </w:rPr>
        <w:t>The</w:t>
      </w:r>
      <w:r w:rsidR="00F07FD2" w:rsidRPr="004C5F0A">
        <w:rPr>
          <w:rFonts w:eastAsiaTheme="minorEastAsia"/>
        </w:rPr>
        <w:t xml:space="preserve"> biorefinery should determine the contract price based on the maximization of the expected value of </w:t>
      </w:r>
      <w:r w:rsidR="00F07FD2">
        <w:rPr>
          <w:rFonts w:eastAsiaTheme="minorEastAsia"/>
        </w:rPr>
        <w:t xml:space="preserve">the </w:t>
      </w:r>
      <w:r w:rsidR="00F07FD2" w:rsidRPr="004C5F0A">
        <w:rPr>
          <w:rFonts w:eastAsiaTheme="minorEastAsia"/>
        </w:rPr>
        <w:t>future’s discounted profit</w:t>
      </w:r>
      <w:r>
        <w:rPr>
          <w:rFonts w:eastAsiaTheme="minorEastAsia"/>
        </w:rPr>
        <w:t xml:space="preserve"> within the full contract lifespan</w:t>
      </w:r>
      <w:r w:rsidR="00F07FD2" w:rsidRPr="004C5F0A">
        <w:rPr>
          <w:rFonts w:eastAsiaTheme="minorEastAsia"/>
        </w:rPr>
        <w:t xml:space="preserve">.  </w:t>
      </w:r>
      <w:r w:rsidR="00F07FD2">
        <w:rPr>
          <w:rFonts w:eastAsiaTheme="minorEastAsia"/>
        </w:rPr>
        <w:t xml:space="preserve">The reason that the expected value needs to be considered by the biorefinery is that though the biorefinery’s </w:t>
      </w:r>
      <w:r w:rsidR="00F07FD2">
        <w:rPr>
          <w:rFonts w:eastAsiaTheme="minorEastAsia"/>
        </w:rPr>
        <w:lastRenderedPageBreak/>
        <w:t xml:space="preserve">production condition may not have significant changes during the contract lifespan (therefore the costs may stay constant), the ethanol spot price will not be the same as the price when the contract is signed.  Therefore the biorefinery’s profit in the future is subject to the future ethanol spot market conditions, which makes it necessary to project the future profit level when it tries to enter a contract specifying the input procurement in the future.  </w:t>
      </w:r>
      <w:r w:rsidR="00F07FD2" w:rsidRPr="004C5F0A">
        <w:rPr>
          <w:rFonts w:eastAsiaTheme="minorEastAsia"/>
        </w:rPr>
        <w:t xml:space="preserve">Assuming the contract lasts </w:t>
      </w:r>
      <w:r w:rsidR="00F07FD2" w:rsidRPr="00FB04D5">
        <w:rPr>
          <w:rFonts w:eastAsiaTheme="minorEastAsia"/>
          <w:i/>
        </w:rPr>
        <w:t>T</w:t>
      </w:r>
      <w:r w:rsidR="00F07FD2">
        <w:rPr>
          <w:rFonts w:eastAsiaTheme="minorEastAsia"/>
        </w:rPr>
        <w:t xml:space="preserve"> </w:t>
      </w:r>
      <w:r w:rsidR="00F07FD2" w:rsidRPr="004C5F0A">
        <w:rPr>
          <w:rFonts w:eastAsiaTheme="minorEastAsia"/>
        </w:rPr>
        <w:t>years</w:t>
      </w:r>
      <w:r w:rsidR="008A1611">
        <w:rPr>
          <w:rFonts w:eastAsiaTheme="minorEastAsia"/>
        </w:rPr>
        <w:t xml:space="preserve"> </w:t>
      </w:r>
      <w:r w:rsidR="008A1611">
        <w:t>and the switchgrass is harvested once a year</w:t>
      </w:r>
      <w:r w:rsidR="00F07FD2" w:rsidRPr="004C5F0A">
        <w:rPr>
          <w:rFonts w:eastAsiaTheme="minorEastAsia"/>
        </w:rPr>
        <w:t>, by continuously discounting all the future net cash inflow/profit back into the initial time</w:t>
      </w:r>
      <w:r w:rsidR="00F07FD2">
        <w:rPr>
          <w:rFonts w:eastAsiaTheme="minorEastAsia"/>
        </w:rPr>
        <w:t xml:space="preserve"> </w:t>
      </w:r>
      <w:r w:rsidR="00F07FD2" w:rsidRPr="00046337">
        <w:rPr>
          <w:rFonts w:eastAsiaTheme="minorEastAsia"/>
          <w:position w:val="-6"/>
        </w:rPr>
        <w:object w:dxaOrig="499" w:dyaOrig="279">
          <v:shape id="_x0000_i1036" type="#_x0000_t75" style="width:24.75pt;height:13.5pt" o:ole="">
            <v:imagedata r:id="rId36" o:title=""/>
          </v:shape>
          <o:OLEObject Type="Embed" ProgID="Equation.3" ShapeID="_x0000_i1036" DrawAspect="Content" ObjectID="_1433851912" r:id="rId37"/>
        </w:object>
      </w:r>
      <w:r w:rsidR="00F07FD2" w:rsidRPr="004C5F0A">
        <w:rPr>
          <w:rFonts w:eastAsiaTheme="minorEastAsia"/>
        </w:rPr>
        <w:t>, the continuous-time present value is:</w:t>
      </w:r>
    </w:p>
    <w:p w:rsidR="00F07FD2" w:rsidRDefault="00F07FD2" w:rsidP="00995408">
      <w:pPr>
        <w:spacing w:after="0" w:line="480" w:lineRule="auto"/>
        <w:rPr>
          <w:rFonts w:eastAsiaTheme="minorEastAsia"/>
        </w:rPr>
      </w:pPr>
      <w:r>
        <w:rPr>
          <w:rFonts w:eastAsiaTheme="minorEastAsia"/>
        </w:rPr>
        <w:t>(</w:t>
      </w:r>
      <w:r w:rsidRPr="004C5F0A">
        <w:rPr>
          <w:rFonts w:eastAsiaTheme="minorEastAsia"/>
        </w:rPr>
        <w:t xml:space="preserve">4)             </w:t>
      </w:r>
      <w:r>
        <w:rPr>
          <w:rFonts w:eastAsiaTheme="minorEastAsia"/>
        </w:rPr>
        <w:t xml:space="preserve">       </w:t>
      </w:r>
      <w:r w:rsidRPr="004C5F0A">
        <w:rPr>
          <w:rFonts w:eastAsiaTheme="minorEastAsia"/>
        </w:rPr>
        <w:t xml:space="preserve">    </w:t>
      </w:r>
      <w:r w:rsidRPr="00FB04D5">
        <w:rPr>
          <w:rFonts w:eastAsiaTheme="minorEastAsia"/>
          <w:position w:val="-18"/>
        </w:rPr>
        <w:object w:dxaOrig="6000" w:dyaOrig="520">
          <v:shape id="_x0000_i1037" type="#_x0000_t75" style="width:299.25pt;height:26.25pt" o:ole="">
            <v:imagedata r:id="rId38" o:title=""/>
          </v:shape>
          <o:OLEObject Type="Embed" ProgID="Equation.3" ShapeID="_x0000_i1037" DrawAspect="Content" ObjectID="_1433851913" r:id="rId39"/>
        </w:object>
      </w:r>
    </w:p>
    <w:p w:rsidR="00F07FD2" w:rsidRDefault="00F07FD2" w:rsidP="00995408">
      <w:pPr>
        <w:spacing w:after="0" w:line="480" w:lineRule="auto"/>
        <w:rPr>
          <w:rFonts w:eastAsiaTheme="minorEastAsia"/>
        </w:rPr>
      </w:pPr>
      <w:r w:rsidRPr="004C5F0A">
        <w:rPr>
          <w:rFonts w:eastAsiaTheme="minorEastAsia"/>
        </w:rPr>
        <w:t xml:space="preserve">where </w:t>
      </w:r>
      <w:r w:rsidRPr="00FB04D5">
        <w:rPr>
          <w:rFonts w:eastAsiaTheme="minorEastAsia"/>
          <w:i/>
        </w:rPr>
        <w:t>r</w:t>
      </w:r>
      <w:r>
        <w:rPr>
          <w:rFonts w:eastAsiaTheme="minorEastAsia"/>
        </w:rPr>
        <w:t xml:space="preserve"> </w:t>
      </w:r>
      <w:r w:rsidRPr="004C5F0A">
        <w:rPr>
          <w:rFonts w:eastAsiaTheme="minorEastAsia"/>
        </w:rPr>
        <w:t>is the discount factor.</w:t>
      </w:r>
      <w:r>
        <w:rPr>
          <w:rFonts w:eastAsiaTheme="minorEastAsia"/>
        </w:rPr>
        <w:t xml:space="preserve">  Equation (4) gives the overall discounted profit level the biorefinery can achieve during a contract lifespan of </w:t>
      </w:r>
      <w:r w:rsidRPr="00A17A06">
        <w:rPr>
          <w:rFonts w:eastAsiaTheme="minorEastAsia"/>
          <w:i/>
        </w:rPr>
        <w:t>T</w:t>
      </w:r>
      <w:r>
        <w:rPr>
          <w:rFonts w:eastAsiaTheme="minorEastAsia"/>
        </w:rPr>
        <w:t xml:space="preserve"> by signing a switchgrass procurement contract with a farmer. </w:t>
      </w:r>
    </w:p>
    <w:p w:rsidR="008A1611" w:rsidRDefault="008A1611" w:rsidP="00995408">
      <w:pPr>
        <w:spacing w:after="0" w:line="480" w:lineRule="auto"/>
        <w:rPr>
          <w:rFonts w:eastAsiaTheme="minorEastAsia"/>
        </w:rPr>
      </w:pPr>
    </w:p>
    <w:p w:rsidR="00A645E4" w:rsidRPr="00A17A06" w:rsidRDefault="00A645E4" w:rsidP="00995408">
      <w:pPr>
        <w:spacing w:after="0" w:line="480" w:lineRule="auto"/>
        <w:rPr>
          <w:rFonts w:eastAsiaTheme="minorEastAsia"/>
        </w:rPr>
      </w:pPr>
    </w:p>
    <w:p w:rsidR="00411CD8" w:rsidRPr="004C5F0A" w:rsidRDefault="00411CD8" w:rsidP="00995408">
      <w:pPr>
        <w:pStyle w:val="Heading3"/>
        <w:spacing w:before="0" w:line="480" w:lineRule="auto"/>
        <w:rPr>
          <w:rFonts w:ascii="Times New Roman" w:hAnsi="Times New Roman" w:cs="Times New Roman"/>
          <w:color w:val="auto"/>
        </w:rPr>
      </w:pPr>
      <w:bookmarkStart w:id="129" w:name="_Toc354076954"/>
      <w:bookmarkStart w:id="130" w:name="_Toc356845151"/>
      <w:bookmarkStart w:id="131" w:name="_Toc357074780"/>
      <w:bookmarkStart w:id="132" w:name="_Toc357698439"/>
      <w:bookmarkStart w:id="133" w:name="_Toc359606286"/>
      <w:bookmarkStart w:id="134" w:name="_Toc359606568"/>
      <w:bookmarkStart w:id="135" w:name="_Toc359788172"/>
      <w:r w:rsidRPr="004C5F0A">
        <w:rPr>
          <w:rFonts w:ascii="Times New Roman" w:hAnsi="Times New Roman" w:cs="Times New Roman"/>
          <w:color w:val="auto"/>
        </w:rPr>
        <w:t>3.1.</w:t>
      </w:r>
      <w:r w:rsidR="00F07FD2">
        <w:rPr>
          <w:rFonts w:ascii="Times New Roman" w:hAnsi="Times New Roman" w:cs="Times New Roman"/>
          <w:color w:val="auto"/>
        </w:rPr>
        <w:t>3</w:t>
      </w:r>
      <w:r w:rsidRPr="004C5F0A">
        <w:rPr>
          <w:rFonts w:ascii="Times New Roman" w:hAnsi="Times New Roman" w:cs="Times New Roman"/>
          <w:color w:val="auto"/>
        </w:rPr>
        <w:t xml:space="preserve">    Ethanol </w:t>
      </w:r>
      <w:r w:rsidR="006D7CE4">
        <w:rPr>
          <w:rFonts w:ascii="Times New Roman" w:hAnsi="Times New Roman" w:cs="Times New Roman"/>
          <w:color w:val="auto"/>
        </w:rPr>
        <w:t>P</w:t>
      </w:r>
      <w:r w:rsidRPr="004C5F0A">
        <w:rPr>
          <w:rFonts w:ascii="Times New Roman" w:hAnsi="Times New Roman" w:cs="Times New Roman"/>
          <w:color w:val="auto"/>
        </w:rPr>
        <w:t>rice</w:t>
      </w:r>
      <w:bookmarkEnd w:id="129"/>
      <w:bookmarkEnd w:id="130"/>
      <w:bookmarkEnd w:id="131"/>
      <w:bookmarkEnd w:id="132"/>
      <w:bookmarkEnd w:id="133"/>
      <w:bookmarkEnd w:id="134"/>
      <w:bookmarkEnd w:id="135"/>
    </w:p>
    <w:p w:rsidR="00411CD8" w:rsidRPr="004C5F0A" w:rsidRDefault="00411CD8" w:rsidP="00995408">
      <w:pPr>
        <w:spacing w:after="0" w:line="480" w:lineRule="auto"/>
        <w:rPr>
          <w:i/>
        </w:rPr>
      </w:pPr>
      <w:r w:rsidRPr="004C5F0A">
        <w:rPr>
          <w:i/>
        </w:rPr>
        <w:t>3.1.</w:t>
      </w:r>
      <w:r w:rsidR="00F07FD2">
        <w:rPr>
          <w:i/>
        </w:rPr>
        <w:t>3</w:t>
      </w:r>
      <w:r w:rsidRPr="004C5F0A">
        <w:rPr>
          <w:i/>
        </w:rPr>
        <w:t>.1    Ethanol Valuation Model</w:t>
      </w:r>
    </w:p>
    <w:p w:rsidR="004C4379" w:rsidRDefault="00FE7DE2" w:rsidP="00995408">
      <w:pPr>
        <w:spacing w:after="0" w:line="480" w:lineRule="auto"/>
        <w:ind w:firstLine="720"/>
      </w:pPr>
      <w:r w:rsidRPr="004C5F0A">
        <w:t xml:space="preserve">Often, the daily or weekly </w:t>
      </w:r>
      <w:r w:rsidR="00411CD8" w:rsidRPr="004C5F0A">
        <w:t xml:space="preserve">spot prices of ethanol are hard to obtain, especially when one tries to collect the historical data.  The spot market price also varies among different counties and states which makes it very uncertain.  </w:t>
      </w:r>
      <w:r w:rsidR="005D73B9">
        <w:t>T</w:t>
      </w:r>
      <w:r w:rsidR="00411CD8" w:rsidRPr="004C5F0A">
        <w:t xml:space="preserve">he </w:t>
      </w:r>
      <w:r w:rsidR="00F93776">
        <w:t>same commodity’s</w:t>
      </w:r>
      <w:r w:rsidR="00411CD8" w:rsidRPr="004C5F0A">
        <w:t xml:space="preserve"> futures contract </w:t>
      </w:r>
      <w:r w:rsidR="00F93776">
        <w:t xml:space="preserve">price is </w:t>
      </w:r>
      <w:r w:rsidR="00411CD8" w:rsidRPr="004C5F0A">
        <w:t>often chosen to be the proxy for the spot price.  A standard model built in Schwartz (1997) describe</w:t>
      </w:r>
      <w:r w:rsidR="00F93776">
        <w:t>d</w:t>
      </w:r>
      <w:r w:rsidR="00411CD8" w:rsidRPr="004C5F0A">
        <w:t xml:space="preserve"> the </w:t>
      </w:r>
      <w:r w:rsidR="00F93776">
        <w:t xml:space="preserve">functional relationship between the futures price and the </w:t>
      </w:r>
      <w:r w:rsidR="00411CD8" w:rsidRPr="004C5F0A">
        <w:t xml:space="preserve">spot price of </w:t>
      </w:r>
      <w:r w:rsidR="00F93776">
        <w:t xml:space="preserve">different </w:t>
      </w:r>
      <w:r w:rsidR="00411CD8" w:rsidRPr="004C5F0A">
        <w:t xml:space="preserve">commodities.  The model </w:t>
      </w:r>
      <w:r w:rsidR="00F93776">
        <w:t>in</w:t>
      </w:r>
      <w:r w:rsidR="00411CD8" w:rsidRPr="004C5F0A">
        <w:t xml:space="preserve"> Schwartz (1997) and its empirical </w:t>
      </w:r>
      <w:r w:rsidR="00F93776">
        <w:t>application</w:t>
      </w:r>
      <w:r w:rsidR="00411CD8" w:rsidRPr="004C5F0A">
        <w:t xml:space="preserve"> can be found in Appendix </w:t>
      </w:r>
      <w:r w:rsidRPr="004C5F0A">
        <w:t>A.1</w:t>
      </w:r>
      <w:r w:rsidR="0084457A">
        <w:t>.</w:t>
      </w:r>
    </w:p>
    <w:p w:rsidR="00411CD8" w:rsidRDefault="00411CD8" w:rsidP="00995408">
      <w:pPr>
        <w:spacing w:after="0" w:line="480" w:lineRule="auto"/>
        <w:ind w:firstLine="720"/>
      </w:pPr>
      <w:r w:rsidRPr="004C5F0A">
        <w:t>Compare</w:t>
      </w:r>
      <w:r w:rsidR="00F93776">
        <w:t>d</w:t>
      </w:r>
      <w:r w:rsidRPr="004C5F0A">
        <w:t xml:space="preserve"> to the model described in Schwartz (1997), Schwartz and Smith (2000) </w:t>
      </w:r>
      <w:r w:rsidR="00F93776">
        <w:t>developed</w:t>
      </w:r>
      <w:r w:rsidRPr="004C5F0A">
        <w:t xml:space="preserve"> a simpler and more intuitive model by splitting the </w:t>
      </w:r>
      <w:r w:rsidR="00F93776">
        <w:t>spot</w:t>
      </w:r>
      <w:r w:rsidRPr="004C5F0A">
        <w:t xml:space="preserve"> price into two </w:t>
      </w:r>
      <w:r w:rsidR="00F93776">
        <w:t>components</w:t>
      </w:r>
      <w:r w:rsidRPr="004C5F0A">
        <w:t xml:space="preserve">: </w:t>
      </w:r>
      <w:r w:rsidRPr="004C5F0A">
        <w:lastRenderedPageBreak/>
        <w:t xml:space="preserve">the long-run equilibrium price </w:t>
      </w:r>
      <w:r w:rsidR="00F93776">
        <w:t xml:space="preserve">component </w:t>
      </w:r>
      <w:r w:rsidRPr="004C5F0A">
        <w:t xml:space="preserve">and the short-run price deviation </w:t>
      </w:r>
      <w:r w:rsidR="00F93776">
        <w:t>component</w:t>
      </w:r>
      <w:r w:rsidRPr="004C5F0A">
        <w:t xml:space="preserve">.  </w:t>
      </w:r>
      <w:r w:rsidR="00F93776">
        <w:t>The long-run equilibrium price components describe the “fair value” of the commodity based on the current demand and supply conditions.  However, the spot price is usually not equal to the equilibrium price.  There is a difference between the spot price and the equilibrium price</w:t>
      </w:r>
      <w:r w:rsidR="004C4379">
        <w:t xml:space="preserve"> in most cases, which is the short-run price deviation component.  </w:t>
      </w:r>
      <w:r w:rsidRPr="004C5F0A">
        <w:t xml:space="preserve">Moreover, it has been </w:t>
      </w:r>
      <w:r w:rsidR="00CC7E27">
        <w:t>show</w:t>
      </w:r>
      <w:r w:rsidR="004C4379">
        <w:t>n</w:t>
      </w:r>
      <w:r w:rsidRPr="004C5F0A">
        <w:t xml:space="preserve"> that th</w:t>
      </w:r>
      <w:r w:rsidR="004C4379">
        <w:t xml:space="preserve">e </w:t>
      </w:r>
      <w:r w:rsidRPr="004C5F0A">
        <w:t xml:space="preserve">model </w:t>
      </w:r>
      <w:r w:rsidR="004C4379">
        <w:t xml:space="preserve">in Schwartz and Smith (2000) </w:t>
      </w:r>
      <w:r w:rsidRPr="004C5F0A">
        <w:t xml:space="preserve">is equivalent to the model described in Schwartz (1997), but the parameters </w:t>
      </w:r>
      <w:r w:rsidR="004C4379">
        <w:t>to</w:t>
      </w:r>
      <w:r w:rsidR="0084457A">
        <w:t xml:space="preserve"> be</w:t>
      </w:r>
      <w:r w:rsidR="004C4379">
        <w:t xml:space="preserve"> estimate</w:t>
      </w:r>
      <w:r w:rsidR="0084457A">
        <w:t>d</w:t>
      </w:r>
      <w:r w:rsidR="004C4379">
        <w:t xml:space="preserve"> are fewer in Schwartz and Smith (2000) model</w:t>
      </w:r>
      <w:r w:rsidRPr="004C5F0A">
        <w:t xml:space="preserve">.  </w:t>
      </w:r>
      <w:r w:rsidR="00615FD0">
        <w:t>In</w:t>
      </w:r>
      <w:r w:rsidRPr="004C5F0A">
        <w:t xml:space="preserve"> this </w:t>
      </w:r>
      <w:r w:rsidR="004C4379">
        <w:t>thesis</w:t>
      </w:r>
      <w:r w:rsidRPr="004C5F0A">
        <w:t xml:space="preserve">, </w:t>
      </w:r>
      <w:r w:rsidR="00FE7DE2" w:rsidRPr="004C5F0A">
        <w:t xml:space="preserve">the </w:t>
      </w:r>
      <w:r w:rsidRPr="004C5F0A">
        <w:t>Schwartz and Smith (2000) model is used to describe the price movement of ethanol due to its parsimonious p</w:t>
      </w:r>
      <w:r w:rsidR="004C4379">
        <w:t>roperty in parameter estimation.</w:t>
      </w:r>
    </w:p>
    <w:p w:rsidR="004C4379" w:rsidRPr="004C5F0A" w:rsidRDefault="004C4379" w:rsidP="00995408">
      <w:pPr>
        <w:spacing w:after="0" w:line="480" w:lineRule="auto"/>
        <w:ind w:firstLine="720"/>
      </w:pPr>
      <w:r>
        <w:t>In this model, the Efficient Market Hypothesis is adopted, which means that the futures market efficiently incorporates all public information.  All the information obtained by the public, including individual investors and researchers, has already</w:t>
      </w:r>
      <w:r w:rsidR="00F83DB2">
        <w:t xml:space="preserve"> been</w:t>
      </w:r>
      <w:r>
        <w:t xml:space="preserve"> incorporated in the futures price.  For example, </w:t>
      </w:r>
      <w:r w:rsidR="00F83DB2">
        <w:t xml:space="preserve">if an oil shortage has been expected by the public, the futures price of ethanol will increase </w:t>
      </w:r>
      <w:r w:rsidR="0084457A">
        <w:t>based on</w:t>
      </w:r>
      <w:r w:rsidR="00F83DB2">
        <w:t xml:space="preserve"> the expectation of high ethanol demand in the future.</w:t>
      </w:r>
    </w:p>
    <w:p w:rsidR="00411CD8" w:rsidRPr="004C5F0A" w:rsidRDefault="00411CD8" w:rsidP="00995408">
      <w:pPr>
        <w:spacing w:after="0" w:line="480" w:lineRule="auto"/>
        <w:ind w:firstLine="720"/>
        <w:rPr>
          <w:rFonts w:eastAsiaTheme="minorEastAsia"/>
        </w:rPr>
      </w:pPr>
      <w:r w:rsidRPr="004C5F0A">
        <w:t xml:space="preserve">Let </w:t>
      </w:r>
      <w:r w:rsidR="00F83DB2" w:rsidRPr="00F83DB2">
        <w:rPr>
          <w:position w:val="-12"/>
        </w:rPr>
        <w:object w:dxaOrig="260" w:dyaOrig="360">
          <v:shape id="_x0000_i1038" type="#_x0000_t75" style="width:12.75pt;height:18.75pt" o:ole="">
            <v:imagedata r:id="rId40" o:title=""/>
          </v:shape>
          <o:OLEObject Type="Embed" ProgID="Equation.3" ShapeID="_x0000_i1038" DrawAspect="Content" ObjectID="_1433851914" r:id="rId41"/>
        </w:object>
      </w:r>
      <w:r w:rsidR="00F83DB2">
        <w:t xml:space="preserve"> </w:t>
      </w:r>
      <w:r w:rsidRPr="004C5F0A">
        <w:rPr>
          <w:rFonts w:eastAsiaTheme="minorEastAsia"/>
        </w:rPr>
        <w:t xml:space="preserve">denote the spot price of ethanol at time </w:t>
      </w:r>
      <w:r w:rsidRPr="004C5F0A">
        <w:rPr>
          <w:rFonts w:eastAsiaTheme="minorEastAsia"/>
          <w:i/>
        </w:rPr>
        <w:t>t</w:t>
      </w:r>
      <w:r w:rsidRPr="004C5F0A">
        <w:rPr>
          <w:rFonts w:eastAsiaTheme="minorEastAsia"/>
        </w:rPr>
        <w:t xml:space="preserve">.  Assume that the spot price of ethanol can be decomposed into two </w:t>
      </w:r>
      <w:r w:rsidR="00F83DB2">
        <w:rPr>
          <w:rFonts w:eastAsiaTheme="minorEastAsia"/>
        </w:rPr>
        <w:t>components</w:t>
      </w:r>
      <w:r w:rsidRPr="004C5F0A">
        <w:rPr>
          <w:rFonts w:eastAsiaTheme="minorEastAsia"/>
        </w:rPr>
        <w:t xml:space="preserve">: the </w:t>
      </w:r>
      <w:r w:rsidR="00F83DB2">
        <w:rPr>
          <w:rFonts w:eastAsiaTheme="minorEastAsia"/>
        </w:rPr>
        <w:t xml:space="preserve">long-run </w:t>
      </w:r>
      <w:r w:rsidRPr="004C5F0A">
        <w:rPr>
          <w:rFonts w:eastAsiaTheme="minorEastAsia"/>
        </w:rPr>
        <w:t xml:space="preserve">equilibrium price </w:t>
      </w:r>
      <w:r w:rsidR="00F83DB2">
        <w:rPr>
          <w:rFonts w:eastAsiaTheme="minorEastAsia"/>
        </w:rPr>
        <w:t xml:space="preserve">component </w:t>
      </w:r>
      <w:r w:rsidR="00F83DB2" w:rsidRPr="00F83DB2">
        <w:rPr>
          <w:rFonts w:eastAsiaTheme="minorEastAsia"/>
          <w:position w:val="-12"/>
        </w:rPr>
        <w:object w:dxaOrig="240" w:dyaOrig="360">
          <v:shape id="_x0000_i1039" type="#_x0000_t75" style="width:12pt;height:18.75pt" o:ole="">
            <v:imagedata r:id="rId42" o:title=""/>
          </v:shape>
          <o:OLEObject Type="Embed" ProgID="Equation.3" ShapeID="_x0000_i1039" DrawAspect="Content" ObjectID="_1433851915" r:id="rId43"/>
        </w:object>
      </w:r>
      <w:r w:rsidRPr="004C5F0A">
        <w:rPr>
          <w:rFonts w:eastAsiaTheme="minorEastAsia"/>
        </w:rPr>
        <w:t xml:space="preserve"> and the short-term deviation </w:t>
      </w:r>
      <w:r w:rsidR="00F83DB2">
        <w:rPr>
          <w:rFonts w:eastAsiaTheme="minorEastAsia"/>
        </w:rPr>
        <w:t xml:space="preserve">component </w:t>
      </w:r>
      <w:r w:rsidR="00F83DB2" w:rsidRPr="00F83DB2">
        <w:rPr>
          <w:rFonts w:eastAsiaTheme="minorEastAsia"/>
          <w:position w:val="-12"/>
        </w:rPr>
        <w:object w:dxaOrig="240" w:dyaOrig="360">
          <v:shape id="_x0000_i1040" type="#_x0000_t75" style="width:12pt;height:18.75pt" o:ole="">
            <v:imagedata r:id="rId44" o:title=""/>
          </v:shape>
          <o:OLEObject Type="Embed" ProgID="Equation.3" ShapeID="_x0000_i1040" DrawAspect="Content" ObjectID="_1433851916" r:id="rId45"/>
        </w:object>
      </w:r>
      <w:r w:rsidRPr="004C5F0A">
        <w:rPr>
          <w:rFonts w:eastAsiaTheme="minorEastAsia"/>
        </w:rPr>
        <w:t>, which is,</w:t>
      </w:r>
    </w:p>
    <w:p w:rsidR="00F83DB2" w:rsidRDefault="00411CD8" w:rsidP="00995408">
      <w:pPr>
        <w:tabs>
          <w:tab w:val="left" w:pos="3600"/>
        </w:tabs>
        <w:spacing w:after="0" w:line="480" w:lineRule="auto"/>
        <w:rPr>
          <w:rFonts w:eastAsiaTheme="minorEastAsia"/>
        </w:rPr>
      </w:pPr>
      <w:r w:rsidRPr="004C5F0A">
        <w:rPr>
          <w:rFonts w:eastAsiaTheme="minorEastAsia"/>
        </w:rPr>
        <w:t>(</w:t>
      </w:r>
      <w:r w:rsidR="00F07FD2">
        <w:rPr>
          <w:rFonts w:eastAsiaTheme="minorEastAsia"/>
        </w:rPr>
        <w:t>5</w:t>
      </w:r>
      <w:r w:rsidRPr="004C5F0A">
        <w:rPr>
          <w:rFonts w:eastAsiaTheme="minorEastAsia"/>
        </w:rPr>
        <w:t xml:space="preserve">)                                                     </w:t>
      </w:r>
      <w:r w:rsidR="00F83DB2" w:rsidRPr="00F83DB2">
        <w:rPr>
          <w:rFonts w:eastAsiaTheme="minorEastAsia"/>
          <w:position w:val="-12"/>
        </w:rPr>
        <w:object w:dxaOrig="1560" w:dyaOrig="360">
          <v:shape id="_x0000_i1041" type="#_x0000_t75" style="width:77.25pt;height:18.75pt" o:ole="">
            <v:imagedata r:id="rId46" o:title=""/>
          </v:shape>
          <o:OLEObject Type="Embed" ProgID="Equation.3" ShapeID="_x0000_i1041" DrawAspect="Content" ObjectID="_1433851917" r:id="rId47"/>
        </w:object>
      </w:r>
    </w:p>
    <w:p w:rsidR="00411CD8" w:rsidRPr="004C5F0A" w:rsidRDefault="00411CD8" w:rsidP="00995408">
      <w:pPr>
        <w:spacing w:after="0" w:line="480" w:lineRule="auto"/>
        <w:ind w:firstLine="720"/>
        <w:rPr>
          <w:rFonts w:eastAsiaTheme="minorEastAsia"/>
        </w:rPr>
      </w:pPr>
      <w:r w:rsidRPr="004C5F0A">
        <w:rPr>
          <w:rFonts w:eastAsiaTheme="minorEastAsia"/>
        </w:rPr>
        <w:t>Moreover, the short-term deviation is assumed to follow an Ornstein-Uhlenbeck process</w:t>
      </w:r>
      <w:r w:rsidRPr="004C5F0A">
        <w:rPr>
          <w:rStyle w:val="FootnoteReference"/>
          <w:rFonts w:eastAsiaTheme="minorEastAsia"/>
        </w:rPr>
        <w:footnoteReference w:id="6"/>
      </w:r>
      <w:r w:rsidRPr="004C5F0A">
        <w:rPr>
          <w:rFonts w:eastAsiaTheme="minorEastAsia"/>
        </w:rPr>
        <w:t xml:space="preserve"> with mean reverting towards zero</w:t>
      </w:r>
      <w:r w:rsidR="00CC7E27">
        <w:rPr>
          <w:rFonts w:eastAsiaTheme="minorEastAsia"/>
        </w:rPr>
        <w:t>, which can be shown in a total derivative function</w:t>
      </w:r>
      <w:r w:rsidRPr="004C5F0A">
        <w:rPr>
          <w:rFonts w:eastAsiaTheme="minorEastAsia"/>
        </w:rPr>
        <w:t>:</w:t>
      </w:r>
    </w:p>
    <w:p w:rsidR="00F83DB2" w:rsidRDefault="00411CD8" w:rsidP="00995408">
      <w:pPr>
        <w:tabs>
          <w:tab w:val="left" w:pos="1440"/>
        </w:tabs>
        <w:spacing w:after="0" w:line="480" w:lineRule="auto"/>
        <w:rPr>
          <w:rFonts w:eastAsiaTheme="minorEastAsia"/>
        </w:rPr>
      </w:pPr>
      <w:r w:rsidRPr="004C5F0A">
        <w:rPr>
          <w:rFonts w:eastAsiaTheme="minorEastAsia"/>
        </w:rPr>
        <w:t>(</w:t>
      </w:r>
      <w:r w:rsidR="00F07FD2">
        <w:rPr>
          <w:rFonts w:eastAsiaTheme="minorEastAsia"/>
        </w:rPr>
        <w:t>6</w:t>
      </w:r>
      <w:r w:rsidRPr="004C5F0A">
        <w:rPr>
          <w:rFonts w:eastAsiaTheme="minorEastAsia"/>
        </w:rPr>
        <w:t xml:space="preserve">)                                                    </w:t>
      </w:r>
      <w:r w:rsidR="00F83DB2">
        <w:rPr>
          <w:rFonts w:eastAsiaTheme="minorEastAsia"/>
        </w:rPr>
        <w:t xml:space="preserve">  </w:t>
      </w:r>
      <w:r w:rsidR="00386CCE" w:rsidRPr="00F83DB2">
        <w:rPr>
          <w:rFonts w:eastAsiaTheme="minorEastAsia"/>
          <w:position w:val="-12"/>
        </w:rPr>
        <w:object w:dxaOrig="1980" w:dyaOrig="360">
          <v:shape id="_x0000_i1042" type="#_x0000_t75" style="width:99.75pt;height:18.75pt" o:ole="">
            <v:imagedata r:id="rId48" o:title=""/>
          </v:shape>
          <o:OLEObject Type="Embed" ProgID="Equation.3" ShapeID="_x0000_i1042" DrawAspect="Content" ObjectID="_1433851918" r:id="rId49"/>
        </w:object>
      </w:r>
    </w:p>
    <w:p w:rsidR="00411CD8" w:rsidRPr="004C5F0A" w:rsidRDefault="00411CD8" w:rsidP="00995408">
      <w:pPr>
        <w:spacing w:after="0" w:line="480" w:lineRule="auto"/>
        <w:rPr>
          <w:rFonts w:eastAsiaTheme="minorEastAsia"/>
        </w:rPr>
      </w:pPr>
      <w:r w:rsidRPr="004C5F0A">
        <w:rPr>
          <w:rFonts w:eastAsiaTheme="minorEastAsia"/>
        </w:rPr>
        <w:t>and the equilibrium price level is assumed to follow a Brownian motion process</w:t>
      </w:r>
    </w:p>
    <w:p w:rsidR="00822DFB" w:rsidRDefault="00411CD8" w:rsidP="00995408">
      <w:pPr>
        <w:spacing w:after="0" w:line="480" w:lineRule="auto"/>
        <w:rPr>
          <w:rFonts w:eastAsiaTheme="minorEastAsia"/>
        </w:rPr>
      </w:pPr>
      <w:r w:rsidRPr="004C5F0A">
        <w:rPr>
          <w:rFonts w:eastAsiaTheme="minorEastAsia"/>
        </w:rPr>
        <w:lastRenderedPageBreak/>
        <w:t>(</w:t>
      </w:r>
      <w:r w:rsidR="00F07FD2">
        <w:rPr>
          <w:rFonts w:eastAsiaTheme="minorEastAsia"/>
        </w:rPr>
        <w:t>7</w:t>
      </w:r>
      <w:r w:rsidRPr="004C5F0A">
        <w:rPr>
          <w:rFonts w:eastAsiaTheme="minorEastAsia"/>
        </w:rPr>
        <w:t xml:space="preserve">)                                                       </w:t>
      </w:r>
      <w:r w:rsidR="00822DFB" w:rsidRPr="00822DFB">
        <w:rPr>
          <w:rFonts w:eastAsiaTheme="minorEastAsia"/>
          <w:position w:val="-12"/>
        </w:rPr>
        <w:object w:dxaOrig="1740" w:dyaOrig="360">
          <v:shape id="_x0000_i1043" type="#_x0000_t75" style="width:87pt;height:18.75pt" o:ole="">
            <v:imagedata r:id="rId50" o:title=""/>
          </v:shape>
          <o:OLEObject Type="Embed" ProgID="Equation.3" ShapeID="_x0000_i1043" DrawAspect="Content" ObjectID="_1433851919" r:id="rId51"/>
        </w:object>
      </w:r>
    </w:p>
    <w:p w:rsidR="00411CD8" w:rsidRPr="004C5F0A" w:rsidRDefault="00411CD8" w:rsidP="00995408">
      <w:pPr>
        <w:spacing w:after="0" w:line="480" w:lineRule="auto"/>
        <w:rPr>
          <w:rFonts w:eastAsiaTheme="minorEastAsia"/>
        </w:rPr>
      </w:pPr>
      <w:r w:rsidRPr="004C5F0A">
        <w:rPr>
          <w:rFonts w:eastAsiaTheme="minorEastAsia"/>
        </w:rPr>
        <w:t xml:space="preserve">where </w:t>
      </w:r>
      <w:r w:rsidR="00822DFB" w:rsidRPr="00411CE7">
        <w:rPr>
          <w:position w:val="-10"/>
        </w:rPr>
        <w:object w:dxaOrig="340" w:dyaOrig="340">
          <v:shape id="_x0000_i1044" type="#_x0000_t75" style="width:17.25pt;height:17.25pt" o:ole="">
            <v:imagedata r:id="rId52" o:title=""/>
          </v:shape>
          <o:OLEObject Type="Embed" ProgID="Equation.3" ShapeID="_x0000_i1044" DrawAspect="Content" ObjectID="_1433851920" r:id="rId53"/>
        </w:object>
      </w:r>
      <w:r w:rsidR="00822DFB">
        <w:t xml:space="preserve"> </w:t>
      </w:r>
      <w:r w:rsidRPr="004C5F0A">
        <w:rPr>
          <w:rFonts w:eastAsiaTheme="minorEastAsia"/>
        </w:rPr>
        <w:t xml:space="preserve">and </w:t>
      </w:r>
      <w:r w:rsidR="00822DFB" w:rsidRPr="00411CE7">
        <w:rPr>
          <w:position w:val="-10"/>
        </w:rPr>
        <w:object w:dxaOrig="380" w:dyaOrig="340">
          <v:shape id="_x0000_i1045" type="#_x0000_t75" style="width:18.75pt;height:17.25pt" o:ole="">
            <v:imagedata r:id="rId54" o:title=""/>
          </v:shape>
          <o:OLEObject Type="Embed" ProgID="Equation.3" ShapeID="_x0000_i1045" DrawAspect="Content" ObjectID="_1433851921" r:id="rId55"/>
        </w:object>
      </w:r>
      <w:r w:rsidR="00822DFB">
        <w:t xml:space="preserve"> </w:t>
      </w:r>
      <w:r w:rsidRPr="004C5F0A">
        <w:rPr>
          <w:rFonts w:eastAsiaTheme="minorEastAsia"/>
        </w:rPr>
        <w:t>are the increments of a standard Brownian motion process</w:t>
      </w:r>
      <w:r w:rsidRPr="004C5F0A">
        <w:rPr>
          <w:rStyle w:val="FootnoteReference"/>
          <w:rFonts w:eastAsiaTheme="minorEastAsia"/>
        </w:rPr>
        <w:footnoteReference w:id="7"/>
      </w:r>
      <w:r w:rsidRPr="004C5F0A">
        <w:rPr>
          <w:rFonts w:eastAsiaTheme="minorEastAsia"/>
        </w:rPr>
        <w:t>.  Assume that the short-term deviation and equilibrium price are correlated with</w:t>
      </w:r>
    </w:p>
    <w:p w:rsidR="00822DFB" w:rsidRDefault="00411CD8" w:rsidP="00995408">
      <w:pPr>
        <w:spacing w:after="0" w:line="480" w:lineRule="auto"/>
        <w:rPr>
          <w:rFonts w:eastAsiaTheme="minorEastAsia"/>
        </w:rPr>
      </w:pPr>
      <w:r w:rsidRPr="004C5F0A">
        <w:rPr>
          <w:rFonts w:eastAsiaTheme="minorEastAsia"/>
        </w:rPr>
        <w:t>(</w:t>
      </w:r>
      <w:r w:rsidR="00F07FD2">
        <w:rPr>
          <w:rFonts w:eastAsiaTheme="minorEastAsia"/>
        </w:rPr>
        <w:t>8</w:t>
      </w:r>
      <w:r w:rsidRPr="004C5F0A">
        <w:rPr>
          <w:rFonts w:eastAsiaTheme="minorEastAsia"/>
        </w:rPr>
        <w:t xml:space="preserve">)                                                         </w:t>
      </w:r>
      <w:r w:rsidR="00822DFB" w:rsidRPr="00822DFB">
        <w:rPr>
          <w:rFonts w:eastAsiaTheme="minorEastAsia"/>
          <w:position w:val="-10"/>
        </w:rPr>
        <w:object w:dxaOrig="1240" w:dyaOrig="340">
          <v:shape id="_x0000_i1046" type="#_x0000_t75" style="width:62.25pt;height:17.25pt" o:ole="">
            <v:imagedata r:id="rId56" o:title=""/>
          </v:shape>
          <o:OLEObject Type="Embed" ProgID="Equation.3" ShapeID="_x0000_i1046" DrawAspect="Content" ObjectID="_1433851922" r:id="rId57"/>
        </w:object>
      </w:r>
    </w:p>
    <w:p w:rsidR="00411CD8" w:rsidRPr="004C5F0A" w:rsidRDefault="00386CCE" w:rsidP="00995408">
      <w:pPr>
        <w:spacing w:after="0" w:line="480" w:lineRule="auto"/>
        <w:rPr>
          <w:rFonts w:eastAsiaTheme="minorEastAsia"/>
        </w:rPr>
      </w:pPr>
      <w:r>
        <w:rPr>
          <w:rFonts w:eastAsiaTheme="minorEastAsia"/>
        </w:rPr>
        <w:t>Equation</w:t>
      </w:r>
      <w:r w:rsidR="00411CD8" w:rsidRPr="004C5F0A">
        <w:rPr>
          <w:rFonts w:eastAsiaTheme="minorEastAsia"/>
        </w:rPr>
        <w:t xml:space="preserve"> (</w:t>
      </w:r>
      <w:r w:rsidR="00F07FD2">
        <w:rPr>
          <w:rFonts w:eastAsiaTheme="minorEastAsia"/>
        </w:rPr>
        <w:t>6</w:t>
      </w:r>
      <w:r w:rsidR="00411CD8" w:rsidRPr="004C5F0A">
        <w:rPr>
          <w:rFonts w:eastAsiaTheme="minorEastAsia"/>
        </w:rPr>
        <w:t xml:space="preserve">) shows a negative relationship between the change in deviation and the deviation level.  It means that when the short-term deviation is increasing, the speed of the deviation change will decrease until the deviation disappears.  This inverse relationship is the “mean-reverting” property. </w:t>
      </w:r>
      <w:r>
        <w:rPr>
          <w:rFonts w:eastAsiaTheme="minorEastAsia"/>
        </w:rPr>
        <w:t xml:space="preserve"> In other words, the mean-reverting property in equation (</w:t>
      </w:r>
      <w:r w:rsidR="00F07FD2">
        <w:rPr>
          <w:rFonts w:eastAsiaTheme="minorEastAsia"/>
        </w:rPr>
        <w:t>6</w:t>
      </w:r>
      <w:r>
        <w:rPr>
          <w:rFonts w:eastAsiaTheme="minorEastAsia"/>
        </w:rPr>
        <w:t xml:space="preserve">) shows that there is an inner force that will pull the spot price </w:t>
      </w:r>
      <w:r w:rsidR="005D73B9">
        <w:rPr>
          <w:rFonts w:eastAsiaTheme="minorEastAsia"/>
        </w:rPr>
        <w:t>towards</w:t>
      </w:r>
      <w:r>
        <w:rPr>
          <w:rFonts w:eastAsiaTheme="minorEastAsia"/>
        </w:rPr>
        <w:t xml:space="preserve"> the equilibrium price level</w:t>
      </w:r>
      <w:r w:rsidR="005D73B9">
        <w:rPr>
          <w:rFonts w:eastAsiaTheme="minorEastAsia"/>
        </w:rPr>
        <w:t>,</w:t>
      </w:r>
      <w:r w:rsidR="005D73B9" w:rsidRPr="005D73B9">
        <w:rPr>
          <w:rFonts w:eastAsiaTheme="minorEastAsia"/>
        </w:rPr>
        <w:t xml:space="preserve"> </w:t>
      </w:r>
      <w:r w:rsidR="005D73B9">
        <w:rPr>
          <w:rFonts w:eastAsiaTheme="minorEastAsia"/>
        </w:rPr>
        <w:t>though they seldom will be the same</w:t>
      </w:r>
      <w:r>
        <w:rPr>
          <w:rFonts w:eastAsiaTheme="minorEastAsia"/>
        </w:rPr>
        <w:t xml:space="preserve">.  The increment </w:t>
      </w:r>
      <w:r w:rsidRPr="00386CCE">
        <w:rPr>
          <w:rFonts w:eastAsiaTheme="minorEastAsia"/>
          <w:position w:val="-10"/>
        </w:rPr>
        <w:object w:dxaOrig="340" w:dyaOrig="340">
          <v:shape id="_x0000_i1047" type="#_x0000_t75" style="width:17.25pt;height:17.25pt" o:ole="">
            <v:imagedata r:id="rId58" o:title=""/>
          </v:shape>
          <o:OLEObject Type="Embed" ProgID="Equation.3" ShapeID="_x0000_i1047" DrawAspect="Content" ObjectID="_1433851923" r:id="rId59"/>
        </w:object>
      </w:r>
      <w:r>
        <w:rPr>
          <w:rFonts w:eastAsiaTheme="minorEastAsia"/>
        </w:rPr>
        <w:t xml:space="preserve">describes the unexpected change in the price deviation which is subject to some unforeseeable random events.  Sometimes some events will push the spot price away from the equilibrium level while some events will pull the spot price closer to the equilibrium level. </w:t>
      </w:r>
      <w:r w:rsidR="00411CD8" w:rsidRPr="004C5F0A">
        <w:rPr>
          <w:rFonts w:eastAsiaTheme="minorEastAsia"/>
        </w:rPr>
        <w:t xml:space="preserve"> </w:t>
      </w:r>
      <w:r w:rsidR="00CC7E27">
        <w:rPr>
          <w:rFonts w:eastAsiaTheme="minorEastAsia"/>
        </w:rPr>
        <w:t xml:space="preserve">Parameter </w:t>
      </w:r>
      <w:r w:rsidR="0039710E" w:rsidRPr="0039710E">
        <w:rPr>
          <w:rFonts w:eastAsiaTheme="minorEastAsia"/>
          <w:position w:val="-4"/>
        </w:rPr>
        <w:object w:dxaOrig="220" w:dyaOrig="200">
          <v:shape id="_x0000_i1048" type="#_x0000_t75" style="width:10.5pt;height:9.75pt" o:ole="">
            <v:imagedata r:id="rId60" o:title=""/>
          </v:shape>
          <o:OLEObject Type="Embed" ProgID="Equation.3" ShapeID="_x0000_i1048" DrawAspect="Content" ObjectID="_1433851924" r:id="rId61"/>
        </w:object>
      </w:r>
      <w:r w:rsidR="0039710E">
        <w:rPr>
          <w:rFonts w:eastAsiaTheme="minorEastAsia"/>
        </w:rPr>
        <w:t xml:space="preserve"> in equation (</w:t>
      </w:r>
      <w:r w:rsidR="00F07FD2">
        <w:rPr>
          <w:rFonts w:eastAsiaTheme="minorEastAsia"/>
        </w:rPr>
        <w:t>6</w:t>
      </w:r>
      <w:r w:rsidR="0039710E">
        <w:rPr>
          <w:rFonts w:eastAsiaTheme="minorEastAsia"/>
        </w:rPr>
        <w:t xml:space="preserve">) </w:t>
      </w:r>
      <w:r w:rsidR="00411CD8" w:rsidRPr="004C5F0A">
        <w:rPr>
          <w:rFonts w:eastAsiaTheme="minorEastAsia"/>
        </w:rPr>
        <w:t xml:space="preserve">describes the rate at which the short-term deviations are expected to disappear.  </w:t>
      </w:r>
      <w:r w:rsidR="0039710E">
        <w:rPr>
          <w:rFonts w:eastAsiaTheme="minorEastAsia"/>
        </w:rPr>
        <w:t>Different from equation (</w:t>
      </w:r>
      <w:r w:rsidR="00F07FD2">
        <w:rPr>
          <w:rFonts w:eastAsiaTheme="minorEastAsia"/>
        </w:rPr>
        <w:t>6</w:t>
      </w:r>
      <w:r w:rsidR="0039710E">
        <w:rPr>
          <w:rFonts w:eastAsiaTheme="minorEastAsia"/>
        </w:rPr>
        <w:t>), equation (</w:t>
      </w:r>
      <w:r w:rsidR="00F07FD2">
        <w:rPr>
          <w:rFonts w:eastAsiaTheme="minorEastAsia"/>
        </w:rPr>
        <w:t>7</w:t>
      </w:r>
      <w:r w:rsidR="0039710E">
        <w:rPr>
          <w:rFonts w:eastAsiaTheme="minorEastAsia"/>
        </w:rPr>
        <w:t xml:space="preserve">) assumes that there is </w:t>
      </w:r>
      <w:r w:rsidR="00CC7E27">
        <w:rPr>
          <w:rFonts w:eastAsiaTheme="minorEastAsia"/>
        </w:rPr>
        <w:t>a</w:t>
      </w:r>
      <w:r w:rsidR="0039710E">
        <w:rPr>
          <w:rFonts w:eastAsiaTheme="minorEastAsia"/>
        </w:rPr>
        <w:t xml:space="preserve"> trend in the equilibrium price movement with a rate </w:t>
      </w:r>
      <w:r w:rsidR="0039710E" w:rsidRPr="0039710E">
        <w:rPr>
          <w:rFonts w:eastAsiaTheme="minorEastAsia"/>
          <w:position w:val="-10"/>
        </w:rPr>
        <w:object w:dxaOrig="240" w:dyaOrig="260">
          <v:shape id="_x0000_i1049" type="#_x0000_t75" style="width:12pt;height:12.75pt" o:ole="">
            <v:imagedata r:id="rId62" o:title=""/>
          </v:shape>
          <o:OLEObject Type="Embed" ProgID="Equation.3" ShapeID="_x0000_i1049" DrawAspect="Content" ObjectID="_1433851925" r:id="rId63"/>
        </w:object>
      </w:r>
      <w:r w:rsidR="0039710E">
        <w:rPr>
          <w:rFonts w:eastAsiaTheme="minorEastAsia"/>
        </w:rPr>
        <w:t xml:space="preserve"> though the equilibrium price is still subject to the random change </w:t>
      </w:r>
      <w:r w:rsidR="0039710E" w:rsidRPr="0039710E">
        <w:rPr>
          <w:rFonts w:eastAsiaTheme="minorEastAsia"/>
          <w:position w:val="-10"/>
        </w:rPr>
        <w:object w:dxaOrig="380" w:dyaOrig="340">
          <v:shape id="_x0000_i1050" type="#_x0000_t75" style="width:18.75pt;height:17.25pt" o:ole="">
            <v:imagedata r:id="rId64" o:title=""/>
          </v:shape>
          <o:OLEObject Type="Embed" ProgID="Equation.3" ShapeID="_x0000_i1050" DrawAspect="Content" ObjectID="_1433851926" r:id="rId65"/>
        </w:object>
      </w:r>
      <w:r w:rsidR="0039710E">
        <w:rPr>
          <w:rFonts w:eastAsiaTheme="minorEastAsia"/>
        </w:rPr>
        <w:t xml:space="preserve">. </w:t>
      </w:r>
      <w:r w:rsidR="00CC7E27">
        <w:rPr>
          <w:rFonts w:eastAsiaTheme="minorEastAsia"/>
        </w:rPr>
        <w:t xml:space="preserve"> Variables</w:t>
      </w:r>
      <w:r w:rsidR="0039710E">
        <w:rPr>
          <w:rFonts w:eastAsiaTheme="minorEastAsia"/>
        </w:rPr>
        <w:t xml:space="preserve"> </w:t>
      </w:r>
      <w:r w:rsidR="0039710E" w:rsidRPr="0039710E">
        <w:rPr>
          <w:rFonts w:eastAsiaTheme="minorEastAsia"/>
          <w:position w:val="-10"/>
        </w:rPr>
        <w:object w:dxaOrig="279" w:dyaOrig="340">
          <v:shape id="_x0000_i1051" type="#_x0000_t75" style="width:13.5pt;height:17.25pt" o:ole="">
            <v:imagedata r:id="rId66" o:title=""/>
          </v:shape>
          <o:OLEObject Type="Embed" ProgID="Equation.3" ShapeID="_x0000_i1051" DrawAspect="Content" ObjectID="_1433851927" r:id="rId67"/>
        </w:object>
      </w:r>
      <w:r w:rsidR="0039710E">
        <w:rPr>
          <w:rFonts w:eastAsiaTheme="minorEastAsia"/>
        </w:rPr>
        <w:t xml:space="preserve"> and </w:t>
      </w:r>
      <w:r w:rsidR="0039710E" w:rsidRPr="0039710E">
        <w:rPr>
          <w:rFonts w:eastAsiaTheme="minorEastAsia"/>
          <w:position w:val="-10"/>
        </w:rPr>
        <w:object w:dxaOrig="300" w:dyaOrig="340">
          <v:shape id="_x0000_i1052" type="#_x0000_t75" style="width:15pt;height:17.25pt" o:ole="">
            <v:imagedata r:id="rId68" o:title=""/>
          </v:shape>
          <o:OLEObject Type="Embed" ProgID="Equation.3" ShapeID="_x0000_i1052" DrawAspect="Content" ObjectID="_1433851928" r:id="rId69"/>
        </w:object>
      </w:r>
      <w:r w:rsidR="0039710E">
        <w:rPr>
          <w:rFonts w:eastAsiaTheme="minorEastAsia"/>
        </w:rPr>
        <w:t xml:space="preserve"> describe the volatility of the random effects in both the short-run deviation and long-run equilibrium respectively, and the random effects are correlated with a coefficient </w:t>
      </w:r>
      <w:r w:rsidR="004F716B" w:rsidRPr="0039710E">
        <w:rPr>
          <w:rFonts w:eastAsiaTheme="minorEastAsia"/>
          <w:position w:val="-10"/>
        </w:rPr>
        <w:object w:dxaOrig="240" w:dyaOrig="260">
          <v:shape id="_x0000_i1053" type="#_x0000_t75" style="width:12pt;height:12.75pt" o:ole="">
            <v:imagedata r:id="rId70" o:title=""/>
          </v:shape>
          <o:OLEObject Type="Embed" ProgID="Equation.3" ShapeID="_x0000_i1053" DrawAspect="Content" ObjectID="_1433851929" r:id="rId71"/>
        </w:object>
      </w:r>
      <w:r w:rsidR="0039710E">
        <w:rPr>
          <w:rFonts w:eastAsiaTheme="minorEastAsia"/>
        </w:rPr>
        <w:t xml:space="preserve">. </w:t>
      </w:r>
    </w:p>
    <w:p w:rsidR="00411CD8" w:rsidRPr="004C5F0A" w:rsidRDefault="00411CD8" w:rsidP="00995408">
      <w:pPr>
        <w:spacing w:after="0" w:line="480" w:lineRule="auto"/>
        <w:ind w:firstLine="720"/>
        <w:rPr>
          <w:rFonts w:eastAsiaTheme="minorEastAsia"/>
        </w:rPr>
      </w:pPr>
      <w:r w:rsidRPr="004C5F0A">
        <w:rPr>
          <w:rFonts w:eastAsiaTheme="minorEastAsia"/>
        </w:rPr>
        <w:t xml:space="preserve">Under the assumptions mentioned </w:t>
      </w:r>
      <w:r w:rsidR="00900676">
        <w:rPr>
          <w:rFonts w:eastAsiaTheme="minorEastAsia"/>
        </w:rPr>
        <w:t>in equations (</w:t>
      </w:r>
      <w:r w:rsidR="00F07FD2">
        <w:rPr>
          <w:rFonts w:eastAsiaTheme="minorEastAsia"/>
        </w:rPr>
        <w:t>5</w:t>
      </w:r>
      <w:r w:rsidR="00900676">
        <w:rPr>
          <w:rFonts w:eastAsiaTheme="minorEastAsia"/>
        </w:rPr>
        <w:t>)</w:t>
      </w:r>
      <w:r w:rsidR="005D73B9">
        <w:rPr>
          <w:rFonts w:eastAsiaTheme="minorEastAsia"/>
        </w:rPr>
        <w:t>,</w:t>
      </w:r>
      <w:r w:rsidR="00900676">
        <w:rPr>
          <w:rFonts w:eastAsiaTheme="minorEastAsia"/>
        </w:rPr>
        <w:t xml:space="preserve"> (</w:t>
      </w:r>
      <w:r w:rsidR="00F07FD2">
        <w:rPr>
          <w:rFonts w:eastAsiaTheme="minorEastAsia"/>
        </w:rPr>
        <w:t>6</w:t>
      </w:r>
      <w:r w:rsidR="00900676">
        <w:rPr>
          <w:rFonts w:eastAsiaTheme="minorEastAsia"/>
        </w:rPr>
        <w:t>)</w:t>
      </w:r>
      <w:r w:rsidR="005D73B9">
        <w:rPr>
          <w:rFonts w:eastAsiaTheme="minorEastAsia"/>
        </w:rPr>
        <w:t>,</w:t>
      </w:r>
      <w:r w:rsidR="00900676">
        <w:rPr>
          <w:rFonts w:eastAsiaTheme="minorEastAsia"/>
        </w:rPr>
        <w:t xml:space="preserve"> (</w:t>
      </w:r>
      <w:r w:rsidR="00F07FD2">
        <w:rPr>
          <w:rFonts w:eastAsiaTheme="minorEastAsia"/>
        </w:rPr>
        <w:t>7</w:t>
      </w:r>
      <w:r w:rsidR="00900676">
        <w:rPr>
          <w:rFonts w:eastAsiaTheme="minorEastAsia"/>
        </w:rPr>
        <w:t>)</w:t>
      </w:r>
      <w:r w:rsidR="005D73B9">
        <w:rPr>
          <w:rFonts w:eastAsiaTheme="minorEastAsia"/>
        </w:rPr>
        <w:t>,</w:t>
      </w:r>
      <w:r w:rsidR="00900676">
        <w:rPr>
          <w:rFonts w:eastAsiaTheme="minorEastAsia"/>
        </w:rPr>
        <w:t xml:space="preserve"> and (</w:t>
      </w:r>
      <w:r w:rsidR="00F07FD2">
        <w:rPr>
          <w:rFonts w:eastAsiaTheme="minorEastAsia"/>
        </w:rPr>
        <w:t>8</w:t>
      </w:r>
      <w:r w:rsidR="00900676">
        <w:rPr>
          <w:rFonts w:eastAsiaTheme="minorEastAsia"/>
        </w:rPr>
        <w:t>)</w:t>
      </w:r>
      <w:r w:rsidRPr="004C5F0A">
        <w:rPr>
          <w:rFonts w:eastAsiaTheme="minorEastAsia"/>
        </w:rPr>
        <w:t xml:space="preserve">, it can be shown that </w:t>
      </w:r>
      <w:r w:rsidR="000D5D5F" w:rsidRPr="00900676">
        <w:rPr>
          <w:rFonts w:eastAsiaTheme="minorEastAsia"/>
          <w:position w:val="-12"/>
        </w:rPr>
        <w:object w:dxaOrig="240" w:dyaOrig="360">
          <v:shape id="_x0000_i1054" type="#_x0000_t75" style="width:12pt;height:18.75pt" o:ole="">
            <v:imagedata r:id="rId72" o:title=""/>
          </v:shape>
          <o:OLEObject Type="Embed" ProgID="Equation.3" ShapeID="_x0000_i1054" DrawAspect="Content" ObjectID="_1433851930" r:id="rId73"/>
        </w:object>
      </w:r>
      <w:r w:rsidRPr="004C5F0A">
        <w:rPr>
          <w:rFonts w:eastAsiaTheme="minorEastAsia"/>
        </w:rPr>
        <w:t xml:space="preserve">and </w:t>
      </w:r>
      <w:r w:rsidR="000D5D5F" w:rsidRPr="00900676">
        <w:rPr>
          <w:rFonts w:eastAsiaTheme="minorEastAsia"/>
          <w:position w:val="-12"/>
        </w:rPr>
        <w:object w:dxaOrig="240" w:dyaOrig="360">
          <v:shape id="_x0000_i1055" type="#_x0000_t75" style="width:12pt;height:18.75pt" o:ole="">
            <v:imagedata r:id="rId74" o:title=""/>
          </v:shape>
          <o:OLEObject Type="Embed" ProgID="Equation.3" ShapeID="_x0000_i1055" DrawAspect="Content" ObjectID="_1433851931" r:id="rId75"/>
        </w:object>
      </w:r>
      <w:r w:rsidRPr="004C5F0A">
        <w:rPr>
          <w:rFonts w:eastAsiaTheme="minorEastAsia"/>
        </w:rPr>
        <w:t xml:space="preserve"> are jointly normally distributed with </w:t>
      </w:r>
      <w:r w:rsidR="00207125">
        <w:rPr>
          <w:rFonts w:eastAsiaTheme="minorEastAsia"/>
        </w:rPr>
        <w:t xml:space="preserve">the </w:t>
      </w:r>
      <w:r w:rsidRPr="004C5F0A">
        <w:rPr>
          <w:rFonts w:eastAsiaTheme="minorEastAsia"/>
        </w:rPr>
        <w:t xml:space="preserve">mean </w:t>
      </w:r>
      <w:r w:rsidR="00207125">
        <w:rPr>
          <w:rFonts w:eastAsiaTheme="minorEastAsia"/>
        </w:rPr>
        <w:t>vector</w:t>
      </w:r>
      <w:r w:rsidRPr="004C5F0A">
        <w:rPr>
          <w:rFonts w:eastAsiaTheme="minorEastAsia"/>
        </w:rPr>
        <w:t xml:space="preserve"> (Appendix </w:t>
      </w:r>
      <w:r w:rsidR="00FE7DE2" w:rsidRPr="004C5F0A">
        <w:rPr>
          <w:rFonts w:eastAsiaTheme="minorEastAsia"/>
        </w:rPr>
        <w:t>A.2)</w:t>
      </w:r>
      <w:r w:rsidRPr="004C5F0A">
        <w:rPr>
          <w:rFonts w:eastAsiaTheme="minorEastAsia"/>
        </w:rPr>
        <w:t>:</w:t>
      </w:r>
    </w:p>
    <w:p w:rsidR="00822DFB" w:rsidRDefault="00411CD8" w:rsidP="00995408">
      <w:pPr>
        <w:spacing w:after="0" w:line="480" w:lineRule="auto"/>
        <w:rPr>
          <w:rFonts w:eastAsiaTheme="minorEastAsia"/>
        </w:rPr>
      </w:pPr>
      <w:r w:rsidRPr="004C5F0A">
        <w:rPr>
          <w:rFonts w:eastAsiaTheme="minorEastAsia"/>
        </w:rPr>
        <w:lastRenderedPageBreak/>
        <w:t>(</w:t>
      </w:r>
      <w:r w:rsidR="00F07FD2">
        <w:rPr>
          <w:rFonts w:eastAsiaTheme="minorEastAsia"/>
        </w:rPr>
        <w:t>9</w:t>
      </w:r>
      <w:r w:rsidRPr="004C5F0A">
        <w:rPr>
          <w:rFonts w:eastAsiaTheme="minorEastAsia"/>
        </w:rPr>
        <w:t xml:space="preserve">)                                              </w:t>
      </w:r>
      <w:r w:rsidR="00207125" w:rsidRPr="00822DFB">
        <w:rPr>
          <w:rFonts w:eastAsiaTheme="minorEastAsia"/>
          <w:position w:val="-12"/>
        </w:rPr>
        <w:object w:dxaOrig="2860" w:dyaOrig="480">
          <v:shape id="_x0000_i1056" type="#_x0000_t75" style="width:143.25pt;height:23.25pt" o:ole="">
            <v:imagedata r:id="rId76" o:title=""/>
          </v:shape>
          <o:OLEObject Type="Embed" ProgID="Equation.3" ShapeID="_x0000_i1056" DrawAspect="Content" ObjectID="_1433851932" r:id="rId77"/>
        </w:object>
      </w:r>
    </w:p>
    <w:p w:rsidR="0098629E" w:rsidRDefault="0098629E" w:rsidP="00995408">
      <w:pPr>
        <w:spacing w:after="0" w:line="480" w:lineRule="auto"/>
        <w:rPr>
          <w:rFonts w:eastAsiaTheme="minorEastAsia"/>
        </w:rPr>
      </w:pPr>
      <w:r>
        <w:rPr>
          <w:rFonts w:eastAsiaTheme="minorEastAsia"/>
        </w:rPr>
        <w:t>which means that the expected value of the short-run price deviation</w:t>
      </w:r>
      <w:r w:rsidR="00022020">
        <w:rPr>
          <w:rFonts w:eastAsiaTheme="minorEastAsia"/>
        </w:rPr>
        <w:t xml:space="preserve"> component</w:t>
      </w:r>
      <w:r w:rsidR="009832EB">
        <w:rPr>
          <w:rFonts w:eastAsiaTheme="minorEastAsia"/>
        </w:rPr>
        <w:t>,</w:t>
      </w:r>
      <w:r>
        <w:rPr>
          <w:rFonts w:eastAsiaTheme="minorEastAsia"/>
        </w:rPr>
        <w:t xml:space="preserve"> </w:t>
      </w:r>
      <w:r w:rsidRPr="0098629E">
        <w:rPr>
          <w:rFonts w:eastAsiaTheme="minorEastAsia"/>
          <w:position w:val="-12"/>
        </w:rPr>
        <w:object w:dxaOrig="240" w:dyaOrig="360">
          <v:shape id="_x0000_i1057" type="#_x0000_t75" style="width:12pt;height:18.75pt" o:ole="">
            <v:imagedata r:id="rId78" o:title=""/>
          </v:shape>
          <o:OLEObject Type="Embed" ProgID="Equation.3" ShapeID="_x0000_i1057" DrawAspect="Content" ObjectID="_1433851933" r:id="rId79"/>
        </w:object>
      </w:r>
      <w:r w:rsidR="009832EB">
        <w:rPr>
          <w:rFonts w:eastAsiaTheme="minorEastAsia"/>
        </w:rPr>
        <w:t>,</w:t>
      </w:r>
      <w:r>
        <w:rPr>
          <w:rFonts w:eastAsiaTheme="minorEastAsia"/>
        </w:rPr>
        <w:t xml:space="preserve"> is </w:t>
      </w:r>
      <w:r w:rsidR="00022020" w:rsidRPr="00022020">
        <w:rPr>
          <w:rFonts w:eastAsiaTheme="minorEastAsia"/>
          <w:position w:val="-12"/>
        </w:rPr>
        <w:object w:dxaOrig="600" w:dyaOrig="380">
          <v:shape id="_x0000_i1058" type="#_x0000_t75" style="width:30pt;height:18.75pt" o:ole="">
            <v:imagedata r:id="rId80" o:title=""/>
          </v:shape>
          <o:OLEObject Type="Embed" ProgID="Equation.3" ShapeID="_x0000_i1058" DrawAspect="Content" ObjectID="_1433851934" r:id="rId81"/>
        </w:object>
      </w:r>
      <w:r w:rsidR="00022020">
        <w:rPr>
          <w:rFonts w:eastAsiaTheme="minorEastAsia"/>
        </w:rPr>
        <w:t>and the expected value of long-run equilibrium price component</w:t>
      </w:r>
      <w:r w:rsidR="009832EB">
        <w:rPr>
          <w:rFonts w:eastAsiaTheme="minorEastAsia"/>
        </w:rPr>
        <w:t xml:space="preserve">, </w:t>
      </w:r>
      <w:r w:rsidR="00022020" w:rsidRPr="00900676">
        <w:rPr>
          <w:rFonts w:eastAsiaTheme="minorEastAsia"/>
          <w:position w:val="-12"/>
        </w:rPr>
        <w:object w:dxaOrig="240" w:dyaOrig="360">
          <v:shape id="_x0000_i1059" type="#_x0000_t75" style="width:12pt;height:18.75pt" o:ole="">
            <v:imagedata r:id="rId74" o:title=""/>
          </v:shape>
          <o:OLEObject Type="Embed" ProgID="Equation.3" ShapeID="_x0000_i1059" DrawAspect="Content" ObjectID="_1433851935" r:id="rId82"/>
        </w:object>
      </w:r>
      <w:r w:rsidR="009832EB">
        <w:rPr>
          <w:rFonts w:eastAsiaTheme="minorEastAsia"/>
        </w:rPr>
        <w:t>,</w:t>
      </w:r>
      <w:r w:rsidR="00022020">
        <w:rPr>
          <w:rFonts w:eastAsiaTheme="minorEastAsia"/>
        </w:rPr>
        <w:t xml:space="preserve"> is </w:t>
      </w:r>
      <w:r w:rsidR="00022020" w:rsidRPr="00022020">
        <w:rPr>
          <w:rFonts w:eastAsiaTheme="minorEastAsia"/>
          <w:position w:val="-12"/>
        </w:rPr>
        <w:object w:dxaOrig="720" w:dyaOrig="360">
          <v:shape id="_x0000_i1060" type="#_x0000_t75" style="width:36pt;height:18.75pt" o:ole="">
            <v:imagedata r:id="rId83" o:title=""/>
          </v:shape>
          <o:OLEObject Type="Embed" ProgID="Equation.3" ShapeID="_x0000_i1060" DrawAspect="Content" ObjectID="_1433851936" r:id="rId84"/>
        </w:object>
      </w:r>
      <w:r w:rsidR="00022020">
        <w:rPr>
          <w:rFonts w:eastAsiaTheme="minorEastAsia"/>
        </w:rPr>
        <w:t xml:space="preserve">.  </w:t>
      </w:r>
      <w:r w:rsidR="00207125">
        <w:rPr>
          <w:rFonts w:eastAsiaTheme="minorEastAsia"/>
        </w:rPr>
        <w:t xml:space="preserve">Parameters </w:t>
      </w:r>
      <w:r w:rsidR="00022020" w:rsidRPr="00252F31">
        <w:rPr>
          <w:position w:val="-12"/>
        </w:rPr>
        <w:object w:dxaOrig="279" w:dyaOrig="360">
          <v:shape id="_x0000_i1061" type="#_x0000_t75" style="width:13.5pt;height:18.75pt" o:ole="">
            <v:imagedata r:id="rId85" o:title=""/>
          </v:shape>
          <o:OLEObject Type="Embed" ProgID="Equation.3" ShapeID="_x0000_i1061" DrawAspect="Content" ObjectID="_1433851937" r:id="rId86"/>
        </w:object>
      </w:r>
      <w:r w:rsidR="00022020">
        <w:t xml:space="preserve"> and </w:t>
      </w:r>
      <w:r w:rsidR="00022020" w:rsidRPr="00252F31">
        <w:rPr>
          <w:position w:val="-12"/>
        </w:rPr>
        <w:object w:dxaOrig="260" w:dyaOrig="360">
          <v:shape id="_x0000_i1062" type="#_x0000_t75" style="width:12.75pt;height:18.75pt" o:ole="">
            <v:imagedata r:id="rId87" o:title=""/>
          </v:shape>
          <o:OLEObject Type="Embed" ProgID="Equation.3" ShapeID="_x0000_i1062" DrawAspect="Content" ObjectID="_1433851938" r:id="rId88"/>
        </w:object>
      </w:r>
      <w:r w:rsidR="00022020">
        <w:t xml:space="preserve"> stand for the current short-run price deviation component level and long-run equilibrium price component level.  As can be seen from equation (</w:t>
      </w:r>
      <w:r w:rsidR="00F07FD2">
        <w:t>9</w:t>
      </w:r>
      <w:r w:rsidR="00022020">
        <w:t>), the expectation of short-run price deviation follows a</w:t>
      </w:r>
      <w:r w:rsidR="00E23309">
        <w:t>n</w:t>
      </w:r>
      <w:r w:rsidR="00022020">
        <w:t xml:space="preserve"> exponential path with respect to time, which is faster than the change </w:t>
      </w:r>
      <w:r w:rsidR="00E23309">
        <w:t>in</w:t>
      </w:r>
      <w:r w:rsidR="00022020">
        <w:t xml:space="preserve"> the expectation of long-run equilibrium price </w:t>
      </w:r>
      <w:r w:rsidR="00E23309">
        <w:t>which follows</w:t>
      </w:r>
      <w:r w:rsidR="00022020">
        <w:t xml:space="preserve"> a linear path along with time.  Moreover, the</w:t>
      </w:r>
      <w:r w:rsidR="00022020">
        <w:rPr>
          <w:rFonts w:eastAsiaTheme="minorEastAsia"/>
        </w:rPr>
        <w:t xml:space="preserve"> </w:t>
      </w:r>
      <w:r w:rsidR="00022020" w:rsidRPr="004C5F0A">
        <w:rPr>
          <w:rFonts w:eastAsiaTheme="minorEastAsia"/>
        </w:rPr>
        <w:t>variance-covariance</w:t>
      </w:r>
      <w:r w:rsidR="00022020">
        <w:rPr>
          <w:rFonts w:eastAsiaTheme="minorEastAsia"/>
        </w:rPr>
        <w:t xml:space="preserve"> matrix of </w:t>
      </w:r>
      <w:r w:rsidR="00022020" w:rsidRPr="00900676">
        <w:rPr>
          <w:rFonts w:eastAsiaTheme="minorEastAsia"/>
          <w:position w:val="-12"/>
        </w:rPr>
        <w:object w:dxaOrig="240" w:dyaOrig="360">
          <v:shape id="_x0000_i1063" type="#_x0000_t75" style="width:12pt;height:18.75pt" o:ole="">
            <v:imagedata r:id="rId72" o:title=""/>
          </v:shape>
          <o:OLEObject Type="Embed" ProgID="Equation.3" ShapeID="_x0000_i1063" DrawAspect="Content" ObjectID="_1433851939" r:id="rId89"/>
        </w:object>
      </w:r>
      <w:r w:rsidR="00022020" w:rsidRPr="004C5F0A">
        <w:rPr>
          <w:rFonts w:eastAsiaTheme="minorEastAsia"/>
        </w:rPr>
        <w:t xml:space="preserve">and </w:t>
      </w:r>
      <w:r w:rsidR="00022020" w:rsidRPr="00900676">
        <w:rPr>
          <w:rFonts w:eastAsiaTheme="minorEastAsia"/>
          <w:position w:val="-12"/>
        </w:rPr>
        <w:object w:dxaOrig="240" w:dyaOrig="360">
          <v:shape id="_x0000_i1064" type="#_x0000_t75" style="width:12pt;height:18.75pt" o:ole="">
            <v:imagedata r:id="rId74" o:title=""/>
          </v:shape>
          <o:OLEObject Type="Embed" ProgID="Equation.3" ShapeID="_x0000_i1064" DrawAspect="Content" ObjectID="_1433851940" r:id="rId90"/>
        </w:object>
      </w:r>
      <w:r w:rsidR="00022020">
        <w:rPr>
          <w:rFonts w:eastAsiaTheme="minorEastAsia"/>
        </w:rPr>
        <w:t xml:space="preserve"> can be written as</w:t>
      </w:r>
    </w:p>
    <w:p w:rsidR="00822DFB" w:rsidRDefault="00411CD8" w:rsidP="00995408">
      <w:pPr>
        <w:spacing w:after="0" w:line="480" w:lineRule="auto"/>
        <w:rPr>
          <w:rFonts w:eastAsiaTheme="minorEastAsia"/>
        </w:rPr>
      </w:pPr>
      <w:r w:rsidRPr="004C5F0A">
        <w:rPr>
          <w:rFonts w:eastAsiaTheme="minorEastAsia"/>
        </w:rPr>
        <w:t xml:space="preserve"> (</w:t>
      </w:r>
      <w:r w:rsidR="00F07FD2">
        <w:rPr>
          <w:rFonts w:eastAsiaTheme="minorEastAsia"/>
        </w:rPr>
        <w:t>10</w:t>
      </w:r>
      <w:r w:rsidRPr="004C5F0A">
        <w:rPr>
          <w:rFonts w:eastAsiaTheme="minorEastAsia"/>
        </w:rPr>
        <w:t xml:space="preserve">)                            </w:t>
      </w:r>
      <w:r w:rsidR="001F307B" w:rsidRPr="00822DFB">
        <w:rPr>
          <w:rFonts w:eastAsiaTheme="minorEastAsia"/>
          <w:position w:val="-56"/>
        </w:rPr>
        <w:object w:dxaOrig="4780" w:dyaOrig="1240">
          <v:shape id="_x0000_i1065" type="#_x0000_t75" style="width:239.25pt;height:62.25pt" o:ole="">
            <v:imagedata r:id="rId91" o:title=""/>
          </v:shape>
          <o:OLEObject Type="Embed" ProgID="Equation.3" ShapeID="_x0000_i1065" DrawAspect="Content" ObjectID="_1433851941" r:id="rId92"/>
        </w:object>
      </w:r>
    </w:p>
    <w:p w:rsidR="00022020" w:rsidRDefault="00022020" w:rsidP="00995408">
      <w:pPr>
        <w:spacing w:after="0" w:line="480" w:lineRule="auto"/>
      </w:pPr>
      <w:r>
        <w:t xml:space="preserve">which means that the variances of </w:t>
      </w:r>
      <w:r>
        <w:rPr>
          <w:rFonts w:eastAsiaTheme="minorEastAsia"/>
        </w:rPr>
        <w:t>the short-run price deviation component</w:t>
      </w:r>
      <w:r w:rsidR="009832EB">
        <w:rPr>
          <w:rFonts w:eastAsiaTheme="minorEastAsia"/>
        </w:rPr>
        <w:t xml:space="preserve">, </w:t>
      </w:r>
      <w:r w:rsidRPr="0098629E">
        <w:rPr>
          <w:rFonts w:eastAsiaTheme="minorEastAsia"/>
          <w:position w:val="-12"/>
        </w:rPr>
        <w:object w:dxaOrig="240" w:dyaOrig="360">
          <v:shape id="_x0000_i1066" type="#_x0000_t75" style="width:12pt;height:18.75pt" o:ole="">
            <v:imagedata r:id="rId78" o:title=""/>
          </v:shape>
          <o:OLEObject Type="Embed" ProgID="Equation.3" ShapeID="_x0000_i1066" DrawAspect="Content" ObjectID="_1433851942" r:id="rId93"/>
        </w:object>
      </w:r>
      <w:r w:rsidR="009832EB">
        <w:rPr>
          <w:rFonts w:eastAsiaTheme="minorEastAsia"/>
        </w:rPr>
        <w:t>,</w:t>
      </w:r>
      <w:r>
        <w:rPr>
          <w:rFonts w:eastAsiaTheme="minorEastAsia"/>
        </w:rPr>
        <w:t xml:space="preserve"> and the long-run equilibrium price component</w:t>
      </w:r>
      <w:r w:rsidR="009832EB">
        <w:rPr>
          <w:rFonts w:eastAsiaTheme="minorEastAsia"/>
        </w:rPr>
        <w:t xml:space="preserve">, </w:t>
      </w:r>
      <w:r w:rsidRPr="00900676">
        <w:rPr>
          <w:rFonts w:eastAsiaTheme="minorEastAsia"/>
          <w:position w:val="-12"/>
        </w:rPr>
        <w:object w:dxaOrig="240" w:dyaOrig="360">
          <v:shape id="_x0000_i1067" type="#_x0000_t75" style="width:12pt;height:18.75pt" o:ole="">
            <v:imagedata r:id="rId74" o:title=""/>
          </v:shape>
          <o:OLEObject Type="Embed" ProgID="Equation.3" ShapeID="_x0000_i1067" DrawAspect="Content" ObjectID="_1433851943" r:id="rId94"/>
        </w:object>
      </w:r>
      <w:r w:rsidR="009832EB">
        <w:rPr>
          <w:rFonts w:eastAsiaTheme="minorEastAsia"/>
        </w:rPr>
        <w:t>,</w:t>
      </w:r>
      <w:r>
        <w:rPr>
          <w:rFonts w:eastAsiaTheme="minorEastAsia"/>
        </w:rPr>
        <w:t xml:space="preserve"> are </w:t>
      </w:r>
      <w:r w:rsidR="0037794F" w:rsidRPr="00022020">
        <w:rPr>
          <w:rFonts w:eastAsiaTheme="minorEastAsia"/>
          <w:position w:val="-24"/>
        </w:rPr>
        <w:object w:dxaOrig="1280" w:dyaOrig="660">
          <v:shape id="_x0000_i1068" type="#_x0000_t75" style="width:63.75pt;height:33pt" o:ole="">
            <v:imagedata r:id="rId95" o:title=""/>
          </v:shape>
          <o:OLEObject Type="Embed" ProgID="Equation.3" ShapeID="_x0000_i1068" DrawAspect="Content" ObjectID="_1433851944" r:id="rId96"/>
        </w:object>
      </w:r>
      <w:r>
        <w:rPr>
          <w:rFonts w:eastAsiaTheme="minorEastAsia"/>
        </w:rPr>
        <w:t xml:space="preserve"> and </w:t>
      </w:r>
      <w:r w:rsidR="0037794F" w:rsidRPr="00022020">
        <w:rPr>
          <w:rFonts w:eastAsiaTheme="minorEastAsia"/>
          <w:position w:val="-10"/>
        </w:rPr>
        <w:object w:dxaOrig="400" w:dyaOrig="360">
          <v:shape id="_x0000_i1069" type="#_x0000_t75" style="width:20.25pt;height:18.75pt" o:ole="">
            <v:imagedata r:id="rId97" o:title=""/>
          </v:shape>
          <o:OLEObject Type="Embed" ProgID="Equation.3" ShapeID="_x0000_i1069" DrawAspect="Content" ObjectID="_1433851945" r:id="rId98"/>
        </w:object>
      </w:r>
      <w:r w:rsidR="0037794F">
        <w:rPr>
          <w:rFonts w:eastAsiaTheme="minorEastAsia"/>
        </w:rPr>
        <w:t xml:space="preserve">.  Therefore, the variance of long-run equilibrium price </w:t>
      </w:r>
      <w:r w:rsidR="00E23309">
        <w:rPr>
          <w:rFonts w:eastAsiaTheme="minorEastAsia"/>
        </w:rPr>
        <w:t>increases</w:t>
      </w:r>
      <w:r w:rsidR="0037794F">
        <w:rPr>
          <w:rFonts w:eastAsiaTheme="minorEastAsia"/>
        </w:rPr>
        <w:t xml:space="preserve"> with tim</w:t>
      </w:r>
      <w:r w:rsidR="00E23309">
        <w:rPr>
          <w:rFonts w:eastAsiaTheme="minorEastAsia"/>
        </w:rPr>
        <w:t>e which shows that the forecasted price will be less</w:t>
      </w:r>
      <w:r w:rsidR="0037794F">
        <w:rPr>
          <w:rFonts w:eastAsiaTheme="minorEastAsia"/>
        </w:rPr>
        <w:t xml:space="preserve"> accurate in the future.  The covariance of short-run price deviation component and </w:t>
      </w:r>
      <w:r w:rsidR="00E23309">
        <w:rPr>
          <w:rFonts w:eastAsiaTheme="minorEastAsia"/>
        </w:rPr>
        <w:t xml:space="preserve">the </w:t>
      </w:r>
      <w:r w:rsidR="0037794F">
        <w:rPr>
          <w:rFonts w:eastAsiaTheme="minorEastAsia"/>
        </w:rPr>
        <w:t xml:space="preserve">long-run equilibrium price component is </w:t>
      </w:r>
      <w:r w:rsidR="0037794F" w:rsidRPr="00022020">
        <w:rPr>
          <w:rFonts w:eastAsiaTheme="minorEastAsia"/>
          <w:position w:val="-24"/>
        </w:rPr>
        <w:object w:dxaOrig="1560" w:dyaOrig="620">
          <v:shape id="_x0000_i1070" type="#_x0000_t75" style="width:77.25pt;height:30.75pt" o:ole="">
            <v:imagedata r:id="rId99" o:title=""/>
          </v:shape>
          <o:OLEObject Type="Embed" ProgID="Equation.3" ShapeID="_x0000_i1070" DrawAspect="Content" ObjectID="_1433851946" r:id="rId100"/>
        </w:object>
      </w:r>
      <w:r w:rsidR="0037794F">
        <w:rPr>
          <w:rFonts w:eastAsiaTheme="minorEastAsia"/>
        </w:rPr>
        <w:t>.</w:t>
      </w:r>
    </w:p>
    <w:p w:rsidR="00411CD8" w:rsidRPr="004C5F0A" w:rsidRDefault="00411CD8" w:rsidP="00995408">
      <w:pPr>
        <w:spacing w:after="0" w:line="480" w:lineRule="auto"/>
        <w:ind w:firstLine="720"/>
        <w:rPr>
          <w:rFonts w:eastAsiaTheme="minorEastAsia"/>
        </w:rPr>
      </w:pPr>
      <w:r w:rsidRPr="004C5F0A">
        <w:t>Given</w:t>
      </w:r>
      <w:r w:rsidR="0037794F">
        <w:t xml:space="preserve"> the current level of short-run price deviation and long-run equilibrium price components, though they are hypothetical values,</w:t>
      </w:r>
      <w:r w:rsidRPr="004C5F0A">
        <w:t xml:space="preserve"> </w:t>
      </w:r>
      <w:r w:rsidR="0037794F" w:rsidRPr="00252F31">
        <w:rPr>
          <w:position w:val="-12"/>
        </w:rPr>
        <w:object w:dxaOrig="279" w:dyaOrig="360">
          <v:shape id="_x0000_i1071" type="#_x0000_t75" style="width:13.5pt;height:18.75pt" o:ole="">
            <v:imagedata r:id="rId85" o:title=""/>
          </v:shape>
          <o:OLEObject Type="Embed" ProgID="Equation.3" ShapeID="_x0000_i1071" DrawAspect="Content" ObjectID="_1433851947" r:id="rId101"/>
        </w:object>
      </w:r>
      <w:r w:rsidR="0037794F">
        <w:t xml:space="preserve"> and </w:t>
      </w:r>
      <w:r w:rsidR="0037794F" w:rsidRPr="00252F31">
        <w:rPr>
          <w:position w:val="-12"/>
        </w:rPr>
        <w:object w:dxaOrig="260" w:dyaOrig="360">
          <v:shape id="_x0000_i1072" type="#_x0000_t75" style="width:12.75pt;height:18.75pt" o:ole="">
            <v:imagedata r:id="rId87" o:title=""/>
          </v:shape>
          <o:OLEObject Type="Embed" ProgID="Equation.3" ShapeID="_x0000_i1072" DrawAspect="Content" ObjectID="_1433851948" r:id="rId102"/>
        </w:object>
      </w:r>
      <w:r w:rsidR="0037794F">
        <w:t xml:space="preserve"> </w:t>
      </w:r>
      <w:r w:rsidRPr="004C5F0A">
        <w:rPr>
          <w:rFonts w:eastAsiaTheme="minorEastAsia"/>
        </w:rPr>
        <w:t xml:space="preserve">, the log of the </w:t>
      </w:r>
      <w:r w:rsidR="004E22E3">
        <w:rPr>
          <w:rFonts w:eastAsiaTheme="minorEastAsia"/>
        </w:rPr>
        <w:t>ethanol</w:t>
      </w:r>
      <w:r w:rsidR="0037794F">
        <w:rPr>
          <w:rFonts w:eastAsiaTheme="minorEastAsia"/>
        </w:rPr>
        <w:t xml:space="preserve"> spot</w:t>
      </w:r>
      <w:r w:rsidRPr="004C5F0A">
        <w:rPr>
          <w:rFonts w:eastAsiaTheme="minorEastAsia"/>
        </w:rPr>
        <w:t xml:space="preserve"> price is the</w:t>
      </w:r>
      <w:r w:rsidR="0037794F">
        <w:rPr>
          <w:rFonts w:eastAsiaTheme="minorEastAsia"/>
        </w:rPr>
        <w:t>n</w:t>
      </w:r>
      <w:r w:rsidRPr="004C5F0A">
        <w:rPr>
          <w:rFonts w:eastAsiaTheme="minorEastAsia"/>
        </w:rPr>
        <w:t xml:space="preserve"> normally distributed with the mean and variance</w:t>
      </w:r>
      <w:r w:rsidR="0037794F">
        <w:rPr>
          <w:rFonts w:eastAsiaTheme="minorEastAsia"/>
        </w:rPr>
        <w:t>:</w:t>
      </w:r>
    </w:p>
    <w:p w:rsidR="001F307B" w:rsidRDefault="00411CD8" w:rsidP="00995408">
      <w:pPr>
        <w:spacing w:after="0" w:line="480" w:lineRule="auto"/>
        <w:rPr>
          <w:rFonts w:eastAsiaTheme="minorEastAsia"/>
        </w:rPr>
      </w:pPr>
      <w:r w:rsidRPr="004C5F0A">
        <w:rPr>
          <w:rFonts w:eastAsiaTheme="minorEastAsia"/>
        </w:rPr>
        <w:t>(</w:t>
      </w:r>
      <w:r w:rsidR="00F07FD2">
        <w:rPr>
          <w:rFonts w:eastAsiaTheme="minorEastAsia"/>
        </w:rPr>
        <w:t>11</w:t>
      </w:r>
      <w:r w:rsidRPr="004C5F0A">
        <w:rPr>
          <w:rFonts w:eastAsiaTheme="minorEastAsia"/>
        </w:rPr>
        <w:t xml:space="preserve">)                                      </w:t>
      </w:r>
      <w:r w:rsidR="001F307B" w:rsidRPr="001F307B">
        <w:rPr>
          <w:rFonts w:eastAsiaTheme="minorEastAsia"/>
          <w:position w:val="-12"/>
        </w:rPr>
        <w:object w:dxaOrig="2720" w:dyaOrig="380">
          <v:shape id="_x0000_i1073" type="#_x0000_t75" style="width:135.75pt;height:18.75pt" o:ole="">
            <v:imagedata r:id="rId103" o:title=""/>
          </v:shape>
          <o:OLEObject Type="Embed" ProgID="Equation.3" ShapeID="_x0000_i1073" DrawAspect="Content" ObjectID="_1433851949" r:id="rId104"/>
        </w:object>
      </w:r>
    </w:p>
    <w:p w:rsidR="00411CD8" w:rsidRPr="004C5F0A" w:rsidRDefault="00411CD8" w:rsidP="00995408">
      <w:pPr>
        <w:spacing w:after="0" w:line="480" w:lineRule="auto"/>
        <w:rPr>
          <w:rFonts w:eastAsiaTheme="minorEastAsia"/>
        </w:rPr>
      </w:pPr>
      <w:r w:rsidRPr="004C5F0A">
        <w:rPr>
          <w:rFonts w:eastAsiaTheme="minorEastAsia"/>
        </w:rPr>
        <w:t xml:space="preserve">and </w:t>
      </w:r>
    </w:p>
    <w:p w:rsidR="001F307B" w:rsidRDefault="00411CD8" w:rsidP="00995408">
      <w:pPr>
        <w:spacing w:after="0" w:line="480" w:lineRule="auto"/>
        <w:rPr>
          <w:rFonts w:eastAsiaTheme="minorEastAsia"/>
        </w:rPr>
      </w:pPr>
      <w:r w:rsidRPr="004C5F0A">
        <w:rPr>
          <w:rFonts w:eastAsiaTheme="minorEastAsia"/>
        </w:rPr>
        <w:lastRenderedPageBreak/>
        <w:t>(</w:t>
      </w:r>
      <w:r w:rsidR="00F07FD2">
        <w:rPr>
          <w:rFonts w:eastAsiaTheme="minorEastAsia"/>
        </w:rPr>
        <w:t>12</w:t>
      </w:r>
      <w:r w:rsidRPr="004C5F0A">
        <w:rPr>
          <w:rFonts w:eastAsiaTheme="minorEastAsia"/>
        </w:rPr>
        <w:t xml:space="preserve">)                          </w:t>
      </w:r>
      <w:r w:rsidR="001F307B" w:rsidRPr="001F307B">
        <w:rPr>
          <w:rFonts w:eastAsiaTheme="minorEastAsia"/>
          <w:position w:val="-24"/>
        </w:rPr>
        <w:object w:dxaOrig="5040" w:dyaOrig="660">
          <v:shape id="_x0000_i1074" type="#_x0000_t75" style="width:252pt;height:33pt" o:ole="">
            <v:imagedata r:id="rId105" o:title=""/>
          </v:shape>
          <o:OLEObject Type="Embed" ProgID="Equation.3" ShapeID="_x0000_i1074" DrawAspect="Content" ObjectID="_1433851950" r:id="rId106"/>
        </w:object>
      </w:r>
    </w:p>
    <w:p w:rsidR="00411CD8" w:rsidRPr="004C5F0A" w:rsidRDefault="0037794F" w:rsidP="00995408">
      <w:pPr>
        <w:spacing w:after="0" w:line="480" w:lineRule="auto"/>
      </w:pPr>
      <w:r>
        <w:t>Equations (</w:t>
      </w:r>
      <w:r w:rsidR="00F07FD2">
        <w:t>11</w:t>
      </w:r>
      <w:r>
        <w:t>) and (</w:t>
      </w:r>
      <w:r w:rsidR="00F07FD2">
        <w:t>12</w:t>
      </w:r>
      <w:r>
        <w:t>) can be derived directly from equation (</w:t>
      </w:r>
      <w:r w:rsidR="00F07FD2">
        <w:t>5</w:t>
      </w:r>
      <w:r>
        <w:t xml:space="preserve">) in which </w:t>
      </w:r>
      <w:r w:rsidR="004E22E3" w:rsidRPr="0037794F">
        <w:rPr>
          <w:position w:val="-12"/>
        </w:rPr>
        <w:object w:dxaOrig="740" w:dyaOrig="360">
          <v:shape id="_x0000_i1075" type="#_x0000_t75" style="width:36pt;height:18.75pt" o:ole="">
            <v:imagedata r:id="rId107" o:title=""/>
          </v:shape>
          <o:OLEObject Type="Embed" ProgID="Equation.3" ShapeID="_x0000_i1075" DrawAspect="Content" ObjectID="_1433851951" r:id="rId108"/>
        </w:object>
      </w:r>
      <w:r>
        <w:t xml:space="preserve"> is defined to be the summation of short-run price deviation component </w:t>
      </w:r>
      <w:r w:rsidR="004E22E3" w:rsidRPr="0098629E">
        <w:rPr>
          <w:rFonts w:eastAsiaTheme="minorEastAsia"/>
          <w:position w:val="-12"/>
        </w:rPr>
        <w:object w:dxaOrig="240" w:dyaOrig="360">
          <v:shape id="_x0000_i1076" type="#_x0000_t75" style="width:12pt;height:18.75pt" o:ole="">
            <v:imagedata r:id="rId78" o:title=""/>
          </v:shape>
          <o:OLEObject Type="Embed" ProgID="Equation.3" ShapeID="_x0000_i1076" DrawAspect="Content" ObjectID="_1433851952" r:id="rId109"/>
        </w:object>
      </w:r>
      <w:r w:rsidR="004E22E3">
        <w:rPr>
          <w:rFonts w:eastAsiaTheme="minorEastAsia"/>
        </w:rPr>
        <w:t xml:space="preserve"> </w:t>
      </w:r>
      <w:r>
        <w:t>and long-run equilibrium price component</w:t>
      </w:r>
      <w:r w:rsidR="004E22E3">
        <w:t xml:space="preserve"> </w:t>
      </w:r>
      <w:r w:rsidR="004E22E3" w:rsidRPr="00900676">
        <w:rPr>
          <w:rFonts w:eastAsiaTheme="minorEastAsia"/>
          <w:position w:val="-12"/>
        </w:rPr>
        <w:object w:dxaOrig="240" w:dyaOrig="360">
          <v:shape id="_x0000_i1077" type="#_x0000_t75" style="width:12pt;height:18.75pt" o:ole="">
            <v:imagedata r:id="rId74" o:title=""/>
          </v:shape>
          <o:OLEObject Type="Embed" ProgID="Equation.3" ShapeID="_x0000_i1077" DrawAspect="Content" ObjectID="_1433851953" r:id="rId110"/>
        </w:object>
      </w:r>
      <w:r>
        <w:t xml:space="preserve">.  </w:t>
      </w:r>
      <w:r w:rsidR="00411CD8" w:rsidRPr="004C5F0A">
        <w:t xml:space="preserve">The </w:t>
      </w:r>
      <w:r w:rsidR="004E22E3">
        <w:t xml:space="preserve">ethanol </w:t>
      </w:r>
      <w:r w:rsidR="00411CD8" w:rsidRPr="004C5F0A">
        <w:t xml:space="preserve">spot price is therefore </w:t>
      </w:r>
      <w:r w:rsidR="004E22E3">
        <w:t>log-</w:t>
      </w:r>
      <w:r w:rsidR="00411CD8" w:rsidRPr="004C5F0A">
        <w:t>normally distributed with the expected price given by</w:t>
      </w:r>
    </w:p>
    <w:p w:rsidR="001F307B" w:rsidRPr="001F307B" w:rsidRDefault="00411CD8" w:rsidP="00995408">
      <w:pPr>
        <w:spacing w:after="0" w:line="480" w:lineRule="auto"/>
        <w:rPr>
          <w:rFonts w:eastAsiaTheme="minorEastAsia"/>
        </w:rPr>
      </w:pPr>
      <w:r w:rsidRPr="004C5F0A">
        <w:rPr>
          <w:rFonts w:eastAsiaTheme="minorEastAsia"/>
        </w:rPr>
        <w:t>(</w:t>
      </w:r>
      <w:r w:rsidR="00F07FD2">
        <w:rPr>
          <w:rFonts w:eastAsiaTheme="minorEastAsia"/>
        </w:rPr>
        <w:t>13</w:t>
      </w:r>
      <w:r w:rsidRPr="004C5F0A">
        <w:rPr>
          <w:rFonts w:eastAsiaTheme="minorEastAsia"/>
        </w:rPr>
        <w:t xml:space="preserve">)                                </w:t>
      </w:r>
      <w:r w:rsidR="001F307B" w:rsidRPr="001F307B">
        <w:rPr>
          <w:rFonts w:eastAsiaTheme="minorEastAsia"/>
          <w:position w:val="-24"/>
        </w:rPr>
        <w:object w:dxaOrig="3900" w:dyaOrig="620">
          <v:shape id="_x0000_i1078" type="#_x0000_t75" style="width:195pt;height:30.75pt" o:ole="">
            <v:imagedata r:id="rId111" o:title=""/>
          </v:shape>
          <o:OLEObject Type="Embed" ProgID="Equation.3" ShapeID="_x0000_i1078" DrawAspect="Content" ObjectID="_1433851954" r:id="rId112"/>
        </w:object>
      </w:r>
    </w:p>
    <w:p w:rsidR="00411CD8" w:rsidRPr="004C5F0A" w:rsidRDefault="00411CD8" w:rsidP="00995408">
      <w:pPr>
        <w:spacing w:after="0" w:line="480" w:lineRule="auto"/>
        <w:rPr>
          <w:rFonts w:eastAsiaTheme="minorEastAsia"/>
        </w:rPr>
      </w:pPr>
      <w:r w:rsidRPr="004C5F0A">
        <w:rPr>
          <w:rFonts w:eastAsiaTheme="minorEastAsia"/>
        </w:rPr>
        <w:t>or</w:t>
      </w:r>
    </w:p>
    <w:p w:rsidR="001F307B" w:rsidRPr="001F307B" w:rsidRDefault="00411CD8" w:rsidP="00995408">
      <w:pPr>
        <w:spacing w:after="0" w:line="480" w:lineRule="auto"/>
        <w:rPr>
          <w:rFonts w:eastAsiaTheme="minorEastAsia"/>
        </w:rPr>
      </w:pPr>
      <w:r w:rsidRPr="004C5F0A">
        <w:rPr>
          <w:rFonts w:eastAsiaTheme="minorEastAsia"/>
        </w:rPr>
        <w:t>(1</w:t>
      </w:r>
      <w:r w:rsidR="00F07FD2">
        <w:rPr>
          <w:rFonts w:eastAsiaTheme="minorEastAsia"/>
        </w:rPr>
        <w:t>4</w:t>
      </w:r>
      <w:r w:rsidRPr="004C5F0A">
        <w:rPr>
          <w:rFonts w:eastAsiaTheme="minorEastAsia"/>
        </w:rPr>
        <w:t xml:space="preserve">)            </w:t>
      </w:r>
      <w:r w:rsidR="004C6F6E" w:rsidRPr="001F307B">
        <w:rPr>
          <w:rFonts w:eastAsiaTheme="minorEastAsia"/>
          <w:position w:val="-32"/>
        </w:rPr>
        <w:object w:dxaOrig="6960" w:dyaOrig="760">
          <v:shape id="_x0000_i1079" type="#_x0000_t75" style="width:348pt;height:38.25pt" o:ole="">
            <v:imagedata r:id="rId113" o:title=""/>
          </v:shape>
          <o:OLEObject Type="Embed" ProgID="Equation.3" ShapeID="_x0000_i1079" DrawAspect="Content" ObjectID="_1433851955" r:id="rId114"/>
        </w:object>
      </w:r>
    </w:p>
    <w:p w:rsidR="00411CD8" w:rsidRPr="004C5F0A" w:rsidRDefault="00411CD8" w:rsidP="00995408">
      <w:pPr>
        <w:spacing w:after="0" w:line="480" w:lineRule="auto"/>
      </w:pPr>
      <w:r w:rsidRPr="004C5F0A">
        <w:t>If the forecast horizon increases (</w:t>
      </w:r>
      <w:r w:rsidR="009832EB" w:rsidRPr="009832EB">
        <w:rPr>
          <w:position w:val="-6"/>
        </w:rPr>
        <w:object w:dxaOrig="660" w:dyaOrig="240">
          <v:shape id="_x0000_i1080" type="#_x0000_t75" style="width:33pt;height:12pt" o:ole="">
            <v:imagedata r:id="rId115" o:title=""/>
          </v:shape>
          <o:OLEObject Type="Embed" ProgID="Equation.3" ShapeID="_x0000_i1080" DrawAspect="Content" ObjectID="_1433851956" r:id="rId116"/>
        </w:object>
      </w:r>
      <w:r w:rsidRPr="004C5F0A">
        <w:t>)</w:t>
      </w:r>
      <w:r w:rsidR="004E22E3">
        <w:t xml:space="preserve"> and </w:t>
      </w:r>
      <w:r w:rsidR="009832EB" w:rsidRPr="009832EB">
        <w:rPr>
          <w:position w:val="-4"/>
        </w:rPr>
        <w:object w:dxaOrig="220" w:dyaOrig="200">
          <v:shape id="_x0000_i1081" type="#_x0000_t75" style="width:11.25pt;height:9.75pt" o:ole="">
            <v:imagedata r:id="rId117" o:title=""/>
          </v:shape>
          <o:OLEObject Type="Embed" ProgID="Equation.3" ShapeID="_x0000_i1081" DrawAspect="Content" ObjectID="_1433851957" r:id="rId118"/>
        </w:object>
      </w:r>
      <w:r w:rsidR="009832EB">
        <w:t xml:space="preserve"> </w:t>
      </w:r>
      <w:r w:rsidR="004E22E3">
        <w:rPr>
          <w:rFonts w:eastAsiaTheme="minorEastAsia"/>
        </w:rPr>
        <w:t>is positive</w:t>
      </w:r>
      <w:r w:rsidRPr="004C5F0A">
        <w:t>, the log of the expected spot price can be simplified as</w:t>
      </w:r>
    </w:p>
    <w:p w:rsidR="001F307B" w:rsidRPr="001F307B" w:rsidRDefault="00411CD8" w:rsidP="00995408">
      <w:pPr>
        <w:spacing w:after="0" w:line="480" w:lineRule="auto"/>
        <w:rPr>
          <w:rFonts w:eastAsiaTheme="minorEastAsia"/>
        </w:rPr>
      </w:pPr>
      <w:r w:rsidRPr="004C5F0A">
        <w:rPr>
          <w:rFonts w:eastAsiaTheme="minorEastAsia"/>
        </w:rPr>
        <w:t>(1</w:t>
      </w:r>
      <w:r w:rsidR="00F07FD2">
        <w:rPr>
          <w:rFonts w:eastAsiaTheme="minorEastAsia"/>
        </w:rPr>
        <w:t>5</w:t>
      </w:r>
      <w:r w:rsidRPr="004C5F0A">
        <w:rPr>
          <w:rFonts w:eastAsiaTheme="minorEastAsia"/>
        </w:rPr>
        <w:t xml:space="preserve">)                                  </w:t>
      </w:r>
      <w:r w:rsidR="004F34F2" w:rsidRPr="004F34F2">
        <w:rPr>
          <w:rFonts w:eastAsiaTheme="minorEastAsia"/>
          <w:position w:val="-28"/>
        </w:rPr>
        <w:object w:dxaOrig="4480" w:dyaOrig="700">
          <v:shape id="_x0000_i1082" type="#_x0000_t75" style="width:224.25pt;height:36pt" o:ole="">
            <v:imagedata r:id="rId119" o:title=""/>
          </v:shape>
          <o:OLEObject Type="Embed" ProgID="Equation.3" ShapeID="_x0000_i1082" DrawAspect="Content" ObjectID="_1433851958" r:id="rId120"/>
        </w:object>
      </w:r>
    </w:p>
    <w:p w:rsidR="004E22E3" w:rsidRPr="004C5F0A" w:rsidRDefault="004E22E3" w:rsidP="00995408">
      <w:pPr>
        <w:spacing w:after="0" w:line="480" w:lineRule="auto"/>
        <w:rPr>
          <w:rFonts w:eastAsiaTheme="minorEastAsia"/>
        </w:rPr>
      </w:pPr>
      <w:r>
        <w:rPr>
          <w:rFonts w:eastAsiaTheme="minorEastAsia"/>
        </w:rPr>
        <w:t>which means that the expect</w:t>
      </w:r>
      <w:r w:rsidR="00E23309">
        <w:rPr>
          <w:rFonts w:eastAsiaTheme="minorEastAsia"/>
        </w:rPr>
        <w:t>ed future</w:t>
      </w:r>
      <w:r>
        <w:rPr>
          <w:rFonts w:eastAsiaTheme="minorEastAsia"/>
        </w:rPr>
        <w:t xml:space="preserve"> ethanol spot price follows an exponential time path.</w:t>
      </w:r>
    </w:p>
    <w:p w:rsidR="00411CD8" w:rsidRPr="004C5F0A" w:rsidRDefault="00411CD8" w:rsidP="00995408">
      <w:pPr>
        <w:spacing w:after="0" w:line="480" w:lineRule="auto"/>
        <w:rPr>
          <w:rFonts w:eastAsiaTheme="minorEastAsia"/>
        </w:rPr>
      </w:pPr>
      <w:r w:rsidRPr="004C5F0A">
        <w:tab/>
        <w:t>Under</w:t>
      </w:r>
      <w:r w:rsidR="003B6723">
        <w:t xml:space="preserve"> the</w:t>
      </w:r>
      <w:r w:rsidRPr="004C5F0A">
        <w:t xml:space="preserve"> risk-neutral valuation paradigm, the risk-neutral stochastic process is needed to describe the dynamics of the spot ethanol prices, and discounts all cash flows at a risk-free rate (Schwartz and Smith 2000).  By introducing two </w:t>
      </w:r>
      <w:r w:rsidR="003B6723">
        <w:t>market price of risks</w:t>
      </w:r>
      <w:r w:rsidRPr="004C5F0A">
        <w:t xml:space="preserve">, </w:t>
      </w:r>
      <w:r w:rsidR="004F34F2" w:rsidRPr="004F34F2">
        <w:rPr>
          <w:rFonts w:eastAsiaTheme="minorEastAsia"/>
          <w:position w:val="-10"/>
        </w:rPr>
        <w:object w:dxaOrig="260" w:dyaOrig="340">
          <v:shape id="_x0000_i1083" type="#_x0000_t75" style="width:13.5pt;height:17.25pt" o:ole="">
            <v:imagedata r:id="rId121" o:title=""/>
          </v:shape>
          <o:OLEObject Type="Embed" ProgID="Equation.3" ShapeID="_x0000_i1083" DrawAspect="Content" ObjectID="_1433851959" r:id="rId122"/>
        </w:object>
      </w:r>
      <w:r w:rsidR="004F34F2">
        <w:rPr>
          <w:rFonts w:eastAsiaTheme="minorEastAsia"/>
        </w:rPr>
        <w:t xml:space="preserve"> </w:t>
      </w:r>
      <w:r w:rsidRPr="004C5F0A">
        <w:rPr>
          <w:rFonts w:eastAsiaTheme="minorEastAsia"/>
        </w:rPr>
        <w:t>and</w:t>
      </w:r>
      <w:r w:rsidR="004F34F2">
        <w:rPr>
          <w:rFonts w:eastAsiaTheme="minorEastAsia"/>
        </w:rPr>
        <w:t xml:space="preserve"> </w:t>
      </w:r>
      <w:r w:rsidR="004F34F2" w:rsidRPr="004F34F2">
        <w:rPr>
          <w:rFonts w:eastAsiaTheme="minorEastAsia"/>
          <w:position w:val="-10"/>
        </w:rPr>
        <w:object w:dxaOrig="279" w:dyaOrig="340">
          <v:shape id="_x0000_i1084" type="#_x0000_t75" style="width:13.5pt;height:17.25pt" o:ole="">
            <v:imagedata r:id="rId123" o:title=""/>
          </v:shape>
          <o:OLEObject Type="Embed" ProgID="Equation.3" ShapeID="_x0000_i1084" DrawAspect="Content" ObjectID="_1433851960" r:id="rId124"/>
        </w:object>
      </w:r>
      <w:r w:rsidR="003B6723">
        <w:rPr>
          <w:rFonts w:eastAsiaTheme="minorEastAsia"/>
        </w:rPr>
        <w:t>,</w:t>
      </w:r>
      <w:r w:rsidRPr="004C5F0A">
        <w:rPr>
          <w:rFonts w:eastAsiaTheme="minorEastAsia"/>
        </w:rPr>
        <w:t xml:space="preserve"> </w:t>
      </w:r>
      <w:r w:rsidR="003B6723">
        <w:rPr>
          <w:rFonts w:eastAsiaTheme="minorEastAsia"/>
        </w:rPr>
        <w:t xml:space="preserve">for short-run price deviation component and long-run equilibrium price component accordingly </w:t>
      </w:r>
      <w:r w:rsidRPr="004C5F0A">
        <w:rPr>
          <w:rFonts w:eastAsiaTheme="minorEastAsia"/>
        </w:rPr>
        <w:t xml:space="preserve">to specify the reductions in the drifts for each process, under </w:t>
      </w:r>
      <w:r w:rsidR="00E23309">
        <w:rPr>
          <w:rFonts w:eastAsiaTheme="minorEastAsia"/>
        </w:rPr>
        <w:t xml:space="preserve">an </w:t>
      </w:r>
      <w:r w:rsidRPr="004C5F0A">
        <w:rPr>
          <w:rFonts w:eastAsiaTheme="minorEastAsia"/>
        </w:rPr>
        <w:t>equivalent martingale measure</w:t>
      </w:r>
      <w:r w:rsidRPr="004C5F0A">
        <w:rPr>
          <w:rStyle w:val="FootnoteReference"/>
          <w:rFonts w:eastAsiaTheme="minorEastAsia"/>
        </w:rPr>
        <w:footnoteReference w:id="8"/>
      </w:r>
      <w:r w:rsidR="00E23309">
        <w:rPr>
          <w:rFonts w:eastAsiaTheme="minorEastAsia"/>
        </w:rPr>
        <w:t>,</w:t>
      </w:r>
      <w:r w:rsidR="003B6723">
        <w:rPr>
          <w:rFonts w:eastAsiaTheme="minorEastAsia"/>
        </w:rPr>
        <w:t xml:space="preserve"> </w:t>
      </w:r>
      <w:r w:rsidRPr="004C5F0A">
        <w:rPr>
          <w:rFonts w:eastAsiaTheme="minorEastAsia"/>
        </w:rPr>
        <w:t>the risk-neutral stochastic processes can be rewritten as</w:t>
      </w:r>
    </w:p>
    <w:p w:rsidR="004F34F2" w:rsidRPr="004F34F2" w:rsidRDefault="00411CD8" w:rsidP="00995408">
      <w:pPr>
        <w:spacing w:after="0" w:line="480" w:lineRule="auto"/>
        <w:rPr>
          <w:rFonts w:eastAsiaTheme="minorEastAsia"/>
        </w:rPr>
      </w:pPr>
      <w:r w:rsidRPr="004C5F0A">
        <w:rPr>
          <w:rFonts w:eastAsiaTheme="minorEastAsia"/>
        </w:rPr>
        <w:lastRenderedPageBreak/>
        <w:t>(1</w:t>
      </w:r>
      <w:r w:rsidR="00F07FD2">
        <w:rPr>
          <w:rFonts w:eastAsiaTheme="minorEastAsia"/>
        </w:rPr>
        <w:t>6</w:t>
      </w:r>
      <w:r w:rsidRPr="004C5F0A">
        <w:rPr>
          <w:rFonts w:eastAsiaTheme="minorEastAsia"/>
        </w:rPr>
        <w:t xml:space="preserve">)                                </w:t>
      </w:r>
      <w:r w:rsidR="00577470">
        <w:rPr>
          <w:rFonts w:eastAsiaTheme="minorEastAsia"/>
        </w:rPr>
        <w:t xml:space="preserve">    </w:t>
      </w:r>
      <w:r w:rsidRPr="004C5F0A">
        <w:rPr>
          <w:rFonts w:eastAsiaTheme="minorEastAsia"/>
        </w:rPr>
        <w:t xml:space="preserve">        </w:t>
      </w:r>
      <w:r w:rsidR="004F34F2" w:rsidRPr="004F34F2">
        <w:rPr>
          <w:rFonts w:eastAsiaTheme="minorEastAsia"/>
          <w:position w:val="-12"/>
        </w:rPr>
        <w:object w:dxaOrig="2620" w:dyaOrig="380">
          <v:shape id="_x0000_i1085" type="#_x0000_t75" style="width:130.5pt;height:18.75pt" o:ole="">
            <v:imagedata r:id="rId125" o:title=""/>
          </v:shape>
          <o:OLEObject Type="Embed" ProgID="Equation.3" ShapeID="_x0000_i1085" DrawAspect="Content" ObjectID="_1433851961" r:id="rId126"/>
        </w:object>
      </w:r>
    </w:p>
    <w:p w:rsidR="004F34F2" w:rsidRDefault="00411CD8" w:rsidP="00995408">
      <w:pPr>
        <w:spacing w:after="0" w:line="480" w:lineRule="auto"/>
        <w:rPr>
          <w:rFonts w:eastAsiaTheme="minorEastAsia"/>
        </w:rPr>
      </w:pPr>
      <w:r w:rsidRPr="004C5F0A">
        <w:rPr>
          <w:rFonts w:eastAsiaTheme="minorEastAsia"/>
        </w:rPr>
        <w:t>(1</w:t>
      </w:r>
      <w:r w:rsidR="00F07FD2">
        <w:rPr>
          <w:rFonts w:eastAsiaTheme="minorEastAsia"/>
        </w:rPr>
        <w:t>7</w:t>
      </w:r>
      <w:r w:rsidRPr="004C5F0A">
        <w:rPr>
          <w:rFonts w:eastAsiaTheme="minorEastAsia"/>
        </w:rPr>
        <w:t xml:space="preserve">)                                </w:t>
      </w:r>
      <w:r w:rsidR="00577470">
        <w:rPr>
          <w:rFonts w:eastAsiaTheme="minorEastAsia"/>
        </w:rPr>
        <w:t xml:space="preserve">    </w:t>
      </w:r>
      <w:r w:rsidRPr="004C5F0A">
        <w:rPr>
          <w:rFonts w:eastAsiaTheme="minorEastAsia"/>
        </w:rPr>
        <w:t xml:space="preserve">        </w:t>
      </w:r>
      <w:r w:rsidR="00CF5596" w:rsidRPr="004F34F2">
        <w:rPr>
          <w:rFonts w:eastAsiaTheme="minorEastAsia"/>
          <w:position w:val="-12"/>
        </w:rPr>
        <w:object w:dxaOrig="2460" w:dyaOrig="380">
          <v:shape id="_x0000_i1086" type="#_x0000_t75" style="width:123pt;height:18.75pt" o:ole="">
            <v:imagedata r:id="rId127" o:title=""/>
          </v:shape>
          <o:OLEObject Type="Embed" ProgID="Equation.3" ShapeID="_x0000_i1086" DrawAspect="Content" ObjectID="_1433851962" r:id="rId128"/>
        </w:object>
      </w:r>
    </w:p>
    <w:p w:rsidR="00411CD8" w:rsidRPr="004C5F0A" w:rsidRDefault="00411CD8" w:rsidP="00995408">
      <w:pPr>
        <w:spacing w:after="0" w:line="480" w:lineRule="auto"/>
        <w:rPr>
          <w:rFonts w:eastAsiaTheme="minorEastAsia"/>
        </w:rPr>
      </w:pPr>
      <w:r w:rsidRPr="004C5F0A">
        <w:t xml:space="preserve">where </w:t>
      </w:r>
      <w:r w:rsidR="004F34F2" w:rsidRPr="00411CE7">
        <w:rPr>
          <w:position w:val="-10"/>
        </w:rPr>
        <w:object w:dxaOrig="360" w:dyaOrig="360">
          <v:shape id="_x0000_i1087" type="#_x0000_t75" style="width:18.75pt;height:18.75pt" o:ole="">
            <v:imagedata r:id="rId129" o:title=""/>
          </v:shape>
          <o:OLEObject Type="Embed" ProgID="Equation.3" ShapeID="_x0000_i1087" DrawAspect="Content" ObjectID="_1433851963" r:id="rId130"/>
        </w:object>
      </w:r>
      <w:r w:rsidRPr="004C5F0A">
        <w:rPr>
          <w:rFonts w:eastAsiaTheme="minorEastAsia"/>
        </w:rPr>
        <w:t xml:space="preserve"> and </w:t>
      </w:r>
      <w:r w:rsidR="004F34F2" w:rsidRPr="00411CE7">
        <w:rPr>
          <w:position w:val="-10"/>
        </w:rPr>
        <w:object w:dxaOrig="380" w:dyaOrig="360">
          <v:shape id="_x0000_i1088" type="#_x0000_t75" style="width:18.75pt;height:18.75pt" o:ole="">
            <v:imagedata r:id="rId131" o:title=""/>
          </v:shape>
          <o:OLEObject Type="Embed" ProgID="Equation.3" ShapeID="_x0000_i1088" DrawAspect="Content" ObjectID="_1433851964" r:id="rId132"/>
        </w:object>
      </w:r>
      <w:r w:rsidRPr="004C5F0A">
        <w:rPr>
          <w:rFonts w:eastAsiaTheme="minorEastAsia"/>
        </w:rPr>
        <w:t xml:space="preserve"> are increments of standard Brownian motion processes with </w:t>
      </w:r>
    </w:p>
    <w:p w:rsidR="004F34F2" w:rsidRPr="004F34F2" w:rsidRDefault="00411CD8" w:rsidP="00995408">
      <w:pPr>
        <w:spacing w:after="0" w:line="480" w:lineRule="auto"/>
        <w:rPr>
          <w:rFonts w:eastAsiaTheme="minorEastAsia"/>
        </w:rPr>
      </w:pPr>
      <w:r w:rsidRPr="004C5F0A">
        <w:rPr>
          <w:rFonts w:eastAsiaTheme="minorEastAsia"/>
        </w:rPr>
        <w:t>(1</w:t>
      </w:r>
      <w:r w:rsidR="00F07FD2">
        <w:rPr>
          <w:rFonts w:eastAsiaTheme="minorEastAsia"/>
        </w:rPr>
        <w:t>8</w:t>
      </w:r>
      <w:r w:rsidRPr="004C5F0A">
        <w:rPr>
          <w:rFonts w:eastAsiaTheme="minorEastAsia"/>
        </w:rPr>
        <w:t xml:space="preserve">)                                           </w:t>
      </w:r>
      <w:r w:rsidR="00577470">
        <w:rPr>
          <w:rFonts w:eastAsiaTheme="minorEastAsia"/>
        </w:rPr>
        <w:t xml:space="preserve">       </w:t>
      </w:r>
      <w:r w:rsidRPr="004C5F0A">
        <w:rPr>
          <w:rFonts w:eastAsiaTheme="minorEastAsia"/>
        </w:rPr>
        <w:t xml:space="preserve">     </w:t>
      </w:r>
      <w:r w:rsidR="004F34F2" w:rsidRPr="00411CE7">
        <w:rPr>
          <w:position w:val="-10"/>
        </w:rPr>
        <w:object w:dxaOrig="1280" w:dyaOrig="360">
          <v:shape id="_x0000_i1089" type="#_x0000_t75" style="width:63.75pt;height:18.75pt" o:ole="">
            <v:imagedata r:id="rId133" o:title=""/>
          </v:shape>
          <o:OLEObject Type="Embed" ProgID="Equation.3" ShapeID="_x0000_i1089" DrawAspect="Content" ObjectID="_1433851965" r:id="rId134"/>
        </w:object>
      </w:r>
    </w:p>
    <w:p w:rsidR="00411CD8" w:rsidRPr="004C5F0A" w:rsidRDefault="004F34F2" w:rsidP="00995408">
      <w:pPr>
        <w:spacing w:after="0" w:line="480" w:lineRule="auto"/>
        <w:rPr>
          <w:rFonts w:eastAsiaTheme="minorEastAsia"/>
        </w:rPr>
      </w:pPr>
      <w:r w:rsidRPr="004F34F2">
        <w:rPr>
          <w:rFonts w:eastAsiaTheme="minorEastAsia"/>
          <w:position w:val="-10"/>
        </w:rPr>
        <w:object w:dxaOrig="260" w:dyaOrig="340">
          <v:shape id="_x0000_i1090" type="#_x0000_t75" style="width:13.5pt;height:17.25pt" o:ole="">
            <v:imagedata r:id="rId121" o:title=""/>
          </v:shape>
          <o:OLEObject Type="Embed" ProgID="Equation.3" ShapeID="_x0000_i1090" DrawAspect="Content" ObjectID="_1433851966" r:id="rId135"/>
        </w:object>
      </w:r>
      <w:r>
        <w:rPr>
          <w:rFonts w:eastAsiaTheme="minorEastAsia"/>
        </w:rPr>
        <w:t xml:space="preserve"> </w:t>
      </w:r>
      <w:r w:rsidRPr="004C5F0A">
        <w:rPr>
          <w:rFonts w:eastAsiaTheme="minorEastAsia"/>
        </w:rPr>
        <w:t>and</w:t>
      </w:r>
      <w:r>
        <w:rPr>
          <w:rFonts w:eastAsiaTheme="minorEastAsia"/>
        </w:rPr>
        <w:t xml:space="preserve"> </w:t>
      </w:r>
      <w:r w:rsidRPr="004F34F2">
        <w:rPr>
          <w:rFonts w:eastAsiaTheme="minorEastAsia"/>
          <w:position w:val="-10"/>
        </w:rPr>
        <w:object w:dxaOrig="279" w:dyaOrig="340">
          <v:shape id="_x0000_i1091" type="#_x0000_t75" style="width:13.5pt;height:17.25pt" o:ole="">
            <v:imagedata r:id="rId123" o:title=""/>
          </v:shape>
          <o:OLEObject Type="Embed" ProgID="Equation.3" ShapeID="_x0000_i1091" DrawAspect="Content" ObjectID="_1433851967" r:id="rId136"/>
        </w:object>
      </w:r>
      <w:r w:rsidR="00411CD8" w:rsidRPr="004C5F0A">
        <w:rPr>
          <w:rFonts w:eastAsiaTheme="minorEastAsia"/>
        </w:rPr>
        <w:t xml:space="preserve"> </w:t>
      </w:r>
      <w:r w:rsidR="003B6723">
        <w:rPr>
          <w:rFonts w:eastAsiaTheme="minorEastAsia"/>
        </w:rPr>
        <w:t xml:space="preserve">reduce the adjustment speed for both </w:t>
      </w:r>
      <w:r w:rsidR="00E23309">
        <w:rPr>
          <w:rFonts w:eastAsiaTheme="minorEastAsia"/>
        </w:rPr>
        <w:t xml:space="preserve">the </w:t>
      </w:r>
      <w:r w:rsidR="003B6723">
        <w:rPr>
          <w:rFonts w:eastAsiaTheme="minorEastAsia"/>
        </w:rPr>
        <w:t xml:space="preserve">short-run price deviation component and </w:t>
      </w:r>
      <w:r w:rsidR="00E23309">
        <w:rPr>
          <w:rFonts w:eastAsiaTheme="minorEastAsia"/>
        </w:rPr>
        <w:t xml:space="preserve">the </w:t>
      </w:r>
      <w:r w:rsidR="003B6723">
        <w:rPr>
          <w:rFonts w:eastAsiaTheme="minorEastAsia"/>
        </w:rPr>
        <w:t>long-run equilibrium price component</w:t>
      </w:r>
      <w:r w:rsidR="00411CD8" w:rsidRPr="004C5F0A">
        <w:rPr>
          <w:rFonts w:eastAsiaTheme="minorEastAsia"/>
        </w:rPr>
        <w:t>.  Different from equation (</w:t>
      </w:r>
      <w:r w:rsidR="00F07FD2">
        <w:rPr>
          <w:rFonts w:eastAsiaTheme="minorEastAsia"/>
        </w:rPr>
        <w:t>6</w:t>
      </w:r>
      <w:r w:rsidR="00411CD8" w:rsidRPr="004C5F0A">
        <w:rPr>
          <w:rFonts w:eastAsiaTheme="minorEastAsia"/>
        </w:rPr>
        <w:t xml:space="preserve">), under risk-neutral situation, the short-term deviation tends to revert back to </w:t>
      </w:r>
      <w:r w:rsidR="009832EB" w:rsidRPr="009832EB">
        <w:rPr>
          <w:rFonts w:eastAsiaTheme="minorEastAsia"/>
          <w:position w:val="-10"/>
        </w:rPr>
        <w:object w:dxaOrig="520" w:dyaOrig="340">
          <v:shape id="_x0000_i1092" type="#_x0000_t75" style="width:26.25pt;height:17.25pt" o:ole="">
            <v:imagedata r:id="rId137" o:title=""/>
          </v:shape>
          <o:OLEObject Type="Embed" ProgID="Equation.3" ShapeID="_x0000_i1092" DrawAspect="Content" ObjectID="_1433851968" r:id="rId138"/>
        </w:object>
      </w:r>
      <w:r w:rsidR="00411CD8" w:rsidRPr="004C5F0A">
        <w:rPr>
          <w:rFonts w:eastAsiaTheme="minorEastAsia"/>
        </w:rPr>
        <w:t xml:space="preserve"> instead of zero and the drift of equilibrium price is </w:t>
      </w:r>
      <w:r w:rsidR="009832EB" w:rsidRPr="009832EB">
        <w:rPr>
          <w:rFonts w:eastAsiaTheme="minorEastAsia"/>
          <w:position w:val="-10"/>
        </w:rPr>
        <w:object w:dxaOrig="300" w:dyaOrig="360">
          <v:shape id="_x0000_i1093" type="#_x0000_t75" style="width:15pt;height:18pt" o:ole="">
            <v:imagedata r:id="rId139" o:title=""/>
          </v:shape>
          <o:OLEObject Type="Embed" ProgID="Equation.3" ShapeID="_x0000_i1093" DrawAspect="Content" ObjectID="_1433851969" r:id="rId140"/>
        </w:object>
      </w:r>
      <w:r w:rsidR="00411CD8" w:rsidRPr="004C5F0A">
        <w:rPr>
          <w:rFonts w:eastAsiaTheme="minorEastAsia"/>
        </w:rPr>
        <w:t xml:space="preserve"> </w:t>
      </w:r>
      <w:r w:rsidR="003B6723">
        <w:rPr>
          <w:rFonts w:eastAsiaTheme="minorEastAsia"/>
        </w:rPr>
        <w:t>(defined to be</w:t>
      </w:r>
      <w:r w:rsidR="009832EB">
        <w:rPr>
          <w:rFonts w:eastAsiaTheme="minorEastAsia"/>
        </w:rPr>
        <w:t xml:space="preserve"> </w:t>
      </w:r>
      <w:r w:rsidR="009832EB" w:rsidRPr="009832EB">
        <w:rPr>
          <w:rFonts w:eastAsiaTheme="minorEastAsia"/>
          <w:position w:val="-10"/>
        </w:rPr>
        <w:object w:dxaOrig="660" w:dyaOrig="340">
          <v:shape id="_x0000_i1094" type="#_x0000_t75" style="width:33pt;height:17.25pt" o:ole="">
            <v:imagedata r:id="rId141" o:title=""/>
          </v:shape>
          <o:OLEObject Type="Embed" ProgID="Equation.3" ShapeID="_x0000_i1094" DrawAspect="Content" ObjectID="_1433851970" r:id="rId142"/>
        </w:object>
      </w:r>
      <w:r w:rsidR="003B6723">
        <w:rPr>
          <w:rFonts w:eastAsiaTheme="minorEastAsia"/>
        </w:rPr>
        <w:t xml:space="preserve">) </w:t>
      </w:r>
      <w:r w:rsidR="00411CD8" w:rsidRPr="004C5F0A">
        <w:rPr>
          <w:rFonts w:eastAsiaTheme="minorEastAsia"/>
        </w:rPr>
        <w:t>instead of</w:t>
      </w:r>
      <w:r w:rsidR="009832EB">
        <w:rPr>
          <w:rFonts w:eastAsiaTheme="minorEastAsia"/>
        </w:rPr>
        <w:t xml:space="preserve"> </w:t>
      </w:r>
      <w:r w:rsidR="009832EB" w:rsidRPr="009832EB">
        <w:rPr>
          <w:rFonts w:eastAsiaTheme="minorEastAsia"/>
          <w:position w:val="-10"/>
        </w:rPr>
        <w:object w:dxaOrig="240" w:dyaOrig="260">
          <v:shape id="_x0000_i1095" type="#_x0000_t75" style="width:12pt;height:13.5pt" o:ole="">
            <v:imagedata r:id="rId143" o:title=""/>
          </v:shape>
          <o:OLEObject Type="Embed" ProgID="Equation.3" ShapeID="_x0000_i1095" DrawAspect="Content" ObjectID="_1433851971" r:id="rId144"/>
        </w:object>
      </w:r>
      <w:r w:rsidR="00411CD8" w:rsidRPr="004C5F0A">
        <w:rPr>
          <w:rFonts w:eastAsiaTheme="minorEastAsia"/>
        </w:rPr>
        <w:t xml:space="preserve">.  </w:t>
      </w:r>
      <w:r w:rsidR="009832EB">
        <w:rPr>
          <w:rFonts w:eastAsiaTheme="minorEastAsia"/>
        </w:rPr>
        <w:t xml:space="preserve">Using </w:t>
      </w:r>
      <w:r w:rsidR="00411CD8" w:rsidRPr="004C5F0A">
        <w:rPr>
          <w:rFonts w:eastAsiaTheme="minorEastAsia"/>
        </w:rPr>
        <w:t xml:space="preserve">similar reasoning </w:t>
      </w:r>
      <w:r w:rsidR="00E23309">
        <w:rPr>
          <w:rFonts w:eastAsiaTheme="minorEastAsia"/>
        </w:rPr>
        <w:t>for</w:t>
      </w:r>
      <w:r w:rsidR="00411CD8" w:rsidRPr="004C5F0A">
        <w:rPr>
          <w:rFonts w:eastAsiaTheme="minorEastAsia"/>
        </w:rPr>
        <w:t xml:space="preserve"> equat</w:t>
      </w:r>
      <w:r w:rsidR="00E23309">
        <w:rPr>
          <w:rFonts w:eastAsiaTheme="minorEastAsia"/>
        </w:rPr>
        <w:t>ions (</w:t>
      </w:r>
      <w:r w:rsidR="00F07FD2">
        <w:rPr>
          <w:rFonts w:eastAsiaTheme="minorEastAsia"/>
        </w:rPr>
        <w:t>9</w:t>
      </w:r>
      <w:r w:rsidR="00E23309">
        <w:rPr>
          <w:rFonts w:eastAsiaTheme="minorEastAsia"/>
        </w:rPr>
        <w:t>)-</w:t>
      </w:r>
      <w:r w:rsidR="00411CD8" w:rsidRPr="004C5F0A">
        <w:rPr>
          <w:rFonts w:eastAsiaTheme="minorEastAsia"/>
        </w:rPr>
        <w:t>(1</w:t>
      </w:r>
      <w:r w:rsidR="00F07FD2">
        <w:rPr>
          <w:rFonts w:eastAsiaTheme="minorEastAsia"/>
        </w:rPr>
        <w:t>5</w:t>
      </w:r>
      <w:r w:rsidR="00411CD8" w:rsidRPr="004C5F0A">
        <w:rPr>
          <w:rFonts w:eastAsiaTheme="minorEastAsia"/>
        </w:rPr>
        <w:t>), under this risk-neutral process, the expect</w:t>
      </w:r>
      <w:r w:rsidR="003B6723">
        <w:rPr>
          <w:rFonts w:eastAsiaTheme="minorEastAsia"/>
        </w:rPr>
        <w:t>ed value</w:t>
      </w:r>
      <w:r w:rsidR="00411CD8" w:rsidRPr="004C5F0A">
        <w:rPr>
          <w:rFonts w:eastAsiaTheme="minorEastAsia"/>
        </w:rPr>
        <w:t xml:space="preserve"> and variance</w:t>
      </w:r>
      <w:r w:rsidR="003B6723">
        <w:rPr>
          <w:rFonts w:eastAsiaTheme="minorEastAsia"/>
        </w:rPr>
        <w:t xml:space="preserve"> </w:t>
      </w:r>
      <w:r w:rsidR="00411CD8" w:rsidRPr="004C5F0A">
        <w:rPr>
          <w:rFonts w:eastAsiaTheme="minorEastAsia"/>
        </w:rPr>
        <w:t xml:space="preserve">of </w:t>
      </w:r>
      <w:r w:rsidR="003B6723">
        <w:rPr>
          <w:rFonts w:eastAsiaTheme="minorEastAsia"/>
        </w:rPr>
        <w:t xml:space="preserve">the </w:t>
      </w:r>
      <w:r w:rsidR="00411CD8" w:rsidRPr="004C5F0A">
        <w:rPr>
          <w:rFonts w:eastAsiaTheme="minorEastAsia"/>
        </w:rPr>
        <w:t xml:space="preserve">log of </w:t>
      </w:r>
      <w:r w:rsidR="003B6723">
        <w:rPr>
          <w:rFonts w:eastAsiaTheme="minorEastAsia"/>
        </w:rPr>
        <w:t>spot</w:t>
      </w:r>
      <w:r w:rsidR="00411CD8" w:rsidRPr="004C5F0A">
        <w:rPr>
          <w:rFonts w:eastAsiaTheme="minorEastAsia"/>
        </w:rPr>
        <w:t xml:space="preserve"> price</w:t>
      </w:r>
      <w:r w:rsidR="009832EB">
        <w:rPr>
          <w:rFonts w:eastAsiaTheme="minorEastAsia"/>
        </w:rPr>
        <w:t>,</w:t>
      </w:r>
      <w:r w:rsidR="00411CD8" w:rsidRPr="004C5F0A">
        <w:rPr>
          <w:rFonts w:eastAsiaTheme="minorEastAsia"/>
        </w:rPr>
        <w:t xml:space="preserve"> </w:t>
      </w:r>
      <w:r w:rsidR="00E113B9" w:rsidRPr="004F34F2">
        <w:rPr>
          <w:rFonts w:eastAsiaTheme="minorEastAsia"/>
          <w:position w:val="-12"/>
        </w:rPr>
        <w:object w:dxaOrig="740" w:dyaOrig="360">
          <v:shape id="_x0000_i1096" type="#_x0000_t75" style="width:36pt;height:18.75pt" o:ole="">
            <v:imagedata r:id="rId145" o:title=""/>
          </v:shape>
          <o:OLEObject Type="Embed" ProgID="Equation.3" ShapeID="_x0000_i1096" DrawAspect="Content" ObjectID="_1433851972" r:id="rId146"/>
        </w:object>
      </w:r>
      <w:r w:rsidR="009832EB">
        <w:rPr>
          <w:rFonts w:eastAsiaTheme="minorEastAsia"/>
        </w:rPr>
        <w:t xml:space="preserve">, </w:t>
      </w:r>
      <w:r w:rsidR="00411CD8" w:rsidRPr="004C5F0A">
        <w:rPr>
          <w:rFonts w:eastAsiaTheme="minorEastAsia"/>
        </w:rPr>
        <w:t>are</w:t>
      </w:r>
    </w:p>
    <w:p w:rsidR="004F34F2" w:rsidRPr="004F34F2" w:rsidRDefault="00411CD8" w:rsidP="00995408">
      <w:pPr>
        <w:spacing w:after="0" w:line="480" w:lineRule="auto"/>
        <w:rPr>
          <w:rFonts w:eastAsiaTheme="minorEastAsia"/>
        </w:rPr>
      </w:pPr>
      <w:r w:rsidRPr="004C5F0A">
        <w:rPr>
          <w:rFonts w:eastAsiaTheme="minorEastAsia"/>
        </w:rPr>
        <w:t>(1</w:t>
      </w:r>
      <w:r w:rsidR="00F07FD2">
        <w:rPr>
          <w:rFonts w:eastAsiaTheme="minorEastAsia"/>
        </w:rPr>
        <w:t>9</w:t>
      </w:r>
      <w:r w:rsidRPr="004C5F0A">
        <w:rPr>
          <w:rFonts w:eastAsiaTheme="minorEastAsia"/>
        </w:rPr>
        <w:t xml:space="preserve">)                  </w:t>
      </w:r>
      <w:r w:rsidR="00577470">
        <w:rPr>
          <w:rFonts w:eastAsiaTheme="minorEastAsia"/>
        </w:rPr>
        <w:t xml:space="preserve">           </w:t>
      </w:r>
      <w:r w:rsidRPr="004C5F0A">
        <w:rPr>
          <w:rFonts w:eastAsiaTheme="minorEastAsia"/>
        </w:rPr>
        <w:t xml:space="preserve">     </w:t>
      </w:r>
      <w:r w:rsidR="004C6F6E" w:rsidRPr="00E113B9">
        <w:rPr>
          <w:rFonts w:eastAsiaTheme="minorEastAsia"/>
          <w:position w:val="-12"/>
        </w:rPr>
        <w:object w:dxaOrig="4420" w:dyaOrig="380">
          <v:shape id="_x0000_i1097" type="#_x0000_t75" style="width:221.25pt;height:18.75pt" o:ole="">
            <v:imagedata r:id="rId147" o:title=""/>
          </v:shape>
          <o:OLEObject Type="Embed" ProgID="Equation.3" ShapeID="_x0000_i1097" DrawAspect="Content" ObjectID="_1433851973" r:id="rId148"/>
        </w:object>
      </w:r>
    </w:p>
    <w:p w:rsidR="00411CD8" w:rsidRPr="004C5F0A" w:rsidRDefault="00411CD8" w:rsidP="00995408">
      <w:pPr>
        <w:spacing w:after="0" w:line="480" w:lineRule="auto"/>
        <w:rPr>
          <w:rFonts w:eastAsiaTheme="minorEastAsia"/>
        </w:rPr>
      </w:pPr>
      <w:r w:rsidRPr="004C5F0A">
        <w:rPr>
          <w:rFonts w:eastAsiaTheme="minorEastAsia"/>
        </w:rPr>
        <w:t xml:space="preserve">and </w:t>
      </w:r>
    </w:p>
    <w:p w:rsidR="00E113B9" w:rsidRDefault="00F07FD2" w:rsidP="00995408">
      <w:pPr>
        <w:spacing w:after="0" w:line="480" w:lineRule="auto"/>
        <w:rPr>
          <w:rFonts w:eastAsiaTheme="minorEastAsia"/>
        </w:rPr>
      </w:pPr>
      <w:r>
        <w:rPr>
          <w:rFonts w:eastAsiaTheme="minorEastAsia"/>
        </w:rPr>
        <w:t>(20</w:t>
      </w:r>
      <w:r w:rsidR="00411CD8" w:rsidRPr="004C5F0A">
        <w:rPr>
          <w:rFonts w:eastAsiaTheme="minorEastAsia"/>
        </w:rPr>
        <w:t xml:space="preserve">)                  </w:t>
      </w:r>
      <w:r w:rsidR="00577470">
        <w:rPr>
          <w:rFonts w:eastAsiaTheme="minorEastAsia"/>
        </w:rPr>
        <w:t xml:space="preserve">           </w:t>
      </w:r>
      <w:r w:rsidR="00411CD8" w:rsidRPr="004C5F0A">
        <w:rPr>
          <w:rFonts w:eastAsiaTheme="minorEastAsia"/>
        </w:rPr>
        <w:t xml:space="preserve">   </w:t>
      </w:r>
      <w:r w:rsidR="00E113B9">
        <w:rPr>
          <w:rFonts w:eastAsiaTheme="minorEastAsia"/>
        </w:rPr>
        <w:t xml:space="preserve"> </w:t>
      </w:r>
      <w:r w:rsidR="004C6F6E" w:rsidRPr="00E113B9">
        <w:rPr>
          <w:rFonts w:eastAsiaTheme="minorEastAsia"/>
          <w:position w:val="-24"/>
        </w:rPr>
        <w:object w:dxaOrig="5040" w:dyaOrig="660">
          <v:shape id="_x0000_i1098" type="#_x0000_t75" style="width:252pt;height:33pt" o:ole="">
            <v:imagedata r:id="rId149" o:title=""/>
          </v:shape>
          <o:OLEObject Type="Embed" ProgID="Equation.3" ShapeID="_x0000_i1098" DrawAspect="Content" ObjectID="_1433851974" r:id="rId150"/>
        </w:object>
      </w:r>
    </w:p>
    <w:p w:rsidR="00142F06" w:rsidRPr="004C5F0A" w:rsidRDefault="00142F06" w:rsidP="00995408">
      <w:pPr>
        <w:spacing w:after="0" w:line="480" w:lineRule="auto"/>
        <w:rPr>
          <w:rFonts w:eastAsiaTheme="minorEastAsia"/>
        </w:rPr>
      </w:pPr>
      <w:r>
        <w:rPr>
          <w:rFonts w:eastAsiaTheme="minorEastAsia"/>
        </w:rPr>
        <w:t>Equations (1</w:t>
      </w:r>
      <w:r w:rsidR="00F07FD2">
        <w:rPr>
          <w:rFonts w:eastAsiaTheme="minorEastAsia"/>
        </w:rPr>
        <w:t>9) and (20</w:t>
      </w:r>
      <w:r>
        <w:rPr>
          <w:rFonts w:eastAsiaTheme="minorEastAsia"/>
        </w:rPr>
        <w:t>) provide the basic information needed to derive the futures pricing formula.</w:t>
      </w:r>
    </w:p>
    <w:p w:rsidR="00411CD8" w:rsidRPr="004C5F0A" w:rsidRDefault="00411CD8" w:rsidP="00995408">
      <w:pPr>
        <w:spacing w:after="0" w:line="480" w:lineRule="auto"/>
        <w:ind w:firstLine="720"/>
        <w:rPr>
          <w:rFonts w:eastAsiaTheme="minorEastAsia"/>
        </w:rPr>
      </w:pPr>
      <w:r w:rsidRPr="004C5F0A">
        <w:t xml:space="preserve">Let </w:t>
      </w:r>
      <w:r w:rsidR="009832EB" w:rsidRPr="000C4897">
        <w:rPr>
          <w:position w:val="-10"/>
        </w:rPr>
        <w:object w:dxaOrig="300" w:dyaOrig="340">
          <v:shape id="_x0000_i1099" type="#_x0000_t75" style="width:15pt;height:17.25pt" o:ole="">
            <v:imagedata r:id="rId151" o:title=""/>
          </v:shape>
          <o:OLEObject Type="Embed" ProgID="Equation.3" ShapeID="_x0000_i1099" DrawAspect="Content" ObjectID="_1433851975" r:id="rId152"/>
        </w:object>
      </w:r>
      <w:r w:rsidRPr="004C5F0A">
        <w:rPr>
          <w:rFonts w:eastAsiaTheme="minorEastAsia"/>
        </w:rPr>
        <w:t xml:space="preserve"> denote the current ethanol futures market price with time </w:t>
      </w:r>
      <w:r w:rsidRPr="004C5F0A">
        <w:rPr>
          <w:rFonts w:eastAsiaTheme="minorEastAsia"/>
          <w:i/>
        </w:rPr>
        <w:t xml:space="preserve">T </w:t>
      </w:r>
      <w:r w:rsidRPr="004C5F0A">
        <w:rPr>
          <w:rFonts w:eastAsiaTheme="minorEastAsia"/>
        </w:rPr>
        <w:t xml:space="preserve">from now until maturity.  Under </w:t>
      </w:r>
      <w:r w:rsidR="00E23309">
        <w:rPr>
          <w:rFonts w:eastAsiaTheme="minorEastAsia"/>
        </w:rPr>
        <w:t xml:space="preserve">the </w:t>
      </w:r>
      <w:r w:rsidRPr="004C5F0A">
        <w:rPr>
          <w:rFonts w:eastAsiaTheme="minorEastAsia"/>
        </w:rPr>
        <w:t>risk neutral assumption, the f</w:t>
      </w:r>
      <w:r w:rsidR="005D0436">
        <w:rPr>
          <w:rFonts w:eastAsiaTheme="minorEastAsia"/>
        </w:rPr>
        <w:t>utures</w:t>
      </w:r>
      <w:r w:rsidRPr="004C5F0A">
        <w:rPr>
          <w:rFonts w:eastAsiaTheme="minorEastAsia"/>
        </w:rPr>
        <w:t xml:space="preserve"> </w:t>
      </w:r>
      <w:r w:rsidR="005D0436">
        <w:rPr>
          <w:rFonts w:eastAsiaTheme="minorEastAsia"/>
        </w:rPr>
        <w:t xml:space="preserve">contract </w:t>
      </w:r>
      <w:r w:rsidRPr="004C5F0A">
        <w:rPr>
          <w:rFonts w:eastAsiaTheme="minorEastAsia"/>
        </w:rPr>
        <w:t xml:space="preserve">price is equal to the </w:t>
      </w:r>
      <w:r w:rsidR="005D0436">
        <w:rPr>
          <w:rFonts w:eastAsiaTheme="minorEastAsia"/>
        </w:rPr>
        <w:t>forward contract</w:t>
      </w:r>
      <w:r w:rsidRPr="004C5F0A">
        <w:rPr>
          <w:rFonts w:eastAsiaTheme="minorEastAsia"/>
        </w:rPr>
        <w:t xml:space="preserve"> price assuming the interest rate is fixed, which means</w:t>
      </w:r>
      <w:r w:rsidR="005D0436">
        <w:rPr>
          <w:rFonts w:eastAsiaTheme="minorEastAsia"/>
        </w:rPr>
        <w:t xml:space="preserve"> the futures contract price equals to the expected spot price</w:t>
      </w:r>
      <w:r w:rsidRPr="004C5F0A">
        <w:rPr>
          <w:rFonts w:eastAsiaTheme="minorEastAsia"/>
        </w:rPr>
        <w:t>,</w:t>
      </w:r>
      <w:r w:rsidR="005D0436">
        <w:rPr>
          <w:rFonts w:eastAsiaTheme="minorEastAsia"/>
        </w:rPr>
        <w:t xml:space="preserve"> that is</w:t>
      </w:r>
      <w:r w:rsidR="00081BA9">
        <w:rPr>
          <w:rFonts w:eastAsiaTheme="minorEastAsia"/>
        </w:rPr>
        <w:t>,</w:t>
      </w:r>
    </w:p>
    <w:p w:rsidR="004C6F6E" w:rsidRPr="004C6F6E" w:rsidRDefault="00411CD8" w:rsidP="00995408">
      <w:pPr>
        <w:spacing w:after="0" w:line="480" w:lineRule="auto"/>
        <w:rPr>
          <w:rFonts w:eastAsiaTheme="minorEastAsia"/>
        </w:rPr>
      </w:pPr>
      <w:r w:rsidRPr="004C5F0A">
        <w:rPr>
          <w:rFonts w:eastAsiaTheme="minorEastAsia"/>
        </w:rPr>
        <w:t>(</w:t>
      </w:r>
      <w:r w:rsidR="00F07FD2">
        <w:rPr>
          <w:rFonts w:eastAsiaTheme="minorEastAsia"/>
        </w:rPr>
        <w:t>21</w:t>
      </w:r>
      <w:r w:rsidRPr="004C5F0A">
        <w:rPr>
          <w:rFonts w:eastAsiaTheme="minorEastAsia"/>
        </w:rPr>
        <w:t xml:space="preserve">)        </w:t>
      </w:r>
      <w:r w:rsidR="004C6F6E">
        <w:rPr>
          <w:rFonts w:eastAsiaTheme="minorEastAsia"/>
        </w:rPr>
        <w:t xml:space="preserve"> </w:t>
      </w:r>
      <w:r w:rsidR="00577470">
        <w:rPr>
          <w:rFonts w:eastAsiaTheme="minorEastAsia"/>
        </w:rPr>
        <w:t xml:space="preserve">   </w:t>
      </w:r>
      <w:r w:rsidR="004C6F6E">
        <w:rPr>
          <w:rFonts w:eastAsiaTheme="minorEastAsia"/>
        </w:rPr>
        <w:t xml:space="preserve">  </w:t>
      </w:r>
      <w:r w:rsidR="009832EB" w:rsidRPr="004C6F6E">
        <w:rPr>
          <w:rFonts w:eastAsiaTheme="minorEastAsia"/>
          <w:position w:val="-24"/>
        </w:rPr>
        <w:object w:dxaOrig="7100" w:dyaOrig="620">
          <v:shape id="_x0000_i1100" type="#_x0000_t75" style="width:354.75pt;height:30.75pt" o:ole="">
            <v:imagedata r:id="rId153" o:title=""/>
          </v:shape>
          <o:OLEObject Type="Embed" ProgID="Equation.3" ShapeID="_x0000_i1100" DrawAspect="Content" ObjectID="_1433851976" r:id="rId154"/>
        </w:object>
      </w:r>
    </w:p>
    <w:p w:rsidR="00411CD8" w:rsidRPr="004C5F0A" w:rsidRDefault="00411CD8" w:rsidP="00995408">
      <w:pPr>
        <w:spacing w:after="0" w:line="480" w:lineRule="auto"/>
        <w:rPr>
          <w:rFonts w:eastAsiaTheme="minorEastAsia"/>
        </w:rPr>
      </w:pPr>
      <w:r w:rsidRPr="004C5F0A">
        <w:rPr>
          <w:rFonts w:eastAsiaTheme="minorEastAsia"/>
        </w:rPr>
        <w:t>where</w:t>
      </w:r>
    </w:p>
    <w:p w:rsidR="004C6F6E" w:rsidRPr="004C6F6E" w:rsidRDefault="00411CD8" w:rsidP="00995408">
      <w:pPr>
        <w:spacing w:after="0" w:line="480" w:lineRule="auto"/>
        <w:ind w:left="720"/>
        <w:rPr>
          <w:rFonts w:eastAsiaTheme="minorEastAsia"/>
        </w:rPr>
      </w:pPr>
      <w:r w:rsidRPr="004C5F0A">
        <w:rPr>
          <w:rFonts w:eastAsiaTheme="minorEastAsia"/>
        </w:rPr>
        <w:lastRenderedPageBreak/>
        <w:t xml:space="preserve">    </w:t>
      </w:r>
      <w:r w:rsidR="00577470">
        <w:rPr>
          <w:rFonts w:eastAsiaTheme="minorEastAsia"/>
        </w:rPr>
        <w:t xml:space="preserve">   </w:t>
      </w:r>
      <w:r w:rsidRPr="004C5F0A">
        <w:rPr>
          <w:rFonts w:eastAsiaTheme="minorEastAsia"/>
        </w:rPr>
        <w:t xml:space="preserve">   </w:t>
      </w:r>
      <w:r w:rsidR="00E1369F" w:rsidRPr="004C6F6E">
        <w:rPr>
          <w:rFonts w:eastAsiaTheme="minorEastAsia"/>
          <w:position w:val="-32"/>
        </w:rPr>
        <w:object w:dxaOrig="7020" w:dyaOrig="760">
          <v:shape id="_x0000_i1101" type="#_x0000_t75" style="width:351pt;height:38.25pt" o:ole="">
            <v:imagedata r:id="rId155" o:title=""/>
          </v:shape>
          <o:OLEObject Type="Embed" ProgID="Equation.3" ShapeID="_x0000_i1101" DrawAspect="Content" ObjectID="_1433851977" r:id="rId156"/>
        </w:object>
      </w:r>
    </w:p>
    <w:p w:rsidR="005D0436" w:rsidRPr="005D0436" w:rsidRDefault="005D0436" w:rsidP="00995408">
      <w:pPr>
        <w:spacing w:after="0" w:line="480" w:lineRule="auto"/>
        <w:rPr>
          <w:rFonts w:eastAsiaTheme="minorEastAsia"/>
        </w:rPr>
      </w:pPr>
      <w:r>
        <w:rPr>
          <w:rFonts w:eastAsiaTheme="minorEastAsia"/>
        </w:rPr>
        <w:t>Equation (</w:t>
      </w:r>
      <w:r w:rsidR="00F07FD2">
        <w:rPr>
          <w:rFonts w:eastAsiaTheme="minorEastAsia"/>
        </w:rPr>
        <w:t>21</w:t>
      </w:r>
      <w:r>
        <w:rPr>
          <w:rFonts w:eastAsiaTheme="minorEastAsia"/>
        </w:rPr>
        <w:t xml:space="preserve">) represents the functional relationship between the futures contract price and the current short-run price deviation component level and the long-run equilibrium price component level.  </w:t>
      </w:r>
      <w:r w:rsidR="00E23309">
        <w:rPr>
          <w:rFonts w:eastAsiaTheme="minorEastAsia"/>
        </w:rPr>
        <w:t>The</w:t>
      </w:r>
      <w:r>
        <w:rPr>
          <w:rFonts w:eastAsiaTheme="minorEastAsia"/>
        </w:rPr>
        <w:t xml:space="preserve"> time to maturity also affects the price of </w:t>
      </w:r>
      <w:r w:rsidR="00E23309">
        <w:rPr>
          <w:rFonts w:eastAsiaTheme="minorEastAsia"/>
        </w:rPr>
        <w:t xml:space="preserve">the </w:t>
      </w:r>
      <w:r>
        <w:rPr>
          <w:rFonts w:eastAsiaTheme="minorEastAsia"/>
        </w:rPr>
        <w:t xml:space="preserve">futures contract through </w:t>
      </w:r>
      <w:r w:rsidRPr="005D0436">
        <w:rPr>
          <w:rFonts w:eastAsiaTheme="minorEastAsia"/>
          <w:i/>
        </w:rPr>
        <w:t>A(T)</w:t>
      </w:r>
      <w:r>
        <w:rPr>
          <w:rFonts w:eastAsiaTheme="minorEastAsia"/>
        </w:rPr>
        <w:t>.  All the other unknowns are parameters which can be calculated through empirical estimation.</w:t>
      </w:r>
    </w:p>
    <w:p w:rsidR="00411CD8" w:rsidRPr="004C5F0A" w:rsidRDefault="00411CD8" w:rsidP="00995408">
      <w:pPr>
        <w:spacing w:after="0" w:line="480" w:lineRule="auto"/>
        <w:rPr>
          <w:rFonts w:eastAsiaTheme="minorEastAsia"/>
        </w:rPr>
      </w:pPr>
    </w:p>
    <w:p w:rsidR="00411CD8" w:rsidRPr="004C5F0A" w:rsidRDefault="00411CD8" w:rsidP="00995408">
      <w:pPr>
        <w:spacing w:after="0" w:line="480" w:lineRule="auto"/>
        <w:rPr>
          <w:rFonts w:eastAsiaTheme="minorEastAsia"/>
          <w:i/>
        </w:rPr>
      </w:pPr>
      <w:r w:rsidRPr="004C5F0A">
        <w:rPr>
          <w:rFonts w:eastAsiaTheme="minorEastAsia"/>
          <w:i/>
        </w:rPr>
        <w:t>3.1.</w:t>
      </w:r>
      <w:r w:rsidR="00536751">
        <w:rPr>
          <w:rFonts w:eastAsiaTheme="minorEastAsia"/>
          <w:i/>
        </w:rPr>
        <w:t>3</w:t>
      </w:r>
      <w:r w:rsidRPr="004C5F0A">
        <w:rPr>
          <w:rFonts w:eastAsiaTheme="minorEastAsia"/>
          <w:i/>
        </w:rPr>
        <w:t>.2    Empirical Model</w:t>
      </w:r>
    </w:p>
    <w:p w:rsidR="00411CD8" w:rsidRPr="004C5F0A" w:rsidRDefault="00081BA9" w:rsidP="00995408">
      <w:pPr>
        <w:spacing w:after="0" w:line="480" w:lineRule="auto"/>
        <w:ind w:firstLine="720"/>
        <w:rPr>
          <w:rFonts w:eastAsiaTheme="minorEastAsia"/>
        </w:rPr>
      </w:pPr>
      <w:r>
        <w:rPr>
          <w:rFonts w:eastAsiaTheme="minorEastAsia"/>
        </w:rPr>
        <w:t>T</w:t>
      </w:r>
      <w:r w:rsidR="00411CD8" w:rsidRPr="004C5F0A">
        <w:rPr>
          <w:rFonts w:eastAsiaTheme="minorEastAsia"/>
        </w:rPr>
        <w:t>he price of ethanol futures contracts can be obtained</w:t>
      </w:r>
      <w:r>
        <w:rPr>
          <w:rFonts w:eastAsiaTheme="minorEastAsia"/>
        </w:rPr>
        <w:t xml:space="preserve"> by transforming the valuation model into an empirical model</w:t>
      </w:r>
      <w:r w:rsidR="00411CD8" w:rsidRPr="004C5F0A">
        <w:rPr>
          <w:rFonts w:eastAsiaTheme="minorEastAsia"/>
        </w:rPr>
        <w:t xml:space="preserve">.  However, the ethanol spot price is hard to </w:t>
      </w:r>
      <w:r w:rsidR="005D0436">
        <w:rPr>
          <w:rFonts w:eastAsiaTheme="minorEastAsia"/>
        </w:rPr>
        <w:t>determine</w:t>
      </w:r>
      <w:r w:rsidR="00411CD8" w:rsidRPr="004C5F0A">
        <w:rPr>
          <w:rFonts w:eastAsiaTheme="minorEastAsia"/>
        </w:rPr>
        <w:t xml:space="preserve">, because it differs between different </w:t>
      </w:r>
      <w:r w:rsidR="00E23309">
        <w:rPr>
          <w:rFonts w:eastAsiaTheme="minorEastAsia"/>
        </w:rPr>
        <w:t>geographic locations</w:t>
      </w:r>
      <w:r w:rsidR="00411CD8" w:rsidRPr="004C5F0A">
        <w:rPr>
          <w:rFonts w:eastAsiaTheme="minorEastAsia"/>
        </w:rPr>
        <w:t xml:space="preserve"> across the country.  Moreover, it is</w:t>
      </w:r>
      <w:r w:rsidR="005D0436">
        <w:rPr>
          <w:rFonts w:eastAsiaTheme="minorEastAsia"/>
        </w:rPr>
        <w:t xml:space="preserve"> also hard to detect the short-run price</w:t>
      </w:r>
      <w:r w:rsidR="00411CD8" w:rsidRPr="004C5F0A">
        <w:rPr>
          <w:rFonts w:eastAsiaTheme="minorEastAsia"/>
        </w:rPr>
        <w:t xml:space="preserve"> deviation</w:t>
      </w:r>
      <w:r w:rsidR="005D0436">
        <w:rPr>
          <w:rFonts w:eastAsiaTheme="minorEastAsia"/>
        </w:rPr>
        <w:t xml:space="preserve"> component </w:t>
      </w:r>
      <w:r w:rsidR="00411CD8" w:rsidRPr="004C5F0A">
        <w:rPr>
          <w:rFonts w:eastAsiaTheme="minorEastAsia"/>
        </w:rPr>
        <w:t xml:space="preserve">and </w:t>
      </w:r>
      <w:r w:rsidR="005D0436">
        <w:rPr>
          <w:rFonts w:eastAsiaTheme="minorEastAsia"/>
        </w:rPr>
        <w:t xml:space="preserve">the long-run </w:t>
      </w:r>
      <w:r w:rsidR="00411CD8" w:rsidRPr="004C5F0A">
        <w:rPr>
          <w:rFonts w:eastAsiaTheme="minorEastAsia"/>
        </w:rPr>
        <w:t xml:space="preserve">equilibrium price </w:t>
      </w:r>
      <w:r w:rsidR="005D0436">
        <w:rPr>
          <w:rFonts w:eastAsiaTheme="minorEastAsia"/>
        </w:rPr>
        <w:t>component that make up the spot</w:t>
      </w:r>
      <w:r w:rsidR="00411CD8" w:rsidRPr="004C5F0A">
        <w:rPr>
          <w:rFonts w:eastAsiaTheme="minorEastAsia"/>
        </w:rPr>
        <w:t xml:space="preserve"> prices </w:t>
      </w:r>
      <w:r w:rsidR="005D0436">
        <w:rPr>
          <w:rFonts w:eastAsiaTheme="minorEastAsia"/>
        </w:rPr>
        <w:t>as in equation (</w:t>
      </w:r>
      <w:r w:rsidR="00F07FD2">
        <w:rPr>
          <w:rFonts w:eastAsiaTheme="minorEastAsia"/>
        </w:rPr>
        <w:t>5</w:t>
      </w:r>
      <w:r w:rsidR="005D0436">
        <w:rPr>
          <w:rFonts w:eastAsiaTheme="minorEastAsia"/>
        </w:rPr>
        <w:t>).  Therefore, t</w:t>
      </w:r>
      <w:r w:rsidR="00411CD8" w:rsidRPr="004C5F0A">
        <w:rPr>
          <w:rFonts w:eastAsiaTheme="minorEastAsia"/>
        </w:rPr>
        <w:t>hey can only be treated as unobservable variables.  Then, equation (</w:t>
      </w:r>
      <w:r w:rsidR="00F07FD2">
        <w:rPr>
          <w:rFonts w:eastAsiaTheme="minorEastAsia"/>
        </w:rPr>
        <w:t>21</w:t>
      </w:r>
      <w:r w:rsidR="00411CD8" w:rsidRPr="004C5F0A">
        <w:rPr>
          <w:rFonts w:eastAsiaTheme="minorEastAsia"/>
        </w:rPr>
        <w:t xml:space="preserve">) cannot be </w:t>
      </w:r>
      <w:r w:rsidR="005D0436">
        <w:rPr>
          <w:rFonts w:eastAsiaTheme="minorEastAsia"/>
        </w:rPr>
        <w:t>estimated</w:t>
      </w:r>
      <w:r w:rsidR="00411CD8" w:rsidRPr="004C5F0A">
        <w:rPr>
          <w:rFonts w:eastAsiaTheme="minorEastAsia"/>
        </w:rPr>
        <w:t xml:space="preserve"> directly </w:t>
      </w:r>
      <w:r w:rsidR="007A5D56">
        <w:rPr>
          <w:rFonts w:eastAsiaTheme="minorEastAsia"/>
        </w:rPr>
        <w:t>using</w:t>
      </w:r>
      <w:r w:rsidR="00411CD8" w:rsidRPr="004C5F0A">
        <w:rPr>
          <w:rFonts w:eastAsiaTheme="minorEastAsia"/>
        </w:rPr>
        <w:t xml:space="preserve"> time series methods.  Instead, the </w:t>
      </w:r>
      <w:r w:rsidR="007A5D56">
        <w:rPr>
          <w:rFonts w:eastAsiaTheme="minorEastAsia"/>
        </w:rPr>
        <w:t xml:space="preserve">spot </w:t>
      </w:r>
      <w:r w:rsidR="00411CD8" w:rsidRPr="004C5F0A">
        <w:rPr>
          <w:rFonts w:eastAsiaTheme="minorEastAsia"/>
        </w:rPr>
        <w:t xml:space="preserve">price of ethanol and the </w:t>
      </w:r>
      <w:r w:rsidR="007A5D56">
        <w:rPr>
          <w:rFonts w:eastAsiaTheme="minorEastAsia"/>
        </w:rPr>
        <w:t>forecast</w:t>
      </w:r>
      <w:r w:rsidR="00411CD8" w:rsidRPr="004C5F0A">
        <w:rPr>
          <w:rFonts w:eastAsiaTheme="minorEastAsia"/>
        </w:rPr>
        <w:t xml:space="preserve">ed price movement of ethanol in the future can be estimated </w:t>
      </w:r>
      <w:r w:rsidR="007A5D56">
        <w:rPr>
          <w:rFonts w:eastAsiaTheme="minorEastAsia"/>
        </w:rPr>
        <w:t>and projected using</w:t>
      </w:r>
      <w:r w:rsidR="00411CD8" w:rsidRPr="004C5F0A">
        <w:rPr>
          <w:rFonts w:eastAsiaTheme="minorEastAsia"/>
        </w:rPr>
        <w:t xml:space="preserve"> ethanol futures price </w:t>
      </w:r>
      <w:r w:rsidR="007A5D56">
        <w:rPr>
          <w:rFonts w:eastAsiaTheme="minorEastAsia"/>
        </w:rPr>
        <w:t xml:space="preserve">data </w:t>
      </w:r>
      <w:r w:rsidR="00411CD8" w:rsidRPr="004C5F0A">
        <w:rPr>
          <w:rFonts w:eastAsiaTheme="minorEastAsia"/>
        </w:rPr>
        <w:t>through</w:t>
      </w:r>
      <w:r w:rsidR="007A5D56">
        <w:rPr>
          <w:rFonts w:eastAsiaTheme="minorEastAsia"/>
        </w:rPr>
        <w:t xml:space="preserve"> the</w:t>
      </w:r>
      <w:r w:rsidR="00411CD8" w:rsidRPr="004C5F0A">
        <w:rPr>
          <w:rFonts w:eastAsiaTheme="minorEastAsia"/>
        </w:rPr>
        <w:t xml:space="preserve"> Kalman </w:t>
      </w:r>
      <w:r w:rsidR="007A5D56">
        <w:rPr>
          <w:rFonts w:eastAsiaTheme="minorEastAsia"/>
        </w:rPr>
        <w:t>f</w:t>
      </w:r>
      <w:r w:rsidR="00411CD8" w:rsidRPr="004C5F0A">
        <w:rPr>
          <w:rFonts w:eastAsiaTheme="minorEastAsia"/>
        </w:rPr>
        <w:t xml:space="preserve">ilter method.  </w:t>
      </w:r>
    </w:p>
    <w:p w:rsidR="00411CD8" w:rsidRPr="004C5F0A" w:rsidRDefault="00411CD8" w:rsidP="00995408">
      <w:pPr>
        <w:spacing w:after="0" w:line="480" w:lineRule="auto"/>
        <w:ind w:firstLine="720"/>
        <w:rPr>
          <w:rFonts w:eastAsiaTheme="minorEastAsia"/>
        </w:rPr>
      </w:pPr>
      <w:r w:rsidRPr="004C5F0A">
        <w:rPr>
          <w:rFonts w:eastAsiaTheme="minorEastAsia"/>
        </w:rPr>
        <w:t xml:space="preserve">Kalman </w:t>
      </w:r>
      <w:r w:rsidR="007A5D56">
        <w:rPr>
          <w:rFonts w:eastAsiaTheme="minorEastAsia"/>
        </w:rPr>
        <w:t>f</w:t>
      </w:r>
      <w:r w:rsidRPr="004C5F0A">
        <w:rPr>
          <w:rFonts w:eastAsiaTheme="minorEastAsia"/>
        </w:rPr>
        <w:t>ilter is an algorithm for sequentially updating a linear projection for the system each time a new observation is brought in (Hamilton 1994).  Once the recursive relationships between the observable variable and the prediction of unobservable variables are built, the unknown parameters can be estimated using Maximum</w:t>
      </w:r>
      <w:r w:rsidR="007C71D8" w:rsidRPr="004C5F0A">
        <w:rPr>
          <w:rFonts w:eastAsiaTheme="minorEastAsia"/>
        </w:rPr>
        <w:t>-</w:t>
      </w:r>
      <w:r w:rsidRPr="004C5F0A">
        <w:rPr>
          <w:rFonts w:eastAsiaTheme="minorEastAsia"/>
        </w:rPr>
        <w:t xml:space="preserve">Likelihood Estimation with the data obtained.  The basics on the Kalman </w:t>
      </w:r>
      <w:r w:rsidR="007C71D8" w:rsidRPr="004C5F0A">
        <w:rPr>
          <w:rFonts w:eastAsiaTheme="minorEastAsia"/>
        </w:rPr>
        <w:t>f</w:t>
      </w:r>
      <w:r w:rsidRPr="004C5F0A">
        <w:rPr>
          <w:rFonts w:eastAsiaTheme="minorEastAsia"/>
        </w:rPr>
        <w:t xml:space="preserve">ilter </w:t>
      </w:r>
      <w:r w:rsidR="00E23309">
        <w:rPr>
          <w:rFonts w:eastAsiaTheme="minorEastAsia"/>
        </w:rPr>
        <w:t xml:space="preserve">method </w:t>
      </w:r>
      <w:r w:rsidR="00AF75C1">
        <w:rPr>
          <w:rFonts w:eastAsiaTheme="minorEastAsia"/>
        </w:rPr>
        <w:t>are</w:t>
      </w:r>
      <w:r w:rsidRPr="004C5F0A">
        <w:rPr>
          <w:rFonts w:eastAsiaTheme="minorEastAsia"/>
        </w:rPr>
        <w:t xml:space="preserve"> demonstrated in Appendix </w:t>
      </w:r>
      <w:r w:rsidR="007C71D8" w:rsidRPr="004C5F0A">
        <w:rPr>
          <w:rFonts w:eastAsiaTheme="minorEastAsia"/>
        </w:rPr>
        <w:t>A.3</w:t>
      </w:r>
      <w:r w:rsidRPr="004C5F0A">
        <w:rPr>
          <w:rFonts w:eastAsiaTheme="minorEastAsia"/>
        </w:rPr>
        <w:t>.</w:t>
      </w:r>
    </w:p>
    <w:p w:rsidR="00411CD8" w:rsidRPr="004C5F0A" w:rsidRDefault="00411CD8" w:rsidP="00995408">
      <w:pPr>
        <w:spacing w:after="0" w:line="480" w:lineRule="auto"/>
        <w:rPr>
          <w:rFonts w:eastAsiaTheme="minorEastAsia"/>
        </w:rPr>
      </w:pPr>
      <w:r w:rsidRPr="004C5F0A">
        <w:rPr>
          <w:rFonts w:eastAsiaTheme="minorEastAsia"/>
        </w:rPr>
        <w:tab/>
      </w:r>
      <w:r w:rsidR="001B7661">
        <w:rPr>
          <w:rFonts w:eastAsiaTheme="minorEastAsia"/>
        </w:rPr>
        <w:t>If we consider contracts with different days to maturity</w:t>
      </w:r>
      <w:r w:rsidR="009832EB">
        <w:rPr>
          <w:rFonts w:eastAsiaTheme="minorEastAsia"/>
        </w:rPr>
        <w:t xml:space="preserve">, </w:t>
      </w:r>
      <w:r w:rsidR="009832EB" w:rsidRPr="009832EB">
        <w:rPr>
          <w:rFonts w:eastAsiaTheme="minorEastAsia"/>
          <w:position w:val="-12"/>
        </w:rPr>
        <w:object w:dxaOrig="1160" w:dyaOrig="360">
          <v:shape id="_x0000_i1102" type="#_x0000_t75" style="width:58.5pt;height:18pt" o:ole="">
            <v:imagedata r:id="rId157" o:title=""/>
          </v:shape>
          <o:OLEObject Type="Embed" ProgID="Equation.3" ShapeID="_x0000_i1102" DrawAspect="Content" ObjectID="_1433851978" r:id="rId158"/>
        </w:object>
      </w:r>
      <w:r w:rsidR="009832EB">
        <w:rPr>
          <w:rFonts w:eastAsiaTheme="minorEastAsia"/>
        </w:rPr>
        <w:t>,</w:t>
      </w:r>
      <w:r w:rsidR="001B7661">
        <w:rPr>
          <w:rFonts w:eastAsiaTheme="minorEastAsia"/>
        </w:rPr>
        <w:t xml:space="preserve"> e</w:t>
      </w:r>
      <w:r w:rsidRPr="004C5F0A">
        <w:rPr>
          <w:rFonts w:eastAsiaTheme="minorEastAsia"/>
        </w:rPr>
        <w:t>quation (</w:t>
      </w:r>
      <w:r w:rsidR="00F07FD2">
        <w:rPr>
          <w:rFonts w:eastAsiaTheme="minorEastAsia"/>
        </w:rPr>
        <w:t>21</w:t>
      </w:r>
      <w:r w:rsidR="00AF75C1">
        <w:rPr>
          <w:rFonts w:eastAsiaTheme="minorEastAsia"/>
        </w:rPr>
        <w:t xml:space="preserve">) </w:t>
      </w:r>
      <w:r w:rsidRPr="004C5F0A">
        <w:rPr>
          <w:rFonts w:eastAsiaTheme="minorEastAsia"/>
        </w:rPr>
        <w:t xml:space="preserve">can be </w:t>
      </w:r>
      <w:r w:rsidR="00AF75C1">
        <w:rPr>
          <w:rFonts w:eastAsiaTheme="minorEastAsia"/>
        </w:rPr>
        <w:t>re</w:t>
      </w:r>
      <w:r w:rsidRPr="004C5F0A">
        <w:rPr>
          <w:rFonts w:eastAsiaTheme="minorEastAsia"/>
        </w:rPr>
        <w:t xml:space="preserve">written as </w:t>
      </w:r>
      <w:r w:rsidR="00AF75C1">
        <w:rPr>
          <w:rFonts w:eastAsiaTheme="minorEastAsia"/>
        </w:rPr>
        <w:t>a discrete form:</w:t>
      </w:r>
    </w:p>
    <w:p w:rsidR="00987B70" w:rsidRPr="00987B70" w:rsidRDefault="00411CD8" w:rsidP="00995408">
      <w:pPr>
        <w:spacing w:after="0" w:line="480" w:lineRule="auto"/>
        <w:rPr>
          <w:rFonts w:eastAsiaTheme="minorEastAsia"/>
          <w:b/>
        </w:rPr>
      </w:pPr>
      <w:r w:rsidRPr="004C5F0A">
        <w:rPr>
          <w:rFonts w:eastAsiaTheme="minorEastAsia"/>
        </w:rPr>
        <w:lastRenderedPageBreak/>
        <w:t>(</w:t>
      </w:r>
      <w:r w:rsidR="00F07FD2">
        <w:rPr>
          <w:rFonts w:eastAsiaTheme="minorEastAsia"/>
        </w:rPr>
        <w:t>22</w:t>
      </w:r>
      <w:r w:rsidRPr="004C5F0A">
        <w:rPr>
          <w:rFonts w:eastAsiaTheme="minorEastAsia"/>
        </w:rPr>
        <w:t>)</w:t>
      </w:r>
      <w:r w:rsidRPr="004C5F0A">
        <w:rPr>
          <w:rFonts w:eastAsiaTheme="minorEastAsia"/>
          <w:b/>
        </w:rPr>
        <w:t xml:space="preserve">                                                 </w:t>
      </w:r>
      <w:r w:rsidR="00046337" w:rsidRPr="00987B70">
        <w:rPr>
          <w:rFonts w:eastAsiaTheme="minorEastAsia"/>
          <w:b/>
          <w:position w:val="-12"/>
        </w:rPr>
        <w:object w:dxaOrig="2260" w:dyaOrig="460">
          <v:shape id="_x0000_i1103" type="#_x0000_t75" style="width:113.25pt;height:23.25pt" o:ole="">
            <v:imagedata r:id="rId159" o:title=""/>
          </v:shape>
          <o:OLEObject Type="Embed" ProgID="Equation.3" ShapeID="_x0000_i1103" DrawAspect="Content" ObjectID="_1433851979" r:id="rId160"/>
        </w:object>
      </w:r>
    </w:p>
    <w:p w:rsidR="00411CD8" w:rsidRPr="004C5F0A" w:rsidRDefault="00411CD8" w:rsidP="00995408">
      <w:pPr>
        <w:spacing w:after="0" w:line="480" w:lineRule="auto"/>
        <w:rPr>
          <w:rFonts w:eastAsiaTheme="minorEastAsia"/>
        </w:rPr>
      </w:pPr>
      <w:r w:rsidRPr="004C5F0A">
        <w:rPr>
          <w:rFonts w:eastAsiaTheme="minorEastAsia"/>
        </w:rPr>
        <w:t>where</w:t>
      </w:r>
    </w:p>
    <w:p w:rsidR="00411CD8" w:rsidRPr="004C5F0A" w:rsidRDefault="00046337" w:rsidP="00995408">
      <w:pPr>
        <w:spacing w:after="0" w:line="480" w:lineRule="auto"/>
        <w:ind w:left="4230" w:hanging="2790"/>
        <w:rPr>
          <w:rFonts w:eastAsiaTheme="minorEastAsia"/>
        </w:rPr>
      </w:pPr>
      <w:r w:rsidRPr="00411CE7">
        <w:rPr>
          <w:position w:val="-14"/>
        </w:rPr>
        <w:object w:dxaOrig="2620" w:dyaOrig="480">
          <v:shape id="_x0000_i1104" type="#_x0000_t75" style="width:132pt;height:24.75pt" o:ole="">
            <v:imagedata r:id="rId161" o:title=""/>
          </v:shape>
          <o:OLEObject Type="Embed" ProgID="Equation.3" ShapeID="_x0000_i1104" DrawAspect="Content" ObjectID="_1433851980" r:id="rId162"/>
        </w:object>
      </w:r>
      <w:r w:rsidR="00411CD8" w:rsidRPr="004C5F0A">
        <w:rPr>
          <w:rFonts w:eastAsiaTheme="minorEastAsia"/>
        </w:rPr>
        <w:t xml:space="preserve">,  </w:t>
      </w:r>
      <w:r w:rsidR="00987B70" w:rsidRPr="00987B70">
        <w:rPr>
          <w:rFonts w:eastAsiaTheme="minorEastAsia"/>
          <w:position w:val="-6"/>
        </w:rPr>
        <w:object w:dxaOrig="460" w:dyaOrig="279">
          <v:shape id="_x0000_i1105" type="#_x0000_t75" style="width:23.25pt;height:13.5pt" o:ole="">
            <v:imagedata r:id="rId163" o:title=""/>
          </v:shape>
          <o:OLEObject Type="Embed" ProgID="Equation.3" ShapeID="_x0000_i1105" DrawAspect="Content" ObjectID="_1433851981" r:id="rId164"/>
        </w:object>
      </w:r>
      <w:r w:rsidR="00987B70">
        <w:rPr>
          <w:rFonts w:eastAsiaTheme="minorEastAsia"/>
        </w:rPr>
        <w:t xml:space="preserve"> </w:t>
      </w:r>
      <w:r w:rsidR="00411CD8" w:rsidRPr="004C5F0A">
        <w:rPr>
          <w:rFonts w:eastAsiaTheme="minorEastAsia"/>
        </w:rPr>
        <w:t xml:space="preserve">vector of observed futures prices with time maturities </w:t>
      </w:r>
      <w:r w:rsidR="009832EB" w:rsidRPr="009832EB">
        <w:rPr>
          <w:rFonts w:eastAsiaTheme="minorEastAsia"/>
          <w:position w:val="-12"/>
        </w:rPr>
        <w:object w:dxaOrig="1160" w:dyaOrig="360">
          <v:shape id="_x0000_i1106" type="#_x0000_t75" style="width:58.5pt;height:18pt" o:ole="">
            <v:imagedata r:id="rId157" o:title=""/>
          </v:shape>
          <o:OLEObject Type="Embed" ProgID="Equation.3" ShapeID="_x0000_i1106" DrawAspect="Content" ObjectID="_1433851982" r:id="rId165"/>
        </w:object>
      </w:r>
      <w:r w:rsidR="009832EB">
        <w:rPr>
          <w:rFonts w:eastAsiaTheme="minorEastAsia"/>
        </w:rPr>
        <w:t>;</w:t>
      </w:r>
    </w:p>
    <w:p w:rsidR="00411CD8" w:rsidRPr="004C5F0A" w:rsidRDefault="003E15B2" w:rsidP="00995408">
      <w:pPr>
        <w:spacing w:after="0" w:line="480" w:lineRule="auto"/>
        <w:ind w:left="1440"/>
        <w:rPr>
          <w:rFonts w:eastAsiaTheme="minorEastAsia"/>
        </w:rPr>
      </w:pPr>
      <w:r w:rsidRPr="00411CE7">
        <w:rPr>
          <w:position w:val="-52"/>
        </w:rPr>
        <w:object w:dxaOrig="1460" w:dyaOrig="1160">
          <v:shape id="_x0000_i1107" type="#_x0000_t75" style="width:73.5pt;height:58.5pt" o:ole="">
            <v:imagedata r:id="rId166" o:title=""/>
          </v:shape>
          <o:OLEObject Type="Embed" ProgID="Equation.3" ShapeID="_x0000_i1107" DrawAspect="Content" ObjectID="_1433851983" r:id="rId167"/>
        </w:object>
      </w:r>
      <w:r w:rsidR="00411CD8" w:rsidRPr="004C5F0A">
        <w:rPr>
          <w:rFonts w:eastAsiaTheme="minorEastAsia"/>
        </w:rPr>
        <w:t xml:space="preserve">  </w:t>
      </w:r>
      <w:r w:rsidRPr="00987B70">
        <w:rPr>
          <w:rFonts w:eastAsiaTheme="minorEastAsia"/>
          <w:position w:val="-6"/>
        </w:rPr>
        <w:object w:dxaOrig="520" w:dyaOrig="279">
          <v:shape id="_x0000_i1108" type="#_x0000_t75" style="width:26.25pt;height:13.5pt" o:ole="">
            <v:imagedata r:id="rId168" o:title=""/>
          </v:shape>
          <o:OLEObject Type="Embed" ProgID="Equation.3" ShapeID="_x0000_i1108" DrawAspect="Content" ObjectID="_1433851984" r:id="rId169"/>
        </w:object>
      </w:r>
      <w:r w:rsidR="00411CD8" w:rsidRPr="004C5F0A">
        <w:rPr>
          <w:rFonts w:eastAsiaTheme="minorEastAsia"/>
        </w:rPr>
        <w:t xml:space="preserve"> matrix;</w:t>
      </w:r>
    </w:p>
    <w:p w:rsidR="00411CD8" w:rsidRPr="004C5F0A" w:rsidRDefault="00046337" w:rsidP="00995408">
      <w:pPr>
        <w:spacing w:after="0" w:line="480" w:lineRule="auto"/>
        <w:ind w:left="1440"/>
        <w:rPr>
          <w:rFonts w:eastAsiaTheme="minorEastAsia"/>
        </w:rPr>
      </w:pPr>
      <w:r w:rsidRPr="003E15B2">
        <w:rPr>
          <w:rFonts w:eastAsiaTheme="minorEastAsia"/>
          <w:position w:val="-12"/>
        </w:rPr>
        <w:object w:dxaOrig="2220" w:dyaOrig="460">
          <v:shape id="_x0000_i1109" type="#_x0000_t75" style="width:111pt;height:23.25pt" o:ole="">
            <v:imagedata r:id="rId170" o:title=""/>
          </v:shape>
          <o:OLEObject Type="Embed" ProgID="Equation.3" ShapeID="_x0000_i1109" DrawAspect="Content" ObjectID="_1433851985" r:id="rId171"/>
        </w:object>
      </w:r>
      <w:r w:rsidR="00411CD8" w:rsidRPr="004C5F0A">
        <w:rPr>
          <w:rFonts w:eastAsiaTheme="minorEastAsia"/>
        </w:rPr>
        <w:t xml:space="preserve">  </w:t>
      </w:r>
      <w:r w:rsidR="003E15B2" w:rsidRPr="00987B70">
        <w:rPr>
          <w:rFonts w:eastAsiaTheme="minorEastAsia"/>
          <w:position w:val="-6"/>
        </w:rPr>
        <w:object w:dxaOrig="460" w:dyaOrig="279">
          <v:shape id="_x0000_i1110" type="#_x0000_t75" style="width:23.25pt;height:13.5pt" o:ole="">
            <v:imagedata r:id="rId163" o:title=""/>
          </v:shape>
          <o:OLEObject Type="Embed" ProgID="Equation.3" ShapeID="_x0000_i1110" DrawAspect="Content" ObjectID="_1433851986" r:id="rId172"/>
        </w:object>
      </w:r>
      <w:r w:rsidR="00411CD8" w:rsidRPr="004C5F0A">
        <w:rPr>
          <w:rFonts w:eastAsiaTheme="minorEastAsia"/>
        </w:rPr>
        <w:t xml:space="preserve"> vector.</w:t>
      </w:r>
    </w:p>
    <w:p w:rsidR="00411CD8" w:rsidRPr="004C5F0A" w:rsidRDefault="003E15B2" w:rsidP="00995408">
      <w:pPr>
        <w:spacing w:after="0" w:line="480" w:lineRule="auto"/>
        <w:rPr>
          <w:rFonts w:eastAsiaTheme="minorEastAsia"/>
        </w:rPr>
      </w:pPr>
      <w:r w:rsidRPr="00411CE7">
        <w:rPr>
          <w:position w:val="-12"/>
        </w:rPr>
        <w:object w:dxaOrig="240" w:dyaOrig="360">
          <v:shape id="_x0000_i1111" type="#_x0000_t75" style="width:12pt;height:18.75pt" o:ole="">
            <v:imagedata r:id="rId173" o:title=""/>
          </v:shape>
          <o:OLEObject Type="Embed" ProgID="Equation.3" ShapeID="_x0000_i1111" DrawAspect="Content" ObjectID="_1433851987" r:id="rId174"/>
        </w:object>
      </w:r>
      <w:r w:rsidR="00411CD8" w:rsidRPr="004C5F0A">
        <w:rPr>
          <w:rFonts w:eastAsiaTheme="minorEastAsia"/>
        </w:rPr>
        <w:t xml:space="preserve"> denotes the measurement error and follows</w:t>
      </w:r>
      <w:r w:rsidR="009832EB">
        <w:rPr>
          <w:rFonts w:eastAsiaTheme="minorEastAsia"/>
        </w:rPr>
        <w:t xml:space="preserve"> a</w:t>
      </w:r>
      <w:r w:rsidR="00411CD8" w:rsidRPr="004C5F0A">
        <w:rPr>
          <w:rFonts w:eastAsiaTheme="minorEastAsia"/>
        </w:rPr>
        <w:t xml:space="preserve"> serially uncorrelated normal distribution with</w:t>
      </w:r>
      <w:r w:rsidR="00AF75C1">
        <w:rPr>
          <w:rFonts w:eastAsiaTheme="minorEastAsia"/>
        </w:rPr>
        <w:t xml:space="preserve"> the expected value and variance to be</w:t>
      </w:r>
    </w:p>
    <w:p w:rsidR="00411CD8" w:rsidRPr="004C5F0A" w:rsidRDefault="003E15B2" w:rsidP="00995408">
      <w:pPr>
        <w:spacing w:after="0" w:line="480" w:lineRule="auto"/>
        <w:jc w:val="center"/>
        <w:rPr>
          <w:rFonts w:eastAsiaTheme="minorEastAsia"/>
        </w:rPr>
      </w:pPr>
      <w:r w:rsidRPr="003E15B2">
        <w:rPr>
          <w:rFonts w:eastAsiaTheme="minorEastAsia"/>
          <w:position w:val="-12"/>
        </w:rPr>
        <w:object w:dxaOrig="960" w:dyaOrig="360">
          <v:shape id="_x0000_i1112" type="#_x0000_t75" style="width:48pt;height:18.75pt" o:ole="">
            <v:imagedata r:id="rId175" o:title=""/>
          </v:shape>
          <o:OLEObject Type="Embed" ProgID="Equation.3" ShapeID="_x0000_i1112" DrawAspect="Content" ObjectID="_1433851988" r:id="rId176"/>
        </w:object>
      </w:r>
      <w:r>
        <w:rPr>
          <w:rFonts w:eastAsiaTheme="minorEastAsia"/>
        </w:rPr>
        <w:t xml:space="preserve">           </w:t>
      </w:r>
      <w:r w:rsidRPr="003E15B2">
        <w:rPr>
          <w:rFonts w:eastAsiaTheme="minorEastAsia"/>
          <w:position w:val="-12"/>
        </w:rPr>
        <w:object w:dxaOrig="1180" w:dyaOrig="360">
          <v:shape id="_x0000_i1113" type="#_x0000_t75" style="width:59.25pt;height:18.75pt" o:ole="">
            <v:imagedata r:id="rId177" o:title=""/>
          </v:shape>
          <o:OLEObject Type="Embed" ProgID="Equation.3" ShapeID="_x0000_i1113" DrawAspect="Content" ObjectID="_1433851989" r:id="rId178"/>
        </w:object>
      </w:r>
      <w:r>
        <w:rPr>
          <w:rFonts w:eastAsiaTheme="minorEastAsia"/>
        </w:rPr>
        <w:t>=</w:t>
      </w:r>
      <m:oMath>
        <m:d>
          <m:dPr>
            <m:begChr m:val="["/>
            <m:endChr m:val="]"/>
            <m:ctrlPr>
              <w:rPr>
                <w:rFonts w:ascii="Cambria Math" w:eastAsiaTheme="minorEastAsia" w:hAnsi="Cambria Math"/>
                <w:b/>
              </w:rPr>
            </m:ctrlPr>
          </m:dPr>
          <m:e>
            <m:m>
              <m:mPr>
                <m:plcHide m:val="1"/>
                <m:mcs>
                  <m:mc>
                    <m:mcPr>
                      <m:count m:val="3"/>
                      <m:mcJc m:val="center"/>
                    </m:mcPr>
                  </m:mc>
                </m:mcs>
                <m:ctrlPr>
                  <w:rPr>
                    <w:rFonts w:ascii="Cambria Math" w:eastAsiaTheme="minorEastAsia" w:hAnsi="Cambria Math"/>
                    <w:i/>
                  </w:rPr>
                </m:ctrlPr>
              </m:mPr>
              <m:mr>
                <m:e>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2</m:t>
                      </m:r>
                    </m:sup>
                  </m:sSubSup>
                </m:e>
                <m:e/>
                <m:e/>
              </m:mr>
              <m:mr>
                <m:e/>
                <m:e>
                  <m:r>
                    <w:rPr>
                      <w:rFonts w:ascii="Cambria Math" w:hAnsi="Cambria Math"/>
                    </w:rPr>
                    <m:t>⋱</m:t>
                  </m:r>
                </m:e>
                <m:e/>
              </m:mr>
              <m:mr>
                <m:e/>
                <m:e/>
                <m:e>
                  <m:sSubSup>
                    <m:sSubSupPr>
                      <m:ctrlPr>
                        <w:rPr>
                          <w:rFonts w:ascii="Cambria Math" w:hAnsi="Cambria Math"/>
                          <w:i/>
                        </w:rPr>
                      </m:ctrlPr>
                    </m:sSubSupPr>
                    <m:e>
                      <m:r>
                        <w:rPr>
                          <w:rFonts w:ascii="Cambria Math" w:hAnsi="Cambria Math"/>
                        </w:rPr>
                        <m:t>s</m:t>
                      </m:r>
                    </m:e>
                    <m:sub>
                      <m:r>
                        <w:rPr>
                          <w:rFonts w:ascii="Cambria Math" w:hAnsi="Cambria Math"/>
                        </w:rPr>
                        <m:t>n</m:t>
                      </m:r>
                    </m:sub>
                    <m:sup>
                      <m:r>
                        <w:rPr>
                          <w:rFonts w:ascii="Cambria Math" w:hAnsi="Cambria Math"/>
                        </w:rPr>
                        <m:t>2</m:t>
                      </m:r>
                    </m:sup>
                  </m:sSubSup>
                </m:e>
              </m:mr>
            </m:m>
          </m:e>
        </m:d>
      </m:oMath>
    </w:p>
    <w:p w:rsidR="00411CD8" w:rsidRPr="004C5F0A" w:rsidRDefault="001B7661" w:rsidP="00995408">
      <w:pPr>
        <w:spacing w:after="0" w:line="480" w:lineRule="auto"/>
        <w:rPr>
          <w:rFonts w:eastAsiaTheme="minorEastAsia"/>
        </w:rPr>
      </w:pPr>
      <w:r>
        <w:rPr>
          <w:rFonts w:eastAsiaTheme="minorEastAsia"/>
        </w:rPr>
        <w:t>Once the data o</w:t>
      </w:r>
      <w:r w:rsidR="009832EB">
        <w:rPr>
          <w:rFonts w:eastAsiaTheme="minorEastAsia"/>
        </w:rPr>
        <w:t>n</w:t>
      </w:r>
      <w:r>
        <w:rPr>
          <w:rFonts w:eastAsiaTheme="minorEastAsia"/>
        </w:rPr>
        <w:t xml:space="preserve"> the futures prices are obtained, the futures prices </w:t>
      </w:r>
      <w:r w:rsidR="00935568" w:rsidRPr="009832EB">
        <w:rPr>
          <w:rFonts w:eastAsiaTheme="minorEastAsia"/>
          <w:position w:val="-14"/>
        </w:rPr>
        <w:object w:dxaOrig="1420" w:dyaOrig="380">
          <v:shape id="_x0000_i1114" type="#_x0000_t75" style="width:70.5pt;height:18.75pt" o:ole="">
            <v:imagedata r:id="rId179" o:title=""/>
          </v:shape>
          <o:OLEObject Type="Embed" ProgID="Equation.3" ShapeID="_x0000_i1114" DrawAspect="Content" ObjectID="_1433851990" r:id="rId180"/>
        </w:object>
      </w:r>
      <w:r>
        <w:rPr>
          <w:rFonts w:eastAsiaTheme="minorEastAsia"/>
        </w:rPr>
        <w:t xml:space="preserve"> are obtained.  The time left to maturity </w:t>
      </w:r>
      <w:r w:rsidR="009832EB" w:rsidRPr="009832EB">
        <w:rPr>
          <w:rFonts w:eastAsiaTheme="minorEastAsia"/>
          <w:position w:val="-12"/>
        </w:rPr>
        <w:object w:dxaOrig="1160" w:dyaOrig="360">
          <v:shape id="_x0000_i1115" type="#_x0000_t75" style="width:58.5pt;height:18pt" o:ole="">
            <v:imagedata r:id="rId157" o:title=""/>
          </v:shape>
          <o:OLEObject Type="Embed" ProgID="Equation.3" ShapeID="_x0000_i1115" DrawAspect="Content" ObjectID="_1433851991" r:id="rId181"/>
        </w:object>
      </w:r>
      <w:r>
        <w:rPr>
          <w:rFonts w:eastAsiaTheme="minorEastAsia"/>
        </w:rPr>
        <w:t xml:space="preserve"> can also be obtained.  Therefore, the short-run price deviation component </w:t>
      </w:r>
      <w:r w:rsidR="003E15B2" w:rsidRPr="00411CE7">
        <w:rPr>
          <w:position w:val="-12"/>
        </w:rPr>
        <w:object w:dxaOrig="240" w:dyaOrig="360">
          <v:shape id="_x0000_i1116" type="#_x0000_t75" style="width:12pt;height:18.75pt" o:ole="">
            <v:imagedata r:id="rId182" o:title=""/>
          </v:shape>
          <o:OLEObject Type="Embed" ProgID="Equation.3" ShapeID="_x0000_i1116" DrawAspect="Content" ObjectID="_1433851992" r:id="rId183"/>
        </w:object>
      </w:r>
      <w:r w:rsidR="003E15B2">
        <w:t xml:space="preserve"> </w:t>
      </w:r>
      <w:r>
        <w:rPr>
          <w:rFonts w:eastAsiaTheme="minorEastAsia"/>
        </w:rPr>
        <w:t xml:space="preserve">and long-run equilibrium price component </w:t>
      </w:r>
      <w:r w:rsidR="003E15B2" w:rsidRPr="003E15B2">
        <w:rPr>
          <w:rFonts w:eastAsiaTheme="minorEastAsia"/>
          <w:position w:val="-12"/>
        </w:rPr>
        <w:object w:dxaOrig="240" w:dyaOrig="360">
          <v:shape id="_x0000_i1117" type="#_x0000_t75" style="width:12pt;height:18.75pt" o:ole="">
            <v:imagedata r:id="rId184" o:title=""/>
          </v:shape>
          <o:OLEObject Type="Embed" ProgID="Equation.3" ShapeID="_x0000_i1117" DrawAspect="Content" ObjectID="_1433851993" r:id="rId185"/>
        </w:object>
      </w:r>
      <w:r>
        <w:rPr>
          <w:rFonts w:eastAsiaTheme="minorEastAsia"/>
        </w:rPr>
        <w:t xml:space="preserve"> are the only unknown variables in equation (</w:t>
      </w:r>
      <w:r w:rsidR="00F07FD2">
        <w:rPr>
          <w:rFonts w:eastAsiaTheme="minorEastAsia"/>
        </w:rPr>
        <w:t>22</w:t>
      </w:r>
      <w:r>
        <w:rPr>
          <w:rFonts w:eastAsiaTheme="minorEastAsia"/>
        </w:rPr>
        <w:t xml:space="preserve">).  Without knowing the value of </w:t>
      </w:r>
      <w:r w:rsidR="003E15B2" w:rsidRPr="00411CE7">
        <w:rPr>
          <w:position w:val="-12"/>
        </w:rPr>
        <w:object w:dxaOrig="240" w:dyaOrig="360">
          <v:shape id="_x0000_i1118" type="#_x0000_t75" style="width:12pt;height:18.75pt" o:ole="">
            <v:imagedata r:id="rId186" o:title=""/>
          </v:shape>
          <o:OLEObject Type="Embed" ProgID="Equation.3" ShapeID="_x0000_i1118" DrawAspect="Content" ObjectID="_1433851994" r:id="rId187"/>
        </w:object>
      </w:r>
      <w:r w:rsidR="003E15B2">
        <w:t xml:space="preserve"> </w:t>
      </w:r>
      <w:r>
        <w:rPr>
          <w:rFonts w:eastAsiaTheme="minorEastAsia"/>
        </w:rPr>
        <w:t xml:space="preserve">and </w:t>
      </w:r>
      <w:r w:rsidR="003E15B2" w:rsidRPr="003E15B2">
        <w:rPr>
          <w:rFonts w:eastAsiaTheme="minorEastAsia"/>
          <w:position w:val="-12"/>
        </w:rPr>
        <w:object w:dxaOrig="240" w:dyaOrig="360">
          <v:shape id="_x0000_i1119" type="#_x0000_t75" style="width:12pt;height:18.75pt" o:ole="">
            <v:imagedata r:id="rId188" o:title=""/>
          </v:shape>
          <o:OLEObject Type="Embed" ProgID="Equation.3" ShapeID="_x0000_i1119" DrawAspect="Content" ObjectID="_1433851995" r:id="rId189"/>
        </w:object>
      </w:r>
      <w:r>
        <w:rPr>
          <w:rFonts w:eastAsiaTheme="minorEastAsia"/>
        </w:rPr>
        <w:t>, the parameters in equation (</w:t>
      </w:r>
      <w:r w:rsidR="00F07FD2">
        <w:rPr>
          <w:rFonts w:eastAsiaTheme="minorEastAsia"/>
        </w:rPr>
        <w:t>22</w:t>
      </w:r>
      <w:r>
        <w:rPr>
          <w:rFonts w:eastAsiaTheme="minorEastAsia"/>
        </w:rPr>
        <w:t xml:space="preserve">) are impossible to be estimated.  </w:t>
      </w:r>
      <w:r w:rsidR="009E75BB">
        <w:rPr>
          <w:rFonts w:eastAsiaTheme="minorEastAsia"/>
        </w:rPr>
        <w:t xml:space="preserve">To estimate the parameters, more assumptions on </w:t>
      </w:r>
      <w:r w:rsidR="003E15B2" w:rsidRPr="00411CE7">
        <w:rPr>
          <w:position w:val="-12"/>
        </w:rPr>
        <w:object w:dxaOrig="240" w:dyaOrig="360">
          <v:shape id="_x0000_i1120" type="#_x0000_t75" style="width:12pt;height:18.75pt" o:ole="">
            <v:imagedata r:id="rId186" o:title=""/>
          </v:shape>
          <o:OLEObject Type="Embed" ProgID="Equation.3" ShapeID="_x0000_i1120" DrawAspect="Content" ObjectID="_1433851996" r:id="rId190"/>
        </w:object>
      </w:r>
      <w:r w:rsidR="003E15B2">
        <w:t xml:space="preserve"> </w:t>
      </w:r>
      <w:r w:rsidR="003E15B2">
        <w:rPr>
          <w:rFonts w:eastAsiaTheme="minorEastAsia"/>
        </w:rPr>
        <w:t xml:space="preserve">and </w:t>
      </w:r>
      <w:r w:rsidR="003E15B2" w:rsidRPr="003E15B2">
        <w:rPr>
          <w:rFonts w:eastAsiaTheme="minorEastAsia"/>
          <w:position w:val="-12"/>
        </w:rPr>
        <w:object w:dxaOrig="240" w:dyaOrig="360">
          <v:shape id="_x0000_i1121" type="#_x0000_t75" style="width:12pt;height:18.75pt" o:ole="">
            <v:imagedata r:id="rId188" o:title=""/>
          </v:shape>
          <o:OLEObject Type="Embed" ProgID="Equation.3" ShapeID="_x0000_i1121" DrawAspect="Content" ObjectID="_1433851997" r:id="rId191"/>
        </w:object>
      </w:r>
      <w:r w:rsidR="009E75BB">
        <w:rPr>
          <w:rFonts w:eastAsiaTheme="minorEastAsia"/>
        </w:rPr>
        <w:t xml:space="preserve"> need to be imposed.  </w:t>
      </w:r>
      <w:r w:rsidR="00411CD8" w:rsidRPr="004C5F0A">
        <w:rPr>
          <w:rFonts w:eastAsiaTheme="minorEastAsia"/>
        </w:rPr>
        <w:t>From equations (</w:t>
      </w:r>
      <w:r w:rsidR="00F07FD2">
        <w:rPr>
          <w:rFonts w:eastAsiaTheme="minorEastAsia"/>
        </w:rPr>
        <w:t>6</w:t>
      </w:r>
      <w:r w:rsidR="00411CD8" w:rsidRPr="004C5F0A">
        <w:rPr>
          <w:rFonts w:eastAsiaTheme="minorEastAsia"/>
        </w:rPr>
        <w:t>) and (</w:t>
      </w:r>
      <w:r w:rsidR="00F07FD2">
        <w:rPr>
          <w:rFonts w:eastAsiaTheme="minorEastAsia"/>
        </w:rPr>
        <w:t>7</w:t>
      </w:r>
      <w:r w:rsidR="00411CD8" w:rsidRPr="004C5F0A">
        <w:rPr>
          <w:rFonts w:eastAsiaTheme="minorEastAsia"/>
        </w:rPr>
        <w:t>), the state equation can be written in discrete time steps as</w:t>
      </w:r>
    </w:p>
    <w:p w:rsidR="003E15B2" w:rsidRDefault="00411CD8" w:rsidP="00995408">
      <w:pPr>
        <w:spacing w:after="0" w:line="480" w:lineRule="auto"/>
        <w:rPr>
          <w:rFonts w:eastAsiaTheme="minorEastAsia"/>
        </w:rPr>
      </w:pPr>
      <w:r w:rsidRPr="004C5F0A">
        <w:rPr>
          <w:rFonts w:eastAsiaTheme="minorEastAsia"/>
        </w:rPr>
        <w:t>(</w:t>
      </w:r>
      <w:r w:rsidR="00F07FD2">
        <w:rPr>
          <w:rFonts w:eastAsiaTheme="minorEastAsia"/>
        </w:rPr>
        <w:t>23</w:t>
      </w:r>
      <w:r w:rsidRPr="004C5F0A">
        <w:rPr>
          <w:rFonts w:eastAsiaTheme="minorEastAsia"/>
        </w:rPr>
        <w:t xml:space="preserve">)                                          </w:t>
      </w:r>
      <w:r w:rsidR="00046337" w:rsidRPr="003E15B2">
        <w:rPr>
          <w:position w:val="-12"/>
        </w:rPr>
        <w:object w:dxaOrig="2900" w:dyaOrig="460">
          <v:shape id="_x0000_i1122" type="#_x0000_t75" style="width:144.75pt;height:23.25pt" o:ole="">
            <v:imagedata r:id="rId192" o:title=""/>
          </v:shape>
          <o:OLEObject Type="Embed" ProgID="Equation.3" ShapeID="_x0000_i1122" DrawAspect="Content" ObjectID="_1433851998" r:id="rId193"/>
        </w:object>
      </w:r>
    </w:p>
    <w:p w:rsidR="00411CD8" w:rsidRPr="004C5F0A" w:rsidRDefault="00411CD8" w:rsidP="00995408">
      <w:pPr>
        <w:spacing w:after="0" w:line="480" w:lineRule="auto"/>
        <w:rPr>
          <w:rFonts w:eastAsiaTheme="minorEastAsia"/>
        </w:rPr>
      </w:pPr>
      <w:r w:rsidRPr="004C5F0A">
        <w:rPr>
          <w:rFonts w:eastAsiaTheme="minorEastAsia"/>
        </w:rPr>
        <w:t xml:space="preserve">where </w:t>
      </w:r>
    </w:p>
    <w:p w:rsidR="00411CD8" w:rsidRPr="004C5F0A" w:rsidRDefault="006E5460" w:rsidP="00995408">
      <w:pPr>
        <w:spacing w:after="0" w:line="480" w:lineRule="auto"/>
        <w:jc w:val="center"/>
        <w:rPr>
          <w:rFonts w:eastAsiaTheme="minorEastAsia"/>
        </w:rPr>
      </w:pPr>
      <w:r w:rsidRPr="003E15B2">
        <w:rPr>
          <w:rFonts w:eastAsiaTheme="minorEastAsia"/>
          <w:position w:val="-32"/>
        </w:rPr>
        <w:object w:dxaOrig="1440" w:dyaOrig="760">
          <v:shape id="_x0000_i1123" type="#_x0000_t75" style="width:1in;height:38.25pt" o:ole="">
            <v:imagedata r:id="rId194" o:title=""/>
          </v:shape>
          <o:OLEObject Type="Embed" ProgID="Equation.3" ShapeID="_x0000_i1123" DrawAspect="Content" ObjectID="_1433851999" r:id="rId195"/>
        </w:object>
      </w:r>
      <w:r>
        <w:rPr>
          <w:rFonts w:eastAsiaTheme="minorEastAsia"/>
        </w:rPr>
        <w:t xml:space="preserve">, </w:t>
      </w:r>
      <w:r w:rsidR="00935568">
        <w:rPr>
          <w:rFonts w:eastAsiaTheme="minorEastAsia"/>
        </w:rPr>
        <w:t xml:space="preserve"> </w:t>
      </w:r>
      <w:r w:rsidR="00935568" w:rsidRPr="00935568">
        <w:rPr>
          <w:rFonts w:eastAsiaTheme="minorEastAsia"/>
          <w:position w:val="-4"/>
        </w:rPr>
        <w:object w:dxaOrig="520" w:dyaOrig="260">
          <v:shape id="_x0000_i1124" type="#_x0000_t75" style="width:26.25pt;height:13.5pt" o:ole="">
            <v:imagedata r:id="rId196" o:title=""/>
          </v:shape>
          <o:OLEObject Type="Embed" ProgID="Equation.3" ShapeID="_x0000_i1124" DrawAspect="Content" ObjectID="_1433852000" r:id="rId197"/>
        </w:object>
      </w:r>
      <w:r w:rsidR="00411CD8" w:rsidRPr="004C5F0A">
        <w:rPr>
          <w:rFonts w:eastAsiaTheme="minorEastAsia"/>
        </w:rPr>
        <w:t xml:space="preserve"> matrix;</w:t>
      </w:r>
    </w:p>
    <w:p w:rsidR="00411CD8" w:rsidRPr="004C5F0A" w:rsidRDefault="00046337" w:rsidP="00995408">
      <w:pPr>
        <w:spacing w:after="0" w:line="480" w:lineRule="auto"/>
        <w:jc w:val="center"/>
        <w:rPr>
          <w:rFonts w:eastAsiaTheme="minorEastAsia"/>
        </w:rPr>
      </w:pPr>
      <w:r w:rsidRPr="006E5460">
        <w:rPr>
          <w:rFonts w:eastAsiaTheme="minorEastAsia"/>
          <w:position w:val="-10"/>
        </w:rPr>
        <w:object w:dxaOrig="1560" w:dyaOrig="440">
          <v:shape id="_x0000_i1125" type="#_x0000_t75" style="width:78pt;height:21pt" o:ole="">
            <v:imagedata r:id="rId198" o:title=""/>
          </v:shape>
          <o:OLEObject Type="Embed" ProgID="Equation.3" ShapeID="_x0000_i1125" DrawAspect="Content" ObjectID="_1433852001" r:id="rId199"/>
        </w:object>
      </w:r>
      <w:r w:rsidR="006E5460">
        <w:rPr>
          <w:rFonts w:eastAsiaTheme="minorEastAsia"/>
        </w:rPr>
        <w:t xml:space="preserve">, </w:t>
      </w:r>
      <w:r w:rsidR="00411CD8" w:rsidRPr="004C5F0A">
        <w:rPr>
          <w:rFonts w:eastAsiaTheme="minorEastAsia"/>
        </w:rPr>
        <w:t xml:space="preserve"> </w:t>
      </w:r>
      <w:r w:rsidR="00935568" w:rsidRPr="00935568">
        <w:rPr>
          <w:rFonts w:eastAsiaTheme="minorEastAsia"/>
          <w:position w:val="-4"/>
        </w:rPr>
        <w:object w:dxaOrig="480" w:dyaOrig="260">
          <v:shape id="_x0000_i1126" type="#_x0000_t75" style="width:24.75pt;height:13.5pt" o:ole="">
            <v:imagedata r:id="rId200" o:title=""/>
          </v:shape>
          <o:OLEObject Type="Embed" ProgID="Equation.3" ShapeID="_x0000_i1126" DrawAspect="Content" ObjectID="_1433852002" r:id="rId201"/>
        </w:object>
      </w:r>
      <w:r w:rsidR="00411CD8" w:rsidRPr="004C5F0A">
        <w:rPr>
          <w:rFonts w:eastAsiaTheme="minorEastAsia"/>
        </w:rPr>
        <w:t xml:space="preserve"> vector.</w:t>
      </w:r>
    </w:p>
    <w:p w:rsidR="00411CD8" w:rsidRPr="004C5F0A" w:rsidRDefault="00935568" w:rsidP="00995408">
      <w:pPr>
        <w:spacing w:after="0" w:line="480" w:lineRule="auto"/>
        <w:rPr>
          <w:rFonts w:eastAsiaTheme="minorEastAsia"/>
        </w:rPr>
      </w:pPr>
      <w:r>
        <w:rPr>
          <w:rFonts w:eastAsiaTheme="minorEastAsia"/>
        </w:rPr>
        <w:t xml:space="preserve">and </w:t>
      </w:r>
      <w:r w:rsidR="00CA7814">
        <w:rPr>
          <w:rFonts w:eastAsiaTheme="minorEastAsia"/>
        </w:rPr>
        <w:t xml:space="preserve">where </w:t>
      </w:r>
      <w:r w:rsidRPr="00935568">
        <w:rPr>
          <w:rFonts w:eastAsiaTheme="minorEastAsia"/>
          <w:position w:val="-6"/>
        </w:rPr>
        <w:object w:dxaOrig="300" w:dyaOrig="279">
          <v:shape id="_x0000_i1127" type="#_x0000_t75" style="width:15pt;height:13.5pt" o:ole="">
            <v:imagedata r:id="rId202" o:title=""/>
          </v:shape>
          <o:OLEObject Type="Embed" ProgID="Equation.3" ShapeID="_x0000_i1127" DrawAspect="Content" ObjectID="_1433852003" r:id="rId203"/>
        </w:object>
      </w:r>
      <w:r>
        <w:rPr>
          <w:rFonts w:eastAsiaTheme="minorEastAsia"/>
        </w:rPr>
        <w:t xml:space="preserve"> </w:t>
      </w:r>
      <w:r w:rsidR="00CA7814">
        <w:rPr>
          <w:rFonts w:eastAsiaTheme="minorEastAsia"/>
        </w:rPr>
        <w:t xml:space="preserve">represents the minimum time unit used in measuring time left to maturity.  Moreover, </w:t>
      </w:r>
      <w:r w:rsidR="006E5460" w:rsidRPr="00411CE7">
        <w:rPr>
          <w:position w:val="-12"/>
        </w:rPr>
        <w:object w:dxaOrig="279" w:dyaOrig="360">
          <v:shape id="_x0000_i1128" type="#_x0000_t75" style="width:13.5pt;height:18.75pt" o:ole="">
            <v:imagedata r:id="rId204" o:title=""/>
          </v:shape>
          <o:OLEObject Type="Embed" ProgID="Equation.3" ShapeID="_x0000_i1128" DrawAspect="Content" ObjectID="_1433852004" r:id="rId205"/>
        </w:object>
      </w:r>
      <w:r w:rsidR="006E5460">
        <w:t xml:space="preserve"> </w:t>
      </w:r>
      <w:r w:rsidR="00374B31">
        <w:t xml:space="preserve">is the random error and </w:t>
      </w:r>
      <w:r w:rsidR="00411CD8" w:rsidRPr="004C5F0A">
        <w:rPr>
          <w:rFonts w:eastAsiaTheme="minorEastAsia"/>
        </w:rPr>
        <w:t xml:space="preserve">follows </w:t>
      </w:r>
      <w:r w:rsidR="00E23309">
        <w:rPr>
          <w:rFonts w:eastAsiaTheme="minorEastAsia"/>
        </w:rPr>
        <w:t xml:space="preserve">a </w:t>
      </w:r>
      <w:r w:rsidR="00411CD8" w:rsidRPr="004C5F0A">
        <w:rPr>
          <w:rFonts w:eastAsiaTheme="minorEastAsia"/>
        </w:rPr>
        <w:t>serially uncorrelated normal distribution with</w:t>
      </w:r>
    </w:p>
    <w:p w:rsidR="006E5460" w:rsidRDefault="006E5460" w:rsidP="00995408">
      <w:pPr>
        <w:spacing w:after="0" w:line="480" w:lineRule="auto"/>
        <w:ind w:left="1440"/>
        <w:rPr>
          <w:rFonts w:eastAsiaTheme="minorEastAsia"/>
        </w:rPr>
      </w:pPr>
      <w:r w:rsidRPr="006E5460">
        <w:rPr>
          <w:rFonts w:eastAsiaTheme="minorEastAsia"/>
          <w:position w:val="-12"/>
        </w:rPr>
        <w:object w:dxaOrig="999" w:dyaOrig="360">
          <v:shape id="_x0000_i1129" type="#_x0000_t75" style="width:51pt;height:18.75pt" o:ole="">
            <v:imagedata r:id="rId206" o:title=""/>
          </v:shape>
          <o:OLEObject Type="Embed" ProgID="Equation.3" ShapeID="_x0000_i1129" DrawAspect="Content" ObjectID="_1433852005" r:id="rId207"/>
        </w:object>
      </w:r>
      <w:r>
        <w:rPr>
          <w:rFonts w:eastAsiaTheme="minorEastAsia"/>
        </w:rPr>
        <w:t xml:space="preserve">           </w:t>
      </w:r>
      <w:r w:rsidRPr="006E5460">
        <w:rPr>
          <w:rFonts w:eastAsiaTheme="minorEastAsia"/>
          <w:position w:val="-56"/>
        </w:rPr>
        <w:object w:dxaOrig="4580" w:dyaOrig="1240">
          <v:shape id="_x0000_i1130" type="#_x0000_t75" style="width:229.5pt;height:62.25pt" o:ole="">
            <v:imagedata r:id="rId208" o:title=""/>
          </v:shape>
          <o:OLEObject Type="Embed" ProgID="Equation.3" ShapeID="_x0000_i1130" DrawAspect="Content" ObjectID="_1433852006" r:id="rId209"/>
        </w:object>
      </w:r>
    </w:p>
    <w:p w:rsidR="00411CD8" w:rsidRPr="004C5F0A" w:rsidRDefault="006E5460" w:rsidP="00995408">
      <w:pPr>
        <w:spacing w:after="0" w:line="480" w:lineRule="auto"/>
        <w:rPr>
          <w:rFonts w:eastAsiaTheme="minorEastAsia"/>
        </w:rPr>
      </w:pPr>
      <w:r w:rsidRPr="006E5460">
        <w:rPr>
          <w:rFonts w:eastAsiaTheme="minorEastAsia"/>
          <w:position w:val="-12"/>
        </w:rPr>
        <w:object w:dxaOrig="240" w:dyaOrig="360">
          <v:shape id="_x0000_i1131" type="#_x0000_t75" style="width:12pt;height:18.75pt" o:ole="">
            <v:imagedata r:id="rId210" o:title=""/>
          </v:shape>
          <o:OLEObject Type="Embed" ProgID="Equation.3" ShapeID="_x0000_i1131" DrawAspect="Content" ObjectID="_1433852007" r:id="rId211"/>
        </w:object>
      </w:r>
      <w:r w:rsidR="00411CD8" w:rsidRPr="004C5F0A">
        <w:rPr>
          <w:rFonts w:eastAsiaTheme="minorEastAsia"/>
        </w:rPr>
        <w:t xml:space="preserve">and </w:t>
      </w:r>
      <w:r w:rsidRPr="006E5460">
        <w:rPr>
          <w:rFonts w:eastAsiaTheme="minorEastAsia"/>
          <w:position w:val="-12"/>
        </w:rPr>
        <w:object w:dxaOrig="279" w:dyaOrig="360">
          <v:shape id="_x0000_i1132" type="#_x0000_t75" style="width:13.5pt;height:18.75pt" o:ole="">
            <v:imagedata r:id="rId212" o:title=""/>
          </v:shape>
          <o:OLEObject Type="Embed" ProgID="Equation.3" ShapeID="_x0000_i1132" DrawAspect="Content" ObjectID="_1433852008" r:id="rId213"/>
        </w:object>
      </w:r>
      <w:r w:rsidR="00411CD8" w:rsidRPr="004C5F0A">
        <w:rPr>
          <w:rFonts w:eastAsiaTheme="minorEastAsia"/>
        </w:rPr>
        <w:t xml:space="preserve"> are uncorrelated with all lags, that is,</w:t>
      </w:r>
    </w:p>
    <w:p w:rsidR="00411CD8" w:rsidRPr="004C5F0A" w:rsidRDefault="006E5460" w:rsidP="00995408">
      <w:pPr>
        <w:spacing w:after="0" w:line="480" w:lineRule="auto"/>
        <w:jc w:val="center"/>
        <w:rPr>
          <w:rFonts w:eastAsiaTheme="minorEastAsia"/>
        </w:rPr>
      </w:pPr>
      <w:r w:rsidRPr="00411CE7">
        <w:rPr>
          <w:position w:val="-12"/>
        </w:rPr>
        <w:object w:dxaOrig="1160" w:dyaOrig="360">
          <v:shape id="_x0000_i1133" type="#_x0000_t75" style="width:58.5pt;height:18.75pt" o:ole="">
            <v:imagedata r:id="rId214" o:title=""/>
          </v:shape>
          <o:OLEObject Type="Embed" ProgID="Equation.3" ShapeID="_x0000_i1133" DrawAspect="Content" ObjectID="_1433852009" r:id="rId215"/>
        </w:object>
      </w:r>
      <w:r>
        <w:t>,</w:t>
      </w:r>
      <w:r w:rsidR="00411CD8" w:rsidRPr="004C5F0A">
        <w:rPr>
          <w:rFonts w:eastAsiaTheme="minorEastAsia"/>
        </w:rPr>
        <w:t xml:space="preserve">  </w:t>
      </w:r>
      <m:oMath>
        <m:r>
          <m:rPr>
            <m:sty m:val="p"/>
          </m:rPr>
          <w:rPr>
            <w:rFonts w:ascii="Cambria Math" w:eastAsiaTheme="minorEastAsia" w:hAnsi="Cambria Math"/>
          </w:rPr>
          <m:t xml:space="preserve"> </m:t>
        </m:r>
      </m:oMath>
      <w:r w:rsidR="00411CD8" w:rsidRPr="00935568">
        <w:rPr>
          <w:rFonts w:eastAsiaTheme="minorEastAsia"/>
          <w:i/>
        </w:rPr>
        <w:t>t</w:t>
      </w:r>
      <w:r w:rsidR="00CA7814" w:rsidRPr="00935568">
        <w:rPr>
          <w:rFonts w:eastAsiaTheme="minorEastAsia"/>
          <w:i/>
        </w:rPr>
        <w:t xml:space="preserve"> </w:t>
      </w:r>
      <w:r w:rsidR="00411CD8" w:rsidRPr="00935568">
        <w:rPr>
          <w:rFonts w:eastAsiaTheme="minorEastAsia"/>
          <w:i/>
        </w:rPr>
        <w:t>=</w:t>
      </w:r>
      <w:r w:rsidR="00CA7814" w:rsidRPr="00935568">
        <w:rPr>
          <w:rFonts w:eastAsiaTheme="minorEastAsia"/>
          <w:i/>
        </w:rPr>
        <w:t xml:space="preserve"> </w:t>
      </w:r>
      <w:r w:rsidR="00411CD8" w:rsidRPr="00935568">
        <w:rPr>
          <w:rFonts w:eastAsiaTheme="minorEastAsia"/>
        </w:rPr>
        <w:t>1, 2,…,T</w:t>
      </w:r>
      <w:r w:rsidR="00CA7814">
        <w:rPr>
          <w:rFonts w:eastAsiaTheme="minorEastAsia"/>
        </w:rPr>
        <w:t xml:space="preserve"> and </w:t>
      </w:r>
      <w:r w:rsidR="00CA7814" w:rsidRPr="00935568">
        <w:rPr>
          <w:rFonts w:eastAsiaTheme="minorEastAsia"/>
          <w:i/>
        </w:rPr>
        <w:t>s</w:t>
      </w:r>
      <w:r w:rsidR="00CA7814" w:rsidRPr="004C5F0A">
        <w:rPr>
          <w:rFonts w:eastAsiaTheme="minorEastAsia"/>
        </w:rPr>
        <w:t xml:space="preserve"> =</w:t>
      </w:r>
      <w:r w:rsidR="00CA7814">
        <w:rPr>
          <w:rFonts w:eastAsiaTheme="minorEastAsia"/>
        </w:rPr>
        <w:t xml:space="preserve"> </w:t>
      </w:r>
      <w:r w:rsidR="00CA7814" w:rsidRPr="004C5F0A">
        <w:rPr>
          <w:rFonts w:eastAsiaTheme="minorEastAsia"/>
        </w:rPr>
        <w:t>1, 2,…,T</w:t>
      </w:r>
    </w:p>
    <w:p w:rsidR="00411CD8" w:rsidRPr="004C5F0A" w:rsidRDefault="00CA7814" w:rsidP="00995408">
      <w:pPr>
        <w:spacing w:after="0" w:line="480" w:lineRule="auto"/>
        <w:ind w:firstLine="720"/>
        <w:rPr>
          <w:rFonts w:eastAsiaTheme="minorEastAsia"/>
        </w:rPr>
      </w:pPr>
      <w:r>
        <w:rPr>
          <w:rFonts w:eastAsiaTheme="minorEastAsia"/>
        </w:rPr>
        <w:t>Combining equations (</w:t>
      </w:r>
      <w:r w:rsidR="00F07FD2">
        <w:rPr>
          <w:rFonts w:eastAsiaTheme="minorEastAsia"/>
        </w:rPr>
        <w:t>22</w:t>
      </w:r>
      <w:r>
        <w:rPr>
          <w:rFonts w:eastAsiaTheme="minorEastAsia"/>
        </w:rPr>
        <w:t>) and (</w:t>
      </w:r>
      <w:r w:rsidR="00F07FD2">
        <w:rPr>
          <w:rFonts w:eastAsiaTheme="minorEastAsia"/>
        </w:rPr>
        <w:t>2</w:t>
      </w:r>
      <w:r w:rsidR="00536751">
        <w:rPr>
          <w:rFonts w:eastAsiaTheme="minorEastAsia"/>
        </w:rPr>
        <w:t>3</w:t>
      </w:r>
      <w:r>
        <w:rPr>
          <w:rFonts w:eastAsiaTheme="minorEastAsia"/>
        </w:rPr>
        <w:t>)</w:t>
      </w:r>
      <w:r w:rsidR="00411CD8" w:rsidRPr="004C5F0A">
        <w:rPr>
          <w:rFonts w:eastAsiaTheme="minorEastAsia"/>
        </w:rPr>
        <w:t>, the parameters</w:t>
      </w:r>
      <w:r w:rsidR="00935568">
        <w:rPr>
          <w:rFonts w:eastAsiaTheme="minorEastAsia"/>
        </w:rPr>
        <w:t xml:space="preserve"> </w:t>
      </w:r>
      <w:r w:rsidR="00935568" w:rsidRPr="00935568">
        <w:rPr>
          <w:rFonts w:eastAsiaTheme="minorEastAsia"/>
          <w:position w:val="-4"/>
        </w:rPr>
        <w:object w:dxaOrig="220" w:dyaOrig="200">
          <v:shape id="_x0000_i1134" type="#_x0000_t75" style="width:11.25pt;height:9.75pt" o:ole="">
            <v:imagedata r:id="rId216" o:title=""/>
          </v:shape>
          <o:OLEObject Type="Embed" ProgID="Equation.3" ShapeID="_x0000_i1134" DrawAspect="Content" ObjectID="_1433852010" r:id="rId217"/>
        </w:object>
      </w:r>
      <w:r w:rsidR="00935568">
        <w:rPr>
          <w:rFonts w:eastAsiaTheme="minorEastAsia"/>
        </w:rPr>
        <w:t xml:space="preserve">, </w:t>
      </w:r>
      <w:r w:rsidR="00935568" w:rsidRPr="00935568">
        <w:rPr>
          <w:rFonts w:eastAsiaTheme="minorEastAsia"/>
          <w:position w:val="-10"/>
        </w:rPr>
        <w:object w:dxaOrig="279" w:dyaOrig="340">
          <v:shape id="_x0000_i1135" type="#_x0000_t75" style="width:13.5pt;height:17.25pt" o:ole="">
            <v:imagedata r:id="rId218" o:title=""/>
          </v:shape>
          <o:OLEObject Type="Embed" ProgID="Equation.3" ShapeID="_x0000_i1135" DrawAspect="Content" ObjectID="_1433852011" r:id="rId219"/>
        </w:object>
      </w:r>
      <w:r w:rsidR="00935568">
        <w:rPr>
          <w:rFonts w:eastAsiaTheme="minorEastAsia"/>
        </w:rPr>
        <w:t xml:space="preserve">, </w:t>
      </w:r>
      <w:r w:rsidR="00935568" w:rsidRPr="00935568">
        <w:rPr>
          <w:rFonts w:eastAsiaTheme="minorEastAsia"/>
          <w:position w:val="-10"/>
        </w:rPr>
        <w:object w:dxaOrig="300" w:dyaOrig="340">
          <v:shape id="_x0000_i1136" type="#_x0000_t75" style="width:15pt;height:17.25pt" o:ole="">
            <v:imagedata r:id="rId220" o:title=""/>
          </v:shape>
          <o:OLEObject Type="Embed" ProgID="Equation.3" ShapeID="_x0000_i1136" DrawAspect="Content" ObjectID="_1433852012" r:id="rId221"/>
        </w:object>
      </w:r>
      <w:r w:rsidR="00935568">
        <w:rPr>
          <w:rFonts w:eastAsiaTheme="minorEastAsia"/>
        </w:rPr>
        <w:t xml:space="preserve">, </w:t>
      </w:r>
      <w:r w:rsidR="00935568" w:rsidRPr="00935568">
        <w:rPr>
          <w:rFonts w:eastAsiaTheme="minorEastAsia"/>
          <w:position w:val="-10"/>
        </w:rPr>
        <w:object w:dxaOrig="240" w:dyaOrig="260">
          <v:shape id="_x0000_i1137" type="#_x0000_t75" style="width:12pt;height:13.5pt" o:ole="">
            <v:imagedata r:id="rId222" o:title=""/>
          </v:shape>
          <o:OLEObject Type="Embed" ProgID="Equation.3" ShapeID="_x0000_i1137" DrawAspect="Content" ObjectID="_1433852013" r:id="rId223"/>
        </w:object>
      </w:r>
      <w:r w:rsidR="00935568">
        <w:rPr>
          <w:rFonts w:eastAsiaTheme="minorEastAsia"/>
        </w:rPr>
        <w:t xml:space="preserve">, </w:t>
      </w:r>
      <w:r w:rsidR="00935568" w:rsidRPr="00935568">
        <w:rPr>
          <w:rFonts w:eastAsiaTheme="minorEastAsia"/>
          <w:position w:val="-10"/>
        </w:rPr>
        <w:object w:dxaOrig="300" w:dyaOrig="360">
          <v:shape id="_x0000_i1138" type="#_x0000_t75" style="width:15pt;height:18pt" o:ole="">
            <v:imagedata r:id="rId224" o:title=""/>
          </v:shape>
          <o:OLEObject Type="Embed" ProgID="Equation.3" ShapeID="_x0000_i1138" DrawAspect="Content" ObjectID="_1433852014" r:id="rId225"/>
        </w:object>
      </w:r>
      <w:r w:rsidR="00935568">
        <w:rPr>
          <w:rFonts w:eastAsiaTheme="minorEastAsia"/>
        </w:rPr>
        <w:t xml:space="preserve">, </w:t>
      </w:r>
      <w:r w:rsidR="00935568" w:rsidRPr="00935568">
        <w:rPr>
          <w:rFonts w:eastAsiaTheme="minorEastAsia"/>
          <w:position w:val="-10"/>
        </w:rPr>
        <w:object w:dxaOrig="260" w:dyaOrig="340">
          <v:shape id="_x0000_i1139" type="#_x0000_t75" style="width:13.5pt;height:17.25pt" o:ole="">
            <v:imagedata r:id="rId226" o:title=""/>
          </v:shape>
          <o:OLEObject Type="Embed" ProgID="Equation.3" ShapeID="_x0000_i1139" DrawAspect="Content" ObjectID="_1433852015" r:id="rId227"/>
        </w:object>
      </w:r>
      <w:r w:rsidR="00935568">
        <w:rPr>
          <w:rFonts w:eastAsiaTheme="minorEastAsia"/>
        </w:rPr>
        <w:t>,</w:t>
      </w:r>
      <w:r w:rsidR="00935568" w:rsidRPr="00935568">
        <w:rPr>
          <w:rFonts w:eastAsiaTheme="minorEastAsia"/>
          <w:position w:val="-10"/>
        </w:rPr>
        <w:object w:dxaOrig="240" w:dyaOrig="260">
          <v:shape id="_x0000_i1140" type="#_x0000_t75" style="width:12pt;height:13.5pt" o:ole="">
            <v:imagedata r:id="rId228" o:title=""/>
          </v:shape>
          <o:OLEObject Type="Embed" ProgID="Equation.3" ShapeID="_x0000_i1140" DrawAspect="Content" ObjectID="_1433852016" r:id="rId229"/>
        </w:object>
      </w:r>
      <w:r w:rsidR="00935568">
        <w:rPr>
          <w:rFonts w:eastAsiaTheme="minorEastAsia"/>
        </w:rPr>
        <w:t xml:space="preserve"> </w:t>
      </w:r>
      <w:r w:rsidR="00411CD8" w:rsidRPr="004C5F0A">
        <w:rPr>
          <w:rFonts w:eastAsiaTheme="minorEastAsia"/>
        </w:rPr>
        <w:t>and</w:t>
      </w:r>
      <w:r w:rsidR="00271E33">
        <w:rPr>
          <w:rFonts w:ascii="Cambria Math" w:eastAsiaTheme="minorEastAsia" w:hAnsi="Cambria Math"/>
        </w:rPr>
        <w:t xml:space="preserve"> </w:t>
      </w:r>
      <w:r w:rsidR="00935568" w:rsidRPr="00935568">
        <w:rPr>
          <w:rFonts w:ascii="Cambria Math" w:eastAsiaTheme="minorEastAsia" w:hAnsi="Cambria Math"/>
          <w:position w:val="-4"/>
        </w:rPr>
        <w:object w:dxaOrig="279" w:dyaOrig="260">
          <v:shape id="_x0000_i1141" type="#_x0000_t75" style="width:13.5pt;height:13.5pt" o:ole="">
            <v:imagedata r:id="rId230" o:title=""/>
          </v:shape>
          <o:OLEObject Type="Embed" ProgID="Equation.3" ShapeID="_x0000_i1141" DrawAspect="Content" ObjectID="_1433852017" r:id="rId231"/>
        </w:object>
      </w:r>
      <w:r w:rsidR="00935568">
        <w:rPr>
          <w:rFonts w:eastAsiaTheme="minorEastAsia"/>
        </w:rPr>
        <w:t xml:space="preserve"> </w:t>
      </w:r>
      <w:r>
        <w:rPr>
          <w:rFonts w:eastAsiaTheme="minorEastAsia"/>
        </w:rPr>
        <w:t>can be estimated</w:t>
      </w:r>
      <w:r w:rsidR="00411CD8" w:rsidRPr="004C5F0A">
        <w:rPr>
          <w:rFonts w:eastAsiaTheme="minorEastAsia"/>
        </w:rPr>
        <w:t>.  Intuitively, the long-maturity futures contract price will give information on the equilibrium price and the difference between near- and long-term futures prices gives information about the short-term deviations (Schwartz and Smith 2000).  Mathematically, from equation (</w:t>
      </w:r>
      <w:r w:rsidR="00536751">
        <w:rPr>
          <w:rFonts w:eastAsiaTheme="minorEastAsia"/>
        </w:rPr>
        <w:t>5</w:t>
      </w:r>
      <w:r w:rsidR="00411CD8" w:rsidRPr="004C5F0A">
        <w:rPr>
          <w:rFonts w:eastAsiaTheme="minorEastAsia"/>
        </w:rPr>
        <w:t>), it can be presented as,</w:t>
      </w:r>
    </w:p>
    <w:p w:rsidR="00271E33" w:rsidRDefault="00411CD8" w:rsidP="00995408">
      <w:pPr>
        <w:spacing w:after="0" w:line="480" w:lineRule="auto"/>
        <w:rPr>
          <w:rFonts w:eastAsiaTheme="minorEastAsia"/>
        </w:rPr>
      </w:pPr>
      <w:r w:rsidRPr="004C5F0A">
        <w:rPr>
          <w:rFonts w:eastAsiaTheme="minorEastAsia"/>
        </w:rPr>
        <w:t>(2</w:t>
      </w:r>
      <w:r w:rsidR="00F07FD2">
        <w:rPr>
          <w:rFonts w:eastAsiaTheme="minorEastAsia"/>
        </w:rPr>
        <w:t>4</w:t>
      </w:r>
      <w:r w:rsidRPr="004C5F0A">
        <w:rPr>
          <w:rFonts w:eastAsiaTheme="minorEastAsia"/>
        </w:rPr>
        <w:t xml:space="preserve">)                   </w:t>
      </w:r>
      <w:r w:rsidR="00417AD1" w:rsidRPr="004C5F0A">
        <w:rPr>
          <w:rFonts w:eastAsiaTheme="minorEastAsia"/>
        </w:rPr>
        <w:t xml:space="preserve">     </w:t>
      </w:r>
      <w:r w:rsidRPr="004C5F0A">
        <w:rPr>
          <w:rFonts w:eastAsiaTheme="minorEastAsia"/>
        </w:rPr>
        <w:t xml:space="preserve">  </w:t>
      </w:r>
      <w:r w:rsidR="00577470">
        <w:rPr>
          <w:rFonts w:eastAsiaTheme="minorEastAsia"/>
        </w:rPr>
        <w:t xml:space="preserve">  </w:t>
      </w:r>
      <w:r w:rsidRPr="004C5F0A">
        <w:rPr>
          <w:rFonts w:eastAsiaTheme="minorEastAsia"/>
        </w:rPr>
        <w:t xml:space="preserve">          </w:t>
      </w:r>
      <w:r w:rsidR="00FB04D5" w:rsidRPr="00271E33">
        <w:rPr>
          <w:rFonts w:eastAsiaTheme="minorEastAsia"/>
          <w:position w:val="-14"/>
        </w:rPr>
        <w:object w:dxaOrig="1740" w:dyaOrig="380">
          <v:shape id="_x0000_i1142" type="#_x0000_t75" style="width:87pt;height:18.75pt" o:ole="">
            <v:imagedata r:id="rId232" o:title=""/>
          </v:shape>
          <o:OLEObject Type="Embed" ProgID="Equation.3" ShapeID="_x0000_i1142" DrawAspect="Content" ObjectID="_1433852018" r:id="rId233"/>
        </w:object>
      </w:r>
      <w:r w:rsidR="00271E33">
        <w:rPr>
          <w:rFonts w:eastAsiaTheme="minorEastAsia"/>
        </w:rPr>
        <w:t xml:space="preserve"> and </w:t>
      </w:r>
      <w:r w:rsidR="00FB04D5" w:rsidRPr="00271E33">
        <w:rPr>
          <w:position w:val="-14"/>
        </w:rPr>
        <w:object w:dxaOrig="1320" w:dyaOrig="380">
          <v:shape id="_x0000_i1143" type="#_x0000_t75" style="width:66.75pt;height:18.75pt" o:ole="">
            <v:imagedata r:id="rId234" o:title=""/>
          </v:shape>
          <o:OLEObject Type="Embed" ProgID="Equation.3" ShapeID="_x0000_i1143" DrawAspect="Content" ObjectID="_1433852019" r:id="rId235"/>
        </w:object>
      </w:r>
    </w:p>
    <w:p w:rsidR="00411CD8" w:rsidRPr="004C5F0A" w:rsidRDefault="00411CD8" w:rsidP="00995408">
      <w:pPr>
        <w:spacing w:after="0" w:line="480" w:lineRule="auto"/>
        <w:rPr>
          <w:rFonts w:eastAsiaTheme="minorEastAsia"/>
        </w:rPr>
      </w:pPr>
      <w:r w:rsidRPr="004C5F0A">
        <w:rPr>
          <w:rFonts w:eastAsiaTheme="minorEastAsia"/>
        </w:rPr>
        <w:t xml:space="preserve">Therefore, if the current futures prices are known, the initial (or current) equilibrium price </w:t>
      </w:r>
      <w:r w:rsidR="00CD2270">
        <w:rPr>
          <w:rFonts w:eastAsiaTheme="minorEastAsia"/>
        </w:rPr>
        <w:t xml:space="preserve">component </w:t>
      </w:r>
      <w:r w:rsidRPr="004C5F0A">
        <w:rPr>
          <w:rFonts w:eastAsiaTheme="minorEastAsia"/>
        </w:rPr>
        <w:t xml:space="preserve">and the price deviation </w:t>
      </w:r>
      <w:r w:rsidR="00CD2270">
        <w:rPr>
          <w:rFonts w:eastAsiaTheme="minorEastAsia"/>
        </w:rPr>
        <w:t xml:space="preserve">component </w:t>
      </w:r>
      <w:r w:rsidRPr="004C5F0A">
        <w:rPr>
          <w:rFonts w:eastAsiaTheme="minorEastAsia"/>
        </w:rPr>
        <w:t>can be obtained through equation (2</w:t>
      </w:r>
      <w:r w:rsidR="00536751">
        <w:rPr>
          <w:rFonts w:eastAsiaTheme="minorEastAsia"/>
        </w:rPr>
        <w:t>4</w:t>
      </w:r>
      <w:r w:rsidRPr="004C5F0A">
        <w:rPr>
          <w:rFonts w:eastAsiaTheme="minorEastAsia"/>
        </w:rPr>
        <w:t>).</w:t>
      </w:r>
    </w:p>
    <w:p w:rsidR="00A144D9" w:rsidRPr="004C5F0A" w:rsidRDefault="00A144D9" w:rsidP="00995408">
      <w:pPr>
        <w:spacing w:after="0" w:line="480" w:lineRule="auto"/>
        <w:rPr>
          <w:rFonts w:eastAsiaTheme="minorEastAsia"/>
        </w:rPr>
      </w:pPr>
    </w:p>
    <w:p w:rsidR="00411CD8" w:rsidRDefault="00411CD8" w:rsidP="00995408">
      <w:pPr>
        <w:spacing w:after="0" w:line="480" w:lineRule="auto"/>
        <w:rPr>
          <w:rFonts w:eastAsiaTheme="minorEastAsia"/>
        </w:rPr>
      </w:pPr>
    </w:p>
    <w:p w:rsidR="00995408" w:rsidRDefault="00995408" w:rsidP="00995408">
      <w:pPr>
        <w:spacing w:after="0" w:line="480" w:lineRule="auto"/>
        <w:rPr>
          <w:rFonts w:eastAsiaTheme="minorEastAsia"/>
        </w:rPr>
      </w:pPr>
    </w:p>
    <w:p w:rsidR="00995408" w:rsidRPr="004C5F0A" w:rsidRDefault="00995408" w:rsidP="00995408">
      <w:pPr>
        <w:spacing w:after="0" w:line="480" w:lineRule="auto"/>
        <w:rPr>
          <w:rFonts w:eastAsiaTheme="minorEastAsia"/>
        </w:rPr>
      </w:pPr>
    </w:p>
    <w:p w:rsidR="00411CD8" w:rsidRPr="004C5F0A" w:rsidRDefault="00411CD8" w:rsidP="00995408">
      <w:pPr>
        <w:pStyle w:val="Heading2"/>
        <w:spacing w:before="0" w:line="480" w:lineRule="auto"/>
        <w:jc w:val="center"/>
        <w:rPr>
          <w:rFonts w:ascii="Times New Roman" w:hAnsi="Times New Roman" w:cs="Times New Roman"/>
          <w:color w:val="auto"/>
          <w:sz w:val="24"/>
        </w:rPr>
      </w:pPr>
      <w:bookmarkStart w:id="136" w:name="_Toc354076958"/>
      <w:bookmarkStart w:id="137" w:name="_Toc356845155"/>
      <w:bookmarkStart w:id="138" w:name="_Toc357074784"/>
      <w:bookmarkStart w:id="139" w:name="_Toc357698443"/>
      <w:bookmarkStart w:id="140" w:name="_Toc359606287"/>
      <w:bookmarkStart w:id="141" w:name="_Toc359606569"/>
      <w:bookmarkStart w:id="142" w:name="_Toc359788173"/>
      <w:r w:rsidRPr="004C5F0A">
        <w:rPr>
          <w:rFonts w:ascii="Times New Roman" w:hAnsi="Times New Roman" w:cs="Times New Roman"/>
          <w:color w:val="auto"/>
          <w:sz w:val="24"/>
        </w:rPr>
        <w:lastRenderedPageBreak/>
        <w:t>3.2    Farmers</w:t>
      </w:r>
      <w:bookmarkEnd w:id="136"/>
      <w:bookmarkEnd w:id="137"/>
      <w:bookmarkEnd w:id="138"/>
      <w:bookmarkEnd w:id="139"/>
      <w:bookmarkEnd w:id="140"/>
      <w:bookmarkEnd w:id="141"/>
      <w:bookmarkEnd w:id="142"/>
    </w:p>
    <w:p w:rsidR="00411CD8" w:rsidRPr="004C5F0A" w:rsidRDefault="00411CD8" w:rsidP="00995408">
      <w:pPr>
        <w:spacing w:after="0" w:line="480" w:lineRule="auto"/>
        <w:jc w:val="center"/>
        <w:outlineLvl w:val="0"/>
        <w:rPr>
          <w:rFonts w:eastAsiaTheme="minorEastAsia"/>
          <w:b/>
        </w:rPr>
      </w:pPr>
    </w:p>
    <w:p w:rsidR="00411CD8" w:rsidRDefault="00411CD8" w:rsidP="00995408">
      <w:pPr>
        <w:spacing w:after="0" w:line="480" w:lineRule="auto"/>
        <w:ind w:firstLine="720"/>
        <w:rPr>
          <w:rFonts w:eastAsiaTheme="minorEastAsia"/>
        </w:rPr>
      </w:pPr>
      <w:r w:rsidRPr="004C5F0A">
        <w:rPr>
          <w:rFonts w:eastAsiaTheme="minorEastAsia"/>
        </w:rPr>
        <w:t>Faced with the contract price of switchgrass proposed by the biorefinery, the farmers choose either to accept or to reject th</w:t>
      </w:r>
      <w:r w:rsidR="00A17A06">
        <w:rPr>
          <w:rFonts w:eastAsiaTheme="minorEastAsia"/>
        </w:rPr>
        <w:t>e</w:t>
      </w:r>
      <w:r w:rsidRPr="004C5F0A">
        <w:rPr>
          <w:rFonts w:eastAsiaTheme="minorEastAsia"/>
        </w:rPr>
        <w:t xml:space="preserve"> offer.  If the offer is accepted, th</w:t>
      </w:r>
      <w:r w:rsidR="004A5CD0">
        <w:rPr>
          <w:rFonts w:eastAsiaTheme="minorEastAsia"/>
        </w:rPr>
        <w:t>e</w:t>
      </w:r>
      <w:r w:rsidRPr="004C5F0A">
        <w:rPr>
          <w:rFonts w:eastAsiaTheme="minorEastAsia"/>
        </w:rPr>
        <w:t xml:space="preserve"> farmer signs a </w:t>
      </w:r>
      <m:oMath>
        <m:r>
          <w:rPr>
            <w:rFonts w:ascii="Cambria Math" w:eastAsiaTheme="minorEastAsia" w:hAnsi="Cambria Math"/>
          </w:rPr>
          <m:t>T</m:t>
        </m:r>
      </m:oMath>
      <w:r w:rsidRPr="004C5F0A">
        <w:rPr>
          <w:rFonts w:eastAsiaTheme="minorEastAsia"/>
        </w:rPr>
        <w:t xml:space="preserve">-year contract with the biorefinery </w:t>
      </w:r>
      <w:r w:rsidR="004A5CD0">
        <w:rPr>
          <w:rFonts w:eastAsiaTheme="minorEastAsia"/>
        </w:rPr>
        <w:t xml:space="preserve">agreeing to supply switchgrass </w:t>
      </w:r>
      <w:r w:rsidRPr="004C5F0A">
        <w:rPr>
          <w:rFonts w:eastAsiaTheme="minorEastAsia"/>
        </w:rPr>
        <w:t>each year</w:t>
      </w:r>
      <w:r w:rsidR="004A5CD0">
        <w:rPr>
          <w:rFonts w:eastAsiaTheme="minorEastAsia"/>
        </w:rPr>
        <w:t xml:space="preserve"> to the biorefinery</w:t>
      </w:r>
      <w:r w:rsidRPr="004C5F0A">
        <w:rPr>
          <w:rFonts w:eastAsiaTheme="minorEastAsia"/>
        </w:rPr>
        <w:t xml:space="preserve">, and is paid annually at the contracted price.  If the offer is rejected, the farmer grows </w:t>
      </w:r>
      <w:r w:rsidR="004A5CD0">
        <w:rPr>
          <w:rFonts w:eastAsiaTheme="minorEastAsia"/>
        </w:rPr>
        <w:t>an alternative crop</w:t>
      </w:r>
      <w:r w:rsidRPr="004C5F0A">
        <w:rPr>
          <w:rFonts w:eastAsiaTheme="minorEastAsia"/>
        </w:rPr>
        <w:t xml:space="preserve"> instead.  </w:t>
      </w:r>
      <w:r w:rsidR="004A5CD0">
        <w:rPr>
          <w:rFonts w:eastAsiaTheme="minorEastAsia"/>
        </w:rPr>
        <w:t xml:space="preserve">Corn is used as the alternative crop in this analysis.  Therefore, the farmer’s decision is based on whether the profit from signing a contract and growing switchgrass is high enough to cover the profit earned from growing alternative crops, such as corn.  </w:t>
      </w:r>
      <w:r w:rsidRPr="004C5F0A">
        <w:rPr>
          <w:rFonts w:eastAsiaTheme="minorEastAsia"/>
        </w:rPr>
        <w:t xml:space="preserve">In other words, the profit from growing corn can be viewed as the reservation value considered by </w:t>
      </w:r>
      <w:r w:rsidR="004A5CD0">
        <w:rPr>
          <w:rFonts w:eastAsiaTheme="minorEastAsia"/>
        </w:rPr>
        <w:t>the farmer</w:t>
      </w:r>
      <w:r w:rsidRPr="004C5F0A">
        <w:rPr>
          <w:rFonts w:eastAsiaTheme="minorEastAsia"/>
        </w:rPr>
        <w:t xml:space="preserve"> as to whether to grow switchgrass or corn.</w:t>
      </w:r>
    </w:p>
    <w:p w:rsidR="001C17A4" w:rsidRDefault="001C17A4" w:rsidP="00995408">
      <w:pPr>
        <w:spacing w:after="0" w:line="480" w:lineRule="auto"/>
        <w:ind w:firstLine="720"/>
        <w:rPr>
          <w:rFonts w:eastAsiaTheme="minorEastAsia"/>
        </w:rPr>
      </w:pPr>
    </w:p>
    <w:p w:rsidR="00411CD8" w:rsidRPr="004C5F0A" w:rsidRDefault="00411CD8" w:rsidP="00995408">
      <w:pPr>
        <w:pStyle w:val="Heading3"/>
        <w:spacing w:before="0" w:line="480" w:lineRule="auto"/>
        <w:rPr>
          <w:rFonts w:ascii="Times New Roman" w:hAnsi="Times New Roman" w:cs="Times New Roman"/>
          <w:color w:val="auto"/>
        </w:rPr>
      </w:pPr>
      <w:bookmarkStart w:id="143" w:name="_Toc354076959"/>
      <w:bookmarkStart w:id="144" w:name="_Toc356845156"/>
      <w:bookmarkStart w:id="145" w:name="_Toc357074785"/>
      <w:bookmarkStart w:id="146" w:name="_Toc357698444"/>
      <w:bookmarkStart w:id="147" w:name="_Toc359606288"/>
      <w:bookmarkStart w:id="148" w:name="_Toc359606570"/>
      <w:bookmarkStart w:id="149" w:name="_Toc359788174"/>
      <w:r w:rsidRPr="004C5F0A">
        <w:rPr>
          <w:rFonts w:ascii="Times New Roman" w:hAnsi="Times New Roman" w:cs="Times New Roman"/>
          <w:color w:val="auto"/>
        </w:rPr>
        <w:t>3.2.1    Switchgrass</w:t>
      </w:r>
      <w:bookmarkEnd w:id="143"/>
      <w:bookmarkEnd w:id="144"/>
      <w:bookmarkEnd w:id="145"/>
      <w:bookmarkEnd w:id="146"/>
      <w:bookmarkEnd w:id="147"/>
      <w:bookmarkEnd w:id="148"/>
      <w:bookmarkEnd w:id="149"/>
    </w:p>
    <w:p w:rsidR="00411CD8" w:rsidRPr="004C5F0A" w:rsidRDefault="00411CD8" w:rsidP="00995408">
      <w:pPr>
        <w:tabs>
          <w:tab w:val="left" w:pos="720"/>
          <w:tab w:val="left" w:pos="900"/>
          <w:tab w:val="left" w:pos="1080"/>
        </w:tabs>
        <w:spacing w:after="0" w:line="480" w:lineRule="auto"/>
        <w:outlineLvl w:val="0"/>
        <w:rPr>
          <w:rFonts w:eastAsiaTheme="minorEastAsia"/>
          <w:i/>
        </w:rPr>
      </w:pPr>
      <w:bookmarkStart w:id="150" w:name="_Toc354076960"/>
      <w:bookmarkStart w:id="151" w:name="_Toc354077051"/>
      <w:bookmarkStart w:id="152" w:name="_Toc354158382"/>
      <w:bookmarkStart w:id="153" w:name="_Toc356845157"/>
      <w:bookmarkStart w:id="154" w:name="_Toc357074786"/>
      <w:bookmarkStart w:id="155" w:name="_Toc357698088"/>
      <w:bookmarkStart w:id="156" w:name="_Toc357698445"/>
      <w:bookmarkStart w:id="157" w:name="_Toc359606289"/>
      <w:bookmarkStart w:id="158" w:name="_Toc359606571"/>
      <w:bookmarkStart w:id="159" w:name="_Toc359788175"/>
      <w:r w:rsidRPr="004C5F0A">
        <w:rPr>
          <w:rFonts w:eastAsiaTheme="minorEastAsia"/>
          <w:i/>
        </w:rPr>
        <w:t>3.2.1.1    Switchgrass Yields</w:t>
      </w:r>
      <w:bookmarkEnd w:id="150"/>
      <w:bookmarkEnd w:id="151"/>
      <w:bookmarkEnd w:id="152"/>
      <w:bookmarkEnd w:id="153"/>
      <w:bookmarkEnd w:id="154"/>
      <w:bookmarkEnd w:id="155"/>
      <w:bookmarkEnd w:id="156"/>
      <w:bookmarkEnd w:id="157"/>
      <w:bookmarkEnd w:id="158"/>
      <w:bookmarkEnd w:id="159"/>
    </w:p>
    <w:p w:rsidR="00411CD8" w:rsidRPr="004C5F0A" w:rsidRDefault="004A5CD0" w:rsidP="00995408">
      <w:pPr>
        <w:spacing w:after="0" w:line="480" w:lineRule="auto"/>
        <w:ind w:firstLine="720"/>
        <w:outlineLvl w:val="0"/>
        <w:rPr>
          <w:rFonts w:eastAsiaTheme="minorEastAsia"/>
        </w:rPr>
      </w:pPr>
      <w:bookmarkStart w:id="160" w:name="_Toc354076961"/>
      <w:bookmarkStart w:id="161" w:name="_Toc354077052"/>
      <w:bookmarkStart w:id="162" w:name="_Toc354158383"/>
      <w:bookmarkStart w:id="163" w:name="_Toc356845158"/>
      <w:bookmarkStart w:id="164" w:name="_Toc357074787"/>
      <w:bookmarkStart w:id="165" w:name="_Toc357698089"/>
      <w:bookmarkStart w:id="166" w:name="_Toc357698446"/>
      <w:bookmarkStart w:id="167" w:name="_Toc359606290"/>
      <w:bookmarkStart w:id="168" w:name="_Toc359606572"/>
      <w:bookmarkStart w:id="169" w:name="_Toc359788176"/>
      <w:r>
        <w:rPr>
          <w:rFonts w:eastAsiaTheme="minorEastAsia"/>
        </w:rPr>
        <w:t xml:space="preserve">The annual output level of switchgrass is determined by the inputs and other </w:t>
      </w:r>
      <w:r w:rsidR="006A1737">
        <w:rPr>
          <w:rFonts w:eastAsiaTheme="minorEastAsia"/>
        </w:rPr>
        <w:t>factors, such as weather.  To simplify the analysis, only the land acreage is used as the single input in this model.  Therefore, t</w:t>
      </w:r>
      <w:r w:rsidR="00411CD8" w:rsidRPr="004C5F0A">
        <w:rPr>
          <w:rFonts w:eastAsiaTheme="minorEastAsia"/>
        </w:rPr>
        <w:t>he switchgrass production function can be written as</w:t>
      </w:r>
      <w:bookmarkEnd w:id="160"/>
      <w:bookmarkEnd w:id="161"/>
      <w:bookmarkEnd w:id="162"/>
      <w:bookmarkEnd w:id="163"/>
      <w:bookmarkEnd w:id="164"/>
      <w:bookmarkEnd w:id="165"/>
      <w:bookmarkEnd w:id="166"/>
      <w:bookmarkEnd w:id="167"/>
      <w:bookmarkEnd w:id="168"/>
      <w:bookmarkEnd w:id="169"/>
      <w:r w:rsidR="00411CD8" w:rsidRPr="004C5F0A">
        <w:rPr>
          <w:rFonts w:eastAsiaTheme="minorEastAsia"/>
        </w:rPr>
        <w:t xml:space="preserve"> </w:t>
      </w:r>
    </w:p>
    <w:p w:rsidR="00FB04D5" w:rsidRDefault="00577470" w:rsidP="00995408">
      <w:pPr>
        <w:tabs>
          <w:tab w:val="left" w:pos="8415"/>
        </w:tabs>
        <w:spacing w:after="0" w:line="480" w:lineRule="auto"/>
        <w:ind w:left="1800"/>
        <w:rPr>
          <w:rFonts w:eastAsiaTheme="minorEastAsia"/>
        </w:rPr>
      </w:pPr>
      <w:r>
        <w:rPr>
          <w:rFonts w:eastAsiaTheme="minorEastAsia"/>
        </w:rPr>
        <w:t xml:space="preserve">                              </w:t>
      </w:r>
      <w:r w:rsidR="00FB04D5" w:rsidRPr="00FB04D5">
        <w:rPr>
          <w:rFonts w:eastAsiaTheme="minorEastAsia"/>
          <w:position w:val="-12"/>
        </w:rPr>
        <w:object w:dxaOrig="1800" w:dyaOrig="360">
          <v:shape id="_x0000_i1144" type="#_x0000_t75" style="width:90.75pt;height:18.75pt" o:ole="">
            <v:imagedata r:id="rId236" o:title=""/>
          </v:shape>
          <o:OLEObject Type="Embed" ProgID="Equation.3" ShapeID="_x0000_i1144" DrawAspect="Content" ObjectID="_1433852020" r:id="rId237"/>
        </w:object>
      </w:r>
    </w:p>
    <w:p w:rsidR="00411CD8" w:rsidRPr="004C5F0A" w:rsidRDefault="00411CD8" w:rsidP="00995408">
      <w:pPr>
        <w:spacing w:after="0" w:line="480" w:lineRule="auto"/>
        <w:rPr>
          <w:rFonts w:eastAsiaTheme="minorEastAsia"/>
        </w:rPr>
      </w:pPr>
      <w:r w:rsidRPr="004C5F0A">
        <w:rPr>
          <w:rFonts w:eastAsiaTheme="minorEastAsia"/>
        </w:rPr>
        <w:t xml:space="preserve">where </w:t>
      </w:r>
      <w:r w:rsidR="00FB04D5" w:rsidRPr="00411CE7">
        <w:rPr>
          <w:position w:val="-10"/>
        </w:rPr>
        <w:object w:dxaOrig="740" w:dyaOrig="340">
          <v:shape id="_x0000_i1145" type="#_x0000_t75" style="width:36pt;height:17.25pt" o:ole="">
            <v:imagedata r:id="rId238" o:title=""/>
          </v:shape>
          <o:OLEObject Type="Embed" ProgID="Equation.3" ShapeID="_x0000_i1145" DrawAspect="Content" ObjectID="_1433852021" r:id="rId239"/>
        </w:object>
      </w:r>
      <w:r w:rsidRPr="004C5F0A">
        <w:rPr>
          <w:rFonts w:eastAsiaTheme="minorEastAsia"/>
        </w:rPr>
        <w:t xml:space="preserve"> is the total output capacity of growing switchgrass on </w:t>
      </w:r>
      <m:oMath>
        <m:r>
          <w:rPr>
            <w:rFonts w:ascii="Cambria Math" w:eastAsiaTheme="minorEastAsia" w:hAnsi="Cambria Math"/>
          </w:rPr>
          <m:t>L</m:t>
        </m:r>
      </m:oMath>
      <w:r w:rsidRPr="004C5F0A">
        <w:rPr>
          <w:rFonts w:eastAsiaTheme="minorEastAsia"/>
        </w:rPr>
        <w:t xml:space="preserve"> acres of land in year </w:t>
      </w:r>
      <w:r w:rsidRPr="004C5F0A">
        <w:rPr>
          <w:rFonts w:eastAsiaTheme="minorEastAsia"/>
          <w:i/>
        </w:rPr>
        <w:t>t</w:t>
      </w:r>
      <w:r w:rsidRPr="004C5F0A">
        <w:rPr>
          <w:rFonts w:eastAsiaTheme="minorEastAsia"/>
        </w:rPr>
        <w:t xml:space="preserve">, and </w:t>
      </w:r>
      <m:oMath>
        <m:acc>
          <m:accPr>
            <m:chr m:val="̃"/>
            <m:ctrlPr>
              <w:rPr>
                <w:rFonts w:ascii="Cambria Math" w:eastAsiaTheme="minorEastAsia" w:hAnsi="Cambria Math"/>
                <w:i/>
              </w:rPr>
            </m:ctrlPr>
          </m:accPr>
          <m:e>
            <m:r>
              <w:rPr>
                <w:rFonts w:ascii="Cambria Math" w:eastAsiaTheme="minorEastAsia" w:hAnsi="Cambria Math"/>
              </w:rPr>
              <m:t>ε</m:t>
            </m:r>
          </m:e>
        </m:acc>
      </m:oMath>
      <w:r w:rsidRPr="004C5F0A">
        <w:rPr>
          <w:rFonts w:eastAsiaTheme="minorEastAsia"/>
        </w:rPr>
        <w:t xml:space="preserve"> is a positive random factor </w:t>
      </w:r>
      <w:r w:rsidR="006A1737">
        <w:rPr>
          <w:rFonts w:eastAsiaTheme="minorEastAsia"/>
        </w:rPr>
        <w:t>switchgrass output</w:t>
      </w:r>
      <w:r w:rsidRPr="004C5F0A">
        <w:rPr>
          <w:rFonts w:eastAsiaTheme="minorEastAsia"/>
        </w:rPr>
        <w:t xml:space="preserve"> is subject to.  </w:t>
      </w:r>
      <w:r w:rsidR="001C17A4" w:rsidRPr="004C5F0A">
        <w:rPr>
          <w:rFonts w:eastAsiaTheme="minorEastAsia"/>
        </w:rPr>
        <w:t xml:space="preserve">Output capacity function </w:t>
      </w:r>
      <w:r w:rsidR="00FB04D5" w:rsidRPr="00411CE7">
        <w:rPr>
          <w:position w:val="-10"/>
        </w:rPr>
        <w:object w:dxaOrig="740" w:dyaOrig="340">
          <v:shape id="_x0000_i1146" type="#_x0000_t75" style="width:36pt;height:17.25pt" o:ole="">
            <v:imagedata r:id="rId240" o:title=""/>
          </v:shape>
          <o:OLEObject Type="Embed" ProgID="Equation.3" ShapeID="_x0000_i1146" DrawAspect="Content" ObjectID="_1433852022" r:id="rId241"/>
        </w:object>
      </w:r>
      <w:r w:rsidR="001C17A4" w:rsidRPr="004C5F0A">
        <w:rPr>
          <w:rFonts w:eastAsiaTheme="minorEastAsia"/>
        </w:rPr>
        <w:t xml:space="preserve"> is assumed to be independent the random factors.</w:t>
      </w:r>
      <w:r w:rsidR="00046337">
        <w:rPr>
          <w:rFonts w:eastAsiaTheme="minorEastAsia"/>
        </w:rPr>
        <w:t xml:space="preserve">  </w:t>
      </w:r>
      <w:r w:rsidR="00046337" w:rsidRPr="00046337">
        <w:rPr>
          <w:rFonts w:eastAsiaTheme="minorEastAsia"/>
          <w:position w:val="-6"/>
        </w:rPr>
        <w:object w:dxaOrig="220" w:dyaOrig="279">
          <v:shape id="_x0000_i1147" type="#_x0000_t75" style="width:11.25pt;height:13.5pt" o:ole="">
            <v:imagedata r:id="rId242" o:title=""/>
          </v:shape>
          <o:OLEObject Type="Embed" ProgID="Equation.3" ShapeID="_x0000_i1147" DrawAspect="Content" ObjectID="_1433852023" r:id="rId243"/>
        </w:object>
      </w:r>
      <w:r w:rsidRPr="004C5F0A">
        <w:rPr>
          <w:rFonts w:eastAsiaTheme="minorEastAsia"/>
        </w:rPr>
        <w:t xml:space="preserve"> has the probability density function </w:t>
      </w:r>
      <w:r w:rsidR="00B8231E" w:rsidRPr="00046337">
        <w:rPr>
          <w:rFonts w:eastAsiaTheme="minorEastAsia"/>
          <w:position w:val="-10"/>
        </w:rPr>
        <w:object w:dxaOrig="440" w:dyaOrig="320">
          <v:shape id="_x0000_i1148" type="#_x0000_t75" style="width:21.75pt;height:16.5pt" o:ole="">
            <v:imagedata r:id="rId244" o:title=""/>
          </v:shape>
          <o:OLEObject Type="Embed" ProgID="Equation.3" ShapeID="_x0000_i1148" DrawAspect="Content" ObjectID="_1433852024" r:id="rId245"/>
        </w:object>
      </w:r>
      <w:r w:rsidR="00374B31">
        <w:rPr>
          <w:rFonts w:eastAsiaTheme="minorEastAsia"/>
        </w:rPr>
        <w:t xml:space="preserve">, </w:t>
      </w:r>
      <w:r w:rsidRPr="004C5F0A">
        <w:rPr>
          <w:rFonts w:eastAsiaTheme="minorEastAsia"/>
        </w:rPr>
        <w:t xml:space="preserve">cumulative density function </w:t>
      </w:r>
      <w:r w:rsidR="00B8231E" w:rsidRPr="00046337">
        <w:rPr>
          <w:rFonts w:eastAsiaTheme="minorEastAsia"/>
          <w:position w:val="-10"/>
        </w:rPr>
        <w:object w:dxaOrig="460" w:dyaOrig="320">
          <v:shape id="_x0000_i1149" type="#_x0000_t75" style="width:23.25pt;height:16.5pt" o:ole="">
            <v:imagedata r:id="rId246" o:title=""/>
          </v:shape>
          <o:OLEObject Type="Embed" ProgID="Equation.3" ShapeID="_x0000_i1149" DrawAspect="Content" ObjectID="_1433852025" r:id="rId247"/>
        </w:object>
      </w:r>
      <w:r w:rsidRPr="004C5F0A">
        <w:rPr>
          <w:rFonts w:eastAsiaTheme="minorEastAsia"/>
        </w:rPr>
        <w:t xml:space="preserve">, support </w:t>
      </w:r>
      <m:oMath>
        <m:d>
          <m:dPr>
            <m:begChr m:val="["/>
            <m:endChr m:val="]"/>
            <m:ctrlPr>
              <w:rPr>
                <w:rFonts w:ascii="Cambria Math" w:eastAsiaTheme="minorEastAsia" w:hAnsi="Cambria Math"/>
                <w:i/>
              </w:rPr>
            </m:ctrlPr>
          </m:dPr>
          <m:e>
            <m:bar>
              <m:barPr>
                <m:ctrlPr>
                  <w:rPr>
                    <w:rFonts w:ascii="Cambria Math" w:eastAsiaTheme="minorEastAsia" w:hAnsi="Cambria Math"/>
                    <w:i/>
                  </w:rPr>
                </m:ctrlPr>
              </m:barPr>
              <m:e>
                <m:r>
                  <w:rPr>
                    <w:rFonts w:ascii="Cambria Math" w:eastAsiaTheme="minorEastAsia" w:hAnsi="Cambria Math"/>
                  </w:rPr>
                  <m:t>ε</m:t>
                </m:r>
              </m:e>
            </m:bar>
            <m:r>
              <w:rPr>
                <w:rFonts w:ascii="Cambria Math" w:eastAsiaTheme="minorEastAsia" w:hAnsi="Cambria Math"/>
              </w:rPr>
              <m:t xml:space="preserve">, </m:t>
            </m:r>
            <m:bar>
              <m:barPr>
                <m:pos m:val="top"/>
                <m:ctrlPr>
                  <w:rPr>
                    <w:rFonts w:ascii="Cambria Math" w:eastAsiaTheme="minorEastAsia" w:hAnsi="Cambria Math"/>
                    <w:i/>
                  </w:rPr>
                </m:ctrlPr>
              </m:barPr>
              <m:e>
                <m:r>
                  <w:rPr>
                    <w:rFonts w:ascii="Cambria Math" w:eastAsiaTheme="minorEastAsia" w:hAnsi="Cambria Math"/>
                  </w:rPr>
                  <m:t>ε</m:t>
                </m:r>
              </m:e>
            </m:bar>
          </m:e>
        </m:d>
      </m:oMath>
      <w:r w:rsidRPr="004C5F0A">
        <w:rPr>
          <w:rFonts w:eastAsiaTheme="minorEastAsia"/>
        </w:rPr>
        <w:t>, finite mean</w:t>
      </w:r>
      <w:r w:rsidR="00046337">
        <w:rPr>
          <w:rFonts w:eastAsiaTheme="minorEastAsia"/>
        </w:rPr>
        <w:t xml:space="preserve"> </w:t>
      </w:r>
      <w:r w:rsidR="00046337" w:rsidRPr="00046337">
        <w:rPr>
          <w:rFonts w:eastAsiaTheme="minorEastAsia"/>
          <w:position w:val="-12"/>
        </w:rPr>
        <w:object w:dxaOrig="260" w:dyaOrig="360">
          <v:shape id="_x0000_i1150" type="#_x0000_t75" style="width:13.5pt;height:18pt" o:ole="">
            <v:imagedata r:id="rId248" o:title=""/>
          </v:shape>
          <o:OLEObject Type="Embed" ProgID="Equation.3" ShapeID="_x0000_i1150" DrawAspect="Content" ObjectID="_1433852026" r:id="rId249"/>
        </w:object>
      </w:r>
      <w:r w:rsidRPr="004C5F0A">
        <w:rPr>
          <w:rFonts w:eastAsiaTheme="minorEastAsia"/>
        </w:rPr>
        <w:t xml:space="preserve"> and variance</w:t>
      </w:r>
      <w:r w:rsidR="00046337">
        <w:rPr>
          <w:rFonts w:eastAsiaTheme="minorEastAsia"/>
        </w:rPr>
        <w:t xml:space="preserve"> </w:t>
      </w:r>
      <w:r w:rsidR="00046337" w:rsidRPr="00046337">
        <w:rPr>
          <w:rFonts w:eastAsiaTheme="minorEastAsia"/>
          <w:position w:val="-12"/>
        </w:rPr>
        <w:object w:dxaOrig="320" w:dyaOrig="380">
          <v:shape id="_x0000_i1151" type="#_x0000_t75" style="width:16.5pt;height:18.75pt" o:ole="">
            <v:imagedata r:id="rId250" o:title=""/>
          </v:shape>
          <o:OLEObject Type="Embed" ProgID="Equation.3" ShapeID="_x0000_i1151" DrawAspect="Content" ObjectID="_1433852027" r:id="rId251"/>
        </w:object>
      </w:r>
      <w:r w:rsidRPr="004C5F0A">
        <w:rPr>
          <w:rFonts w:eastAsiaTheme="minorEastAsia"/>
        </w:rPr>
        <w:t xml:space="preserve">.  </w:t>
      </w:r>
      <w:r w:rsidR="006A1737">
        <w:rPr>
          <w:rFonts w:eastAsiaTheme="minorEastAsia"/>
        </w:rPr>
        <w:t>The multiplication of switchgrass output capacity and the random factor means that t</w:t>
      </w:r>
      <w:r w:rsidRPr="004C5F0A">
        <w:rPr>
          <w:rFonts w:eastAsiaTheme="minorEastAsia"/>
        </w:rPr>
        <w:t xml:space="preserve">he effect of a </w:t>
      </w:r>
      <w:r w:rsidRPr="004C5F0A">
        <w:rPr>
          <w:rFonts w:eastAsiaTheme="minorEastAsia"/>
        </w:rPr>
        <w:lastRenderedPageBreak/>
        <w:t xml:space="preserve">yield random factor is to amplify or to narrow the output capacity to some yield level.  For example, when the weather is abnormal </w:t>
      </w:r>
      <w:r w:rsidR="006A1737">
        <w:rPr>
          <w:rFonts w:eastAsiaTheme="minorEastAsia"/>
        </w:rPr>
        <w:t>in some</w:t>
      </w:r>
      <w:r w:rsidRPr="004C5F0A">
        <w:rPr>
          <w:rFonts w:eastAsiaTheme="minorEastAsia"/>
        </w:rPr>
        <w:t xml:space="preserve"> year, </w:t>
      </w:r>
      <w:r w:rsidR="006A1737">
        <w:rPr>
          <w:rFonts w:eastAsiaTheme="minorEastAsia"/>
        </w:rPr>
        <w:t>e.g. a serious drought hits the region</w:t>
      </w:r>
      <w:r w:rsidRPr="004C5F0A">
        <w:rPr>
          <w:rFonts w:eastAsiaTheme="minorEastAsia"/>
        </w:rPr>
        <w:t xml:space="preserve">, </w:t>
      </w:r>
      <w:r w:rsidR="00046337" w:rsidRPr="00046337">
        <w:rPr>
          <w:rFonts w:eastAsiaTheme="minorEastAsia"/>
          <w:position w:val="-6"/>
        </w:rPr>
        <w:object w:dxaOrig="220" w:dyaOrig="279">
          <v:shape id="_x0000_i1152" type="#_x0000_t75" style="width:11.25pt;height:13.5pt" o:ole="">
            <v:imagedata r:id="rId242" o:title=""/>
          </v:shape>
          <o:OLEObject Type="Embed" ProgID="Equation.3" ShapeID="_x0000_i1152" DrawAspect="Content" ObjectID="_1433852028" r:id="rId252"/>
        </w:object>
      </w:r>
      <w:r w:rsidRPr="004C5F0A">
        <w:rPr>
          <w:rFonts w:eastAsiaTheme="minorEastAsia"/>
        </w:rPr>
        <w:t xml:space="preserve"> will be small, which makes the multiplication of </w:t>
      </w:r>
      <w:r w:rsidR="000B0A45" w:rsidRPr="00411CE7">
        <w:rPr>
          <w:position w:val="-10"/>
        </w:rPr>
        <w:object w:dxaOrig="740" w:dyaOrig="340">
          <v:shape id="_x0000_i1153" type="#_x0000_t75" style="width:36pt;height:17.25pt" o:ole="">
            <v:imagedata r:id="rId253" o:title=""/>
          </v:shape>
          <o:OLEObject Type="Embed" ProgID="Equation.3" ShapeID="_x0000_i1153" DrawAspect="Content" ObjectID="_1433852029" r:id="rId254"/>
        </w:object>
      </w:r>
      <w:r w:rsidRPr="004C5F0A">
        <w:rPr>
          <w:rFonts w:eastAsiaTheme="minorEastAsia"/>
        </w:rPr>
        <w:t xml:space="preserve"> and </w:t>
      </w:r>
      <w:r w:rsidR="00046337" w:rsidRPr="00046337">
        <w:rPr>
          <w:rFonts w:eastAsiaTheme="minorEastAsia"/>
          <w:position w:val="-6"/>
        </w:rPr>
        <w:object w:dxaOrig="220" w:dyaOrig="279">
          <v:shape id="_x0000_i1154" type="#_x0000_t75" style="width:11.25pt;height:13.5pt" o:ole="">
            <v:imagedata r:id="rId242" o:title=""/>
          </v:shape>
          <o:OLEObject Type="Embed" ProgID="Equation.3" ShapeID="_x0000_i1154" DrawAspect="Content" ObjectID="_1433852030" r:id="rId255"/>
        </w:object>
      </w:r>
      <w:r w:rsidRPr="004C5F0A">
        <w:rPr>
          <w:rFonts w:eastAsiaTheme="minorEastAsia"/>
        </w:rPr>
        <w:t xml:space="preserve"> be small.  So the actual switchgrass output level is low in that particular year, and the weather condition of th</w:t>
      </w:r>
      <w:r w:rsidR="006A1737">
        <w:rPr>
          <w:rFonts w:eastAsiaTheme="minorEastAsia"/>
        </w:rPr>
        <w:t>at</w:t>
      </w:r>
      <w:r w:rsidRPr="004C5F0A">
        <w:rPr>
          <w:rFonts w:eastAsiaTheme="minorEastAsia"/>
        </w:rPr>
        <w:t xml:space="preserve"> year will not affect the switchgrass production in the next year.</w:t>
      </w:r>
    </w:p>
    <w:p w:rsidR="00411CD8" w:rsidRPr="004C5F0A" w:rsidRDefault="00411CD8" w:rsidP="00995408">
      <w:pPr>
        <w:spacing w:after="0" w:line="480" w:lineRule="auto"/>
        <w:ind w:firstLine="720"/>
        <w:rPr>
          <w:rFonts w:eastAsiaTheme="minorEastAsia"/>
        </w:rPr>
      </w:pPr>
      <w:r w:rsidRPr="004C5F0A">
        <w:rPr>
          <w:rFonts w:eastAsiaTheme="minorEastAsia"/>
        </w:rPr>
        <w:t>Howe</w:t>
      </w:r>
      <w:r w:rsidR="006A1737">
        <w:rPr>
          <w:rFonts w:eastAsiaTheme="minorEastAsia"/>
        </w:rPr>
        <w:t>ver, by assuming the average yield</w:t>
      </w:r>
      <w:r w:rsidRPr="004C5F0A">
        <w:rPr>
          <w:rFonts w:eastAsiaTheme="minorEastAsia"/>
        </w:rPr>
        <w:t xml:space="preserve"> of switchgrass from one acre of land </w:t>
      </w:r>
      <w:r w:rsidR="006A1737">
        <w:rPr>
          <w:rFonts w:eastAsiaTheme="minorEastAsia"/>
        </w:rPr>
        <w:t>is</w:t>
      </w:r>
      <w:r w:rsidRPr="004C5F0A">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1</m:t>
            </m:r>
          </m:sub>
        </m:sSub>
      </m:oMath>
      <w:r w:rsidRPr="004C5F0A">
        <w:rPr>
          <w:rFonts w:eastAsiaTheme="minorEastAsia"/>
        </w:rPr>
        <w:t xml:space="preserve"> across years</w:t>
      </w:r>
      <w:r w:rsidR="006A1737">
        <w:rPr>
          <w:rFonts w:eastAsiaTheme="minorEastAsia"/>
        </w:rPr>
        <w:t xml:space="preserve"> significantly simplifies the analysis on switchgrass production.  T</w:t>
      </w:r>
      <w:r w:rsidRPr="004C5F0A">
        <w:rPr>
          <w:rFonts w:eastAsiaTheme="minorEastAsia"/>
        </w:rPr>
        <w:t xml:space="preserve">he expected switchgrass production from </w:t>
      </w:r>
      <m:oMath>
        <m:r>
          <w:rPr>
            <w:rFonts w:ascii="Cambria Math" w:eastAsiaTheme="minorEastAsia" w:hAnsi="Cambria Math"/>
          </w:rPr>
          <m:t>L</m:t>
        </m:r>
      </m:oMath>
      <w:r w:rsidRPr="004C5F0A">
        <w:rPr>
          <w:rFonts w:eastAsiaTheme="minorEastAsia"/>
        </w:rPr>
        <w:t xml:space="preserve"> acres of land can </w:t>
      </w:r>
      <w:r w:rsidR="006A1737">
        <w:rPr>
          <w:rFonts w:eastAsiaTheme="minorEastAsia"/>
        </w:rPr>
        <w:t xml:space="preserve">then </w:t>
      </w:r>
      <w:r w:rsidRPr="004C5F0A">
        <w:rPr>
          <w:rFonts w:eastAsiaTheme="minorEastAsia"/>
        </w:rPr>
        <w:t>be written as</w:t>
      </w:r>
      <w:r w:rsidR="006A1737">
        <w:rPr>
          <w:rFonts w:eastAsiaTheme="minorEastAsia"/>
        </w:rPr>
        <w:t xml:space="preserve"> a linear function of land acreages</w:t>
      </w:r>
      <w:r w:rsidRPr="004C5F0A">
        <w:rPr>
          <w:rFonts w:eastAsiaTheme="minorEastAsia"/>
        </w:rPr>
        <w:t>,</w:t>
      </w:r>
      <w:r w:rsidR="006A1737">
        <w:rPr>
          <w:rFonts w:eastAsiaTheme="minorEastAsia"/>
        </w:rPr>
        <w:t xml:space="preserve"> that is,</w:t>
      </w:r>
    </w:p>
    <w:p w:rsidR="000B0A45" w:rsidRPr="000B0A45" w:rsidRDefault="00411CD8" w:rsidP="00995408">
      <w:pPr>
        <w:spacing w:after="0" w:line="480" w:lineRule="auto"/>
        <w:rPr>
          <w:rFonts w:eastAsiaTheme="minorEastAsia"/>
        </w:rPr>
      </w:pPr>
      <w:r w:rsidRPr="004C5F0A">
        <w:rPr>
          <w:rFonts w:eastAsiaTheme="minorEastAsia"/>
        </w:rPr>
        <w:t xml:space="preserve">(25)                                </w:t>
      </w:r>
      <w:r w:rsidR="00577470">
        <w:rPr>
          <w:rFonts w:eastAsiaTheme="minorEastAsia"/>
        </w:rPr>
        <w:t xml:space="preserve">    </w:t>
      </w:r>
      <w:r w:rsidRPr="004C5F0A">
        <w:rPr>
          <w:rFonts w:eastAsiaTheme="minorEastAsia"/>
        </w:rPr>
        <w:t xml:space="preserve">                    </w:t>
      </w:r>
      <w:r w:rsidR="000B0A45" w:rsidRPr="000B0A45">
        <w:rPr>
          <w:rFonts w:eastAsiaTheme="minorEastAsia"/>
          <w:position w:val="-12"/>
        </w:rPr>
        <w:object w:dxaOrig="1700" w:dyaOrig="360">
          <v:shape id="_x0000_i1155" type="#_x0000_t75" style="width:85.5pt;height:18.75pt" o:ole="">
            <v:imagedata r:id="rId256" o:title=""/>
          </v:shape>
          <o:OLEObject Type="Embed" ProgID="Equation.3" ShapeID="_x0000_i1155" DrawAspect="Content" ObjectID="_1433852031" r:id="rId257"/>
        </w:object>
      </w:r>
    </w:p>
    <w:p w:rsidR="00411CD8" w:rsidRDefault="00411CD8" w:rsidP="00995408">
      <w:pPr>
        <w:spacing w:after="0" w:line="480" w:lineRule="auto"/>
        <w:rPr>
          <w:rFonts w:eastAsiaTheme="minorEastAsia"/>
        </w:rPr>
      </w:pPr>
      <w:r w:rsidRPr="004C5F0A">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t</m:t>
            </m:r>
          </m:sub>
        </m:sSub>
      </m:oMath>
      <w:r w:rsidRPr="004C5F0A">
        <w:rPr>
          <w:rFonts w:eastAsiaTheme="minorEastAsia"/>
        </w:rPr>
        <w:t xml:space="preserve"> is the percentage of switchgrass harvested in year </w:t>
      </w:r>
      <w:r w:rsidRPr="004C5F0A">
        <w:rPr>
          <w:rFonts w:eastAsiaTheme="minorEastAsia"/>
          <w:i/>
        </w:rPr>
        <w:t>t</w:t>
      </w:r>
      <w:r w:rsidRPr="004C5F0A">
        <w:rPr>
          <w:rFonts w:eastAsiaTheme="minorEastAsia"/>
        </w:rPr>
        <w:t xml:space="preserve"> compare</w:t>
      </w:r>
      <w:r w:rsidR="006A1737">
        <w:rPr>
          <w:rFonts w:eastAsiaTheme="minorEastAsia"/>
        </w:rPr>
        <w:t>d</w:t>
      </w:r>
      <w:r w:rsidRPr="004C5F0A">
        <w:rPr>
          <w:rFonts w:eastAsiaTheme="minorEastAsia"/>
        </w:rPr>
        <w:t xml:space="preserve"> to the maximum annual yield during the lifespan of switchgrass.  </w:t>
      </w:r>
      <w:r w:rsidR="00CF2FC1">
        <w:rPr>
          <w:rFonts w:eastAsiaTheme="minorEastAsia"/>
        </w:rPr>
        <w:t>More specifically</w:t>
      </w:r>
      <w:r w:rsidRPr="004C5F0A">
        <w:rPr>
          <w:rFonts w:eastAsiaTheme="minorEastAsia"/>
        </w:rPr>
        <w:t xml:space="preserve">, Mooney et al. (2009) reported that the maximum </w:t>
      </w:r>
      <w:r w:rsidR="00CF2FC1">
        <w:rPr>
          <w:rFonts w:eastAsiaTheme="minorEastAsia"/>
        </w:rPr>
        <w:t xml:space="preserve">switchgrass </w:t>
      </w:r>
      <w:r w:rsidRPr="004C5F0A">
        <w:rPr>
          <w:rFonts w:eastAsiaTheme="minorEastAsia"/>
        </w:rPr>
        <w:t xml:space="preserve">yield </w:t>
      </w:r>
      <w:r w:rsidR="00CF2FC1">
        <w:rPr>
          <w:rFonts w:eastAsiaTheme="minorEastAsia"/>
        </w:rPr>
        <w:t>occurred</w:t>
      </w:r>
      <w:r w:rsidRPr="004C5F0A">
        <w:rPr>
          <w:rFonts w:eastAsiaTheme="minorEastAsia"/>
        </w:rPr>
        <w:t xml:space="preserve"> from the third year after plant</w:t>
      </w:r>
      <w:r w:rsidR="001C17A4">
        <w:rPr>
          <w:rFonts w:eastAsiaTheme="minorEastAsia"/>
        </w:rPr>
        <w:t>ing</w:t>
      </w:r>
      <w:r w:rsidRPr="004C5F0A">
        <w:rPr>
          <w:rFonts w:eastAsiaTheme="minorEastAsia"/>
        </w:rPr>
        <w:t>, while the yield in the first year is only 14% of the maximum yield , and the yield in the second year is 60% of the maximum.  Therefore,</w:t>
      </w:r>
      <w:r w:rsidR="00935568">
        <w:rPr>
          <w:rFonts w:eastAsiaTheme="minorEastAsia"/>
        </w:rPr>
        <w:t xml:space="preserve"> </w:t>
      </w:r>
      <w:r w:rsidR="00935568" w:rsidRPr="00935568">
        <w:rPr>
          <w:rFonts w:eastAsiaTheme="minorEastAsia"/>
          <w:position w:val="-12"/>
        </w:rPr>
        <w:object w:dxaOrig="4540" w:dyaOrig="360">
          <v:shape id="_x0000_i1156" type="#_x0000_t75" style="width:227.25pt;height:18pt" o:ole="">
            <v:imagedata r:id="rId258" o:title=""/>
          </v:shape>
          <o:OLEObject Type="Embed" ProgID="Equation.3" ShapeID="_x0000_i1156" DrawAspect="Content" ObjectID="_1433852032" r:id="rId259"/>
        </w:object>
      </w:r>
      <w:r w:rsidR="001C17A4">
        <w:rPr>
          <w:rFonts w:eastAsiaTheme="minorEastAsia"/>
        </w:rPr>
        <w:t>.</w:t>
      </w:r>
      <w:r w:rsidRPr="004C5F0A">
        <w:rPr>
          <w:rFonts w:eastAsiaTheme="minorEastAsia"/>
        </w:rPr>
        <w:t xml:space="preserve">  </w:t>
      </w:r>
      <w:r w:rsidR="00935568" w:rsidRPr="00935568">
        <w:rPr>
          <w:rFonts w:eastAsiaTheme="minorEastAsia"/>
          <w:position w:val="-10"/>
        </w:rPr>
        <w:object w:dxaOrig="240" w:dyaOrig="340">
          <v:shape id="_x0000_i1157" type="#_x0000_t75" style="width:12pt;height:17.25pt" o:ole="">
            <v:imagedata r:id="rId260" o:title=""/>
          </v:shape>
          <o:OLEObject Type="Embed" ProgID="Equation.3" ShapeID="_x0000_i1157" DrawAspect="Content" ObjectID="_1433852033" r:id="rId261"/>
        </w:object>
      </w:r>
      <w:r w:rsidR="00935568">
        <w:rPr>
          <w:rFonts w:eastAsiaTheme="minorEastAsia"/>
        </w:rPr>
        <w:t xml:space="preserve"> </w:t>
      </w:r>
      <w:r w:rsidR="00CF2FC1">
        <w:rPr>
          <w:rFonts w:eastAsiaTheme="minorEastAsia"/>
        </w:rPr>
        <w:t xml:space="preserve">represents the productivity of switchgrass out of each acre of land, and therefore it </w:t>
      </w:r>
      <w:r w:rsidRPr="004C5F0A">
        <w:rPr>
          <w:rFonts w:eastAsiaTheme="minorEastAsia"/>
        </w:rPr>
        <w:t>varies among different types of landscapes</w:t>
      </w:r>
      <w:r w:rsidR="00CF2FC1">
        <w:rPr>
          <w:rFonts w:eastAsiaTheme="minorEastAsia"/>
        </w:rPr>
        <w:t>.  For example, the yield</w:t>
      </w:r>
      <w:r w:rsidRPr="004C5F0A">
        <w:rPr>
          <w:rFonts w:eastAsiaTheme="minorEastAsia"/>
        </w:rPr>
        <w:t xml:space="preserve"> </w:t>
      </w:r>
      <w:r w:rsidR="00CF2FC1">
        <w:rPr>
          <w:rFonts w:eastAsiaTheme="minorEastAsia"/>
        </w:rPr>
        <w:t>of switchgrass on fertile land is</w:t>
      </w:r>
      <w:r w:rsidRPr="004C5F0A">
        <w:rPr>
          <w:rFonts w:eastAsiaTheme="minorEastAsia"/>
        </w:rPr>
        <w:t xml:space="preserve"> greater than the less fertile land.  </w:t>
      </w:r>
    </w:p>
    <w:p w:rsidR="00AC0C83" w:rsidRPr="004C5F0A" w:rsidRDefault="00AC0C83" w:rsidP="00995408">
      <w:pPr>
        <w:spacing w:after="0" w:line="480" w:lineRule="auto"/>
      </w:pPr>
    </w:p>
    <w:p w:rsidR="00411CD8" w:rsidRPr="004C5F0A" w:rsidRDefault="00411CD8" w:rsidP="00995408">
      <w:pPr>
        <w:tabs>
          <w:tab w:val="left" w:pos="720"/>
          <w:tab w:val="left" w:pos="900"/>
          <w:tab w:val="left" w:pos="1080"/>
        </w:tabs>
        <w:spacing w:after="0" w:line="480" w:lineRule="auto"/>
        <w:outlineLvl w:val="0"/>
        <w:rPr>
          <w:rFonts w:eastAsiaTheme="minorEastAsia"/>
          <w:i/>
        </w:rPr>
      </w:pPr>
      <w:bookmarkStart w:id="170" w:name="_Toc354076962"/>
      <w:bookmarkStart w:id="171" w:name="_Toc354077053"/>
      <w:bookmarkStart w:id="172" w:name="_Toc354158384"/>
      <w:bookmarkStart w:id="173" w:name="_Toc356845159"/>
      <w:bookmarkStart w:id="174" w:name="_Toc357074788"/>
      <w:bookmarkStart w:id="175" w:name="_Toc357698090"/>
      <w:bookmarkStart w:id="176" w:name="_Toc357698447"/>
      <w:bookmarkStart w:id="177" w:name="_Toc359606291"/>
      <w:bookmarkStart w:id="178" w:name="_Toc359606573"/>
      <w:bookmarkStart w:id="179" w:name="_Toc359788177"/>
      <w:r w:rsidRPr="004C5F0A">
        <w:rPr>
          <w:rFonts w:eastAsiaTheme="minorEastAsia"/>
          <w:i/>
        </w:rPr>
        <w:t>3.2.1.2    Switchgrass Production Cost</w:t>
      </w:r>
      <w:bookmarkEnd w:id="170"/>
      <w:bookmarkEnd w:id="171"/>
      <w:bookmarkEnd w:id="172"/>
      <w:bookmarkEnd w:id="173"/>
      <w:bookmarkEnd w:id="174"/>
      <w:bookmarkEnd w:id="175"/>
      <w:bookmarkEnd w:id="176"/>
      <w:bookmarkEnd w:id="177"/>
      <w:bookmarkEnd w:id="178"/>
      <w:bookmarkEnd w:id="179"/>
    </w:p>
    <w:p w:rsidR="00411CD8" w:rsidRPr="004C5F0A" w:rsidRDefault="00411CD8" w:rsidP="00995408">
      <w:pPr>
        <w:spacing w:after="0" w:line="480" w:lineRule="auto"/>
        <w:ind w:firstLine="720"/>
        <w:rPr>
          <w:rFonts w:eastAsiaTheme="minorEastAsia"/>
        </w:rPr>
      </w:pPr>
      <w:r w:rsidRPr="004C5F0A">
        <w:rPr>
          <w:rFonts w:eastAsiaTheme="minorEastAsia"/>
        </w:rPr>
        <w:t xml:space="preserve">Assuming the average </w:t>
      </w:r>
      <w:r w:rsidR="00AC0C83">
        <w:rPr>
          <w:rFonts w:eastAsiaTheme="minorEastAsia"/>
        </w:rPr>
        <w:t>switchgrass</w:t>
      </w:r>
      <w:r w:rsidRPr="004C5F0A">
        <w:rPr>
          <w:rFonts w:eastAsiaTheme="minorEastAsia"/>
        </w:rPr>
        <w:t xml:space="preserve"> production cost is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1</m:t>
            </m:r>
          </m:sub>
        </m:sSub>
      </m:oMath>
      <w:r w:rsidRPr="004C5F0A">
        <w:rPr>
          <w:rFonts w:eastAsiaTheme="minorEastAsia"/>
        </w:rPr>
        <w:t xml:space="preserve"> per ton, the total cost of producing </w:t>
      </w:r>
      <w:r w:rsidR="00AC0C83">
        <w:rPr>
          <w:rFonts w:eastAsiaTheme="minorEastAsia"/>
        </w:rPr>
        <w:t>switchgrass</w:t>
      </w:r>
      <w:r w:rsidRPr="004C5F0A">
        <w:rPr>
          <w:rFonts w:eastAsiaTheme="minorEastAsia"/>
        </w:rPr>
        <w:t xml:space="preserve"> on </w:t>
      </w:r>
      <m:oMath>
        <m:r>
          <w:rPr>
            <w:rFonts w:ascii="Cambria Math" w:eastAsiaTheme="minorEastAsia" w:hAnsi="Cambria Math"/>
          </w:rPr>
          <m:t>L</m:t>
        </m:r>
      </m:oMath>
      <w:r w:rsidRPr="004C5F0A">
        <w:rPr>
          <w:rFonts w:eastAsiaTheme="minorEastAsia"/>
        </w:rPr>
        <w:t xml:space="preserve"> acres of land can be written as,</w:t>
      </w:r>
    </w:p>
    <w:p w:rsidR="000B0A45" w:rsidRPr="000B0A45" w:rsidRDefault="00411CD8" w:rsidP="00995408">
      <w:pPr>
        <w:tabs>
          <w:tab w:val="left" w:pos="0"/>
          <w:tab w:val="left" w:pos="7951"/>
        </w:tabs>
        <w:spacing w:after="0" w:line="480" w:lineRule="auto"/>
        <w:rPr>
          <w:rFonts w:eastAsiaTheme="minorEastAsia"/>
        </w:rPr>
      </w:pPr>
      <w:r w:rsidRPr="004C5F0A">
        <w:rPr>
          <w:rFonts w:eastAsiaTheme="minorEastAsia"/>
        </w:rPr>
        <w:t xml:space="preserve">(26)                                                </w:t>
      </w:r>
      <w:r w:rsidR="003241C6">
        <w:rPr>
          <w:rFonts w:eastAsiaTheme="minorEastAsia"/>
        </w:rPr>
        <w:t xml:space="preserve">    </w:t>
      </w:r>
      <w:r w:rsidRPr="004C5F0A">
        <w:rPr>
          <w:rFonts w:eastAsiaTheme="minorEastAsia"/>
        </w:rPr>
        <w:t xml:space="preserve">          </w:t>
      </w:r>
      <w:r w:rsidR="000B0A45" w:rsidRPr="000B0A45">
        <w:rPr>
          <w:rFonts w:eastAsiaTheme="minorEastAsia"/>
          <w:position w:val="-12"/>
        </w:rPr>
        <w:object w:dxaOrig="1359" w:dyaOrig="360">
          <v:shape id="_x0000_i1158" type="#_x0000_t75" style="width:67.5pt;height:18.75pt" o:ole="">
            <v:imagedata r:id="rId262" o:title=""/>
          </v:shape>
          <o:OLEObject Type="Embed" ProgID="Equation.3" ShapeID="_x0000_i1158" DrawAspect="Content" ObjectID="_1433852034" r:id="rId263"/>
        </w:object>
      </w:r>
    </w:p>
    <w:bookmarkStart w:id="180" w:name="_Toc359606292"/>
    <w:bookmarkStart w:id="181" w:name="_Toc359606574"/>
    <w:bookmarkStart w:id="182" w:name="_Toc359788178"/>
    <w:bookmarkStart w:id="183" w:name="_Toc356845160"/>
    <w:bookmarkStart w:id="184" w:name="_Toc357074789"/>
    <w:bookmarkStart w:id="185" w:name="_Toc357698091"/>
    <w:bookmarkStart w:id="186" w:name="_Toc357698448"/>
    <w:bookmarkStart w:id="187" w:name="_Toc354076963"/>
    <w:bookmarkStart w:id="188" w:name="_Toc354077054"/>
    <w:bookmarkStart w:id="189" w:name="_Toc354158385"/>
    <w:p w:rsidR="00AC0C83" w:rsidRDefault="000B0A45" w:rsidP="00995408">
      <w:pPr>
        <w:spacing w:after="0" w:line="480" w:lineRule="auto"/>
        <w:outlineLvl w:val="0"/>
      </w:pPr>
      <w:r w:rsidRPr="00411CE7">
        <w:rPr>
          <w:position w:val="-10"/>
        </w:rPr>
        <w:object w:dxaOrig="220" w:dyaOrig="340">
          <v:shape id="_x0000_i1159" type="#_x0000_t75" style="width:10.5pt;height:17.25pt" o:ole="">
            <v:imagedata r:id="rId264" o:title=""/>
          </v:shape>
          <o:OLEObject Type="Embed" ProgID="Equation.3" ShapeID="_x0000_i1159" DrawAspect="Content" ObjectID="_1433852035" r:id="rId265"/>
        </w:object>
      </w:r>
      <w:r w:rsidR="00411CD8" w:rsidRPr="004C5F0A">
        <w:rPr>
          <w:rFonts w:eastAsiaTheme="minorEastAsia"/>
        </w:rPr>
        <w:t xml:space="preserve"> can </w:t>
      </w:r>
      <w:r w:rsidR="00AC0C83">
        <w:rPr>
          <w:rFonts w:eastAsiaTheme="minorEastAsia"/>
        </w:rPr>
        <w:t xml:space="preserve">also </w:t>
      </w:r>
      <w:r w:rsidR="00411CD8" w:rsidRPr="004C5F0A">
        <w:rPr>
          <w:rFonts w:eastAsiaTheme="minorEastAsia"/>
        </w:rPr>
        <w:t xml:space="preserve">be viewed as the breakeven price of producing </w:t>
      </w:r>
      <w:r w:rsidR="00AC0C83">
        <w:rPr>
          <w:rFonts w:eastAsiaTheme="minorEastAsia"/>
        </w:rPr>
        <w:t>switchgrass.  It</w:t>
      </w:r>
      <w:r w:rsidR="00411CD8" w:rsidRPr="004C5F0A">
        <w:rPr>
          <w:rFonts w:eastAsiaTheme="minorEastAsia"/>
        </w:rPr>
        <w:t xml:space="preserve"> </w:t>
      </w:r>
      <w:r w:rsidR="00B00F9B">
        <w:rPr>
          <w:rFonts w:eastAsiaTheme="minorEastAsia"/>
        </w:rPr>
        <w:t>incorporates all the switchgrass</w:t>
      </w:r>
      <w:r w:rsidR="00B00F9B" w:rsidRPr="004C5F0A">
        <w:rPr>
          <w:rFonts w:eastAsiaTheme="minorEastAsia"/>
        </w:rPr>
        <w:t xml:space="preserve"> production </w:t>
      </w:r>
      <w:r w:rsidR="00411CD8" w:rsidRPr="004C5F0A">
        <w:rPr>
          <w:rFonts w:eastAsiaTheme="minorEastAsia"/>
        </w:rPr>
        <w:t xml:space="preserve">costs, </w:t>
      </w:r>
      <w:r w:rsidR="00B8231E">
        <w:rPr>
          <w:rFonts w:eastAsiaTheme="minorEastAsia"/>
        </w:rPr>
        <w:t>including establishment cost, maintenance cost, harvest cost, etc.</w:t>
      </w:r>
      <w:bookmarkEnd w:id="180"/>
      <w:bookmarkEnd w:id="181"/>
      <w:bookmarkEnd w:id="182"/>
      <w:r w:rsidR="00411CD8" w:rsidRPr="004C5F0A">
        <w:rPr>
          <w:rFonts w:eastAsiaTheme="minorEastAsia"/>
        </w:rPr>
        <w:t xml:space="preserve"> </w:t>
      </w:r>
      <w:bookmarkEnd w:id="183"/>
      <w:bookmarkEnd w:id="184"/>
      <w:bookmarkEnd w:id="185"/>
      <w:bookmarkEnd w:id="186"/>
      <w:bookmarkEnd w:id="187"/>
      <w:bookmarkEnd w:id="188"/>
      <w:bookmarkEnd w:id="189"/>
    </w:p>
    <w:p w:rsidR="00B146CA" w:rsidRDefault="00B146CA" w:rsidP="00995408">
      <w:pPr>
        <w:spacing w:after="0" w:line="480" w:lineRule="auto"/>
        <w:outlineLvl w:val="0"/>
      </w:pPr>
    </w:p>
    <w:p w:rsidR="00411CD8" w:rsidRPr="004C5F0A" w:rsidRDefault="00411CD8" w:rsidP="00995408">
      <w:pPr>
        <w:pStyle w:val="Heading3"/>
        <w:spacing w:before="0" w:line="480" w:lineRule="auto"/>
        <w:rPr>
          <w:rFonts w:ascii="Times New Roman" w:hAnsi="Times New Roman" w:cs="Times New Roman"/>
          <w:color w:val="auto"/>
        </w:rPr>
      </w:pPr>
      <w:bookmarkStart w:id="190" w:name="_Toc354076964"/>
      <w:bookmarkStart w:id="191" w:name="_Toc356845161"/>
      <w:bookmarkStart w:id="192" w:name="_Toc357074790"/>
      <w:bookmarkStart w:id="193" w:name="_Toc357698449"/>
      <w:bookmarkStart w:id="194" w:name="_Toc359606293"/>
      <w:bookmarkStart w:id="195" w:name="_Toc359606575"/>
      <w:bookmarkStart w:id="196" w:name="_Toc359788179"/>
      <w:r w:rsidRPr="004C5F0A">
        <w:rPr>
          <w:rFonts w:ascii="Times New Roman" w:hAnsi="Times New Roman" w:cs="Times New Roman"/>
          <w:color w:val="auto"/>
        </w:rPr>
        <w:t>3.2.2    Corn</w:t>
      </w:r>
      <w:bookmarkEnd w:id="190"/>
      <w:bookmarkEnd w:id="191"/>
      <w:bookmarkEnd w:id="192"/>
      <w:bookmarkEnd w:id="193"/>
      <w:bookmarkEnd w:id="194"/>
      <w:bookmarkEnd w:id="195"/>
      <w:bookmarkEnd w:id="196"/>
    </w:p>
    <w:p w:rsidR="00411CD8" w:rsidRPr="004C5F0A" w:rsidRDefault="00411CD8" w:rsidP="00995408">
      <w:pPr>
        <w:spacing w:after="0" w:line="480" w:lineRule="auto"/>
        <w:outlineLvl w:val="0"/>
        <w:rPr>
          <w:rFonts w:eastAsiaTheme="minorEastAsia"/>
          <w:i/>
        </w:rPr>
      </w:pPr>
      <w:bookmarkStart w:id="197" w:name="_Toc354076967"/>
      <w:bookmarkStart w:id="198" w:name="_Toc354077058"/>
      <w:bookmarkStart w:id="199" w:name="_Toc354158389"/>
      <w:bookmarkStart w:id="200" w:name="_Toc356845164"/>
      <w:bookmarkStart w:id="201" w:name="_Toc357074793"/>
      <w:bookmarkStart w:id="202" w:name="_Toc357698095"/>
      <w:bookmarkStart w:id="203" w:name="_Toc357698452"/>
      <w:bookmarkStart w:id="204" w:name="_Toc359606294"/>
      <w:bookmarkStart w:id="205" w:name="_Toc359606576"/>
      <w:bookmarkStart w:id="206" w:name="_Toc359788180"/>
      <w:r w:rsidRPr="004C5F0A">
        <w:rPr>
          <w:rFonts w:eastAsiaTheme="minorEastAsia"/>
          <w:i/>
        </w:rPr>
        <w:t>3.2.2.</w:t>
      </w:r>
      <w:r w:rsidR="00536751">
        <w:rPr>
          <w:rFonts w:eastAsiaTheme="minorEastAsia"/>
          <w:i/>
        </w:rPr>
        <w:t>1</w:t>
      </w:r>
      <w:r w:rsidRPr="004C5F0A">
        <w:rPr>
          <w:rFonts w:eastAsiaTheme="minorEastAsia"/>
          <w:i/>
        </w:rPr>
        <w:t xml:space="preserve">    Corn Production</w:t>
      </w:r>
      <w:bookmarkEnd w:id="197"/>
      <w:bookmarkEnd w:id="198"/>
      <w:bookmarkEnd w:id="199"/>
      <w:bookmarkEnd w:id="200"/>
      <w:bookmarkEnd w:id="201"/>
      <w:bookmarkEnd w:id="202"/>
      <w:bookmarkEnd w:id="203"/>
      <w:bookmarkEnd w:id="204"/>
      <w:bookmarkEnd w:id="205"/>
      <w:bookmarkEnd w:id="206"/>
      <w:r w:rsidRPr="004C5F0A">
        <w:rPr>
          <w:rFonts w:eastAsiaTheme="minorEastAsia"/>
          <w:i/>
        </w:rPr>
        <w:t xml:space="preserve"> </w:t>
      </w:r>
    </w:p>
    <w:p w:rsidR="00411CD8" w:rsidRPr="004C5F0A" w:rsidRDefault="00411CD8" w:rsidP="00995408">
      <w:pPr>
        <w:spacing w:after="0" w:line="480" w:lineRule="auto"/>
        <w:ind w:firstLine="720"/>
        <w:jc w:val="both"/>
        <w:rPr>
          <w:rFonts w:eastAsiaTheme="minorEastAsia"/>
        </w:rPr>
      </w:pPr>
      <w:r w:rsidRPr="004C5F0A">
        <w:rPr>
          <w:rFonts w:eastAsiaTheme="minorEastAsia"/>
        </w:rPr>
        <w:t xml:space="preserve">Similar to switchgrass production, the production function of corn can also be specified as the multiplication of corn potential production </w:t>
      </w:r>
      <w:r w:rsidR="00DB2325" w:rsidRPr="005570D5">
        <w:rPr>
          <w:rFonts w:eastAsiaTheme="minorEastAsia"/>
          <w:position w:val="-10"/>
        </w:rPr>
        <w:object w:dxaOrig="620" w:dyaOrig="340">
          <v:shape id="_x0000_i1160" type="#_x0000_t75" style="width:30.75pt;height:17.25pt" o:ole="">
            <v:imagedata r:id="rId266" o:title=""/>
          </v:shape>
          <o:OLEObject Type="Embed" ProgID="Equation.3" ShapeID="_x0000_i1160" DrawAspect="Content" ObjectID="_1433852036" r:id="rId267"/>
        </w:object>
      </w:r>
      <w:r w:rsidR="005570D5">
        <w:rPr>
          <w:rFonts w:eastAsiaTheme="minorEastAsia"/>
        </w:rPr>
        <w:t xml:space="preserve"> </w:t>
      </w:r>
      <w:r w:rsidRPr="004C5F0A">
        <w:rPr>
          <w:rFonts w:eastAsiaTheme="minorEastAsia"/>
        </w:rPr>
        <w:t xml:space="preserve">and a </w:t>
      </w:r>
      <w:r w:rsidR="005570D5">
        <w:rPr>
          <w:rFonts w:eastAsiaTheme="minorEastAsia"/>
        </w:rPr>
        <w:t>random</w:t>
      </w:r>
      <w:r w:rsidRPr="004C5F0A">
        <w:rPr>
          <w:rFonts w:eastAsiaTheme="minorEastAsia"/>
        </w:rPr>
        <w:t xml:space="preserve"> factor </w:t>
      </w:r>
      <m:oMath>
        <m:acc>
          <m:accPr>
            <m:chr m:val="̃"/>
            <m:ctrlPr>
              <w:rPr>
                <w:rFonts w:ascii="Cambria Math" w:eastAsiaTheme="minorEastAsia" w:hAnsi="Cambria Math"/>
                <w:i/>
              </w:rPr>
            </m:ctrlPr>
          </m:accPr>
          <m:e>
            <m:r>
              <w:rPr>
                <w:rFonts w:ascii="Cambria Math" w:eastAsiaTheme="minorEastAsia" w:hAnsi="Cambria Math"/>
              </w:rPr>
              <m:t>ϵ</m:t>
            </m:r>
          </m:e>
        </m:acc>
      </m:oMath>
      <w:r w:rsidRPr="004C5F0A">
        <w:rPr>
          <w:rFonts w:eastAsiaTheme="minorEastAsia"/>
        </w:rPr>
        <w:t>:</w:t>
      </w:r>
    </w:p>
    <w:p w:rsidR="00411CD8" w:rsidRPr="004C5F0A" w:rsidRDefault="00417AD1" w:rsidP="00995408">
      <w:pPr>
        <w:spacing w:after="0" w:line="480" w:lineRule="auto"/>
        <w:ind w:left="1800"/>
        <w:rPr>
          <w:rFonts w:eastAsiaTheme="minorEastAsia"/>
        </w:rPr>
      </w:pPr>
      <w:r w:rsidRPr="004C5F0A">
        <w:rPr>
          <w:rFonts w:eastAsiaTheme="minorEastAsia"/>
        </w:rPr>
        <w:t xml:space="preserve">         </w:t>
      </w:r>
      <w:r w:rsidR="00577470">
        <w:rPr>
          <w:rFonts w:eastAsiaTheme="minorEastAsia"/>
        </w:rPr>
        <w:t xml:space="preserve">  </w:t>
      </w:r>
      <w:r w:rsidRPr="004C5F0A">
        <w:rPr>
          <w:rFonts w:eastAsiaTheme="minorEastAsia"/>
        </w:rPr>
        <w:t xml:space="preserve">                   </w:t>
      </w:r>
      <w:r w:rsidR="003852AE" w:rsidRPr="003852AE">
        <w:rPr>
          <w:rFonts w:eastAsiaTheme="minorEastAsia"/>
          <w:position w:val="-12"/>
        </w:rPr>
        <w:object w:dxaOrig="1760" w:dyaOrig="360">
          <v:shape id="_x0000_i1161" type="#_x0000_t75" style="width:88.5pt;height:18.75pt" o:ole="">
            <v:imagedata r:id="rId268" o:title=""/>
          </v:shape>
          <o:OLEObject Type="Embed" ProgID="Equation.3" ShapeID="_x0000_i1161" DrawAspect="Content" ObjectID="_1433852037" r:id="rId269"/>
        </w:object>
      </w:r>
      <m:oMath>
        <m:acc>
          <m:accPr>
            <m:chr m:val="̃"/>
            <m:ctrlPr>
              <w:rPr>
                <w:rFonts w:ascii="Cambria Math" w:eastAsiaTheme="minorEastAsia" w:hAnsi="Cambria Math"/>
                <w:i/>
              </w:rPr>
            </m:ctrlPr>
          </m:accPr>
          <m:e>
            <m:r>
              <w:rPr>
                <w:rFonts w:ascii="Cambria Math" w:eastAsiaTheme="minorEastAsia" w:hAnsi="Cambria Math"/>
              </w:rPr>
              <m:t>ϵ</m:t>
            </m:r>
          </m:e>
        </m:acc>
      </m:oMath>
      <w:r w:rsidR="00411CD8" w:rsidRPr="004C5F0A">
        <w:rPr>
          <w:rFonts w:eastAsiaTheme="minorEastAsia"/>
        </w:rPr>
        <w:t xml:space="preserve">                                 </w:t>
      </w:r>
    </w:p>
    <w:p w:rsidR="00411CD8" w:rsidRPr="004C5F0A" w:rsidRDefault="006B245D" w:rsidP="00995408">
      <w:pPr>
        <w:spacing w:after="0" w:line="480" w:lineRule="auto"/>
        <w:jc w:val="both"/>
        <w:rPr>
          <w:rFonts w:eastAsiaTheme="minorEastAsia"/>
        </w:rPr>
      </w:pPr>
      <m:oMath>
        <m:acc>
          <m:accPr>
            <m:chr m:val="̃"/>
            <m:ctrlPr>
              <w:rPr>
                <w:rFonts w:ascii="Cambria Math" w:eastAsiaTheme="minorEastAsia" w:hAnsi="Cambria Math"/>
                <w:i/>
              </w:rPr>
            </m:ctrlPr>
          </m:accPr>
          <m:e>
            <m:r>
              <w:rPr>
                <w:rFonts w:ascii="Cambria Math" w:eastAsiaTheme="minorEastAsia" w:hAnsi="Cambria Math"/>
              </w:rPr>
              <m:t>ϵ</m:t>
            </m:r>
          </m:e>
        </m:acc>
      </m:oMath>
      <w:r w:rsidR="00411CD8" w:rsidRPr="004C5F0A">
        <w:rPr>
          <w:rFonts w:eastAsiaTheme="minorEastAsia"/>
        </w:rPr>
        <w:t xml:space="preserve"> is the random factor indicating all the factors affecting the production level of corn, e.g. weather.  Similar to </w:t>
      </w:r>
      <m:oMath>
        <m:acc>
          <m:accPr>
            <m:chr m:val="̃"/>
            <m:ctrlPr>
              <w:rPr>
                <w:rFonts w:ascii="Cambria Math" w:eastAsiaTheme="minorEastAsia" w:hAnsi="Cambria Math"/>
                <w:i/>
              </w:rPr>
            </m:ctrlPr>
          </m:accPr>
          <m:e>
            <m:r>
              <w:rPr>
                <w:rFonts w:ascii="Cambria Math" w:eastAsiaTheme="minorEastAsia" w:hAnsi="Cambria Math"/>
              </w:rPr>
              <m:t>ε</m:t>
            </m:r>
          </m:e>
        </m:acc>
      </m:oMath>
      <w:r w:rsidR="00411CD8" w:rsidRPr="004C5F0A">
        <w:rPr>
          <w:rFonts w:eastAsiaTheme="minorEastAsia"/>
        </w:rPr>
        <w:t xml:space="preserve">, </w:t>
      </w:r>
      <m:oMath>
        <m:acc>
          <m:accPr>
            <m:chr m:val="̃"/>
            <m:ctrlPr>
              <w:rPr>
                <w:rFonts w:ascii="Cambria Math" w:eastAsiaTheme="minorEastAsia" w:hAnsi="Cambria Math"/>
                <w:i/>
              </w:rPr>
            </m:ctrlPr>
          </m:accPr>
          <m:e>
            <m:r>
              <w:rPr>
                <w:rFonts w:ascii="Cambria Math" w:eastAsiaTheme="minorEastAsia" w:hAnsi="Cambria Math"/>
              </w:rPr>
              <m:t>ϵ</m:t>
            </m:r>
          </m:e>
        </m:acc>
      </m:oMath>
      <w:r w:rsidR="00411CD8" w:rsidRPr="004C5F0A">
        <w:rPr>
          <w:rFonts w:eastAsiaTheme="minorEastAsia"/>
        </w:rPr>
        <w:t xml:space="preserve"> has a density function</w:t>
      </w:r>
      <w:r w:rsidR="005570D5">
        <w:rPr>
          <w:rFonts w:eastAsiaTheme="minorEastAsia"/>
        </w:rPr>
        <w:t xml:space="preserve"> </w:t>
      </w:r>
      <w:r w:rsidR="00DB2325" w:rsidRPr="005570D5">
        <w:rPr>
          <w:rFonts w:eastAsiaTheme="minorEastAsia"/>
          <w:position w:val="-10"/>
        </w:rPr>
        <w:object w:dxaOrig="400" w:dyaOrig="320">
          <v:shape id="_x0000_i1162" type="#_x0000_t75" style="width:20.25pt;height:16.5pt" o:ole="">
            <v:imagedata r:id="rId270" o:title=""/>
          </v:shape>
          <o:OLEObject Type="Embed" ProgID="Equation.3" ShapeID="_x0000_i1162" DrawAspect="Content" ObjectID="_1433852038" r:id="rId271"/>
        </w:object>
      </w:r>
      <w:r w:rsidR="00411CD8" w:rsidRPr="004C5F0A">
        <w:rPr>
          <w:rFonts w:eastAsiaTheme="minorEastAsia"/>
        </w:rPr>
        <w:t xml:space="preserve">, cumulative density function </w:t>
      </w:r>
      <w:r w:rsidR="00DB2325" w:rsidRPr="005570D5">
        <w:rPr>
          <w:rFonts w:eastAsiaTheme="minorEastAsia"/>
          <w:position w:val="-10"/>
        </w:rPr>
        <w:object w:dxaOrig="499" w:dyaOrig="320">
          <v:shape id="_x0000_i1163" type="#_x0000_t75" style="width:24.75pt;height:16.5pt" o:ole="">
            <v:imagedata r:id="rId272" o:title=""/>
          </v:shape>
          <o:OLEObject Type="Embed" ProgID="Equation.3" ShapeID="_x0000_i1163" DrawAspect="Content" ObjectID="_1433852039" r:id="rId273"/>
        </w:object>
      </w:r>
      <w:r w:rsidR="00411CD8" w:rsidRPr="004C5F0A">
        <w:rPr>
          <w:rFonts w:eastAsiaTheme="minorEastAsia"/>
        </w:rPr>
        <w:t xml:space="preserve">, support </w:t>
      </w:r>
      <m:oMath>
        <m:d>
          <m:dPr>
            <m:begChr m:val="["/>
            <m:endChr m:val="]"/>
            <m:ctrlPr>
              <w:rPr>
                <w:rFonts w:ascii="Cambria Math" w:eastAsiaTheme="minorEastAsia" w:hAnsi="Cambria Math"/>
                <w:i/>
              </w:rPr>
            </m:ctrlPr>
          </m:dPr>
          <m:e>
            <m:bar>
              <m:barPr>
                <m:ctrlPr>
                  <w:rPr>
                    <w:rFonts w:ascii="Cambria Math" w:eastAsiaTheme="minorEastAsia" w:hAnsi="Cambria Math"/>
                    <w:i/>
                  </w:rPr>
                </m:ctrlPr>
              </m:barPr>
              <m:e>
                <m:r>
                  <w:rPr>
                    <w:rFonts w:ascii="Cambria Math" w:eastAsiaTheme="minorEastAsia" w:hAnsi="Cambria Math"/>
                  </w:rPr>
                  <m:t>ϵ</m:t>
                </m:r>
              </m:e>
            </m:bar>
            <m:r>
              <w:rPr>
                <w:rFonts w:ascii="Cambria Math" w:eastAsiaTheme="minorEastAsia" w:hAnsi="Cambria Math"/>
              </w:rPr>
              <m:t xml:space="preserve">, </m:t>
            </m:r>
            <m:bar>
              <m:barPr>
                <m:pos m:val="top"/>
                <m:ctrlPr>
                  <w:rPr>
                    <w:rFonts w:ascii="Cambria Math" w:eastAsiaTheme="minorEastAsia" w:hAnsi="Cambria Math"/>
                    <w:i/>
                  </w:rPr>
                </m:ctrlPr>
              </m:barPr>
              <m:e>
                <m:r>
                  <w:rPr>
                    <w:rFonts w:ascii="Cambria Math" w:eastAsiaTheme="minorEastAsia" w:hAnsi="Cambria Math"/>
                  </w:rPr>
                  <m:t>ϵ</m:t>
                </m:r>
              </m:e>
            </m:bar>
          </m:e>
        </m:d>
      </m:oMath>
      <w:r w:rsidR="00411CD8" w:rsidRPr="004C5F0A">
        <w:rPr>
          <w:rFonts w:eastAsiaTheme="minorEastAsia"/>
        </w:rPr>
        <w:t xml:space="preserve">, finite mean </w:t>
      </w:r>
      <m:oMath>
        <m:sSub>
          <m:sSubPr>
            <m:ctrlPr>
              <w:rPr>
                <w:rFonts w:ascii="Cambria Math" w:eastAsiaTheme="minorEastAsia" w:hAnsi="Cambria Math"/>
                <w:i/>
              </w:rPr>
            </m:ctrlPr>
          </m:sSubPr>
          <m:e>
            <m:r>
              <w:rPr>
                <w:rFonts w:ascii="Cambria Math" w:eastAsiaTheme="minorEastAsia" w:hAnsi="Cambria Math"/>
              </w:rPr>
              <m:t>ϵ</m:t>
            </m:r>
          </m:e>
          <m:sub>
            <m:r>
              <w:rPr>
                <w:rFonts w:ascii="Cambria Math" w:eastAsiaTheme="minorEastAsia" w:hAnsi="Cambria Math"/>
              </w:rPr>
              <m:t>0</m:t>
            </m:r>
          </m:sub>
        </m:sSub>
      </m:oMath>
      <w:r w:rsidR="00411CD8" w:rsidRPr="004C5F0A">
        <w:rPr>
          <w:rFonts w:eastAsiaTheme="minorEastAsia"/>
        </w:rPr>
        <w:t xml:space="preserve"> and variance </w:t>
      </w:r>
      <m:oMath>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ϵ</m:t>
            </m:r>
          </m:sub>
          <m:sup>
            <m:r>
              <w:rPr>
                <w:rFonts w:ascii="Cambria Math" w:eastAsiaTheme="minorEastAsia" w:hAnsi="Cambria Math"/>
              </w:rPr>
              <m:t>2</m:t>
            </m:r>
          </m:sup>
        </m:sSubSup>
      </m:oMath>
      <w:r w:rsidR="00411CD8" w:rsidRPr="004C5F0A">
        <w:rPr>
          <w:rFonts w:eastAsiaTheme="minorEastAsia"/>
        </w:rPr>
        <w:t xml:space="preserve">.  </w:t>
      </w:r>
      <w:r w:rsidR="005570D5">
        <w:rPr>
          <w:rFonts w:eastAsiaTheme="minorEastAsia"/>
        </w:rPr>
        <w:t>The c</w:t>
      </w:r>
      <w:r w:rsidR="00411CD8" w:rsidRPr="004C5F0A">
        <w:rPr>
          <w:rFonts w:eastAsiaTheme="minorEastAsia"/>
        </w:rPr>
        <w:t xml:space="preserve">orn production capacity function </w:t>
      </w:r>
      <w:r w:rsidR="005570D5" w:rsidRPr="005570D5">
        <w:rPr>
          <w:rFonts w:eastAsiaTheme="minorEastAsia"/>
          <w:position w:val="-10"/>
        </w:rPr>
        <w:object w:dxaOrig="620" w:dyaOrig="340">
          <v:shape id="_x0000_i1164" type="#_x0000_t75" style="width:30.75pt;height:17.25pt" o:ole="">
            <v:imagedata r:id="rId274" o:title=""/>
          </v:shape>
          <o:OLEObject Type="Embed" ProgID="Equation.3" ShapeID="_x0000_i1164" DrawAspect="Content" ObjectID="_1433852040" r:id="rId275"/>
        </w:object>
      </w:r>
      <w:r w:rsidR="00411CD8" w:rsidRPr="004C5F0A">
        <w:rPr>
          <w:rFonts w:eastAsiaTheme="minorEastAsia"/>
        </w:rPr>
        <w:t xml:space="preserve"> is assumed to be independent of yield distribution</w:t>
      </w:r>
      <w:r w:rsidR="005570D5">
        <w:rPr>
          <w:rFonts w:eastAsiaTheme="minorEastAsia"/>
        </w:rPr>
        <w:t xml:space="preserve"> </w:t>
      </w:r>
      <w:r w:rsidR="005570D5" w:rsidRPr="005570D5">
        <w:rPr>
          <w:rFonts w:eastAsiaTheme="minorEastAsia"/>
          <w:position w:val="-10"/>
        </w:rPr>
        <w:object w:dxaOrig="499" w:dyaOrig="320">
          <v:shape id="_x0000_i1165" type="#_x0000_t75" style="width:24.75pt;height:16.5pt" o:ole="">
            <v:imagedata r:id="rId276" o:title=""/>
          </v:shape>
          <o:OLEObject Type="Embed" ProgID="Equation.3" ShapeID="_x0000_i1165" DrawAspect="Content" ObjectID="_1433852041" r:id="rId277"/>
        </w:object>
      </w:r>
      <w:r w:rsidR="00411CD8" w:rsidRPr="004C5F0A">
        <w:rPr>
          <w:rFonts w:eastAsiaTheme="minorEastAsia"/>
        </w:rPr>
        <w:t xml:space="preserve">.  </w:t>
      </w:r>
    </w:p>
    <w:p w:rsidR="00411CD8" w:rsidRPr="004C5F0A" w:rsidRDefault="00E00FEE" w:rsidP="00995408">
      <w:pPr>
        <w:spacing w:after="0" w:line="480" w:lineRule="auto"/>
        <w:ind w:firstLine="720"/>
        <w:jc w:val="both"/>
        <w:rPr>
          <w:rFonts w:eastAsiaTheme="minorEastAsia"/>
        </w:rPr>
      </w:pPr>
      <w:r>
        <w:rPr>
          <w:rFonts w:eastAsiaTheme="minorEastAsia"/>
        </w:rPr>
        <w:t>To simplify the corn production function above, the</w:t>
      </w:r>
      <w:r w:rsidR="00411CD8" w:rsidRPr="004C5F0A">
        <w:rPr>
          <w:rFonts w:eastAsiaTheme="minorEastAsia"/>
        </w:rPr>
        <w:t xml:space="preserve"> average yield </w:t>
      </w:r>
      <w:r>
        <w:rPr>
          <w:rFonts w:eastAsiaTheme="minorEastAsia"/>
        </w:rPr>
        <w:t xml:space="preserve">each year </w:t>
      </w:r>
      <w:r w:rsidR="00411CD8" w:rsidRPr="004C5F0A">
        <w:rPr>
          <w:rFonts w:eastAsiaTheme="minorEastAsia"/>
        </w:rPr>
        <w:t xml:space="preserve">from one acre of land across years is </w:t>
      </w:r>
      <w:r>
        <w:rPr>
          <w:rFonts w:eastAsiaTheme="minorEastAsia"/>
        </w:rPr>
        <w:t xml:space="preserve">assumed to be </w:t>
      </w:r>
      <w:r w:rsidR="00DB2325" w:rsidRPr="000C4897">
        <w:rPr>
          <w:position w:val="-10"/>
        </w:rPr>
        <w:object w:dxaOrig="279" w:dyaOrig="340">
          <v:shape id="_x0000_i1166" type="#_x0000_t75" style="width:13.5pt;height:17.25pt" o:ole="">
            <v:imagedata r:id="rId278" o:title=""/>
          </v:shape>
          <o:OLEObject Type="Embed" ProgID="Equation.3" ShapeID="_x0000_i1166" DrawAspect="Content" ObjectID="_1433852042" r:id="rId279"/>
        </w:object>
      </w:r>
      <w:r>
        <w:rPr>
          <w:rFonts w:eastAsiaTheme="minorEastAsia"/>
        </w:rPr>
        <w:t xml:space="preserve">.  Therefore, </w:t>
      </w:r>
      <w:r w:rsidR="00411CD8" w:rsidRPr="004C5F0A">
        <w:rPr>
          <w:rFonts w:eastAsiaTheme="minorEastAsia"/>
        </w:rPr>
        <w:t xml:space="preserve">the expected corn yield </w:t>
      </w:r>
      <w:r>
        <w:rPr>
          <w:rFonts w:eastAsiaTheme="minorEastAsia"/>
        </w:rPr>
        <w:t>each year on</w:t>
      </w:r>
      <w:r w:rsidR="00411CD8" w:rsidRPr="004C5F0A">
        <w:rPr>
          <w:rFonts w:eastAsiaTheme="minorEastAsia"/>
        </w:rPr>
        <w:t xml:space="preserve"> </w:t>
      </w:r>
      <w:r w:rsidR="00B8231E" w:rsidRPr="00B8231E">
        <w:rPr>
          <w:rFonts w:eastAsiaTheme="minorEastAsia"/>
          <w:i/>
        </w:rPr>
        <w:t>L</w:t>
      </w:r>
      <w:r w:rsidR="00B8231E">
        <w:rPr>
          <w:rFonts w:eastAsiaTheme="minorEastAsia"/>
        </w:rPr>
        <w:t xml:space="preserve"> </w:t>
      </w:r>
      <w:r w:rsidR="00411CD8" w:rsidRPr="004C5F0A">
        <w:rPr>
          <w:rFonts w:eastAsiaTheme="minorEastAsia"/>
        </w:rPr>
        <w:t>acres of land is</w:t>
      </w:r>
    </w:p>
    <w:p w:rsidR="003852AE" w:rsidRPr="003852AE" w:rsidRDefault="00536751" w:rsidP="00995408">
      <w:pPr>
        <w:spacing w:after="0" w:line="480" w:lineRule="auto"/>
        <w:rPr>
          <w:rFonts w:eastAsiaTheme="minorEastAsia"/>
        </w:rPr>
      </w:pPr>
      <w:r>
        <w:rPr>
          <w:rFonts w:eastAsiaTheme="minorEastAsia"/>
        </w:rPr>
        <w:t>(27</w:t>
      </w:r>
      <w:r w:rsidR="00411CD8" w:rsidRPr="004C5F0A">
        <w:rPr>
          <w:rFonts w:eastAsiaTheme="minorEastAsia"/>
        </w:rPr>
        <w:t xml:space="preserve">)                                                       </w:t>
      </w:r>
      <w:r w:rsidR="00B8231E" w:rsidRPr="003852AE">
        <w:rPr>
          <w:rFonts w:eastAsiaTheme="minorEastAsia"/>
          <w:position w:val="-12"/>
        </w:rPr>
        <w:object w:dxaOrig="1760" w:dyaOrig="360">
          <v:shape id="_x0000_i1167" type="#_x0000_t75" style="width:88.5pt;height:18.75pt" o:ole="">
            <v:imagedata r:id="rId280" o:title=""/>
          </v:shape>
          <o:OLEObject Type="Embed" ProgID="Equation.3" ShapeID="_x0000_i1167" DrawAspect="Content" ObjectID="_1433852043" r:id="rId281"/>
        </w:object>
      </w:r>
    </w:p>
    <w:p w:rsidR="00411CD8" w:rsidRPr="004C5F0A" w:rsidRDefault="00B8231E" w:rsidP="00995408">
      <w:pPr>
        <w:spacing w:after="0" w:line="480" w:lineRule="auto"/>
        <w:rPr>
          <w:rFonts w:eastAsiaTheme="minorEastAsia"/>
        </w:rPr>
      </w:pPr>
      <w:r w:rsidRPr="00C54EE7">
        <w:rPr>
          <w:position w:val="-10"/>
        </w:rPr>
        <w:object w:dxaOrig="279" w:dyaOrig="340">
          <v:shape id="_x0000_i1168" type="#_x0000_t75" style="width:13.5pt;height:17.25pt" o:ole="">
            <v:imagedata r:id="rId282" o:title=""/>
          </v:shape>
          <o:OLEObject Type="Embed" ProgID="Equation.3" ShapeID="_x0000_i1168" DrawAspect="Content" ObjectID="_1433852044" r:id="rId283"/>
        </w:object>
      </w:r>
      <w:r w:rsidR="00411CD8" w:rsidRPr="004C5F0A">
        <w:rPr>
          <w:rFonts w:eastAsiaTheme="minorEastAsia"/>
        </w:rPr>
        <w:t xml:space="preserve"> represents the productivity of different types of landscapes.  In this </w:t>
      </w:r>
      <w:r w:rsidR="00E00FEE">
        <w:rPr>
          <w:rFonts w:eastAsiaTheme="minorEastAsia"/>
        </w:rPr>
        <w:t>analysis</w:t>
      </w:r>
      <w:r w:rsidR="00411CD8" w:rsidRPr="004C5F0A">
        <w:rPr>
          <w:rFonts w:eastAsiaTheme="minorEastAsia"/>
        </w:rPr>
        <w:t>, only two types of landscapes</w:t>
      </w:r>
      <w:r w:rsidR="00374B31">
        <w:rPr>
          <w:rFonts w:eastAsiaTheme="minorEastAsia"/>
        </w:rPr>
        <w:t>,</w:t>
      </w:r>
      <w:r w:rsidR="00411CD8" w:rsidRPr="004C5F0A">
        <w:rPr>
          <w:rFonts w:eastAsiaTheme="minorEastAsia"/>
        </w:rPr>
        <w:t xml:space="preserve"> traditio</w:t>
      </w:r>
      <w:r w:rsidR="00374B31">
        <w:rPr>
          <w:rFonts w:eastAsiaTheme="minorEastAsia"/>
        </w:rPr>
        <w:t xml:space="preserve">nal crop production lands and </w:t>
      </w:r>
      <w:r w:rsidR="00411CD8" w:rsidRPr="004C5F0A">
        <w:rPr>
          <w:rFonts w:eastAsiaTheme="minorEastAsia"/>
        </w:rPr>
        <w:t>marginal lands</w:t>
      </w:r>
      <w:r w:rsidR="00374B31">
        <w:rPr>
          <w:rFonts w:eastAsiaTheme="minorEastAsia"/>
        </w:rPr>
        <w:t xml:space="preserve"> </w:t>
      </w:r>
      <w:r w:rsidR="00E00FEE">
        <w:rPr>
          <w:rFonts w:eastAsiaTheme="minorEastAsia"/>
        </w:rPr>
        <w:t>are considered</w:t>
      </w:r>
      <w:r w:rsidR="00411CD8" w:rsidRPr="004C5F0A">
        <w:rPr>
          <w:rFonts w:eastAsiaTheme="minorEastAsia"/>
        </w:rPr>
        <w:t xml:space="preserve">.  </w:t>
      </w:r>
      <w:r w:rsidR="00E00FEE">
        <w:rPr>
          <w:rFonts w:eastAsiaTheme="minorEastAsia"/>
        </w:rPr>
        <w:t>Expected</w:t>
      </w:r>
      <w:r w:rsidR="00411CD8" w:rsidRPr="004C5F0A">
        <w:rPr>
          <w:rFonts w:eastAsiaTheme="minorEastAsia"/>
        </w:rPr>
        <w:t xml:space="preserve"> yields on traditional crop production la</w:t>
      </w:r>
      <w:r w:rsidR="00DB2325">
        <w:rPr>
          <w:rFonts w:eastAsiaTheme="minorEastAsia"/>
        </w:rPr>
        <w:t>nds will be large</w:t>
      </w:r>
      <w:r w:rsidR="00411CD8" w:rsidRPr="004C5F0A">
        <w:rPr>
          <w:rFonts w:eastAsiaTheme="minorEastAsia"/>
        </w:rPr>
        <w:t xml:space="preserve">r than that from </w:t>
      </w:r>
      <w:r w:rsidR="00E00FEE">
        <w:rPr>
          <w:rFonts w:eastAsiaTheme="minorEastAsia"/>
        </w:rPr>
        <w:t xml:space="preserve">the </w:t>
      </w:r>
      <w:r w:rsidR="00411CD8" w:rsidRPr="004C5F0A">
        <w:rPr>
          <w:rFonts w:eastAsiaTheme="minorEastAsia"/>
        </w:rPr>
        <w:t>marginal lands.</w:t>
      </w:r>
    </w:p>
    <w:p w:rsidR="00411CD8" w:rsidRPr="004C5F0A" w:rsidRDefault="00411CD8" w:rsidP="00995408">
      <w:pPr>
        <w:spacing w:after="0" w:line="480" w:lineRule="auto"/>
        <w:ind w:firstLine="720"/>
        <w:rPr>
          <w:rFonts w:eastAsiaTheme="minorEastAsia"/>
        </w:rPr>
      </w:pPr>
      <w:r w:rsidRPr="004C5F0A">
        <w:rPr>
          <w:rFonts w:eastAsiaTheme="minorEastAsia"/>
        </w:rPr>
        <w:t xml:space="preserve">Assuming the average corn production cost is </w:t>
      </w:r>
      <w:r w:rsidR="00B8231E" w:rsidRPr="00C54EE7">
        <w:rPr>
          <w:position w:val="-10"/>
        </w:rPr>
        <w:object w:dxaOrig="260" w:dyaOrig="340">
          <v:shape id="_x0000_i1169" type="#_x0000_t75" style="width:13.5pt;height:17.25pt" o:ole="">
            <v:imagedata r:id="rId284" o:title=""/>
          </v:shape>
          <o:OLEObject Type="Embed" ProgID="Equation.3" ShapeID="_x0000_i1169" DrawAspect="Content" ObjectID="_1433852045" r:id="rId285"/>
        </w:object>
      </w:r>
      <w:r w:rsidRPr="004C5F0A">
        <w:rPr>
          <w:rFonts w:eastAsiaTheme="minorEastAsia"/>
        </w:rPr>
        <w:t xml:space="preserve"> per ton, the total cost of producing corn on </w:t>
      </w:r>
      <w:r w:rsidR="00B8231E" w:rsidRPr="00B8231E">
        <w:rPr>
          <w:rFonts w:eastAsiaTheme="minorEastAsia"/>
          <w:i/>
        </w:rPr>
        <w:t>L</w:t>
      </w:r>
      <w:r w:rsidR="00B8231E">
        <w:rPr>
          <w:rFonts w:eastAsiaTheme="minorEastAsia"/>
        </w:rPr>
        <w:t xml:space="preserve"> </w:t>
      </w:r>
      <w:r w:rsidRPr="004C5F0A">
        <w:rPr>
          <w:rFonts w:eastAsiaTheme="minorEastAsia"/>
        </w:rPr>
        <w:t>acres of land can be written as,</w:t>
      </w:r>
    </w:p>
    <w:p w:rsidR="003852AE" w:rsidRPr="003852AE" w:rsidRDefault="00411CD8" w:rsidP="00995408">
      <w:pPr>
        <w:tabs>
          <w:tab w:val="left" w:pos="0"/>
          <w:tab w:val="left" w:pos="7951"/>
        </w:tabs>
        <w:spacing w:after="0" w:line="480" w:lineRule="auto"/>
        <w:rPr>
          <w:rFonts w:eastAsiaTheme="minorEastAsia"/>
        </w:rPr>
      </w:pPr>
      <w:r w:rsidRPr="004C5F0A">
        <w:rPr>
          <w:rFonts w:eastAsiaTheme="minorEastAsia"/>
        </w:rPr>
        <w:t>(</w:t>
      </w:r>
      <w:r w:rsidR="00536751">
        <w:rPr>
          <w:rFonts w:eastAsiaTheme="minorEastAsia"/>
        </w:rPr>
        <w:t>28</w:t>
      </w:r>
      <w:r w:rsidRPr="004C5F0A">
        <w:rPr>
          <w:rFonts w:eastAsiaTheme="minorEastAsia"/>
        </w:rPr>
        <w:t xml:space="preserve">)                                         </w:t>
      </w:r>
      <w:r w:rsidR="00577470">
        <w:rPr>
          <w:rFonts w:eastAsiaTheme="minorEastAsia"/>
        </w:rPr>
        <w:t xml:space="preserve">    </w:t>
      </w:r>
      <w:r w:rsidRPr="004C5F0A">
        <w:rPr>
          <w:rFonts w:eastAsiaTheme="minorEastAsia"/>
        </w:rPr>
        <w:t xml:space="preserve">               </w:t>
      </w:r>
      <w:r w:rsidR="00B8231E" w:rsidRPr="003852AE">
        <w:rPr>
          <w:rFonts w:eastAsiaTheme="minorEastAsia"/>
          <w:position w:val="-12"/>
        </w:rPr>
        <w:object w:dxaOrig="1700" w:dyaOrig="360">
          <v:shape id="_x0000_i1170" type="#_x0000_t75" style="width:85.5pt;height:18.75pt" o:ole="">
            <v:imagedata r:id="rId286" o:title=""/>
          </v:shape>
          <o:OLEObject Type="Embed" ProgID="Equation.3" ShapeID="_x0000_i1170" DrawAspect="Content" ObjectID="_1433852046" r:id="rId287"/>
        </w:object>
      </w:r>
    </w:p>
    <w:p w:rsidR="00411CD8" w:rsidRDefault="00411CD8" w:rsidP="00995408">
      <w:pPr>
        <w:spacing w:after="0" w:line="480" w:lineRule="auto"/>
        <w:outlineLvl w:val="0"/>
        <w:rPr>
          <w:rFonts w:eastAsiaTheme="minorEastAsia"/>
        </w:rPr>
      </w:pPr>
      <w:bookmarkStart w:id="207" w:name="_Toc354076968"/>
      <w:bookmarkStart w:id="208" w:name="_Toc354077059"/>
      <w:bookmarkStart w:id="209" w:name="_Toc354158390"/>
      <w:bookmarkStart w:id="210" w:name="_Toc356845165"/>
      <w:bookmarkStart w:id="211" w:name="_Toc357074794"/>
      <w:bookmarkStart w:id="212" w:name="_Toc357698096"/>
      <w:bookmarkStart w:id="213" w:name="_Toc357698453"/>
      <w:bookmarkStart w:id="214" w:name="_Toc359606295"/>
      <w:bookmarkStart w:id="215" w:name="_Toc359606577"/>
      <w:bookmarkStart w:id="216" w:name="_Toc359788181"/>
      <w:r w:rsidRPr="004C5F0A">
        <w:rPr>
          <w:rFonts w:eastAsiaTheme="minorEastAsia"/>
        </w:rPr>
        <w:lastRenderedPageBreak/>
        <w:t xml:space="preserve">where </w:t>
      </w:r>
      <w:r w:rsidR="00B8231E" w:rsidRPr="00C54EE7">
        <w:rPr>
          <w:position w:val="-10"/>
        </w:rPr>
        <w:object w:dxaOrig="260" w:dyaOrig="340">
          <v:shape id="_x0000_i1171" type="#_x0000_t75" style="width:13.5pt;height:17.25pt" o:ole="">
            <v:imagedata r:id="rId284" o:title=""/>
          </v:shape>
          <o:OLEObject Type="Embed" ProgID="Equation.3" ShapeID="_x0000_i1171" DrawAspect="Content" ObjectID="_1433852047" r:id="rId288"/>
        </w:object>
      </w:r>
      <w:r w:rsidR="00E00FEE">
        <w:rPr>
          <w:rFonts w:eastAsiaTheme="minorEastAsia"/>
        </w:rPr>
        <w:t xml:space="preserve"> </w:t>
      </w:r>
      <w:r w:rsidRPr="004C5F0A">
        <w:rPr>
          <w:rFonts w:eastAsiaTheme="minorEastAsia"/>
        </w:rPr>
        <w:t xml:space="preserve">incorporates all the </w:t>
      </w:r>
      <w:r w:rsidR="00E00FEE">
        <w:rPr>
          <w:rFonts w:eastAsiaTheme="minorEastAsia"/>
        </w:rPr>
        <w:t>corn production cost</w:t>
      </w:r>
      <w:r w:rsidR="001C17A4">
        <w:rPr>
          <w:rFonts w:eastAsiaTheme="minorEastAsia"/>
        </w:rPr>
        <w:t>s</w:t>
      </w:r>
      <w:r w:rsidRPr="004C5F0A">
        <w:rPr>
          <w:rFonts w:eastAsiaTheme="minorEastAsia"/>
        </w:rPr>
        <w:t>, such as fertilizer</w:t>
      </w:r>
      <w:r w:rsidR="00E00FEE">
        <w:rPr>
          <w:rFonts w:eastAsiaTheme="minorEastAsia"/>
        </w:rPr>
        <w:t xml:space="preserve"> purchasing cost</w:t>
      </w:r>
      <w:r w:rsidRPr="004C5F0A">
        <w:rPr>
          <w:rFonts w:eastAsiaTheme="minorEastAsia"/>
        </w:rPr>
        <w:t>, labor</w:t>
      </w:r>
      <w:r w:rsidR="00E00FEE">
        <w:rPr>
          <w:rFonts w:eastAsiaTheme="minorEastAsia"/>
        </w:rPr>
        <w:t xml:space="preserve"> cost</w:t>
      </w:r>
      <w:r w:rsidRPr="004C5F0A">
        <w:rPr>
          <w:rFonts w:eastAsiaTheme="minorEastAsia"/>
        </w:rPr>
        <w:t xml:space="preserve">, </w:t>
      </w:r>
      <w:r w:rsidR="00E00FEE">
        <w:rPr>
          <w:rFonts w:eastAsiaTheme="minorEastAsia"/>
        </w:rPr>
        <w:t>and fuel cost</w:t>
      </w:r>
      <w:r w:rsidR="00DB2325">
        <w:rPr>
          <w:rFonts w:eastAsiaTheme="minorEastAsia"/>
        </w:rPr>
        <w:t>s</w:t>
      </w:r>
      <w:r w:rsidRPr="004C5F0A">
        <w:rPr>
          <w:rFonts w:eastAsiaTheme="minorEastAsia"/>
        </w:rPr>
        <w:t>.</w:t>
      </w:r>
      <w:bookmarkEnd w:id="207"/>
      <w:bookmarkEnd w:id="208"/>
      <w:bookmarkEnd w:id="209"/>
      <w:bookmarkEnd w:id="210"/>
      <w:bookmarkEnd w:id="211"/>
      <w:bookmarkEnd w:id="212"/>
      <w:bookmarkEnd w:id="213"/>
      <w:bookmarkEnd w:id="214"/>
      <w:bookmarkEnd w:id="215"/>
      <w:bookmarkEnd w:id="216"/>
    </w:p>
    <w:p w:rsidR="00536751" w:rsidRDefault="00536751" w:rsidP="00995408">
      <w:pPr>
        <w:spacing w:after="0" w:line="480" w:lineRule="auto"/>
        <w:outlineLvl w:val="0"/>
        <w:rPr>
          <w:rFonts w:eastAsiaTheme="minorEastAsia"/>
        </w:rPr>
      </w:pPr>
    </w:p>
    <w:p w:rsidR="00411CD8" w:rsidRPr="004C5F0A" w:rsidRDefault="00411CD8" w:rsidP="00995408">
      <w:pPr>
        <w:tabs>
          <w:tab w:val="left" w:pos="1080"/>
        </w:tabs>
        <w:spacing w:after="0" w:line="480" w:lineRule="auto"/>
        <w:outlineLvl w:val="0"/>
        <w:rPr>
          <w:rFonts w:eastAsiaTheme="minorEastAsia"/>
          <w:i/>
        </w:rPr>
      </w:pPr>
      <w:bookmarkStart w:id="217" w:name="_Toc354076969"/>
      <w:bookmarkStart w:id="218" w:name="_Toc354077060"/>
      <w:bookmarkStart w:id="219" w:name="_Toc354158391"/>
      <w:bookmarkStart w:id="220" w:name="_Toc356845166"/>
      <w:bookmarkStart w:id="221" w:name="_Toc357074795"/>
      <w:bookmarkStart w:id="222" w:name="_Toc357698097"/>
      <w:bookmarkStart w:id="223" w:name="_Toc357698454"/>
      <w:bookmarkStart w:id="224" w:name="_Toc359606296"/>
      <w:bookmarkStart w:id="225" w:name="_Toc359606578"/>
      <w:bookmarkStart w:id="226" w:name="_Toc359788182"/>
      <w:r w:rsidRPr="004C5F0A">
        <w:rPr>
          <w:rFonts w:eastAsiaTheme="minorEastAsia"/>
          <w:i/>
        </w:rPr>
        <w:t>3.2.2.</w:t>
      </w:r>
      <w:r w:rsidR="00536751">
        <w:rPr>
          <w:rFonts w:eastAsiaTheme="minorEastAsia"/>
          <w:i/>
        </w:rPr>
        <w:t>2</w:t>
      </w:r>
      <w:r w:rsidRPr="004C5F0A">
        <w:rPr>
          <w:rFonts w:eastAsiaTheme="minorEastAsia"/>
          <w:i/>
        </w:rPr>
        <w:t xml:space="preserve">    Corn Profit</w:t>
      </w:r>
      <w:bookmarkEnd w:id="217"/>
      <w:bookmarkEnd w:id="218"/>
      <w:bookmarkEnd w:id="219"/>
      <w:bookmarkEnd w:id="220"/>
      <w:bookmarkEnd w:id="221"/>
      <w:bookmarkEnd w:id="222"/>
      <w:bookmarkEnd w:id="223"/>
      <w:bookmarkEnd w:id="224"/>
      <w:bookmarkEnd w:id="225"/>
      <w:bookmarkEnd w:id="226"/>
    </w:p>
    <w:p w:rsidR="00411CD8" w:rsidRPr="004C5F0A" w:rsidRDefault="00411CD8" w:rsidP="00995408">
      <w:pPr>
        <w:spacing w:after="0" w:line="480" w:lineRule="auto"/>
        <w:ind w:firstLine="720"/>
        <w:outlineLvl w:val="0"/>
        <w:rPr>
          <w:rFonts w:eastAsiaTheme="minorEastAsia"/>
        </w:rPr>
      </w:pPr>
      <w:bookmarkStart w:id="227" w:name="_Toc354076970"/>
      <w:bookmarkStart w:id="228" w:name="_Toc354077061"/>
      <w:bookmarkStart w:id="229" w:name="_Toc354158392"/>
      <w:bookmarkStart w:id="230" w:name="_Toc356845167"/>
      <w:bookmarkStart w:id="231" w:name="_Toc357074796"/>
      <w:bookmarkStart w:id="232" w:name="_Toc357698098"/>
      <w:bookmarkStart w:id="233" w:name="_Toc357698455"/>
      <w:bookmarkStart w:id="234" w:name="_Toc359606297"/>
      <w:bookmarkStart w:id="235" w:name="_Toc359606579"/>
      <w:bookmarkStart w:id="236" w:name="_Toc359788183"/>
      <w:r w:rsidRPr="004C5F0A">
        <w:rPr>
          <w:rFonts w:eastAsiaTheme="minorEastAsia"/>
        </w:rPr>
        <w:t xml:space="preserve">The maximum expected corn </w:t>
      </w:r>
      <w:r w:rsidR="00602460">
        <w:rPr>
          <w:rFonts w:eastAsiaTheme="minorEastAsia"/>
        </w:rPr>
        <w:t>profit is the</w:t>
      </w:r>
      <w:r w:rsidRPr="004C5F0A">
        <w:rPr>
          <w:rFonts w:eastAsiaTheme="minorEastAsia"/>
        </w:rPr>
        <w:t xml:space="preserve"> opportunity cost</w:t>
      </w:r>
      <w:r w:rsidR="00602460">
        <w:rPr>
          <w:rFonts w:eastAsiaTheme="minorEastAsia"/>
        </w:rPr>
        <w:t xml:space="preserve"> to the farmers</w:t>
      </w:r>
      <w:r w:rsidRPr="004C5F0A">
        <w:rPr>
          <w:rFonts w:eastAsiaTheme="minorEastAsia"/>
        </w:rPr>
        <w:t xml:space="preserve">, when the farmers consider </w:t>
      </w:r>
      <w:r w:rsidR="00602460">
        <w:rPr>
          <w:rFonts w:eastAsiaTheme="minorEastAsia"/>
        </w:rPr>
        <w:t>sign</w:t>
      </w:r>
      <w:r w:rsidR="001C17A4">
        <w:rPr>
          <w:rFonts w:eastAsiaTheme="minorEastAsia"/>
        </w:rPr>
        <w:t>ing</w:t>
      </w:r>
      <w:r w:rsidR="00602460">
        <w:rPr>
          <w:rFonts w:eastAsiaTheme="minorEastAsia"/>
        </w:rPr>
        <w:t xml:space="preserve"> a contract with the biorefinery to grow switchgrass for a few years</w:t>
      </w:r>
      <w:r w:rsidRPr="004C5F0A">
        <w:rPr>
          <w:rFonts w:eastAsiaTheme="minorEastAsia"/>
        </w:rPr>
        <w:t xml:space="preserve">.  During the same </w:t>
      </w:r>
      <w:r w:rsidR="001C17A4">
        <w:rPr>
          <w:rFonts w:eastAsiaTheme="minorEastAsia"/>
        </w:rPr>
        <w:t>lifespan</w:t>
      </w:r>
      <w:r w:rsidRPr="004C5F0A">
        <w:rPr>
          <w:rFonts w:eastAsiaTheme="minorEastAsia"/>
        </w:rPr>
        <w:t xml:space="preserve"> as the switchgrass contract, the expect</w:t>
      </w:r>
      <w:r w:rsidR="00617EDD">
        <w:rPr>
          <w:rFonts w:eastAsiaTheme="minorEastAsia"/>
        </w:rPr>
        <w:t>ed discounted overall future corn profit</w:t>
      </w:r>
      <w:r w:rsidRPr="004C5F0A">
        <w:rPr>
          <w:rFonts w:eastAsiaTheme="minorEastAsia"/>
        </w:rPr>
        <w:t xml:space="preserve"> is:</w:t>
      </w:r>
      <w:bookmarkEnd w:id="227"/>
      <w:bookmarkEnd w:id="228"/>
      <w:bookmarkEnd w:id="229"/>
      <w:bookmarkEnd w:id="230"/>
      <w:bookmarkEnd w:id="231"/>
      <w:bookmarkEnd w:id="232"/>
      <w:bookmarkEnd w:id="233"/>
      <w:bookmarkEnd w:id="234"/>
      <w:bookmarkEnd w:id="235"/>
      <w:bookmarkEnd w:id="236"/>
    </w:p>
    <w:p w:rsidR="003852AE" w:rsidRPr="003852AE" w:rsidRDefault="00411CD8" w:rsidP="00995408">
      <w:pPr>
        <w:spacing w:after="0" w:line="480" w:lineRule="auto"/>
        <w:rPr>
          <w:rFonts w:eastAsiaTheme="minorEastAsia"/>
        </w:rPr>
      </w:pPr>
      <w:r w:rsidRPr="004C5F0A">
        <w:rPr>
          <w:rFonts w:eastAsiaTheme="minorEastAsia"/>
        </w:rPr>
        <w:t>(</w:t>
      </w:r>
      <w:r w:rsidR="00536751">
        <w:rPr>
          <w:rFonts w:eastAsiaTheme="minorEastAsia"/>
        </w:rPr>
        <w:t>29</w:t>
      </w:r>
      <w:r w:rsidRPr="004C5F0A">
        <w:rPr>
          <w:rFonts w:eastAsiaTheme="minorEastAsia"/>
        </w:rPr>
        <w:t xml:space="preserve">)                                            </w:t>
      </w:r>
      <w:r w:rsidR="00B8231E" w:rsidRPr="003852AE">
        <w:rPr>
          <w:rFonts w:eastAsiaTheme="minorEastAsia"/>
          <w:position w:val="-18"/>
        </w:rPr>
        <w:object w:dxaOrig="2780" w:dyaOrig="520">
          <v:shape id="_x0000_i1172" type="#_x0000_t75" style="width:138.75pt;height:26.25pt" o:ole="">
            <v:imagedata r:id="rId289" o:title=""/>
          </v:shape>
          <o:OLEObject Type="Embed" ProgID="Equation.3" ShapeID="_x0000_i1172" DrawAspect="Content" ObjectID="_1433852048" r:id="rId290"/>
        </w:object>
      </w:r>
    </w:p>
    <w:p w:rsidR="00411CD8" w:rsidRPr="004C5F0A" w:rsidRDefault="00411CD8" w:rsidP="00995408">
      <w:pPr>
        <w:spacing w:after="0" w:line="480" w:lineRule="auto"/>
        <w:rPr>
          <w:rFonts w:eastAsiaTheme="minorEastAsia"/>
        </w:rPr>
      </w:pPr>
      <w:r w:rsidRPr="004C5F0A">
        <w:rPr>
          <w:rFonts w:eastAsiaTheme="minorEastAsia"/>
        </w:rPr>
        <w:t xml:space="preserve">where </w:t>
      </w:r>
      <w:r w:rsidR="00B8231E" w:rsidRPr="00B8231E">
        <w:rPr>
          <w:rFonts w:eastAsiaTheme="minorEastAsia"/>
          <w:i/>
        </w:rPr>
        <w:t>r</w:t>
      </w:r>
      <w:r w:rsidR="00B8231E">
        <w:rPr>
          <w:rFonts w:eastAsiaTheme="minorEastAsia"/>
        </w:rPr>
        <w:t xml:space="preserve"> </w:t>
      </w:r>
      <w:r w:rsidRPr="004C5F0A">
        <w:rPr>
          <w:rFonts w:eastAsiaTheme="minorEastAsia"/>
        </w:rPr>
        <w:t xml:space="preserve">is the discount factor.  </w:t>
      </w:r>
    </w:p>
    <w:p w:rsidR="00411CD8" w:rsidRPr="004C5F0A" w:rsidRDefault="00411CD8" w:rsidP="00995408">
      <w:pPr>
        <w:spacing w:after="0" w:line="480" w:lineRule="auto"/>
        <w:ind w:firstLine="720"/>
        <w:rPr>
          <w:rFonts w:eastAsiaTheme="minorEastAsia"/>
        </w:rPr>
      </w:pPr>
      <w:r w:rsidRPr="004C5F0A">
        <w:rPr>
          <w:rFonts w:eastAsiaTheme="minorEastAsia"/>
        </w:rPr>
        <w:t xml:space="preserve">Farmers will determine the optimal amount of land usage </w:t>
      </w:r>
      <w:r w:rsidR="00B8231E" w:rsidRPr="00B8231E">
        <w:rPr>
          <w:rFonts w:eastAsiaTheme="minorEastAsia"/>
          <w:i/>
        </w:rPr>
        <w:t>L</w:t>
      </w:r>
      <w:r w:rsidR="00B8231E">
        <w:rPr>
          <w:rFonts w:eastAsiaTheme="minorEastAsia"/>
        </w:rPr>
        <w:t xml:space="preserve"> </w:t>
      </w:r>
      <w:r w:rsidRPr="004C5F0A">
        <w:rPr>
          <w:rFonts w:eastAsiaTheme="minorEastAsia"/>
        </w:rPr>
        <w:t>to obtain the maximum expected profit from corn production.  Substituting equation (</w:t>
      </w:r>
      <w:r w:rsidR="00536751">
        <w:rPr>
          <w:rFonts w:eastAsiaTheme="minorEastAsia"/>
        </w:rPr>
        <w:t>27</w:t>
      </w:r>
      <w:r w:rsidRPr="004C5F0A">
        <w:rPr>
          <w:rFonts w:eastAsiaTheme="minorEastAsia"/>
        </w:rPr>
        <w:t>) and (</w:t>
      </w:r>
      <w:r w:rsidR="00536751">
        <w:rPr>
          <w:rFonts w:eastAsiaTheme="minorEastAsia"/>
        </w:rPr>
        <w:t>28</w:t>
      </w:r>
      <w:r w:rsidRPr="004C5F0A">
        <w:rPr>
          <w:rFonts w:eastAsiaTheme="minorEastAsia"/>
        </w:rPr>
        <w:t>) into equation (</w:t>
      </w:r>
      <w:r w:rsidR="00536751">
        <w:rPr>
          <w:rFonts w:eastAsiaTheme="minorEastAsia"/>
        </w:rPr>
        <w:t>29</w:t>
      </w:r>
      <w:r w:rsidRPr="004C5F0A">
        <w:rPr>
          <w:rFonts w:eastAsiaTheme="minorEastAsia"/>
        </w:rPr>
        <w:t xml:space="preserve">), the </w:t>
      </w:r>
      <w:r w:rsidR="00617EDD">
        <w:rPr>
          <w:rFonts w:eastAsiaTheme="minorEastAsia"/>
        </w:rPr>
        <w:t xml:space="preserve">profit </w:t>
      </w:r>
      <w:r w:rsidRPr="004C5F0A">
        <w:rPr>
          <w:rFonts w:eastAsiaTheme="minorEastAsia"/>
        </w:rPr>
        <w:t>maximization problem faced by the farmers can be written as:</w:t>
      </w:r>
    </w:p>
    <w:p w:rsidR="003852AE" w:rsidRPr="003852AE" w:rsidRDefault="00411CD8" w:rsidP="00995408">
      <w:pPr>
        <w:tabs>
          <w:tab w:val="left" w:pos="630"/>
          <w:tab w:val="left" w:pos="8089"/>
        </w:tabs>
        <w:spacing w:after="0" w:line="480" w:lineRule="auto"/>
        <w:rPr>
          <w:rFonts w:eastAsiaTheme="minorEastAsia"/>
        </w:rPr>
      </w:pPr>
      <w:r w:rsidRPr="004C5F0A">
        <w:rPr>
          <w:rFonts w:eastAsiaTheme="minorEastAsia"/>
        </w:rPr>
        <w:t>(</w:t>
      </w:r>
      <w:r w:rsidR="00536751">
        <w:rPr>
          <w:rFonts w:eastAsiaTheme="minorEastAsia"/>
        </w:rPr>
        <w:t>30</w:t>
      </w:r>
      <w:r w:rsidRPr="004C5F0A">
        <w:rPr>
          <w:rFonts w:eastAsiaTheme="minorEastAsia"/>
        </w:rPr>
        <w:t xml:space="preserve">)                     </w:t>
      </w:r>
      <w:r w:rsidR="00417AD1" w:rsidRPr="004C5F0A">
        <w:rPr>
          <w:rFonts w:eastAsiaTheme="minorEastAsia"/>
        </w:rPr>
        <w:t xml:space="preserve">     </w:t>
      </w:r>
      <w:r w:rsidRPr="004C5F0A">
        <w:rPr>
          <w:rFonts w:eastAsiaTheme="minorEastAsia"/>
        </w:rPr>
        <w:t xml:space="preserve">        </w:t>
      </w:r>
      <w:r w:rsidR="00B8231E" w:rsidRPr="003852AE">
        <w:rPr>
          <w:rFonts w:eastAsiaTheme="minorEastAsia"/>
          <w:position w:val="-20"/>
        </w:rPr>
        <w:object w:dxaOrig="3400" w:dyaOrig="540">
          <v:shape id="_x0000_i1173" type="#_x0000_t75" style="width:170.25pt;height:27.75pt" o:ole="">
            <v:imagedata r:id="rId291" o:title=""/>
          </v:shape>
          <o:OLEObject Type="Embed" ProgID="Equation.3" ShapeID="_x0000_i1173" DrawAspect="Content" ObjectID="_1433852049" r:id="rId292"/>
        </w:object>
      </w:r>
    </w:p>
    <w:p w:rsidR="00411CD8" w:rsidRPr="004C5F0A" w:rsidRDefault="00411CD8" w:rsidP="00995408">
      <w:pPr>
        <w:tabs>
          <w:tab w:val="left" w:pos="630"/>
          <w:tab w:val="left" w:pos="8089"/>
        </w:tabs>
        <w:spacing w:after="0" w:line="480" w:lineRule="auto"/>
        <w:ind w:left="1440"/>
        <w:rPr>
          <w:rFonts w:eastAsiaTheme="minorEastAsia"/>
        </w:rPr>
      </w:pPr>
      <w:r w:rsidRPr="004C5F0A">
        <w:rPr>
          <w:rFonts w:eastAsiaTheme="minorEastAsia"/>
        </w:rPr>
        <w:t xml:space="preserve">            </w:t>
      </w:r>
      <w:r w:rsidR="00417AD1" w:rsidRPr="004C5F0A">
        <w:rPr>
          <w:rFonts w:eastAsiaTheme="minorEastAsia"/>
        </w:rPr>
        <w:t xml:space="preserve">    </w:t>
      </w:r>
      <w:r w:rsidRPr="004C5F0A">
        <w:rPr>
          <w:rFonts w:eastAsiaTheme="minorEastAsia"/>
        </w:rPr>
        <w:t xml:space="preserve">             </w:t>
      </w:r>
      <w:r w:rsidR="00B8231E" w:rsidRPr="003852AE">
        <w:rPr>
          <w:rFonts w:eastAsiaTheme="minorEastAsia"/>
          <w:position w:val="-6"/>
        </w:rPr>
        <w:object w:dxaOrig="1100" w:dyaOrig="320">
          <v:shape id="_x0000_i1174" type="#_x0000_t75" style="width:55.5pt;height:16.5pt" o:ole="">
            <v:imagedata r:id="rId293" o:title=""/>
          </v:shape>
          <o:OLEObject Type="Embed" ProgID="Equation.3" ShapeID="_x0000_i1174" DrawAspect="Content" ObjectID="_1433852050" r:id="rId294"/>
        </w:object>
      </w:r>
    </w:p>
    <w:p w:rsidR="00411CD8" w:rsidRPr="004C5F0A" w:rsidRDefault="00411CD8" w:rsidP="00995408">
      <w:pPr>
        <w:tabs>
          <w:tab w:val="left" w:pos="8089"/>
        </w:tabs>
        <w:spacing w:after="0" w:line="480" w:lineRule="auto"/>
        <w:rPr>
          <w:rFonts w:eastAsiaTheme="minorEastAsia"/>
        </w:rPr>
      </w:pPr>
      <w:r w:rsidRPr="004C5F0A">
        <w:rPr>
          <w:rFonts w:eastAsiaTheme="minorEastAsia"/>
        </w:rPr>
        <w:t xml:space="preserve">where </w:t>
      </w:r>
      <w:r w:rsidR="00B8231E" w:rsidRPr="00C54EE7">
        <w:rPr>
          <w:position w:val="-4"/>
        </w:rPr>
        <w:object w:dxaOrig="240" w:dyaOrig="300">
          <v:shape id="_x0000_i1175" type="#_x0000_t75" style="width:12pt;height:15pt" o:ole="">
            <v:imagedata r:id="rId295" o:title=""/>
          </v:shape>
          <o:OLEObject Type="Embed" ProgID="Equation.3" ShapeID="_x0000_i1175" DrawAspect="Content" ObjectID="_1433852051" r:id="rId296"/>
        </w:object>
      </w:r>
      <w:r w:rsidRPr="004C5F0A">
        <w:rPr>
          <w:rFonts w:eastAsiaTheme="minorEastAsia"/>
        </w:rPr>
        <w:t xml:space="preserve"> is the amount of land owned by the farmer.  Therefore, the maximum profit from growing corn is:</w:t>
      </w:r>
    </w:p>
    <w:p w:rsidR="003852AE" w:rsidRPr="003852AE" w:rsidRDefault="00411CD8" w:rsidP="00995408">
      <w:pPr>
        <w:tabs>
          <w:tab w:val="left" w:pos="0"/>
          <w:tab w:val="left" w:pos="8089"/>
        </w:tabs>
        <w:spacing w:after="0" w:line="480" w:lineRule="auto"/>
        <w:rPr>
          <w:rFonts w:eastAsiaTheme="minorEastAsia"/>
        </w:rPr>
      </w:pPr>
      <w:r w:rsidRPr="004C5F0A">
        <w:rPr>
          <w:rFonts w:eastAsiaTheme="minorEastAsia"/>
        </w:rPr>
        <w:t>(</w:t>
      </w:r>
      <w:r w:rsidR="00536751">
        <w:rPr>
          <w:rFonts w:eastAsiaTheme="minorEastAsia"/>
        </w:rPr>
        <w:t>31</w:t>
      </w:r>
      <w:r w:rsidRPr="004C5F0A">
        <w:rPr>
          <w:rFonts w:eastAsiaTheme="minorEastAsia"/>
        </w:rPr>
        <w:t xml:space="preserve">)                       </w:t>
      </w:r>
      <w:r w:rsidR="00417AD1" w:rsidRPr="004C5F0A">
        <w:rPr>
          <w:rFonts w:eastAsiaTheme="minorEastAsia"/>
        </w:rPr>
        <w:t xml:space="preserve">   </w:t>
      </w:r>
      <w:r w:rsidRPr="004C5F0A">
        <w:rPr>
          <w:rFonts w:eastAsiaTheme="minorEastAsia"/>
        </w:rPr>
        <w:t xml:space="preserve">     </w:t>
      </w:r>
      <w:r w:rsidR="00417AD1" w:rsidRPr="004C5F0A">
        <w:rPr>
          <w:rFonts w:eastAsiaTheme="minorEastAsia"/>
        </w:rPr>
        <w:t xml:space="preserve">  </w:t>
      </w:r>
      <w:r w:rsidRPr="004C5F0A">
        <w:rPr>
          <w:rFonts w:eastAsiaTheme="minorEastAsia"/>
        </w:rPr>
        <w:t xml:space="preserve">         </w:t>
      </w:r>
      <w:r w:rsidR="00536751" w:rsidRPr="003852AE">
        <w:rPr>
          <w:rFonts w:eastAsiaTheme="minorEastAsia"/>
          <w:position w:val="-18"/>
        </w:rPr>
        <w:object w:dxaOrig="2980" w:dyaOrig="520">
          <v:shape id="_x0000_i1176" type="#_x0000_t75" style="width:149.25pt;height:26.25pt" o:ole="">
            <v:imagedata r:id="rId297" o:title=""/>
          </v:shape>
          <o:OLEObject Type="Embed" ProgID="Equation.3" ShapeID="_x0000_i1176" DrawAspect="Content" ObjectID="_1433852052" r:id="rId298"/>
        </w:object>
      </w:r>
    </w:p>
    <w:p w:rsidR="00411CD8" w:rsidRPr="004C5F0A" w:rsidRDefault="00411CD8" w:rsidP="00995408">
      <w:pPr>
        <w:tabs>
          <w:tab w:val="left" w:pos="0"/>
          <w:tab w:val="left" w:pos="8089"/>
        </w:tabs>
        <w:spacing w:after="0" w:line="480" w:lineRule="auto"/>
        <w:rPr>
          <w:rFonts w:eastAsiaTheme="minorEastAsia"/>
        </w:rPr>
      </w:pPr>
      <w:r w:rsidRPr="004C5F0A">
        <w:rPr>
          <w:rFonts w:eastAsiaTheme="minorEastAsia"/>
        </w:rPr>
        <w:t>Because the average yield of corn var</w:t>
      </w:r>
      <w:r w:rsidR="00617EDD">
        <w:rPr>
          <w:rFonts w:eastAsiaTheme="minorEastAsia"/>
        </w:rPr>
        <w:t>ies</w:t>
      </w:r>
      <w:r w:rsidRPr="004C5F0A">
        <w:rPr>
          <w:rFonts w:eastAsiaTheme="minorEastAsia"/>
        </w:rPr>
        <w:t xml:space="preserve"> among different landscapes, the profit of growing corn will also be different between traditional crop production lands and marginal lands.  If all other factors </w:t>
      </w:r>
      <w:r w:rsidR="00617EDD">
        <w:rPr>
          <w:rFonts w:eastAsiaTheme="minorEastAsia"/>
        </w:rPr>
        <w:t xml:space="preserve">are assumed to be </w:t>
      </w:r>
      <w:r w:rsidRPr="004C5F0A">
        <w:rPr>
          <w:rFonts w:eastAsiaTheme="minorEastAsia"/>
        </w:rPr>
        <w:t xml:space="preserve">equal, the profit from growing corn on marginal lands will be smaller </w:t>
      </w:r>
      <w:r w:rsidRPr="004C5F0A">
        <w:rPr>
          <w:rFonts w:eastAsiaTheme="minorEastAsia"/>
        </w:rPr>
        <w:lastRenderedPageBreak/>
        <w:t>than that from the traditional crop production lands</w:t>
      </w:r>
      <w:r w:rsidR="00617EDD">
        <w:rPr>
          <w:rFonts w:eastAsiaTheme="minorEastAsia"/>
        </w:rPr>
        <w:t xml:space="preserve"> because the productivity (</w:t>
      </w:r>
      <w:r w:rsidR="00536751" w:rsidRPr="00C54EE7">
        <w:rPr>
          <w:position w:val="-10"/>
        </w:rPr>
        <w:object w:dxaOrig="279" w:dyaOrig="340">
          <v:shape id="_x0000_i1177" type="#_x0000_t75" style="width:13.5pt;height:17.25pt" o:ole="">
            <v:imagedata r:id="rId299" o:title=""/>
          </v:shape>
          <o:OLEObject Type="Embed" ProgID="Equation.3" ShapeID="_x0000_i1177" DrawAspect="Content" ObjectID="_1433852053" r:id="rId300"/>
        </w:object>
      </w:r>
      <w:r w:rsidR="00617EDD">
        <w:rPr>
          <w:rFonts w:eastAsiaTheme="minorEastAsia"/>
        </w:rPr>
        <w:t>) on marginal lands is smaller than that on traditional crop lands</w:t>
      </w:r>
      <w:r w:rsidRPr="004C5F0A">
        <w:rPr>
          <w:rFonts w:eastAsiaTheme="minorEastAsia"/>
        </w:rPr>
        <w:t xml:space="preserve">.  </w:t>
      </w:r>
    </w:p>
    <w:p w:rsidR="00411CD8" w:rsidRDefault="00411CD8" w:rsidP="00995408">
      <w:pPr>
        <w:tabs>
          <w:tab w:val="left" w:pos="0"/>
          <w:tab w:val="left" w:pos="8089"/>
        </w:tabs>
        <w:spacing w:after="0" w:line="480" w:lineRule="auto"/>
        <w:rPr>
          <w:rFonts w:eastAsiaTheme="minorEastAsia"/>
        </w:rPr>
      </w:pPr>
    </w:p>
    <w:p w:rsidR="00536751" w:rsidRPr="004C5F0A" w:rsidRDefault="00536751" w:rsidP="00995408">
      <w:pPr>
        <w:spacing w:after="0" w:line="480" w:lineRule="auto"/>
        <w:outlineLvl w:val="0"/>
        <w:rPr>
          <w:rFonts w:eastAsiaTheme="minorEastAsia"/>
          <w:i/>
        </w:rPr>
      </w:pPr>
      <w:bookmarkStart w:id="237" w:name="_Toc354076965"/>
      <w:bookmarkStart w:id="238" w:name="_Toc354077056"/>
      <w:bookmarkStart w:id="239" w:name="_Toc354158387"/>
      <w:bookmarkStart w:id="240" w:name="_Toc356845162"/>
      <w:bookmarkStart w:id="241" w:name="_Toc357074791"/>
      <w:bookmarkStart w:id="242" w:name="_Toc357698093"/>
      <w:bookmarkStart w:id="243" w:name="_Toc357698450"/>
      <w:bookmarkStart w:id="244" w:name="_Toc359606298"/>
      <w:bookmarkStart w:id="245" w:name="_Toc359606580"/>
      <w:bookmarkStart w:id="246" w:name="_Toc359788184"/>
      <w:r w:rsidRPr="004C5F0A">
        <w:rPr>
          <w:rFonts w:eastAsiaTheme="minorEastAsia"/>
          <w:i/>
        </w:rPr>
        <w:t>3.2.2.</w:t>
      </w:r>
      <w:r>
        <w:rPr>
          <w:rFonts w:eastAsiaTheme="minorEastAsia"/>
          <w:i/>
        </w:rPr>
        <w:t>3</w:t>
      </w:r>
      <w:r w:rsidRPr="004C5F0A">
        <w:rPr>
          <w:rFonts w:eastAsiaTheme="minorEastAsia"/>
          <w:i/>
        </w:rPr>
        <w:t xml:space="preserve">    Corn Price</w:t>
      </w:r>
      <w:bookmarkEnd w:id="237"/>
      <w:bookmarkEnd w:id="238"/>
      <w:bookmarkEnd w:id="239"/>
      <w:bookmarkEnd w:id="240"/>
      <w:bookmarkEnd w:id="241"/>
      <w:bookmarkEnd w:id="242"/>
      <w:bookmarkEnd w:id="243"/>
      <w:bookmarkEnd w:id="244"/>
      <w:bookmarkEnd w:id="245"/>
      <w:bookmarkEnd w:id="246"/>
    </w:p>
    <w:p w:rsidR="00536751" w:rsidRPr="004C5F0A" w:rsidRDefault="00536751" w:rsidP="00995408">
      <w:pPr>
        <w:spacing w:after="0" w:line="480" w:lineRule="auto"/>
        <w:outlineLvl w:val="0"/>
        <w:rPr>
          <w:rFonts w:eastAsiaTheme="minorEastAsia"/>
          <w:i/>
        </w:rPr>
      </w:pPr>
      <w:bookmarkStart w:id="247" w:name="_Toc354076966"/>
      <w:bookmarkStart w:id="248" w:name="_Toc354077057"/>
      <w:bookmarkStart w:id="249" w:name="_Toc354158388"/>
      <w:bookmarkStart w:id="250" w:name="_Toc356845163"/>
      <w:bookmarkStart w:id="251" w:name="_Toc357074792"/>
      <w:bookmarkStart w:id="252" w:name="_Toc357698094"/>
      <w:bookmarkStart w:id="253" w:name="_Toc357698451"/>
      <w:bookmarkStart w:id="254" w:name="_Toc359606299"/>
      <w:bookmarkStart w:id="255" w:name="_Toc359606581"/>
      <w:bookmarkStart w:id="256" w:name="_Toc359788185"/>
      <w:r w:rsidRPr="004C5F0A">
        <w:rPr>
          <w:rFonts w:eastAsiaTheme="minorEastAsia"/>
          <w:i/>
        </w:rPr>
        <w:t>3.2.2.</w:t>
      </w:r>
      <w:r>
        <w:rPr>
          <w:rFonts w:eastAsiaTheme="minorEastAsia"/>
          <w:i/>
        </w:rPr>
        <w:t>3</w:t>
      </w:r>
      <w:r w:rsidRPr="004C5F0A">
        <w:rPr>
          <w:rFonts w:eastAsiaTheme="minorEastAsia"/>
          <w:i/>
        </w:rPr>
        <w:t>.1    Corn Valuation Model</w:t>
      </w:r>
      <w:bookmarkEnd w:id="247"/>
      <w:bookmarkEnd w:id="248"/>
      <w:bookmarkEnd w:id="249"/>
      <w:bookmarkEnd w:id="250"/>
      <w:bookmarkEnd w:id="251"/>
      <w:bookmarkEnd w:id="252"/>
      <w:bookmarkEnd w:id="253"/>
      <w:bookmarkEnd w:id="254"/>
      <w:bookmarkEnd w:id="255"/>
      <w:bookmarkEnd w:id="256"/>
    </w:p>
    <w:p w:rsidR="00536751" w:rsidRPr="004C5F0A" w:rsidRDefault="00536751" w:rsidP="00995408">
      <w:pPr>
        <w:spacing w:after="0" w:line="480" w:lineRule="auto"/>
        <w:ind w:firstLine="540"/>
        <w:rPr>
          <w:rFonts w:eastAsiaTheme="minorEastAsia"/>
        </w:rPr>
      </w:pPr>
      <w:r w:rsidRPr="004C5F0A">
        <w:rPr>
          <w:rFonts w:eastAsiaTheme="minorEastAsia"/>
        </w:rPr>
        <w:t xml:space="preserve">To simplify the analysis, corn is the only alternative traditional food crop considered by the farmers to grow on the land in this model.  The potential profit from corn production determines whether the farmers are willing to grow switchgrass.  </w:t>
      </w:r>
      <w:r>
        <w:rPr>
          <w:rFonts w:eastAsiaTheme="minorEastAsia"/>
        </w:rPr>
        <w:t>Farmers need to project the future corn price</w:t>
      </w:r>
      <w:r w:rsidRPr="004C5F0A">
        <w:rPr>
          <w:rFonts w:eastAsiaTheme="minorEastAsia"/>
        </w:rPr>
        <w:t xml:space="preserve">.  However, similar to ethanol </w:t>
      </w:r>
      <w:r>
        <w:rPr>
          <w:rFonts w:eastAsiaTheme="minorEastAsia"/>
        </w:rPr>
        <w:t>spot</w:t>
      </w:r>
      <w:r w:rsidRPr="004C5F0A">
        <w:rPr>
          <w:rFonts w:eastAsiaTheme="minorEastAsia"/>
        </w:rPr>
        <w:t xml:space="preserve"> prices, the corn spot market price is often hard to observe </w:t>
      </w:r>
      <w:r>
        <w:rPr>
          <w:rFonts w:eastAsiaTheme="minorEastAsia"/>
        </w:rPr>
        <w:t>directly</w:t>
      </w:r>
      <w:r w:rsidRPr="004C5F0A">
        <w:rPr>
          <w:rFonts w:eastAsiaTheme="minorEastAsia"/>
        </w:rPr>
        <w:t xml:space="preserve">.  </w:t>
      </w:r>
      <w:r>
        <w:rPr>
          <w:rFonts w:eastAsiaTheme="minorEastAsia"/>
        </w:rPr>
        <w:t>Therefore,</w:t>
      </w:r>
      <w:r w:rsidRPr="004C5F0A">
        <w:rPr>
          <w:rFonts w:eastAsiaTheme="minorEastAsia"/>
        </w:rPr>
        <w:t xml:space="preserve"> the corn futures price </w:t>
      </w:r>
      <w:r>
        <w:rPr>
          <w:rFonts w:eastAsiaTheme="minorEastAsia"/>
        </w:rPr>
        <w:t>is</w:t>
      </w:r>
      <w:r w:rsidRPr="004C5F0A">
        <w:rPr>
          <w:rFonts w:eastAsiaTheme="minorEastAsia"/>
        </w:rPr>
        <w:t xml:space="preserve"> used as the proxy to estimate the corn spot prices.  </w:t>
      </w:r>
      <w:r>
        <w:rPr>
          <w:rFonts w:eastAsiaTheme="minorEastAsia"/>
        </w:rPr>
        <w:t xml:space="preserve">The </w:t>
      </w:r>
      <w:r w:rsidRPr="004C5F0A">
        <w:rPr>
          <w:rFonts w:eastAsiaTheme="minorEastAsia"/>
        </w:rPr>
        <w:t xml:space="preserve">Schwartz and Smith (2000) model is also used together with Kalman </w:t>
      </w:r>
      <w:r>
        <w:rPr>
          <w:rFonts w:eastAsiaTheme="minorEastAsia"/>
        </w:rPr>
        <w:t>f</w:t>
      </w:r>
      <w:r w:rsidRPr="004C5F0A">
        <w:rPr>
          <w:rFonts w:eastAsiaTheme="minorEastAsia"/>
        </w:rPr>
        <w:t xml:space="preserve">ilter to get the </w:t>
      </w:r>
      <w:r>
        <w:rPr>
          <w:rFonts w:eastAsiaTheme="minorEastAsia"/>
        </w:rPr>
        <w:t>expected price</w:t>
      </w:r>
      <w:r w:rsidRPr="004C5F0A">
        <w:rPr>
          <w:rFonts w:eastAsiaTheme="minorEastAsia"/>
        </w:rPr>
        <w:t xml:space="preserve"> of corn.</w:t>
      </w:r>
    </w:p>
    <w:p w:rsidR="00536751" w:rsidRPr="004C5F0A" w:rsidRDefault="00536751" w:rsidP="00995408">
      <w:pPr>
        <w:spacing w:after="0" w:line="480" w:lineRule="auto"/>
        <w:ind w:firstLine="720"/>
        <w:rPr>
          <w:rFonts w:eastAsiaTheme="minorEastAsia"/>
        </w:rPr>
      </w:pPr>
      <w:r w:rsidRPr="004C5F0A">
        <w:rPr>
          <w:rFonts w:eastAsiaTheme="minorEastAsia"/>
        </w:rPr>
        <w:t xml:space="preserve">Assume that the spot price of </w:t>
      </w:r>
      <w:r>
        <w:rPr>
          <w:rFonts w:eastAsiaTheme="minorEastAsia"/>
        </w:rPr>
        <w:t>corn</w:t>
      </w:r>
      <w:r w:rsidRPr="004C5F0A">
        <w:rPr>
          <w:rFonts w:eastAsiaTheme="minorEastAsia"/>
        </w:rPr>
        <w:t xml:space="preserve"> at time </w:t>
      </w:r>
      <w:r w:rsidRPr="004C5F0A">
        <w:rPr>
          <w:rFonts w:eastAsiaTheme="minorEastAsia"/>
          <w:i/>
        </w:rPr>
        <w:t>t</w:t>
      </w:r>
      <w:r>
        <w:rPr>
          <w:rFonts w:eastAsiaTheme="minorEastAsia"/>
        </w:rPr>
        <w:t xml:space="preserve">, </w:t>
      </w:r>
      <w:r w:rsidRPr="00935568">
        <w:rPr>
          <w:rFonts w:eastAsiaTheme="minorEastAsia"/>
          <w:position w:val="-12"/>
        </w:rPr>
        <w:object w:dxaOrig="240" w:dyaOrig="360">
          <v:shape id="_x0000_i1178" type="#_x0000_t75" style="width:12pt;height:18pt" o:ole="">
            <v:imagedata r:id="rId301" o:title=""/>
          </v:shape>
          <o:OLEObject Type="Embed" ProgID="Equation.3" ShapeID="_x0000_i1178" DrawAspect="Content" ObjectID="_1433852054" r:id="rId302"/>
        </w:object>
      </w:r>
      <w:r>
        <w:rPr>
          <w:rFonts w:eastAsiaTheme="minorEastAsia"/>
        </w:rPr>
        <w:t>,</w:t>
      </w:r>
      <w:r w:rsidRPr="004C5F0A">
        <w:rPr>
          <w:rFonts w:eastAsiaTheme="minorEastAsia"/>
        </w:rPr>
        <w:t xml:space="preserve"> can be decomposed into two parts: the </w:t>
      </w:r>
      <w:r>
        <w:rPr>
          <w:rFonts w:eastAsiaTheme="minorEastAsia"/>
        </w:rPr>
        <w:t xml:space="preserve">long-run </w:t>
      </w:r>
      <w:r w:rsidRPr="004C5F0A">
        <w:rPr>
          <w:rFonts w:eastAsiaTheme="minorEastAsia"/>
        </w:rPr>
        <w:t xml:space="preserve">equilibrium price </w:t>
      </w:r>
      <w:r>
        <w:rPr>
          <w:rFonts w:eastAsiaTheme="minorEastAsia"/>
        </w:rPr>
        <w:t>component</w:t>
      </w:r>
      <w:r w:rsidRPr="004C5F0A">
        <w:rPr>
          <w:rFonts w:eastAsiaTheme="minorEastAsia"/>
        </w:rPr>
        <w:t xml:space="preserve"> </w:t>
      </w:r>
      <w:r w:rsidRPr="000B0A45">
        <w:rPr>
          <w:rFonts w:eastAsiaTheme="minorEastAsia"/>
          <w:position w:val="-12"/>
        </w:rPr>
        <w:object w:dxaOrig="300" w:dyaOrig="460">
          <v:shape id="_x0000_i1179" type="#_x0000_t75" style="width:15pt;height:23.25pt" o:ole="">
            <v:imagedata r:id="rId303" o:title=""/>
          </v:shape>
          <o:OLEObject Type="Embed" ProgID="Equation.3" ShapeID="_x0000_i1179" DrawAspect="Content" ObjectID="_1433852055" r:id="rId304"/>
        </w:object>
      </w:r>
      <w:r w:rsidRPr="004C5F0A">
        <w:rPr>
          <w:rFonts w:eastAsiaTheme="minorEastAsia"/>
        </w:rPr>
        <w:t>and the short-</w:t>
      </w:r>
      <w:r>
        <w:rPr>
          <w:rFonts w:eastAsiaTheme="minorEastAsia"/>
        </w:rPr>
        <w:t>run</w:t>
      </w:r>
      <w:r w:rsidRPr="004C5F0A">
        <w:rPr>
          <w:rFonts w:eastAsiaTheme="minorEastAsia"/>
        </w:rPr>
        <w:t xml:space="preserve"> deviation from the equilibrium</w:t>
      </w:r>
      <w:r>
        <w:rPr>
          <w:rFonts w:eastAsiaTheme="minorEastAsia"/>
        </w:rPr>
        <w:t xml:space="preserve"> component </w:t>
      </w:r>
      <w:r w:rsidRPr="000B0A45">
        <w:rPr>
          <w:rFonts w:eastAsiaTheme="minorEastAsia"/>
          <w:position w:val="-12"/>
        </w:rPr>
        <w:object w:dxaOrig="300" w:dyaOrig="460">
          <v:shape id="_x0000_i1180" type="#_x0000_t75" style="width:15pt;height:23.25pt" o:ole="">
            <v:imagedata r:id="rId305" o:title=""/>
          </v:shape>
          <o:OLEObject Type="Embed" ProgID="Equation.3" ShapeID="_x0000_i1180" DrawAspect="Content" ObjectID="_1433852056" r:id="rId306"/>
        </w:object>
      </w:r>
      <w:r w:rsidRPr="004C5F0A">
        <w:rPr>
          <w:rFonts w:eastAsiaTheme="minorEastAsia"/>
        </w:rPr>
        <w:t xml:space="preserve">, </w:t>
      </w:r>
      <w:r>
        <w:rPr>
          <w:rFonts w:eastAsiaTheme="minorEastAsia"/>
        </w:rPr>
        <w:t>that</w:t>
      </w:r>
      <w:r w:rsidRPr="004C5F0A">
        <w:rPr>
          <w:rFonts w:eastAsiaTheme="minorEastAsia"/>
        </w:rPr>
        <w:t xml:space="preserve"> is,</w:t>
      </w:r>
    </w:p>
    <w:p w:rsidR="00536751" w:rsidRPr="000B0A45" w:rsidRDefault="00536751" w:rsidP="00995408">
      <w:pPr>
        <w:spacing w:after="0" w:line="480" w:lineRule="auto"/>
        <w:rPr>
          <w:rFonts w:eastAsiaTheme="minorEastAsia"/>
        </w:rPr>
      </w:pPr>
      <w:r w:rsidRPr="004C5F0A">
        <w:rPr>
          <w:rFonts w:eastAsiaTheme="minorEastAsia"/>
        </w:rPr>
        <w:t xml:space="preserve">                                        </w:t>
      </w:r>
      <w:r>
        <w:rPr>
          <w:rFonts w:eastAsiaTheme="minorEastAsia"/>
        </w:rPr>
        <w:t xml:space="preserve">    </w:t>
      </w:r>
      <w:r w:rsidRPr="004C5F0A">
        <w:rPr>
          <w:rFonts w:eastAsiaTheme="minorEastAsia"/>
        </w:rPr>
        <w:t xml:space="preserve">                </w:t>
      </w:r>
      <w:r w:rsidRPr="000B0A45">
        <w:rPr>
          <w:rFonts w:eastAsiaTheme="minorEastAsia"/>
          <w:position w:val="-12"/>
        </w:rPr>
        <w:object w:dxaOrig="1660" w:dyaOrig="460">
          <v:shape id="_x0000_i1181" type="#_x0000_t75" style="width:83.25pt;height:23.25pt" o:ole="">
            <v:imagedata r:id="rId307" o:title=""/>
          </v:shape>
          <o:OLEObject Type="Embed" ProgID="Equation.3" ShapeID="_x0000_i1181" DrawAspect="Content" ObjectID="_1433852057" r:id="rId308"/>
        </w:object>
      </w:r>
    </w:p>
    <w:p w:rsidR="00536751" w:rsidRPr="004C5F0A" w:rsidRDefault="00536751" w:rsidP="00995408">
      <w:pPr>
        <w:spacing w:after="0" w:line="480" w:lineRule="auto"/>
        <w:rPr>
          <w:rFonts w:eastAsiaTheme="minorEastAsia"/>
        </w:rPr>
      </w:pPr>
      <w:r w:rsidRPr="004C5F0A">
        <w:rPr>
          <w:rFonts w:eastAsiaTheme="minorEastAsia"/>
        </w:rPr>
        <w:t>Moreover, the short-</w:t>
      </w:r>
      <w:r>
        <w:rPr>
          <w:rFonts w:eastAsiaTheme="minorEastAsia"/>
        </w:rPr>
        <w:t>run</w:t>
      </w:r>
      <w:r w:rsidRPr="004C5F0A">
        <w:rPr>
          <w:rFonts w:eastAsiaTheme="minorEastAsia"/>
        </w:rPr>
        <w:t xml:space="preserve"> deviation </w:t>
      </w:r>
      <w:r>
        <w:rPr>
          <w:rFonts w:eastAsiaTheme="minorEastAsia"/>
        </w:rPr>
        <w:t xml:space="preserve">component </w:t>
      </w:r>
      <w:r w:rsidRPr="004C5F0A">
        <w:rPr>
          <w:rFonts w:eastAsiaTheme="minorEastAsia"/>
        </w:rPr>
        <w:t xml:space="preserve">and </w:t>
      </w:r>
      <w:r>
        <w:rPr>
          <w:rFonts w:eastAsiaTheme="minorEastAsia"/>
        </w:rPr>
        <w:t xml:space="preserve">long-run </w:t>
      </w:r>
      <w:r w:rsidRPr="004C5F0A">
        <w:rPr>
          <w:rFonts w:eastAsiaTheme="minorEastAsia"/>
        </w:rPr>
        <w:t>equilibrium price</w:t>
      </w:r>
      <w:r>
        <w:rPr>
          <w:rFonts w:eastAsiaTheme="minorEastAsia"/>
        </w:rPr>
        <w:t xml:space="preserve"> component</w:t>
      </w:r>
      <w:r w:rsidRPr="004C5F0A">
        <w:rPr>
          <w:rFonts w:eastAsiaTheme="minorEastAsia"/>
        </w:rPr>
        <w:t xml:space="preserve"> are also assumed to follow </w:t>
      </w:r>
      <w:r>
        <w:rPr>
          <w:rFonts w:eastAsiaTheme="minorEastAsia"/>
        </w:rPr>
        <w:t xml:space="preserve">the following </w:t>
      </w:r>
      <w:r w:rsidRPr="004C5F0A">
        <w:rPr>
          <w:rFonts w:eastAsiaTheme="minorEastAsia"/>
        </w:rPr>
        <w:t>stochastic processes:</w:t>
      </w:r>
    </w:p>
    <w:p w:rsidR="00536751" w:rsidRDefault="00536751" w:rsidP="00995408">
      <w:pPr>
        <w:spacing w:after="0" w:line="480" w:lineRule="auto"/>
        <w:rPr>
          <w:rFonts w:eastAsiaTheme="minorEastAsia"/>
        </w:rPr>
      </w:pPr>
      <w:r w:rsidRPr="004C5F0A">
        <w:rPr>
          <w:rFonts w:eastAsiaTheme="minorEastAsia"/>
        </w:rPr>
        <w:t>(</w:t>
      </w:r>
      <w:r>
        <w:rPr>
          <w:rFonts w:eastAsiaTheme="minorEastAsia"/>
        </w:rPr>
        <w:t>32</w:t>
      </w:r>
      <w:r w:rsidRPr="004C5F0A">
        <w:rPr>
          <w:rFonts w:eastAsiaTheme="minorEastAsia"/>
        </w:rPr>
        <w:t xml:space="preserve">)                               </w:t>
      </w:r>
      <w:r>
        <w:rPr>
          <w:rFonts w:eastAsiaTheme="minorEastAsia"/>
        </w:rPr>
        <w:t xml:space="preserve">      </w:t>
      </w:r>
      <w:r w:rsidRPr="004C5F0A">
        <w:rPr>
          <w:rFonts w:eastAsiaTheme="minorEastAsia"/>
        </w:rPr>
        <w:t xml:space="preserve">       </w:t>
      </w:r>
      <w:r w:rsidR="00856830">
        <w:rPr>
          <w:rFonts w:eastAsiaTheme="minorEastAsia"/>
        </w:rPr>
        <w:t xml:space="preserve"> </w:t>
      </w:r>
      <w:r w:rsidRPr="004C5F0A">
        <w:rPr>
          <w:rFonts w:eastAsiaTheme="minorEastAsia"/>
        </w:rPr>
        <w:t xml:space="preserve">     </w:t>
      </w:r>
      <w:r w:rsidRPr="000B0A45">
        <w:rPr>
          <w:rFonts w:eastAsiaTheme="minorEastAsia"/>
          <w:position w:val="-12"/>
        </w:rPr>
        <w:object w:dxaOrig="2260" w:dyaOrig="460">
          <v:shape id="_x0000_i1182" type="#_x0000_t75" style="width:113.25pt;height:23.25pt" o:ole="">
            <v:imagedata r:id="rId309" o:title=""/>
          </v:shape>
          <o:OLEObject Type="Embed" ProgID="Equation.3" ShapeID="_x0000_i1182" DrawAspect="Content" ObjectID="_1433852058" r:id="rId310"/>
        </w:object>
      </w:r>
    </w:p>
    <w:p w:rsidR="00536751" w:rsidRPr="000B0A45" w:rsidRDefault="00536751" w:rsidP="00995408">
      <w:pPr>
        <w:spacing w:after="0" w:line="480" w:lineRule="auto"/>
        <w:rPr>
          <w:rFonts w:eastAsiaTheme="minorEastAsia"/>
        </w:rPr>
      </w:pPr>
      <w:r w:rsidRPr="004C5F0A">
        <w:rPr>
          <w:rFonts w:eastAsiaTheme="minorEastAsia"/>
        </w:rPr>
        <w:t xml:space="preserve">                                       </w:t>
      </w:r>
      <w:r>
        <w:rPr>
          <w:rFonts w:eastAsiaTheme="minorEastAsia"/>
        </w:rPr>
        <w:t xml:space="preserve">     </w:t>
      </w:r>
      <w:r w:rsidRPr="004C5F0A">
        <w:rPr>
          <w:rFonts w:eastAsiaTheme="minorEastAsia"/>
        </w:rPr>
        <w:t xml:space="preserve">          </w:t>
      </w:r>
      <w:r w:rsidR="00856830">
        <w:rPr>
          <w:rFonts w:eastAsiaTheme="minorEastAsia"/>
        </w:rPr>
        <w:t xml:space="preserve"> </w:t>
      </w:r>
      <w:r w:rsidRPr="004C5F0A">
        <w:rPr>
          <w:rFonts w:eastAsiaTheme="minorEastAsia"/>
        </w:rPr>
        <w:t xml:space="preserve"> </w:t>
      </w:r>
      <w:r w:rsidR="00856830">
        <w:rPr>
          <w:rFonts w:eastAsiaTheme="minorEastAsia"/>
        </w:rPr>
        <w:t xml:space="preserve">  </w:t>
      </w:r>
      <w:r w:rsidRPr="000B0A45">
        <w:rPr>
          <w:rFonts w:eastAsiaTheme="minorEastAsia"/>
          <w:position w:val="-12"/>
        </w:rPr>
        <w:object w:dxaOrig="1939" w:dyaOrig="460">
          <v:shape id="_x0000_i1183" type="#_x0000_t75" style="width:96.75pt;height:23.25pt" o:ole="">
            <v:imagedata r:id="rId311" o:title=""/>
          </v:shape>
          <o:OLEObject Type="Embed" ProgID="Equation.3" ShapeID="_x0000_i1183" DrawAspect="Content" ObjectID="_1433852059" r:id="rId312"/>
        </w:object>
      </w:r>
    </w:p>
    <w:p w:rsidR="00536751" w:rsidRDefault="00536751" w:rsidP="00995408">
      <w:pPr>
        <w:spacing w:after="0" w:line="480" w:lineRule="auto"/>
        <w:rPr>
          <w:rFonts w:eastAsiaTheme="minorEastAsia"/>
        </w:rPr>
      </w:pPr>
      <w:r w:rsidRPr="004C5F0A">
        <w:rPr>
          <w:rFonts w:eastAsiaTheme="minorEastAsia"/>
        </w:rPr>
        <w:t xml:space="preserve">                     </w:t>
      </w:r>
      <w:r>
        <w:rPr>
          <w:rFonts w:eastAsiaTheme="minorEastAsia"/>
        </w:rPr>
        <w:t xml:space="preserve">                                          </w:t>
      </w:r>
      <w:r w:rsidRPr="000B0A45">
        <w:rPr>
          <w:rFonts w:eastAsiaTheme="minorEastAsia"/>
          <w:position w:val="-10"/>
        </w:rPr>
        <w:object w:dxaOrig="1400" w:dyaOrig="440">
          <v:shape id="_x0000_i1184" type="#_x0000_t75" style="width:69.75pt;height:21pt" o:ole="">
            <v:imagedata r:id="rId313" o:title=""/>
          </v:shape>
          <o:OLEObject Type="Embed" ProgID="Equation.3" ShapeID="_x0000_i1184" DrawAspect="Content" ObjectID="_1433852060" r:id="rId314"/>
        </w:object>
      </w:r>
    </w:p>
    <w:p w:rsidR="00536751" w:rsidRPr="004C5F0A" w:rsidRDefault="00536751" w:rsidP="00995408">
      <w:pPr>
        <w:spacing w:after="0" w:line="480" w:lineRule="auto"/>
        <w:rPr>
          <w:rFonts w:eastAsiaTheme="minorEastAsia"/>
        </w:rPr>
      </w:pPr>
      <w:r w:rsidRPr="004C5F0A">
        <w:rPr>
          <w:rFonts w:eastAsiaTheme="minorEastAsia"/>
        </w:rPr>
        <w:lastRenderedPageBreak/>
        <w:t xml:space="preserve">where </w:t>
      </w:r>
      <w:r w:rsidRPr="00411CE7">
        <w:rPr>
          <w:position w:val="-10"/>
        </w:rPr>
        <w:object w:dxaOrig="400" w:dyaOrig="440">
          <v:shape id="_x0000_i1185" type="#_x0000_t75" style="width:20.25pt;height:21pt" o:ole="">
            <v:imagedata r:id="rId315" o:title=""/>
          </v:shape>
          <o:OLEObject Type="Embed" ProgID="Equation.3" ShapeID="_x0000_i1185" DrawAspect="Content" ObjectID="_1433852061" r:id="rId316"/>
        </w:object>
      </w:r>
      <w:r w:rsidRPr="004C5F0A">
        <w:rPr>
          <w:rFonts w:eastAsiaTheme="minorEastAsia"/>
        </w:rPr>
        <w:t xml:space="preserve"> and </w:t>
      </w:r>
      <w:r w:rsidRPr="000B0A45">
        <w:rPr>
          <w:position w:val="-10"/>
        </w:rPr>
        <w:object w:dxaOrig="420" w:dyaOrig="440">
          <v:shape id="_x0000_i1186" type="#_x0000_t75" style="width:21pt;height:21pt" o:ole="">
            <v:imagedata r:id="rId317" o:title=""/>
          </v:shape>
          <o:OLEObject Type="Embed" ProgID="Equation.3" ShapeID="_x0000_i1186" DrawAspect="Content" ObjectID="_1433852062" r:id="rId318"/>
        </w:object>
      </w:r>
      <w:r w:rsidRPr="004C5F0A">
        <w:rPr>
          <w:rFonts w:eastAsiaTheme="minorEastAsia"/>
        </w:rPr>
        <w:t xml:space="preserve"> are the increments of a standard Brownian motion process. </w:t>
      </w:r>
      <m:oMath>
        <m:r>
          <w:rPr>
            <w:rFonts w:ascii="Cambria Math" w:eastAsiaTheme="minorEastAsia" w:hAnsi="Cambria Math"/>
          </w:rPr>
          <m:t>κ'</m:t>
        </m:r>
      </m:oMath>
      <w:r w:rsidRPr="004C5F0A">
        <w:rPr>
          <w:rFonts w:eastAsiaTheme="minorEastAsia"/>
        </w:rPr>
        <w:t xml:space="preserve"> describes the rate at which the short-</w:t>
      </w:r>
      <w:r>
        <w:rPr>
          <w:rFonts w:eastAsiaTheme="minorEastAsia"/>
        </w:rPr>
        <w:t>run deviation is</w:t>
      </w:r>
      <w:r w:rsidRPr="004C5F0A">
        <w:rPr>
          <w:rFonts w:eastAsiaTheme="minorEastAsia"/>
        </w:rPr>
        <w:t xml:space="preserve"> expected to disappear.  Similar to the deduction</w:t>
      </w:r>
      <w:r>
        <w:rPr>
          <w:rFonts w:eastAsiaTheme="minorEastAsia"/>
        </w:rPr>
        <w:t>s</w:t>
      </w:r>
      <w:r w:rsidRPr="004C5F0A">
        <w:rPr>
          <w:rFonts w:eastAsiaTheme="minorEastAsia"/>
        </w:rPr>
        <w:t xml:space="preserve"> in ethanol pricing, the expect</w:t>
      </w:r>
      <w:r>
        <w:rPr>
          <w:rFonts w:eastAsiaTheme="minorEastAsia"/>
        </w:rPr>
        <w:t xml:space="preserve">ed </w:t>
      </w:r>
      <w:r w:rsidRPr="004C5F0A">
        <w:rPr>
          <w:rFonts w:eastAsiaTheme="minorEastAsia"/>
        </w:rPr>
        <w:t xml:space="preserve">corn price in the future can be derived as a function of spot corn price and the </w:t>
      </w:r>
      <w:r>
        <w:rPr>
          <w:rFonts w:eastAsiaTheme="minorEastAsia"/>
        </w:rPr>
        <w:t>expected time length</w:t>
      </w:r>
      <w:r w:rsidRPr="004C5F0A">
        <w:rPr>
          <w:rFonts w:eastAsiaTheme="minorEastAsia"/>
        </w:rPr>
        <w:t>, that is,</w:t>
      </w:r>
    </w:p>
    <w:p w:rsidR="00536751" w:rsidRPr="000B0A45" w:rsidRDefault="00536751" w:rsidP="00995408">
      <w:pPr>
        <w:spacing w:after="0" w:line="480" w:lineRule="auto"/>
        <w:rPr>
          <w:rFonts w:eastAsiaTheme="minorEastAsia"/>
        </w:rPr>
      </w:pPr>
      <w:r w:rsidRPr="004C5F0A">
        <w:rPr>
          <w:rFonts w:eastAsiaTheme="minorEastAsia"/>
        </w:rPr>
        <w:t>(</w:t>
      </w:r>
      <w:r>
        <w:rPr>
          <w:rFonts w:eastAsiaTheme="minorEastAsia"/>
        </w:rPr>
        <w:t>33</w:t>
      </w:r>
      <w:r w:rsidRPr="004C5F0A">
        <w:rPr>
          <w:rFonts w:eastAsiaTheme="minorEastAsia"/>
        </w:rPr>
        <w:t xml:space="preserve">)                          </w:t>
      </w:r>
      <w:r>
        <w:rPr>
          <w:rFonts w:eastAsiaTheme="minorEastAsia"/>
        </w:rPr>
        <w:t xml:space="preserve">      </w:t>
      </w:r>
      <w:r w:rsidRPr="004C5F0A">
        <w:rPr>
          <w:rFonts w:eastAsiaTheme="minorEastAsia"/>
        </w:rPr>
        <w:t xml:space="preserve">        </w:t>
      </w:r>
      <w:r w:rsidRPr="00935568">
        <w:rPr>
          <w:rFonts w:eastAsiaTheme="minorEastAsia"/>
          <w:position w:val="-28"/>
        </w:rPr>
        <w:object w:dxaOrig="3960" w:dyaOrig="680">
          <v:shape id="_x0000_i1187" type="#_x0000_t75" style="width:198pt;height:33.75pt" o:ole="">
            <v:imagedata r:id="rId319" o:title=""/>
          </v:shape>
          <o:OLEObject Type="Embed" ProgID="Equation.3" ShapeID="_x0000_i1187" DrawAspect="Content" ObjectID="_1433852063" r:id="rId320"/>
        </w:object>
      </w:r>
    </w:p>
    <w:p w:rsidR="00536751" w:rsidRPr="004C5F0A" w:rsidRDefault="00536751" w:rsidP="00995408">
      <w:pPr>
        <w:spacing w:after="0" w:line="480" w:lineRule="auto"/>
        <w:rPr>
          <w:rFonts w:eastAsiaTheme="minorEastAsia"/>
        </w:rPr>
      </w:pPr>
      <w:r w:rsidRPr="004C5F0A">
        <w:rPr>
          <w:rFonts w:eastAsiaTheme="minorEastAsia"/>
        </w:rPr>
        <w:t>or</w:t>
      </w:r>
    </w:p>
    <w:p w:rsidR="00536751" w:rsidRPr="000B0A45" w:rsidRDefault="00536751" w:rsidP="00995408">
      <w:pPr>
        <w:spacing w:after="0" w:line="480" w:lineRule="auto"/>
        <w:rPr>
          <w:rFonts w:eastAsiaTheme="minorEastAsia"/>
        </w:rPr>
      </w:pPr>
      <w:r w:rsidRPr="004C5F0A">
        <w:rPr>
          <w:rFonts w:eastAsiaTheme="minorEastAsia"/>
        </w:rPr>
        <w:t>(</w:t>
      </w:r>
      <w:r>
        <w:rPr>
          <w:rFonts w:eastAsiaTheme="minorEastAsia"/>
        </w:rPr>
        <w:t>34</w:t>
      </w:r>
      <w:r w:rsidRPr="004C5F0A">
        <w:rPr>
          <w:rFonts w:eastAsiaTheme="minorEastAsia"/>
        </w:rPr>
        <w:t xml:space="preserve">)   </w:t>
      </w:r>
      <w:r>
        <w:rPr>
          <w:rFonts w:eastAsiaTheme="minorEastAsia"/>
        </w:rPr>
        <w:t xml:space="preserve">         </w:t>
      </w:r>
      <w:r w:rsidRPr="004C5F0A">
        <w:rPr>
          <w:rFonts w:eastAsiaTheme="minorEastAsia"/>
        </w:rPr>
        <w:t xml:space="preserve"> </w:t>
      </w:r>
      <w:r w:rsidRPr="000B0A45">
        <w:rPr>
          <w:rFonts w:eastAsiaTheme="minorEastAsia"/>
          <w:position w:val="-38"/>
        </w:rPr>
        <w:object w:dxaOrig="7420" w:dyaOrig="880">
          <v:shape id="_x0000_i1188" type="#_x0000_t75" style="width:370.5pt;height:43.5pt" o:ole="">
            <v:imagedata r:id="rId321" o:title=""/>
          </v:shape>
          <o:OLEObject Type="Embed" ProgID="Equation.3" ShapeID="_x0000_i1188" DrawAspect="Content" ObjectID="_1433852064" r:id="rId322"/>
        </w:object>
      </w:r>
    </w:p>
    <w:p w:rsidR="00536751" w:rsidRPr="004C5F0A" w:rsidRDefault="00536751" w:rsidP="00995408">
      <w:pPr>
        <w:spacing w:after="0" w:line="480" w:lineRule="auto"/>
      </w:pPr>
      <w:r w:rsidRPr="004C5F0A">
        <w:t>When the forecast horizon increases (</w:t>
      </w:r>
      <w:r w:rsidRPr="004C5F0A">
        <w:rPr>
          <w:i/>
        </w:rPr>
        <w:t>t</w:t>
      </w:r>
      <m:oMath>
        <m:r>
          <w:rPr>
            <w:rFonts w:ascii="Cambria Math" w:hAnsi="Cambria Math"/>
          </w:rPr>
          <m:t xml:space="preserve"> →∞</m:t>
        </m:r>
      </m:oMath>
      <w:r w:rsidRPr="004C5F0A">
        <w:t xml:space="preserve">), the log of the expected spot price will be close to </w:t>
      </w:r>
    </w:p>
    <w:p w:rsidR="00536751" w:rsidRDefault="00536751" w:rsidP="00995408">
      <w:pPr>
        <w:spacing w:after="0" w:line="480" w:lineRule="auto"/>
        <w:rPr>
          <w:rFonts w:eastAsiaTheme="minorEastAsia"/>
        </w:rPr>
      </w:pPr>
      <w:r w:rsidRPr="004C5F0A">
        <w:rPr>
          <w:rFonts w:eastAsiaTheme="minorEastAsia"/>
        </w:rPr>
        <w:t>(3</w:t>
      </w:r>
      <w:r>
        <w:rPr>
          <w:rFonts w:eastAsiaTheme="minorEastAsia"/>
        </w:rPr>
        <w:t>5</w:t>
      </w:r>
      <w:r w:rsidRPr="004C5F0A">
        <w:rPr>
          <w:rFonts w:eastAsiaTheme="minorEastAsia"/>
        </w:rPr>
        <w:t xml:space="preserve">)                     </w:t>
      </w:r>
      <w:r>
        <w:rPr>
          <w:rFonts w:eastAsiaTheme="minorEastAsia"/>
        </w:rPr>
        <w:t xml:space="preserve">      </w:t>
      </w:r>
      <w:r w:rsidRPr="004C5F0A">
        <w:rPr>
          <w:rFonts w:eastAsiaTheme="minorEastAsia"/>
        </w:rPr>
        <w:t xml:space="preserve">       </w:t>
      </w:r>
      <w:r w:rsidRPr="00935568">
        <w:rPr>
          <w:rFonts w:eastAsiaTheme="minorEastAsia"/>
          <w:position w:val="-38"/>
        </w:rPr>
        <w:object w:dxaOrig="4920" w:dyaOrig="880">
          <v:shape id="_x0000_i1189" type="#_x0000_t75" style="width:246pt;height:43.5pt" o:ole="">
            <v:imagedata r:id="rId323" o:title=""/>
          </v:shape>
          <o:OLEObject Type="Embed" ProgID="Equation.3" ShapeID="_x0000_i1189" DrawAspect="Content" ObjectID="_1433852065" r:id="rId324"/>
        </w:object>
      </w:r>
    </w:p>
    <w:p w:rsidR="00536751" w:rsidRPr="004C5F0A" w:rsidRDefault="00536751" w:rsidP="00995408">
      <w:pPr>
        <w:spacing w:after="0" w:line="480" w:lineRule="auto"/>
        <w:rPr>
          <w:rFonts w:eastAsiaTheme="minorEastAsia"/>
        </w:rPr>
      </w:pPr>
      <w:r w:rsidRPr="004C5F0A">
        <w:rPr>
          <w:rFonts w:eastAsiaTheme="minorEastAsia"/>
        </w:rPr>
        <w:tab/>
        <w:t>Under risk-neutral assumption, the equations (</w:t>
      </w:r>
      <w:r>
        <w:rPr>
          <w:rFonts w:eastAsiaTheme="minorEastAsia"/>
        </w:rPr>
        <w:t>30</w:t>
      </w:r>
      <w:r w:rsidRPr="004C5F0A">
        <w:rPr>
          <w:rFonts w:eastAsiaTheme="minorEastAsia"/>
        </w:rPr>
        <w:t>) (</w:t>
      </w:r>
      <w:r>
        <w:rPr>
          <w:rFonts w:eastAsiaTheme="minorEastAsia"/>
        </w:rPr>
        <w:t>31</w:t>
      </w:r>
      <w:r w:rsidRPr="004C5F0A">
        <w:rPr>
          <w:rFonts w:eastAsiaTheme="minorEastAsia"/>
        </w:rPr>
        <w:t>) and (</w:t>
      </w:r>
      <w:r>
        <w:rPr>
          <w:rFonts w:eastAsiaTheme="minorEastAsia"/>
        </w:rPr>
        <w:t>32</w:t>
      </w:r>
      <w:r w:rsidRPr="004C5F0A">
        <w:rPr>
          <w:rFonts w:eastAsiaTheme="minorEastAsia"/>
        </w:rPr>
        <w:t xml:space="preserve">) can be revised by introducing martingale measurement and two </w:t>
      </w:r>
      <w:r>
        <w:rPr>
          <w:rFonts w:eastAsiaTheme="minorEastAsia"/>
        </w:rPr>
        <w:t>prices of market</w:t>
      </w:r>
      <w:r w:rsidRPr="004C5F0A">
        <w:rPr>
          <w:rFonts w:eastAsiaTheme="minorEastAsia"/>
        </w:rPr>
        <w:t xml:space="preserve"> risks, that is,</w:t>
      </w:r>
    </w:p>
    <w:p w:rsidR="00536751" w:rsidRPr="00CF5596" w:rsidRDefault="00536751" w:rsidP="00995408">
      <w:pPr>
        <w:spacing w:after="0" w:line="480" w:lineRule="auto"/>
        <w:rPr>
          <w:rFonts w:eastAsiaTheme="minorEastAsia"/>
        </w:rPr>
      </w:pPr>
      <w:r w:rsidRPr="004C5F0A">
        <w:rPr>
          <w:rFonts w:eastAsiaTheme="minorEastAsia"/>
        </w:rPr>
        <w:t>(</w:t>
      </w:r>
      <w:r>
        <w:rPr>
          <w:rFonts w:eastAsiaTheme="minorEastAsia"/>
        </w:rPr>
        <w:t>36</w:t>
      </w:r>
      <w:r w:rsidRPr="004C5F0A">
        <w:rPr>
          <w:rFonts w:eastAsiaTheme="minorEastAsia"/>
        </w:rPr>
        <w:t xml:space="preserve">)                             </w:t>
      </w:r>
      <w:r>
        <w:rPr>
          <w:rFonts w:eastAsiaTheme="minorEastAsia"/>
        </w:rPr>
        <w:t xml:space="preserve">   </w:t>
      </w:r>
      <w:r w:rsidRPr="004C5F0A">
        <w:rPr>
          <w:rFonts w:eastAsiaTheme="minorEastAsia"/>
        </w:rPr>
        <w:t xml:space="preserve">          </w:t>
      </w:r>
      <w:r w:rsidRPr="004F34F2">
        <w:rPr>
          <w:rFonts w:eastAsiaTheme="minorEastAsia"/>
          <w:position w:val="-12"/>
        </w:rPr>
        <w:object w:dxaOrig="2920" w:dyaOrig="480">
          <v:shape id="_x0000_i1190" type="#_x0000_t75" style="width:146.25pt;height:24.75pt" o:ole="">
            <v:imagedata r:id="rId325" o:title=""/>
          </v:shape>
          <o:OLEObject Type="Embed" ProgID="Equation.3" ShapeID="_x0000_i1190" DrawAspect="Content" ObjectID="_1433852066" r:id="rId326"/>
        </w:object>
      </w:r>
    </w:p>
    <w:p w:rsidR="00536751" w:rsidRPr="004C5F0A" w:rsidRDefault="00536751" w:rsidP="00995408">
      <w:pPr>
        <w:spacing w:after="0" w:line="480" w:lineRule="auto"/>
        <w:rPr>
          <w:rFonts w:eastAsiaTheme="minorEastAsia"/>
        </w:rPr>
      </w:pPr>
      <w:r w:rsidRPr="004C5F0A">
        <w:rPr>
          <w:rFonts w:eastAsiaTheme="minorEastAsia"/>
        </w:rPr>
        <w:t>(</w:t>
      </w:r>
      <w:r>
        <w:rPr>
          <w:rFonts w:eastAsiaTheme="minorEastAsia"/>
        </w:rPr>
        <w:t>37</w:t>
      </w:r>
      <w:r w:rsidRPr="004C5F0A">
        <w:rPr>
          <w:rFonts w:eastAsiaTheme="minorEastAsia"/>
        </w:rPr>
        <w:t xml:space="preserve">)                       </w:t>
      </w:r>
      <w:r>
        <w:rPr>
          <w:rFonts w:eastAsiaTheme="minorEastAsia"/>
        </w:rPr>
        <w:t xml:space="preserve">   </w:t>
      </w:r>
      <w:r w:rsidRPr="004C5F0A">
        <w:rPr>
          <w:rFonts w:eastAsiaTheme="minorEastAsia"/>
        </w:rPr>
        <w:t xml:space="preserve">               </w:t>
      </w:r>
      <w:r w:rsidRPr="004F34F2">
        <w:rPr>
          <w:rFonts w:eastAsiaTheme="minorEastAsia"/>
          <w:position w:val="-12"/>
        </w:rPr>
        <w:object w:dxaOrig="2720" w:dyaOrig="480">
          <v:shape id="_x0000_i1191" type="#_x0000_t75" style="width:135.75pt;height:24.75pt" o:ole="">
            <v:imagedata r:id="rId327" o:title=""/>
          </v:shape>
          <o:OLEObject Type="Embed" ProgID="Equation.3" ShapeID="_x0000_i1191" DrawAspect="Content" ObjectID="_1433852067" r:id="rId328"/>
        </w:object>
      </w:r>
    </w:p>
    <w:p w:rsidR="00536751" w:rsidRDefault="00536751" w:rsidP="00995408">
      <w:pPr>
        <w:spacing w:after="0" w:line="480" w:lineRule="auto"/>
      </w:pPr>
      <w:r w:rsidRPr="004C5F0A">
        <w:rPr>
          <w:rFonts w:eastAsiaTheme="minorEastAsia"/>
        </w:rPr>
        <w:t>(3</w:t>
      </w:r>
      <w:r>
        <w:rPr>
          <w:rFonts w:eastAsiaTheme="minorEastAsia"/>
        </w:rPr>
        <w:t>8</w:t>
      </w:r>
      <w:r w:rsidRPr="004C5F0A">
        <w:rPr>
          <w:rFonts w:eastAsiaTheme="minorEastAsia"/>
        </w:rPr>
        <w:t xml:space="preserve">)                          </w:t>
      </w:r>
      <w:r>
        <w:rPr>
          <w:rFonts w:eastAsiaTheme="minorEastAsia"/>
        </w:rPr>
        <w:t xml:space="preserve">           </w:t>
      </w:r>
      <w:r w:rsidRPr="004C5F0A">
        <w:rPr>
          <w:rFonts w:eastAsiaTheme="minorEastAsia"/>
        </w:rPr>
        <w:t xml:space="preserve">    </w:t>
      </w:r>
      <w:r>
        <w:rPr>
          <w:rFonts w:eastAsiaTheme="minorEastAsia"/>
        </w:rPr>
        <w:t xml:space="preserve">  </w:t>
      </w:r>
      <w:r w:rsidRPr="004C5F0A">
        <w:rPr>
          <w:rFonts w:eastAsiaTheme="minorEastAsia"/>
        </w:rPr>
        <w:t xml:space="preserve">         </w:t>
      </w:r>
      <w:r w:rsidRPr="00411CE7">
        <w:rPr>
          <w:position w:val="-10"/>
        </w:rPr>
        <w:object w:dxaOrig="1440" w:dyaOrig="460">
          <v:shape id="_x0000_i1192" type="#_x0000_t75" style="width:1in;height:23.25pt" o:ole="">
            <v:imagedata r:id="rId329" o:title=""/>
          </v:shape>
          <o:OLEObject Type="Embed" ProgID="Equation.3" ShapeID="_x0000_i1192" DrawAspect="Content" ObjectID="_1433852068" r:id="rId330"/>
        </w:object>
      </w:r>
    </w:p>
    <w:p w:rsidR="00536751" w:rsidRPr="004C5F0A" w:rsidRDefault="00536751" w:rsidP="00995408">
      <w:pPr>
        <w:spacing w:after="0" w:line="480" w:lineRule="auto"/>
        <w:rPr>
          <w:rFonts w:eastAsiaTheme="minorEastAsia"/>
        </w:rPr>
      </w:pPr>
      <w:r w:rsidRPr="004C5F0A">
        <w:t>where</w:t>
      </w:r>
      <w:r>
        <w:t xml:space="preserve"> </w:t>
      </w:r>
      <w:r w:rsidRPr="005570D5">
        <w:rPr>
          <w:position w:val="-10"/>
        </w:rPr>
        <w:object w:dxaOrig="1320" w:dyaOrig="460">
          <v:shape id="_x0000_i1193" type="#_x0000_t75" style="width:66.75pt;height:23.25pt" o:ole="">
            <v:imagedata r:id="rId331" o:title=""/>
          </v:shape>
          <o:OLEObject Type="Embed" ProgID="Equation.3" ShapeID="_x0000_i1193" DrawAspect="Content" ObjectID="_1433852069" r:id="rId332"/>
        </w:object>
      </w:r>
      <w:r w:rsidRPr="004C5F0A">
        <w:t xml:space="preserve">, </w:t>
      </w:r>
      <w:r w:rsidRPr="00411CE7">
        <w:rPr>
          <w:position w:val="-10"/>
        </w:rPr>
        <w:object w:dxaOrig="420" w:dyaOrig="460">
          <v:shape id="_x0000_i1194" type="#_x0000_t75" style="width:21pt;height:23.25pt" o:ole="">
            <v:imagedata r:id="rId333" o:title=""/>
          </v:shape>
          <o:OLEObject Type="Embed" ProgID="Equation.3" ShapeID="_x0000_i1194" DrawAspect="Content" ObjectID="_1433852070" r:id="rId334"/>
        </w:object>
      </w:r>
      <w:r w:rsidRPr="004C5F0A">
        <w:rPr>
          <w:rFonts w:eastAsiaTheme="minorEastAsia"/>
        </w:rPr>
        <w:t xml:space="preserve"> and </w:t>
      </w:r>
      <w:r w:rsidRPr="00411CE7">
        <w:rPr>
          <w:position w:val="-10"/>
        </w:rPr>
        <w:object w:dxaOrig="420" w:dyaOrig="460">
          <v:shape id="_x0000_i1195" type="#_x0000_t75" style="width:21pt;height:23.25pt" o:ole="">
            <v:imagedata r:id="rId335" o:title=""/>
          </v:shape>
          <o:OLEObject Type="Embed" ProgID="Equation.3" ShapeID="_x0000_i1195" DrawAspect="Content" ObjectID="_1433852071" r:id="rId336"/>
        </w:object>
      </w:r>
      <w:r w:rsidRPr="004C5F0A">
        <w:rPr>
          <w:rFonts w:eastAsiaTheme="minorEastAsia"/>
        </w:rPr>
        <w:t xml:space="preserve"> are </w:t>
      </w:r>
      <w:r>
        <w:rPr>
          <w:rFonts w:eastAsiaTheme="minorEastAsia"/>
        </w:rPr>
        <w:t xml:space="preserve">the </w:t>
      </w:r>
      <w:r w:rsidRPr="004C5F0A">
        <w:rPr>
          <w:rFonts w:eastAsiaTheme="minorEastAsia"/>
        </w:rPr>
        <w:t xml:space="preserve">increments of standard Brownian motion processes under martingale measurement, and </w:t>
      </w:r>
      <w:r w:rsidRPr="000C4897">
        <w:rPr>
          <w:position w:val="-10"/>
        </w:rPr>
        <w:object w:dxaOrig="300" w:dyaOrig="440">
          <v:shape id="_x0000_i1196" type="#_x0000_t75" style="width:15pt;height:21pt" o:ole="">
            <v:imagedata r:id="rId337" o:title=""/>
          </v:shape>
          <o:OLEObject Type="Embed" ProgID="Equation.3" ShapeID="_x0000_i1196" DrawAspect="Content" ObjectID="_1433852072" r:id="rId338"/>
        </w:object>
      </w:r>
      <w:r w:rsidRPr="004C5F0A">
        <w:rPr>
          <w:rFonts w:eastAsiaTheme="minorEastAsia"/>
        </w:rPr>
        <w:t xml:space="preserve"> and </w:t>
      </w:r>
      <w:r w:rsidRPr="000C4897">
        <w:rPr>
          <w:position w:val="-10"/>
        </w:rPr>
        <w:object w:dxaOrig="320" w:dyaOrig="440">
          <v:shape id="_x0000_i1197" type="#_x0000_t75" style="width:16.5pt;height:21pt" o:ole="">
            <v:imagedata r:id="rId339" o:title=""/>
          </v:shape>
          <o:OLEObject Type="Embed" ProgID="Equation.3" ShapeID="_x0000_i1197" DrawAspect="Content" ObjectID="_1433852073" r:id="rId340"/>
        </w:object>
      </w:r>
      <w:r w:rsidRPr="004C5F0A">
        <w:rPr>
          <w:rFonts w:eastAsiaTheme="minorEastAsia"/>
        </w:rPr>
        <w:t xml:space="preserve"> </w:t>
      </w:r>
      <w:r>
        <w:rPr>
          <w:rFonts w:eastAsiaTheme="minorEastAsia"/>
        </w:rPr>
        <w:t>are</w:t>
      </w:r>
      <w:r w:rsidRPr="004C5F0A">
        <w:rPr>
          <w:rFonts w:eastAsiaTheme="minorEastAsia"/>
        </w:rPr>
        <w:t xml:space="preserve"> the market price of risks for </w:t>
      </w:r>
      <w:r>
        <w:rPr>
          <w:rFonts w:eastAsiaTheme="minorEastAsia"/>
        </w:rPr>
        <w:t xml:space="preserve">the </w:t>
      </w:r>
      <w:r w:rsidRPr="004C5F0A">
        <w:rPr>
          <w:rFonts w:eastAsiaTheme="minorEastAsia"/>
        </w:rPr>
        <w:t>short-</w:t>
      </w:r>
      <w:r>
        <w:rPr>
          <w:rFonts w:eastAsiaTheme="minorEastAsia"/>
        </w:rPr>
        <w:t>run</w:t>
      </w:r>
      <w:r w:rsidRPr="004C5F0A">
        <w:rPr>
          <w:rFonts w:eastAsiaTheme="minorEastAsia"/>
        </w:rPr>
        <w:t xml:space="preserve"> price deviation </w:t>
      </w:r>
      <w:r>
        <w:rPr>
          <w:rFonts w:eastAsiaTheme="minorEastAsia"/>
        </w:rPr>
        <w:t xml:space="preserve">component </w:t>
      </w:r>
      <w:r w:rsidRPr="004C5F0A">
        <w:rPr>
          <w:rFonts w:eastAsiaTheme="minorEastAsia"/>
        </w:rPr>
        <w:t xml:space="preserve">and </w:t>
      </w:r>
      <w:r>
        <w:rPr>
          <w:rFonts w:eastAsiaTheme="minorEastAsia"/>
        </w:rPr>
        <w:t xml:space="preserve">the long-run </w:t>
      </w:r>
      <w:r w:rsidRPr="004C5F0A">
        <w:rPr>
          <w:rFonts w:eastAsiaTheme="minorEastAsia"/>
        </w:rPr>
        <w:t>equilibrium price</w:t>
      </w:r>
      <w:r>
        <w:rPr>
          <w:rFonts w:eastAsiaTheme="minorEastAsia"/>
        </w:rPr>
        <w:t xml:space="preserve"> component</w:t>
      </w:r>
      <w:r w:rsidRPr="004C5F0A">
        <w:rPr>
          <w:rFonts w:eastAsiaTheme="minorEastAsia"/>
        </w:rPr>
        <w:t xml:space="preserve">.  </w:t>
      </w:r>
      <w:r>
        <w:rPr>
          <w:rFonts w:eastAsiaTheme="minorEastAsia"/>
        </w:rPr>
        <w:t>L</w:t>
      </w:r>
      <w:r w:rsidRPr="004C5F0A">
        <w:t xml:space="preserve">et </w:t>
      </w:r>
      <w:r w:rsidRPr="000C4897">
        <w:rPr>
          <w:position w:val="-10"/>
        </w:rPr>
        <w:object w:dxaOrig="360" w:dyaOrig="440">
          <v:shape id="_x0000_i1198" type="#_x0000_t75" style="width:18pt;height:21pt" o:ole="">
            <v:imagedata r:id="rId341" o:title=""/>
          </v:shape>
          <o:OLEObject Type="Embed" ProgID="Equation.3" ShapeID="_x0000_i1198" DrawAspect="Content" ObjectID="_1433852074" r:id="rId342"/>
        </w:object>
      </w:r>
      <w:r w:rsidRPr="004C5F0A">
        <w:rPr>
          <w:rFonts w:eastAsiaTheme="minorEastAsia"/>
        </w:rPr>
        <w:t xml:space="preserve"> denote the current </w:t>
      </w:r>
      <w:r>
        <w:rPr>
          <w:rFonts w:eastAsiaTheme="minorEastAsia"/>
        </w:rPr>
        <w:t>corn</w:t>
      </w:r>
      <w:r w:rsidRPr="004C5F0A">
        <w:rPr>
          <w:rFonts w:eastAsiaTheme="minorEastAsia"/>
        </w:rPr>
        <w:t xml:space="preserve"> futures market price with time </w:t>
      </w:r>
      <w:r w:rsidRPr="004C5F0A">
        <w:rPr>
          <w:rFonts w:eastAsiaTheme="minorEastAsia"/>
          <w:i/>
        </w:rPr>
        <w:t xml:space="preserve">T </w:t>
      </w:r>
      <w:r w:rsidRPr="004C5F0A">
        <w:rPr>
          <w:rFonts w:eastAsiaTheme="minorEastAsia"/>
        </w:rPr>
        <w:t>from now until maturity</w:t>
      </w:r>
      <w:r>
        <w:rPr>
          <w:rFonts w:eastAsiaTheme="minorEastAsia"/>
        </w:rPr>
        <w:t>.</w:t>
      </w:r>
      <w:r w:rsidRPr="004C5F0A">
        <w:rPr>
          <w:rFonts w:eastAsiaTheme="minorEastAsia"/>
        </w:rPr>
        <w:t xml:space="preserve"> </w:t>
      </w:r>
      <w:r>
        <w:rPr>
          <w:rFonts w:eastAsiaTheme="minorEastAsia"/>
        </w:rPr>
        <w:t xml:space="preserve"> T</w:t>
      </w:r>
      <w:r w:rsidRPr="004C5F0A">
        <w:rPr>
          <w:rFonts w:eastAsiaTheme="minorEastAsia"/>
        </w:rPr>
        <w:t>he futures price can be derived as</w:t>
      </w:r>
    </w:p>
    <w:p w:rsidR="00536751" w:rsidRPr="00CF5596" w:rsidRDefault="00536751" w:rsidP="00995408">
      <w:pPr>
        <w:spacing w:after="0" w:line="480" w:lineRule="auto"/>
        <w:rPr>
          <w:rFonts w:eastAsiaTheme="minorEastAsia"/>
        </w:rPr>
      </w:pPr>
      <w:r w:rsidRPr="004C5F0A">
        <w:rPr>
          <w:rFonts w:eastAsiaTheme="minorEastAsia"/>
        </w:rPr>
        <w:lastRenderedPageBreak/>
        <w:t>(3</w:t>
      </w:r>
      <w:r>
        <w:rPr>
          <w:rFonts w:eastAsiaTheme="minorEastAsia"/>
        </w:rPr>
        <w:t>9</w:t>
      </w:r>
      <w:r w:rsidRPr="004C5F0A">
        <w:rPr>
          <w:rFonts w:eastAsiaTheme="minorEastAsia"/>
        </w:rPr>
        <w:t xml:space="preserve">)                        </w:t>
      </w:r>
      <w:r>
        <w:rPr>
          <w:rFonts w:eastAsiaTheme="minorEastAsia"/>
        </w:rPr>
        <w:t xml:space="preserve">    </w:t>
      </w:r>
      <w:r w:rsidRPr="004C5F0A">
        <w:rPr>
          <w:rFonts w:eastAsiaTheme="minorEastAsia"/>
        </w:rPr>
        <w:t xml:space="preserve">        </w:t>
      </w:r>
      <w:r w:rsidRPr="00CF5596">
        <w:rPr>
          <w:rFonts w:eastAsiaTheme="minorEastAsia"/>
          <w:position w:val="-12"/>
        </w:rPr>
        <w:object w:dxaOrig="4260" w:dyaOrig="460">
          <v:shape id="_x0000_i1199" type="#_x0000_t75" style="width:213pt;height:23.25pt" o:ole="">
            <v:imagedata r:id="rId343" o:title=""/>
          </v:shape>
          <o:OLEObject Type="Embed" ProgID="Equation.3" ShapeID="_x0000_i1199" DrawAspect="Content" ObjectID="_1433852075" r:id="rId344"/>
        </w:object>
      </w:r>
    </w:p>
    <w:p w:rsidR="00536751" w:rsidRPr="004C5F0A" w:rsidRDefault="00536751" w:rsidP="00995408">
      <w:pPr>
        <w:spacing w:after="0" w:line="480" w:lineRule="auto"/>
        <w:rPr>
          <w:rFonts w:eastAsiaTheme="minorEastAsia"/>
        </w:rPr>
      </w:pPr>
      <w:r w:rsidRPr="004C5F0A">
        <w:rPr>
          <w:rFonts w:eastAsiaTheme="minorEastAsia"/>
        </w:rPr>
        <w:t>where</w:t>
      </w:r>
    </w:p>
    <w:p w:rsidR="00536751" w:rsidRPr="004C6F6E" w:rsidRDefault="00536751" w:rsidP="00995408">
      <w:pPr>
        <w:spacing w:after="0" w:line="480" w:lineRule="auto"/>
        <w:ind w:left="720"/>
        <w:rPr>
          <w:rFonts w:eastAsiaTheme="minorEastAsia"/>
        </w:rPr>
      </w:pPr>
      <w:r w:rsidRPr="004C5F0A">
        <w:rPr>
          <w:rFonts w:eastAsiaTheme="minorEastAsia"/>
        </w:rPr>
        <w:t xml:space="preserve">     </w:t>
      </w:r>
      <w:r>
        <w:rPr>
          <w:rFonts w:eastAsiaTheme="minorEastAsia"/>
        </w:rPr>
        <w:t xml:space="preserve">   </w:t>
      </w:r>
      <w:r w:rsidRPr="004C5F0A">
        <w:rPr>
          <w:rFonts w:eastAsiaTheme="minorEastAsia"/>
        </w:rPr>
        <w:t xml:space="preserve">  </w:t>
      </w:r>
      <w:r w:rsidRPr="00CF5596">
        <w:rPr>
          <w:rFonts w:eastAsiaTheme="minorEastAsia"/>
          <w:position w:val="-38"/>
        </w:rPr>
        <w:object w:dxaOrig="7460" w:dyaOrig="880">
          <v:shape id="_x0000_i1200" type="#_x0000_t75" style="width:374.25pt;height:43.5pt" o:ole="">
            <v:imagedata r:id="rId345" o:title=""/>
          </v:shape>
          <o:OLEObject Type="Embed" ProgID="Equation.3" ShapeID="_x0000_i1200" DrawAspect="Content" ObjectID="_1433852076" r:id="rId346"/>
        </w:object>
      </w:r>
    </w:p>
    <w:p w:rsidR="00536751" w:rsidRDefault="00536751" w:rsidP="00995408">
      <w:pPr>
        <w:spacing w:after="0" w:line="480" w:lineRule="auto"/>
        <w:ind w:left="720" w:firstLine="180"/>
        <w:rPr>
          <w:rFonts w:eastAsiaTheme="minorEastAsia"/>
        </w:rPr>
      </w:pPr>
    </w:p>
    <w:p w:rsidR="00536751" w:rsidRDefault="00536751" w:rsidP="00995408">
      <w:pPr>
        <w:spacing w:after="0" w:line="480" w:lineRule="auto"/>
        <w:ind w:left="720" w:firstLine="180"/>
        <w:rPr>
          <w:rFonts w:eastAsiaTheme="minorEastAsia"/>
        </w:rPr>
      </w:pPr>
    </w:p>
    <w:p w:rsidR="00536751" w:rsidRPr="004C5F0A" w:rsidRDefault="00536751" w:rsidP="00995408">
      <w:pPr>
        <w:spacing w:after="0" w:line="480" w:lineRule="auto"/>
        <w:rPr>
          <w:rFonts w:eastAsiaTheme="minorEastAsia"/>
          <w:i/>
        </w:rPr>
      </w:pPr>
      <w:r w:rsidRPr="004C5F0A">
        <w:rPr>
          <w:rFonts w:eastAsiaTheme="minorEastAsia"/>
          <w:i/>
        </w:rPr>
        <w:t>3.2.2.</w:t>
      </w:r>
      <w:r>
        <w:rPr>
          <w:rFonts w:eastAsiaTheme="minorEastAsia"/>
          <w:i/>
        </w:rPr>
        <w:t>3</w:t>
      </w:r>
      <w:r w:rsidRPr="004C5F0A">
        <w:rPr>
          <w:rFonts w:eastAsiaTheme="minorEastAsia"/>
          <w:i/>
        </w:rPr>
        <w:t>.2    Empirical Model</w:t>
      </w:r>
    </w:p>
    <w:p w:rsidR="00536751" w:rsidRPr="004C5F0A" w:rsidRDefault="00536751" w:rsidP="00995408">
      <w:pPr>
        <w:spacing w:after="0" w:line="480" w:lineRule="auto"/>
        <w:ind w:firstLine="720"/>
        <w:rPr>
          <w:rFonts w:eastAsiaTheme="minorEastAsia"/>
        </w:rPr>
      </w:pPr>
      <w:r w:rsidRPr="004C5F0A">
        <w:rPr>
          <w:rFonts w:eastAsiaTheme="minorEastAsia"/>
        </w:rPr>
        <w:t xml:space="preserve">Similar to the ethanol pricing, the parameters </w:t>
      </w:r>
      <w:r w:rsidR="00374B31">
        <w:rPr>
          <w:rFonts w:eastAsiaTheme="minorEastAsia"/>
        </w:rPr>
        <w:t xml:space="preserve">are </w:t>
      </w:r>
      <w:r>
        <w:rPr>
          <w:rFonts w:eastAsiaTheme="minorEastAsia"/>
        </w:rPr>
        <w:t xml:space="preserve">estimated </w:t>
      </w:r>
      <w:r w:rsidRPr="004C5F0A">
        <w:rPr>
          <w:rFonts w:eastAsiaTheme="minorEastAsia"/>
        </w:rPr>
        <w:t xml:space="preserve">by applying Kalman filter method.  </w:t>
      </w:r>
      <w:r>
        <w:rPr>
          <w:rFonts w:eastAsiaTheme="minorEastAsia"/>
        </w:rPr>
        <w:t xml:space="preserve">Considering the contracts with </w:t>
      </w:r>
      <w:r w:rsidRPr="00632C32">
        <w:rPr>
          <w:rFonts w:eastAsiaTheme="minorEastAsia"/>
          <w:i/>
        </w:rPr>
        <w:t>n</w:t>
      </w:r>
      <w:r>
        <w:rPr>
          <w:rFonts w:eastAsiaTheme="minorEastAsia"/>
        </w:rPr>
        <w:t xml:space="preserve"> different days to maturity </w:t>
      </w:r>
      <w:r w:rsidRPr="009832EB">
        <w:rPr>
          <w:rFonts w:eastAsiaTheme="minorEastAsia"/>
          <w:position w:val="-12"/>
        </w:rPr>
        <w:object w:dxaOrig="1160" w:dyaOrig="360">
          <v:shape id="_x0000_i1201" type="#_x0000_t75" style="width:58.5pt;height:18pt" o:ole="">
            <v:imagedata r:id="rId157" o:title=""/>
          </v:shape>
          <o:OLEObject Type="Embed" ProgID="Equation.3" ShapeID="_x0000_i1201" DrawAspect="Content" ObjectID="_1433852077" r:id="rId347"/>
        </w:object>
      </w:r>
      <w:r>
        <w:rPr>
          <w:rFonts w:eastAsiaTheme="minorEastAsia"/>
        </w:rPr>
        <w:t>, e</w:t>
      </w:r>
      <w:r w:rsidRPr="004C5F0A">
        <w:rPr>
          <w:rFonts w:eastAsiaTheme="minorEastAsia"/>
        </w:rPr>
        <w:t>quation (3</w:t>
      </w:r>
      <w:r>
        <w:rPr>
          <w:rFonts w:eastAsiaTheme="minorEastAsia"/>
        </w:rPr>
        <w:t>9</w:t>
      </w:r>
      <w:r w:rsidRPr="004C5F0A">
        <w:rPr>
          <w:rFonts w:eastAsiaTheme="minorEastAsia"/>
        </w:rPr>
        <w:t>)</w:t>
      </w:r>
      <w:r>
        <w:rPr>
          <w:rFonts w:eastAsiaTheme="minorEastAsia"/>
        </w:rPr>
        <w:t xml:space="preserve"> can be rewritten as a discrete form, that is</w:t>
      </w:r>
      <w:r w:rsidRPr="004C5F0A">
        <w:rPr>
          <w:rFonts w:eastAsiaTheme="minorEastAsia"/>
        </w:rPr>
        <w:t xml:space="preserve"> </w:t>
      </w:r>
    </w:p>
    <w:p w:rsidR="00536751" w:rsidRPr="00CF5596" w:rsidRDefault="00536751" w:rsidP="00995408">
      <w:pPr>
        <w:spacing w:after="0" w:line="480" w:lineRule="auto"/>
        <w:rPr>
          <w:rFonts w:eastAsiaTheme="minorEastAsia"/>
          <w:b/>
        </w:rPr>
      </w:pPr>
      <w:r w:rsidRPr="004C5F0A">
        <w:rPr>
          <w:rFonts w:eastAsiaTheme="minorEastAsia"/>
        </w:rPr>
        <w:t>(</w:t>
      </w:r>
      <w:r>
        <w:rPr>
          <w:rFonts w:eastAsiaTheme="minorEastAsia"/>
        </w:rPr>
        <w:t>40</w:t>
      </w:r>
      <w:r w:rsidRPr="004C5F0A">
        <w:rPr>
          <w:rFonts w:eastAsiaTheme="minorEastAsia"/>
        </w:rPr>
        <w:t xml:space="preserve">)                                                 </w:t>
      </w:r>
      <w:r w:rsidRPr="00CF5596">
        <w:rPr>
          <w:rFonts w:eastAsiaTheme="minorEastAsia"/>
          <w:b/>
          <w:position w:val="-24"/>
        </w:rPr>
        <w:object w:dxaOrig="2620" w:dyaOrig="700">
          <v:shape id="_x0000_i1202" type="#_x0000_t75" style="width:130.5pt;height:36pt" o:ole="">
            <v:imagedata r:id="rId348" o:title=""/>
          </v:shape>
          <o:OLEObject Type="Embed" ProgID="Equation.3" ShapeID="_x0000_i1202" DrawAspect="Content" ObjectID="_1433852078" r:id="rId349"/>
        </w:object>
      </w:r>
    </w:p>
    <w:p w:rsidR="00536751" w:rsidRPr="004C5F0A" w:rsidRDefault="00536751" w:rsidP="00995408">
      <w:pPr>
        <w:spacing w:after="0" w:line="480" w:lineRule="auto"/>
        <w:rPr>
          <w:rFonts w:eastAsiaTheme="minorEastAsia"/>
        </w:rPr>
      </w:pPr>
      <w:r w:rsidRPr="004C5F0A">
        <w:rPr>
          <w:rFonts w:eastAsiaTheme="minorEastAsia"/>
        </w:rPr>
        <w:t>where</w:t>
      </w:r>
    </w:p>
    <w:p w:rsidR="00536751" w:rsidRPr="004C5F0A" w:rsidRDefault="00536751" w:rsidP="00995408">
      <w:pPr>
        <w:spacing w:after="0" w:line="480" w:lineRule="auto"/>
        <w:ind w:left="4590" w:hanging="3150"/>
        <w:rPr>
          <w:rFonts w:eastAsiaTheme="minorEastAsia"/>
        </w:rPr>
      </w:pPr>
      <w:r w:rsidRPr="00CF5596">
        <w:rPr>
          <w:position w:val="-24"/>
        </w:rPr>
        <w:object w:dxaOrig="2880" w:dyaOrig="700">
          <v:shape id="_x0000_i1203" type="#_x0000_t75" style="width:144.75pt;height:36pt" o:ole="">
            <v:imagedata r:id="rId350" o:title=""/>
          </v:shape>
          <o:OLEObject Type="Embed" ProgID="Equation.3" ShapeID="_x0000_i1203" DrawAspect="Content" ObjectID="_1433852079" r:id="rId351"/>
        </w:object>
      </w:r>
      <w:r>
        <w:t>,</w:t>
      </w:r>
      <w:r w:rsidRPr="004C5F0A">
        <w:rPr>
          <w:rFonts w:eastAsiaTheme="minorEastAsia"/>
        </w:rPr>
        <w:t xml:space="preserve">  </w:t>
      </w:r>
      <w:r w:rsidRPr="005570D5">
        <w:rPr>
          <w:rFonts w:eastAsiaTheme="minorEastAsia"/>
          <w:position w:val="-6"/>
        </w:rPr>
        <w:object w:dxaOrig="480" w:dyaOrig="279">
          <v:shape id="_x0000_i1204" type="#_x0000_t75" style="width:24.75pt;height:13.5pt" o:ole="">
            <v:imagedata r:id="rId352" o:title=""/>
          </v:shape>
          <o:OLEObject Type="Embed" ProgID="Equation.3" ShapeID="_x0000_i1204" DrawAspect="Content" ObjectID="_1433852080" r:id="rId353"/>
        </w:object>
      </w:r>
      <w:r w:rsidRPr="004C5F0A">
        <w:rPr>
          <w:rFonts w:eastAsiaTheme="minorEastAsia"/>
        </w:rPr>
        <w:t xml:space="preserve">vector of observed futures prices with </w:t>
      </w:r>
      <w:r>
        <w:rPr>
          <w:rFonts w:eastAsiaTheme="minorEastAsia"/>
        </w:rPr>
        <w:t>days</w:t>
      </w:r>
      <w:r w:rsidRPr="004C5F0A">
        <w:rPr>
          <w:rFonts w:eastAsiaTheme="minorEastAsia"/>
        </w:rPr>
        <w:t xml:space="preserve"> </w:t>
      </w:r>
      <w:r>
        <w:rPr>
          <w:rFonts w:eastAsiaTheme="minorEastAsia"/>
        </w:rPr>
        <w:t xml:space="preserve"> to</w:t>
      </w:r>
      <w:r w:rsidRPr="004C5F0A">
        <w:rPr>
          <w:rFonts w:eastAsiaTheme="minorEastAsia"/>
        </w:rPr>
        <w:t xml:space="preserve"> maturit</w:t>
      </w:r>
      <w:r>
        <w:rPr>
          <w:rFonts w:eastAsiaTheme="minorEastAsia"/>
        </w:rPr>
        <w:t>y</w:t>
      </w:r>
      <w:r w:rsidRPr="009832EB">
        <w:rPr>
          <w:rFonts w:eastAsiaTheme="minorEastAsia"/>
          <w:position w:val="-12"/>
        </w:rPr>
        <w:object w:dxaOrig="1160" w:dyaOrig="360">
          <v:shape id="_x0000_i1205" type="#_x0000_t75" style="width:58.5pt;height:18pt" o:ole="">
            <v:imagedata r:id="rId157" o:title=""/>
          </v:shape>
          <o:OLEObject Type="Embed" ProgID="Equation.3" ShapeID="_x0000_i1205" DrawAspect="Content" ObjectID="_1433852081" r:id="rId354"/>
        </w:object>
      </w:r>
      <w:r w:rsidRPr="004C5F0A">
        <w:rPr>
          <w:rFonts w:eastAsiaTheme="minorEastAsia"/>
        </w:rPr>
        <w:t>;</w:t>
      </w:r>
    </w:p>
    <w:p w:rsidR="00536751" w:rsidRPr="004C5F0A" w:rsidRDefault="00536751" w:rsidP="00995408">
      <w:pPr>
        <w:spacing w:after="0" w:line="480" w:lineRule="auto"/>
        <w:ind w:left="1440"/>
        <w:rPr>
          <w:rFonts w:eastAsiaTheme="minorEastAsia"/>
        </w:rPr>
      </w:pPr>
      <w:r w:rsidRPr="00411CE7">
        <w:rPr>
          <w:position w:val="-52"/>
        </w:rPr>
        <w:object w:dxaOrig="1480" w:dyaOrig="1160">
          <v:shape id="_x0000_i1206" type="#_x0000_t75" style="width:74.25pt;height:58.5pt" o:ole="">
            <v:imagedata r:id="rId355" o:title=""/>
          </v:shape>
          <o:OLEObject Type="Embed" ProgID="Equation.3" ShapeID="_x0000_i1206" DrawAspect="Content" ObjectID="_1433852082" r:id="rId356"/>
        </w:object>
      </w:r>
      <w:r>
        <w:t>,</w:t>
      </w:r>
      <w:r w:rsidRPr="004C5F0A">
        <w:rPr>
          <w:rFonts w:eastAsiaTheme="minorEastAsia"/>
        </w:rPr>
        <w:t xml:space="preserve">  </w:t>
      </w:r>
      <w:r w:rsidRPr="005570D5">
        <w:rPr>
          <w:rFonts w:eastAsiaTheme="minorEastAsia"/>
          <w:position w:val="-6"/>
        </w:rPr>
        <w:object w:dxaOrig="520" w:dyaOrig="279">
          <v:shape id="_x0000_i1207" type="#_x0000_t75" style="width:26.25pt;height:13.5pt" o:ole="">
            <v:imagedata r:id="rId357" o:title=""/>
          </v:shape>
          <o:OLEObject Type="Embed" ProgID="Equation.3" ShapeID="_x0000_i1207" DrawAspect="Content" ObjectID="_1433852083" r:id="rId358"/>
        </w:object>
      </w:r>
      <w:r w:rsidRPr="004C5F0A">
        <w:rPr>
          <w:rFonts w:eastAsiaTheme="minorEastAsia"/>
        </w:rPr>
        <w:t xml:space="preserve"> matrix;</w:t>
      </w:r>
    </w:p>
    <w:p w:rsidR="00536751" w:rsidRPr="004C5F0A" w:rsidRDefault="00536751" w:rsidP="00995408">
      <w:pPr>
        <w:spacing w:after="0" w:line="480" w:lineRule="auto"/>
        <w:ind w:left="1440"/>
        <w:rPr>
          <w:rFonts w:eastAsiaTheme="minorEastAsia"/>
        </w:rPr>
      </w:pPr>
      <w:r w:rsidRPr="003E15B2">
        <w:rPr>
          <w:rFonts w:eastAsiaTheme="minorEastAsia"/>
          <w:position w:val="-12"/>
        </w:rPr>
        <w:object w:dxaOrig="2299" w:dyaOrig="460">
          <v:shape id="_x0000_i1208" type="#_x0000_t75" style="width:115.5pt;height:23.25pt" o:ole="">
            <v:imagedata r:id="rId359" o:title=""/>
          </v:shape>
          <o:OLEObject Type="Embed" ProgID="Equation.3" ShapeID="_x0000_i1208" DrawAspect="Content" ObjectID="_1433852084" r:id="rId360"/>
        </w:object>
      </w:r>
      <w:r w:rsidRPr="004C5F0A">
        <w:rPr>
          <w:rFonts w:eastAsiaTheme="minorEastAsia"/>
        </w:rPr>
        <w:t xml:space="preserve"> </w:t>
      </w:r>
      <w:r>
        <w:rPr>
          <w:rFonts w:eastAsiaTheme="minorEastAsia"/>
        </w:rPr>
        <w:t xml:space="preserve"> </w:t>
      </w:r>
      <w:r w:rsidRPr="005570D5">
        <w:rPr>
          <w:rFonts w:eastAsiaTheme="minorEastAsia"/>
          <w:position w:val="-6"/>
        </w:rPr>
        <w:object w:dxaOrig="480" w:dyaOrig="279">
          <v:shape id="_x0000_i1209" type="#_x0000_t75" style="width:24.75pt;height:13.5pt" o:ole="">
            <v:imagedata r:id="rId361" o:title=""/>
          </v:shape>
          <o:OLEObject Type="Embed" ProgID="Equation.3" ShapeID="_x0000_i1209" DrawAspect="Content" ObjectID="_1433852085" r:id="rId362"/>
        </w:object>
      </w:r>
      <w:r w:rsidRPr="004C5F0A">
        <w:rPr>
          <w:rFonts w:eastAsiaTheme="minorEastAsia"/>
        </w:rPr>
        <w:t xml:space="preserve"> vector.</w:t>
      </w:r>
    </w:p>
    <w:p w:rsidR="00536751" w:rsidRPr="004C5F0A" w:rsidRDefault="00536751" w:rsidP="00995408">
      <w:pPr>
        <w:spacing w:after="0" w:line="480" w:lineRule="auto"/>
        <w:rPr>
          <w:rFonts w:eastAsiaTheme="minorEastAsia"/>
        </w:rPr>
      </w:pPr>
      <w:r w:rsidRPr="00411CE7">
        <w:rPr>
          <w:position w:val="-12"/>
        </w:rPr>
        <w:object w:dxaOrig="300" w:dyaOrig="460">
          <v:shape id="_x0000_i1210" type="#_x0000_t75" style="width:15pt;height:23.25pt" o:ole="">
            <v:imagedata r:id="rId363" o:title=""/>
          </v:shape>
          <o:OLEObject Type="Embed" ProgID="Equation.3" ShapeID="_x0000_i1210" DrawAspect="Content" ObjectID="_1433852086" r:id="rId364"/>
        </w:object>
      </w:r>
      <w:r w:rsidRPr="004C5F0A">
        <w:rPr>
          <w:rFonts w:eastAsiaTheme="minorEastAsia"/>
        </w:rPr>
        <w:t xml:space="preserve"> denotes the measurement error and follows</w:t>
      </w:r>
      <w:r>
        <w:rPr>
          <w:rFonts w:eastAsiaTheme="minorEastAsia"/>
        </w:rPr>
        <w:t xml:space="preserve"> a</w:t>
      </w:r>
      <w:r w:rsidRPr="004C5F0A">
        <w:rPr>
          <w:rFonts w:eastAsiaTheme="minorEastAsia"/>
        </w:rPr>
        <w:t xml:space="preserve"> serially uncorrelated normal distribution with</w:t>
      </w:r>
    </w:p>
    <w:p w:rsidR="00536751" w:rsidRPr="004C5F0A" w:rsidRDefault="00536751" w:rsidP="00995408">
      <w:pPr>
        <w:spacing w:after="0" w:line="480" w:lineRule="auto"/>
        <w:jc w:val="center"/>
        <w:rPr>
          <w:rFonts w:eastAsiaTheme="minorEastAsia"/>
        </w:rPr>
      </w:pPr>
      <w:r w:rsidRPr="003E15B2">
        <w:rPr>
          <w:rFonts w:eastAsiaTheme="minorEastAsia"/>
          <w:position w:val="-12"/>
        </w:rPr>
        <w:object w:dxaOrig="999" w:dyaOrig="460">
          <v:shape id="_x0000_i1211" type="#_x0000_t75" style="width:51pt;height:23.25pt" o:ole="">
            <v:imagedata r:id="rId365" o:title=""/>
          </v:shape>
          <o:OLEObject Type="Embed" ProgID="Equation.3" ShapeID="_x0000_i1211" DrawAspect="Content" ObjectID="_1433852087" r:id="rId366"/>
        </w:object>
      </w:r>
      <w:r>
        <w:rPr>
          <w:rFonts w:eastAsiaTheme="minorEastAsia"/>
        </w:rPr>
        <w:t xml:space="preserve">           </w:t>
      </w:r>
      <w:r w:rsidRPr="003E15B2">
        <w:rPr>
          <w:rFonts w:eastAsiaTheme="minorEastAsia"/>
          <w:position w:val="-12"/>
        </w:rPr>
        <w:object w:dxaOrig="1240" w:dyaOrig="460">
          <v:shape id="_x0000_i1212" type="#_x0000_t75" style="width:62.25pt;height:23.25pt" o:ole="">
            <v:imagedata r:id="rId367" o:title=""/>
          </v:shape>
          <o:OLEObject Type="Embed" ProgID="Equation.3" ShapeID="_x0000_i1212" DrawAspect="Content" ObjectID="_1433852088" r:id="rId368"/>
        </w:object>
      </w:r>
      <w:r>
        <w:rPr>
          <w:rFonts w:eastAsiaTheme="minorEastAsia"/>
        </w:rPr>
        <w:t>=</w:t>
      </w:r>
      <m:oMath>
        <m:d>
          <m:dPr>
            <m:begChr m:val="["/>
            <m:endChr m:val="]"/>
            <m:ctrlPr>
              <w:rPr>
                <w:rFonts w:ascii="Cambria Math" w:eastAsiaTheme="minorEastAsia" w:hAnsi="Cambria Math"/>
                <w:b/>
              </w:rPr>
            </m:ctrlPr>
          </m:dPr>
          <m:e>
            <m:m>
              <m:mPr>
                <m:plcHide m:val="1"/>
                <m:mcs>
                  <m:mc>
                    <m:mcPr>
                      <m:count m:val="3"/>
                      <m:mcJc m:val="center"/>
                    </m:mcPr>
                  </m:mc>
                </m:mcs>
                <m:ctrlPr>
                  <w:rPr>
                    <w:rFonts w:ascii="Cambria Math" w:eastAsiaTheme="minorEastAsia" w:hAnsi="Cambria Math"/>
                    <w:i/>
                  </w:rPr>
                </m:ctrlPr>
              </m:mPr>
              <m:mr>
                <m:e>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'2</m:t>
                      </m:r>
                    </m:sup>
                  </m:sSubSup>
                </m:e>
                <m:e/>
                <m:e/>
              </m:mr>
              <m:mr>
                <m:e/>
                <m:e>
                  <m:r>
                    <w:rPr>
                      <w:rFonts w:ascii="Cambria Math" w:hAnsi="Cambria Math"/>
                    </w:rPr>
                    <m:t>⋱</m:t>
                  </m:r>
                </m:e>
                <m:e/>
              </m:mr>
              <m:mr>
                <m:e/>
                <m:e/>
                <m:e>
                  <m:sSubSup>
                    <m:sSubSupPr>
                      <m:ctrlPr>
                        <w:rPr>
                          <w:rFonts w:ascii="Cambria Math" w:hAnsi="Cambria Math"/>
                          <w:i/>
                        </w:rPr>
                      </m:ctrlPr>
                    </m:sSubSupPr>
                    <m:e>
                      <m:r>
                        <w:rPr>
                          <w:rFonts w:ascii="Cambria Math" w:hAnsi="Cambria Math"/>
                        </w:rPr>
                        <m:t>s</m:t>
                      </m:r>
                    </m:e>
                    <m:sub>
                      <m:r>
                        <w:rPr>
                          <w:rFonts w:ascii="Cambria Math" w:hAnsi="Cambria Math"/>
                        </w:rPr>
                        <m:t>n</m:t>
                      </m:r>
                    </m:sub>
                    <m:sup>
                      <m:r>
                        <w:rPr>
                          <w:rFonts w:ascii="Cambria Math" w:hAnsi="Cambria Math"/>
                        </w:rPr>
                        <m:t>'2</m:t>
                      </m:r>
                    </m:sup>
                  </m:sSubSup>
                </m:e>
              </m:mr>
            </m:m>
          </m:e>
        </m:d>
      </m:oMath>
    </w:p>
    <w:p w:rsidR="00536751" w:rsidRPr="004C5F0A" w:rsidRDefault="00536751" w:rsidP="00995408">
      <w:pPr>
        <w:spacing w:after="0" w:line="480" w:lineRule="auto"/>
        <w:rPr>
          <w:rFonts w:eastAsiaTheme="minorEastAsia"/>
        </w:rPr>
      </w:pPr>
      <w:r w:rsidRPr="004C5F0A">
        <w:rPr>
          <w:rFonts w:eastAsiaTheme="minorEastAsia"/>
        </w:rPr>
        <w:lastRenderedPageBreak/>
        <w:t>From equations (</w:t>
      </w:r>
      <w:r>
        <w:rPr>
          <w:rFonts w:eastAsiaTheme="minorEastAsia"/>
        </w:rPr>
        <w:t>30</w:t>
      </w:r>
      <w:r w:rsidRPr="004C5F0A">
        <w:rPr>
          <w:rFonts w:eastAsiaTheme="minorEastAsia"/>
        </w:rPr>
        <w:t>) and (</w:t>
      </w:r>
      <w:r>
        <w:rPr>
          <w:rFonts w:eastAsiaTheme="minorEastAsia"/>
        </w:rPr>
        <w:t>31</w:t>
      </w:r>
      <w:r w:rsidRPr="004C5F0A">
        <w:rPr>
          <w:rFonts w:eastAsiaTheme="minorEastAsia"/>
        </w:rPr>
        <w:t>), the state equation written in discrete time steps is</w:t>
      </w:r>
    </w:p>
    <w:p w:rsidR="00536751" w:rsidRDefault="00536751" w:rsidP="00995408">
      <w:pPr>
        <w:spacing w:after="0" w:line="480" w:lineRule="auto"/>
        <w:rPr>
          <w:rFonts w:eastAsiaTheme="minorEastAsia"/>
        </w:rPr>
      </w:pPr>
      <w:r w:rsidRPr="004C5F0A">
        <w:rPr>
          <w:rFonts w:eastAsiaTheme="minorEastAsia"/>
        </w:rPr>
        <w:t>(</w:t>
      </w:r>
      <w:r>
        <w:rPr>
          <w:rFonts w:eastAsiaTheme="minorEastAsia"/>
        </w:rPr>
        <w:t>41</w:t>
      </w:r>
      <w:r w:rsidRPr="004C5F0A">
        <w:rPr>
          <w:rFonts w:eastAsiaTheme="minorEastAsia"/>
        </w:rPr>
        <w:t xml:space="preserve">)                                        </w:t>
      </w:r>
      <w:r w:rsidRPr="008D34F8">
        <w:rPr>
          <w:position w:val="-24"/>
        </w:rPr>
        <w:object w:dxaOrig="3440" w:dyaOrig="700">
          <v:shape id="_x0000_i1213" type="#_x0000_t75" style="width:171.75pt;height:36pt" o:ole="">
            <v:imagedata r:id="rId369" o:title=""/>
          </v:shape>
          <o:OLEObject Type="Embed" ProgID="Equation.3" ShapeID="_x0000_i1213" DrawAspect="Content" ObjectID="_1433852089" r:id="rId370"/>
        </w:object>
      </w:r>
    </w:p>
    <w:p w:rsidR="00536751" w:rsidRPr="004C5F0A" w:rsidRDefault="00536751" w:rsidP="00995408">
      <w:pPr>
        <w:spacing w:after="0" w:line="480" w:lineRule="auto"/>
        <w:rPr>
          <w:rFonts w:eastAsiaTheme="minorEastAsia"/>
        </w:rPr>
      </w:pPr>
      <w:r w:rsidRPr="004C5F0A">
        <w:rPr>
          <w:rFonts w:eastAsiaTheme="minorEastAsia"/>
        </w:rPr>
        <w:t xml:space="preserve">where </w:t>
      </w:r>
    </w:p>
    <w:p w:rsidR="00536751" w:rsidRPr="004C5F0A" w:rsidRDefault="00536751" w:rsidP="00995408">
      <w:pPr>
        <w:spacing w:after="0" w:line="480" w:lineRule="auto"/>
        <w:jc w:val="center"/>
        <w:rPr>
          <w:rFonts w:eastAsiaTheme="minorEastAsia"/>
        </w:rPr>
      </w:pPr>
      <w:r w:rsidRPr="003E15B2">
        <w:rPr>
          <w:rFonts w:eastAsiaTheme="minorEastAsia"/>
          <w:position w:val="-32"/>
        </w:rPr>
        <w:object w:dxaOrig="1500" w:dyaOrig="760">
          <v:shape id="_x0000_i1214" type="#_x0000_t75" style="width:75pt;height:38.25pt" o:ole="">
            <v:imagedata r:id="rId371" o:title=""/>
          </v:shape>
          <o:OLEObject Type="Embed" ProgID="Equation.3" ShapeID="_x0000_i1214" DrawAspect="Content" ObjectID="_1433852090" r:id="rId372"/>
        </w:object>
      </w:r>
      <w:r>
        <w:rPr>
          <w:rFonts w:eastAsiaTheme="minorEastAsia"/>
        </w:rPr>
        <w:t>,</w:t>
      </w:r>
      <w:r w:rsidRPr="004C5F0A">
        <w:rPr>
          <w:rFonts w:eastAsiaTheme="minorEastAsia"/>
        </w:rPr>
        <w:t xml:space="preserve">  </w:t>
      </w:r>
      <w:r w:rsidRPr="005570D5">
        <w:rPr>
          <w:rFonts w:eastAsiaTheme="minorEastAsia"/>
          <w:position w:val="-4"/>
        </w:rPr>
        <w:object w:dxaOrig="520" w:dyaOrig="260">
          <v:shape id="_x0000_i1215" type="#_x0000_t75" style="width:26.25pt;height:13.5pt" o:ole="">
            <v:imagedata r:id="rId373" o:title=""/>
          </v:shape>
          <o:OLEObject Type="Embed" ProgID="Equation.3" ShapeID="_x0000_i1215" DrawAspect="Content" ObjectID="_1433852091" r:id="rId374"/>
        </w:object>
      </w:r>
      <w:r w:rsidRPr="004C5F0A">
        <w:rPr>
          <w:rFonts w:eastAsiaTheme="minorEastAsia"/>
        </w:rPr>
        <w:t xml:space="preserve"> matrix;</w:t>
      </w:r>
    </w:p>
    <w:p w:rsidR="00536751" w:rsidRPr="004C5F0A" w:rsidRDefault="00536751" w:rsidP="00995408">
      <w:pPr>
        <w:spacing w:after="0" w:line="480" w:lineRule="auto"/>
        <w:jc w:val="center"/>
        <w:rPr>
          <w:rFonts w:eastAsiaTheme="minorEastAsia"/>
        </w:rPr>
      </w:pPr>
      <w:r w:rsidRPr="006E5460">
        <w:rPr>
          <w:rFonts w:eastAsiaTheme="minorEastAsia"/>
          <w:position w:val="-10"/>
        </w:rPr>
        <w:object w:dxaOrig="1660" w:dyaOrig="440">
          <v:shape id="_x0000_i1216" type="#_x0000_t75" style="width:83.25pt;height:21pt" o:ole="">
            <v:imagedata r:id="rId375" o:title=""/>
          </v:shape>
          <o:OLEObject Type="Embed" ProgID="Equation.3" ShapeID="_x0000_i1216" DrawAspect="Content" ObjectID="_1433852092" r:id="rId376"/>
        </w:object>
      </w:r>
      <w:r w:rsidRPr="004C5F0A">
        <w:rPr>
          <w:rFonts w:eastAsiaTheme="minorEastAsia"/>
        </w:rPr>
        <w:t xml:space="preserve">,  </w:t>
      </w:r>
      <w:r w:rsidRPr="005570D5">
        <w:rPr>
          <w:rFonts w:eastAsiaTheme="minorEastAsia"/>
          <w:position w:val="-4"/>
        </w:rPr>
        <w:object w:dxaOrig="480" w:dyaOrig="260">
          <v:shape id="_x0000_i1217" type="#_x0000_t75" style="width:24.75pt;height:13.5pt" o:ole="">
            <v:imagedata r:id="rId377" o:title=""/>
          </v:shape>
          <o:OLEObject Type="Embed" ProgID="Equation.3" ShapeID="_x0000_i1217" DrawAspect="Content" ObjectID="_1433852093" r:id="rId378"/>
        </w:object>
      </w:r>
      <w:r>
        <w:rPr>
          <w:rFonts w:eastAsiaTheme="minorEastAsia"/>
        </w:rPr>
        <w:t xml:space="preserve"> </w:t>
      </w:r>
      <w:r w:rsidRPr="004C5F0A">
        <w:rPr>
          <w:rFonts w:eastAsiaTheme="minorEastAsia"/>
        </w:rPr>
        <w:t>vector.</w:t>
      </w:r>
    </w:p>
    <w:p w:rsidR="00536751" w:rsidRDefault="00536751" w:rsidP="00995408">
      <w:pPr>
        <w:spacing w:after="0" w:line="480" w:lineRule="auto"/>
        <w:rPr>
          <w:rFonts w:eastAsiaTheme="minorEastAsia"/>
        </w:rPr>
      </w:pPr>
      <w:r w:rsidRPr="00411CE7">
        <w:rPr>
          <w:position w:val="-12"/>
        </w:rPr>
        <w:object w:dxaOrig="340" w:dyaOrig="460">
          <v:shape id="_x0000_i1218" type="#_x0000_t75" style="width:17.25pt;height:23.25pt" o:ole="">
            <v:imagedata r:id="rId379" o:title=""/>
          </v:shape>
          <o:OLEObject Type="Embed" ProgID="Equation.3" ShapeID="_x0000_i1218" DrawAspect="Content" ObjectID="_1433852094" r:id="rId380"/>
        </w:object>
      </w:r>
      <w:r>
        <w:t xml:space="preserve"> </w:t>
      </w:r>
      <w:r w:rsidR="00875D7B">
        <w:t xml:space="preserve">is the random error and </w:t>
      </w:r>
      <w:r w:rsidRPr="004C5F0A">
        <w:rPr>
          <w:rFonts w:eastAsiaTheme="minorEastAsia"/>
        </w:rPr>
        <w:t>follows a serially uncorrelated normal distribution with</w:t>
      </w:r>
    </w:p>
    <w:p w:rsidR="00536751" w:rsidRDefault="00536751" w:rsidP="00995408">
      <w:pPr>
        <w:spacing w:after="0" w:line="480" w:lineRule="auto"/>
        <w:ind w:left="1440"/>
        <w:rPr>
          <w:rFonts w:eastAsiaTheme="minorEastAsia"/>
        </w:rPr>
      </w:pPr>
      <w:r w:rsidRPr="006E5460">
        <w:rPr>
          <w:rFonts w:eastAsiaTheme="minorEastAsia"/>
          <w:position w:val="-12"/>
        </w:rPr>
        <w:object w:dxaOrig="1040" w:dyaOrig="460">
          <v:shape id="_x0000_i1219" type="#_x0000_t75" style="width:51.75pt;height:23.25pt" o:ole="">
            <v:imagedata r:id="rId381" o:title=""/>
          </v:shape>
          <o:OLEObject Type="Embed" ProgID="Equation.3" ShapeID="_x0000_i1219" DrawAspect="Content" ObjectID="_1433852095" r:id="rId382"/>
        </w:object>
      </w:r>
      <w:r>
        <w:rPr>
          <w:rFonts w:eastAsiaTheme="minorEastAsia"/>
        </w:rPr>
        <w:t xml:space="preserve">           </w:t>
      </w:r>
      <w:r w:rsidRPr="008D34F8">
        <w:rPr>
          <w:rFonts w:eastAsiaTheme="minorEastAsia"/>
          <w:position w:val="-64"/>
        </w:rPr>
        <w:object w:dxaOrig="5020" w:dyaOrig="1400">
          <v:shape id="_x0000_i1220" type="#_x0000_t75" style="width:252pt;height:69.75pt" o:ole="">
            <v:imagedata r:id="rId383" o:title=""/>
          </v:shape>
          <o:OLEObject Type="Embed" ProgID="Equation.3" ShapeID="_x0000_i1220" DrawAspect="Content" ObjectID="_1433852096" r:id="rId384"/>
        </w:object>
      </w:r>
    </w:p>
    <w:p w:rsidR="00536751" w:rsidRPr="004C5F0A" w:rsidRDefault="00536751" w:rsidP="00995408">
      <w:pPr>
        <w:spacing w:after="0" w:line="480" w:lineRule="auto"/>
        <w:rPr>
          <w:rFonts w:eastAsiaTheme="minorEastAsia"/>
        </w:rPr>
      </w:pPr>
      <w:r w:rsidRPr="006E5460">
        <w:rPr>
          <w:rFonts w:eastAsiaTheme="minorEastAsia"/>
          <w:position w:val="-12"/>
        </w:rPr>
        <w:object w:dxaOrig="300" w:dyaOrig="460">
          <v:shape id="_x0000_i1221" type="#_x0000_t75" style="width:15pt;height:23.25pt" o:ole="">
            <v:imagedata r:id="rId385" o:title=""/>
          </v:shape>
          <o:OLEObject Type="Embed" ProgID="Equation.3" ShapeID="_x0000_i1221" DrawAspect="Content" ObjectID="_1433852097" r:id="rId386"/>
        </w:object>
      </w:r>
      <w:r w:rsidRPr="004C5F0A">
        <w:rPr>
          <w:rFonts w:eastAsiaTheme="minorEastAsia"/>
        </w:rPr>
        <w:t xml:space="preserve">and </w:t>
      </w:r>
      <w:r w:rsidRPr="006E5460">
        <w:rPr>
          <w:rFonts w:eastAsiaTheme="minorEastAsia"/>
          <w:position w:val="-12"/>
        </w:rPr>
        <w:object w:dxaOrig="340" w:dyaOrig="460">
          <v:shape id="_x0000_i1222" type="#_x0000_t75" style="width:17.25pt;height:23.25pt" o:ole="">
            <v:imagedata r:id="rId387" o:title=""/>
          </v:shape>
          <o:OLEObject Type="Embed" ProgID="Equation.3" ShapeID="_x0000_i1222" DrawAspect="Content" ObjectID="_1433852098" r:id="rId388"/>
        </w:object>
      </w:r>
      <w:r>
        <w:rPr>
          <w:rFonts w:eastAsiaTheme="minorEastAsia"/>
        </w:rPr>
        <w:t xml:space="preserve"> </w:t>
      </w:r>
      <w:r w:rsidRPr="004C5F0A">
        <w:rPr>
          <w:rFonts w:eastAsiaTheme="minorEastAsia"/>
        </w:rPr>
        <w:t>are uncorrelated with all lags, that is,</w:t>
      </w:r>
    </w:p>
    <w:p w:rsidR="00536751" w:rsidRPr="004C5F0A" w:rsidRDefault="00536751" w:rsidP="00995408">
      <w:pPr>
        <w:spacing w:after="0" w:line="480" w:lineRule="auto"/>
        <w:jc w:val="center"/>
        <w:rPr>
          <w:rFonts w:eastAsiaTheme="minorEastAsia"/>
        </w:rPr>
      </w:pPr>
      <w:r w:rsidRPr="00411CE7">
        <w:rPr>
          <w:position w:val="-12"/>
        </w:rPr>
        <w:object w:dxaOrig="1280" w:dyaOrig="460">
          <v:shape id="_x0000_i1223" type="#_x0000_t75" style="width:63.75pt;height:23.25pt" o:ole="">
            <v:imagedata r:id="rId389" o:title=""/>
          </v:shape>
          <o:OLEObject Type="Embed" ProgID="Equation.3" ShapeID="_x0000_i1223" DrawAspect="Content" ObjectID="_1433852099" r:id="rId390"/>
        </w:object>
      </w:r>
      <w:r>
        <w:t>,</w:t>
      </w:r>
      <w:r w:rsidRPr="004C5F0A">
        <w:rPr>
          <w:rFonts w:eastAsiaTheme="minorEastAsia"/>
        </w:rPr>
        <w:t xml:space="preserve">  </w:t>
      </w:r>
      <m:oMath>
        <m:r>
          <m:rPr>
            <m:sty m:val="p"/>
          </m:rPr>
          <w:rPr>
            <w:rFonts w:ascii="Cambria Math" w:eastAsiaTheme="minorEastAsia" w:hAnsi="Cambria Math"/>
          </w:rPr>
          <m:t xml:space="preserve"> </m:t>
        </m:r>
      </m:oMath>
      <w:r w:rsidRPr="005570D5">
        <w:rPr>
          <w:rFonts w:eastAsiaTheme="minorEastAsia"/>
          <w:i/>
        </w:rPr>
        <w:t>t</w:t>
      </w:r>
      <w:r w:rsidRPr="004C5F0A">
        <w:rPr>
          <w:rFonts w:eastAsiaTheme="minorEastAsia"/>
        </w:rPr>
        <w:t xml:space="preserve"> =</w:t>
      </w:r>
      <w:r>
        <w:rPr>
          <w:rFonts w:eastAsiaTheme="minorEastAsia"/>
        </w:rPr>
        <w:t xml:space="preserve"> </w:t>
      </w:r>
      <w:r w:rsidRPr="004C5F0A">
        <w:rPr>
          <w:rFonts w:eastAsiaTheme="minorEastAsia"/>
        </w:rPr>
        <w:t>1, 2,…,T</w:t>
      </w:r>
      <w:r>
        <w:rPr>
          <w:rFonts w:eastAsiaTheme="minorEastAsia"/>
        </w:rPr>
        <w:t xml:space="preserve"> and </w:t>
      </w:r>
      <w:r w:rsidRPr="005570D5">
        <w:rPr>
          <w:rFonts w:eastAsiaTheme="minorEastAsia"/>
          <w:i/>
        </w:rPr>
        <w:t>s</w:t>
      </w:r>
      <w:r w:rsidRPr="004C5F0A">
        <w:rPr>
          <w:rFonts w:eastAsiaTheme="minorEastAsia"/>
        </w:rPr>
        <w:t xml:space="preserve"> =</w:t>
      </w:r>
      <w:r>
        <w:rPr>
          <w:rFonts w:eastAsiaTheme="minorEastAsia"/>
        </w:rPr>
        <w:t xml:space="preserve"> </w:t>
      </w:r>
      <w:r w:rsidRPr="004C5F0A">
        <w:rPr>
          <w:rFonts w:eastAsiaTheme="minorEastAsia"/>
        </w:rPr>
        <w:t>1, 2,…,T</w:t>
      </w:r>
    </w:p>
    <w:p w:rsidR="00536751" w:rsidRPr="004C5F0A" w:rsidRDefault="00536751" w:rsidP="00995408">
      <w:pPr>
        <w:spacing w:after="0" w:line="480" w:lineRule="auto"/>
        <w:ind w:firstLine="720"/>
        <w:rPr>
          <w:rFonts w:eastAsiaTheme="minorEastAsia"/>
        </w:rPr>
      </w:pPr>
      <w:r w:rsidRPr="004C5F0A">
        <w:rPr>
          <w:rFonts w:eastAsiaTheme="minorEastAsia"/>
        </w:rPr>
        <w:t xml:space="preserve">The </w:t>
      </w:r>
      <w:r>
        <w:rPr>
          <w:rFonts w:eastAsiaTheme="minorEastAsia"/>
        </w:rPr>
        <w:t xml:space="preserve">long-run </w:t>
      </w:r>
      <w:r w:rsidRPr="004C5F0A">
        <w:rPr>
          <w:rFonts w:eastAsiaTheme="minorEastAsia"/>
        </w:rPr>
        <w:t>equilibrium price</w:t>
      </w:r>
      <w:r>
        <w:rPr>
          <w:rFonts w:eastAsiaTheme="minorEastAsia"/>
        </w:rPr>
        <w:t xml:space="preserve"> component</w:t>
      </w:r>
      <w:r w:rsidRPr="004C5F0A">
        <w:rPr>
          <w:rFonts w:eastAsiaTheme="minorEastAsia"/>
        </w:rPr>
        <w:t xml:space="preserve"> and short-</w:t>
      </w:r>
      <w:r>
        <w:rPr>
          <w:rFonts w:eastAsiaTheme="minorEastAsia"/>
        </w:rPr>
        <w:t>run</w:t>
      </w:r>
      <w:r w:rsidRPr="004C5F0A">
        <w:rPr>
          <w:rFonts w:eastAsiaTheme="minorEastAsia"/>
        </w:rPr>
        <w:t xml:space="preserve"> deviation </w:t>
      </w:r>
      <w:r>
        <w:rPr>
          <w:rFonts w:eastAsiaTheme="minorEastAsia"/>
        </w:rPr>
        <w:t xml:space="preserve">component </w:t>
      </w:r>
      <w:r w:rsidRPr="004C5F0A">
        <w:rPr>
          <w:rFonts w:eastAsiaTheme="minorEastAsia"/>
        </w:rPr>
        <w:t>at current time can be calculated from the following equations based on the near- and long-term futures (Schwartz and Smith 2000):</w:t>
      </w:r>
    </w:p>
    <w:p w:rsidR="00536751" w:rsidRDefault="00536751" w:rsidP="00995408">
      <w:pPr>
        <w:spacing w:after="0" w:line="480" w:lineRule="auto"/>
        <w:rPr>
          <w:rFonts w:eastAsiaTheme="minorEastAsia"/>
        </w:rPr>
      </w:pPr>
      <w:r w:rsidRPr="004C5F0A">
        <w:rPr>
          <w:rFonts w:eastAsiaTheme="minorEastAsia"/>
        </w:rPr>
        <w:t>(</w:t>
      </w:r>
      <w:r>
        <w:rPr>
          <w:rFonts w:eastAsiaTheme="minorEastAsia"/>
        </w:rPr>
        <w:t>42</w:t>
      </w:r>
      <w:r w:rsidRPr="004C5F0A">
        <w:rPr>
          <w:rFonts w:eastAsiaTheme="minorEastAsia"/>
        </w:rPr>
        <w:t xml:space="preserve">)                      </w:t>
      </w:r>
      <w:r>
        <w:rPr>
          <w:rFonts w:eastAsiaTheme="minorEastAsia"/>
        </w:rPr>
        <w:t xml:space="preserve">        </w:t>
      </w:r>
      <w:r w:rsidRPr="004C5F0A">
        <w:rPr>
          <w:rFonts w:eastAsiaTheme="minorEastAsia"/>
        </w:rPr>
        <w:t xml:space="preserve">             </w:t>
      </w:r>
      <w:r w:rsidRPr="00271E33">
        <w:rPr>
          <w:rFonts w:eastAsiaTheme="minorEastAsia"/>
          <w:position w:val="-14"/>
        </w:rPr>
        <w:object w:dxaOrig="1900" w:dyaOrig="480">
          <v:shape id="_x0000_i1224" type="#_x0000_t75" style="width:95.25pt;height:24.75pt" o:ole="">
            <v:imagedata r:id="rId391" o:title=""/>
          </v:shape>
          <o:OLEObject Type="Embed" ProgID="Equation.3" ShapeID="_x0000_i1224" DrawAspect="Content" ObjectID="_1433852100" r:id="rId392"/>
        </w:object>
      </w:r>
      <w:r>
        <w:rPr>
          <w:rFonts w:eastAsiaTheme="minorEastAsia"/>
        </w:rPr>
        <w:t xml:space="preserve"> and </w:t>
      </w:r>
      <w:r w:rsidRPr="00271E33">
        <w:rPr>
          <w:position w:val="-14"/>
        </w:rPr>
        <w:object w:dxaOrig="1440" w:dyaOrig="480">
          <v:shape id="_x0000_i1225" type="#_x0000_t75" style="width:1in;height:24.75pt" o:ole="">
            <v:imagedata r:id="rId393" o:title=""/>
          </v:shape>
          <o:OLEObject Type="Embed" ProgID="Equation.3" ShapeID="_x0000_i1225" DrawAspect="Content" ObjectID="_1433852101" r:id="rId394"/>
        </w:object>
      </w:r>
    </w:p>
    <w:p w:rsidR="00536751" w:rsidRPr="004C5F0A" w:rsidRDefault="00536751" w:rsidP="00995408">
      <w:pPr>
        <w:spacing w:after="0" w:line="480" w:lineRule="auto"/>
        <w:rPr>
          <w:rFonts w:eastAsiaTheme="minorEastAsia"/>
        </w:rPr>
      </w:pPr>
      <w:r w:rsidRPr="004C5F0A">
        <w:rPr>
          <w:rFonts w:eastAsiaTheme="minorEastAsia"/>
        </w:rPr>
        <w:t xml:space="preserve">The parameters needed to be calculated are </w:t>
      </w:r>
      <w:r w:rsidRPr="00935568">
        <w:rPr>
          <w:rFonts w:eastAsiaTheme="minorEastAsia"/>
          <w:position w:val="-4"/>
        </w:rPr>
        <w:object w:dxaOrig="279" w:dyaOrig="260">
          <v:shape id="_x0000_i1226" type="#_x0000_t75" style="width:13.5pt;height:13.5pt" o:ole="">
            <v:imagedata r:id="rId395" o:title=""/>
          </v:shape>
          <o:OLEObject Type="Embed" ProgID="Equation.3" ShapeID="_x0000_i1226" DrawAspect="Content" ObjectID="_1433852102" r:id="rId396"/>
        </w:object>
      </w:r>
      <w:r>
        <w:rPr>
          <w:rFonts w:eastAsiaTheme="minorEastAsia"/>
        </w:rPr>
        <w:t xml:space="preserve">, </w:t>
      </w:r>
      <w:r w:rsidRPr="00935568">
        <w:rPr>
          <w:rFonts w:eastAsiaTheme="minorEastAsia"/>
          <w:position w:val="-10"/>
        </w:rPr>
        <w:object w:dxaOrig="340" w:dyaOrig="440">
          <v:shape id="_x0000_i1227" type="#_x0000_t75" style="width:17.25pt;height:21pt" o:ole="">
            <v:imagedata r:id="rId397" o:title=""/>
          </v:shape>
          <o:OLEObject Type="Embed" ProgID="Equation.3" ShapeID="_x0000_i1227" DrawAspect="Content" ObjectID="_1433852103" r:id="rId398"/>
        </w:object>
      </w:r>
      <w:r>
        <w:rPr>
          <w:rFonts w:eastAsiaTheme="minorEastAsia"/>
        </w:rPr>
        <w:t xml:space="preserve">, </w:t>
      </w:r>
      <w:r w:rsidRPr="00935568">
        <w:rPr>
          <w:rFonts w:eastAsiaTheme="minorEastAsia"/>
          <w:position w:val="-10"/>
        </w:rPr>
        <w:object w:dxaOrig="360" w:dyaOrig="440">
          <v:shape id="_x0000_i1228" type="#_x0000_t75" style="width:18pt;height:21pt" o:ole="">
            <v:imagedata r:id="rId399" o:title=""/>
          </v:shape>
          <o:OLEObject Type="Embed" ProgID="Equation.3" ShapeID="_x0000_i1228" DrawAspect="Content" ObjectID="_1433852104" r:id="rId400"/>
        </w:object>
      </w:r>
      <w:r>
        <w:rPr>
          <w:rFonts w:eastAsiaTheme="minorEastAsia"/>
        </w:rPr>
        <w:t xml:space="preserve">, </w:t>
      </w:r>
      <w:r w:rsidRPr="00935568">
        <w:rPr>
          <w:rFonts w:eastAsiaTheme="minorEastAsia"/>
          <w:position w:val="-10"/>
        </w:rPr>
        <w:object w:dxaOrig="279" w:dyaOrig="320">
          <v:shape id="_x0000_i1229" type="#_x0000_t75" style="width:13.5pt;height:16.5pt" o:ole="">
            <v:imagedata r:id="rId401" o:title=""/>
          </v:shape>
          <o:OLEObject Type="Embed" ProgID="Equation.3" ShapeID="_x0000_i1229" DrawAspect="Content" ObjectID="_1433852105" r:id="rId402"/>
        </w:object>
      </w:r>
      <w:r>
        <w:rPr>
          <w:rFonts w:eastAsiaTheme="minorEastAsia"/>
        </w:rPr>
        <w:t xml:space="preserve">, </w:t>
      </w:r>
      <w:r w:rsidRPr="00935568">
        <w:rPr>
          <w:rFonts w:eastAsiaTheme="minorEastAsia"/>
          <w:position w:val="-10"/>
        </w:rPr>
        <w:object w:dxaOrig="360" w:dyaOrig="460">
          <v:shape id="_x0000_i1230" type="#_x0000_t75" style="width:18pt;height:23.25pt" o:ole="">
            <v:imagedata r:id="rId403" o:title=""/>
          </v:shape>
          <o:OLEObject Type="Embed" ProgID="Equation.3" ShapeID="_x0000_i1230" DrawAspect="Content" ObjectID="_1433852106" r:id="rId404"/>
        </w:object>
      </w:r>
      <w:r>
        <w:rPr>
          <w:rFonts w:eastAsiaTheme="minorEastAsia"/>
        </w:rPr>
        <w:t xml:space="preserve">, </w:t>
      </w:r>
      <w:r w:rsidRPr="00935568">
        <w:rPr>
          <w:rFonts w:eastAsiaTheme="minorEastAsia"/>
          <w:position w:val="-10"/>
        </w:rPr>
        <w:object w:dxaOrig="300" w:dyaOrig="440">
          <v:shape id="_x0000_i1231" type="#_x0000_t75" style="width:15pt;height:21pt" o:ole="">
            <v:imagedata r:id="rId405" o:title=""/>
          </v:shape>
          <o:OLEObject Type="Embed" ProgID="Equation.3" ShapeID="_x0000_i1231" DrawAspect="Content" ObjectID="_1433852107" r:id="rId406"/>
        </w:object>
      </w:r>
      <w:r>
        <w:rPr>
          <w:rFonts w:eastAsiaTheme="minorEastAsia"/>
        </w:rPr>
        <w:t>,</w:t>
      </w:r>
      <w:r w:rsidRPr="00935568">
        <w:rPr>
          <w:rFonts w:eastAsiaTheme="minorEastAsia"/>
          <w:position w:val="-10"/>
        </w:rPr>
        <w:object w:dxaOrig="279" w:dyaOrig="320">
          <v:shape id="_x0000_i1232" type="#_x0000_t75" style="width:13.5pt;height:16.5pt" o:ole="">
            <v:imagedata r:id="rId407" o:title=""/>
          </v:shape>
          <o:OLEObject Type="Embed" ProgID="Equation.3" ShapeID="_x0000_i1232" DrawAspect="Content" ObjectID="_1433852108" r:id="rId408"/>
        </w:object>
      </w:r>
      <w:r>
        <w:rPr>
          <w:rFonts w:eastAsiaTheme="minorEastAsia"/>
        </w:rPr>
        <w:t xml:space="preserve"> </w:t>
      </w:r>
      <w:r w:rsidRPr="004C5F0A">
        <w:rPr>
          <w:rFonts w:eastAsiaTheme="minorEastAsia"/>
        </w:rPr>
        <w:t>and</w:t>
      </w:r>
      <w:r>
        <w:rPr>
          <w:rFonts w:ascii="Cambria Math" w:eastAsiaTheme="minorEastAsia" w:hAnsi="Cambria Math"/>
        </w:rPr>
        <w:t xml:space="preserve"> </w:t>
      </w:r>
      <w:r w:rsidRPr="00935568">
        <w:rPr>
          <w:rFonts w:ascii="Cambria Math" w:eastAsiaTheme="minorEastAsia" w:hAnsi="Cambria Math"/>
          <w:position w:val="-4"/>
        </w:rPr>
        <w:object w:dxaOrig="340" w:dyaOrig="260">
          <v:shape id="_x0000_i1233" type="#_x0000_t75" style="width:17.25pt;height:13.5pt" o:ole="">
            <v:imagedata r:id="rId409" o:title=""/>
          </v:shape>
          <o:OLEObject Type="Embed" ProgID="Equation.3" ShapeID="_x0000_i1233" DrawAspect="Content" ObjectID="_1433852109" r:id="rId410"/>
        </w:object>
      </w:r>
      <w:r>
        <w:rPr>
          <w:rFonts w:eastAsiaTheme="minorEastAsia"/>
        </w:rPr>
        <w:t>.</w:t>
      </w:r>
      <w:r w:rsidRPr="004C5F0A">
        <w:rPr>
          <w:rFonts w:eastAsiaTheme="minorEastAsia"/>
        </w:rPr>
        <w:t xml:space="preserve"> </w:t>
      </w:r>
      <w:r>
        <w:rPr>
          <w:rFonts w:eastAsiaTheme="minorEastAsia"/>
        </w:rPr>
        <w:t xml:space="preserve"> The projected price movement trend can be obtained by substituting the estimated parameters into the equations (34) and (35).</w:t>
      </w:r>
    </w:p>
    <w:p w:rsidR="00536751" w:rsidRDefault="00536751" w:rsidP="00995408">
      <w:pPr>
        <w:tabs>
          <w:tab w:val="left" w:pos="0"/>
          <w:tab w:val="left" w:pos="8089"/>
        </w:tabs>
        <w:spacing w:after="0" w:line="480" w:lineRule="auto"/>
        <w:rPr>
          <w:rFonts w:eastAsiaTheme="minorEastAsia"/>
        </w:rPr>
      </w:pPr>
    </w:p>
    <w:p w:rsidR="00617EDD" w:rsidRPr="004C5F0A" w:rsidRDefault="00617EDD" w:rsidP="00995408">
      <w:pPr>
        <w:tabs>
          <w:tab w:val="left" w:pos="0"/>
          <w:tab w:val="left" w:pos="8089"/>
        </w:tabs>
        <w:spacing w:after="0" w:line="480" w:lineRule="auto"/>
        <w:rPr>
          <w:rFonts w:eastAsiaTheme="minorEastAsia"/>
        </w:rPr>
      </w:pPr>
    </w:p>
    <w:p w:rsidR="00411CD8" w:rsidRPr="004C5F0A" w:rsidRDefault="00411CD8" w:rsidP="00995408">
      <w:pPr>
        <w:pStyle w:val="Heading2"/>
        <w:spacing w:before="0" w:line="480" w:lineRule="auto"/>
        <w:jc w:val="center"/>
        <w:rPr>
          <w:rFonts w:ascii="Times New Roman" w:hAnsi="Times New Roman" w:cs="Times New Roman"/>
          <w:color w:val="auto"/>
          <w:sz w:val="24"/>
        </w:rPr>
      </w:pPr>
      <w:bookmarkStart w:id="257" w:name="_Toc354076971"/>
      <w:bookmarkStart w:id="258" w:name="_Toc356845168"/>
      <w:bookmarkStart w:id="259" w:name="_Toc357074797"/>
      <w:bookmarkStart w:id="260" w:name="_Toc357698456"/>
      <w:bookmarkStart w:id="261" w:name="_Toc359606300"/>
      <w:bookmarkStart w:id="262" w:name="_Toc359606582"/>
      <w:bookmarkStart w:id="263" w:name="_Toc359788186"/>
      <w:r w:rsidRPr="004C5F0A">
        <w:rPr>
          <w:rFonts w:ascii="Times New Roman" w:hAnsi="Times New Roman" w:cs="Times New Roman"/>
          <w:color w:val="auto"/>
          <w:sz w:val="24"/>
        </w:rPr>
        <w:lastRenderedPageBreak/>
        <w:t>3.3    Contracts</w:t>
      </w:r>
      <w:bookmarkEnd w:id="257"/>
      <w:bookmarkEnd w:id="258"/>
      <w:bookmarkEnd w:id="259"/>
      <w:bookmarkEnd w:id="260"/>
      <w:bookmarkEnd w:id="261"/>
      <w:bookmarkEnd w:id="262"/>
      <w:bookmarkEnd w:id="263"/>
    </w:p>
    <w:p w:rsidR="00411CD8" w:rsidRDefault="00411CD8" w:rsidP="00995408">
      <w:pPr>
        <w:spacing w:after="0" w:line="480" w:lineRule="auto"/>
        <w:jc w:val="center"/>
        <w:rPr>
          <w:b/>
        </w:rPr>
      </w:pPr>
    </w:p>
    <w:p w:rsidR="008A1611" w:rsidRDefault="008A1611" w:rsidP="00995408">
      <w:pPr>
        <w:spacing w:after="0" w:line="480" w:lineRule="auto"/>
        <w:ind w:firstLine="720"/>
      </w:pPr>
      <w:r>
        <w:rPr>
          <w:rFonts w:eastAsiaTheme="minorEastAsia"/>
        </w:rPr>
        <w:t>Some assumptions need to be specified in advance to build the proposed switchgrass pricing model.  First, the contract arrangement is assumed to be under</w:t>
      </w:r>
      <w:r w:rsidRPr="004C5F0A">
        <w:rPr>
          <w:rFonts w:eastAsiaTheme="minorEastAsia"/>
        </w:rPr>
        <w:t xml:space="preserve"> a forced compliance regime</w:t>
      </w:r>
      <w:r>
        <w:rPr>
          <w:rFonts w:eastAsiaTheme="minorEastAsia"/>
        </w:rPr>
        <w:t>,</w:t>
      </w:r>
      <w:r w:rsidRPr="004C5F0A">
        <w:rPr>
          <w:rFonts w:eastAsiaTheme="minorEastAsia"/>
        </w:rPr>
        <w:t xml:space="preserve"> </w:t>
      </w:r>
      <w:r>
        <w:rPr>
          <w:rFonts w:eastAsiaTheme="minorEastAsia"/>
        </w:rPr>
        <w:t>which means that t</w:t>
      </w:r>
      <w:r w:rsidRPr="004C5F0A">
        <w:rPr>
          <w:rFonts w:eastAsiaTheme="minorEastAsia"/>
        </w:rPr>
        <w:t>he biorefinery monitors the action of the farmers to guarantee the full employment of the technology and resource</w:t>
      </w:r>
      <w:r>
        <w:rPr>
          <w:rFonts w:eastAsiaTheme="minorEastAsia"/>
        </w:rPr>
        <w:t>s</w:t>
      </w:r>
      <w:r w:rsidRPr="004C5F0A">
        <w:rPr>
          <w:rFonts w:eastAsiaTheme="minorEastAsia"/>
        </w:rPr>
        <w:t xml:space="preserve"> owned by farmers</w:t>
      </w:r>
      <w:r>
        <w:rPr>
          <w:rFonts w:eastAsiaTheme="minorEastAsia"/>
        </w:rPr>
        <w:t xml:space="preserve"> </w:t>
      </w:r>
      <w:r w:rsidRPr="004C5F0A">
        <w:rPr>
          <w:rFonts w:eastAsiaTheme="minorEastAsia"/>
        </w:rPr>
        <w:t xml:space="preserve">(Cachon and Lariviere 2001).  </w:t>
      </w:r>
      <w:r>
        <w:rPr>
          <w:rFonts w:eastAsiaTheme="minorEastAsia"/>
        </w:rPr>
        <w:t>The biorefinery monitoring activity is so intense that the farmers are forced to do their best to produce the switchgrass.  Farmers</w:t>
      </w:r>
      <w:r w:rsidRPr="004C5F0A">
        <w:rPr>
          <w:rFonts w:eastAsiaTheme="minorEastAsia"/>
        </w:rPr>
        <w:t xml:space="preserve"> have no chance to “shirk” under a given contract structure.  </w:t>
      </w:r>
      <w:r>
        <w:rPr>
          <w:rFonts w:eastAsiaTheme="minorEastAsia"/>
        </w:rPr>
        <w:t>Second</w:t>
      </w:r>
      <w:r w:rsidRPr="004C5F0A">
        <w:rPr>
          <w:rFonts w:eastAsiaTheme="minorEastAsia"/>
        </w:rPr>
        <w:t xml:space="preserve">, both </w:t>
      </w:r>
      <w:r>
        <w:rPr>
          <w:rFonts w:eastAsiaTheme="minorEastAsia"/>
        </w:rPr>
        <w:t xml:space="preserve">the </w:t>
      </w:r>
      <w:r w:rsidRPr="004C5F0A">
        <w:rPr>
          <w:rFonts w:eastAsiaTheme="minorEastAsia"/>
        </w:rPr>
        <w:t xml:space="preserve">biorefinery and </w:t>
      </w:r>
      <w:r>
        <w:rPr>
          <w:rFonts w:eastAsiaTheme="minorEastAsia"/>
        </w:rPr>
        <w:t xml:space="preserve">the </w:t>
      </w:r>
      <w:r w:rsidR="00F375A2">
        <w:rPr>
          <w:rFonts w:eastAsiaTheme="minorEastAsia"/>
        </w:rPr>
        <w:t xml:space="preserve">farmers are risk neutral.  </w:t>
      </w:r>
      <w:r>
        <w:rPr>
          <w:rFonts w:eastAsiaTheme="minorEastAsia"/>
        </w:rPr>
        <w:t>Therefore, they</w:t>
      </w:r>
      <w:r w:rsidRPr="004C5F0A">
        <w:rPr>
          <w:rFonts w:eastAsiaTheme="minorEastAsia"/>
        </w:rPr>
        <w:t xml:space="preserve"> are assumed to pursue the maximum profit in the contract structure: a monopsonistic biorefinery would try to suppress the contract price</w:t>
      </w:r>
      <w:r>
        <w:rPr>
          <w:rFonts w:eastAsiaTheme="minorEastAsia"/>
        </w:rPr>
        <w:t xml:space="preserve"> paid to the farmers</w:t>
      </w:r>
      <w:r w:rsidRPr="004C5F0A">
        <w:rPr>
          <w:rFonts w:eastAsiaTheme="minorEastAsia"/>
        </w:rPr>
        <w:t>; however, the farmers could s</w:t>
      </w:r>
      <w:r>
        <w:rPr>
          <w:rFonts w:eastAsiaTheme="minorEastAsia"/>
        </w:rPr>
        <w:t xml:space="preserve">witch to </w:t>
      </w:r>
      <w:r w:rsidR="00374B31">
        <w:rPr>
          <w:rFonts w:eastAsiaTheme="minorEastAsia"/>
        </w:rPr>
        <w:t>corn</w:t>
      </w:r>
      <w:r w:rsidRPr="004C5F0A">
        <w:rPr>
          <w:rFonts w:eastAsiaTheme="minorEastAsia"/>
        </w:rPr>
        <w:t xml:space="preserve"> if the switchgr</w:t>
      </w:r>
      <w:r>
        <w:rPr>
          <w:rFonts w:eastAsiaTheme="minorEastAsia"/>
        </w:rPr>
        <w:t>ass contract price is too low.  Also, the ethanol output of the biorefinery</w:t>
      </w:r>
      <w:r w:rsidR="00374B31">
        <w:rPr>
          <w:rFonts w:eastAsiaTheme="minorEastAsia"/>
        </w:rPr>
        <w:t xml:space="preserve"> is assumed to be less than</w:t>
      </w:r>
      <w:r>
        <w:rPr>
          <w:rFonts w:eastAsiaTheme="minorEastAsia"/>
        </w:rPr>
        <w:t xml:space="preserve"> the market demand upper bound</w:t>
      </w:r>
      <w:r>
        <w:rPr>
          <w:rStyle w:val="FootnoteReference"/>
          <w:rFonts w:eastAsiaTheme="minorEastAsia"/>
        </w:rPr>
        <w:footnoteReference w:id="9"/>
      </w:r>
      <w:r>
        <w:rPr>
          <w:rFonts w:eastAsiaTheme="minorEastAsia"/>
        </w:rPr>
        <w:t>, which means that no ethanol has to be put into storage.  Two</w:t>
      </w:r>
      <w:r w:rsidRPr="004C5F0A">
        <w:t xml:space="preserve"> different switchgrass contract types are </w:t>
      </w:r>
      <w:r>
        <w:t>modeled</w:t>
      </w:r>
      <w:r w:rsidRPr="004C5F0A">
        <w:t>:</w:t>
      </w:r>
      <w:r>
        <w:t xml:space="preserve"> the</w:t>
      </w:r>
      <w:r w:rsidRPr="004C5F0A">
        <w:t xml:space="preserve"> capacity procurement contract and </w:t>
      </w:r>
      <w:r>
        <w:t xml:space="preserve">the </w:t>
      </w:r>
      <w:r w:rsidRPr="004C5F0A">
        <w:t xml:space="preserve">tonnage contract.  </w:t>
      </w:r>
    </w:p>
    <w:p w:rsidR="00995408" w:rsidRDefault="00995408" w:rsidP="00995408">
      <w:pPr>
        <w:spacing w:after="0" w:line="480" w:lineRule="auto"/>
        <w:ind w:firstLine="720"/>
      </w:pPr>
    </w:p>
    <w:p w:rsidR="00995408" w:rsidRDefault="00995408" w:rsidP="00995408">
      <w:pPr>
        <w:spacing w:after="0" w:line="480" w:lineRule="auto"/>
        <w:ind w:firstLine="720"/>
      </w:pPr>
    </w:p>
    <w:p w:rsidR="00995408" w:rsidRDefault="00995408" w:rsidP="00995408">
      <w:pPr>
        <w:spacing w:after="0" w:line="480" w:lineRule="auto"/>
        <w:ind w:firstLine="720"/>
      </w:pPr>
    </w:p>
    <w:p w:rsidR="00995408" w:rsidRDefault="00995408" w:rsidP="00995408">
      <w:pPr>
        <w:spacing w:after="0" w:line="480" w:lineRule="auto"/>
        <w:ind w:firstLine="720"/>
      </w:pPr>
    </w:p>
    <w:p w:rsidR="00995408" w:rsidRDefault="00995408" w:rsidP="00995408">
      <w:pPr>
        <w:spacing w:after="0" w:line="480" w:lineRule="auto"/>
        <w:ind w:firstLine="720"/>
      </w:pPr>
    </w:p>
    <w:p w:rsidR="00995408" w:rsidRDefault="00995408" w:rsidP="00995408">
      <w:pPr>
        <w:spacing w:after="0" w:line="480" w:lineRule="auto"/>
        <w:ind w:firstLine="720"/>
      </w:pPr>
    </w:p>
    <w:p w:rsidR="00411CD8" w:rsidRPr="004C5F0A" w:rsidRDefault="00411CD8" w:rsidP="00995408">
      <w:pPr>
        <w:pStyle w:val="Heading3"/>
        <w:spacing w:before="0" w:line="480" w:lineRule="auto"/>
        <w:rPr>
          <w:rFonts w:ascii="Times New Roman" w:hAnsi="Times New Roman" w:cs="Times New Roman"/>
          <w:color w:val="auto"/>
        </w:rPr>
      </w:pPr>
      <w:bookmarkStart w:id="264" w:name="_Toc354076972"/>
      <w:bookmarkStart w:id="265" w:name="_Toc356845169"/>
      <w:bookmarkStart w:id="266" w:name="_Toc357074798"/>
      <w:bookmarkStart w:id="267" w:name="_Toc357698457"/>
      <w:bookmarkStart w:id="268" w:name="_Toc359606301"/>
      <w:bookmarkStart w:id="269" w:name="_Toc359606583"/>
      <w:bookmarkStart w:id="270" w:name="_Toc359788187"/>
      <w:r w:rsidRPr="004C5F0A">
        <w:rPr>
          <w:rFonts w:ascii="Times New Roman" w:hAnsi="Times New Roman" w:cs="Times New Roman"/>
          <w:color w:val="auto"/>
        </w:rPr>
        <w:lastRenderedPageBreak/>
        <w:t>3.3.1    Capacity Procurement Contract</w:t>
      </w:r>
      <w:bookmarkEnd w:id="264"/>
      <w:bookmarkEnd w:id="265"/>
      <w:bookmarkEnd w:id="266"/>
      <w:bookmarkEnd w:id="267"/>
      <w:r w:rsidRPr="004C5F0A">
        <w:rPr>
          <w:rFonts w:ascii="Times New Roman" w:hAnsi="Times New Roman" w:cs="Times New Roman"/>
          <w:color w:val="auto"/>
        </w:rPr>
        <w:t xml:space="preserve"> </w:t>
      </w:r>
      <w:r w:rsidR="008D7C3B">
        <w:rPr>
          <w:rFonts w:ascii="Times New Roman" w:hAnsi="Times New Roman" w:cs="Times New Roman"/>
          <w:color w:val="auto"/>
        </w:rPr>
        <w:t>(CPC)</w:t>
      </w:r>
      <w:bookmarkEnd w:id="268"/>
      <w:bookmarkEnd w:id="269"/>
      <w:bookmarkEnd w:id="270"/>
    </w:p>
    <w:p w:rsidR="00411CD8" w:rsidRPr="004C5F0A" w:rsidRDefault="00411CD8" w:rsidP="00995408">
      <w:pPr>
        <w:tabs>
          <w:tab w:val="left" w:pos="1170"/>
        </w:tabs>
        <w:spacing w:after="0" w:line="480" w:lineRule="auto"/>
        <w:outlineLvl w:val="0"/>
        <w:rPr>
          <w:rFonts w:eastAsiaTheme="minorEastAsia"/>
          <w:i/>
        </w:rPr>
      </w:pPr>
      <w:bookmarkStart w:id="271" w:name="_Toc354076973"/>
      <w:bookmarkStart w:id="272" w:name="_Toc354077064"/>
      <w:bookmarkStart w:id="273" w:name="_Toc354158395"/>
      <w:bookmarkStart w:id="274" w:name="_Toc356845170"/>
      <w:bookmarkStart w:id="275" w:name="_Toc357074799"/>
      <w:bookmarkStart w:id="276" w:name="_Toc357698101"/>
      <w:bookmarkStart w:id="277" w:name="_Toc357698458"/>
      <w:bookmarkStart w:id="278" w:name="_Toc359606302"/>
      <w:bookmarkStart w:id="279" w:name="_Toc359606584"/>
      <w:bookmarkStart w:id="280" w:name="_Toc359788188"/>
      <w:r w:rsidRPr="004C5F0A">
        <w:rPr>
          <w:rFonts w:eastAsiaTheme="minorEastAsia"/>
          <w:i/>
        </w:rPr>
        <w:t>3.3.1.1    Farmers’ Choice in a Capacity Procurement Contract</w:t>
      </w:r>
      <w:bookmarkEnd w:id="271"/>
      <w:bookmarkEnd w:id="272"/>
      <w:bookmarkEnd w:id="273"/>
      <w:bookmarkEnd w:id="274"/>
      <w:bookmarkEnd w:id="275"/>
      <w:bookmarkEnd w:id="276"/>
      <w:bookmarkEnd w:id="277"/>
      <w:bookmarkEnd w:id="278"/>
      <w:bookmarkEnd w:id="279"/>
      <w:bookmarkEnd w:id="280"/>
    </w:p>
    <w:p w:rsidR="00411CD8" w:rsidRPr="004C5F0A" w:rsidRDefault="00411CD8" w:rsidP="00995408">
      <w:pPr>
        <w:tabs>
          <w:tab w:val="left" w:pos="0"/>
        </w:tabs>
        <w:spacing w:after="0" w:line="480" w:lineRule="auto"/>
        <w:outlineLvl w:val="0"/>
        <w:rPr>
          <w:rFonts w:eastAsiaTheme="minorEastAsia"/>
          <w:i/>
        </w:rPr>
      </w:pPr>
      <w:bookmarkStart w:id="281" w:name="_Toc354076974"/>
      <w:bookmarkStart w:id="282" w:name="_Toc354077065"/>
      <w:bookmarkStart w:id="283" w:name="_Toc354158396"/>
      <w:bookmarkStart w:id="284" w:name="_Toc356845171"/>
      <w:bookmarkStart w:id="285" w:name="_Toc357074800"/>
      <w:bookmarkStart w:id="286" w:name="_Toc357698102"/>
      <w:bookmarkStart w:id="287" w:name="_Toc357698459"/>
      <w:bookmarkStart w:id="288" w:name="_Toc359606303"/>
      <w:bookmarkStart w:id="289" w:name="_Toc359606585"/>
      <w:bookmarkStart w:id="290" w:name="_Toc359788189"/>
      <w:r w:rsidRPr="004C5F0A">
        <w:rPr>
          <w:rFonts w:eastAsiaTheme="minorEastAsia"/>
          <w:i/>
        </w:rPr>
        <w:t>3.3.1.1.1    Switchgrass Profit from a Capacity Procurement Contract</w:t>
      </w:r>
      <w:bookmarkEnd w:id="281"/>
      <w:bookmarkEnd w:id="282"/>
      <w:bookmarkEnd w:id="283"/>
      <w:bookmarkEnd w:id="284"/>
      <w:bookmarkEnd w:id="285"/>
      <w:bookmarkEnd w:id="286"/>
      <w:bookmarkEnd w:id="287"/>
      <w:bookmarkEnd w:id="288"/>
      <w:bookmarkEnd w:id="289"/>
      <w:bookmarkEnd w:id="290"/>
    </w:p>
    <w:p w:rsidR="00411CD8" w:rsidRPr="004C5F0A" w:rsidRDefault="00411CD8" w:rsidP="00995408">
      <w:pPr>
        <w:spacing w:after="0" w:line="480" w:lineRule="auto"/>
        <w:ind w:firstLine="540"/>
        <w:rPr>
          <w:rFonts w:eastAsiaTheme="minorEastAsia"/>
        </w:rPr>
      </w:pPr>
      <w:r w:rsidRPr="004C5F0A">
        <w:rPr>
          <w:rFonts w:eastAsiaTheme="minorEastAsia"/>
        </w:rPr>
        <w:t xml:space="preserve">In a </w:t>
      </w:r>
      <w:r w:rsidR="008A011A" w:rsidRPr="004C5F0A">
        <w:rPr>
          <w:rFonts w:eastAsiaTheme="minorEastAsia"/>
        </w:rPr>
        <w:t>c</w:t>
      </w:r>
      <w:r w:rsidRPr="004C5F0A">
        <w:rPr>
          <w:rFonts w:eastAsiaTheme="minorEastAsia"/>
        </w:rPr>
        <w:t xml:space="preserve">apacity </w:t>
      </w:r>
      <w:r w:rsidR="008A011A" w:rsidRPr="004C5F0A">
        <w:rPr>
          <w:rFonts w:eastAsiaTheme="minorEastAsia"/>
        </w:rPr>
        <w:t>p</w:t>
      </w:r>
      <w:r w:rsidRPr="004C5F0A">
        <w:rPr>
          <w:rFonts w:eastAsiaTheme="minorEastAsia"/>
        </w:rPr>
        <w:t xml:space="preserve">rocurement </w:t>
      </w:r>
      <w:r w:rsidR="008A011A" w:rsidRPr="004C5F0A">
        <w:rPr>
          <w:rFonts w:eastAsiaTheme="minorEastAsia"/>
        </w:rPr>
        <w:t>c</w:t>
      </w:r>
      <w:r w:rsidRPr="004C5F0A">
        <w:rPr>
          <w:rFonts w:eastAsiaTheme="minorEastAsia"/>
        </w:rPr>
        <w:t xml:space="preserve">ontract, the biorefinery will pay a price for each unit of land allocated toward switchgrass production.  When </w:t>
      </w:r>
      <w:r w:rsidR="00C554E4">
        <w:rPr>
          <w:rFonts w:eastAsiaTheme="minorEastAsia"/>
        </w:rPr>
        <w:t>accepting</w:t>
      </w:r>
      <w:r w:rsidRPr="004C5F0A">
        <w:rPr>
          <w:rFonts w:eastAsiaTheme="minorEastAsia"/>
        </w:rPr>
        <w:t xml:space="preserve"> the biorefinery’s price offer, farmers will receive </w:t>
      </w:r>
      <w:r w:rsidR="00DB2325" w:rsidRPr="000C4897">
        <w:rPr>
          <w:position w:val="-12"/>
        </w:rPr>
        <w:object w:dxaOrig="499" w:dyaOrig="360">
          <v:shape id="_x0000_i1234" type="#_x0000_t75" style="width:24.75pt;height:18pt" o:ole="">
            <v:imagedata r:id="rId411" o:title=""/>
          </v:shape>
          <o:OLEObject Type="Embed" ProgID="Equation.3" ShapeID="_x0000_i1234" DrawAspect="Content" ObjectID="_1433852110" r:id="rId412"/>
        </w:object>
      </w:r>
      <w:r w:rsidR="00B8231E">
        <w:rPr>
          <w:rStyle w:val="FootnoteReference"/>
        </w:rPr>
        <w:footnoteReference w:id="10"/>
      </w:r>
      <w:r w:rsidRPr="004C5F0A">
        <w:rPr>
          <w:rFonts w:eastAsiaTheme="minorEastAsia"/>
        </w:rPr>
        <w:t xml:space="preserve"> per </w:t>
      </w:r>
      <w:r w:rsidR="00B8231E">
        <w:rPr>
          <w:rFonts w:eastAsiaTheme="minorEastAsia"/>
        </w:rPr>
        <w:t xml:space="preserve">acre </w:t>
      </w:r>
      <w:r w:rsidRPr="004C5F0A">
        <w:rPr>
          <w:rFonts w:eastAsiaTheme="minorEastAsia"/>
        </w:rPr>
        <w:t>of land</w:t>
      </w:r>
      <w:r w:rsidR="00B8231E">
        <w:rPr>
          <w:rFonts w:eastAsiaTheme="minorEastAsia"/>
        </w:rPr>
        <w:t xml:space="preserve"> </w:t>
      </w:r>
      <w:r w:rsidR="00DB2325">
        <w:rPr>
          <w:rFonts w:eastAsiaTheme="minorEastAsia"/>
        </w:rPr>
        <w:t xml:space="preserve">for </w:t>
      </w:r>
      <w:r w:rsidRPr="004C5F0A">
        <w:rPr>
          <w:rFonts w:eastAsiaTheme="minorEastAsia"/>
        </w:rPr>
        <w:t>all the switchgrass harvested to the biorefinery each year</w:t>
      </w:r>
      <w:r w:rsidR="00884AC0">
        <w:rPr>
          <w:rFonts w:eastAsiaTheme="minorEastAsia"/>
        </w:rPr>
        <w:t xml:space="preserve"> within the contract lifespan</w:t>
      </w:r>
      <w:r w:rsidRPr="004C5F0A">
        <w:rPr>
          <w:rFonts w:eastAsiaTheme="minorEastAsia"/>
        </w:rPr>
        <w:t xml:space="preserve">.  Therefore, a farmer’s gross revenue </w:t>
      </w:r>
      <w:r w:rsidR="00C554E4">
        <w:rPr>
          <w:rFonts w:eastAsiaTheme="minorEastAsia"/>
        </w:rPr>
        <w:t xml:space="preserve">in each year </w:t>
      </w:r>
      <w:r w:rsidRPr="004C5F0A">
        <w:rPr>
          <w:rFonts w:eastAsiaTheme="minorEastAsia"/>
        </w:rPr>
        <w:t xml:space="preserve">from </w:t>
      </w:r>
      <w:r w:rsidR="00884AC0">
        <w:rPr>
          <w:rFonts w:eastAsiaTheme="minorEastAsia"/>
        </w:rPr>
        <w:t xml:space="preserve">the </w:t>
      </w:r>
      <w:r w:rsidRPr="004C5F0A">
        <w:rPr>
          <w:rFonts w:eastAsiaTheme="minorEastAsia"/>
        </w:rPr>
        <w:t>land is</w:t>
      </w:r>
    </w:p>
    <w:p w:rsidR="00411CD8" w:rsidRDefault="00411CD8" w:rsidP="00995408">
      <w:pPr>
        <w:spacing w:after="0" w:line="480" w:lineRule="auto"/>
        <w:rPr>
          <w:rFonts w:eastAsiaTheme="minorEastAsia"/>
        </w:rPr>
      </w:pPr>
      <w:r w:rsidRPr="004C5F0A">
        <w:rPr>
          <w:rFonts w:eastAsiaTheme="minorEastAsia"/>
        </w:rPr>
        <w:t xml:space="preserve">(43)                                                       </w:t>
      </w:r>
      <w:r w:rsidR="00DB2325" w:rsidRPr="003852AE">
        <w:rPr>
          <w:rFonts w:eastAsiaTheme="minorEastAsia"/>
          <w:position w:val="-12"/>
        </w:rPr>
        <w:object w:dxaOrig="1280" w:dyaOrig="360">
          <v:shape id="_x0000_i1235" type="#_x0000_t75" style="width:63.75pt;height:18.75pt" o:ole="">
            <v:imagedata r:id="rId413" o:title=""/>
          </v:shape>
          <o:OLEObject Type="Embed" ProgID="Equation.3" ShapeID="_x0000_i1235" DrawAspect="Content" ObjectID="_1433852111" r:id="rId414"/>
        </w:object>
      </w:r>
      <w:r w:rsidRPr="004C5F0A">
        <w:rPr>
          <w:rFonts w:eastAsiaTheme="minorEastAsia"/>
        </w:rPr>
        <w:t xml:space="preserve">                                               </w:t>
      </w:r>
    </w:p>
    <w:p w:rsidR="00884AC0" w:rsidRPr="004C5F0A" w:rsidRDefault="00884AC0" w:rsidP="00995408">
      <w:pPr>
        <w:spacing w:after="0" w:line="480" w:lineRule="auto"/>
        <w:rPr>
          <w:rFonts w:eastAsiaTheme="minorEastAsia"/>
        </w:rPr>
      </w:pPr>
      <w:r>
        <w:rPr>
          <w:rFonts w:eastAsiaTheme="minorEastAsia"/>
        </w:rPr>
        <w:t xml:space="preserve">where </w:t>
      </w:r>
      <w:r w:rsidRPr="00884AC0">
        <w:rPr>
          <w:rFonts w:eastAsiaTheme="minorEastAsia"/>
          <w:i/>
        </w:rPr>
        <w:t>L</w:t>
      </w:r>
      <w:r>
        <w:rPr>
          <w:rFonts w:eastAsiaTheme="minorEastAsia"/>
        </w:rPr>
        <w:t xml:space="preserve"> represents the total acreage of land contracted in producing switchgrass.</w:t>
      </w:r>
    </w:p>
    <w:p w:rsidR="00411CD8" w:rsidRPr="004C5F0A" w:rsidRDefault="00411CD8" w:rsidP="00995408">
      <w:pPr>
        <w:spacing w:after="0" w:line="480" w:lineRule="auto"/>
        <w:ind w:firstLine="540"/>
        <w:rPr>
          <w:rFonts w:eastAsiaTheme="minorEastAsia"/>
        </w:rPr>
      </w:pPr>
      <w:r w:rsidRPr="004C5F0A">
        <w:rPr>
          <w:rFonts w:eastAsiaTheme="minorEastAsia"/>
        </w:rPr>
        <w:t xml:space="preserve">The profit of producing switchgrass under </w:t>
      </w:r>
      <w:r w:rsidR="00C554E4">
        <w:rPr>
          <w:rFonts w:eastAsiaTheme="minorEastAsia"/>
        </w:rPr>
        <w:t xml:space="preserve">a </w:t>
      </w:r>
      <w:r w:rsidR="001A3889" w:rsidRPr="004C5F0A">
        <w:rPr>
          <w:rFonts w:eastAsiaTheme="minorEastAsia"/>
        </w:rPr>
        <w:t>c</w:t>
      </w:r>
      <w:r w:rsidRPr="004C5F0A">
        <w:rPr>
          <w:rFonts w:eastAsiaTheme="minorEastAsia"/>
        </w:rPr>
        <w:t xml:space="preserve">apacity </w:t>
      </w:r>
      <w:r w:rsidR="001A3889" w:rsidRPr="004C5F0A">
        <w:rPr>
          <w:rFonts w:eastAsiaTheme="minorEastAsia"/>
        </w:rPr>
        <w:t>p</w:t>
      </w:r>
      <w:r w:rsidRPr="004C5F0A">
        <w:rPr>
          <w:rFonts w:eastAsiaTheme="minorEastAsia"/>
        </w:rPr>
        <w:t xml:space="preserve">rocurement </w:t>
      </w:r>
      <w:r w:rsidR="001A3889" w:rsidRPr="004C5F0A">
        <w:rPr>
          <w:rFonts w:eastAsiaTheme="minorEastAsia"/>
        </w:rPr>
        <w:t>c</w:t>
      </w:r>
      <w:r w:rsidRPr="004C5F0A">
        <w:rPr>
          <w:rFonts w:eastAsiaTheme="minorEastAsia"/>
        </w:rPr>
        <w:t xml:space="preserve">ontract at time </w:t>
      </w:r>
      <m:oMath>
        <m:r>
          <w:rPr>
            <w:rFonts w:ascii="Cambria Math" w:eastAsiaTheme="minorEastAsia" w:hAnsi="Cambria Math"/>
          </w:rPr>
          <m:t>t</m:t>
        </m:r>
      </m:oMath>
      <w:r w:rsidRPr="004C5F0A">
        <w:rPr>
          <w:rFonts w:eastAsiaTheme="minorEastAsia"/>
        </w:rPr>
        <w:t xml:space="preserve"> can be written by subtracting total cost </w:t>
      </w:r>
      <w:r w:rsidR="00DB2325" w:rsidRPr="000C4897">
        <w:rPr>
          <w:position w:val="-12"/>
        </w:rPr>
        <w:object w:dxaOrig="380" w:dyaOrig="360">
          <v:shape id="_x0000_i1236" type="#_x0000_t75" style="width:18.75pt;height:18pt" o:ole="">
            <v:imagedata r:id="rId415" o:title=""/>
          </v:shape>
          <o:OLEObject Type="Embed" ProgID="Equation.3" ShapeID="_x0000_i1236" DrawAspect="Content" ObjectID="_1433852112" r:id="rId416"/>
        </w:object>
      </w:r>
      <w:r w:rsidRPr="004C5F0A">
        <w:rPr>
          <w:rFonts w:eastAsiaTheme="minorEastAsia"/>
        </w:rPr>
        <w:t xml:space="preserve"> from total contract revenue </w:t>
      </w:r>
      <w:r w:rsidR="00DB2325" w:rsidRPr="00DB2325">
        <w:rPr>
          <w:rFonts w:eastAsiaTheme="minorEastAsia"/>
          <w:position w:val="-6"/>
        </w:rPr>
        <w:object w:dxaOrig="440" w:dyaOrig="279">
          <v:shape id="_x0000_i1237" type="#_x0000_t75" style="width:21pt;height:13.5pt" o:ole="">
            <v:imagedata r:id="rId417" o:title=""/>
          </v:shape>
          <o:OLEObject Type="Embed" ProgID="Equation.3" ShapeID="_x0000_i1237" DrawAspect="Content" ObjectID="_1433852113" r:id="rId418"/>
        </w:object>
      </w:r>
      <w:r w:rsidRPr="004C5F0A">
        <w:rPr>
          <w:rFonts w:eastAsiaTheme="minorEastAsia"/>
        </w:rPr>
        <w:t>:</w:t>
      </w:r>
    </w:p>
    <w:p w:rsidR="00411CD8" w:rsidRPr="004C5F0A" w:rsidRDefault="00411CD8" w:rsidP="00995408">
      <w:pPr>
        <w:spacing w:after="0" w:line="480" w:lineRule="auto"/>
        <w:rPr>
          <w:rFonts w:eastAsiaTheme="minorEastAsia"/>
        </w:rPr>
      </w:pPr>
      <w:r w:rsidRPr="004C5F0A">
        <w:rPr>
          <w:rFonts w:eastAsiaTheme="minorEastAsia"/>
        </w:rPr>
        <w:t xml:space="preserve">(44)                                                      </w:t>
      </w:r>
      <w:r w:rsidR="003852AE">
        <w:rPr>
          <w:rFonts w:eastAsiaTheme="minorEastAsia"/>
        </w:rPr>
        <w:t xml:space="preserve"> </w:t>
      </w:r>
      <w:r w:rsidR="00DB2325" w:rsidRPr="003852AE">
        <w:rPr>
          <w:rFonts w:eastAsiaTheme="minorEastAsia"/>
          <w:position w:val="-12"/>
        </w:rPr>
        <w:object w:dxaOrig="1660" w:dyaOrig="360">
          <v:shape id="_x0000_i1238" type="#_x0000_t75" style="width:83.25pt;height:18.75pt" o:ole="">
            <v:imagedata r:id="rId419" o:title=""/>
          </v:shape>
          <o:OLEObject Type="Embed" ProgID="Equation.3" ShapeID="_x0000_i1238" DrawAspect="Content" ObjectID="_1433852114" r:id="rId420"/>
        </w:object>
      </w:r>
    </w:p>
    <w:p w:rsidR="00411CD8" w:rsidRPr="004C5F0A" w:rsidRDefault="00411CD8" w:rsidP="00995408">
      <w:pPr>
        <w:spacing w:after="0" w:line="480" w:lineRule="auto"/>
        <w:rPr>
          <w:rFonts w:eastAsiaTheme="minorEastAsia"/>
        </w:rPr>
      </w:pPr>
      <w:r w:rsidRPr="004C5F0A">
        <w:rPr>
          <w:rFonts w:eastAsiaTheme="minorEastAsia"/>
        </w:rPr>
        <w:t>Because of the assumption that the contract price, land usage and total cost are independent of time, farmers’ profit from growing switchgrass is also independent of time, that is,</w:t>
      </w:r>
    </w:p>
    <w:p w:rsidR="00411CD8" w:rsidRPr="004C5F0A" w:rsidRDefault="00411CD8" w:rsidP="00995408">
      <w:pPr>
        <w:spacing w:after="0" w:line="480" w:lineRule="auto"/>
        <w:rPr>
          <w:rFonts w:eastAsiaTheme="minorEastAsia"/>
        </w:rPr>
      </w:pPr>
      <w:r w:rsidRPr="004C5F0A">
        <w:rPr>
          <w:rFonts w:eastAsiaTheme="minorEastAsia"/>
        </w:rPr>
        <w:t xml:space="preserve">(45)                                                       </w:t>
      </w:r>
      <w:r w:rsidR="00BF7610" w:rsidRPr="003852AE">
        <w:rPr>
          <w:rFonts w:eastAsiaTheme="minorEastAsia"/>
          <w:position w:val="-12"/>
        </w:rPr>
        <w:object w:dxaOrig="1960" w:dyaOrig="360">
          <v:shape id="_x0000_i1239" type="#_x0000_t75" style="width:98.25pt;height:18.75pt" o:ole="">
            <v:imagedata r:id="rId421" o:title=""/>
          </v:shape>
          <o:OLEObject Type="Embed" ProgID="Equation.3" ShapeID="_x0000_i1239" DrawAspect="Content" ObjectID="_1433852115" r:id="rId422"/>
        </w:object>
      </w:r>
      <w:r w:rsidRPr="004C5F0A">
        <w:rPr>
          <w:rFonts w:eastAsiaTheme="minorEastAsia"/>
        </w:rPr>
        <w:t xml:space="preserve">             </w:t>
      </w:r>
    </w:p>
    <w:p w:rsidR="00411CD8" w:rsidRPr="004C5F0A" w:rsidRDefault="00411CD8" w:rsidP="00995408">
      <w:pPr>
        <w:spacing w:after="0" w:line="480" w:lineRule="auto"/>
        <w:rPr>
          <w:rFonts w:eastAsiaTheme="minorEastAsia"/>
        </w:rPr>
      </w:pPr>
      <w:r w:rsidRPr="004C5F0A">
        <w:rPr>
          <w:rFonts w:eastAsiaTheme="minorEastAsia"/>
        </w:rPr>
        <w:t>The expected net present value of growing switchgrass is achieved by discounting all of the future profit back to the initial time</w:t>
      </w:r>
      <w:r w:rsidR="00DB2325">
        <w:rPr>
          <w:rFonts w:eastAsiaTheme="minorEastAsia"/>
        </w:rPr>
        <w:t xml:space="preserve"> </w:t>
      </w:r>
      <w:r w:rsidR="00DB2325" w:rsidRPr="00DB2325">
        <w:rPr>
          <w:rFonts w:eastAsiaTheme="minorEastAsia"/>
          <w:position w:val="-6"/>
        </w:rPr>
        <w:object w:dxaOrig="520" w:dyaOrig="279">
          <v:shape id="_x0000_i1240" type="#_x0000_t75" style="width:26.25pt;height:13.5pt" o:ole="">
            <v:imagedata r:id="rId423" o:title=""/>
          </v:shape>
          <o:OLEObject Type="Embed" ProgID="Equation.3" ShapeID="_x0000_i1240" DrawAspect="Content" ObjectID="_1433852116" r:id="rId424"/>
        </w:object>
      </w:r>
      <w:r w:rsidRPr="004C5F0A">
        <w:rPr>
          <w:rFonts w:eastAsiaTheme="minorEastAsia"/>
        </w:rPr>
        <w:t xml:space="preserve">. </w:t>
      </w:r>
      <w:r w:rsidR="00DB2325">
        <w:rPr>
          <w:rFonts w:eastAsiaTheme="minorEastAsia"/>
        </w:rPr>
        <w:t xml:space="preserve"> </w:t>
      </w:r>
      <w:r w:rsidRPr="004C5F0A">
        <w:rPr>
          <w:rFonts w:eastAsiaTheme="minorEastAsia"/>
        </w:rPr>
        <w:t>The expected present value can be written as:</w:t>
      </w:r>
    </w:p>
    <w:p w:rsidR="00B523BA" w:rsidRDefault="00411CD8" w:rsidP="00995408">
      <w:pPr>
        <w:spacing w:after="0" w:line="480" w:lineRule="auto"/>
        <w:rPr>
          <w:rFonts w:eastAsiaTheme="minorEastAsia"/>
        </w:rPr>
      </w:pPr>
      <w:r w:rsidRPr="004C5F0A">
        <w:rPr>
          <w:rFonts w:eastAsiaTheme="minorEastAsia"/>
        </w:rPr>
        <w:t xml:space="preserve">(46)                                   </w:t>
      </w:r>
      <w:r w:rsidR="00B8231E" w:rsidRPr="00B523BA">
        <w:rPr>
          <w:rFonts w:eastAsiaTheme="minorEastAsia"/>
          <w:position w:val="-18"/>
        </w:rPr>
        <w:object w:dxaOrig="4080" w:dyaOrig="520">
          <v:shape id="_x0000_i1241" type="#_x0000_t75" style="width:203.25pt;height:26.25pt" o:ole="">
            <v:imagedata r:id="rId425" o:title=""/>
          </v:shape>
          <o:OLEObject Type="Embed" ProgID="Equation.3" ShapeID="_x0000_i1241" DrawAspect="Content" ObjectID="_1433852117" r:id="rId426"/>
        </w:object>
      </w:r>
    </w:p>
    <w:p w:rsidR="00411CD8" w:rsidRPr="00B523BA" w:rsidRDefault="00411CD8" w:rsidP="00995408">
      <w:pPr>
        <w:spacing w:after="0" w:line="480" w:lineRule="auto"/>
        <w:rPr>
          <w:rFonts w:eastAsiaTheme="minorEastAsia"/>
        </w:rPr>
      </w:pPr>
      <w:r w:rsidRPr="004C5F0A">
        <w:rPr>
          <w:rFonts w:eastAsiaTheme="minorEastAsia"/>
        </w:rPr>
        <w:t xml:space="preserve">where </w:t>
      </w:r>
      <m:oMath>
        <m:r>
          <w:rPr>
            <w:rFonts w:ascii="Cambria Math" w:eastAsiaTheme="minorEastAsia" w:hAnsi="Cambria Math"/>
          </w:rPr>
          <m:t>r</m:t>
        </m:r>
      </m:oMath>
      <w:r w:rsidRPr="004C5F0A">
        <w:rPr>
          <w:rFonts w:eastAsiaTheme="minorEastAsia"/>
        </w:rPr>
        <w:t xml:space="preserve"> is the discount factor.  Faced with the proposed contract price </w:t>
      </w:r>
      <w:r w:rsidR="00B523BA" w:rsidRPr="00411CE7">
        <w:rPr>
          <w:position w:val="-12"/>
        </w:rPr>
        <w:object w:dxaOrig="499" w:dyaOrig="360">
          <v:shape id="_x0000_i1242" type="#_x0000_t75" style="width:24.75pt;height:18.75pt" o:ole="">
            <v:imagedata r:id="rId427" o:title=""/>
          </v:shape>
          <o:OLEObject Type="Embed" ProgID="Equation.3" ShapeID="_x0000_i1242" DrawAspect="Content" ObjectID="_1433852118" r:id="rId428"/>
        </w:object>
      </w:r>
      <w:r w:rsidRPr="004C5F0A">
        <w:rPr>
          <w:rFonts w:eastAsiaTheme="minorEastAsia"/>
        </w:rPr>
        <w:t xml:space="preserve"> from the biorefinery, an own-welfare maximizing farmer would choose the optimal level of land usage by maximizing the expected present value from growing switchgrass with the land constraint:</w:t>
      </w:r>
    </w:p>
    <w:p w:rsidR="00B523BA" w:rsidRPr="00B523BA" w:rsidRDefault="00411CD8" w:rsidP="00995408">
      <w:pPr>
        <w:tabs>
          <w:tab w:val="left" w:pos="0"/>
        </w:tabs>
        <w:spacing w:after="0" w:line="480" w:lineRule="auto"/>
        <w:rPr>
          <w:rFonts w:eastAsiaTheme="minorEastAsia"/>
        </w:rPr>
      </w:pPr>
      <w:r w:rsidRPr="004C5F0A">
        <w:rPr>
          <w:rFonts w:eastAsiaTheme="minorEastAsia"/>
        </w:rPr>
        <w:lastRenderedPageBreak/>
        <w:t xml:space="preserve">(47)                                     </w:t>
      </w:r>
      <w:r w:rsidR="00B523BA" w:rsidRPr="00B523BA">
        <w:rPr>
          <w:rFonts w:eastAsiaTheme="minorEastAsia"/>
          <w:position w:val="-20"/>
        </w:rPr>
        <w:object w:dxaOrig="3420" w:dyaOrig="540">
          <v:shape id="_x0000_i1243" type="#_x0000_t75" style="width:171pt;height:27.75pt" o:ole="">
            <v:imagedata r:id="rId429" o:title=""/>
          </v:shape>
          <o:OLEObject Type="Embed" ProgID="Equation.3" ShapeID="_x0000_i1243" DrawAspect="Content" ObjectID="_1433852119" r:id="rId430"/>
        </w:object>
      </w:r>
      <w:r w:rsidRPr="004C5F0A">
        <w:rPr>
          <w:rFonts w:eastAsiaTheme="minorEastAsia"/>
        </w:rPr>
        <w:t xml:space="preserve">   </w:t>
      </w:r>
    </w:p>
    <w:p w:rsidR="00411CD8" w:rsidRPr="004C5F0A" w:rsidRDefault="00411CD8" w:rsidP="00995408">
      <w:pPr>
        <w:tabs>
          <w:tab w:val="left" w:pos="0"/>
        </w:tabs>
        <w:spacing w:after="0" w:line="480" w:lineRule="auto"/>
        <w:rPr>
          <w:rFonts w:eastAsiaTheme="minorEastAsia"/>
        </w:rPr>
      </w:pPr>
      <w:r w:rsidRPr="004C5F0A">
        <w:rPr>
          <w:rFonts w:eastAsiaTheme="minorEastAsia"/>
        </w:rPr>
        <w:t xml:space="preserve">                                                     </w:t>
      </w:r>
      <w:r w:rsidR="00B523BA">
        <w:rPr>
          <w:rFonts w:eastAsiaTheme="minorEastAsia"/>
        </w:rPr>
        <w:t xml:space="preserve"> </w:t>
      </w:r>
      <w:r w:rsidRPr="004C5F0A">
        <w:rPr>
          <w:rFonts w:eastAsiaTheme="minorEastAsia"/>
        </w:rPr>
        <w:t xml:space="preserve">  </w:t>
      </w:r>
      <w:r w:rsidR="00B523BA" w:rsidRPr="00B523BA">
        <w:rPr>
          <w:rFonts w:eastAsiaTheme="minorEastAsia"/>
          <w:position w:val="-6"/>
        </w:rPr>
        <w:object w:dxaOrig="1080" w:dyaOrig="320">
          <v:shape id="_x0000_i1244" type="#_x0000_t75" style="width:54.75pt;height:16.5pt" o:ole="">
            <v:imagedata r:id="rId431" o:title=""/>
          </v:shape>
          <o:OLEObject Type="Embed" ProgID="Equation.3" ShapeID="_x0000_i1244" DrawAspect="Content" ObjectID="_1433852120" r:id="rId432"/>
        </w:object>
      </w:r>
      <w:r w:rsidRPr="004C5F0A">
        <w:rPr>
          <w:rFonts w:eastAsiaTheme="minorEastAsia"/>
        </w:rPr>
        <w:t xml:space="preserve">                    </w:t>
      </w:r>
    </w:p>
    <w:p w:rsidR="00411CD8" w:rsidRPr="004C5F0A" w:rsidRDefault="00411CD8" w:rsidP="00995408">
      <w:pPr>
        <w:spacing w:after="0" w:line="480" w:lineRule="auto"/>
        <w:rPr>
          <w:rFonts w:eastAsiaTheme="minorEastAsia"/>
        </w:rPr>
      </w:pPr>
      <w:r w:rsidRPr="004C5F0A">
        <w:rPr>
          <w:rFonts w:eastAsiaTheme="minorEastAsia"/>
        </w:rPr>
        <w:t xml:space="preserve">where </w:t>
      </w:r>
      <m:oMath>
        <m:acc>
          <m:accPr>
            <m:chr m:val="̅"/>
            <m:ctrlPr>
              <w:rPr>
                <w:rFonts w:ascii="Cambria Math" w:eastAsiaTheme="minorEastAsia" w:hAnsi="Cambria Math"/>
                <w:i/>
              </w:rPr>
            </m:ctrlPr>
          </m:accPr>
          <m:e>
            <m:r>
              <w:rPr>
                <w:rFonts w:ascii="Cambria Math" w:eastAsiaTheme="minorEastAsia" w:hAnsi="Cambria Math"/>
              </w:rPr>
              <m:t>L</m:t>
            </m:r>
          </m:e>
        </m:acc>
      </m:oMath>
      <w:r w:rsidRPr="004C5F0A">
        <w:rPr>
          <w:rFonts w:eastAsiaTheme="minorEastAsia"/>
        </w:rPr>
        <w:t xml:space="preserve"> is the total land owned by the farmer.  </w:t>
      </w:r>
      <w:r w:rsidR="007D5808">
        <w:rPr>
          <w:rFonts w:eastAsiaTheme="minorEastAsia"/>
        </w:rPr>
        <w:t>Therefore,</w:t>
      </w:r>
      <w:r w:rsidRPr="004C5F0A">
        <w:rPr>
          <w:rFonts w:eastAsiaTheme="minorEastAsia"/>
        </w:rPr>
        <w:t xml:space="preserve"> the optimal level of profit is,</w:t>
      </w:r>
    </w:p>
    <w:p w:rsidR="00411CD8" w:rsidRPr="004C5F0A" w:rsidRDefault="00411CD8" w:rsidP="00995408">
      <w:pPr>
        <w:spacing w:after="0" w:line="480" w:lineRule="auto"/>
        <w:rPr>
          <w:rFonts w:eastAsiaTheme="minorEastAsia"/>
        </w:rPr>
      </w:pPr>
      <w:r w:rsidRPr="004C5F0A">
        <w:rPr>
          <w:rFonts w:eastAsiaTheme="minorEastAsia"/>
        </w:rPr>
        <w:t xml:space="preserve">(48)                                      </w:t>
      </w:r>
      <w:r w:rsidR="00B523BA" w:rsidRPr="00B523BA">
        <w:rPr>
          <w:rFonts w:eastAsiaTheme="minorEastAsia"/>
          <w:position w:val="-18"/>
        </w:rPr>
        <w:object w:dxaOrig="3000" w:dyaOrig="520">
          <v:shape id="_x0000_i1245" type="#_x0000_t75" style="width:149.25pt;height:26.25pt" o:ole="">
            <v:imagedata r:id="rId433" o:title=""/>
          </v:shape>
          <o:OLEObject Type="Embed" ProgID="Equation.3" ShapeID="_x0000_i1245" DrawAspect="Content" ObjectID="_1433852121" r:id="rId434"/>
        </w:object>
      </w:r>
      <w:r w:rsidRPr="004C5F0A">
        <w:rPr>
          <w:rFonts w:eastAsiaTheme="minorEastAsia"/>
        </w:rPr>
        <w:t xml:space="preserve">     </w:t>
      </w:r>
    </w:p>
    <w:p w:rsidR="00411CD8" w:rsidRDefault="007D5808" w:rsidP="00995408">
      <w:pPr>
        <w:spacing w:after="0" w:line="480" w:lineRule="auto"/>
        <w:rPr>
          <w:rFonts w:eastAsiaTheme="minorEastAsia"/>
        </w:rPr>
      </w:pPr>
      <w:r>
        <w:rPr>
          <w:rFonts w:eastAsiaTheme="minorEastAsia"/>
        </w:rPr>
        <w:t>by</w:t>
      </w:r>
      <w:r w:rsidR="00411CD8" w:rsidRPr="004C5F0A">
        <w:rPr>
          <w:rFonts w:eastAsiaTheme="minorEastAsia"/>
        </w:rPr>
        <w:t xml:space="preserve"> using all the land </w:t>
      </w:r>
      <m:oMath>
        <m:acc>
          <m:accPr>
            <m:chr m:val="̅"/>
            <m:ctrlPr>
              <w:rPr>
                <w:rFonts w:ascii="Cambria Math" w:eastAsiaTheme="minorEastAsia" w:hAnsi="Cambria Math"/>
                <w:i/>
              </w:rPr>
            </m:ctrlPr>
          </m:accPr>
          <m:e>
            <m:r>
              <w:rPr>
                <w:rFonts w:ascii="Cambria Math" w:eastAsiaTheme="minorEastAsia" w:hAnsi="Cambria Math"/>
              </w:rPr>
              <m:t>L</m:t>
            </m:r>
          </m:e>
        </m:acc>
      </m:oMath>
      <w:r w:rsidR="00411CD8" w:rsidRPr="004C5F0A">
        <w:rPr>
          <w:rFonts w:eastAsiaTheme="minorEastAsia"/>
        </w:rPr>
        <w:t xml:space="preserve"> in switchgrass production.  </w:t>
      </w:r>
    </w:p>
    <w:p w:rsidR="008A1611" w:rsidRDefault="008A1611" w:rsidP="00995408">
      <w:pPr>
        <w:spacing w:after="0" w:line="480" w:lineRule="auto"/>
        <w:rPr>
          <w:rFonts w:eastAsiaTheme="minorEastAsia"/>
        </w:rPr>
      </w:pPr>
    </w:p>
    <w:p w:rsidR="00411CD8" w:rsidRPr="004C5F0A" w:rsidRDefault="00411CD8" w:rsidP="00995408">
      <w:pPr>
        <w:tabs>
          <w:tab w:val="left" w:pos="1080"/>
        </w:tabs>
        <w:spacing w:after="0" w:line="480" w:lineRule="auto"/>
        <w:rPr>
          <w:rFonts w:eastAsiaTheme="minorEastAsia"/>
          <w:i/>
        </w:rPr>
      </w:pPr>
      <w:r w:rsidRPr="004C5F0A">
        <w:rPr>
          <w:rFonts w:eastAsiaTheme="minorEastAsia"/>
          <w:i/>
        </w:rPr>
        <w:t>3.3.1.1.2    Choice between Switchgrass and Corn</w:t>
      </w:r>
    </w:p>
    <w:p w:rsidR="00B523BA" w:rsidRPr="004C5F0A" w:rsidRDefault="00411CD8" w:rsidP="00995408">
      <w:pPr>
        <w:spacing w:after="0" w:line="480" w:lineRule="auto"/>
        <w:ind w:firstLine="720"/>
        <w:rPr>
          <w:rFonts w:eastAsiaTheme="minorEastAsia"/>
        </w:rPr>
      </w:pPr>
      <w:r w:rsidRPr="004C5F0A">
        <w:rPr>
          <w:rFonts w:eastAsiaTheme="minorEastAsia"/>
        </w:rPr>
        <w:t xml:space="preserve">Farmers are willing to accept the contract price offer and supply switchgrass to the biorefinery each year thereafter only when the expected profit from growing switchgrass </w:t>
      </w:r>
      <w:r w:rsidR="00DB2325" w:rsidRPr="000C4897">
        <w:rPr>
          <w:position w:val="-10"/>
        </w:rPr>
        <w:object w:dxaOrig="480" w:dyaOrig="340">
          <v:shape id="_x0000_i1246" type="#_x0000_t75" style="width:24.75pt;height:17.25pt" o:ole="">
            <v:imagedata r:id="rId435" o:title=""/>
          </v:shape>
          <o:OLEObject Type="Embed" ProgID="Equation.3" ShapeID="_x0000_i1246" DrawAspect="Content" ObjectID="_1433852122" r:id="rId436"/>
        </w:object>
      </w:r>
      <w:r w:rsidRPr="004C5F0A">
        <w:rPr>
          <w:rFonts w:eastAsiaTheme="minorEastAsia"/>
        </w:rPr>
        <w:t xml:space="preserve"> is </w:t>
      </w:r>
      <w:r w:rsidR="007D5808">
        <w:rPr>
          <w:rFonts w:eastAsiaTheme="minorEastAsia"/>
        </w:rPr>
        <w:t>no less than the expected profit</w:t>
      </w:r>
      <w:r w:rsidRPr="004C5F0A">
        <w:rPr>
          <w:rFonts w:eastAsiaTheme="minorEastAsia"/>
        </w:rPr>
        <w:t xml:space="preserve"> from growing corn </w:t>
      </w:r>
      <w:r w:rsidR="00DB2325" w:rsidRPr="00DB2325">
        <w:rPr>
          <w:position w:val="-12"/>
        </w:rPr>
        <w:object w:dxaOrig="499" w:dyaOrig="360">
          <v:shape id="_x0000_i1247" type="#_x0000_t75" style="width:24.75pt;height:18pt" o:ole="">
            <v:imagedata r:id="rId437" o:title=""/>
          </v:shape>
          <o:OLEObject Type="Embed" ProgID="Equation.3" ShapeID="_x0000_i1247" DrawAspect="Content" ObjectID="_1433852123" r:id="rId438"/>
        </w:object>
      </w:r>
      <w:r w:rsidR="007D5808">
        <w:rPr>
          <w:rFonts w:eastAsiaTheme="minorEastAsia"/>
        </w:rPr>
        <w:t>, that is,</w:t>
      </w:r>
    </w:p>
    <w:p w:rsidR="00411CD8" w:rsidRPr="004C5F0A" w:rsidRDefault="00411CD8" w:rsidP="00995408">
      <w:pPr>
        <w:spacing w:after="0" w:line="480" w:lineRule="auto"/>
        <w:rPr>
          <w:rFonts w:eastAsiaTheme="minorEastAsia"/>
        </w:rPr>
      </w:pPr>
      <w:r w:rsidRPr="004C5F0A">
        <w:rPr>
          <w:rFonts w:eastAsiaTheme="minorEastAsia"/>
        </w:rPr>
        <w:t xml:space="preserve">(49)                                                     </w:t>
      </w:r>
      <w:r w:rsidR="00B8231E" w:rsidRPr="00B523BA">
        <w:rPr>
          <w:rFonts w:eastAsiaTheme="minorEastAsia"/>
          <w:position w:val="-12"/>
        </w:rPr>
        <w:object w:dxaOrig="1180" w:dyaOrig="360">
          <v:shape id="_x0000_i1248" type="#_x0000_t75" style="width:59.25pt;height:18.75pt" o:ole="">
            <v:imagedata r:id="rId439" o:title=""/>
          </v:shape>
          <o:OLEObject Type="Embed" ProgID="Equation.3" ShapeID="_x0000_i1248" DrawAspect="Content" ObjectID="_1433852124" r:id="rId440"/>
        </w:object>
      </w:r>
      <w:r w:rsidRPr="004C5F0A">
        <w:rPr>
          <w:rFonts w:eastAsiaTheme="minorEastAsia"/>
        </w:rPr>
        <w:t xml:space="preserve">  </w:t>
      </w:r>
    </w:p>
    <w:p w:rsidR="00411CD8" w:rsidRPr="004C5F0A" w:rsidRDefault="00411CD8" w:rsidP="00995408">
      <w:pPr>
        <w:tabs>
          <w:tab w:val="left" w:pos="8089"/>
        </w:tabs>
        <w:spacing w:after="0" w:line="480" w:lineRule="auto"/>
        <w:rPr>
          <w:rFonts w:eastAsiaTheme="minorEastAsia"/>
        </w:rPr>
      </w:pPr>
      <w:r w:rsidRPr="004C5F0A">
        <w:rPr>
          <w:rFonts w:eastAsiaTheme="minorEastAsia"/>
        </w:rPr>
        <w:t xml:space="preserve">Or, </w:t>
      </w:r>
    </w:p>
    <w:p w:rsidR="00B523BA" w:rsidRDefault="00411CD8" w:rsidP="00995408">
      <w:pPr>
        <w:tabs>
          <w:tab w:val="left" w:pos="8089"/>
        </w:tabs>
        <w:spacing w:after="0" w:line="480" w:lineRule="auto"/>
        <w:rPr>
          <w:rFonts w:eastAsiaTheme="minorEastAsia"/>
        </w:rPr>
      </w:pPr>
      <w:r w:rsidRPr="004C5F0A">
        <w:rPr>
          <w:rFonts w:eastAsiaTheme="minorEastAsia"/>
        </w:rPr>
        <w:t xml:space="preserve">(50)                </w:t>
      </w:r>
      <w:r w:rsidR="00B523BA">
        <w:rPr>
          <w:rFonts w:eastAsiaTheme="minorEastAsia"/>
        </w:rPr>
        <w:t xml:space="preserve">        </w:t>
      </w:r>
      <w:r w:rsidRPr="004C5F0A">
        <w:rPr>
          <w:rFonts w:eastAsiaTheme="minorEastAsia"/>
        </w:rPr>
        <w:t xml:space="preserve">       </w:t>
      </w:r>
      <w:r w:rsidR="003674F5" w:rsidRPr="00411CE7">
        <w:rPr>
          <w:position w:val="-18"/>
        </w:rPr>
        <w:object w:dxaOrig="4819" w:dyaOrig="520">
          <v:shape id="_x0000_i1249" type="#_x0000_t75" style="width:240.75pt;height:26.25pt" o:ole="">
            <v:imagedata r:id="rId441" o:title=""/>
          </v:shape>
          <o:OLEObject Type="Embed" ProgID="Equation.3" ShapeID="_x0000_i1249" DrawAspect="Content" ObjectID="_1433852125" r:id="rId442"/>
        </w:object>
      </w:r>
    </w:p>
    <w:p w:rsidR="00411CD8" w:rsidRPr="004C5F0A" w:rsidRDefault="008A3C6B" w:rsidP="00995408">
      <w:pPr>
        <w:spacing w:after="0" w:line="480" w:lineRule="auto"/>
        <w:rPr>
          <w:rFonts w:eastAsiaTheme="minorEastAsia"/>
        </w:rPr>
      </w:pPr>
      <w:r>
        <w:rPr>
          <w:rFonts w:eastAsiaTheme="minorEastAsia"/>
        </w:rPr>
        <w:t xml:space="preserve">In other words, </w:t>
      </w:r>
      <w:r w:rsidR="00B8231E" w:rsidRPr="00C54EE7">
        <w:rPr>
          <w:position w:val="-12"/>
        </w:rPr>
        <w:object w:dxaOrig="499" w:dyaOrig="360">
          <v:shape id="_x0000_i1250" type="#_x0000_t75" style="width:24.75pt;height:18pt" o:ole="">
            <v:imagedata r:id="rId443" o:title=""/>
          </v:shape>
          <o:OLEObject Type="Embed" ProgID="Equation.3" ShapeID="_x0000_i1250" DrawAspect="Content" ObjectID="_1433852126" r:id="rId444"/>
        </w:object>
      </w:r>
      <w:r w:rsidR="00B026D5">
        <w:rPr>
          <w:rFonts w:eastAsiaTheme="minorEastAsia"/>
        </w:rPr>
        <w:t xml:space="preserve"> is </w:t>
      </w:r>
      <w:r w:rsidR="00411CD8" w:rsidRPr="004C5F0A">
        <w:rPr>
          <w:rFonts w:eastAsiaTheme="minorEastAsia"/>
        </w:rPr>
        <w:t xml:space="preserve">the minimum expected profit </w:t>
      </w:r>
      <w:r w:rsidR="00B026D5">
        <w:rPr>
          <w:rFonts w:eastAsiaTheme="minorEastAsia"/>
        </w:rPr>
        <w:t xml:space="preserve">that the farmers </w:t>
      </w:r>
      <w:r w:rsidR="00411CD8" w:rsidRPr="004C5F0A">
        <w:rPr>
          <w:rFonts w:eastAsiaTheme="minorEastAsia"/>
        </w:rPr>
        <w:t xml:space="preserve">require to grow switchgrass.  When the expected profit from </w:t>
      </w:r>
      <w:r w:rsidR="00B026D5">
        <w:rPr>
          <w:rFonts w:eastAsiaTheme="minorEastAsia"/>
        </w:rPr>
        <w:t>producing</w:t>
      </w:r>
      <w:r w:rsidR="00411CD8" w:rsidRPr="004C5F0A">
        <w:rPr>
          <w:rFonts w:eastAsiaTheme="minorEastAsia"/>
        </w:rPr>
        <w:t xml:space="preserve"> switchgrass is less than that of producing corn, the farmers will not turn to switchgrass production.  They will still continue producing traditional crops like corn.  That means, the contract price of switchgrass should be high enough to cover the profit foregone from corn production</w:t>
      </w:r>
      <w:r w:rsidR="00DB2325">
        <w:rPr>
          <w:rFonts w:eastAsiaTheme="minorEastAsia"/>
        </w:rPr>
        <w:t xml:space="preserve"> and the cost of switchgrass production</w:t>
      </w:r>
      <w:r w:rsidR="00411CD8" w:rsidRPr="004C5F0A">
        <w:rPr>
          <w:rFonts w:eastAsiaTheme="minorEastAsia"/>
        </w:rPr>
        <w:t xml:space="preserve">.  For example, when the corn yield </w:t>
      </w:r>
      <w:r w:rsidR="00DB2325" w:rsidRPr="000C4897">
        <w:rPr>
          <w:position w:val="-10"/>
        </w:rPr>
        <w:object w:dxaOrig="279" w:dyaOrig="340">
          <v:shape id="_x0000_i1251" type="#_x0000_t75" style="width:13.5pt;height:17.25pt" o:ole="">
            <v:imagedata r:id="rId445" o:title=""/>
          </v:shape>
          <o:OLEObject Type="Embed" ProgID="Equation.3" ShapeID="_x0000_i1251" DrawAspect="Content" ObjectID="_1433852127" r:id="rId446"/>
        </w:object>
      </w:r>
      <w:r w:rsidR="00411CD8" w:rsidRPr="004C5F0A">
        <w:rPr>
          <w:rFonts w:eastAsiaTheme="minorEastAsia"/>
        </w:rPr>
        <w:t xml:space="preserve"> is high, which means it would probably be profitable</w:t>
      </w:r>
      <w:r w:rsidR="00B026D5">
        <w:rPr>
          <w:rFonts w:eastAsiaTheme="minorEastAsia"/>
        </w:rPr>
        <w:t xml:space="preserve"> </w:t>
      </w:r>
      <w:r w:rsidR="00411CD8" w:rsidRPr="004C5F0A">
        <w:rPr>
          <w:rFonts w:eastAsiaTheme="minorEastAsia"/>
        </w:rPr>
        <w:t xml:space="preserve">producing corn, the switchgrass </w:t>
      </w:r>
      <w:r w:rsidR="00C554E4">
        <w:rPr>
          <w:rFonts w:eastAsiaTheme="minorEastAsia"/>
        </w:rPr>
        <w:t xml:space="preserve">profit </w:t>
      </w:r>
      <w:r w:rsidR="00411CD8" w:rsidRPr="004C5F0A">
        <w:rPr>
          <w:rFonts w:eastAsiaTheme="minorEastAsia"/>
        </w:rPr>
        <w:t xml:space="preserve">should also be high.  Therefore, the profit from producing corn is the opportunity cost for the farmers to enter into a contract.  When the expected net revenue from </w:t>
      </w:r>
      <w:r w:rsidR="00411CD8" w:rsidRPr="004C5F0A">
        <w:rPr>
          <w:rFonts w:eastAsiaTheme="minorEastAsia"/>
        </w:rPr>
        <w:lastRenderedPageBreak/>
        <w:t>switchgrass production is</w:t>
      </w:r>
      <w:r w:rsidR="00B026D5">
        <w:rPr>
          <w:rFonts w:eastAsiaTheme="minorEastAsia"/>
        </w:rPr>
        <w:t xml:space="preserve"> less than the corn opportunity cost</w:t>
      </w:r>
      <w:r w:rsidR="00411CD8" w:rsidRPr="004C5F0A">
        <w:rPr>
          <w:rFonts w:eastAsiaTheme="minorEastAsia"/>
        </w:rPr>
        <w:t xml:space="preserve">, farmers would not switch </w:t>
      </w:r>
      <w:r w:rsidR="00B026D5">
        <w:rPr>
          <w:rFonts w:eastAsiaTheme="minorEastAsia"/>
        </w:rPr>
        <w:t>from corn production</w:t>
      </w:r>
      <w:r w:rsidR="00411CD8" w:rsidRPr="004C5F0A">
        <w:rPr>
          <w:rFonts w:eastAsiaTheme="minorEastAsia"/>
        </w:rPr>
        <w:t>.</w:t>
      </w:r>
    </w:p>
    <w:p w:rsidR="008A1611" w:rsidRDefault="008A1611" w:rsidP="00995408">
      <w:pPr>
        <w:spacing w:after="0" w:line="480" w:lineRule="auto"/>
        <w:ind w:firstLine="540"/>
        <w:rPr>
          <w:rFonts w:eastAsiaTheme="minorEastAsia"/>
        </w:rPr>
      </w:pPr>
    </w:p>
    <w:p w:rsidR="00411CD8" w:rsidRPr="004C5F0A" w:rsidRDefault="00411CD8" w:rsidP="00995408">
      <w:pPr>
        <w:spacing w:after="0" w:line="480" w:lineRule="auto"/>
        <w:outlineLvl w:val="0"/>
        <w:rPr>
          <w:rFonts w:eastAsiaTheme="minorEastAsia"/>
          <w:i/>
        </w:rPr>
      </w:pPr>
      <w:bookmarkStart w:id="291" w:name="_Toc354076975"/>
      <w:bookmarkStart w:id="292" w:name="_Toc354077066"/>
      <w:bookmarkStart w:id="293" w:name="_Toc354158397"/>
      <w:bookmarkStart w:id="294" w:name="_Toc356845172"/>
      <w:bookmarkStart w:id="295" w:name="_Toc357074801"/>
      <w:bookmarkStart w:id="296" w:name="_Toc357698103"/>
      <w:bookmarkStart w:id="297" w:name="_Toc357698460"/>
      <w:bookmarkStart w:id="298" w:name="_Toc359606304"/>
      <w:bookmarkStart w:id="299" w:name="_Toc359606586"/>
      <w:bookmarkStart w:id="300" w:name="_Toc359788190"/>
      <w:r w:rsidRPr="004C5F0A">
        <w:rPr>
          <w:rFonts w:eastAsiaTheme="minorEastAsia"/>
          <w:i/>
        </w:rPr>
        <w:t>3.3.1.2    Capacity Procurement Contract Structure</w:t>
      </w:r>
      <w:bookmarkEnd w:id="291"/>
      <w:bookmarkEnd w:id="292"/>
      <w:bookmarkEnd w:id="293"/>
      <w:bookmarkEnd w:id="294"/>
      <w:bookmarkEnd w:id="295"/>
      <w:bookmarkEnd w:id="296"/>
      <w:bookmarkEnd w:id="297"/>
      <w:bookmarkEnd w:id="298"/>
      <w:bookmarkEnd w:id="299"/>
      <w:bookmarkEnd w:id="300"/>
    </w:p>
    <w:p w:rsidR="00411CD8" w:rsidRDefault="00411CD8" w:rsidP="00995408">
      <w:pPr>
        <w:spacing w:after="0" w:line="480" w:lineRule="auto"/>
        <w:ind w:firstLine="720"/>
        <w:rPr>
          <w:rFonts w:eastAsiaTheme="minorEastAsia"/>
        </w:rPr>
      </w:pPr>
      <w:r w:rsidRPr="004C5F0A">
        <w:rPr>
          <w:rFonts w:eastAsiaTheme="minorEastAsia"/>
        </w:rPr>
        <w:t xml:space="preserve">As a first-mover, the biorefinery would always propose the switchgrass contract price based on its expectation of </w:t>
      </w:r>
      <w:r w:rsidR="00B026D5">
        <w:rPr>
          <w:rFonts w:eastAsiaTheme="minorEastAsia"/>
        </w:rPr>
        <w:t xml:space="preserve">the </w:t>
      </w:r>
      <w:r w:rsidRPr="004C5F0A">
        <w:rPr>
          <w:rFonts w:eastAsiaTheme="minorEastAsia"/>
        </w:rPr>
        <w:t xml:space="preserve">farmer’s optimal land usage.  The biorefinery would own all the bargaining power as a monopsonistic participant </w:t>
      </w:r>
      <w:r w:rsidR="00B026D5">
        <w:rPr>
          <w:rFonts w:eastAsiaTheme="minorEastAsia"/>
        </w:rPr>
        <w:t>in switchgrass production.  T</w:t>
      </w:r>
      <w:r w:rsidRPr="004C5F0A">
        <w:rPr>
          <w:rFonts w:eastAsiaTheme="minorEastAsia"/>
        </w:rPr>
        <w:t xml:space="preserve">he biorefinery would try to maximize its expected profit level while still giving the farmers enough incentive to participate in growing switchgrass.  Therefore, the </w:t>
      </w:r>
      <w:r w:rsidR="008A011A" w:rsidRPr="004C5F0A">
        <w:rPr>
          <w:rFonts w:eastAsiaTheme="minorEastAsia"/>
        </w:rPr>
        <w:t>c</w:t>
      </w:r>
      <w:r w:rsidRPr="004C5F0A">
        <w:rPr>
          <w:rFonts w:eastAsiaTheme="minorEastAsia"/>
        </w:rPr>
        <w:t xml:space="preserve">apacity </w:t>
      </w:r>
      <w:r w:rsidR="008A011A" w:rsidRPr="004C5F0A">
        <w:rPr>
          <w:rFonts w:eastAsiaTheme="minorEastAsia"/>
        </w:rPr>
        <w:t>p</w:t>
      </w:r>
      <w:r w:rsidRPr="004C5F0A">
        <w:rPr>
          <w:rFonts w:eastAsiaTheme="minorEastAsia"/>
        </w:rPr>
        <w:t xml:space="preserve">rocurement </w:t>
      </w:r>
      <w:r w:rsidR="008A011A" w:rsidRPr="004C5F0A">
        <w:rPr>
          <w:rFonts w:eastAsiaTheme="minorEastAsia"/>
        </w:rPr>
        <w:t>c</w:t>
      </w:r>
      <w:r w:rsidRPr="004C5F0A">
        <w:rPr>
          <w:rFonts w:eastAsiaTheme="minorEastAsia"/>
        </w:rPr>
        <w:t>ontract structure can be written as</w:t>
      </w:r>
    </w:p>
    <w:p w:rsidR="00B523BA" w:rsidRDefault="00577470" w:rsidP="00995408">
      <w:pPr>
        <w:spacing w:after="0" w:line="480" w:lineRule="auto"/>
        <w:ind w:left="1440"/>
        <w:rPr>
          <w:rFonts w:eastAsiaTheme="minorEastAsia"/>
        </w:rPr>
      </w:pPr>
      <w:r>
        <w:rPr>
          <w:rFonts w:eastAsiaTheme="minorEastAsia"/>
        </w:rPr>
        <w:t xml:space="preserve">                 </w:t>
      </w:r>
      <w:r w:rsidR="00B523BA" w:rsidRPr="00B523BA">
        <w:rPr>
          <w:rFonts w:eastAsiaTheme="minorEastAsia"/>
          <w:position w:val="-22"/>
        </w:rPr>
        <w:object w:dxaOrig="1700" w:dyaOrig="560">
          <v:shape id="_x0000_i1252" type="#_x0000_t75" style="width:85.5pt;height:28.5pt" o:ole="">
            <v:imagedata r:id="rId447" o:title=""/>
          </v:shape>
          <o:OLEObject Type="Embed" ProgID="Equation.3" ShapeID="_x0000_i1252" DrawAspect="Content" ObjectID="_1433852128" r:id="rId448"/>
        </w:object>
      </w:r>
      <w:r w:rsidR="00B523BA">
        <w:rPr>
          <w:rFonts w:eastAsiaTheme="minorEastAsia"/>
        </w:rPr>
        <w:t xml:space="preserve">  </w:t>
      </w:r>
      <w:r>
        <w:rPr>
          <w:rFonts w:eastAsiaTheme="minorEastAsia"/>
        </w:rPr>
        <w:t xml:space="preserve"> </w:t>
      </w:r>
      <w:r w:rsidR="00B523BA">
        <w:rPr>
          <w:rFonts w:eastAsiaTheme="minorEastAsia"/>
        </w:rPr>
        <w:t xml:space="preserve">  </w:t>
      </w:r>
      <w:r w:rsidR="00B523BA" w:rsidRPr="00B523BA">
        <w:rPr>
          <w:rFonts w:eastAsiaTheme="minorEastAsia"/>
          <w:position w:val="-12"/>
        </w:rPr>
        <w:object w:dxaOrig="1620" w:dyaOrig="360">
          <v:shape id="_x0000_i1253" type="#_x0000_t75" style="width:81pt;height:18.75pt" o:ole="">
            <v:imagedata r:id="rId449" o:title=""/>
          </v:shape>
          <o:OLEObject Type="Embed" ProgID="Equation.3" ShapeID="_x0000_i1253" DrawAspect="Content" ObjectID="_1433852129" r:id="rId450"/>
        </w:object>
      </w:r>
    </w:p>
    <w:p w:rsidR="00411CD8" w:rsidRPr="004C5F0A" w:rsidRDefault="00B026D5" w:rsidP="00995408">
      <w:pPr>
        <w:spacing w:after="0" w:line="480" w:lineRule="auto"/>
        <w:rPr>
          <w:rFonts w:eastAsiaTheme="minorEastAsia"/>
        </w:rPr>
      </w:pPr>
      <w:r>
        <w:rPr>
          <w:rFonts w:eastAsiaTheme="minorEastAsia"/>
        </w:rPr>
        <w:t>The biorefinery is faced with the trade-off between obtaining high profit and providing enough incentive to the farmers.  To maximize its profit, the biorefinery need</w:t>
      </w:r>
      <w:r w:rsidR="00C554E4">
        <w:rPr>
          <w:rFonts w:eastAsiaTheme="minorEastAsia"/>
        </w:rPr>
        <w:t>s</w:t>
      </w:r>
      <w:r>
        <w:rPr>
          <w:rFonts w:eastAsiaTheme="minorEastAsia"/>
        </w:rPr>
        <w:t xml:space="preserve"> to </w:t>
      </w:r>
      <w:r w:rsidR="00C554E4">
        <w:rPr>
          <w:rFonts w:eastAsiaTheme="minorEastAsia"/>
        </w:rPr>
        <w:t>keep</w:t>
      </w:r>
      <w:r>
        <w:rPr>
          <w:rFonts w:eastAsiaTheme="minorEastAsia"/>
        </w:rPr>
        <w:t xml:space="preserve"> the contract price level as low as possible, because paying money to purchase switchgrass is a main cost to the biorefinery.  However, the </w:t>
      </w:r>
      <w:r w:rsidR="00A44D6F">
        <w:rPr>
          <w:rFonts w:eastAsiaTheme="minorEastAsia"/>
        </w:rPr>
        <w:t xml:space="preserve">switchgrass contract price cannot be too low, because then the farmers will not produce switchgrass and will produce corn instead. </w:t>
      </w:r>
      <w:r>
        <w:rPr>
          <w:rFonts w:eastAsiaTheme="minorEastAsia"/>
        </w:rPr>
        <w:t xml:space="preserve"> </w:t>
      </w:r>
      <w:r w:rsidR="00411CD8" w:rsidRPr="004C5F0A">
        <w:rPr>
          <w:rFonts w:eastAsiaTheme="minorEastAsia"/>
        </w:rPr>
        <w:t>More specifically, the switchgrass capacity procurement contract pricing problem can be rewritten as</w:t>
      </w:r>
    </w:p>
    <w:p w:rsidR="00F30A8F" w:rsidRDefault="00411CD8" w:rsidP="00995408">
      <w:pPr>
        <w:tabs>
          <w:tab w:val="left" w:pos="1440"/>
        </w:tabs>
        <w:spacing w:after="0" w:line="480" w:lineRule="auto"/>
        <w:rPr>
          <w:rFonts w:eastAsiaTheme="minorEastAsia"/>
        </w:rPr>
      </w:pPr>
      <w:r w:rsidRPr="004C5F0A">
        <w:rPr>
          <w:rFonts w:eastAsiaTheme="minorEastAsia"/>
        </w:rPr>
        <w:t xml:space="preserve">(51)                      </w:t>
      </w:r>
      <w:r w:rsidR="00F30A8F" w:rsidRPr="00B523BA">
        <w:rPr>
          <w:rFonts w:eastAsiaTheme="minorEastAsia"/>
          <w:position w:val="-22"/>
        </w:rPr>
        <w:object w:dxaOrig="5539" w:dyaOrig="560">
          <v:shape id="_x0000_i1254" type="#_x0000_t75" style="width:276pt;height:28.5pt" o:ole="">
            <v:imagedata r:id="rId451" o:title=""/>
          </v:shape>
          <o:OLEObject Type="Embed" ProgID="Equation.3" ShapeID="_x0000_i1254" DrawAspect="Content" ObjectID="_1433852130" r:id="rId452"/>
        </w:object>
      </w:r>
    </w:p>
    <w:p w:rsidR="00F30A8F" w:rsidRPr="00F30A8F" w:rsidRDefault="00F30A8F" w:rsidP="00995408">
      <w:pPr>
        <w:tabs>
          <w:tab w:val="left" w:pos="8089"/>
        </w:tabs>
        <w:spacing w:after="0" w:line="480" w:lineRule="auto"/>
        <w:ind w:left="1800"/>
        <w:rPr>
          <w:rFonts w:eastAsiaTheme="minorEastAsia"/>
        </w:rPr>
      </w:pPr>
      <w:r w:rsidRPr="00411CE7">
        <w:rPr>
          <w:position w:val="-18"/>
        </w:rPr>
        <w:object w:dxaOrig="5240" w:dyaOrig="520">
          <v:shape id="_x0000_i1255" type="#_x0000_t75" style="width:261.75pt;height:26.25pt" o:ole="">
            <v:imagedata r:id="rId453" o:title=""/>
          </v:shape>
          <o:OLEObject Type="Embed" ProgID="Equation.3" ShapeID="_x0000_i1255" DrawAspect="Content" ObjectID="_1433852131" r:id="rId454"/>
        </w:object>
      </w:r>
    </w:p>
    <w:p w:rsidR="00411CD8" w:rsidRPr="004C5F0A" w:rsidRDefault="00411CD8" w:rsidP="00995408">
      <w:pPr>
        <w:spacing w:after="0" w:line="480" w:lineRule="auto"/>
      </w:pPr>
      <w:r w:rsidRPr="004C5F0A">
        <w:t>Therefore, the optimal switchgrass contract price is</w:t>
      </w:r>
    </w:p>
    <w:p w:rsidR="00F30A8F" w:rsidRDefault="00411CD8" w:rsidP="00995408">
      <w:pPr>
        <w:spacing w:after="0" w:line="480" w:lineRule="auto"/>
        <w:rPr>
          <w:rFonts w:eastAsiaTheme="minorEastAsia"/>
        </w:rPr>
      </w:pPr>
      <w:r w:rsidRPr="004C5F0A">
        <w:rPr>
          <w:rFonts w:eastAsiaTheme="minorEastAsia"/>
        </w:rPr>
        <w:t xml:space="preserve">(52)                                    </w:t>
      </w:r>
      <w:r w:rsidR="00E93A40" w:rsidRPr="00F30A8F">
        <w:rPr>
          <w:rFonts w:eastAsiaTheme="minorEastAsia"/>
          <w:position w:val="-44"/>
        </w:rPr>
        <w:object w:dxaOrig="4340" w:dyaOrig="999">
          <v:shape id="_x0000_i1256" type="#_x0000_t75" style="width:217.5pt;height:51pt" o:ole="">
            <v:imagedata r:id="rId455" o:title=""/>
          </v:shape>
          <o:OLEObject Type="Embed" ProgID="Equation.3" ShapeID="_x0000_i1256" DrawAspect="Content" ObjectID="_1433852132" r:id="rId456"/>
        </w:object>
      </w:r>
    </w:p>
    <w:p w:rsidR="00411CD8" w:rsidRPr="004C5F0A" w:rsidRDefault="00C95784" w:rsidP="00995408">
      <w:pPr>
        <w:spacing w:after="0" w:line="480" w:lineRule="auto"/>
      </w:pPr>
      <w:r>
        <w:lastRenderedPageBreak/>
        <w:t>At this contract price level, the constraint in equation (51) is binding, which means that the contract price should be set in such a way that the expected profit from a switchgrass contract is the same as the expected p</w:t>
      </w:r>
      <w:r w:rsidR="003674F5">
        <w:t>rofit</w:t>
      </w:r>
      <w:r>
        <w:t xml:space="preserve"> from corn production for each farmer.  The switchgrass contract price is subject to the farmer’s expectation o</w:t>
      </w:r>
      <w:r w:rsidR="00C554E4">
        <w:t>f</w:t>
      </w:r>
      <w:r>
        <w:t xml:space="preserve"> future corn price, </w:t>
      </w:r>
      <w:r w:rsidR="007B737B">
        <w:t xml:space="preserve">switchgrass and corn yields and production costs.  </w:t>
      </w:r>
      <w:r w:rsidR="00411CD8" w:rsidRPr="004C5F0A">
        <w:t>Substituting the expected corn price equation (</w:t>
      </w:r>
      <w:r w:rsidR="0083487B">
        <w:t>35</w:t>
      </w:r>
      <w:r w:rsidR="00411CD8" w:rsidRPr="004C5F0A">
        <w:t>) into switchgrass price equation (52), the switchgrass price can be written as</w:t>
      </w:r>
    </w:p>
    <w:p w:rsidR="00F30A8F" w:rsidRDefault="00411CD8" w:rsidP="00995408">
      <w:pPr>
        <w:spacing w:after="0" w:line="480" w:lineRule="auto"/>
        <w:rPr>
          <w:rFonts w:eastAsiaTheme="minorEastAsia"/>
        </w:rPr>
      </w:pPr>
      <w:r w:rsidRPr="004C5F0A">
        <w:t>(53)</w:t>
      </w:r>
      <w:r w:rsidRPr="004C5F0A">
        <w:rPr>
          <w:rFonts w:eastAsiaTheme="minorEastAsia"/>
        </w:rPr>
        <w:t xml:space="preserve">        </w:t>
      </w:r>
      <w:r w:rsidR="00577470">
        <w:rPr>
          <w:rFonts w:eastAsiaTheme="minorEastAsia"/>
        </w:rPr>
        <w:t xml:space="preserve">    </w:t>
      </w:r>
      <w:r w:rsidRPr="004C5F0A">
        <w:rPr>
          <w:rFonts w:eastAsiaTheme="minorEastAsia"/>
        </w:rPr>
        <w:t xml:space="preserve">         </w:t>
      </w:r>
      <w:r w:rsidR="00F30A8F" w:rsidRPr="00F30A8F">
        <w:rPr>
          <w:rFonts w:eastAsiaTheme="minorEastAsia"/>
          <w:position w:val="-44"/>
        </w:rPr>
        <w:object w:dxaOrig="5860" w:dyaOrig="1100">
          <v:shape id="_x0000_i1257" type="#_x0000_t75" style="width:292.5pt;height:54.75pt" o:ole="">
            <v:imagedata r:id="rId457" o:title=""/>
          </v:shape>
          <o:OLEObject Type="Embed" ProgID="Equation.3" ShapeID="_x0000_i1257" DrawAspect="Content" ObjectID="_1433852133" r:id="rId458"/>
        </w:object>
      </w:r>
    </w:p>
    <w:p w:rsidR="00411CD8" w:rsidRPr="004C5F0A" w:rsidRDefault="00411CD8" w:rsidP="00995408">
      <w:pPr>
        <w:spacing w:after="0" w:line="480" w:lineRule="auto"/>
        <w:rPr>
          <w:rFonts w:eastAsiaTheme="minorEastAsia"/>
        </w:rPr>
      </w:pPr>
      <w:r w:rsidRPr="004C5F0A">
        <w:rPr>
          <w:rFonts w:eastAsiaTheme="minorEastAsia"/>
        </w:rPr>
        <w:t>or,</w:t>
      </w:r>
    </w:p>
    <w:p w:rsidR="00865552" w:rsidRDefault="00411CD8" w:rsidP="00995408">
      <w:pPr>
        <w:spacing w:after="0" w:line="480" w:lineRule="auto"/>
        <w:rPr>
          <w:rFonts w:eastAsiaTheme="minorEastAsia"/>
        </w:rPr>
      </w:pPr>
      <w:r w:rsidRPr="004C5F0A">
        <w:rPr>
          <w:rFonts w:eastAsiaTheme="minorEastAsia"/>
        </w:rPr>
        <w:t xml:space="preserve">(54)      </w:t>
      </w:r>
      <w:r w:rsidR="00577470">
        <w:rPr>
          <w:rFonts w:eastAsiaTheme="minorEastAsia"/>
        </w:rPr>
        <w:t xml:space="preserve">    </w:t>
      </w:r>
      <w:r w:rsidRPr="004C5F0A">
        <w:rPr>
          <w:rFonts w:eastAsiaTheme="minorEastAsia"/>
        </w:rPr>
        <w:t xml:space="preserve">  </w:t>
      </w:r>
      <w:r w:rsidR="003F5FA6" w:rsidRPr="00865552">
        <w:rPr>
          <w:rFonts w:eastAsiaTheme="minorEastAsia"/>
          <w:position w:val="-54"/>
        </w:rPr>
        <w:object w:dxaOrig="7699" w:dyaOrig="1100">
          <v:shape id="_x0000_i1258" type="#_x0000_t75" style="width:384.75pt;height:54.75pt" o:ole="">
            <v:imagedata r:id="rId459" o:title=""/>
          </v:shape>
          <o:OLEObject Type="Embed" ProgID="Equation.3" ShapeID="_x0000_i1258" DrawAspect="Content" ObjectID="_1433852134" r:id="rId460"/>
        </w:object>
      </w:r>
    </w:p>
    <w:p w:rsidR="00411CD8" w:rsidRPr="004C5F0A" w:rsidRDefault="00EB02EF" w:rsidP="00995408">
      <w:pPr>
        <w:tabs>
          <w:tab w:val="left" w:pos="540"/>
        </w:tabs>
        <w:spacing w:after="0" w:line="480" w:lineRule="auto"/>
        <w:rPr>
          <w:rFonts w:eastAsiaTheme="minorEastAsia"/>
        </w:rPr>
      </w:pPr>
      <w:r w:rsidRPr="004C5F0A">
        <w:rPr>
          <w:rFonts w:eastAsiaTheme="minorEastAsia"/>
        </w:rPr>
        <w:t xml:space="preserve">The proof to equation (54) has been shown in </w:t>
      </w:r>
      <w:r w:rsidR="006732D4">
        <w:rPr>
          <w:rFonts w:eastAsiaTheme="minorEastAsia"/>
        </w:rPr>
        <w:t xml:space="preserve">the </w:t>
      </w:r>
      <w:r w:rsidRPr="004C5F0A">
        <w:rPr>
          <w:rFonts w:eastAsiaTheme="minorEastAsia"/>
        </w:rPr>
        <w:t xml:space="preserve">Appendix A.4.  </w:t>
      </w:r>
      <w:r w:rsidR="00411CD8" w:rsidRPr="004C5F0A">
        <w:rPr>
          <w:rFonts w:eastAsiaTheme="minorEastAsia"/>
        </w:rPr>
        <w:t xml:space="preserve">When the contract </w:t>
      </w:r>
      <w:r w:rsidR="006732D4">
        <w:rPr>
          <w:rFonts w:eastAsiaTheme="minorEastAsia"/>
        </w:rPr>
        <w:t>lifespan</w:t>
      </w:r>
      <w:r w:rsidR="00411CD8" w:rsidRPr="004C5F0A">
        <w:rPr>
          <w:rFonts w:eastAsiaTheme="minorEastAsia"/>
        </w:rPr>
        <w:t xml:space="preserve"> increases (</w:t>
      </w:r>
      <w:r w:rsidR="00DB2325" w:rsidRPr="00DB2325">
        <w:rPr>
          <w:rFonts w:eastAsiaTheme="minorEastAsia"/>
          <w:position w:val="-6"/>
        </w:rPr>
        <w:object w:dxaOrig="740" w:dyaOrig="279">
          <v:shape id="_x0000_i1259" type="#_x0000_t75" style="width:36pt;height:13.5pt" o:ole="">
            <v:imagedata r:id="rId461" o:title=""/>
          </v:shape>
          <o:OLEObject Type="Embed" ProgID="Equation.3" ShapeID="_x0000_i1259" DrawAspect="Content" ObjectID="_1433852135" r:id="rId462"/>
        </w:object>
      </w:r>
      <w:r w:rsidR="00411CD8" w:rsidRPr="004C5F0A">
        <w:rPr>
          <w:rFonts w:eastAsiaTheme="minorEastAsia"/>
        </w:rPr>
        <w:t>), the switchgrass price will increase from equation (54) if the discount rate is large enough (</w:t>
      </w:r>
      <w:r w:rsidR="00243AEC" w:rsidRPr="00DB2325">
        <w:rPr>
          <w:rFonts w:eastAsiaTheme="minorEastAsia"/>
          <w:position w:val="-24"/>
        </w:rPr>
        <w:object w:dxaOrig="1340" w:dyaOrig="620">
          <v:shape id="_x0000_i1260" type="#_x0000_t75" style="width:66.75pt;height:30.75pt" o:ole="">
            <v:imagedata r:id="rId463" o:title=""/>
          </v:shape>
          <o:OLEObject Type="Embed" ProgID="Equation.3" ShapeID="_x0000_i1260" DrawAspect="Content" ObjectID="_1433852136" r:id="rId464"/>
        </w:object>
      </w:r>
      <w:r w:rsidR="00DB2325">
        <w:rPr>
          <w:rFonts w:eastAsiaTheme="minorEastAsia"/>
        </w:rPr>
        <w:t>)</w:t>
      </w:r>
      <w:r w:rsidR="00411CD8" w:rsidRPr="004C5F0A">
        <w:rPr>
          <w:rFonts w:eastAsiaTheme="minorEastAsia"/>
        </w:rPr>
        <w:t xml:space="preserve">.  </w:t>
      </w:r>
      <w:r w:rsidR="006732D4">
        <w:rPr>
          <w:rFonts w:eastAsiaTheme="minorEastAsia"/>
        </w:rPr>
        <w:t>Moreover</w:t>
      </w:r>
      <w:r w:rsidR="00411CD8" w:rsidRPr="004C5F0A">
        <w:rPr>
          <w:rFonts w:eastAsiaTheme="minorEastAsia"/>
        </w:rPr>
        <w:t>, the contracted switchgrass price will converge to a fixed level given a high discount rate as the contract lifespan increases</w:t>
      </w:r>
      <w:r w:rsidR="006732D4">
        <w:rPr>
          <w:rFonts w:eastAsiaTheme="minorEastAsia"/>
        </w:rPr>
        <w:t xml:space="preserve"> accordingly</w:t>
      </w:r>
      <w:r w:rsidR="00411CD8" w:rsidRPr="004C5F0A">
        <w:rPr>
          <w:rFonts w:eastAsiaTheme="minorEastAsia"/>
        </w:rPr>
        <w:t xml:space="preserve">, </w:t>
      </w:r>
      <w:r w:rsidR="006732D4">
        <w:rPr>
          <w:rFonts w:eastAsiaTheme="minorEastAsia"/>
        </w:rPr>
        <w:t>that</w:t>
      </w:r>
      <w:r w:rsidR="00411CD8" w:rsidRPr="004C5F0A">
        <w:rPr>
          <w:rFonts w:eastAsiaTheme="minorEastAsia"/>
        </w:rPr>
        <w:t xml:space="preserve"> is,</w:t>
      </w:r>
    </w:p>
    <w:p w:rsidR="00411CD8" w:rsidRPr="004C5F0A" w:rsidRDefault="00411CD8" w:rsidP="00995408">
      <w:pPr>
        <w:spacing w:after="0" w:line="480" w:lineRule="auto"/>
        <w:rPr>
          <w:rFonts w:eastAsiaTheme="minorEastAsia"/>
        </w:rPr>
      </w:pPr>
      <w:r w:rsidRPr="004C5F0A">
        <w:rPr>
          <w:rFonts w:eastAsiaTheme="minorEastAsia"/>
        </w:rPr>
        <w:t xml:space="preserve">(55)             </w:t>
      </w:r>
      <w:r w:rsidR="00865552">
        <w:rPr>
          <w:rFonts w:eastAsiaTheme="minorEastAsia"/>
        </w:rPr>
        <w:t xml:space="preserve">  </w:t>
      </w:r>
      <w:r w:rsidRPr="004C5F0A">
        <w:rPr>
          <w:rFonts w:eastAsiaTheme="minorEastAsia"/>
        </w:rPr>
        <w:t xml:space="preserve">   </w:t>
      </w:r>
      <w:r w:rsidR="00DB2325" w:rsidRPr="00DB2325">
        <w:rPr>
          <w:rFonts w:eastAsiaTheme="minorEastAsia"/>
          <w:position w:val="-54"/>
        </w:rPr>
        <w:object w:dxaOrig="5679" w:dyaOrig="1100">
          <v:shape id="_x0000_i1261" type="#_x0000_t75" style="width:283.5pt;height:54.75pt" o:ole="">
            <v:imagedata r:id="rId465" o:title=""/>
          </v:shape>
          <o:OLEObject Type="Embed" ProgID="Equation.3" ShapeID="_x0000_i1261" DrawAspect="Content" ObjectID="_1433852137" r:id="rId466"/>
        </w:object>
      </w:r>
      <w:r w:rsidR="00865552">
        <w:rPr>
          <w:rFonts w:eastAsiaTheme="minorEastAsia"/>
        </w:rPr>
        <w:t xml:space="preserve"> </w:t>
      </w:r>
      <w:r w:rsidRPr="004C5F0A">
        <w:rPr>
          <w:rFonts w:eastAsiaTheme="minorEastAsia"/>
        </w:rPr>
        <w:t xml:space="preserve"> as </w:t>
      </w:r>
      <w:r w:rsidR="00243AEC" w:rsidRPr="00DB2325">
        <w:rPr>
          <w:rFonts w:eastAsiaTheme="minorEastAsia"/>
          <w:position w:val="-6"/>
        </w:rPr>
        <w:object w:dxaOrig="740" w:dyaOrig="279">
          <v:shape id="_x0000_i1262" type="#_x0000_t75" style="width:36pt;height:13.5pt" o:ole="">
            <v:imagedata r:id="rId461" o:title=""/>
          </v:shape>
          <o:OLEObject Type="Embed" ProgID="Equation.3" ShapeID="_x0000_i1262" DrawAspect="Content" ObjectID="_1433852138" r:id="rId467"/>
        </w:object>
      </w:r>
      <w:r w:rsidR="00243AEC">
        <w:rPr>
          <w:rFonts w:eastAsiaTheme="minorEastAsia"/>
        </w:rPr>
        <w:t>.</w:t>
      </w:r>
    </w:p>
    <w:p w:rsidR="00411CD8" w:rsidRPr="004C5F0A" w:rsidRDefault="005E7336" w:rsidP="00995408">
      <w:pPr>
        <w:spacing w:after="0" w:line="480" w:lineRule="auto"/>
        <w:rPr>
          <w:rFonts w:eastAsiaTheme="minorEastAsia"/>
        </w:rPr>
      </w:pPr>
      <w:r>
        <w:rPr>
          <w:rFonts w:eastAsiaTheme="minorEastAsia"/>
        </w:rPr>
        <w:t>The biorefinery’s profit can then be calculated by substituting the switchgrass contract price into the biorefinery’s expected profit in equation (51).  Moreover, f</w:t>
      </w:r>
      <w:r w:rsidR="00411CD8" w:rsidRPr="004C5F0A">
        <w:rPr>
          <w:rFonts w:eastAsiaTheme="minorEastAsia"/>
        </w:rPr>
        <w:t>rom equation (</w:t>
      </w:r>
      <w:r w:rsidR="008A1611">
        <w:rPr>
          <w:rFonts w:eastAsiaTheme="minorEastAsia"/>
        </w:rPr>
        <w:t>5</w:t>
      </w:r>
      <w:r w:rsidR="0083487B">
        <w:rPr>
          <w:rFonts w:eastAsiaTheme="minorEastAsia"/>
        </w:rPr>
        <w:t>5</w:t>
      </w:r>
      <w:r w:rsidR="00411CD8" w:rsidRPr="004C5F0A">
        <w:rPr>
          <w:rFonts w:eastAsiaTheme="minorEastAsia"/>
        </w:rPr>
        <w:t>), the following two results can be obtained</w:t>
      </w:r>
      <w:r>
        <w:rPr>
          <w:rFonts w:eastAsiaTheme="minorEastAsia"/>
        </w:rPr>
        <w:t xml:space="preserve"> theoretically</w:t>
      </w:r>
      <w:r w:rsidR="00411CD8" w:rsidRPr="004C5F0A">
        <w:rPr>
          <w:rFonts w:eastAsiaTheme="minorEastAsia"/>
        </w:rPr>
        <w:t>:</w:t>
      </w:r>
    </w:p>
    <w:p w:rsidR="00411CD8" w:rsidRPr="004C5F0A" w:rsidRDefault="00842B86" w:rsidP="00995408">
      <w:pPr>
        <w:pStyle w:val="ListParagraph"/>
        <w:numPr>
          <w:ilvl w:val="0"/>
          <w:numId w:val="2"/>
        </w:numPr>
        <w:tabs>
          <w:tab w:val="left" w:pos="540"/>
        </w:tabs>
        <w:spacing w:after="0" w:line="480" w:lineRule="auto"/>
        <w:ind w:left="540" w:hanging="540"/>
        <w:contextualSpacing w:val="0"/>
        <w:rPr>
          <w:rFonts w:eastAsiaTheme="minorEastAsia"/>
        </w:rPr>
      </w:pPr>
      <w:r>
        <w:rPr>
          <w:rFonts w:eastAsiaTheme="minorEastAsia"/>
        </w:rPr>
        <w:lastRenderedPageBreak/>
        <w:t>a</w:t>
      </w:r>
      <w:r w:rsidR="00C554E4">
        <w:rPr>
          <w:rFonts w:eastAsiaTheme="minorEastAsia"/>
        </w:rPr>
        <w:t xml:space="preserve"> current</w:t>
      </w:r>
      <w:r>
        <w:rPr>
          <w:rFonts w:eastAsiaTheme="minorEastAsia"/>
        </w:rPr>
        <w:t xml:space="preserve"> </w:t>
      </w:r>
      <w:r w:rsidR="00411CD8" w:rsidRPr="004C5F0A">
        <w:rPr>
          <w:rFonts w:eastAsiaTheme="minorEastAsia"/>
        </w:rPr>
        <w:t xml:space="preserve">high equilibrium corn price </w:t>
      </w:r>
      <w:r>
        <w:rPr>
          <w:rFonts w:eastAsiaTheme="minorEastAsia"/>
        </w:rPr>
        <w:t xml:space="preserve">component </w:t>
      </w:r>
      <w:r w:rsidR="00411CD8" w:rsidRPr="004C5F0A">
        <w:rPr>
          <w:rFonts w:eastAsiaTheme="minorEastAsia"/>
        </w:rPr>
        <w:t>(</w:t>
      </w:r>
      <w:r w:rsidR="00BF7610" w:rsidRPr="00865552">
        <w:rPr>
          <w:rFonts w:eastAsiaTheme="minorEastAsia"/>
          <w:position w:val="-12"/>
        </w:rPr>
        <w:object w:dxaOrig="320" w:dyaOrig="460">
          <v:shape id="_x0000_i1263" type="#_x0000_t75" style="width:16.5pt;height:23.25pt" o:ole="">
            <v:imagedata r:id="rId468" o:title=""/>
          </v:shape>
          <o:OLEObject Type="Embed" ProgID="Equation.3" ShapeID="_x0000_i1263" DrawAspect="Content" ObjectID="_1433852139" r:id="rId469"/>
        </w:object>
      </w:r>
      <w:r w:rsidR="00411CD8" w:rsidRPr="004C5F0A">
        <w:rPr>
          <w:rFonts w:eastAsiaTheme="minorEastAsia"/>
        </w:rPr>
        <w:t xml:space="preserve">) will put the switchgrass contract price high.  For example, during the year that a drought causes the corn equilibrium price level </w:t>
      </w:r>
      <w:r w:rsidR="00374B31">
        <w:rPr>
          <w:rFonts w:eastAsiaTheme="minorEastAsia"/>
        </w:rPr>
        <w:t xml:space="preserve">to be </w:t>
      </w:r>
      <w:r w:rsidR="00411CD8" w:rsidRPr="004C5F0A">
        <w:rPr>
          <w:rFonts w:eastAsiaTheme="minorEastAsia"/>
        </w:rPr>
        <w:t>high, the contract entered by the farmers in that year will specify a higher price than the regular years;</w:t>
      </w:r>
    </w:p>
    <w:p w:rsidR="00411CD8" w:rsidRDefault="00411CD8" w:rsidP="00995408">
      <w:pPr>
        <w:pStyle w:val="ListParagraph"/>
        <w:numPr>
          <w:ilvl w:val="0"/>
          <w:numId w:val="2"/>
        </w:numPr>
        <w:tabs>
          <w:tab w:val="left" w:pos="540"/>
        </w:tabs>
        <w:spacing w:after="0" w:line="480" w:lineRule="auto"/>
        <w:ind w:left="540" w:hanging="540"/>
        <w:contextualSpacing w:val="0"/>
        <w:rPr>
          <w:rFonts w:eastAsiaTheme="minorEastAsia"/>
        </w:rPr>
      </w:pPr>
      <w:r w:rsidRPr="004C5F0A">
        <w:rPr>
          <w:rFonts w:eastAsiaTheme="minorEastAsia"/>
        </w:rPr>
        <w:t xml:space="preserve">if the corn price fluctuation is large, </w:t>
      </w:r>
      <w:r w:rsidR="00842B86">
        <w:rPr>
          <w:rFonts w:eastAsiaTheme="minorEastAsia"/>
        </w:rPr>
        <w:t>either</w:t>
      </w:r>
      <w:r w:rsidRPr="004C5F0A">
        <w:rPr>
          <w:rFonts w:eastAsiaTheme="minorEastAsia"/>
        </w:rPr>
        <w:t xml:space="preserve"> from short-</w:t>
      </w:r>
      <w:r w:rsidR="00842B86">
        <w:rPr>
          <w:rFonts w:eastAsiaTheme="minorEastAsia"/>
        </w:rPr>
        <w:t>run</w:t>
      </w:r>
      <w:r w:rsidRPr="004C5F0A">
        <w:rPr>
          <w:rFonts w:eastAsiaTheme="minorEastAsia"/>
        </w:rPr>
        <w:t xml:space="preserve"> impact (</w:t>
      </w:r>
      <w:r w:rsidR="00243AEC" w:rsidRPr="00DB2325">
        <w:rPr>
          <w:position w:val="-10"/>
        </w:rPr>
        <w:object w:dxaOrig="340" w:dyaOrig="440">
          <v:shape id="_x0000_i1264" type="#_x0000_t75" style="width:17.25pt;height:21pt" o:ole="">
            <v:imagedata r:id="rId470" o:title=""/>
          </v:shape>
          <o:OLEObject Type="Embed" ProgID="Equation.3" ShapeID="_x0000_i1264" DrawAspect="Content" ObjectID="_1433852140" r:id="rId471"/>
        </w:object>
      </w:r>
      <w:r w:rsidRPr="004C5F0A">
        <w:rPr>
          <w:rFonts w:eastAsiaTheme="minorEastAsia"/>
        </w:rPr>
        <w:t>) or the long-</w:t>
      </w:r>
      <w:r w:rsidR="00842B86">
        <w:rPr>
          <w:rFonts w:eastAsiaTheme="minorEastAsia"/>
        </w:rPr>
        <w:t>run</w:t>
      </w:r>
      <w:r w:rsidRPr="004C5F0A">
        <w:rPr>
          <w:rFonts w:eastAsiaTheme="minorEastAsia"/>
        </w:rPr>
        <w:t xml:space="preserve"> impact (</w:t>
      </w:r>
      <w:r w:rsidR="00243AEC" w:rsidRPr="00DB2325">
        <w:rPr>
          <w:position w:val="-10"/>
        </w:rPr>
        <w:object w:dxaOrig="360" w:dyaOrig="440">
          <v:shape id="_x0000_i1265" type="#_x0000_t75" style="width:18pt;height:21pt" o:ole="">
            <v:imagedata r:id="rId472" o:title=""/>
          </v:shape>
          <o:OLEObject Type="Embed" ProgID="Equation.3" ShapeID="_x0000_i1265" DrawAspect="Content" ObjectID="_1433852141" r:id="rId473"/>
        </w:object>
      </w:r>
      <w:r w:rsidR="00DB2325">
        <w:t>)</w:t>
      </w:r>
      <w:r w:rsidRPr="004C5F0A">
        <w:rPr>
          <w:rFonts w:eastAsiaTheme="minorEastAsia"/>
        </w:rPr>
        <w:t>, the switchgrass contract price will tend to be higher compare</w:t>
      </w:r>
      <w:r w:rsidR="00842B86">
        <w:rPr>
          <w:rFonts w:eastAsiaTheme="minorEastAsia"/>
        </w:rPr>
        <w:t>d</w:t>
      </w:r>
      <w:r w:rsidRPr="004C5F0A">
        <w:rPr>
          <w:rFonts w:eastAsiaTheme="minorEastAsia"/>
        </w:rPr>
        <w:t xml:space="preserve"> to the price of contracts entered in a year when the corn price </w:t>
      </w:r>
      <w:r w:rsidR="00842B86">
        <w:rPr>
          <w:rFonts w:eastAsiaTheme="minorEastAsia"/>
        </w:rPr>
        <w:t>is more stable</w:t>
      </w:r>
      <w:r w:rsidRPr="004C5F0A">
        <w:rPr>
          <w:rFonts w:eastAsiaTheme="minorEastAsia"/>
        </w:rPr>
        <w:t>.</w:t>
      </w:r>
    </w:p>
    <w:p w:rsidR="00995408" w:rsidRDefault="00995408" w:rsidP="00995408">
      <w:pPr>
        <w:pStyle w:val="ListParagraph"/>
        <w:tabs>
          <w:tab w:val="left" w:pos="540"/>
        </w:tabs>
        <w:spacing w:after="0" w:line="480" w:lineRule="auto"/>
        <w:ind w:left="540"/>
        <w:contextualSpacing w:val="0"/>
        <w:rPr>
          <w:rFonts w:eastAsiaTheme="minorEastAsia"/>
        </w:rPr>
      </w:pPr>
    </w:p>
    <w:p w:rsidR="00411CD8" w:rsidRPr="004C5F0A" w:rsidRDefault="00411CD8" w:rsidP="00995408">
      <w:pPr>
        <w:pStyle w:val="Heading3"/>
        <w:spacing w:before="0" w:line="480" w:lineRule="auto"/>
        <w:rPr>
          <w:rFonts w:ascii="Times New Roman" w:hAnsi="Times New Roman" w:cs="Times New Roman"/>
          <w:color w:val="auto"/>
        </w:rPr>
      </w:pPr>
      <w:bookmarkStart w:id="301" w:name="_Toc354076976"/>
      <w:bookmarkStart w:id="302" w:name="_Toc356845173"/>
      <w:bookmarkStart w:id="303" w:name="_Toc357074802"/>
      <w:bookmarkStart w:id="304" w:name="_Toc357698461"/>
      <w:bookmarkStart w:id="305" w:name="_Toc359606305"/>
      <w:bookmarkStart w:id="306" w:name="_Toc359606587"/>
      <w:bookmarkStart w:id="307" w:name="_Toc359788191"/>
      <w:r w:rsidRPr="004C5F0A">
        <w:rPr>
          <w:rFonts w:ascii="Times New Roman" w:hAnsi="Times New Roman" w:cs="Times New Roman"/>
          <w:color w:val="auto"/>
        </w:rPr>
        <w:t>3.3.2    Tonnage Contract</w:t>
      </w:r>
      <w:bookmarkEnd w:id="301"/>
      <w:bookmarkEnd w:id="302"/>
      <w:bookmarkEnd w:id="303"/>
      <w:bookmarkEnd w:id="304"/>
      <w:r w:rsidR="008D7C3B">
        <w:rPr>
          <w:rFonts w:ascii="Times New Roman" w:hAnsi="Times New Roman" w:cs="Times New Roman"/>
          <w:color w:val="auto"/>
        </w:rPr>
        <w:t xml:space="preserve"> (TC)</w:t>
      </w:r>
      <w:bookmarkEnd w:id="305"/>
      <w:bookmarkEnd w:id="306"/>
      <w:bookmarkEnd w:id="307"/>
    </w:p>
    <w:p w:rsidR="00411CD8" w:rsidRPr="004C5F0A" w:rsidRDefault="00411CD8" w:rsidP="00995408">
      <w:pPr>
        <w:tabs>
          <w:tab w:val="left" w:pos="0"/>
        </w:tabs>
        <w:spacing w:after="0" w:line="480" w:lineRule="auto"/>
        <w:outlineLvl w:val="0"/>
        <w:rPr>
          <w:rFonts w:eastAsiaTheme="minorEastAsia"/>
          <w:i/>
        </w:rPr>
      </w:pPr>
      <w:bookmarkStart w:id="308" w:name="_Toc354076977"/>
      <w:bookmarkStart w:id="309" w:name="_Toc354077068"/>
      <w:bookmarkStart w:id="310" w:name="_Toc354158399"/>
      <w:bookmarkStart w:id="311" w:name="_Toc356845174"/>
      <w:bookmarkStart w:id="312" w:name="_Toc357074803"/>
      <w:bookmarkStart w:id="313" w:name="_Toc357698105"/>
      <w:bookmarkStart w:id="314" w:name="_Toc357698462"/>
      <w:bookmarkStart w:id="315" w:name="_Toc359606306"/>
      <w:bookmarkStart w:id="316" w:name="_Toc359606588"/>
      <w:bookmarkStart w:id="317" w:name="_Toc359788192"/>
      <w:r w:rsidRPr="004C5F0A">
        <w:rPr>
          <w:rFonts w:eastAsiaTheme="minorEastAsia"/>
          <w:i/>
        </w:rPr>
        <w:t>3.3.2. 1    Farmers’ Choice in a Tonnage Contract</w:t>
      </w:r>
      <w:bookmarkEnd w:id="308"/>
      <w:bookmarkEnd w:id="309"/>
      <w:bookmarkEnd w:id="310"/>
      <w:bookmarkEnd w:id="311"/>
      <w:bookmarkEnd w:id="312"/>
      <w:bookmarkEnd w:id="313"/>
      <w:bookmarkEnd w:id="314"/>
      <w:bookmarkEnd w:id="315"/>
      <w:bookmarkEnd w:id="316"/>
      <w:bookmarkEnd w:id="317"/>
    </w:p>
    <w:p w:rsidR="00411CD8" w:rsidRPr="004C5F0A" w:rsidRDefault="00411CD8" w:rsidP="00995408">
      <w:pPr>
        <w:tabs>
          <w:tab w:val="left" w:pos="0"/>
          <w:tab w:val="left" w:pos="1080"/>
        </w:tabs>
        <w:spacing w:after="0" w:line="480" w:lineRule="auto"/>
        <w:outlineLvl w:val="0"/>
        <w:rPr>
          <w:rFonts w:eastAsiaTheme="minorEastAsia"/>
          <w:i/>
        </w:rPr>
      </w:pPr>
      <w:bookmarkStart w:id="318" w:name="_Toc354076978"/>
      <w:bookmarkStart w:id="319" w:name="_Toc354077069"/>
      <w:bookmarkStart w:id="320" w:name="_Toc354158400"/>
      <w:bookmarkStart w:id="321" w:name="_Toc356845175"/>
      <w:bookmarkStart w:id="322" w:name="_Toc357074804"/>
      <w:bookmarkStart w:id="323" w:name="_Toc357698106"/>
      <w:bookmarkStart w:id="324" w:name="_Toc357698463"/>
      <w:bookmarkStart w:id="325" w:name="_Toc359606307"/>
      <w:bookmarkStart w:id="326" w:name="_Toc359606589"/>
      <w:bookmarkStart w:id="327" w:name="_Toc359788193"/>
      <w:r w:rsidRPr="004C5F0A">
        <w:rPr>
          <w:rFonts w:eastAsiaTheme="minorEastAsia"/>
          <w:i/>
        </w:rPr>
        <w:t>3.3.2.1.1    Switchgrass Profit from a Tonnage Contract</w:t>
      </w:r>
      <w:bookmarkEnd w:id="318"/>
      <w:bookmarkEnd w:id="319"/>
      <w:bookmarkEnd w:id="320"/>
      <w:bookmarkEnd w:id="321"/>
      <w:bookmarkEnd w:id="322"/>
      <w:bookmarkEnd w:id="323"/>
      <w:bookmarkEnd w:id="324"/>
      <w:bookmarkEnd w:id="325"/>
      <w:bookmarkEnd w:id="326"/>
      <w:bookmarkEnd w:id="327"/>
    </w:p>
    <w:p w:rsidR="00411CD8" w:rsidRPr="004C5F0A" w:rsidRDefault="00411CD8" w:rsidP="00995408">
      <w:pPr>
        <w:spacing w:after="0" w:line="480" w:lineRule="auto"/>
        <w:ind w:firstLine="720"/>
        <w:rPr>
          <w:rFonts w:eastAsiaTheme="minorEastAsia"/>
        </w:rPr>
      </w:pPr>
      <w:r w:rsidRPr="004C5F0A">
        <w:rPr>
          <w:rFonts w:eastAsiaTheme="minorEastAsia"/>
        </w:rPr>
        <w:t xml:space="preserve">Different from the </w:t>
      </w:r>
      <w:r w:rsidR="008A011A" w:rsidRPr="004C5F0A">
        <w:rPr>
          <w:rFonts w:eastAsiaTheme="minorEastAsia"/>
        </w:rPr>
        <w:t>c</w:t>
      </w:r>
      <w:r w:rsidRPr="004C5F0A">
        <w:rPr>
          <w:rFonts w:eastAsiaTheme="minorEastAsia"/>
        </w:rPr>
        <w:t xml:space="preserve">apacity </w:t>
      </w:r>
      <w:r w:rsidR="008A011A" w:rsidRPr="004C5F0A">
        <w:rPr>
          <w:rFonts w:eastAsiaTheme="minorEastAsia"/>
        </w:rPr>
        <w:t>p</w:t>
      </w:r>
      <w:r w:rsidRPr="004C5F0A">
        <w:rPr>
          <w:rFonts w:eastAsiaTheme="minorEastAsia"/>
        </w:rPr>
        <w:t xml:space="preserve">rocurement </w:t>
      </w:r>
      <w:r w:rsidR="008A011A" w:rsidRPr="004C5F0A">
        <w:rPr>
          <w:rFonts w:eastAsiaTheme="minorEastAsia"/>
        </w:rPr>
        <w:t>c</w:t>
      </w:r>
      <w:r w:rsidRPr="004C5F0A">
        <w:rPr>
          <w:rFonts w:eastAsiaTheme="minorEastAsia"/>
        </w:rPr>
        <w:t xml:space="preserve">ontract, the </w:t>
      </w:r>
      <w:r w:rsidR="001A3889" w:rsidRPr="004C5F0A">
        <w:rPr>
          <w:rFonts w:eastAsiaTheme="minorEastAsia"/>
        </w:rPr>
        <w:t>t</w:t>
      </w:r>
      <w:r w:rsidR="008A011A" w:rsidRPr="004C5F0A">
        <w:rPr>
          <w:rFonts w:eastAsiaTheme="minorEastAsia"/>
        </w:rPr>
        <w:t>onnage</w:t>
      </w:r>
      <w:r w:rsidRPr="004C5F0A">
        <w:rPr>
          <w:rFonts w:eastAsiaTheme="minorEastAsia"/>
        </w:rPr>
        <w:t xml:space="preserve"> </w:t>
      </w:r>
      <w:r w:rsidR="001A3889" w:rsidRPr="004C5F0A">
        <w:rPr>
          <w:rFonts w:eastAsiaTheme="minorEastAsia"/>
        </w:rPr>
        <w:t>c</w:t>
      </w:r>
      <w:r w:rsidRPr="004C5F0A">
        <w:rPr>
          <w:rFonts w:eastAsiaTheme="minorEastAsia"/>
        </w:rPr>
        <w:t xml:space="preserve">ontract specifies the switchgrass contract price according to the actual switchgrass yield instead of total acreage of land used in switchgrass production.  Under the </w:t>
      </w:r>
      <w:r w:rsidR="008A011A" w:rsidRPr="004C5F0A">
        <w:rPr>
          <w:rFonts w:eastAsiaTheme="minorEastAsia"/>
        </w:rPr>
        <w:t>tonnage c</w:t>
      </w:r>
      <w:r w:rsidRPr="004C5F0A">
        <w:rPr>
          <w:rFonts w:eastAsiaTheme="minorEastAsia"/>
        </w:rPr>
        <w:t>ontract, the switchgrass is paid by the biorefinery for each unit</w:t>
      </w:r>
      <w:r w:rsidR="005E7336">
        <w:rPr>
          <w:rFonts w:eastAsiaTheme="minorEastAsia"/>
        </w:rPr>
        <w:t xml:space="preserve"> (e.g. ton)</w:t>
      </w:r>
      <w:r w:rsidRPr="004C5F0A">
        <w:rPr>
          <w:rFonts w:eastAsiaTheme="minorEastAsia"/>
        </w:rPr>
        <w:t xml:space="preserve"> of switchgrass harvested.  Farmers </w:t>
      </w:r>
      <w:r w:rsidR="005E7336">
        <w:rPr>
          <w:rFonts w:eastAsiaTheme="minorEastAsia"/>
        </w:rPr>
        <w:t>need to</w:t>
      </w:r>
      <w:r w:rsidRPr="004C5F0A">
        <w:rPr>
          <w:rFonts w:eastAsiaTheme="minorEastAsia"/>
        </w:rPr>
        <w:t xml:space="preserve"> provide the entire switchgrass yield to the biorefinery.  </w:t>
      </w:r>
      <w:r w:rsidR="005E7336">
        <w:rPr>
          <w:rFonts w:eastAsiaTheme="minorEastAsia"/>
        </w:rPr>
        <w:t>Therefore, t</w:t>
      </w:r>
      <w:r w:rsidRPr="004C5F0A">
        <w:rPr>
          <w:rFonts w:eastAsiaTheme="minorEastAsia"/>
        </w:rPr>
        <w:t>he biorefinery’s total switchgrass procurement cost will be:</w:t>
      </w:r>
    </w:p>
    <w:p w:rsidR="00BF7610" w:rsidRDefault="00411CD8" w:rsidP="00995408">
      <w:pPr>
        <w:spacing w:after="0" w:line="480" w:lineRule="auto"/>
        <w:rPr>
          <w:rFonts w:eastAsiaTheme="minorEastAsia"/>
        </w:rPr>
      </w:pPr>
      <w:r w:rsidRPr="004C5F0A">
        <w:rPr>
          <w:rFonts w:eastAsiaTheme="minorEastAsia"/>
        </w:rPr>
        <w:t xml:space="preserve">(56)                                                      </w:t>
      </w:r>
      <w:r w:rsidR="00243AEC" w:rsidRPr="00BF7610">
        <w:rPr>
          <w:rFonts w:eastAsiaTheme="minorEastAsia"/>
          <w:position w:val="-12"/>
        </w:rPr>
        <w:object w:dxaOrig="1620" w:dyaOrig="360">
          <v:shape id="_x0000_i1266" type="#_x0000_t75" style="width:81pt;height:18.75pt" o:ole="">
            <v:imagedata r:id="rId474" o:title=""/>
          </v:shape>
          <o:OLEObject Type="Embed" ProgID="Equation.3" ShapeID="_x0000_i1266" DrawAspect="Content" ObjectID="_1433852142" r:id="rId475"/>
        </w:object>
      </w:r>
    </w:p>
    <w:p w:rsidR="00411CD8" w:rsidRPr="004C5F0A" w:rsidRDefault="00A04303" w:rsidP="00995408">
      <w:pPr>
        <w:spacing w:after="0" w:line="480" w:lineRule="auto"/>
        <w:rPr>
          <w:rFonts w:eastAsiaTheme="minorEastAsia"/>
        </w:rPr>
      </w:pPr>
      <w:r>
        <w:rPr>
          <w:rFonts w:eastAsiaTheme="minorEastAsia"/>
        </w:rPr>
        <w:t xml:space="preserve">where </w:t>
      </w:r>
      <w:r w:rsidR="00243AEC" w:rsidRPr="000C4897">
        <w:rPr>
          <w:position w:val="-12"/>
        </w:rPr>
        <w:object w:dxaOrig="400" w:dyaOrig="360">
          <v:shape id="_x0000_i1267" type="#_x0000_t75" style="width:20.25pt;height:18pt" o:ole="">
            <v:imagedata r:id="rId476" o:title=""/>
          </v:shape>
          <o:OLEObject Type="Embed" ProgID="Equation.3" ShapeID="_x0000_i1267" DrawAspect="Content" ObjectID="_1433852143" r:id="rId477"/>
        </w:object>
      </w:r>
      <w:r w:rsidR="00F375A2">
        <w:rPr>
          <w:rStyle w:val="FootnoteReference"/>
        </w:rPr>
        <w:footnoteReference w:id="11"/>
      </w:r>
      <w:r>
        <w:rPr>
          <w:rFonts w:eastAsiaTheme="minorEastAsia"/>
        </w:rPr>
        <w:t xml:space="preserve"> represents the switchgrass contract price under</w:t>
      </w:r>
      <w:r w:rsidR="00C554E4">
        <w:rPr>
          <w:rFonts w:eastAsiaTheme="minorEastAsia"/>
        </w:rPr>
        <w:t xml:space="preserve"> a</w:t>
      </w:r>
      <w:r>
        <w:rPr>
          <w:rFonts w:eastAsiaTheme="minorEastAsia"/>
        </w:rPr>
        <w:t xml:space="preserve"> tonnage contract.  </w:t>
      </w:r>
      <w:r w:rsidR="005E7336">
        <w:rPr>
          <w:rFonts w:eastAsiaTheme="minorEastAsia"/>
        </w:rPr>
        <w:t>And the f</w:t>
      </w:r>
      <w:r w:rsidR="00411CD8" w:rsidRPr="004C5F0A">
        <w:rPr>
          <w:rFonts w:eastAsiaTheme="minorEastAsia"/>
        </w:rPr>
        <w:t>armers’ profit of producing switchgrass at time</w:t>
      </w:r>
      <w:r w:rsidR="005E7336">
        <w:rPr>
          <w:rFonts w:ascii="Cambria Math" w:eastAsiaTheme="minorEastAsia" w:hAnsi="Cambria Math"/>
        </w:rPr>
        <w:t xml:space="preserve"> </w:t>
      </w:r>
      <w:r w:rsidR="005E7336" w:rsidRPr="00243AEC">
        <w:rPr>
          <w:rFonts w:eastAsiaTheme="minorEastAsia"/>
          <w:i/>
        </w:rPr>
        <w:t>t</w:t>
      </w:r>
      <w:r w:rsidR="00411CD8" w:rsidRPr="004C5F0A">
        <w:rPr>
          <w:rFonts w:eastAsiaTheme="minorEastAsia"/>
        </w:rPr>
        <w:t xml:space="preserve"> </w:t>
      </w:r>
      <w:r w:rsidR="005E7336">
        <w:rPr>
          <w:rFonts w:eastAsiaTheme="minorEastAsia"/>
        </w:rPr>
        <w:t>is:</w:t>
      </w:r>
    </w:p>
    <w:p w:rsidR="00BF7610" w:rsidRDefault="00411CD8" w:rsidP="00995408">
      <w:pPr>
        <w:spacing w:after="0" w:line="480" w:lineRule="auto"/>
        <w:ind w:left="1440"/>
        <w:rPr>
          <w:rFonts w:eastAsiaTheme="minorEastAsia"/>
        </w:rPr>
      </w:pPr>
      <w:r w:rsidRPr="004C5F0A">
        <w:rPr>
          <w:rFonts w:eastAsiaTheme="minorEastAsia"/>
        </w:rPr>
        <w:t xml:space="preserve">                    </w:t>
      </w:r>
      <w:r w:rsidR="00995408">
        <w:rPr>
          <w:rFonts w:eastAsiaTheme="minorEastAsia"/>
        </w:rPr>
        <w:t xml:space="preserve"> </w:t>
      </w:r>
      <w:r w:rsidRPr="004C5F0A">
        <w:rPr>
          <w:rFonts w:eastAsiaTheme="minorEastAsia"/>
        </w:rPr>
        <w:t xml:space="preserve">       </w:t>
      </w:r>
      <w:r w:rsidR="00BF7610">
        <w:rPr>
          <w:rFonts w:eastAsiaTheme="minorEastAsia"/>
        </w:rPr>
        <w:t xml:space="preserve">  </w:t>
      </w:r>
      <w:r w:rsidRPr="004C5F0A">
        <w:rPr>
          <w:rFonts w:eastAsiaTheme="minorEastAsia"/>
        </w:rPr>
        <w:t xml:space="preserve">      </w:t>
      </w:r>
      <w:r w:rsidR="00BF7610" w:rsidRPr="003852AE">
        <w:rPr>
          <w:rFonts w:eastAsiaTheme="minorEastAsia"/>
          <w:position w:val="-12"/>
        </w:rPr>
        <w:object w:dxaOrig="1780" w:dyaOrig="460">
          <v:shape id="_x0000_i1268" type="#_x0000_t75" style="width:89.25pt;height:23.25pt" o:ole="">
            <v:imagedata r:id="rId478" o:title=""/>
          </v:shape>
          <o:OLEObject Type="Embed" ProgID="Equation.3" ShapeID="_x0000_i1268" DrawAspect="Content" ObjectID="_1433852144" r:id="rId479"/>
        </w:object>
      </w:r>
    </w:p>
    <w:p w:rsidR="00411CD8" w:rsidRPr="004C5F0A" w:rsidRDefault="00411CD8" w:rsidP="00995408">
      <w:pPr>
        <w:spacing w:after="0" w:line="480" w:lineRule="auto"/>
        <w:rPr>
          <w:rFonts w:eastAsiaTheme="minorEastAsia"/>
        </w:rPr>
      </w:pPr>
      <w:r w:rsidRPr="004C5F0A">
        <w:rPr>
          <w:rFonts w:eastAsiaTheme="minorEastAsia"/>
        </w:rPr>
        <w:lastRenderedPageBreak/>
        <w:t>which can be written as</w:t>
      </w:r>
    </w:p>
    <w:p w:rsidR="00BF7610" w:rsidRDefault="00411CD8" w:rsidP="00995408">
      <w:pPr>
        <w:spacing w:after="0" w:line="480" w:lineRule="auto"/>
        <w:rPr>
          <w:rFonts w:eastAsiaTheme="minorEastAsia"/>
        </w:rPr>
      </w:pPr>
      <w:r w:rsidRPr="004C5F0A">
        <w:rPr>
          <w:rFonts w:eastAsiaTheme="minorEastAsia"/>
        </w:rPr>
        <w:t xml:space="preserve">(57)                                          </w:t>
      </w:r>
      <w:r w:rsidR="00BF7610">
        <w:rPr>
          <w:rFonts w:eastAsiaTheme="minorEastAsia"/>
        </w:rPr>
        <w:t xml:space="preserve">          </w:t>
      </w:r>
      <w:r w:rsidR="00BF7610" w:rsidRPr="003852AE">
        <w:rPr>
          <w:rFonts w:eastAsiaTheme="minorEastAsia"/>
          <w:position w:val="-12"/>
        </w:rPr>
        <w:object w:dxaOrig="2360" w:dyaOrig="460">
          <v:shape id="_x0000_i1269" type="#_x0000_t75" style="width:117.75pt;height:23.25pt" o:ole="">
            <v:imagedata r:id="rId480" o:title=""/>
          </v:shape>
          <o:OLEObject Type="Embed" ProgID="Equation.3" ShapeID="_x0000_i1269" DrawAspect="Content" ObjectID="_1433852145" r:id="rId481"/>
        </w:object>
      </w:r>
    </w:p>
    <w:p w:rsidR="00411CD8" w:rsidRPr="004C5F0A" w:rsidRDefault="00411CD8" w:rsidP="00995408">
      <w:pPr>
        <w:spacing w:after="0" w:line="480" w:lineRule="auto"/>
        <w:ind w:firstLine="720"/>
        <w:rPr>
          <w:rFonts w:eastAsiaTheme="minorEastAsia"/>
        </w:rPr>
      </w:pPr>
      <w:r w:rsidRPr="004C5F0A">
        <w:rPr>
          <w:rFonts w:eastAsiaTheme="minorEastAsia"/>
        </w:rPr>
        <w:t>The expected net present value of growing switchgrass is achieved by discounting all of the future profit back to the initial time</w:t>
      </w:r>
      <w:r w:rsidR="00243AEC">
        <w:rPr>
          <w:rFonts w:eastAsiaTheme="minorEastAsia"/>
        </w:rPr>
        <w:t xml:space="preserve"> </w:t>
      </w:r>
      <w:r w:rsidR="00243AEC" w:rsidRPr="00243AEC">
        <w:rPr>
          <w:rFonts w:eastAsiaTheme="minorEastAsia"/>
          <w:position w:val="-6"/>
        </w:rPr>
        <w:object w:dxaOrig="520" w:dyaOrig="279">
          <v:shape id="_x0000_i1270" type="#_x0000_t75" style="width:26.25pt;height:13.5pt" o:ole="">
            <v:imagedata r:id="rId482" o:title=""/>
          </v:shape>
          <o:OLEObject Type="Embed" ProgID="Equation.3" ShapeID="_x0000_i1270" DrawAspect="Content" ObjectID="_1433852146" r:id="rId483"/>
        </w:object>
      </w:r>
      <w:r w:rsidRPr="004C5F0A">
        <w:rPr>
          <w:rFonts w:eastAsiaTheme="minorEastAsia"/>
        </w:rPr>
        <w:t>. The expected present value can be written as:</w:t>
      </w:r>
    </w:p>
    <w:p w:rsidR="00BF7610" w:rsidRDefault="00411CD8" w:rsidP="00995408">
      <w:pPr>
        <w:spacing w:after="0" w:line="480" w:lineRule="auto"/>
        <w:rPr>
          <w:rFonts w:eastAsiaTheme="minorEastAsia"/>
        </w:rPr>
      </w:pPr>
      <w:r w:rsidRPr="004C5F0A">
        <w:rPr>
          <w:rFonts w:eastAsiaTheme="minorEastAsia"/>
        </w:rPr>
        <w:t xml:space="preserve">(58)                      </w:t>
      </w:r>
      <w:r w:rsidR="00577470">
        <w:rPr>
          <w:rFonts w:eastAsiaTheme="minorEastAsia"/>
        </w:rPr>
        <w:t xml:space="preserve">      </w:t>
      </w:r>
      <w:r w:rsidRPr="004C5F0A">
        <w:rPr>
          <w:rFonts w:eastAsiaTheme="minorEastAsia"/>
        </w:rPr>
        <w:t xml:space="preserve">           </w:t>
      </w:r>
      <w:r w:rsidR="003674F5" w:rsidRPr="00B523BA">
        <w:rPr>
          <w:rFonts w:eastAsiaTheme="minorEastAsia"/>
          <w:position w:val="-18"/>
        </w:rPr>
        <w:object w:dxaOrig="3680" w:dyaOrig="520">
          <v:shape id="_x0000_i1271" type="#_x0000_t75" style="width:184.5pt;height:26.25pt" o:ole="">
            <v:imagedata r:id="rId484" o:title=""/>
          </v:shape>
          <o:OLEObject Type="Embed" ProgID="Equation.3" ShapeID="_x0000_i1271" DrawAspect="Content" ObjectID="_1433852147" r:id="rId485"/>
        </w:object>
      </w:r>
    </w:p>
    <w:p w:rsidR="00411CD8" w:rsidRPr="004C5F0A" w:rsidRDefault="00411CD8" w:rsidP="00995408">
      <w:pPr>
        <w:spacing w:after="0" w:line="480" w:lineRule="auto"/>
        <w:rPr>
          <w:rFonts w:eastAsiaTheme="minorEastAsia"/>
        </w:rPr>
      </w:pPr>
      <w:r w:rsidRPr="004C5F0A">
        <w:rPr>
          <w:rFonts w:eastAsiaTheme="minorEastAsia"/>
        </w:rPr>
        <w:t xml:space="preserve">where </w:t>
      </w:r>
      <w:r w:rsidR="00243AEC" w:rsidRPr="00243AEC">
        <w:rPr>
          <w:rFonts w:eastAsiaTheme="minorEastAsia"/>
          <w:i/>
        </w:rPr>
        <w:t>r</w:t>
      </w:r>
      <w:r w:rsidR="00243AEC">
        <w:rPr>
          <w:rFonts w:eastAsiaTheme="minorEastAsia"/>
        </w:rPr>
        <w:t xml:space="preserve"> </w:t>
      </w:r>
      <w:r w:rsidRPr="004C5F0A">
        <w:rPr>
          <w:rFonts w:eastAsiaTheme="minorEastAsia"/>
        </w:rPr>
        <w:t>is the discount factor.</w:t>
      </w:r>
    </w:p>
    <w:p w:rsidR="00411CD8" w:rsidRPr="004C5F0A" w:rsidRDefault="00411CD8" w:rsidP="00995408">
      <w:pPr>
        <w:spacing w:after="0" w:line="480" w:lineRule="auto"/>
        <w:ind w:firstLine="720"/>
        <w:rPr>
          <w:rFonts w:eastAsiaTheme="minorEastAsia"/>
        </w:rPr>
      </w:pPr>
      <w:r w:rsidRPr="004C5F0A">
        <w:rPr>
          <w:rFonts w:eastAsiaTheme="minorEastAsia"/>
        </w:rPr>
        <w:t>Similar to the farmers</w:t>
      </w:r>
      <w:r w:rsidR="00243AEC">
        <w:rPr>
          <w:rFonts w:eastAsiaTheme="minorEastAsia"/>
        </w:rPr>
        <w:t>’</w:t>
      </w:r>
      <w:r w:rsidRPr="004C5F0A">
        <w:rPr>
          <w:rFonts w:eastAsiaTheme="minorEastAsia"/>
        </w:rPr>
        <w:t xml:space="preserve"> decision under </w:t>
      </w:r>
      <w:r w:rsidR="00243AEC">
        <w:rPr>
          <w:rFonts w:eastAsiaTheme="minorEastAsia"/>
        </w:rPr>
        <w:t>the c</w:t>
      </w:r>
      <w:r w:rsidRPr="004C5F0A">
        <w:rPr>
          <w:rFonts w:eastAsiaTheme="minorEastAsia"/>
        </w:rPr>
        <w:t xml:space="preserve">apacity </w:t>
      </w:r>
      <w:r w:rsidR="00243AEC">
        <w:rPr>
          <w:rFonts w:eastAsiaTheme="minorEastAsia"/>
        </w:rPr>
        <w:t>p</w:t>
      </w:r>
      <w:r w:rsidRPr="004C5F0A">
        <w:rPr>
          <w:rFonts w:eastAsiaTheme="minorEastAsia"/>
        </w:rPr>
        <w:t xml:space="preserve">rocurement </w:t>
      </w:r>
      <w:r w:rsidR="00243AEC">
        <w:rPr>
          <w:rFonts w:eastAsiaTheme="minorEastAsia"/>
        </w:rPr>
        <w:t>contract, farmer</w:t>
      </w:r>
      <w:r w:rsidRPr="004C5F0A">
        <w:rPr>
          <w:rFonts w:eastAsiaTheme="minorEastAsia"/>
        </w:rPr>
        <w:t>s</w:t>
      </w:r>
      <w:r w:rsidR="00243AEC">
        <w:rPr>
          <w:rFonts w:eastAsiaTheme="minorEastAsia"/>
        </w:rPr>
        <w:t>’</w:t>
      </w:r>
      <w:r w:rsidRPr="004C5F0A">
        <w:rPr>
          <w:rFonts w:eastAsiaTheme="minorEastAsia"/>
        </w:rPr>
        <w:t xml:space="preserve"> land allocation in switchgrass can be obtained by maximizing the expected profit level under the land constraint:</w:t>
      </w:r>
    </w:p>
    <w:p w:rsidR="00BF7610" w:rsidRDefault="00411CD8" w:rsidP="00995408">
      <w:pPr>
        <w:spacing w:after="0" w:line="480" w:lineRule="auto"/>
        <w:rPr>
          <w:rFonts w:eastAsiaTheme="minorEastAsia"/>
        </w:rPr>
      </w:pPr>
      <w:r w:rsidRPr="004C5F0A">
        <w:rPr>
          <w:rFonts w:eastAsiaTheme="minorEastAsia"/>
        </w:rPr>
        <w:t xml:space="preserve">(59)                         </w:t>
      </w:r>
      <w:r w:rsidR="00577470">
        <w:rPr>
          <w:rFonts w:eastAsiaTheme="minorEastAsia"/>
        </w:rPr>
        <w:t xml:space="preserve">      </w:t>
      </w:r>
      <w:r w:rsidRPr="004C5F0A">
        <w:rPr>
          <w:rFonts w:eastAsiaTheme="minorEastAsia"/>
        </w:rPr>
        <w:t xml:space="preserve">            </w:t>
      </w:r>
      <w:r w:rsidR="003674F5" w:rsidRPr="00BF7610">
        <w:rPr>
          <w:rFonts w:eastAsiaTheme="minorEastAsia"/>
          <w:position w:val="-20"/>
        </w:rPr>
        <w:object w:dxaOrig="3420" w:dyaOrig="540">
          <v:shape id="_x0000_i1272" type="#_x0000_t75" style="width:170.25pt;height:27.75pt" o:ole="">
            <v:imagedata r:id="rId486" o:title=""/>
          </v:shape>
          <o:OLEObject Type="Embed" ProgID="Equation.3" ShapeID="_x0000_i1272" DrawAspect="Content" ObjectID="_1433852148" r:id="rId487"/>
        </w:object>
      </w:r>
    </w:p>
    <w:p w:rsidR="00411CD8" w:rsidRPr="004C5F0A" w:rsidRDefault="00411CD8" w:rsidP="00995408">
      <w:pPr>
        <w:spacing w:after="0" w:line="480" w:lineRule="auto"/>
        <w:rPr>
          <w:rFonts w:eastAsiaTheme="minorEastAsia"/>
        </w:rPr>
      </w:pPr>
      <w:r w:rsidRPr="004C5F0A">
        <w:rPr>
          <w:rFonts w:eastAsiaTheme="minorEastAsia"/>
        </w:rPr>
        <w:t xml:space="preserve">                                         </w:t>
      </w:r>
      <w:r w:rsidR="00577470">
        <w:rPr>
          <w:rFonts w:eastAsiaTheme="minorEastAsia"/>
        </w:rPr>
        <w:t xml:space="preserve">     </w:t>
      </w:r>
      <w:r w:rsidRPr="004C5F0A">
        <w:rPr>
          <w:rFonts w:eastAsiaTheme="minorEastAsia"/>
        </w:rPr>
        <w:t xml:space="preserve">             </w:t>
      </w:r>
      <w:r w:rsidR="00BF7610">
        <w:rPr>
          <w:rFonts w:eastAsiaTheme="minorEastAsia"/>
        </w:rPr>
        <w:t xml:space="preserve"> </w:t>
      </w:r>
      <w:r w:rsidRPr="004C5F0A">
        <w:rPr>
          <w:rFonts w:eastAsiaTheme="minorEastAsia"/>
        </w:rPr>
        <w:t xml:space="preserve">   </w:t>
      </w:r>
      <w:r w:rsidR="00E93A40" w:rsidRPr="00BF7610">
        <w:rPr>
          <w:rFonts w:eastAsiaTheme="minorEastAsia"/>
          <w:position w:val="-6"/>
        </w:rPr>
        <w:object w:dxaOrig="1080" w:dyaOrig="320">
          <v:shape id="_x0000_i1273" type="#_x0000_t75" style="width:54.75pt;height:16.5pt" o:ole="">
            <v:imagedata r:id="rId488" o:title=""/>
          </v:shape>
          <o:OLEObject Type="Embed" ProgID="Equation.3" ShapeID="_x0000_i1273" DrawAspect="Content" ObjectID="_1433852149" r:id="rId489"/>
        </w:object>
      </w:r>
      <w:r w:rsidRPr="004C5F0A">
        <w:rPr>
          <w:rFonts w:eastAsiaTheme="minorEastAsia"/>
        </w:rPr>
        <w:t xml:space="preserve"> </w:t>
      </w:r>
    </w:p>
    <w:p w:rsidR="00411CD8" w:rsidRPr="004C5F0A" w:rsidRDefault="00411CD8" w:rsidP="00995408">
      <w:pPr>
        <w:tabs>
          <w:tab w:val="left" w:pos="8089"/>
        </w:tabs>
        <w:spacing w:after="0" w:line="480" w:lineRule="auto"/>
        <w:rPr>
          <w:rFonts w:eastAsiaTheme="minorEastAsia"/>
        </w:rPr>
      </w:pPr>
      <w:r w:rsidRPr="004C5F0A">
        <w:rPr>
          <w:rFonts w:eastAsiaTheme="minorEastAsia"/>
        </w:rPr>
        <w:t>The optimal profit level is,</w:t>
      </w:r>
    </w:p>
    <w:p w:rsidR="00411CD8" w:rsidRDefault="00411CD8" w:rsidP="00995408">
      <w:pPr>
        <w:spacing w:after="0" w:line="480" w:lineRule="auto"/>
        <w:rPr>
          <w:rFonts w:eastAsiaTheme="minorEastAsia"/>
        </w:rPr>
      </w:pPr>
      <w:r w:rsidRPr="004C5F0A">
        <w:rPr>
          <w:rFonts w:eastAsiaTheme="minorEastAsia"/>
        </w:rPr>
        <w:t xml:space="preserve">(60)                             </w:t>
      </w:r>
      <w:r w:rsidR="00577470">
        <w:rPr>
          <w:rFonts w:eastAsiaTheme="minorEastAsia"/>
        </w:rPr>
        <w:t xml:space="preserve">   </w:t>
      </w:r>
      <w:r w:rsidRPr="004C5F0A">
        <w:rPr>
          <w:rFonts w:eastAsiaTheme="minorEastAsia"/>
        </w:rPr>
        <w:t xml:space="preserve">     </w:t>
      </w:r>
      <w:r w:rsidR="00E93A40">
        <w:rPr>
          <w:rFonts w:eastAsiaTheme="minorEastAsia"/>
        </w:rPr>
        <w:t xml:space="preserve">    </w:t>
      </w:r>
      <w:r w:rsidRPr="004C5F0A">
        <w:rPr>
          <w:rFonts w:eastAsiaTheme="minorEastAsia"/>
        </w:rPr>
        <w:t xml:space="preserve">       </w:t>
      </w:r>
      <w:r w:rsidR="003674F5" w:rsidRPr="00411CE7">
        <w:rPr>
          <w:position w:val="-18"/>
        </w:rPr>
        <w:object w:dxaOrig="2260" w:dyaOrig="520">
          <v:shape id="_x0000_i1274" type="#_x0000_t75" style="width:113.25pt;height:26.25pt" o:ole="">
            <v:imagedata r:id="rId490" o:title=""/>
          </v:shape>
          <o:OLEObject Type="Embed" ProgID="Equation.3" ShapeID="_x0000_i1274" DrawAspect="Content" ObjectID="_1433852150" r:id="rId491"/>
        </w:object>
      </w:r>
      <w:r w:rsidRPr="004C5F0A">
        <w:rPr>
          <w:rFonts w:eastAsiaTheme="minorEastAsia"/>
        </w:rPr>
        <w:t xml:space="preserve">  </w:t>
      </w:r>
    </w:p>
    <w:p w:rsidR="00C554E4" w:rsidRDefault="00C554E4" w:rsidP="00995408">
      <w:pPr>
        <w:spacing w:after="0" w:line="480" w:lineRule="auto"/>
        <w:rPr>
          <w:rFonts w:eastAsiaTheme="minorEastAsia"/>
        </w:rPr>
      </w:pPr>
    </w:p>
    <w:p w:rsidR="00411CD8" w:rsidRPr="004C5F0A" w:rsidRDefault="00411CD8" w:rsidP="00995408">
      <w:pPr>
        <w:tabs>
          <w:tab w:val="left" w:pos="1080"/>
        </w:tabs>
        <w:spacing w:after="0" w:line="480" w:lineRule="auto"/>
        <w:rPr>
          <w:rFonts w:eastAsiaTheme="minorEastAsia"/>
          <w:i/>
        </w:rPr>
      </w:pPr>
      <w:r w:rsidRPr="004C5F0A">
        <w:rPr>
          <w:rFonts w:eastAsiaTheme="minorEastAsia"/>
          <w:i/>
        </w:rPr>
        <w:t>3.3.2.1.2    Choice between Switchgrass and Corn</w:t>
      </w:r>
    </w:p>
    <w:p w:rsidR="00411CD8" w:rsidRPr="004C5F0A" w:rsidRDefault="00A04303" w:rsidP="00995408">
      <w:pPr>
        <w:tabs>
          <w:tab w:val="left" w:pos="8089"/>
        </w:tabs>
        <w:spacing w:after="0" w:line="480" w:lineRule="auto"/>
        <w:ind w:firstLine="720"/>
        <w:rPr>
          <w:rFonts w:eastAsiaTheme="minorEastAsia"/>
        </w:rPr>
      </w:pPr>
      <w:r>
        <w:rPr>
          <w:rFonts w:eastAsiaTheme="minorEastAsia"/>
        </w:rPr>
        <w:t>The biorefinery need</w:t>
      </w:r>
      <w:r w:rsidR="00C554E4">
        <w:rPr>
          <w:rFonts w:eastAsiaTheme="minorEastAsia"/>
        </w:rPr>
        <w:t>s</w:t>
      </w:r>
      <w:r>
        <w:rPr>
          <w:rFonts w:eastAsiaTheme="minorEastAsia"/>
        </w:rPr>
        <w:t xml:space="preserve"> to provide enough revenue to the farmers to guarantee that the farmers have enough incentive to produce switchgrass instead of corn, that is,</w:t>
      </w:r>
    </w:p>
    <w:p w:rsidR="00411CD8" w:rsidRPr="004C5F0A" w:rsidRDefault="00411CD8" w:rsidP="00995408">
      <w:pPr>
        <w:tabs>
          <w:tab w:val="left" w:pos="8089"/>
        </w:tabs>
        <w:spacing w:after="0" w:line="480" w:lineRule="auto"/>
        <w:rPr>
          <w:rFonts w:eastAsiaTheme="minorEastAsia"/>
        </w:rPr>
      </w:pPr>
      <w:r w:rsidRPr="004C5F0A">
        <w:rPr>
          <w:rFonts w:eastAsiaTheme="minorEastAsia"/>
        </w:rPr>
        <w:t xml:space="preserve">(61)                                  </w:t>
      </w:r>
      <w:r w:rsidR="00E93A40">
        <w:rPr>
          <w:rFonts w:eastAsiaTheme="minorEastAsia"/>
        </w:rPr>
        <w:t xml:space="preserve">  </w:t>
      </w:r>
      <w:r w:rsidR="00577470">
        <w:rPr>
          <w:rFonts w:eastAsiaTheme="minorEastAsia"/>
        </w:rPr>
        <w:t xml:space="preserve">  </w:t>
      </w:r>
      <w:r w:rsidR="00E93A40">
        <w:rPr>
          <w:rFonts w:eastAsiaTheme="minorEastAsia"/>
        </w:rPr>
        <w:t xml:space="preserve">         </w:t>
      </w:r>
      <w:r w:rsidRPr="004C5F0A">
        <w:rPr>
          <w:rFonts w:eastAsiaTheme="minorEastAsia"/>
        </w:rPr>
        <w:t xml:space="preserve">       </w:t>
      </w:r>
      <w:r w:rsidR="00E93A40" w:rsidRPr="00B523BA">
        <w:rPr>
          <w:rFonts w:eastAsiaTheme="minorEastAsia"/>
          <w:position w:val="-12"/>
        </w:rPr>
        <w:object w:dxaOrig="1219" w:dyaOrig="460">
          <v:shape id="_x0000_i1275" type="#_x0000_t75" style="width:60.75pt;height:23.25pt" o:ole="">
            <v:imagedata r:id="rId492" o:title=""/>
          </v:shape>
          <o:OLEObject Type="Embed" ProgID="Equation.3" ShapeID="_x0000_i1275" DrawAspect="Content" ObjectID="_1433852151" r:id="rId493"/>
        </w:object>
      </w:r>
      <w:r w:rsidRPr="004C5F0A">
        <w:rPr>
          <w:rFonts w:eastAsiaTheme="minorEastAsia"/>
        </w:rPr>
        <w:tab/>
      </w:r>
    </w:p>
    <w:p w:rsidR="00411CD8" w:rsidRPr="004C5F0A" w:rsidRDefault="00411CD8" w:rsidP="00995408">
      <w:pPr>
        <w:tabs>
          <w:tab w:val="left" w:pos="8089"/>
        </w:tabs>
        <w:spacing w:after="0" w:line="480" w:lineRule="auto"/>
        <w:rPr>
          <w:rFonts w:eastAsiaTheme="minorEastAsia"/>
        </w:rPr>
      </w:pPr>
      <w:r w:rsidRPr="004C5F0A">
        <w:rPr>
          <w:rFonts w:eastAsiaTheme="minorEastAsia"/>
        </w:rPr>
        <w:t xml:space="preserve">or, </w:t>
      </w:r>
    </w:p>
    <w:p w:rsidR="00E93A40" w:rsidRDefault="00411CD8" w:rsidP="00995408">
      <w:pPr>
        <w:tabs>
          <w:tab w:val="left" w:pos="0"/>
          <w:tab w:val="left" w:pos="8089"/>
        </w:tabs>
        <w:spacing w:after="0" w:line="480" w:lineRule="auto"/>
        <w:rPr>
          <w:rFonts w:eastAsiaTheme="minorEastAsia"/>
        </w:rPr>
      </w:pPr>
      <w:r w:rsidRPr="004C5F0A">
        <w:rPr>
          <w:rFonts w:eastAsiaTheme="minorEastAsia"/>
        </w:rPr>
        <w:t xml:space="preserve">(62)                      </w:t>
      </w:r>
      <w:r w:rsidR="00577470">
        <w:rPr>
          <w:rFonts w:eastAsiaTheme="minorEastAsia"/>
        </w:rPr>
        <w:t xml:space="preserve">   </w:t>
      </w:r>
      <w:r w:rsidRPr="004C5F0A">
        <w:rPr>
          <w:rFonts w:eastAsiaTheme="minorEastAsia"/>
        </w:rPr>
        <w:t xml:space="preserve">  </w:t>
      </w:r>
      <w:r w:rsidR="00E93A40">
        <w:rPr>
          <w:rFonts w:eastAsiaTheme="minorEastAsia"/>
        </w:rPr>
        <w:t xml:space="preserve">         </w:t>
      </w:r>
      <w:r w:rsidR="00E93A40" w:rsidRPr="00411CE7">
        <w:rPr>
          <w:position w:val="-18"/>
        </w:rPr>
        <w:object w:dxaOrig="4620" w:dyaOrig="520">
          <v:shape id="_x0000_i1276" type="#_x0000_t75" style="width:231pt;height:26.25pt" o:ole="">
            <v:imagedata r:id="rId494" o:title=""/>
          </v:shape>
          <o:OLEObject Type="Embed" ProgID="Equation.3" ShapeID="_x0000_i1276" DrawAspect="Content" ObjectID="_1433852152" r:id="rId495"/>
        </w:object>
      </w:r>
    </w:p>
    <w:p w:rsidR="00411CD8" w:rsidRPr="004C5F0A" w:rsidRDefault="00411CD8" w:rsidP="00995408">
      <w:pPr>
        <w:spacing w:after="0" w:line="480" w:lineRule="auto"/>
        <w:rPr>
          <w:rFonts w:eastAsiaTheme="minorEastAsia"/>
        </w:rPr>
      </w:pPr>
      <w:r w:rsidRPr="004C5F0A">
        <w:rPr>
          <w:rFonts w:eastAsiaTheme="minorEastAsia"/>
        </w:rPr>
        <w:lastRenderedPageBreak/>
        <w:t xml:space="preserve">which means the farmer will be willing to produce switchgrass only when there will be higher expected profit level than that from producing corn.  </w:t>
      </w:r>
    </w:p>
    <w:p w:rsidR="00411CD8" w:rsidRDefault="00411CD8" w:rsidP="00995408">
      <w:pPr>
        <w:spacing w:after="0" w:line="480" w:lineRule="auto"/>
        <w:rPr>
          <w:rFonts w:eastAsiaTheme="minorEastAsia"/>
        </w:rPr>
      </w:pPr>
    </w:p>
    <w:p w:rsidR="00411CD8" w:rsidRPr="004C5F0A" w:rsidRDefault="00411CD8" w:rsidP="00995408">
      <w:pPr>
        <w:tabs>
          <w:tab w:val="left" w:pos="1080"/>
        </w:tabs>
        <w:spacing w:after="0" w:line="480" w:lineRule="auto"/>
        <w:outlineLvl w:val="0"/>
        <w:rPr>
          <w:rFonts w:eastAsiaTheme="minorEastAsia"/>
          <w:i/>
        </w:rPr>
      </w:pPr>
      <w:bookmarkStart w:id="328" w:name="_Toc354076979"/>
      <w:bookmarkStart w:id="329" w:name="_Toc354077070"/>
      <w:bookmarkStart w:id="330" w:name="_Toc354158401"/>
      <w:bookmarkStart w:id="331" w:name="_Toc356845176"/>
      <w:bookmarkStart w:id="332" w:name="_Toc357074805"/>
      <w:bookmarkStart w:id="333" w:name="_Toc357698107"/>
      <w:bookmarkStart w:id="334" w:name="_Toc357698464"/>
      <w:bookmarkStart w:id="335" w:name="_Toc359606308"/>
      <w:bookmarkStart w:id="336" w:name="_Toc359606590"/>
      <w:bookmarkStart w:id="337" w:name="_Toc359788194"/>
      <w:r w:rsidRPr="004C5F0A">
        <w:rPr>
          <w:rFonts w:eastAsiaTheme="minorEastAsia"/>
          <w:i/>
        </w:rPr>
        <w:t xml:space="preserve">3.3.2.2    </w:t>
      </w:r>
      <w:r w:rsidR="008A011A" w:rsidRPr="004C5F0A">
        <w:rPr>
          <w:rFonts w:eastAsiaTheme="minorEastAsia"/>
          <w:i/>
        </w:rPr>
        <w:t>Tonnage</w:t>
      </w:r>
      <w:r w:rsidRPr="004C5F0A">
        <w:rPr>
          <w:rFonts w:eastAsiaTheme="minorEastAsia"/>
          <w:i/>
        </w:rPr>
        <w:t xml:space="preserve"> Contract Structure</w:t>
      </w:r>
      <w:bookmarkEnd w:id="328"/>
      <w:bookmarkEnd w:id="329"/>
      <w:bookmarkEnd w:id="330"/>
      <w:bookmarkEnd w:id="331"/>
      <w:bookmarkEnd w:id="332"/>
      <w:bookmarkEnd w:id="333"/>
      <w:bookmarkEnd w:id="334"/>
      <w:bookmarkEnd w:id="335"/>
      <w:bookmarkEnd w:id="336"/>
      <w:bookmarkEnd w:id="337"/>
    </w:p>
    <w:p w:rsidR="00411CD8" w:rsidRPr="004C5F0A" w:rsidRDefault="00411CD8" w:rsidP="00995408">
      <w:pPr>
        <w:spacing w:after="0" w:line="480" w:lineRule="auto"/>
        <w:ind w:firstLine="720"/>
        <w:rPr>
          <w:rFonts w:eastAsiaTheme="minorEastAsia"/>
        </w:rPr>
      </w:pPr>
      <w:r w:rsidRPr="004C5F0A">
        <w:rPr>
          <w:rFonts w:eastAsiaTheme="minorEastAsia"/>
        </w:rPr>
        <w:t xml:space="preserve">In the </w:t>
      </w:r>
      <w:r w:rsidR="008A011A" w:rsidRPr="004C5F0A">
        <w:rPr>
          <w:rFonts w:eastAsiaTheme="minorEastAsia"/>
        </w:rPr>
        <w:t>tonnage contract</w:t>
      </w:r>
      <w:r w:rsidRPr="004C5F0A">
        <w:rPr>
          <w:rFonts w:eastAsiaTheme="minorEastAsia"/>
        </w:rPr>
        <w:t xml:space="preserve">, the biorefinery will try to maximize its own profit while providing the farmers enough incentive to produce switchgrass.  The </w:t>
      </w:r>
      <w:r w:rsidR="008A011A" w:rsidRPr="004C5F0A">
        <w:rPr>
          <w:rFonts w:eastAsiaTheme="minorEastAsia"/>
        </w:rPr>
        <w:t>tonnage c</w:t>
      </w:r>
      <w:r w:rsidRPr="004C5F0A">
        <w:rPr>
          <w:rFonts w:eastAsiaTheme="minorEastAsia"/>
        </w:rPr>
        <w:t>ontract structure can be written as:</w:t>
      </w:r>
    </w:p>
    <w:p w:rsidR="00E93A40" w:rsidRPr="00E93A40" w:rsidRDefault="00411CD8" w:rsidP="00995408">
      <w:pPr>
        <w:spacing w:after="0" w:line="480" w:lineRule="auto"/>
        <w:rPr>
          <w:rFonts w:eastAsiaTheme="minorEastAsia"/>
        </w:rPr>
      </w:pPr>
      <w:r w:rsidRPr="004C5F0A">
        <w:rPr>
          <w:rFonts w:eastAsiaTheme="minorEastAsia"/>
        </w:rPr>
        <w:t xml:space="preserve">(63)                                            </w:t>
      </w:r>
      <w:r w:rsidR="00E93A40" w:rsidRPr="00E93A40">
        <w:rPr>
          <w:rFonts w:eastAsiaTheme="minorEastAsia"/>
          <w:position w:val="-22"/>
        </w:rPr>
        <w:object w:dxaOrig="1700" w:dyaOrig="560">
          <v:shape id="_x0000_i1277" type="#_x0000_t75" style="width:85.5pt;height:28.5pt" o:ole="">
            <v:imagedata r:id="rId496" o:title=""/>
          </v:shape>
          <o:OLEObject Type="Embed" ProgID="Equation.3" ShapeID="_x0000_i1277" DrawAspect="Content" ObjectID="_1433852153" r:id="rId497"/>
        </w:object>
      </w:r>
    </w:p>
    <w:p w:rsidR="00E93A40" w:rsidRDefault="00411CD8" w:rsidP="00995408">
      <w:pPr>
        <w:spacing w:after="0" w:line="480" w:lineRule="auto"/>
        <w:ind w:left="1800"/>
        <w:rPr>
          <w:rFonts w:eastAsiaTheme="minorEastAsia"/>
        </w:rPr>
      </w:pPr>
      <w:r w:rsidRPr="004C5F0A">
        <w:rPr>
          <w:rFonts w:eastAsiaTheme="minorEastAsia"/>
        </w:rPr>
        <w:t xml:space="preserve">                     </w:t>
      </w:r>
      <w:r w:rsidR="00E93A40" w:rsidRPr="00E93A40">
        <w:rPr>
          <w:rFonts w:eastAsiaTheme="minorEastAsia"/>
          <w:position w:val="-12"/>
        </w:rPr>
        <w:object w:dxaOrig="1680" w:dyaOrig="460">
          <v:shape id="_x0000_i1278" type="#_x0000_t75" style="width:84pt;height:23.25pt" o:ole="">
            <v:imagedata r:id="rId498" o:title=""/>
          </v:shape>
          <o:OLEObject Type="Embed" ProgID="Equation.3" ShapeID="_x0000_i1278" DrawAspect="Content" ObjectID="_1433852154" r:id="rId499"/>
        </w:object>
      </w:r>
    </w:p>
    <w:p w:rsidR="00411CD8" w:rsidRPr="004C5F0A" w:rsidRDefault="00411CD8" w:rsidP="00995408">
      <w:pPr>
        <w:spacing w:after="0" w:line="480" w:lineRule="auto"/>
        <w:rPr>
          <w:rFonts w:eastAsiaTheme="minorEastAsia"/>
        </w:rPr>
      </w:pPr>
      <w:r w:rsidRPr="004C5F0A">
        <w:rPr>
          <w:rFonts w:eastAsiaTheme="minorEastAsia"/>
        </w:rPr>
        <w:t>Substituting equations (5</w:t>
      </w:r>
      <w:r w:rsidR="0083487B">
        <w:rPr>
          <w:rFonts w:eastAsiaTheme="minorEastAsia"/>
        </w:rPr>
        <w:t>8</w:t>
      </w:r>
      <w:r w:rsidRPr="004C5F0A">
        <w:rPr>
          <w:rFonts w:eastAsiaTheme="minorEastAsia"/>
        </w:rPr>
        <w:t>) into (</w:t>
      </w:r>
      <w:r w:rsidR="0083487B">
        <w:rPr>
          <w:rFonts w:eastAsiaTheme="minorEastAsia"/>
        </w:rPr>
        <w:t>63</w:t>
      </w:r>
      <w:r w:rsidRPr="004C5F0A">
        <w:rPr>
          <w:rFonts w:eastAsiaTheme="minorEastAsia"/>
        </w:rPr>
        <w:t xml:space="preserve">), the switchgrass </w:t>
      </w:r>
      <w:r w:rsidR="008A011A" w:rsidRPr="004C5F0A">
        <w:rPr>
          <w:rFonts w:eastAsiaTheme="minorEastAsia"/>
        </w:rPr>
        <w:t>tonnage</w:t>
      </w:r>
      <w:r w:rsidRPr="004C5F0A">
        <w:rPr>
          <w:rFonts w:eastAsiaTheme="minorEastAsia"/>
        </w:rPr>
        <w:t xml:space="preserve"> contract structure can be rewritten as</w:t>
      </w:r>
    </w:p>
    <w:p w:rsidR="00E93A40" w:rsidRPr="00E93A40" w:rsidRDefault="00411CD8" w:rsidP="00995408">
      <w:pPr>
        <w:tabs>
          <w:tab w:val="left" w:pos="0"/>
        </w:tabs>
        <w:spacing w:after="0" w:line="480" w:lineRule="auto"/>
        <w:rPr>
          <w:rFonts w:eastAsiaTheme="minorEastAsia"/>
          <w:sz w:val="22"/>
          <w:szCs w:val="22"/>
        </w:rPr>
      </w:pPr>
      <w:r w:rsidRPr="004C5F0A">
        <w:rPr>
          <w:rFonts w:eastAsiaTheme="minorEastAsia"/>
        </w:rPr>
        <w:t xml:space="preserve">(64)                      </w:t>
      </w:r>
      <w:r w:rsidR="00E93A40" w:rsidRPr="00B523BA">
        <w:rPr>
          <w:rFonts w:eastAsiaTheme="minorEastAsia"/>
          <w:position w:val="-22"/>
        </w:rPr>
        <w:object w:dxaOrig="5820" w:dyaOrig="560">
          <v:shape id="_x0000_i1279" type="#_x0000_t75" style="width:291.75pt;height:28.5pt" o:ole="">
            <v:imagedata r:id="rId500" o:title=""/>
          </v:shape>
          <o:OLEObject Type="Embed" ProgID="Equation.3" ShapeID="_x0000_i1279" DrawAspect="Content" ObjectID="_1433852155" r:id="rId501"/>
        </w:object>
      </w:r>
      <m:oMath>
        <m:r>
          <m:rPr>
            <m:sty m:val="p"/>
          </m:rPr>
          <w:rPr>
            <w:rFonts w:ascii="Cambria Math" w:eastAsiaTheme="minorEastAsia" w:hAnsi="Cambria Math"/>
          </w:rPr>
          <w:br/>
        </m:r>
      </m:oMath>
      <w:r w:rsidR="00E93A40">
        <w:t xml:space="preserve">                              </w:t>
      </w:r>
      <w:r w:rsidR="00E93A40" w:rsidRPr="00411CE7">
        <w:rPr>
          <w:position w:val="-18"/>
        </w:rPr>
        <w:object w:dxaOrig="5140" w:dyaOrig="520">
          <v:shape id="_x0000_i1280" type="#_x0000_t75" style="width:255.75pt;height:26.25pt" o:ole="">
            <v:imagedata r:id="rId502" o:title=""/>
          </v:shape>
          <o:OLEObject Type="Embed" ProgID="Equation.3" ShapeID="_x0000_i1280" DrawAspect="Content" ObjectID="_1433852156" r:id="rId503"/>
        </w:object>
      </w:r>
    </w:p>
    <w:p w:rsidR="00411CD8" w:rsidRPr="004C5F0A" w:rsidRDefault="00411CD8" w:rsidP="00995408">
      <w:pPr>
        <w:spacing w:after="0" w:line="480" w:lineRule="auto"/>
      </w:pPr>
      <w:r w:rsidRPr="004C5F0A">
        <w:t xml:space="preserve">Therefore, the optimal switchgrass contract </w:t>
      </w:r>
      <w:r w:rsidR="00A04303">
        <w:t xml:space="preserve">price </w:t>
      </w:r>
      <w:r w:rsidRPr="004C5F0A">
        <w:t>under</w:t>
      </w:r>
      <w:r w:rsidR="00243AEC">
        <w:t xml:space="preserve"> a</w:t>
      </w:r>
      <w:r w:rsidRPr="004C5F0A">
        <w:t xml:space="preserve"> </w:t>
      </w:r>
      <w:r w:rsidR="008A011A" w:rsidRPr="004C5F0A">
        <w:t>tonnage c</w:t>
      </w:r>
      <w:r w:rsidRPr="004C5F0A">
        <w:t xml:space="preserve">ontract </w:t>
      </w:r>
      <w:r w:rsidR="00A04303">
        <w:t>i</w:t>
      </w:r>
      <w:r w:rsidRPr="004C5F0A">
        <w:t>s:</w:t>
      </w:r>
    </w:p>
    <w:p w:rsidR="00E93A40" w:rsidRDefault="00411CD8" w:rsidP="00995408">
      <w:pPr>
        <w:spacing w:after="0" w:line="480" w:lineRule="auto"/>
        <w:rPr>
          <w:rFonts w:eastAsiaTheme="minorEastAsia"/>
        </w:rPr>
      </w:pPr>
      <w:r w:rsidRPr="004C5F0A">
        <w:rPr>
          <w:rFonts w:eastAsiaTheme="minorEastAsia"/>
        </w:rPr>
        <w:t xml:space="preserve">(65)                                             </w:t>
      </w:r>
      <w:r w:rsidR="00E93A40" w:rsidRPr="00F30A8F">
        <w:rPr>
          <w:rFonts w:eastAsiaTheme="minorEastAsia"/>
          <w:position w:val="-44"/>
        </w:rPr>
        <w:object w:dxaOrig="3180" w:dyaOrig="999">
          <v:shape id="_x0000_i1281" type="#_x0000_t75" style="width:159pt;height:51pt" o:ole="">
            <v:imagedata r:id="rId504" o:title=""/>
          </v:shape>
          <o:OLEObject Type="Embed" ProgID="Equation.3" ShapeID="_x0000_i1281" DrawAspect="Content" ObjectID="_1433852157" r:id="rId505"/>
        </w:object>
      </w:r>
    </w:p>
    <w:p w:rsidR="00411CD8" w:rsidRPr="004C5F0A" w:rsidRDefault="00A04303" w:rsidP="00995408">
      <w:pPr>
        <w:spacing w:after="0" w:line="480" w:lineRule="auto"/>
      </w:pPr>
      <w:r>
        <w:t>At this price level, the constraint in equation (64) is also binding which means that the expected profit from switchgrass contract is the same as the profit from growing corn during the contract lifespan.</w:t>
      </w:r>
      <w:r w:rsidR="008722B1">
        <w:t xml:space="preserve">  </w:t>
      </w:r>
      <w:r w:rsidR="00411CD8" w:rsidRPr="004C5F0A">
        <w:t>Moreover, substituting the corn price expectation equation (</w:t>
      </w:r>
      <w:r w:rsidR="0083487B">
        <w:t>35</w:t>
      </w:r>
      <w:r w:rsidR="00411CD8" w:rsidRPr="004C5F0A">
        <w:t>) into the equation (65) above, the switchgrass contract price can be written as</w:t>
      </w:r>
    </w:p>
    <w:p w:rsidR="00E93A40" w:rsidRDefault="00411CD8" w:rsidP="00995408">
      <w:pPr>
        <w:spacing w:after="0" w:line="480" w:lineRule="auto"/>
        <w:rPr>
          <w:rFonts w:eastAsiaTheme="minorEastAsia"/>
        </w:rPr>
      </w:pPr>
      <w:r w:rsidRPr="004C5F0A">
        <w:rPr>
          <w:rFonts w:eastAsiaTheme="minorEastAsia"/>
        </w:rPr>
        <w:lastRenderedPageBreak/>
        <w:t xml:space="preserve">(66)          </w:t>
      </w:r>
      <w:r w:rsidR="00577470">
        <w:rPr>
          <w:rFonts w:eastAsiaTheme="minorEastAsia"/>
        </w:rPr>
        <w:t xml:space="preserve">    </w:t>
      </w:r>
      <w:r w:rsidRPr="004C5F0A">
        <w:rPr>
          <w:rFonts w:eastAsiaTheme="minorEastAsia"/>
        </w:rPr>
        <w:t xml:space="preserve">   </w:t>
      </w:r>
      <w:r w:rsidR="00577470" w:rsidRPr="00E93A40">
        <w:rPr>
          <w:rFonts w:eastAsiaTheme="minorEastAsia"/>
          <w:position w:val="-54"/>
        </w:rPr>
        <w:object w:dxaOrig="6960" w:dyaOrig="1120">
          <v:shape id="_x0000_i1282" type="#_x0000_t75" style="width:348pt;height:55.5pt" o:ole="">
            <v:imagedata r:id="rId506" o:title=""/>
          </v:shape>
          <o:OLEObject Type="Embed" ProgID="Equation.3" ShapeID="_x0000_i1282" DrawAspect="Content" ObjectID="_1433852158" r:id="rId507"/>
        </w:object>
      </w:r>
    </w:p>
    <w:p w:rsidR="00411CD8" w:rsidRPr="004C5F0A" w:rsidRDefault="00A144D9" w:rsidP="00995408">
      <w:pPr>
        <w:spacing w:after="0" w:line="480" w:lineRule="auto"/>
        <w:rPr>
          <w:rFonts w:eastAsiaTheme="minorEastAsia"/>
        </w:rPr>
      </w:pPr>
      <w:r w:rsidRPr="004C5F0A">
        <w:t>W</w:t>
      </w:r>
      <w:r w:rsidR="00411CD8" w:rsidRPr="004C5F0A">
        <w:t>hen the contract lifespan increases, if the discount rate is high enough,</w:t>
      </w:r>
      <w:r w:rsidR="00243AEC">
        <w:t xml:space="preserve"> </w:t>
      </w:r>
      <w:r w:rsidR="00243AEC" w:rsidRPr="000C4897">
        <w:rPr>
          <w:position w:val="-24"/>
        </w:rPr>
        <w:object w:dxaOrig="1340" w:dyaOrig="620">
          <v:shape id="_x0000_i1283" type="#_x0000_t75" style="width:66.75pt;height:30.75pt" o:ole="">
            <v:imagedata r:id="rId508" o:title=""/>
          </v:shape>
          <o:OLEObject Type="Embed" ProgID="Equation.3" ShapeID="_x0000_i1283" DrawAspect="Content" ObjectID="_1433852159" r:id="rId509"/>
        </w:object>
      </w:r>
      <w:r w:rsidR="00411CD8" w:rsidRPr="004C5F0A">
        <w:rPr>
          <w:rFonts w:eastAsiaTheme="minorEastAsia"/>
        </w:rPr>
        <w:t>, the contract price under tonnage contract will increase to a fixed level:</w:t>
      </w:r>
    </w:p>
    <w:p w:rsidR="00577470" w:rsidRDefault="00411CD8" w:rsidP="00995408">
      <w:pPr>
        <w:spacing w:after="0" w:line="480" w:lineRule="auto"/>
        <w:rPr>
          <w:rFonts w:eastAsiaTheme="minorEastAsia"/>
        </w:rPr>
      </w:pPr>
      <w:r w:rsidRPr="004C5F0A">
        <w:rPr>
          <w:rFonts w:eastAsiaTheme="minorEastAsia"/>
        </w:rPr>
        <w:t xml:space="preserve">(67)                  </w:t>
      </w:r>
      <w:r w:rsidR="00577470">
        <w:rPr>
          <w:rFonts w:eastAsiaTheme="minorEastAsia"/>
        </w:rPr>
        <w:t xml:space="preserve">   </w:t>
      </w:r>
      <w:r w:rsidRPr="004C5F0A">
        <w:rPr>
          <w:rFonts w:eastAsiaTheme="minorEastAsia"/>
        </w:rPr>
        <w:t xml:space="preserve">    </w:t>
      </w:r>
      <w:r w:rsidR="00243AEC" w:rsidRPr="00865552">
        <w:rPr>
          <w:rFonts w:eastAsiaTheme="minorEastAsia"/>
          <w:position w:val="-54"/>
        </w:rPr>
        <w:object w:dxaOrig="5780" w:dyaOrig="1100">
          <v:shape id="_x0000_i1284" type="#_x0000_t75" style="width:288.75pt;height:54.75pt" o:ole="">
            <v:imagedata r:id="rId510" o:title=""/>
          </v:shape>
          <o:OLEObject Type="Embed" ProgID="Equation.3" ShapeID="_x0000_i1284" DrawAspect="Content" ObjectID="_1433852160" r:id="rId511"/>
        </w:object>
      </w:r>
      <w:r w:rsidRPr="004C5F0A">
        <w:rPr>
          <w:rFonts w:eastAsiaTheme="minorEastAsia"/>
        </w:rPr>
        <w:t xml:space="preserve"> </w:t>
      </w:r>
    </w:p>
    <w:p w:rsidR="00FD3609" w:rsidRDefault="008722B1" w:rsidP="00995408">
      <w:pPr>
        <w:spacing w:after="0" w:line="480" w:lineRule="auto"/>
        <w:rPr>
          <w:rFonts w:eastAsiaTheme="minorEastAsia"/>
        </w:rPr>
      </w:pPr>
      <w:r>
        <w:rPr>
          <w:rFonts w:eastAsiaTheme="minorEastAsia"/>
        </w:rPr>
        <w:t xml:space="preserve">The biorefinery’s profit level can then be estimated by substituting the switchgrass tonnage contract price into the biorefinery’s expected profit function in equation (64).  </w:t>
      </w:r>
    </w:p>
    <w:p w:rsidR="003D4E07" w:rsidRPr="004C5F0A" w:rsidRDefault="003D4E07" w:rsidP="00995408">
      <w:pPr>
        <w:spacing w:after="0" w:line="480" w:lineRule="auto"/>
        <w:ind w:firstLine="360"/>
        <w:rPr>
          <w:rFonts w:eastAsiaTheme="minorEastAsia"/>
        </w:rPr>
      </w:pPr>
      <w:r w:rsidRPr="004C5F0A">
        <w:rPr>
          <w:rFonts w:eastAsiaTheme="minorEastAsia"/>
        </w:rPr>
        <w:t>Therefore, the following results can be obtained from equation (67):</w:t>
      </w:r>
    </w:p>
    <w:p w:rsidR="003D4E07" w:rsidRPr="004C5F0A" w:rsidRDefault="003D4E07" w:rsidP="00995408">
      <w:pPr>
        <w:pStyle w:val="ListParagraph"/>
        <w:numPr>
          <w:ilvl w:val="0"/>
          <w:numId w:val="3"/>
        </w:numPr>
        <w:tabs>
          <w:tab w:val="left" w:pos="360"/>
        </w:tabs>
        <w:spacing w:after="0" w:line="480" w:lineRule="auto"/>
        <w:ind w:left="360"/>
        <w:contextualSpacing w:val="0"/>
      </w:pPr>
      <w:r w:rsidRPr="004C5F0A">
        <w:rPr>
          <w:rFonts w:eastAsiaTheme="minorEastAsia"/>
        </w:rPr>
        <w:t>the higher the equilibrium corn price level</w:t>
      </w:r>
      <w:r w:rsidR="00374B31">
        <w:rPr>
          <w:rFonts w:eastAsiaTheme="minorEastAsia"/>
        </w:rPr>
        <w:t>,</w:t>
      </w:r>
      <w:r w:rsidRPr="004C5F0A">
        <w:rPr>
          <w:rFonts w:eastAsiaTheme="minorEastAsia"/>
        </w:rPr>
        <w:t xml:space="preserve"> the higher the switchgrass contract </w:t>
      </w:r>
      <w:r w:rsidR="00374B31">
        <w:rPr>
          <w:rFonts w:eastAsiaTheme="minorEastAsia"/>
        </w:rPr>
        <w:t xml:space="preserve">price </w:t>
      </w:r>
      <w:r w:rsidRPr="004C5F0A">
        <w:rPr>
          <w:rFonts w:eastAsiaTheme="minorEastAsia"/>
        </w:rPr>
        <w:t>will be;</w:t>
      </w:r>
    </w:p>
    <w:p w:rsidR="003D4E07" w:rsidRPr="00243AEC" w:rsidRDefault="003D4E07" w:rsidP="00995408">
      <w:pPr>
        <w:pStyle w:val="ListParagraph"/>
        <w:numPr>
          <w:ilvl w:val="0"/>
          <w:numId w:val="3"/>
        </w:numPr>
        <w:tabs>
          <w:tab w:val="left" w:pos="360"/>
        </w:tabs>
        <w:spacing w:after="0" w:line="480" w:lineRule="auto"/>
        <w:ind w:left="360"/>
        <w:contextualSpacing w:val="0"/>
      </w:pPr>
      <w:r w:rsidRPr="00577470">
        <w:rPr>
          <w:rFonts w:eastAsiaTheme="minorEastAsia"/>
        </w:rPr>
        <w:t xml:space="preserve">during the years with high corn price fluctuations </w:t>
      </w:r>
      <w:r w:rsidR="00243AEC" w:rsidRPr="00243AEC">
        <w:rPr>
          <w:rFonts w:eastAsiaTheme="minorEastAsia"/>
          <w:position w:val="-10"/>
        </w:rPr>
        <w:object w:dxaOrig="340" w:dyaOrig="440">
          <v:shape id="_x0000_i1285" type="#_x0000_t75" style="width:17.25pt;height:21pt" o:ole="">
            <v:imagedata r:id="rId512" o:title=""/>
          </v:shape>
          <o:OLEObject Type="Embed" ProgID="Equation.3" ShapeID="_x0000_i1285" DrawAspect="Content" ObjectID="_1433852161" r:id="rId513"/>
        </w:object>
      </w:r>
      <w:r w:rsidRPr="00577470">
        <w:rPr>
          <w:rFonts w:eastAsiaTheme="minorEastAsia"/>
        </w:rPr>
        <w:t xml:space="preserve"> and </w:t>
      </w:r>
      <w:r w:rsidR="00243AEC" w:rsidRPr="00243AEC">
        <w:rPr>
          <w:rFonts w:eastAsiaTheme="minorEastAsia"/>
          <w:position w:val="-10"/>
        </w:rPr>
        <w:object w:dxaOrig="360" w:dyaOrig="440">
          <v:shape id="_x0000_i1286" type="#_x0000_t75" style="width:18pt;height:21pt" o:ole="">
            <v:imagedata r:id="rId514" o:title=""/>
          </v:shape>
          <o:OLEObject Type="Embed" ProgID="Equation.3" ShapeID="_x0000_i1286" DrawAspect="Content" ObjectID="_1433852162" r:id="rId515"/>
        </w:object>
      </w:r>
      <w:r w:rsidRPr="00577470">
        <w:rPr>
          <w:rFonts w:eastAsiaTheme="minorEastAsia"/>
        </w:rPr>
        <w:t xml:space="preserve">, the switchgrass contract price </w:t>
      </w:r>
      <w:r w:rsidR="00374B31">
        <w:rPr>
          <w:rFonts w:eastAsiaTheme="minorEastAsia"/>
        </w:rPr>
        <w:t xml:space="preserve">will </w:t>
      </w:r>
      <w:r w:rsidRPr="00577470">
        <w:rPr>
          <w:rFonts w:eastAsiaTheme="minorEastAsia"/>
        </w:rPr>
        <w:t>tend to be higher than the contract price with more stable price changes.</w:t>
      </w:r>
    </w:p>
    <w:p w:rsidR="00243AEC" w:rsidRDefault="00243AEC" w:rsidP="00995408">
      <w:pPr>
        <w:tabs>
          <w:tab w:val="left" w:pos="360"/>
        </w:tabs>
        <w:spacing w:after="0" w:line="480" w:lineRule="auto"/>
      </w:pPr>
    </w:p>
    <w:p w:rsidR="00374B31" w:rsidRDefault="00374B31" w:rsidP="00995408">
      <w:pPr>
        <w:tabs>
          <w:tab w:val="left" w:pos="0"/>
        </w:tabs>
        <w:spacing w:after="0" w:line="480" w:lineRule="auto"/>
        <w:ind w:firstLine="720"/>
      </w:pPr>
    </w:p>
    <w:p w:rsidR="00374B31" w:rsidRDefault="00374B31" w:rsidP="00995408">
      <w:pPr>
        <w:pStyle w:val="Heading2"/>
        <w:spacing w:before="0" w:line="480" w:lineRule="auto"/>
        <w:jc w:val="center"/>
        <w:rPr>
          <w:rFonts w:ascii="Times New Roman" w:hAnsi="Times New Roman" w:cs="Times New Roman"/>
          <w:color w:val="auto"/>
          <w:sz w:val="24"/>
        </w:rPr>
      </w:pPr>
      <w:bookmarkStart w:id="338" w:name="_Toc359606309"/>
      <w:bookmarkStart w:id="339" w:name="_Toc359606591"/>
      <w:bookmarkStart w:id="340" w:name="_Toc359788195"/>
      <w:r w:rsidRPr="00374B31">
        <w:rPr>
          <w:rFonts w:ascii="Times New Roman" w:hAnsi="Times New Roman" w:cs="Times New Roman"/>
          <w:color w:val="auto"/>
          <w:sz w:val="24"/>
        </w:rPr>
        <w:t>3.4</w:t>
      </w:r>
      <w:r>
        <w:rPr>
          <w:rFonts w:ascii="Times New Roman" w:hAnsi="Times New Roman" w:cs="Times New Roman"/>
          <w:color w:val="auto"/>
          <w:sz w:val="24"/>
        </w:rPr>
        <w:tab/>
      </w:r>
      <w:r w:rsidRPr="00374B31">
        <w:rPr>
          <w:rFonts w:ascii="Times New Roman" w:hAnsi="Times New Roman" w:cs="Times New Roman"/>
          <w:color w:val="auto"/>
          <w:sz w:val="24"/>
        </w:rPr>
        <w:t>Summary</w:t>
      </w:r>
      <w:bookmarkEnd w:id="338"/>
      <w:bookmarkEnd w:id="339"/>
      <w:bookmarkEnd w:id="340"/>
    </w:p>
    <w:p w:rsidR="00374B31" w:rsidRPr="00374B31" w:rsidRDefault="00374B31" w:rsidP="00995408">
      <w:pPr>
        <w:spacing w:after="0"/>
      </w:pPr>
    </w:p>
    <w:p w:rsidR="00243AEC" w:rsidRDefault="00243AEC" w:rsidP="00995408">
      <w:pPr>
        <w:tabs>
          <w:tab w:val="left" w:pos="0"/>
        </w:tabs>
        <w:spacing w:after="0" w:line="480" w:lineRule="auto"/>
        <w:ind w:firstLine="720"/>
      </w:pPr>
      <w:r>
        <w:t>In summary, when the biorefinery is a monopsonistic buyer, the biorefinery will propose to each individual farmer a contract</w:t>
      </w:r>
      <w:r w:rsidR="00A22C3E">
        <w:t xml:space="preserve"> in which a contract price is specified.  The contract can either be a </w:t>
      </w:r>
      <w:r>
        <w:t xml:space="preserve">capacity procurement contract in which the price is specified for each acre of land allocated towards switchgrass production or </w:t>
      </w:r>
      <w:r w:rsidR="00A22C3E">
        <w:t xml:space="preserve">be </w:t>
      </w:r>
      <w:r>
        <w:t>a tonnage contract in which the switchgrass procurement price is specified for each ton of switchgrass purchased from this farmer</w:t>
      </w:r>
      <w:r w:rsidR="00A22C3E">
        <w:t xml:space="preserve">.  The contract price level is given in equation (52) under </w:t>
      </w:r>
      <w:r w:rsidR="005775AF">
        <w:t>a</w:t>
      </w:r>
      <w:r w:rsidR="00A22C3E">
        <w:t xml:space="preserve"> capacity procurement contract and in </w:t>
      </w:r>
      <w:r w:rsidR="00A22C3E">
        <w:lastRenderedPageBreak/>
        <w:t>equation (</w:t>
      </w:r>
      <w:r w:rsidR="005775AF">
        <w:t>65) under a tonnage contract.  It can be seen from these contract pricing formulas that the CPC or TC prices will be affected by the land productivity for both the switchgrass and the corn, which means that the prices will be different for farmers owning different lands.  Therefore, the biorefinery can specify different contract prices based on each farmer’s land type.  The monopsonistic biorefinery will gain the largest possible profit through the price discrimination process by providing</w:t>
      </w:r>
      <w:r w:rsidR="00E321AD">
        <w:t xml:space="preserve"> the</w:t>
      </w:r>
      <w:r w:rsidR="005775AF">
        <w:t xml:space="preserve"> individual farmer with specific contract price.</w:t>
      </w:r>
    </w:p>
    <w:p w:rsidR="005775AF" w:rsidRDefault="005775AF" w:rsidP="00995408">
      <w:pPr>
        <w:tabs>
          <w:tab w:val="left" w:pos="0"/>
        </w:tabs>
        <w:spacing w:after="0" w:line="480" w:lineRule="auto"/>
        <w:ind w:firstLine="720"/>
      </w:pPr>
    </w:p>
    <w:p w:rsidR="00FD3609" w:rsidRPr="004C5F0A" w:rsidRDefault="00FD3609" w:rsidP="00995408">
      <w:pPr>
        <w:spacing w:after="0"/>
        <w:sectPr w:rsidR="00FD3609" w:rsidRPr="004C5F0A" w:rsidSect="005D73B9">
          <w:pgSz w:w="12240" w:h="15840"/>
          <w:pgMar w:top="1440" w:right="1440" w:bottom="1260" w:left="1440" w:header="720" w:footer="720" w:gutter="0"/>
          <w:cols w:space="720"/>
          <w:docGrid w:linePitch="360"/>
        </w:sectPr>
      </w:pPr>
    </w:p>
    <w:p w:rsidR="00FD3609" w:rsidRPr="004C5F0A" w:rsidRDefault="00FD3609" w:rsidP="00995408">
      <w:pPr>
        <w:pStyle w:val="Heading1"/>
        <w:spacing w:before="0" w:line="480" w:lineRule="auto"/>
        <w:jc w:val="center"/>
        <w:rPr>
          <w:rFonts w:ascii="Times New Roman" w:hAnsi="Times New Roman" w:cs="Times New Roman"/>
          <w:color w:val="auto"/>
        </w:rPr>
      </w:pPr>
      <w:bookmarkStart w:id="341" w:name="_Toc354076980"/>
      <w:bookmarkStart w:id="342" w:name="_Toc356845177"/>
      <w:bookmarkStart w:id="343" w:name="_Toc357074806"/>
      <w:bookmarkStart w:id="344" w:name="_Toc357698465"/>
      <w:bookmarkStart w:id="345" w:name="_Toc359606310"/>
      <w:bookmarkStart w:id="346" w:name="_Toc359606592"/>
      <w:bookmarkStart w:id="347" w:name="_Toc359788196"/>
      <w:r w:rsidRPr="004C5F0A">
        <w:rPr>
          <w:rFonts w:ascii="Times New Roman" w:hAnsi="Times New Roman" w:cs="Times New Roman"/>
          <w:color w:val="auto"/>
        </w:rPr>
        <w:lastRenderedPageBreak/>
        <w:t>C</w:t>
      </w:r>
      <w:r w:rsidR="00AE212E" w:rsidRPr="004C5F0A">
        <w:rPr>
          <w:rFonts w:ascii="Times New Roman" w:hAnsi="Times New Roman" w:cs="Times New Roman"/>
          <w:color w:val="auto"/>
        </w:rPr>
        <w:t>HAPTER</w:t>
      </w:r>
      <w:r w:rsidRPr="004C5F0A">
        <w:rPr>
          <w:rFonts w:ascii="Times New Roman" w:hAnsi="Times New Roman" w:cs="Times New Roman"/>
          <w:color w:val="auto"/>
        </w:rPr>
        <w:t xml:space="preserve"> IV</w:t>
      </w:r>
      <w:bookmarkEnd w:id="341"/>
      <w:r w:rsidR="0038730F">
        <w:rPr>
          <w:rFonts w:ascii="Times New Roman" w:hAnsi="Times New Roman" w:cs="Times New Roman"/>
          <w:color w:val="auto"/>
        </w:rPr>
        <w:br/>
      </w:r>
      <w:r w:rsidR="00AE212E" w:rsidRPr="004C5F0A">
        <w:rPr>
          <w:rFonts w:ascii="Times New Roman" w:hAnsi="Times New Roman" w:cs="Times New Roman"/>
          <w:color w:val="auto"/>
        </w:rPr>
        <w:t>DATA</w:t>
      </w:r>
      <w:bookmarkEnd w:id="342"/>
      <w:bookmarkEnd w:id="343"/>
      <w:bookmarkEnd w:id="344"/>
      <w:bookmarkEnd w:id="345"/>
      <w:bookmarkEnd w:id="346"/>
      <w:bookmarkEnd w:id="347"/>
    </w:p>
    <w:p w:rsidR="00FD3609" w:rsidRPr="004C5F0A" w:rsidRDefault="00FD3609" w:rsidP="00995408">
      <w:pPr>
        <w:spacing w:after="0" w:line="480" w:lineRule="auto"/>
        <w:jc w:val="center"/>
        <w:rPr>
          <w:b/>
        </w:rPr>
      </w:pPr>
    </w:p>
    <w:p w:rsidR="00FD3609" w:rsidRPr="004C5F0A" w:rsidRDefault="00FD3609" w:rsidP="009F0CDF">
      <w:pPr>
        <w:pStyle w:val="Heading2"/>
        <w:spacing w:before="0" w:line="480" w:lineRule="auto"/>
        <w:jc w:val="center"/>
        <w:rPr>
          <w:rFonts w:ascii="Times New Roman" w:hAnsi="Times New Roman" w:cs="Times New Roman"/>
          <w:color w:val="auto"/>
          <w:sz w:val="24"/>
        </w:rPr>
      </w:pPr>
      <w:bookmarkStart w:id="348" w:name="_Toc354076981"/>
      <w:bookmarkStart w:id="349" w:name="_Toc356845178"/>
      <w:bookmarkStart w:id="350" w:name="_Toc357074807"/>
      <w:bookmarkStart w:id="351" w:name="_Toc357698466"/>
      <w:bookmarkStart w:id="352" w:name="_Toc359606311"/>
      <w:bookmarkStart w:id="353" w:name="_Toc359606593"/>
      <w:bookmarkStart w:id="354" w:name="_Toc359788197"/>
      <w:r w:rsidRPr="004C5F0A">
        <w:rPr>
          <w:rFonts w:ascii="Times New Roman" w:hAnsi="Times New Roman" w:cs="Times New Roman"/>
          <w:color w:val="auto"/>
          <w:sz w:val="24"/>
        </w:rPr>
        <w:t>4.1</w:t>
      </w:r>
      <w:r w:rsidRPr="004C5F0A">
        <w:rPr>
          <w:rFonts w:ascii="Times New Roman" w:hAnsi="Times New Roman" w:cs="Times New Roman"/>
          <w:color w:val="auto"/>
          <w:sz w:val="24"/>
        </w:rPr>
        <w:tab/>
        <w:t>Ethanol Futures Price Data</w:t>
      </w:r>
      <w:bookmarkEnd w:id="348"/>
      <w:bookmarkEnd w:id="349"/>
      <w:bookmarkEnd w:id="350"/>
      <w:bookmarkEnd w:id="351"/>
      <w:bookmarkEnd w:id="352"/>
      <w:bookmarkEnd w:id="353"/>
      <w:bookmarkEnd w:id="354"/>
    </w:p>
    <w:p w:rsidR="00081214" w:rsidRPr="004C5F0A" w:rsidRDefault="00081214" w:rsidP="009F0CDF">
      <w:pPr>
        <w:spacing w:after="0" w:line="480" w:lineRule="auto"/>
      </w:pPr>
    </w:p>
    <w:p w:rsidR="00B52F83" w:rsidRDefault="00FD3609" w:rsidP="00995408">
      <w:pPr>
        <w:spacing w:after="0" w:line="480" w:lineRule="auto"/>
        <w:ind w:firstLine="720"/>
      </w:pPr>
      <w:r w:rsidRPr="004C5F0A">
        <w:t xml:space="preserve">Ethanol futures contracts have </w:t>
      </w:r>
      <w:r w:rsidR="00A144D9" w:rsidRPr="004C5F0A">
        <w:t xml:space="preserve">been </w:t>
      </w:r>
      <w:r w:rsidRPr="004C5F0A">
        <w:t xml:space="preserve">traded </w:t>
      </w:r>
      <w:r w:rsidR="00FC7E82">
        <w:t>on</w:t>
      </w:r>
      <w:r w:rsidRPr="004C5F0A">
        <w:t xml:space="preserve"> the Chicago </w:t>
      </w:r>
      <w:r w:rsidR="00FC7E82">
        <w:t>Mercantile Exchange</w:t>
      </w:r>
      <w:r w:rsidRPr="004C5F0A">
        <w:t xml:space="preserve"> (C</w:t>
      </w:r>
      <w:r w:rsidR="00FC7E82">
        <w:t>ME</w:t>
      </w:r>
      <w:r w:rsidRPr="004C5F0A">
        <w:t xml:space="preserve">) for only a few years.  </w:t>
      </w:r>
      <w:r w:rsidRPr="004C5F0A">
        <w:rPr>
          <w:lang w:val="en"/>
        </w:rPr>
        <w:t xml:space="preserve">The </w:t>
      </w:r>
      <w:r w:rsidR="00FC7E82">
        <w:rPr>
          <w:lang w:val="en"/>
        </w:rPr>
        <w:t>CME</w:t>
      </w:r>
      <w:r w:rsidRPr="004C5F0A">
        <w:rPr>
          <w:lang w:val="en"/>
        </w:rPr>
        <w:t xml:space="preserve"> launched corn-based ethanol contracts on March 23</w:t>
      </w:r>
      <w:r w:rsidR="006B3734">
        <w:rPr>
          <w:lang w:val="en"/>
        </w:rPr>
        <w:t>,</w:t>
      </w:r>
      <w:r w:rsidRPr="004C5F0A">
        <w:rPr>
          <w:lang w:val="en"/>
        </w:rPr>
        <w:t xml:space="preserve"> 2005</w:t>
      </w:r>
      <w:r w:rsidR="00815DCB">
        <w:rPr>
          <w:lang w:val="en"/>
        </w:rPr>
        <w:t>,</w:t>
      </w:r>
      <w:r w:rsidRPr="004C5F0A">
        <w:rPr>
          <w:lang w:val="en"/>
        </w:rPr>
        <w:t xml:space="preserve"> with floor-based trading.  </w:t>
      </w:r>
      <w:r w:rsidRPr="004C5F0A">
        <w:t>Ethanol futures can be delivered every</w:t>
      </w:r>
      <w:r w:rsidR="00FC7E82">
        <w:t xml:space="preserve"> month of every</w:t>
      </w:r>
      <w:r w:rsidRPr="004C5F0A">
        <w:t xml:space="preserve"> year.  </w:t>
      </w:r>
      <w:r w:rsidR="00B52F83" w:rsidRPr="004C5F0A">
        <w:t xml:space="preserve">The price of ethanol futures contract price is quoted </w:t>
      </w:r>
      <w:r w:rsidR="00815DCB">
        <w:t>on the</w:t>
      </w:r>
      <w:r w:rsidR="00B52F83">
        <w:t xml:space="preserve"> CME </w:t>
      </w:r>
      <w:r w:rsidR="00B52F83" w:rsidRPr="004C5F0A">
        <w:t xml:space="preserve">by dollar per gallon.  One </w:t>
      </w:r>
      <w:r w:rsidR="00B52F83">
        <w:t xml:space="preserve">ethanol </w:t>
      </w:r>
      <w:r w:rsidR="00B52F83" w:rsidRPr="004C5F0A">
        <w:t xml:space="preserve">contract </w:t>
      </w:r>
      <w:r w:rsidR="00B52F83">
        <w:t xml:space="preserve">is standardized to contain </w:t>
      </w:r>
      <w:r w:rsidR="00B52F83" w:rsidRPr="004C5F0A">
        <w:t xml:space="preserve">29,000 gallons of ethanol.  </w:t>
      </w:r>
      <w:r w:rsidRPr="004C5F0A">
        <w:t xml:space="preserve">To guarantee the sample size is large enough for empirical tests, the data used to test the ethanol empirical valuation model consist of daily observations of ethanol futures prices from </w:t>
      </w:r>
      <w:r w:rsidR="00815DCB">
        <w:t>August 29, 2009 to August 31, 2012.</w:t>
      </w:r>
      <w:r w:rsidRPr="004C5F0A">
        <w:t xml:space="preserve">  For each date, prices </w:t>
      </w:r>
      <w:r w:rsidR="00FC7E82">
        <w:t>for the</w:t>
      </w:r>
      <w:r w:rsidRPr="004C5F0A">
        <w:t xml:space="preserve"> futures contracts maturing in 1, 3, 5, 7 and 9 months</w:t>
      </w:r>
      <w:r w:rsidR="00B52F83">
        <w:t xml:space="preserve"> were used</w:t>
      </w:r>
      <w:r w:rsidRPr="004C5F0A">
        <w:t xml:space="preserve">.  </w:t>
      </w:r>
      <w:r w:rsidR="00B52F83">
        <w:t>Table 1 describes the characteristics, mean value and standard deviation, of the ethanol futures price data collected for each type of contract.</w:t>
      </w:r>
      <w:r w:rsidR="00B52F83" w:rsidRPr="00B52F83">
        <w:t xml:space="preserve"> </w:t>
      </w:r>
      <w:r w:rsidR="00B52F83">
        <w:t xml:space="preserve"> </w:t>
      </w:r>
      <w:r w:rsidR="00B52F83" w:rsidRPr="004C5F0A">
        <w:t>With longer maturities, the futures contract price is lower, and the price standard deviation is also lower.</w:t>
      </w:r>
      <w:r w:rsidR="00B52F83">
        <w:t xml:space="preserve">  Moreover, the range of the </w:t>
      </w:r>
      <w:r w:rsidR="000613B2">
        <w:t>ethanol</w:t>
      </w:r>
      <w:r w:rsidR="00B52F83">
        <w:t xml:space="preserve"> futures price </w:t>
      </w:r>
      <w:r w:rsidR="000613B2">
        <w:t xml:space="preserve">for the contracts maturing in one month </w:t>
      </w:r>
      <w:r w:rsidR="00B52F83">
        <w:t>during this period is $1.40</w:t>
      </w:r>
      <w:r w:rsidR="0081634C">
        <w:t xml:space="preserve"> </w:t>
      </w:r>
      <w:r w:rsidR="00B52F83">
        <w:t>-</w:t>
      </w:r>
      <w:r w:rsidR="0081634C">
        <w:t xml:space="preserve"> </w:t>
      </w:r>
      <w:r w:rsidR="00B52F83">
        <w:t xml:space="preserve">$4.23 per </w:t>
      </w:r>
      <w:r w:rsidR="000613B2">
        <w:t>gallon</w:t>
      </w:r>
      <w:r w:rsidR="0081634C">
        <w:t xml:space="preserve">, </w:t>
      </w:r>
      <w:r w:rsidR="000613B2">
        <w:t>compared to</w:t>
      </w:r>
      <w:r w:rsidR="0081634C">
        <w:t xml:space="preserve"> the price range for the contract</w:t>
      </w:r>
      <w:r w:rsidR="00815DCB">
        <w:t>s</w:t>
      </w:r>
      <w:r w:rsidR="0081634C">
        <w:t xml:space="preserve"> </w:t>
      </w:r>
      <w:r w:rsidR="000613B2">
        <w:t>maturing in 3 month</w:t>
      </w:r>
      <w:r w:rsidR="00F260A6">
        <w:t>s</w:t>
      </w:r>
      <w:r w:rsidR="0081634C">
        <w:t xml:space="preserve"> ($1.40 - $3.16 per </w:t>
      </w:r>
      <w:r w:rsidR="000613B2">
        <w:t>gallon</w:t>
      </w:r>
      <w:r w:rsidR="0081634C">
        <w:t xml:space="preserve">), </w:t>
      </w:r>
      <w:r w:rsidR="000613B2">
        <w:t>5 months</w:t>
      </w:r>
      <w:r w:rsidR="0081634C">
        <w:t xml:space="preserve"> ($1.45 - $2.92</w:t>
      </w:r>
      <w:r w:rsidR="000613B2">
        <w:t xml:space="preserve"> per gallon</w:t>
      </w:r>
      <w:r w:rsidR="0081634C">
        <w:t>), 7 months ($1.46 - $2.90</w:t>
      </w:r>
      <w:r w:rsidR="000613B2">
        <w:t xml:space="preserve"> per gallon</w:t>
      </w:r>
      <w:r w:rsidR="0081634C">
        <w:t>) and 9 months ($1.47 - $2.88</w:t>
      </w:r>
      <w:r w:rsidR="000613B2">
        <w:t xml:space="preserve"> per gallon</w:t>
      </w:r>
      <w:r w:rsidR="0081634C">
        <w:t>).</w:t>
      </w:r>
    </w:p>
    <w:p w:rsidR="00B52F83" w:rsidRDefault="00B52F83" w:rsidP="00995408">
      <w:pPr>
        <w:spacing w:after="0" w:line="480" w:lineRule="auto"/>
        <w:ind w:firstLine="720"/>
      </w:pPr>
    </w:p>
    <w:p w:rsidR="00995408" w:rsidRDefault="00995408" w:rsidP="00995408">
      <w:pPr>
        <w:spacing w:after="0" w:line="480" w:lineRule="auto"/>
        <w:ind w:firstLine="720"/>
      </w:pPr>
    </w:p>
    <w:p w:rsidR="00B52F83" w:rsidRDefault="00B52F83" w:rsidP="00995408">
      <w:pPr>
        <w:spacing w:after="0" w:line="480" w:lineRule="auto"/>
        <w:ind w:firstLine="720"/>
      </w:pPr>
    </w:p>
    <w:tbl>
      <w:tblPr>
        <w:tblW w:w="5000" w:type="pct"/>
        <w:tblLook w:val="04A0" w:firstRow="1" w:lastRow="0" w:firstColumn="1" w:lastColumn="0" w:noHBand="0" w:noVBand="1"/>
      </w:tblPr>
      <w:tblGrid>
        <w:gridCol w:w="3190"/>
        <w:gridCol w:w="3193"/>
        <w:gridCol w:w="3193"/>
      </w:tblGrid>
      <w:tr w:rsidR="00417AD1" w:rsidRPr="004C5F0A" w:rsidTr="00B52F83">
        <w:trPr>
          <w:trHeight w:val="576"/>
        </w:trPr>
        <w:tc>
          <w:tcPr>
            <w:tcW w:w="5000" w:type="pct"/>
            <w:gridSpan w:val="3"/>
            <w:shd w:val="clear" w:color="auto" w:fill="auto"/>
            <w:noWrap/>
            <w:vAlign w:val="center"/>
            <w:hideMark/>
          </w:tcPr>
          <w:p w:rsidR="00FD3609" w:rsidRPr="004C5F0A" w:rsidRDefault="00FD3609" w:rsidP="00995408">
            <w:pPr>
              <w:pStyle w:val="Heading1"/>
              <w:spacing w:before="0" w:line="240" w:lineRule="auto"/>
              <w:rPr>
                <w:rFonts w:ascii="Times New Roman" w:eastAsia="Times New Roman" w:hAnsi="Times New Roman" w:cs="Times New Roman"/>
                <w:color w:val="auto"/>
                <w:sz w:val="24"/>
              </w:rPr>
            </w:pPr>
            <w:bookmarkStart w:id="355" w:name="_Toc354076982"/>
            <w:bookmarkStart w:id="356" w:name="_Toc354158404"/>
            <w:bookmarkStart w:id="357" w:name="_Toc357074808"/>
            <w:bookmarkStart w:id="358" w:name="_Toc357698110"/>
            <w:bookmarkStart w:id="359" w:name="_Toc359606312"/>
            <w:bookmarkStart w:id="360" w:name="_Toc359606594"/>
            <w:bookmarkStart w:id="361" w:name="_Toc359788198"/>
            <w:r w:rsidRPr="004C5F0A">
              <w:rPr>
                <w:rFonts w:ascii="Times New Roman" w:eastAsia="Times New Roman" w:hAnsi="Times New Roman" w:cs="Times New Roman"/>
                <w:color w:val="auto"/>
                <w:sz w:val="24"/>
              </w:rPr>
              <w:lastRenderedPageBreak/>
              <w:t xml:space="preserve">Table 1 </w:t>
            </w:r>
            <w:r w:rsidR="009B28F9" w:rsidRPr="004C5F0A">
              <w:rPr>
                <w:rFonts w:ascii="Times New Roman" w:eastAsia="Times New Roman" w:hAnsi="Times New Roman" w:cs="Times New Roman"/>
                <w:color w:val="auto"/>
                <w:sz w:val="24"/>
              </w:rPr>
              <w:t xml:space="preserve">  </w:t>
            </w:r>
            <w:r w:rsidR="004050F5">
              <w:rPr>
                <w:rFonts w:ascii="Times New Roman" w:eastAsia="Times New Roman" w:hAnsi="Times New Roman" w:cs="Times New Roman"/>
                <w:color w:val="auto"/>
                <w:sz w:val="24"/>
              </w:rPr>
              <w:t xml:space="preserve"> Ethanol Futures Contract</w:t>
            </w:r>
            <w:r w:rsidRPr="004C5F0A">
              <w:rPr>
                <w:rFonts w:ascii="Times New Roman" w:eastAsia="Times New Roman" w:hAnsi="Times New Roman" w:cs="Times New Roman"/>
                <w:color w:val="auto"/>
                <w:sz w:val="24"/>
              </w:rPr>
              <w:t xml:space="preserve"> Data</w:t>
            </w:r>
            <w:bookmarkEnd w:id="355"/>
            <w:bookmarkEnd w:id="356"/>
            <w:bookmarkEnd w:id="357"/>
            <w:bookmarkEnd w:id="358"/>
            <w:bookmarkEnd w:id="359"/>
            <w:bookmarkEnd w:id="360"/>
            <w:bookmarkEnd w:id="361"/>
          </w:p>
          <w:p w:rsidR="00FD3609" w:rsidRPr="004C5F0A" w:rsidRDefault="00FD3609" w:rsidP="00995408">
            <w:pPr>
              <w:pStyle w:val="Heading1"/>
              <w:spacing w:before="0" w:line="240" w:lineRule="auto"/>
              <w:rPr>
                <w:rFonts w:ascii="Times New Roman" w:eastAsia="Times New Roman" w:hAnsi="Times New Roman" w:cs="Times New Roman"/>
                <w:color w:val="auto"/>
                <w:sz w:val="24"/>
              </w:rPr>
            </w:pPr>
          </w:p>
        </w:tc>
      </w:tr>
      <w:tr w:rsidR="00FD3609" w:rsidRPr="004C5F0A" w:rsidTr="00B52F83">
        <w:trPr>
          <w:trHeight w:val="576"/>
        </w:trPr>
        <w:tc>
          <w:tcPr>
            <w:tcW w:w="1666" w:type="pct"/>
            <w:tcBorders>
              <w:top w:val="single" w:sz="8" w:space="0" w:color="auto"/>
              <w:bottom w:val="single" w:sz="8" w:space="0" w:color="auto"/>
            </w:tcBorders>
            <w:shd w:val="clear" w:color="auto" w:fill="auto"/>
            <w:noWrap/>
            <w:vAlign w:val="center"/>
            <w:hideMark/>
          </w:tcPr>
          <w:p w:rsidR="00FD3609" w:rsidRPr="004C5F0A" w:rsidRDefault="00FD3609" w:rsidP="00995408">
            <w:pPr>
              <w:spacing w:after="0" w:line="240" w:lineRule="atLeast"/>
              <w:jc w:val="center"/>
              <w:rPr>
                <w:rFonts w:eastAsia="Times New Roman"/>
                <w:b/>
                <w:color w:val="000000"/>
                <w:sz w:val="20"/>
                <w:szCs w:val="20"/>
              </w:rPr>
            </w:pPr>
            <w:r w:rsidRPr="004C5F0A">
              <w:rPr>
                <w:rFonts w:eastAsia="Times New Roman"/>
                <w:b/>
                <w:color w:val="000000"/>
                <w:sz w:val="20"/>
                <w:szCs w:val="20"/>
              </w:rPr>
              <w:t>Contract Maturity</w:t>
            </w:r>
          </w:p>
        </w:tc>
        <w:tc>
          <w:tcPr>
            <w:tcW w:w="1667" w:type="pct"/>
            <w:tcBorders>
              <w:top w:val="single" w:sz="8" w:space="0" w:color="auto"/>
              <w:bottom w:val="single" w:sz="8" w:space="0" w:color="auto"/>
            </w:tcBorders>
            <w:shd w:val="clear" w:color="auto" w:fill="auto"/>
            <w:vAlign w:val="center"/>
            <w:hideMark/>
          </w:tcPr>
          <w:p w:rsidR="00FD3609" w:rsidRPr="004C5F0A" w:rsidRDefault="00FD3609" w:rsidP="00995408">
            <w:pPr>
              <w:spacing w:after="0" w:line="240" w:lineRule="atLeast"/>
              <w:jc w:val="center"/>
              <w:rPr>
                <w:rFonts w:eastAsia="Times New Roman"/>
                <w:b/>
                <w:color w:val="000000"/>
                <w:sz w:val="20"/>
                <w:szCs w:val="20"/>
              </w:rPr>
            </w:pPr>
            <w:r w:rsidRPr="004C5F0A">
              <w:rPr>
                <w:rFonts w:eastAsia="Times New Roman"/>
                <w:b/>
                <w:color w:val="000000"/>
                <w:sz w:val="20"/>
                <w:szCs w:val="20"/>
              </w:rPr>
              <w:t>Mean Price</w:t>
            </w:r>
            <w:r w:rsidRPr="004C5F0A">
              <w:rPr>
                <w:rFonts w:eastAsia="Times New Roman"/>
                <w:b/>
                <w:color w:val="000000"/>
                <w:sz w:val="20"/>
                <w:szCs w:val="20"/>
              </w:rPr>
              <w:br/>
            </w:r>
            <w:r w:rsidRPr="004C5F0A">
              <w:rPr>
                <w:rFonts w:eastAsia="Times New Roman"/>
                <w:color w:val="000000"/>
                <w:sz w:val="20"/>
                <w:szCs w:val="20"/>
              </w:rPr>
              <w:t>($ per gallon)</w:t>
            </w:r>
          </w:p>
        </w:tc>
        <w:tc>
          <w:tcPr>
            <w:tcW w:w="1667" w:type="pct"/>
            <w:tcBorders>
              <w:top w:val="single" w:sz="8" w:space="0" w:color="auto"/>
              <w:bottom w:val="single" w:sz="8" w:space="0" w:color="auto"/>
            </w:tcBorders>
            <w:shd w:val="clear" w:color="auto" w:fill="auto"/>
            <w:vAlign w:val="center"/>
            <w:hideMark/>
          </w:tcPr>
          <w:p w:rsidR="00FD3609" w:rsidRPr="004C5F0A" w:rsidRDefault="00FD3609" w:rsidP="00995408">
            <w:pPr>
              <w:spacing w:after="0" w:line="240" w:lineRule="atLeast"/>
              <w:jc w:val="center"/>
              <w:rPr>
                <w:rFonts w:eastAsia="Times New Roman"/>
                <w:b/>
                <w:color w:val="000000"/>
                <w:sz w:val="20"/>
                <w:szCs w:val="20"/>
              </w:rPr>
            </w:pPr>
            <w:r w:rsidRPr="004C5F0A">
              <w:rPr>
                <w:rFonts w:eastAsia="Times New Roman"/>
                <w:b/>
                <w:color w:val="000000"/>
                <w:sz w:val="20"/>
                <w:szCs w:val="20"/>
              </w:rPr>
              <w:t>Price Standard Deviation</w:t>
            </w:r>
          </w:p>
          <w:p w:rsidR="00FD3609" w:rsidRPr="004C5F0A" w:rsidRDefault="00FD3609" w:rsidP="00995408">
            <w:pPr>
              <w:spacing w:after="0" w:line="240" w:lineRule="atLeast"/>
              <w:jc w:val="center"/>
              <w:rPr>
                <w:rFonts w:eastAsia="Times New Roman"/>
                <w:color w:val="000000"/>
                <w:sz w:val="20"/>
                <w:szCs w:val="20"/>
              </w:rPr>
            </w:pPr>
            <w:r w:rsidRPr="004C5F0A">
              <w:rPr>
                <w:rFonts w:eastAsia="Times New Roman"/>
                <w:color w:val="000000"/>
                <w:sz w:val="20"/>
                <w:szCs w:val="20"/>
              </w:rPr>
              <w:t>($ per gallon)</w:t>
            </w:r>
          </w:p>
        </w:tc>
      </w:tr>
      <w:tr w:rsidR="00FD3609" w:rsidRPr="004C5F0A" w:rsidTr="00B52F83">
        <w:trPr>
          <w:trHeight w:val="576"/>
        </w:trPr>
        <w:tc>
          <w:tcPr>
            <w:tcW w:w="1666" w:type="pct"/>
            <w:tcBorders>
              <w:top w:val="single" w:sz="8" w:space="0" w:color="auto"/>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1 month</w:t>
            </w:r>
          </w:p>
        </w:tc>
        <w:tc>
          <w:tcPr>
            <w:tcW w:w="1667" w:type="pct"/>
            <w:tcBorders>
              <w:top w:val="single" w:sz="8" w:space="0" w:color="auto"/>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2.14</w:t>
            </w:r>
          </w:p>
        </w:tc>
        <w:tc>
          <w:tcPr>
            <w:tcW w:w="1667" w:type="pct"/>
            <w:tcBorders>
              <w:top w:val="single" w:sz="8" w:space="0" w:color="auto"/>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0.4265</w:t>
            </w:r>
          </w:p>
        </w:tc>
      </w:tr>
      <w:tr w:rsidR="00FD3609" w:rsidRPr="004C5F0A" w:rsidTr="00B52F83">
        <w:trPr>
          <w:trHeight w:val="576"/>
        </w:trPr>
        <w:tc>
          <w:tcPr>
            <w:tcW w:w="1666" w:type="pct"/>
            <w:shd w:val="clear" w:color="auto" w:fill="auto"/>
            <w:noWrap/>
            <w:vAlign w:val="center"/>
            <w:hideMark/>
          </w:tcPr>
          <w:p w:rsidR="00FD3609" w:rsidRPr="004C5F0A" w:rsidRDefault="00B52F83" w:rsidP="00995408">
            <w:pPr>
              <w:spacing w:after="0" w:line="240" w:lineRule="auto"/>
              <w:jc w:val="center"/>
              <w:rPr>
                <w:rFonts w:eastAsia="Times New Roman"/>
                <w:color w:val="000000"/>
                <w:sz w:val="20"/>
                <w:szCs w:val="20"/>
              </w:rPr>
            </w:pPr>
            <w:r>
              <w:rPr>
                <w:rFonts w:eastAsia="Times New Roman"/>
                <w:color w:val="000000"/>
                <w:sz w:val="20"/>
                <w:szCs w:val="20"/>
              </w:rPr>
              <w:t>3</w:t>
            </w:r>
            <w:r w:rsidR="00FD3609" w:rsidRPr="004C5F0A">
              <w:rPr>
                <w:rFonts w:eastAsia="Times New Roman"/>
                <w:color w:val="000000"/>
                <w:sz w:val="20"/>
                <w:szCs w:val="20"/>
              </w:rPr>
              <w:t xml:space="preserve"> months</w:t>
            </w:r>
          </w:p>
        </w:tc>
        <w:tc>
          <w:tcPr>
            <w:tcW w:w="1667" w:type="pct"/>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2.08</w:t>
            </w:r>
          </w:p>
        </w:tc>
        <w:tc>
          <w:tcPr>
            <w:tcW w:w="1667" w:type="pct"/>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0.3740</w:t>
            </w:r>
          </w:p>
        </w:tc>
      </w:tr>
      <w:tr w:rsidR="00FD3609" w:rsidRPr="004C5F0A" w:rsidTr="00B52F83">
        <w:trPr>
          <w:trHeight w:val="576"/>
        </w:trPr>
        <w:tc>
          <w:tcPr>
            <w:tcW w:w="1666" w:type="pct"/>
            <w:shd w:val="clear" w:color="auto" w:fill="auto"/>
            <w:noWrap/>
            <w:vAlign w:val="center"/>
            <w:hideMark/>
          </w:tcPr>
          <w:p w:rsidR="00FD3609" w:rsidRPr="004C5F0A" w:rsidRDefault="00B52F83" w:rsidP="00995408">
            <w:pPr>
              <w:spacing w:after="0" w:line="240" w:lineRule="auto"/>
              <w:jc w:val="center"/>
              <w:rPr>
                <w:rFonts w:eastAsia="Times New Roman"/>
                <w:color w:val="000000"/>
                <w:sz w:val="20"/>
                <w:szCs w:val="20"/>
              </w:rPr>
            </w:pPr>
            <w:r>
              <w:rPr>
                <w:rFonts w:eastAsia="Times New Roman"/>
                <w:color w:val="000000"/>
                <w:sz w:val="20"/>
                <w:szCs w:val="20"/>
              </w:rPr>
              <w:t>5</w:t>
            </w:r>
            <w:r w:rsidR="00FD3609" w:rsidRPr="004C5F0A">
              <w:rPr>
                <w:rFonts w:eastAsia="Times New Roman"/>
                <w:color w:val="000000"/>
                <w:sz w:val="20"/>
                <w:szCs w:val="20"/>
              </w:rPr>
              <w:t xml:space="preserve"> months</w:t>
            </w:r>
          </w:p>
        </w:tc>
        <w:tc>
          <w:tcPr>
            <w:tcW w:w="1667" w:type="pct"/>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2.05</w:t>
            </w:r>
          </w:p>
        </w:tc>
        <w:tc>
          <w:tcPr>
            <w:tcW w:w="1667" w:type="pct"/>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0.3459</w:t>
            </w:r>
          </w:p>
        </w:tc>
      </w:tr>
      <w:tr w:rsidR="00FD3609" w:rsidRPr="004C5F0A" w:rsidTr="00B52F83">
        <w:trPr>
          <w:trHeight w:val="576"/>
        </w:trPr>
        <w:tc>
          <w:tcPr>
            <w:tcW w:w="1666" w:type="pct"/>
            <w:shd w:val="clear" w:color="auto" w:fill="auto"/>
            <w:noWrap/>
            <w:vAlign w:val="center"/>
            <w:hideMark/>
          </w:tcPr>
          <w:p w:rsidR="00FD3609" w:rsidRPr="004C5F0A" w:rsidRDefault="00B52F83" w:rsidP="00995408">
            <w:pPr>
              <w:spacing w:after="0" w:line="240" w:lineRule="auto"/>
              <w:jc w:val="center"/>
              <w:rPr>
                <w:rFonts w:eastAsia="Times New Roman"/>
                <w:color w:val="000000"/>
                <w:sz w:val="20"/>
                <w:szCs w:val="20"/>
              </w:rPr>
            </w:pPr>
            <w:r>
              <w:rPr>
                <w:rFonts w:eastAsia="Times New Roman"/>
                <w:color w:val="000000"/>
                <w:sz w:val="20"/>
                <w:szCs w:val="20"/>
              </w:rPr>
              <w:t>7</w:t>
            </w:r>
            <w:r w:rsidR="00FD3609" w:rsidRPr="004C5F0A">
              <w:rPr>
                <w:rFonts w:eastAsia="Times New Roman"/>
                <w:color w:val="000000"/>
                <w:sz w:val="20"/>
                <w:szCs w:val="20"/>
              </w:rPr>
              <w:t xml:space="preserve"> months</w:t>
            </w:r>
          </w:p>
        </w:tc>
        <w:tc>
          <w:tcPr>
            <w:tcW w:w="1667" w:type="pct"/>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2.02</w:t>
            </w:r>
          </w:p>
        </w:tc>
        <w:tc>
          <w:tcPr>
            <w:tcW w:w="1667" w:type="pct"/>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0.3244</w:t>
            </w:r>
          </w:p>
        </w:tc>
      </w:tr>
      <w:tr w:rsidR="00FD3609" w:rsidRPr="004C5F0A" w:rsidTr="00B52F83">
        <w:trPr>
          <w:trHeight w:val="576"/>
        </w:trPr>
        <w:tc>
          <w:tcPr>
            <w:tcW w:w="1666" w:type="pct"/>
            <w:tcBorders>
              <w:bottom w:val="single" w:sz="8" w:space="0" w:color="auto"/>
            </w:tcBorders>
            <w:shd w:val="clear" w:color="auto" w:fill="auto"/>
            <w:noWrap/>
            <w:vAlign w:val="center"/>
            <w:hideMark/>
          </w:tcPr>
          <w:p w:rsidR="00FD3609" w:rsidRPr="004C5F0A" w:rsidRDefault="00B52F83" w:rsidP="00995408">
            <w:pPr>
              <w:spacing w:after="0" w:line="240" w:lineRule="auto"/>
              <w:jc w:val="center"/>
              <w:rPr>
                <w:rFonts w:eastAsia="Times New Roman"/>
                <w:color w:val="000000"/>
                <w:sz w:val="20"/>
                <w:szCs w:val="20"/>
              </w:rPr>
            </w:pPr>
            <w:r>
              <w:rPr>
                <w:rFonts w:eastAsia="Times New Roman"/>
                <w:color w:val="000000"/>
                <w:sz w:val="20"/>
                <w:szCs w:val="20"/>
              </w:rPr>
              <w:t>9</w:t>
            </w:r>
            <w:r w:rsidR="00FD3609" w:rsidRPr="004C5F0A">
              <w:rPr>
                <w:rFonts w:eastAsia="Times New Roman"/>
                <w:color w:val="000000"/>
                <w:sz w:val="20"/>
                <w:szCs w:val="20"/>
              </w:rPr>
              <w:t xml:space="preserve"> months</w:t>
            </w:r>
          </w:p>
        </w:tc>
        <w:tc>
          <w:tcPr>
            <w:tcW w:w="1667" w:type="pct"/>
            <w:tcBorders>
              <w:bottom w:val="single" w:sz="8" w:space="0" w:color="auto"/>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2.01</w:t>
            </w:r>
          </w:p>
        </w:tc>
        <w:tc>
          <w:tcPr>
            <w:tcW w:w="1667" w:type="pct"/>
            <w:tcBorders>
              <w:bottom w:val="single" w:sz="8" w:space="0" w:color="auto"/>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0.3091</w:t>
            </w:r>
          </w:p>
        </w:tc>
      </w:tr>
    </w:tbl>
    <w:p w:rsidR="00B52F83" w:rsidRPr="009F1EF8" w:rsidRDefault="00815DCB" w:rsidP="00995408">
      <w:pPr>
        <w:spacing w:after="0" w:line="480" w:lineRule="auto"/>
        <w:rPr>
          <w:sz w:val="20"/>
        </w:rPr>
      </w:pPr>
      <w:r w:rsidRPr="009F1EF8">
        <w:rPr>
          <w:sz w:val="20"/>
        </w:rPr>
        <w:t xml:space="preserve">* </w:t>
      </w:r>
      <w:r w:rsidRPr="009F1EF8">
        <w:rPr>
          <w:rFonts w:eastAsia="Times New Roman"/>
          <w:color w:val="000000"/>
          <w:sz w:val="16"/>
          <w:szCs w:val="20"/>
        </w:rPr>
        <w:t>From August 29, 2009 to August 31, 2012: 1767 Daily Observations</w:t>
      </w:r>
    </w:p>
    <w:p w:rsidR="00FD3609" w:rsidRDefault="00FD3609" w:rsidP="00995408">
      <w:pPr>
        <w:spacing w:after="0" w:line="480" w:lineRule="auto"/>
        <w:rPr>
          <w:b/>
        </w:rPr>
      </w:pPr>
    </w:p>
    <w:p w:rsidR="00C90AFA" w:rsidRDefault="00C90AFA" w:rsidP="00995408">
      <w:pPr>
        <w:spacing w:after="0" w:line="480" w:lineRule="auto"/>
        <w:rPr>
          <w:b/>
        </w:rPr>
      </w:pPr>
    </w:p>
    <w:p w:rsidR="00FD3609" w:rsidRPr="004C5F0A" w:rsidRDefault="00FD3609" w:rsidP="009F0CDF">
      <w:pPr>
        <w:pStyle w:val="Heading2"/>
        <w:spacing w:before="0" w:line="480" w:lineRule="auto"/>
        <w:jc w:val="center"/>
        <w:rPr>
          <w:rFonts w:ascii="Times New Roman" w:hAnsi="Times New Roman" w:cs="Times New Roman"/>
          <w:color w:val="auto"/>
          <w:sz w:val="24"/>
        </w:rPr>
      </w:pPr>
      <w:bookmarkStart w:id="362" w:name="_Toc354076983"/>
      <w:bookmarkStart w:id="363" w:name="_Toc356845180"/>
      <w:bookmarkStart w:id="364" w:name="_Toc357074809"/>
      <w:bookmarkStart w:id="365" w:name="_Toc357698468"/>
      <w:bookmarkStart w:id="366" w:name="_Toc359606313"/>
      <w:bookmarkStart w:id="367" w:name="_Toc359606595"/>
      <w:bookmarkStart w:id="368" w:name="_Toc359788199"/>
      <w:r w:rsidRPr="004C5F0A">
        <w:rPr>
          <w:rFonts w:ascii="Times New Roman" w:hAnsi="Times New Roman" w:cs="Times New Roman"/>
          <w:color w:val="auto"/>
          <w:sz w:val="24"/>
        </w:rPr>
        <w:t>4.2</w:t>
      </w:r>
      <w:r w:rsidRPr="004C5F0A">
        <w:rPr>
          <w:rFonts w:ascii="Times New Roman" w:hAnsi="Times New Roman" w:cs="Times New Roman"/>
          <w:color w:val="auto"/>
          <w:sz w:val="24"/>
        </w:rPr>
        <w:tab/>
        <w:t>Corn Futures Price Data</w:t>
      </w:r>
      <w:bookmarkEnd w:id="362"/>
      <w:bookmarkEnd w:id="363"/>
      <w:bookmarkEnd w:id="364"/>
      <w:bookmarkEnd w:id="365"/>
      <w:bookmarkEnd w:id="366"/>
      <w:bookmarkEnd w:id="367"/>
      <w:bookmarkEnd w:id="368"/>
    </w:p>
    <w:p w:rsidR="00081214" w:rsidRPr="004C5F0A" w:rsidRDefault="00081214" w:rsidP="009F0CDF">
      <w:pPr>
        <w:spacing w:after="0" w:line="480" w:lineRule="auto"/>
      </w:pPr>
    </w:p>
    <w:p w:rsidR="00FD3609" w:rsidRDefault="00FD3609" w:rsidP="009F0CDF">
      <w:pPr>
        <w:spacing w:after="0" w:line="480" w:lineRule="auto"/>
        <w:ind w:firstLine="720"/>
      </w:pPr>
      <w:r w:rsidRPr="004C5F0A">
        <w:t xml:space="preserve">Corn futures contracts are among the earliest contracts traded </w:t>
      </w:r>
      <w:r w:rsidR="0081634C">
        <w:t>on the</w:t>
      </w:r>
      <w:r w:rsidRPr="004C5F0A">
        <w:t xml:space="preserve"> C</w:t>
      </w:r>
      <w:r w:rsidR="0081634C">
        <w:t>ME</w:t>
      </w:r>
      <w:r w:rsidRPr="004C5F0A">
        <w:t xml:space="preserve">.  The maturities of corn futures are in March, May, July, September, and December of each year.  </w:t>
      </w:r>
      <w:r w:rsidR="0081634C">
        <w:t>The corn futures contracts are standardized to be 5,000 bushels per contract and the corn futures price is quoted in cents per bushel on the CME.  In this analysis w</w:t>
      </w:r>
      <w:r w:rsidR="00925113" w:rsidRPr="004C5F0A">
        <w:t>eekly</w:t>
      </w:r>
      <w:r w:rsidRPr="004C5F0A">
        <w:t xml:space="preserve"> observations of corn futures prices are used to test the corn empirical valuation model from </w:t>
      </w:r>
      <w:r w:rsidR="00815DCB">
        <w:t>January 6, 1997 to December 29, 2011.</w:t>
      </w:r>
      <w:r w:rsidRPr="004C5F0A">
        <w:t xml:space="preserve">  For each date, prices for</w:t>
      </w:r>
      <w:r w:rsidR="0081634C">
        <w:t xml:space="preserve"> the </w:t>
      </w:r>
      <w:r w:rsidRPr="004C5F0A">
        <w:t xml:space="preserve">futures contracts with </w:t>
      </w:r>
      <w:r w:rsidR="0081634C">
        <w:t>maturity</w:t>
      </w:r>
      <w:r w:rsidRPr="004C5F0A">
        <w:t xml:space="preserve"> 1, 5, 9, 13 and 17 months</w:t>
      </w:r>
      <w:r w:rsidR="0081634C">
        <w:t xml:space="preserve"> were used</w:t>
      </w:r>
      <w:r w:rsidRPr="004C5F0A">
        <w:t xml:space="preserve">.  The corn futures price data </w:t>
      </w:r>
      <w:r w:rsidR="0081634C">
        <w:t>characteristic</w:t>
      </w:r>
      <w:r w:rsidR="00815DCB">
        <w:t>s</w:t>
      </w:r>
      <w:r w:rsidR="0081634C">
        <w:t xml:space="preserve">, mean value and standard deviation, for each type of contract are </w:t>
      </w:r>
      <w:r w:rsidRPr="004C5F0A">
        <w:t xml:space="preserve">described in Table 2.  </w:t>
      </w:r>
      <w:r w:rsidR="000613B2">
        <w:t>Moreover, the range of the corn futures price for the contracts maturing in one month during this period is $1.86 - $7.87 per bushel, compared to the price range for the contract</w:t>
      </w:r>
      <w:r w:rsidR="00815DCB">
        <w:t>s</w:t>
      </w:r>
      <w:r w:rsidR="000613B2">
        <w:t xml:space="preserve"> maturing in 5 month ($2.80 - $7.88 per bushel), 9 months ($2.18 - $8.05), 13 months ($2.34- $8.16) and 17 months ($2.38 - $7.00).</w:t>
      </w:r>
    </w:p>
    <w:p w:rsidR="00C90AFA" w:rsidRPr="004C5F0A" w:rsidRDefault="00C90AFA" w:rsidP="00995408">
      <w:pPr>
        <w:spacing w:after="0" w:line="480" w:lineRule="auto"/>
        <w:ind w:firstLine="720"/>
      </w:pPr>
    </w:p>
    <w:tbl>
      <w:tblPr>
        <w:tblW w:w="5013" w:type="pct"/>
        <w:tblLook w:val="04A0" w:firstRow="1" w:lastRow="0" w:firstColumn="1" w:lastColumn="0" w:noHBand="0" w:noVBand="1"/>
      </w:tblPr>
      <w:tblGrid>
        <w:gridCol w:w="3199"/>
        <w:gridCol w:w="3201"/>
        <w:gridCol w:w="3201"/>
      </w:tblGrid>
      <w:tr w:rsidR="00FD3609" w:rsidRPr="004C5F0A" w:rsidTr="00815DCB">
        <w:trPr>
          <w:trHeight w:val="576"/>
        </w:trPr>
        <w:tc>
          <w:tcPr>
            <w:tcW w:w="5000" w:type="pct"/>
            <w:gridSpan w:val="3"/>
            <w:tcBorders>
              <w:top w:val="nil"/>
              <w:left w:val="nil"/>
              <w:right w:val="nil"/>
            </w:tcBorders>
            <w:shd w:val="clear" w:color="auto" w:fill="auto"/>
            <w:noWrap/>
            <w:vAlign w:val="center"/>
            <w:hideMark/>
          </w:tcPr>
          <w:p w:rsidR="00FD3609" w:rsidRPr="004C5F0A" w:rsidRDefault="00FD3609" w:rsidP="00995408">
            <w:pPr>
              <w:pStyle w:val="Heading1"/>
              <w:spacing w:before="0" w:line="240" w:lineRule="auto"/>
              <w:jc w:val="both"/>
              <w:rPr>
                <w:rFonts w:ascii="Times New Roman" w:eastAsia="Times New Roman" w:hAnsi="Times New Roman" w:cs="Times New Roman"/>
                <w:color w:val="auto"/>
                <w:sz w:val="24"/>
              </w:rPr>
            </w:pPr>
            <w:bookmarkStart w:id="369" w:name="_Toc354076984"/>
            <w:bookmarkStart w:id="370" w:name="_Toc354158406"/>
            <w:bookmarkStart w:id="371" w:name="_Toc357074810"/>
            <w:bookmarkStart w:id="372" w:name="_Toc357698112"/>
            <w:bookmarkStart w:id="373" w:name="_Toc359606314"/>
            <w:bookmarkStart w:id="374" w:name="_Toc359606596"/>
            <w:bookmarkStart w:id="375" w:name="_Toc359788200"/>
            <w:r w:rsidRPr="004C5F0A">
              <w:rPr>
                <w:rFonts w:ascii="Times New Roman" w:eastAsia="Times New Roman" w:hAnsi="Times New Roman" w:cs="Times New Roman"/>
                <w:color w:val="auto"/>
                <w:sz w:val="24"/>
              </w:rPr>
              <w:t xml:space="preserve">Table 2  </w:t>
            </w:r>
            <w:r w:rsidR="009B28F9" w:rsidRPr="004C5F0A">
              <w:rPr>
                <w:rFonts w:ascii="Times New Roman" w:eastAsia="Times New Roman" w:hAnsi="Times New Roman" w:cs="Times New Roman"/>
                <w:color w:val="auto"/>
                <w:sz w:val="24"/>
              </w:rPr>
              <w:t xml:space="preserve">  </w:t>
            </w:r>
            <w:r w:rsidRPr="004C5F0A">
              <w:rPr>
                <w:rFonts w:ascii="Times New Roman" w:eastAsia="Times New Roman" w:hAnsi="Times New Roman" w:cs="Times New Roman"/>
                <w:color w:val="auto"/>
                <w:sz w:val="24"/>
              </w:rPr>
              <w:t>Corn Futures Contract Data</w:t>
            </w:r>
            <w:bookmarkEnd w:id="369"/>
            <w:bookmarkEnd w:id="370"/>
            <w:bookmarkEnd w:id="371"/>
            <w:bookmarkEnd w:id="372"/>
            <w:bookmarkEnd w:id="373"/>
            <w:bookmarkEnd w:id="374"/>
            <w:bookmarkEnd w:id="375"/>
          </w:p>
          <w:p w:rsidR="00FD3609" w:rsidRPr="004C5F0A" w:rsidRDefault="00FD3609" w:rsidP="00995408">
            <w:pPr>
              <w:pStyle w:val="Heading1"/>
              <w:spacing w:before="0" w:line="240" w:lineRule="auto"/>
              <w:rPr>
                <w:rFonts w:ascii="Times New Roman" w:eastAsia="Times New Roman" w:hAnsi="Times New Roman" w:cs="Times New Roman"/>
                <w:color w:val="auto"/>
                <w:sz w:val="24"/>
              </w:rPr>
            </w:pPr>
          </w:p>
        </w:tc>
      </w:tr>
      <w:tr w:rsidR="00FD3609" w:rsidRPr="004C5F0A" w:rsidTr="000613B2">
        <w:trPr>
          <w:trHeight w:val="576"/>
        </w:trPr>
        <w:tc>
          <w:tcPr>
            <w:tcW w:w="1666" w:type="pct"/>
            <w:tcBorders>
              <w:top w:val="single" w:sz="8" w:space="0" w:color="auto"/>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bCs/>
                <w:color w:val="000000"/>
                <w:sz w:val="20"/>
                <w:szCs w:val="20"/>
              </w:rPr>
            </w:pPr>
            <w:r w:rsidRPr="004C5F0A">
              <w:rPr>
                <w:rFonts w:eastAsia="Times New Roman"/>
                <w:b/>
                <w:bCs/>
                <w:color w:val="000000"/>
                <w:sz w:val="20"/>
                <w:szCs w:val="20"/>
              </w:rPr>
              <w:t>Contract Maturity</w:t>
            </w:r>
          </w:p>
        </w:tc>
        <w:tc>
          <w:tcPr>
            <w:tcW w:w="1667" w:type="pct"/>
            <w:tcBorders>
              <w:top w:val="single" w:sz="8" w:space="0" w:color="auto"/>
              <w:left w:val="nil"/>
              <w:bottom w:val="single" w:sz="8" w:space="0" w:color="auto"/>
              <w:right w:val="nil"/>
            </w:tcBorders>
            <w:shd w:val="clear" w:color="auto" w:fill="auto"/>
            <w:vAlign w:val="center"/>
            <w:hideMark/>
          </w:tcPr>
          <w:p w:rsidR="00FD3609" w:rsidRPr="004C5F0A" w:rsidRDefault="00FD3609" w:rsidP="00995408">
            <w:pPr>
              <w:spacing w:after="0" w:line="240" w:lineRule="auto"/>
              <w:jc w:val="center"/>
              <w:rPr>
                <w:rFonts w:eastAsia="Times New Roman"/>
                <w:b/>
                <w:bCs/>
                <w:color w:val="000000"/>
                <w:sz w:val="20"/>
                <w:szCs w:val="20"/>
              </w:rPr>
            </w:pPr>
            <w:r w:rsidRPr="004C5F0A">
              <w:rPr>
                <w:rFonts w:eastAsia="Times New Roman"/>
                <w:b/>
                <w:bCs/>
                <w:color w:val="000000"/>
                <w:sz w:val="20"/>
                <w:szCs w:val="20"/>
              </w:rPr>
              <w:t>Mean Price</w:t>
            </w:r>
          </w:p>
          <w:p w:rsidR="00FD3609" w:rsidRPr="004C5F0A" w:rsidRDefault="00FD3609" w:rsidP="00995408">
            <w:pPr>
              <w:spacing w:after="0" w:line="240" w:lineRule="auto"/>
              <w:jc w:val="center"/>
              <w:rPr>
                <w:rFonts w:eastAsia="Times New Roman"/>
                <w:b/>
                <w:bCs/>
                <w:color w:val="000000"/>
                <w:sz w:val="20"/>
                <w:szCs w:val="20"/>
              </w:rPr>
            </w:pPr>
            <w:r w:rsidRPr="004C5F0A">
              <w:rPr>
                <w:rFonts w:eastAsia="Times New Roman"/>
                <w:color w:val="000000"/>
                <w:sz w:val="20"/>
                <w:szCs w:val="20"/>
              </w:rPr>
              <w:t>($ per bushel)</w:t>
            </w:r>
          </w:p>
        </w:tc>
        <w:tc>
          <w:tcPr>
            <w:tcW w:w="1667" w:type="pct"/>
            <w:tcBorders>
              <w:top w:val="single" w:sz="8" w:space="0" w:color="auto"/>
              <w:left w:val="nil"/>
              <w:bottom w:val="single" w:sz="8" w:space="0" w:color="auto"/>
              <w:right w:val="nil"/>
            </w:tcBorders>
            <w:shd w:val="clear" w:color="auto" w:fill="auto"/>
            <w:vAlign w:val="center"/>
            <w:hideMark/>
          </w:tcPr>
          <w:p w:rsidR="00FD3609" w:rsidRPr="004C5F0A" w:rsidRDefault="00FD3609" w:rsidP="00995408">
            <w:pPr>
              <w:spacing w:after="0" w:line="240" w:lineRule="auto"/>
              <w:jc w:val="center"/>
              <w:rPr>
                <w:rFonts w:eastAsia="Times New Roman"/>
                <w:b/>
                <w:bCs/>
                <w:color w:val="000000"/>
                <w:sz w:val="20"/>
                <w:szCs w:val="20"/>
              </w:rPr>
            </w:pPr>
            <w:r w:rsidRPr="004C5F0A">
              <w:rPr>
                <w:rFonts w:eastAsia="Times New Roman"/>
                <w:b/>
                <w:bCs/>
                <w:color w:val="000000"/>
                <w:sz w:val="20"/>
                <w:szCs w:val="20"/>
              </w:rPr>
              <w:t>Price Standard Deviation</w:t>
            </w:r>
          </w:p>
          <w:p w:rsidR="00FD3609" w:rsidRPr="004C5F0A" w:rsidRDefault="00FD3609" w:rsidP="00995408">
            <w:pPr>
              <w:spacing w:after="0" w:line="240" w:lineRule="auto"/>
              <w:jc w:val="center"/>
              <w:rPr>
                <w:rFonts w:eastAsia="Times New Roman"/>
                <w:b/>
                <w:bCs/>
                <w:color w:val="000000"/>
                <w:sz w:val="20"/>
                <w:szCs w:val="20"/>
              </w:rPr>
            </w:pPr>
            <w:r w:rsidRPr="004C5F0A">
              <w:rPr>
                <w:rFonts w:eastAsia="Times New Roman"/>
                <w:color w:val="000000"/>
                <w:sz w:val="20"/>
                <w:szCs w:val="20"/>
              </w:rPr>
              <w:t>($ per bushel)</w:t>
            </w:r>
          </w:p>
        </w:tc>
      </w:tr>
      <w:tr w:rsidR="00FD3609" w:rsidRPr="004C5F0A" w:rsidTr="000613B2">
        <w:trPr>
          <w:trHeight w:val="576"/>
        </w:trPr>
        <w:tc>
          <w:tcPr>
            <w:tcW w:w="1666"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1 month</w:t>
            </w:r>
          </w:p>
        </w:tc>
        <w:tc>
          <w:tcPr>
            <w:tcW w:w="1667" w:type="pct"/>
            <w:tcBorders>
              <w:top w:val="single" w:sz="8" w:space="0" w:color="auto"/>
              <w:left w:val="nil"/>
              <w:bottom w:val="nil"/>
              <w:right w:val="nil"/>
            </w:tcBorders>
            <w:shd w:val="clear" w:color="auto" w:fill="auto"/>
            <w:noWrap/>
            <w:vAlign w:val="center"/>
            <w:hideMark/>
          </w:tcPr>
          <w:p w:rsidR="00FD3609" w:rsidRPr="004C5F0A" w:rsidRDefault="00925113" w:rsidP="00995408">
            <w:pPr>
              <w:spacing w:after="0" w:line="240" w:lineRule="auto"/>
              <w:jc w:val="center"/>
              <w:rPr>
                <w:rFonts w:eastAsia="Times New Roman"/>
                <w:color w:val="000000"/>
                <w:sz w:val="20"/>
                <w:szCs w:val="20"/>
              </w:rPr>
            </w:pPr>
            <w:r w:rsidRPr="004C5F0A">
              <w:rPr>
                <w:rFonts w:eastAsia="Times New Roman"/>
                <w:color w:val="000000"/>
                <w:sz w:val="20"/>
                <w:szCs w:val="20"/>
              </w:rPr>
              <w:t>3.15</w:t>
            </w:r>
          </w:p>
        </w:tc>
        <w:tc>
          <w:tcPr>
            <w:tcW w:w="1667" w:type="pct"/>
            <w:tcBorders>
              <w:top w:val="single" w:sz="8" w:space="0" w:color="auto"/>
              <w:left w:val="nil"/>
              <w:bottom w:val="nil"/>
              <w:right w:val="nil"/>
            </w:tcBorders>
            <w:shd w:val="clear" w:color="auto" w:fill="auto"/>
            <w:noWrap/>
            <w:vAlign w:val="center"/>
            <w:hideMark/>
          </w:tcPr>
          <w:p w:rsidR="00FD3609" w:rsidRPr="004C5F0A" w:rsidRDefault="00925113" w:rsidP="00995408">
            <w:pPr>
              <w:spacing w:after="0" w:line="240" w:lineRule="auto"/>
              <w:jc w:val="center"/>
              <w:rPr>
                <w:rFonts w:eastAsia="Times New Roman"/>
                <w:color w:val="000000"/>
                <w:sz w:val="20"/>
                <w:szCs w:val="20"/>
              </w:rPr>
            </w:pPr>
            <w:r w:rsidRPr="004C5F0A">
              <w:rPr>
                <w:rFonts w:eastAsia="Times New Roman"/>
                <w:color w:val="000000"/>
                <w:sz w:val="20"/>
                <w:szCs w:val="20"/>
              </w:rPr>
              <w:t>1.43</w:t>
            </w:r>
          </w:p>
        </w:tc>
      </w:tr>
      <w:tr w:rsidR="00FD3609" w:rsidRPr="004C5F0A" w:rsidTr="000613B2">
        <w:trPr>
          <w:trHeight w:val="576"/>
        </w:trPr>
        <w:tc>
          <w:tcPr>
            <w:tcW w:w="16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5 months</w:t>
            </w:r>
          </w:p>
        </w:tc>
        <w:tc>
          <w:tcPr>
            <w:tcW w:w="1667" w:type="pct"/>
            <w:tcBorders>
              <w:top w:val="nil"/>
              <w:left w:val="nil"/>
              <w:bottom w:val="nil"/>
              <w:right w:val="nil"/>
            </w:tcBorders>
            <w:shd w:val="clear" w:color="auto" w:fill="auto"/>
            <w:noWrap/>
            <w:vAlign w:val="center"/>
            <w:hideMark/>
          </w:tcPr>
          <w:p w:rsidR="00FD3609" w:rsidRPr="004C5F0A" w:rsidRDefault="00925113" w:rsidP="00995408">
            <w:pPr>
              <w:spacing w:after="0" w:line="240" w:lineRule="auto"/>
              <w:jc w:val="center"/>
              <w:rPr>
                <w:rFonts w:eastAsia="Times New Roman"/>
                <w:color w:val="000000"/>
                <w:sz w:val="20"/>
                <w:szCs w:val="20"/>
              </w:rPr>
            </w:pPr>
            <w:r w:rsidRPr="004C5F0A">
              <w:rPr>
                <w:rFonts w:eastAsia="Times New Roman"/>
                <w:color w:val="000000"/>
                <w:sz w:val="20"/>
                <w:szCs w:val="20"/>
              </w:rPr>
              <w:t>3.23</w:t>
            </w:r>
          </w:p>
        </w:tc>
        <w:tc>
          <w:tcPr>
            <w:tcW w:w="1667" w:type="pct"/>
            <w:tcBorders>
              <w:top w:val="nil"/>
              <w:left w:val="nil"/>
              <w:bottom w:val="nil"/>
              <w:right w:val="nil"/>
            </w:tcBorders>
            <w:shd w:val="clear" w:color="auto" w:fill="auto"/>
            <w:noWrap/>
            <w:vAlign w:val="center"/>
            <w:hideMark/>
          </w:tcPr>
          <w:p w:rsidR="00FD3609" w:rsidRPr="004C5F0A" w:rsidRDefault="00925113" w:rsidP="00995408">
            <w:pPr>
              <w:spacing w:after="0" w:line="240" w:lineRule="auto"/>
              <w:jc w:val="center"/>
              <w:rPr>
                <w:rFonts w:eastAsia="Times New Roman"/>
                <w:color w:val="000000"/>
                <w:sz w:val="20"/>
                <w:szCs w:val="20"/>
              </w:rPr>
            </w:pPr>
            <w:r w:rsidRPr="004C5F0A">
              <w:rPr>
                <w:rFonts w:eastAsia="Times New Roman"/>
                <w:color w:val="000000"/>
                <w:sz w:val="20"/>
                <w:szCs w:val="20"/>
              </w:rPr>
              <w:t>1.45</w:t>
            </w:r>
          </w:p>
        </w:tc>
      </w:tr>
      <w:tr w:rsidR="00FD3609" w:rsidRPr="004C5F0A" w:rsidTr="000613B2">
        <w:trPr>
          <w:trHeight w:val="576"/>
        </w:trPr>
        <w:tc>
          <w:tcPr>
            <w:tcW w:w="16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9 months</w:t>
            </w:r>
          </w:p>
        </w:tc>
        <w:tc>
          <w:tcPr>
            <w:tcW w:w="1667" w:type="pct"/>
            <w:tcBorders>
              <w:top w:val="nil"/>
              <w:left w:val="nil"/>
              <w:bottom w:val="nil"/>
              <w:right w:val="nil"/>
            </w:tcBorders>
            <w:shd w:val="clear" w:color="auto" w:fill="auto"/>
            <w:noWrap/>
            <w:vAlign w:val="center"/>
            <w:hideMark/>
          </w:tcPr>
          <w:p w:rsidR="00FD3609" w:rsidRPr="004C5F0A" w:rsidRDefault="00925113" w:rsidP="00995408">
            <w:pPr>
              <w:spacing w:after="0" w:line="240" w:lineRule="auto"/>
              <w:jc w:val="center"/>
              <w:rPr>
                <w:rFonts w:eastAsia="Times New Roman"/>
                <w:color w:val="000000"/>
                <w:sz w:val="20"/>
                <w:szCs w:val="20"/>
              </w:rPr>
            </w:pPr>
            <w:r w:rsidRPr="004C5F0A">
              <w:rPr>
                <w:rFonts w:eastAsia="Times New Roman"/>
                <w:color w:val="000000"/>
                <w:sz w:val="20"/>
                <w:szCs w:val="20"/>
              </w:rPr>
              <w:t>3.30</w:t>
            </w:r>
          </w:p>
        </w:tc>
        <w:tc>
          <w:tcPr>
            <w:tcW w:w="1667" w:type="pct"/>
            <w:tcBorders>
              <w:top w:val="nil"/>
              <w:left w:val="nil"/>
              <w:bottom w:val="nil"/>
              <w:right w:val="nil"/>
            </w:tcBorders>
            <w:shd w:val="clear" w:color="auto" w:fill="auto"/>
            <w:noWrap/>
            <w:vAlign w:val="center"/>
            <w:hideMark/>
          </w:tcPr>
          <w:p w:rsidR="00FD3609" w:rsidRPr="004C5F0A" w:rsidRDefault="00925113" w:rsidP="00995408">
            <w:pPr>
              <w:spacing w:after="0" w:line="240" w:lineRule="auto"/>
              <w:jc w:val="center"/>
              <w:rPr>
                <w:rFonts w:eastAsia="Times New Roman"/>
                <w:color w:val="000000"/>
                <w:sz w:val="20"/>
                <w:szCs w:val="20"/>
              </w:rPr>
            </w:pPr>
            <w:r w:rsidRPr="004C5F0A">
              <w:rPr>
                <w:rFonts w:eastAsia="Times New Roman"/>
                <w:color w:val="000000"/>
                <w:sz w:val="20"/>
                <w:szCs w:val="20"/>
              </w:rPr>
              <w:t>1.37</w:t>
            </w:r>
          </w:p>
        </w:tc>
      </w:tr>
      <w:tr w:rsidR="00FD3609" w:rsidRPr="004C5F0A" w:rsidTr="000613B2">
        <w:trPr>
          <w:trHeight w:val="576"/>
        </w:trPr>
        <w:tc>
          <w:tcPr>
            <w:tcW w:w="1666" w:type="pct"/>
            <w:tcBorders>
              <w:top w:val="nil"/>
              <w:left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13 months</w:t>
            </w:r>
          </w:p>
        </w:tc>
        <w:tc>
          <w:tcPr>
            <w:tcW w:w="1667" w:type="pct"/>
            <w:tcBorders>
              <w:top w:val="nil"/>
              <w:left w:val="nil"/>
              <w:right w:val="nil"/>
            </w:tcBorders>
            <w:shd w:val="clear" w:color="auto" w:fill="auto"/>
            <w:noWrap/>
            <w:vAlign w:val="center"/>
            <w:hideMark/>
          </w:tcPr>
          <w:p w:rsidR="00FD3609" w:rsidRPr="004C5F0A" w:rsidRDefault="00925113" w:rsidP="00995408">
            <w:pPr>
              <w:spacing w:after="0" w:line="240" w:lineRule="auto"/>
              <w:jc w:val="center"/>
              <w:rPr>
                <w:rFonts w:eastAsia="Times New Roman"/>
                <w:color w:val="000000"/>
                <w:sz w:val="20"/>
                <w:szCs w:val="20"/>
              </w:rPr>
            </w:pPr>
            <w:r w:rsidRPr="004C5F0A">
              <w:rPr>
                <w:rFonts w:eastAsia="Times New Roman"/>
                <w:color w:val="000000"/>
                <w:sz w:val="20"/>
                <w:szCs w:val="20"/>
              </w:rPr>
              <w:t>3.35</w:t>
            </w:r>
          </w:p>
        </w:tc>
        <w:tc>
          <w:tcPr>
            <w:tcW w:w="1667" w:type="pct"/>
            <w:tcBorders>
              <w:top w:val="nil"/>
              <w:left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1.3</w:t>
            </w:r>
            <w:r w:rsidR="00925113" w:rsidRPr="004C5F0A">
              <w:rPr>
                <w:rFonts w:eastAsia="Times New Roman"/>
                <w:color w:val="000000"/>
                <w:sz w:val="20"/>
                <w:szCs w:val="20"/>
              </w:rPr>
              <w:t>2</w:t>
            </w:r>
          </w:p>
        </w:tc>
      </w:tr>
      <w:tr w:rsidR="00FD3609" w:rsidRPr="004C5F0A" w:rsidTr="000613B2">
        <w:trPr>
          <w:trHeight w:val="576"/>
        </w:trPr>
        <w:tc>
          <w:tcPr>
            <w:tcW w:w="1666"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17 months</w:t>
            </w:r>
          </w:p>
        </w:tc>
        <w:tc>
          <w:tcPr>
            <w:tcW w:w="1667" w:type="pct"/>
            <w:tcBorders>
              <w:top w:val="nil"/>
              <w:left w:val="nil"/>
              <w:bottom w:val="single" w:sz="8" w:space="0" w:color="auto"/>
              <w:right w:val="nil"/>
            </w:tcBorders>
            <w:shd w:val="clear" w:color="auto" w:fill="auto"/>
            <w:noWrap/>
            <w:vAlign w:val="center"/>
            <w:hideMark/>
          </w:tcPr>
          <w:p w:rsidR="00FD3609" w:rsidRPr="004C5F0A" w:rsidRDefault="00925113" w:rsidP="00995408">
            <w:pPr>
              <w:spacing w:after="0" w:line="240" w:lineRule="auto"/>
              <w:jc w:val="center"/>
              <w:rPr>
                <w:rFonts w:eastAsia="Times New Roman"/>
                <w:color w:val="000000"/>
                <w:sz w:val="20"/>
                <w:szCs w:val="20"/>
              </w:rPr>
            </w:pPr>
            <w:r w:rsidRPr="004C5F0A">
              <w:rPr>
                <w:rFonts w:eastAsia="Times New Roman"/>
                <w:color w:val="000000"/>
                <w:sz w:val="20"/>
                <w:szCs w:val="20"/>
              </w:rPr>
              <w:t>3.37</w:t>
            </w:r>
          </w:p>
        </w:tc>
        <w:tc>
          <w:tcPr>
            <w:tcW w:w="1667"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1.25</w:t>
            </w:r>
          </w:p>
        </w:tc>
      </w:tr>
    </w:tbl>
    <w:p w:rsidR="006B3734" w:rsidRPr="009F1EF8" w:rsidRDefault="00815DCB" w:rsidP="00995408">
      <w:pPr>
        <w:spacing w:after="0" w:line="480" w:lineRule="auto"/>
        <w:rPr>
          <w:sz w:val="16"/>
        </w:rPr>
      </w:pPr>
      <w:bookmarkStart w:id="376" w:name="_Toc354076985"/>
      <w:r w:rsidRPr="009F1EF8">
        <w:rPr>
          <w:sz w:val="16"/>
        </w:rPr>
        <w:t xml:space="preserve">* From January 6, 1997 to December 29, 2011: </w:t>
      </w:r>
      <w:r w:rsidRPr="009F1EF8">
        <w:rPr>
          <w:rFonts w:eastAsia="Times New Roman"/>
          <w:color w:val="000000"/>
          <w:sz w:val="16"/>
          <w:szCs w:val="20"/>
        </w:rPr>
        <w:t>756 Weekly Observations</w:t>
      </w:r>
    </w:p>
    <w:p w:rsidR="000613B2" w:rsidRDefault="000613B2" w:rsidP="009F0CDF">
      <w:pPr>
        <w:spacing w:after="0" w:line="480" w:lineRule="auto"/>
      </w:pPr>
    </w:p>
    <w:p w:rsidR="00C90AFA" w:rsidRDefault="00C90AFA" w:rsidP="009F0CDF">
      <w:pPr>
        <w:spacing w:after="0" w:line="480" w:lineRule="auto"/>
      </w:pPr>
    </w:p>
    <w:p w:rsidR="00FD3609" w:rsidRPr="004C5F0A" w:rsidRDefault="00FD3609" w:rsidP="009F0CDF">
      <w:pPr>
        <w:pStyle w:val="Heading2"/>
        <w:spacing w:before="0" w:line="480" w:lineRule="auto"/>
        <w:jc w:val="center"/>
        <w:rPr>
          <w:rFonts w:ascii="Times New Roman" w:hAnsi="Times New Roman" w:cs="Times New Roman"/>
          <w:color w:val="auto"/>
          <w:sz w:val="24"/>
        </w:rPr>
      </w:pPr>
      <w:bookmarkStart w:id="377" w:name="_Toc356845182"/>
      <w:bookmarkStart w:id="378" w:name="_Toc357074811"/>
      <w:bookmarkStart w:id="379" w:name="_Toc357698470"/>
      <w:bookmarkStart w:id="380" w:name="_Toc359606315"/>
      <w:bookmarkStart w:id="381" w:name="_Toc359606597"/>
      <w:bookmarkStart w:id="382" w:name="_Toc359788201"/>
      <w:r w:rsidRPr="004C5F0A">
        <w:rPr>
          <w:rFonts w:ascii="Times New Roman" w:hAnsi="Times New Roman" w:cs="Times New Roman"/>
          <w:color w:val="auto"/>
          <w:sz w:val="24"/>
        </w:rPr>
        <w:t>4.3</w:t>
      </w:r>
      <w:r w:rsidRPr="004C5F0A">
        <w:rPr>
          <w:rFonts w:ascii="Times New Roman" w:hAnsi="Times New Roman" w:cs="Times New Roman"/>
          <w:color w:val="auto"/>
          <w:sz w:val="24"/>
        </w:rPr>
        <w:tab/>
        <w:t>Ethanol Production Data</w:t>
      </w:r>
      <w:bookmarkEnd w:id="376"/>
      <w:bookmarkEnd w:id="377"/>
      <w:bookmarkEnd w:id="378"/>
      <w:bookmarkEnd w:id="379"/>
      <w:bookmarkEnd w:id="380"/>
      <w:bookmarkEnd w:id="381"/>
      <w:bookmarkEnd w:id="382"/>
    </w:p>
    <w:p w:rsidR="00081214" w:rsidRPr="004C5F0A" w:rsidRDefault="00081214" w:rsidP="009F0CDF">
      <w:pPr>
        <w:spacing w:after="0" w:line="480" w:lineRule="auto"/>
      </w:pPr>
    </w:p>
    <w:p w:rsidR="00FD3609" w:rsidRDefault="00FD3609" w:rsidP="009F0CDF">
      <w:pPr>
        <w:spacing w:after="0" w:line="480" w:lineRule="auto"/>
        <w:ind w:firstLine="720"/>
      </w:pPr>
      <w:r w:rsidRPr="004C5F0A">
        <w:t xml:space="preserve">Four parameters are involved in </w:t>
      </w:r>
      <w:r w:rsidR="000613B2">
        <w:t xml:space="preserve">the </w:t>
      </w:r>
      <w:r w:rsidRPr="004C5F0A">
        <w:t xml:space="preserve">ethanol production process: </w:t>
      </w:r>
      <w:r w:rsidR="00945B78" w:rsidRPr="004C5F0A">
        <w:t xml:space="preserve">the biorefinery’s </w:t>
      </w:r>
      <w:r w:rsidR="00945B78">
        <w:t>operation</w:t>
      </w:r>
      <w:r w:rsidR="00945B78" w:rsidRPr="004C5F0A">
        <w:t xml:space="preserve"> and maintenance cost</w:t>
      </w:r>
      <w:r w:rsidR="00945B78">
        <w:t>,</w:t>
      </w:r>
      <w:r w:rsidR="00945B78" w:rsidRPr="004C5F0A">
        <w:t xml:space="preserve"> transportation cost, </w:t>
      </w:r>
      <w:r w:rsidRPr="004C5F0A">
        <w:t>storage cost, and</w:t>
      </w:r>
      <w:r w:rsidR="00945B78" w:rsidRPr="00945B78">
        <w:t xml:space="preserve"> </w:t>
      </w:r>
      <w:r w:rsidR="00945B78">
        <w:t>conversion rate</w:t>
      </w:r>
      <w:r w:rsidRPr="004C5F0A">
        <w:t>.  The estimations of these parameters</w:t>
      </w:r>
      <w:r w:rsidR="00945B78">
        <w:t xml:space="preserve"> vary in the current literature</w:t>
      </w:r>
      <w:r w:rsidRPr="004C5F0A">
        <w:t xml:space="preserve">. </w:t>
      </w:r>
      <w:r w:rsidR="00945B78">
        <w:t xml:space="preserve"> </w:t>
      </w:r>
      <w:r w:rsidR="00815DCB">
        <w:t>Using west Tennessee as the basis in this analysis</w:t>
      </w:r>
      <w:r w:rsidR="00945B78">
        <w:t>, t</w:t>
      </w:r>
      <w:r w:rsidRPr="004C5F0A">
        <w:t xml:space="preserve">he plant operation and maintenance cost </w:t>
      </w:r>
      <w:r w:rsidR="00945B78">
        <w:t>is</w:t>
      </w:r>
      <w:r w:rsidRPr="004C5F0A">
        <w:t xml:space="preserve"> assumed to be $0.75 per gallon (Haque and Epplin 2012).  The </w:t>
      </w:r>
      <w:r w:rsidR="00945B78">
        <w:t xml:space="preserve">variability of </w:t>
      </w:r>
      <w:r w:rsidRPr="004C5F0A">
        <w:t xml:space="preserve">transportation cost is demonstrated in Table 3.  It ranges from $6.48 per ton to </w:t>
      </w:r>
      <w:r w:rsidR="006B3734">
        <w:t>$13.86 per ton.  The base value in this analysis is</w:t>
      </w:r>
      <w:r w:rsidR="00945B78">
        <w:t xml:space="preserve"> </w:t>
      </w:r>
      <w:r w:rsidRPr="004C5F0A">
        <w:t>$</w:t>
      </w:r>
      <w:r w:rsidR="00D247C8" w:rsidRPr="004C5F0A">
        <w:t>10</w:t>
      </w:r>
      <w:r w:rsidRPr="004C5F0A">
        <w:t xml:space="preserve"> per ton</w:t>
      </w:r>
      <w:r w:rsidR="00945B78">
        <w:t xml:space="preserve"> within a 25 mile distance</w:t>
      </w:r>
      <w:r w:rsidR="006B3734">
        <w:t>.</w:t>
      </w:r>
      <w:r w:rsidRPr="004C5F0A">
        <w:t xml:space="preserve">  The storage cost </w:t>
      </w:r>
      <w:r w:rsidR="006B3734">
        <w:t>is</w:t>
      </w:r>
      <w:r w:rsidRPr="004C5F0A">
        <w:t xml:space="preserve"> assumed to be $</w:t>
      </w:r>
      <w:r w:rsidR="0017606C" w:rsidRPr="004C5F0A">
        <w:t>3.83</w:t>
      </w:r>
      <w:r w:rsidR="00D247C8" w:rsidRPr="004C5F0A">
        <w:t xml:space="preserve"> </w:t>
      </w:r>
      <w:r w:rsidRPr="004C5F0A">
        <w:t>per dry ton for round bales and $17.84 per dry ton for square bales</w:t>
      </w:r>
      <w:r w:rsidR="00945B78">
        <w:t xml:space="preserve"> (Wang et al. 2009)</w:t>
      </w:r>
      <w:r w:rsidRPr="004C5F0A">
        <w:t>.</w:t>
      </w:r>
      <w:r w:rsidR="00945B78">
        <w:t xml:space="preserve">  </w:t>
      </w:r>
    </w:p>
    <w:p w:rsidR="00995408" w:rsidRDefault="00995408" w:rsidP="00995408">
      <w:pPr>
        <w:spacing w:after="0" w:line="480" w:lineRule="auto"/>
        <w:ind w:firstLine="720"/>
      </w:pPr>
    </w:p>
    <w:p w:rsidR="00995408" w:rsidRPr="004C5F0A" w:rsidRDefault="00995408" w:rsidP="00995408">
      <w:pPr>
        <w:spacing w:after="0" w:line="480" w:lineRule="auto"/>
        <w:ind w:firstLine="720"/>
      </w:pPr>
    </w:p>
    <w:p w:rsidR="00417AD1" w:rsidRDefault="00417AD1" w:rsidP="00995408">
      <w:pPr>
        <w:spacing w:after="0" w:line="480" w:lineRule="auto"/>
        <w:ind w:firstLine="720"/>
      </w:pPr>
    </w:p>
    <w:p w:rsidR="00FD3609" w:rsidRPr="004C5F0A" w:rsidRDefault="00FD3609" w:rsidP="00995408">
      <w:pPr>
        <w:pStyle w:val="Heading1"/>
        <w:spacing w:before="0" w:line="240" w:lineRule="auto"/>
        <w:rPr>
          <w:rFonts w:ascii="Times New Roman" w:eastAsia="Times New Roman" w:hAnsi="Times New Roman" w:cs="Times New Roman"/>
          <w:color w:val="auto"/>
          <w:sz w:val="24"/>
        </w:rPr>
      </w:pPr>
      <w:bookmarkStart w:id="383" w:name="_Toc354076986"/>
      <w:bookmarkStart w:id="384" w:name="_Toc354158408"/>
      <w:bookmarkStart w:id="385" w:name="_Toc357074812"/>
      <w:bookmarkStart w:id="386" w:name="_Toc357698114"/>
      <w:bookmarkStart w:id="387" w:name="_Toc359606316"/>
      <w:bookmarkStart w:id="388" w:name="_Toc359606598"/>
      <w:bookmarkStart w:id="389" w:name="_Toc359788202"/>
      <w:r w:rsidRPr="004C5F0A">
        <w:rPr>
          <w:rFonts w:ascii="Times New Roman" w:eastAsia="Times New Roman" w:hAnsi="Times New Roman" w:cs="Times New Roman"/>
          <w:color w:val="auto"/>
          <w:sz w:val="24"/>
        </w:rPr>
        <w:t>Table 3    Transportation Cost Rate Data</w:t>
      </w:r>
      <w:bookmarkEnd w:id="383"/>
      <w:bookmarkEnd w:id="384"/>
      <w:bookmarkEnd w:id="385"/>
      <w:bookmarkEnd w:id="386"/>
      <w:bookmarkEnd w:id="387"/>
      <w:bookmarkEnd w:id="388"/>
      <w:bookmarkEnd w:id="389"/>
    </w:p>
    <w:p w:rsidR="00FD3609" w:rsidRPr="004C5F0A" w:rsidRDefault="00FD3609" w:rsidP="00995408">
      <w:pPr>
        <w:spacing w:after="0" w:line="240" w:lineRule="auto"/>
        <w:rPr>
          <w:rFonts w:eastAsia="Times New Roman"/>
          <w:b/>
          <w:color w:val="000000"/>
          <w:szCs w:val="20"/>
        </w:rPr>
      </w:pPr>
    </w:p>
    <w:tbl>
      <w:tblPr>
        <w:tblW w:w="5000" w:type="pct"/>
        <w:tblLook w:val="04A0" w:firstRow="1" w:lastRow="0" w:firstColumn="1" w:lastColumn="0" w:noHBand="0" w:noVBand="1"/>
      </w:tblPr>
      <w:tblGrid>
        <w:gridCol w:w="4001"/>
        <w:gridCol w:w="5575"/>
      </w:tblGrid>
      <w:tr w:rsidR="00FD3609" w:rsidRPr="004C5F0A" w:rsidTr="008F42AB">
        <w:trPr>
          <w:trHeight w:val="576"/>
        </w:trPr>
        <w:tc>
          <w:tcPr>
            <w:tcW w:w="2089"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2"/>
                <w:szCs w:val="20"/>
              </w:rPr>
            </w:pPr>
            <w:r w:rsidRPr="004C5F0A">
              <w:rPr>
                <w:rFonts w:eastAsia="Times New Roman"/>
                <w:b/>
                <w:color w:val="000000"/>
                <w:sz w:val="22"/>
                <w:szCs w:val="20"/>
              </w:rPr>
              <w:t>Source</w:t>
            </w:r>
          </w:p>
        </w:tc>
        <w:tc>
          <w:tcPr>
            <w:tcW w:w="2911"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2"/>
                <w:szCs w:val="20"/>
              </w:rPr>
            </w:pPr>
            <w:r w:rsidRPr="004C5F0A">
              <w:rPr>
                <w:rFonts w:eastAsia="Times New Roman"/>
                <w:b/>
                <w:color w:val="000000"/>
                <w:sz w:val="22"/>
                <w:szCs w:val="20"/>
              </w:rPr>
              <w:t xml:space="preserve">Transportation Cost Rate </w:t>
            </w:r>
          </w:p>
          <w:p w:rsidR="00FD3609" w:rsidRPr="004C5F0A" w:rsidRDefault="00FD3609" w:rsidP="00995408">
            <w:pPr>
              <w:spacing w:after="0" w:line="240" w:lineRule="auto"/>
              <w:jc w:val="center"/>
              <w:rPr>
                <w:rFonts w:eastAsia="Times New Roman"/>
                <w:b/>
                <w:color w:val="000000"/>
                <w:sz w:val="22"/>
                <w:szCs w:val="20"/>
              </w:rPr>
            </w:pPr>
            <w:r w:rsidRPr="004C5F0A">
              <w:rPr>
                <w:rFonts w:eastAsia="Times New Roman"/>
                <w:color w:val="000000"/>
                <w:sz w:val="22"/>
                <w:szCs w:val="20"/>
              </w:rPr>
              <w:t>($ per dry ton)</w:t>
            </w:r>
          </w:p>
        </w:tc>
      </w:tr>
      <w:tr w:rsidR="00FD3609" w:rsidRPr="004C5F0A" w:rsidTr="008F42AB">
        <w:trPr>
          <w:trHeight w:val="576"/>
        </w:trPr>
        <w:tc>
          <w:tcPr>
            <w:tcW w:w="2089"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ind w:left="1080"/>
              <w:rPr>
                <w:rFonts w:eastAsia="Times New Roman"/>
                <w:color w:val="000000"/>
                <w:sz w:val="20"/>
                <w:szCs w:val="20"/>
              </w:rPr>
            </w:pPr>
            <w:r w:rsidRPr="004C5F0A">
              <w:rPr>
                <w:rFonts w:eastAsia="Times New Roman"/>
                <w:color w:val="000000"/>
                <w:sz w:val="20"/>
                <w:szCs w:val="20"/>
              </w:rPr>
              <w:t>Walsh et al. (1998)</w:t>
            </w:r>
          </w:p>
        </w:tc>
        <w:tc>
          <w:tcPr>
            <w:tcW w:w="2911"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 xml:space="preserve">  </w:t>
            </w:r>
            <w:r w:rsidR="00C00C94">
              <w:rPr>
                <w:rFonts w:eastAsia="Times New Roman"/>
                <w:color w:val="000000"/>
                <w:sz w:val="20"/>
                <w:szCs w:val="20"/>
              </w:rPr>
              <w:t>5</w:t>
            </w:r>
            <w:r w:rsidRPr="004C5F0A">
              <w:rPr>
                <w:rFonts w:eastAsia="Times New Roman"/>
                <w:color w:val="000000"/>
                <w:sz w:val="20"/>
                <w:szCs w:val="20"/>
              </w:rPr>
              <w:t xml:space="preserve"> to </w:t>
            </w:r>
            <w:r w:rsidR="00C00C94">
              <w:rPr>
                <w:rFonts w:eastAsia="Times New Roman"/>
                <w:color w:val="000000"/>
                <w:sz w:val="20"/>
                <w:szCs w:val="20"/>
              </w:rPr>
              <w:t>8</w:t>
            </w:r>
            <w:r w:rsidRPr="004C5F0A">
              <w:rPr>
                <w:rFonts w:eastAsia="Times New Roman"/>
                <w:color w:val="000000"/>
                <w:sz w:val="20"/>
                <w:szCs w:val="20"/>
              </w:rPr>
              <w:t xml:space="preserve"> *</w:t>
            </w:r>
          </w:p>
        </w:tc>
      </w:tr>
      <w:tr w:rsidR="00FD3609" w:rsidRPr="004C5F0A" w:rsidTr="00945B78">
        <w:trPr>
          <w:trHeight w:val="576"/>
        </w:trPr>
        <w:tc>
          <w:tcPr>
            <w:tcW w:w="2089"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080"/>
              <w:rPr>
                <w:rFonts w:eastAsia="Times New Roman"/>
                <w:color w:val="000000"/>
                <w:sz w:val="20"/>
                <w:szCs w:val="20"/>
              </w:rPr>
            </w:pPr>
            <w:r w:rsidRPr="004C5F0A">
              <w:rPr>
                <w:rFonts w:eastAsia="Times New Roman"/>
                <w:color w:val="000000"/>
                <w:sz w:val="20"/>
                <w:szCs w:val="20"/>
              </w:rPr>
              <w:t>Duffy (2007)</w:t>
            </w:r>
          </w:p>
        </w:tc>
        <w:tc>
          <w:tcPr>
            <w:tcW w:w="2911"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 xml:space="preserve">     </w:t>
            </w:r>
            <w:r w:rsidR="00C00C94">
              <w:rPr>
                <w:rFonts w:eastAsia="Times New Roman"/>
                <w:color w:val="000000"/>
                <w:sz w:val="20"/>
                <w:szCs w:val="20"/>
              </w:rPr>
              <w:t>6.10</w:t>
            </w:r>
            <w:r w:rsidRPr="004C5F0A">
              <w:rPr>
                <w:rFonts w:eastAsia="Times New Roman"/>
                <w:color w:val="000000"/>
                <w:sz w:val="20"/>
                <w:szCs w:val="20"/>
              </w:rPr>
              <w:t xml:space="preserve"> **</w:t>
            </w:r>
          </w:p>
        </w:tc>
      </w:tr>
      <w:tr w:rsidR="00FD3609" w:rsidRPr="004C5F0A" w:rsidTr="00945B78">
        <w:trPr>
          <w:trHeight w:val="576"/>
        </w:trPr>
        <w:tc>
          <w:tcPr>
            <w:tcW w:w="2089"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080"/>
              <w:rPr>
                <w:rFonts w:eastAsia="Times New Roman"/>
                <w:color w:val="000000"/>
                <w:sz w:val="20"/>
                <w:szCs w:val="20"/>
              </w:rPr>
            </w:pPr>
            <w:r w:rsidRPr="004C5F0A">
              <w:rPr>
                <w:rFonts w:eastAsia="Times New Roman"/>
                <w:color w:val="000000"/>
                <w:sz w:val="20"/>
                <w:szCs w:val="20"/>
              </w:rPr>
              <w:t>Duffy and Nanhou (2001)</w:t>
            </w:r>
          </w:p>
        </w:tc>
        <w:tc>
          <w:tcPr>
            <w:tcW w:w="2911"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0"/>
              </w:rPr>
            </w:pPr>
            <w:r w:rsidRPr="004C5F0A">
              <w:rPr>
                <w:rFonts w:eastAsia="Times New Roman"/>
                <w:color w:val="000000"/>
                <w:sz w:val="20"/>
                <w:szCs w:val="20"/>
              </w:rPr>
              <w:t xml:space="preserve">        </w:t>
            </w:r>
            <w:r w:rsidR="00C00C94">
              <w:rPr>
                <w:rFonts w:eastAsia="Times New Roman"/>
                <w:color w:val="000000"/>
                <w:sz w:val="20"/>
                <w:szCs w:val="20"/>
              </w:rPr>
              <w:t xml:space="preserve">5 </w:t>
            </w:r>
            <w:r w:rsidRPr="004C5F0A">
              <w:rPr>
                <w:rFonts w:eastAsia="Times New Roman"/>
                <w:color w:val="000000"/>
                <w:sz w:val="20"/>
                <w:szCs w:val="20"/>
              </w:rPr>
              <w:t xml:space="preserve">to </w:t>
            </w:r>
            <w:r w:rsidR="00C00C94">
              <w:rPr>
                <w:rFonts w:eastAsia="Times New Roman"/>
                <w:color w:val="000000"/>
                <w:sz w:val="20"/>
                <w:szCs w:val="20"/>
              </w:rPr>
              <w:t>10</w:t>
            </w:r>
            <w:r w:rsidRPr="004C5F0A">
              <w:rPr>
                <w:rFonts w:eastAsia="Times New Roman"/>
                <w:color w:val="000000"/>
                <w:sz w:val="20"/>
                <w:szCs w:val="20"/>
              </w:rPr>
              <w:t xml:space="preserve"> ***</w:t>
            </w:r>
          </w:p>
        </w:tc>
      </w:tr>
      <w:tr w:rsidR="00FD3609" w:rsidRPr="004C5F0A" w:rsidTr="008F42AB">
        <w:trPr>
          <w:trHeight w:val="576"/>
        </w:trPr>
        <w:tc>
          <w:tcPr>
            <w:tcW w:w="2089" w:type="pct"/>
            <w:tcBorders>
              <w:top w:val="nil"/>
              <w:left w:val="nil"/>
              <w:right w:val="nil"/>
            </w:tcBorders>
            <w:shd w:val="clear" w:color="auto" w:fill="auto"/>
            <w:noWrap/>
            <w:vAlign w:val="center"/>
            <w:hideMark/>
          </w:tcPr>
          <w:p w:rsidR="00FD3609" w:rsidRPr="004C5F0A" w:rsidRDefault="00FD3609" w:rsidP="00995408">
            <w:pPr>
              <w:spacing w:after="0" w:line="240" w:lineRule="auto"/>
              <w:ind w:left="1080"/>
              <w:rPr>
                <w:rFonts w:eastAsia="Times New Roman"/>
                <w:color w:val="000000"/>
                <w:sz w:val="20"/>
                <w:szCs w:val="20"/>
              </w:rPr>
            </w:pPr>
            <w:r w:rsidRPr="004C5F0A">
              <w:rPr>
                <w:rFonts w:eastAsia="Times New Roman"/>
                <w:color w:val="000000"/>
                <w:sz w:val="20"/>
                <w:szCs w:val="20"/>
              </w:rPr>
              <w:t>Larson et al. (2005)</w:t>
            </w:r>
          </w:p>
        </w:tc>
        <w:tc>
          <w:tcPr>
            <w:tcW w:w="2911" w:type="pct"/>
            <w:tcBorders>
              <w:top w:val="nil"/>
              <w:left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bCs/>
                <w:color w:val="000000"/>
                <w:sz w:val="20"/>
                <w:szCs w:val="20"/>
              </w:rPr>
            </w:pPr>
            <w:r w:rsidRPr="004C5F0A">
              <w:rPr>
                <w:rFonts w:eastAsia="Times New Roman"/>
                <w:b/>
                <w:bCs/>
                <w:color w:val="000000"/>
                <w:sz w:val="20"/>
                <w:szCs w:val="20"/>
              </w:rPr>
              <w:t xml:space="preserve">                      </w:t>
            </w:r>
            <w:r w:rsidR="00D247C8" w:rsidRPr="004C5F0A">
              <w:rPr>
                <w:rFonts w:eastAsia="Times New Roman"/>
                <w:b/>
                <w:bCs/>
                <w:color w:val="000000"/>
                <w:sz w:val="20"/>
                <w:szCs w:val="20"/>
              </w:rPr>
              <w:t>10</w:t>
            </w:r>
            <w:r w:rsidRPr="004C5F0A">
              <w:rPr>
                <w:rFonts w:eastAsia="Times New Roman"/>
                <w:b/>
                <w:bCs/>
                <w:color w:val="000000"/>
                <w:sz w:val="20"/>
                <w:szCs w:val="20"/>
              </w:rPr>
              <w:t xml:space="preserve"> (Base Value)</w:t>
            </w:r>
          </w:p>
        </w:tc>
      </w:tr>
      <w:tr w:rsidR="00FD3609" w:rsidRPr="004C5F0A" w:rsidTr="008F42AB">
        <w:trPr>
          <w:trHeight w:val="576"/>
        </w:trPr>
        <w:tc>
          <w:tcPr>
            <w:tcW w:w="2089"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ind w:left="1080"/>
              <w:rPr>
                <w:rFonts w:eastAsia="Times New Roman"/>
                <w:color w:val="000000"/>
                <w:sz w:val="20"/>
                <w:szCs w:val="20"/>
              </w:rPr>
            </w:pPr>
            <w:r w:rsidRPr="004C5F0A">
              <w:rPr>
                <w:rFonts w:eastAsia="Times New Roman"/>
                <w:color w:val="000000"/>
                <w:sz w:val="20"/>
                <w:szCs w:val="20"/>
              </w:rPr>
              <w:t>Perrin et al. (2008)</w:t>
            </w:r>
          </w:p>
        </w:tc>
        <w:tc>
          <w:tcPr>
            <w:tcW w:w="2911" w:type="pct"/>
            <w:tcBorders>
              <w:top w:val="nil"/>
              <w:left w:val="nil"/>
              <w:bottom w:val="single" w:sz="8" w:space="0" w:color="auto"/>
              <w:right w:val="nil"/>
            </w:tcBorders>
            <w:shd w:val="clear" w:color="auto" w:fill="auto"/>
            <w:noWrap/>
            <w:vAlign w:val="center"/>
            <w:hideMark/>
          </w:tcPr>
          <w:p w:rsidR="00FD3609" w:rsidRPr="004C5F0A" w:rsidRDefault="00C00C94" w:rsidP="00995408">
            <w:pPr>
              <w:spacing w:after="0" w:line="240" w:lineRule="auto"/>
              <w:jc w:val="center"/>
              <w:rPr>
                <w:rFonts w:eastAsia="Times New Roman"/>
                <w:color w:val="000000"/>
                <w:sz w:val="20"/>
                <w:szCs w:val="20"/>
              </w:rPr>
            </w:pPr>
            <w:r>
              <w:rPr>
                <w:rFonts w:eastAsia="Times New Roman"/>
                <w:color w:val="000000"/>
                <w:sz w:val="20"/>
                <w:szCs w:val="20"/>
              </w:rPr>
              <w:t>13</w:t>
            </w:r>
          </w:p>
        </w:tc>
      </w:tr>
      <w:tr w:rsidR="00FD3609" w:rsidRPr="004C5F0A" w:rsidTr="008F42AB">
        <w:trPr>
          <w:trHeight w:val="288"/>
        </w:trPr>
        <w:tc>
          <w:tcPr>
            <w:tcW w:w="5000" w:type="pct"/>
            <w:gridSpan w:val="2"/>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16"/>
                <w:szCs w:val="20"/>
              </w:rPr>
            </w:pPr>
            <w:r w:rsidRPr="004C5F0A">
              <w:rPr>
                <w:rFonts w:eastAsia="Times New Roman"/>
                <w:color w:val="000000"/>
                <w:sz w:val="16"/>
                <w:szCs w:val="20"/>
              </w:rPr>
              <w:t>* Within a 25 mile distance</w:t>
            </w:r>
          </w:p>
        </w:tc>
      </w:tr>
      <w:tr w:rsidR="00FD3609" w:rsidRPr="004C5F0A" w:rsidTr="00945B78">
        <w:trPr>
          <w:trHeight w:val="288"/>
        </w:trPr>
        <w:tc>
          <w:tcPr>
            <w:tcW w:w="5000" w:type="pct"/>
            <w:gridSpan w:val="2"/>
            <w:tcBorders>
              <w:top w:val="nil"/>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16"/>
                <w:szCs w:val="20"/>
              </w:rPr>
            </w:pPr>
            <w:r w:rsidRPr="004C5F0A">
              <w:rPr>
                <w:rFonts w:eastAsia="Times New Roman"/>
                <w:color w:val="000000"/>
                <w:sz w:val="16"/>
                <w:szCs w:val="20"/>
              </w:rPr>
              <w:t>** Within a 30-mile trip</w:t>
            </w:r>
          </w:p>
        </w:tc>
      </w:tr>
      <w:tr w:rsidR="00FD3609" w:rsidRPr="004C5F0A" w:rsidTr="00945B78">
        <w:trPr>
          <w:trHeight w:val="288"/>
        </w:trPr>
        <w:tc>
          <w:tcPr>
            <w:tcW w:w="5000" w:type="pct"/>
            <w:gridSpan w:val="2"/>
            <w:tcBorders>
              <w:top w:val="nil"/>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16"/>
                <w:szCs w:val="20"/>
              </w:rPr>
            </w:pPr>
            <w:r w:rsidRPr="004C5F0A">
              <w:rPr>
                <w:rFonts w:eastAsia="Times New Roman"/>
                <w:color w:val="000000"/>
                <w:sz w:val="16"/>
                <w:szCs w:val="20"/>
              </w:rPr>
              <w:t>*** Within a 75 mile distance</w:t>
            </w:r>
          </w:p>
        </w:tc>
      </w:tr>
    </w:tbl>
    <w:p w:rsidR="00FD3609" w:rsidRDefault="00FD3609" w:rsidP="00995408">
      <w:pPr>
        <w:spacing w:after="0" w:line="480" w:lineRule="auto"/>
        <w:ind w:firstLine="720"/>
      </w:pPr>
    </w:p>
    <w:p w:rsidR="00945B78" w:rsidRPr="004C5F0A" w:rsidRDefault="00945B78" w:rsidP="00995408">
      <w:pPr>
        <w:spacing w:after="0" w:line="480" w:lineRule="auto"/>
        <w:ind w:firstLine="720"/>
      </w:pPr>
    </w:p>
    <w:p w:rsidR="00417AD1" w:rsidRDefault="00FD3609" w:rsidP="00995408">
      <w:pPr>
        <w:spacing w:after="0" w:line="480" w:lineRule="auto"/>
        <w:ind w:firstLine="720"/>
      </w:pPr>
      <w:r w:rsidRPr="004C5F0A">
        <w:t xml:space="preserve">The conversion rate is shown in Table </w:t>
      </w:r>
      <w:r w:rsidR="00945B78">
        <w:t>4</w:t>
      </w:r>
      <w:r w:rsidRPr="004C5F0A">
        <w:t>.  The conversion rate of switchgrass into ethanol ranges from 59.92 gallons per ton to 99.95 gallons per ton</w:t>
      </w:r>
      <w:r w:rsidR="002A7BEB">
        <w:t xml:space="preserve"> with regard</w:t>
      </w:r>
      <w:r w:rsidR="00815DCB">
        <w:t xml:space="preserve"> to different firm size and technology used</w:t>
      </w:r>
      <w:r w:rsidRPr="004C5F0A">
        <w:t xml:space="preserve">.  </w:t>
      </w:r>
      <w:r w:rsidR="00945B78">
        <w:t>The base rate of</w:t>
      </w:r>
      <w:r w:rsidRPr="004C5F0A">
        <w:t xml:space="preserve"> 80.05 gallons per ton </w:t>
      </w:r>
      <w:r w:rsidR="00945B78">
        <w:t>for medium-sized biorefinery firms is used</w:t>
      </w:r>
      <w:r w:rsidRPr="004C5F0A">
        <w:t xml:space="preserve"> from Haque and Epplin (2012</w:t>
      </w:r>
      <w:r w:rsidR="00945B78">
        <w:t>).</w:t>
      </w:r>
    </w:p>
    <w:p w:rsidR="00945B78" w:rsidRDefault="00945B78" w:rsidP="00995408">
      <w:pPr>
        <w:spacing w:after="0" w:line="480" w:lineRule="auto"/>
        <w:ind w:firstLine="720"/>
      </w:pPr>
    </w:p>
    <w:p w:rsidR="00B146CA" w:rsidRDefault="00B146CA" w:rsidP="00995408">
      <w:pPr>
        <w:spacing w:after="0" w:line="480" w:lineRule="auto"/>
        <w:ind w:firstLine="720"/>
      </w:pPr>
    </w:p>
    <w:p w:rsidR="00995408" w:rsidRDefault="00995408" w:rsidP="00995408">
      <w:pPr>
        <w:spacing w:after="0" w:line="480" w:lineRule="auto"/>
        <w:ind w:firstLine="720"/>
      </w:pPr>
    </w:p>
    <w:p w:rsidR="00995408" w:rsidRDefault="00995408" w:rsidP="00995408">
      <w:pPr>
        <w:spacing w:after="0" w:line="480" w:lineRule="auto"/>
        <w:ind w:firstLine="720"/>
      </w:pPr>
    </w:p>
    <w:p w:rsidR="00995408" w:rsidRDefault="00995408" w:rsidP="00995408">
      <w:pPr>
        <w:spacing w:after="0" w:line="480" w:lineRule="auto"/>
        <w:ind w:firstLine="720"/>
      </w:pPr>
    </w:p>
    <w:p w:rsidR="00995408" w:rsidRDefault="00995408" w:rsidP="00995408">
      <w:pPr>
        <w:spacing w:after="0" w:line="480" w:lineRule="auto"/>
        <w:ind w:firstLine="720"/>
      </w:pPr>
    </w:p>
    <w:p w:rsidR="00815DCB" w:rsidRDefault="00815DCB" w:rsidP="00995408">
      <w:pPr>
        <w:spacing w:after="0" w:line="480" w:lineRule="auto"/>
        <w:ind w:firstLine="720"/>
      </w:pPr>
    </w:p>
    <w:tbl>
      <w:tblPr>
        <w:tblW w:w="5000" w:type="pct"/>
        <w:jc w:val="center"/>
        <w:tblLook w:val="04A0" w:firstRow="1" w:lastRow="0" w:firstColumn="1" w:lastColumn="0" w:noHBand="0" w:noVBand="1"/>
      </w:tblPr>
      <w:tblGrid>
        <w:gridCol w:w="4914"/>
        <w:gridCol w:w="4662"/>
      </w:tblGrid>
      <w:tr w:rsidR="00FD3609" w:rsidRPr="004C5F0A" w:rsidTr="00D864AF">
        <w:trPr>
          <w:trHeight w:val="518"/>
          <w:jc w:val="center"/>
        </w:trPr>
        <w:tc>
          <w:tcPr>
            <w:tcW w:w="5000" w:type="pct"/>
            <w:gridSpan w:val="2"/>
            <w:tcBorders>
              <w:top w:val="nil"/>
              <w:left w:val="nil"/>
              <w:right w:val="nil"/>
            </w:tcBorders>
            <w:shd w:val="clear" w:color="auto" w:fill="auto"/>
            <w:noWrap/>
            <w:vAlign w:val="center"/>
            <w:hideMark/>
          </w:tcPr>
          <w:p w:rsidR="00FD3609" w:rsidRPr="004C5F0A" w:rsidRDefault="00FD3609" w:rsidP="00995408">
            <w:pPr>
              <w:pStyle w:val="Heading1"/>
              <w:spacing w:before="0" w:line="240" w:lineRule="auto"/>
              <w:rPr>
                <w:rFonts w:ascii="Times New Roman" w:eastAsia="Times New Roman" w:hAnsi="Times New Roman" w:cs="Times New Roman"/>
                <w:color w:val="auto"/>
                <w:sz w:val="24"/>
              </w:rPr>
            </w:pPr>
            <w:bookmarkStart w:id="390" w:name="_Toc354076987"/>
            <w:bookmarkStart w:id="391" w:name="_Toc354158409"/>
            <w:bookmarkStart w:id="392" w:name="_Toc357074813"/>
            <w:bookmarkStart w:id="393" w:name="_Toc357698115"/>
            <w:bookmarkStart w:id="394" w:name="_Toc359606317"/>
            <w:bookmarkStart w:id="395" w:name="_Toc359606599"/>
            <w:bookmarkStart w:id="396" w:name="_Toc359788203"/>
            <w:r w:rsidRPr="004C5F0A">
              <w:rPr>
                <w:rFonts w:ascii="Times New Roman" w:eastAsia="Times New Roman" w:hAnsi="Times New Roman" w:cs="Times New Roman"/>
                <w:color w:val="auto"/>
                <w:sz w:val="24"/>
              </w:rPr>
              <w:lastRenderedPageBreak/>
              <w:t xml:space="preserve">Table </w:t>
            </w:r>
            <w:r w:rsidR="009B28F9" w:rsidRPr="004C5F0A">
              <w:rPr>
                <w:rFonts w:ascii="Times New Roman" w:eastAsia="Times New Roman" w:hAnsi="Times New Roman" w:cs="Times New Roman"/>
                <w:color w:val="auto"/>
                <w:sz w:val="24"/>
              </w:rPr>
              <w:t>4</w:t>
            </w:r>
            <w:r w:rsidRPr="004C5F0A">
              <w:rPr>
                <w:rFonts w:ascii="Times New Roman" w:eastAsia="Times New Roman" w:hAnsi="Times New Roman" w:cs="Times New Roman"/>
                <w:color w:val="auto"/>
                <w:sz w:val="24"/>
              </w:rPr>
              <w:t xml:space="preserve">  </w:t>
            </w:r>
            <w:r w:rsidR="009B28F9" w:rsidRPr="004C5F0A">
              <w:rPr>
                <w:rFonts w:ascii="Times New Roman" w:eastAsia="Times New Roman" w:hAnsi="Times New Roman" w:cs="Times New Roman"/>
                <w:color w:val="auto"/>
                <w:sz w:val="24"/>
              </w:rPr>
              <w:t xml:space="preserve">  </w:t>
            </w:r>
            <w:r w:rsidRPr="004C5F0A">
              <w:rPr>
                <w:rFonts w:ascii="Times New Roman" w:eastAsia="Times New Roman" w:hAnsi="Times New Roman" w:cs="Times New Roman"/>
                <w:color w:val="auto"/>
                <w:sz w:val="24"/>
              </w:rPr>
              <w:t xml:space="preserve">Estimation of Switchgrass Conversion Rate </w:t>
            </w:r>
            <w:r w:rsidRPr="00707B4C">
              <w:rPr>
                <w:rFonts w:ascii="Times New Roman" w:eastAsia="Times New Roman" w:hAnsi="Times New Roman" w:cs="Times New Roman"/>
                <w:b w:val="0"/>
                <w:color w:val="auto"/>
                <w:sz w:val="24"/>
              </w:rPr>
              <w:t>(Haque and Epplin 2012)</w:t>
            </w:r>
            <w:bookmarkEnd w:id="390"/>
            <w:bookmarkEnd w:id="391"/>
            <w:bookmarkEnd w:id="392"/>
            <w:bookmarkEnd w:id="393"/>
            <w:bookmarkEnd w:id="394"/>
            <w:bookmarkEnd w:id="395"/>
            <w:bookmarkEnd w:id="396"/>
          </w:p>
          <w:p w:rsidR="00FD3609" w:rsidRPr="004C5F0A" w:rsidRDefault="00FD3609" w:rsidP="00995408">
            <w:pPr>
              <w:pStyle w:val="Heading1"/>
              <w:spacing w:before="0" w:line="240" w:lineRule="auto"/>
              <w:rPr>
                <w:rFonts w:ascii="Times New Roman" w:eastAsia="Times New Roman" w:hAnsi="Times New Roman" w:cs="Times New Roman"/>
                <w:color w:val="auto"/>
                <w:sz w:val="24"/>
              </w:rPr>
            </w:pPr>
          </w:p>
        </w:tc>
      </w:tr>
      <w:tr w:rsidR="00FD3609" w:rsidRPr="004C5F0A" w:rsidTr="00D864AF">
        <w:trPr>
          <w:trHeight w:val="576"/>
          <w:jc w:val="center"/>
        </w:trPr>
        <w:tc>
          <w:tcPr>
            <w:tcW w:w="2566"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2"/>
                <w:szCs w:val="22"/>
              </w:rPr>
            </w:pPr>
            <w:r w:rsidRPr="004C5F0A">
              <w:rPr>
                <w:rFonts w:eastAsia="Times New Roman"/>
                <w:b/>
                <w:color w:val="000000"/>
                <w:sz w:val="22"/>
                <w:szCs w:val="22"/>
              </w:rPr>
              <w:t>Source</w:t>
            </w:r>
          </w:p>
        </w:tc>
        <w:tc>
          <w:tcPr>
            <w:tcW w:w="2434"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2"/>
                <w:szCs w:val="22"/>
              </w:rPr>
            </w:pPr>
            <w:r w:rsidRPr="004C5F0A">
              <w:rPr>
                <w:rFonts w:eastAsia="Times New Roman"/>
                <w:b/>
                <w:color w:val="000000"/>
                <w:sz w:val="22"/>
                <w:szCs w:val="22"/>
              </w:rPr>
              <w:t>Conversion Rate</w:t>
            </w:r>
          </w:p>
          <w:p w:rsidR="00FD3609" w:rsidRPr="004C5F0A" w:rsidRDefault="00FD3609" w:rsidP="00995408">
            <w:pPr>
              <w:spacing w:after="0" w:line="240" w:lineRule="auto"/>
              <w:jc w:val="center"/>
              <w:rPr>
                <w:rFonts w:eastAsia="Times New Roman"/>
                <w:b/>
                <w:color w:val="000000"/>
                <w:sz w:val="22"/>
                <w:szCs w:val="22"/>
              </w:rPr>
            </w:pPr>
            <w:r w:rsidRPr="004C5F0A">
              <w:rPr>
                <w:rFonts w:eastAsia="Times New Roman"/>
                <w:color w:val="000000"/>
                <w:sz w:val="22"/>
                <w:szCs w:val="22"/>
              </w:rPr>
              <w:t>(gallons per ton)</w:t>
            </w:r>
          </w:p>
        </w:tc>
      </w:tr>
      <w:tr w:rsidR="00FD3609" w:rsidRPr="004C5F0A" w:rsidTr="00D864AF">
        <w:trPr>
          <w:trHeight w:val="576"/>
          <w:jc w:val="center"/>
        </w:trPr>
        <w:tc>
          <w:tcPr>
            <w:tcW w:w="2566"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Haque and Epplin (2012)</w:t>
            </w:r>
          </w:p>
        </w:tc>
        <w:tc>
          <w:tcPr>
            <w:tcW w:w="2434"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99.95</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Aden et al. (2002)</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90.12</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Schmer et al. (2008)</w:t>
            </w:r>
          </w:p>
        </w:tc>
        <w:tc>
          <w:tcPr>
            <w:tcW w:w="2434" w:type="pct"/>
            <w:tcBorders>
              <w:top w:val="nil"/>
              <w:left w:val="nil"/>
              <w:bottom w:val="nil"/>
              <w:right w:val="nil"/>
            </w:tcBorders>
            <w:shd w:val="clear" w:color="auto" w:fill="auto"/>
            <w:noWrap/>
            <w:vAlign w:val="center"/>
          </w:tcPr>
          <w:p w:rsidR="00FD3609" w:rsidRPr="004C5F0A" w:rsidRDefault="00FD3609" w:rsidP="00995408">
            <w:pPr>
              <w:spacing w:after="0" w:line="240" w:lineRule="auto"/>
              <w:jc w:val="center"/>
              <w:rPr>
                <w:rFonts w:eastAsia="Times New Roman"/>
                <w:bCs/>
                <w:color w:val="000000"/>
                <w:sz w:val="20"/>
                <w:szCs w:val="22"/>
              </w:rPr>
            </w:pPr>
            <w:r w:rsidRPr="004C5F0A">
              <w:rPr>
                <w:rFonts w:eastAsia="Times New Roman"/>
                <w:bCs/>
                <w:color w:val="000000"/>
                <w:sz w:val="20"/>
                <w:szCs w:val="22"/>
              </w:rPr>
              <w:t>82.69</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Haque and Epplin (2012)</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bCs/>
                <w:color w:val="000000"/>
                <w:sz w:val="20"/>
                <w:szCs w:val="22"/>
              </w:rPr>
            </w:pPr>
            <w:r w:rsidRPr="004C5F0A">
              <w:rPr>
                <w:rFonts w:eastAsia="Times New Roman"/>
                <w:b/>
                <w:bCs/>
                <w:color w:val="000000"/>
                <w:sz w:val="20"/>
                <w:szCs w:val="22"/>
              </w:rPr>
              <w:t xml:space="preserve">                      80.05 </w:t>
            </w:r>
            <w:r w:rsidRPr="004C5F0A">
              <w:rPr>
                <w:rFonts w:eastAsia="Times New Roman"/>
                <w:bCs/>
                <w:color w:val="000000"/>
                <w:sz w:val="20"/>
                <w:szCs w:val="22"/>
              </w:rPr>
              <w:t>(Base Value)</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Humbird et al. (2011)</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79.09</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Sendich et al. (2008)</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77.90</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Wingren et al. (2003)</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76.94</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Wingren et al. (2004)</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73.10</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Sendich et al. (2008)</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69.99</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Wu et al. (2010)</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69.99</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Kazi et al. (2010)</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69.03</w:t>
            </w:r>
          </w:p>
        </w:tc>
      </w:tr>
      <w:tr w:rsidR="00FD3609" w:rsidRPr="004C5F0A" w:rsidTr="00945B78">
        <w:trPr>
          <w:trHeight w:val="576"/>
          <w:jc w:val="center"/>
        </w:trPr>
        <w:tc>
          <w:tcPr>
            <w:tcW w:w="2566"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Wingren et al. (2003)</w:t>
            </w:r>
          </w:p>
        </w:tc>
        <w:tc>
          <w:tcPr>
            <w:tcW w:w="2434"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67.11</w:t>
            </w:r>
          </w:p>
        </w:tc>
      </w:tr>
      <w:tr w:rsidR="00FD3609" w:rsidRPr="004C5F0A" w:rsidTr="00D864AF">
        <w:trPr>
          <w:trHeight w:val="576"/>
          <w:jc w:val="center"/>
        </w:trPr>
        <w:tc>
          <w:tcPr>
            <w:tcW w:w="2566" w:type="pct"/>
            <w:tcBorders>
              <w:top w:val="nil"/>
              <w:left w:val="nil"/>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Eggeman and Elander (2005)</w:t>
            </w:r>
          </w:p>
        </w:tc>
        <w:tc>
          <w:tcPr>
            <w:tcW w:w="2434" w:type="pct"/>
            <w:tcBorders>
              <w:top w:val="nil"/>
              <w:left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64.95</w:t>
            </w:r>
          </w:p>
        </w:tc>
      </w:tr>
      <w:tr w:rsidR="00FD3609" w:rsidRPr="004C5F0A" w:rsidTr="00D864AF">
        <w:trPr>
          <w:trHeight w:val="576"/>
          <w:jc w:val="center"/>
        </w:trPr>
        <w:tc>
          <w:tcPr>
            <w:tcW w:w="2566"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ind w:left="1132"/>
              <w:rPr>
                <w:rFonts w:eastAsia="Times New Roman"/>
                <w:color w:val="000000"/>
                <w:sz w:val="20"/>
                <w:szCs w:val="22"/>
              </w:rPr>
            </w:pPr>
            <w:r w:rsidRPr="004C5F0A">
              <w:rPr>
                <w:rFonts w:eastAsia="Times New Roman"/>
                <w:color w:val="000000"/>
                <w:sz w:val="20"/>
                <w:szCs w:val="22"/>
              </w:rPr>
              <w:t>Haque and Epplin (2012)</w:t>
            </w:r>
          </w:p>
        </w:tc>
        <w:tc>
          <w:tcPr>
            <w:tcW w:w="2434"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59.92</w:t>
            </w:r>
          </w:p>
        </w:tc>
      </w:tr>
    </w:tbl>
    <w:p w:rsidR="00FD3609" w:rsidRPr="009F1EF8" w:rsidRDefault="00815DCB" w:rsidP="00995408">
      <w:pPr>
        <w:spacing w:after="0" w:line="240" w:lineRule="auto"/>
        <w:rPr>
          <w:rFonts w:eastAsia="Times New Roman"/>
          <w:b/>
          <w:color w:val="000000"/>
          <w:sz w:val="16"/>
          <w:szCs w:val="16"/>
        </w:rPr>
      </w:pPr>
      <w:r w:rsidRPr="009F1EF8">
        <w:rPr>
          <w:rFonts w:eastAsia="Times New Roman"/>
          <w:b/>
          <w:color w:val="000000"/>
          <w:sz w:val="16"/>
          <w:szCs w:val="16"/>
        </w:rPr>
        <w:t xml:space="preserve">* </w:t>
      </w:r>
      <w:r w:rsidRPr="009F1EF8">
        <w:rPr>
          <w:rFonts w:eastAsia="Times New Roman"/>
          <w:color w:val="000000"/>
          <w:sz w:val="16"/>
          <w:szCs w:val="16"/>
        </w:rPr>
        <w:t>Variation in conversion rate assumptions reflects the difference in ethanol production technology</w:t>
      </w:r>
      <w:r w:rsidR="002A7BEB">
        <w:rPr>
          <w:rFonts w:eastAsia="Times New Roman"/>
          <w:color w:val="000000"/>
          <w:sz w:val="16"/>
          <w:szCs w:val="16"/>
        </w:rPr>
        <w:t xml:space="preserve"> with regard</w:t>
      </w:r>
      <w:r w:rsidR="009F1EF8" w:rsidRPr="009F1EF8">
        <w:rPr>
          <w:rFonts w:eastAsia="Times New Roman"/>
          <w:color w:val="000000"/>
          <w:sz w:val="16"/>
          <w:szCs w:val="16"/>
        </w:rPr>
        <w:t xml:space="preserve"> to different firm size.</w:t>
      </w:r>
    </w:p>
    <w:p w:rsidR="00FD3609" w:rsidRPr="009F1EF8" w:rsidRDefault="00FD3609" w:rsidP="00995408">
      <w:pPr>
        <w:spacing w:after="0" w:line="240" w:lineRule="auto"/>
        <w:rPr>
          <w:rFonts w:eastAsia="Times New Roman"/>
          <w:b/>
          <w:color w:val="000000"/>
          <w:sz w:val="16"/>
          <w:szCs w:val="16"/>
        </w:rPr>
      </w:pPr>
    </w:p>
    <w:p w:rsidR="00081214" w:rsidRPr="004C5F0A" w:rsidRDefault="00081214" w:rsidP="00995408">
      <w:pPr>
        <w:spacing w:after="0" w:line="480" w:lineRule="auto"/>
      </w:pPr>
    </w:p>
    <w:p w:rsidR="00417AD1" w:rsidRDefault="00417AD1" w:rsidP="00995408">
      <w:pPr>
        <w:spacing w:after="0" w:line="480" w:lineRule="auto"/>
      </w:pPr>
    </w:p>
    <w:p w:rsidR="00995408" w:rsidRDefault="00995408" w:rsidP="00995408">
      <w:pPr>
        <w:spacing w:after="0" w:line="480" w:lineRule="auto"/>
      </w:pPr>
    </w:p>
    <w:p w:rsidR="00995408" w:rsidRPr="004C5F0A" w:rsidRDefault="00995408" w:rsidP="00995408">
      <w:pPr>
        <w:spacing w:after="0" w:line="480" w:lineRule="auto"/>
      </w:pPr>
    </w:p>
    <w:p w:rsidR="00417AD1" w:rsidRPr="004C5F0A" w:rsidRDefault="00417AD1" w:rsidP="00995408">
      <w:pPr>
        <w:spacing w:after="0" w:line="480" w:lineRule="auto"/>
      </w:pPr>
    </w:p>
    <w:p w:rsidR="00FD3609" w:rsidRPr="004C5F0A" w:rsidRDefault="00FD3609" w:rsidP="00F72849">
      <w:pPr>
        <w:pStyle w:val="Heading2"/>
        <w:spacing w:before="0" w:line="480" w:lineRule="auto"/>
        <w:jc w:val="center"/>
        <w:rPr>
          <w:rFonts w:ascii="Times New Roman" w:hAnsi="Times New Roman" w:cs="Times New Roman"/>
          <w:color w:val="auto"/>
          <w:sz w:val="24"/>
        </w:rPr>
      </w:pPr>
      <w:bookmarkStart w:id="397" w:name="_Toc354076988"/>
      <w:bookmarkStart w:id="398" w:name="_Toc356845185"/>
      <w:bookmarkStart w:id="399" w:name="_Toc357074814"/>
      <w:bookmarkStart w:id="400" w:name="_Toc357698473"/>
      <w:bookmarkStart w:id="401" w:name="_Toc359606318"/>
      <w:bookmarkStart w:id="402" w:name="_Toc359606600"/>
      <w:bookmarkStart w:id="403" w:name="_Toc359788204"/>
      <w:r w:rsidRPr="004C5F0A">
        <w:rPr>
          <w:rFonts w:ascii="Times New Roman" w:hAnsi="Times New Roman" w:cs="Times New Roman"/>
          <w:color w:val="auto"/>
          <w:sz w:val="24"/>
        </w:rPr>
        <w:lastRenderedPageBreak/>
        <w:t>4.4</w:t>
      </w:r>
      <w:r w:rsidRPr="004C5F0A">
        <w:rPr>
          <w:rFonts w:ascii="Times New Roman" w:hAnsi="Times New Roman" w:cs="Times New Roman"/>
          <w:color w:val="auto"/>
          <w:sz w:val="24"/>
        </w:rPr>
        <w:tab/>
        <w:t>Switchgrass Production Data</w:t>
      </w:r>
      <w:bookmarkEnd w:id="397"/>
      <w:bookmarkEnd w:id="398"/>
      <w:bookmarkEnd w:id="399"/>
      <w:bookmarkEnd w:id="400"/>
      <w:bookmarkEnd w:id="401"/>
      <w:bookmarkEnd w:id="402"/>
      <w:bookmarkEnd w:id="403"/>
    </w:p>
    <w:p w:rsidR="00081214" w:rsidRPr="004C5F0A" w:rsidRDefault="00081214" w:rsidP="00F72849">
      <w:pPr>
        <w:spacing w:after="0" w:line="480" w:lineRule="auto"/>
      </w:pPr>
    </w:p>
    <w:p w:rsidR="00FD3609" w:rsidRPr="004C5F0A" w:rsidRDefault="00FD3609" w:rsidP="00F72849">
      <w:pPr>
        <w:spacing w:after="0" w:line="480" w:lineRule="auto"/>
        <w:rPr>
          <w:i/>
        </w:rPr>
      </w:pPr>
      <w:r w:rsidRPr="004C5F0A">
        <w:rPr>
          <w:i/>
        </w:rPr>
        <w:t>4.4.1</w:t>
      </w:r>
      <w:r w:rsidRPr="004C5F0A">
        <w:rPr>
          <w:i/>
        </w:rPr>
        <w:tab/>
        <w:t>Switchgrass Yields</w:t>
      </w:r>
    </w:p>
    <w:p w:rsidR="00FD3609" w:rsidRPr="004C5F0A" w:rsidRDefault="00FD3609" w:rsidP="00995408">
      <w:pPr>
        <w:spacing w:after="0" w:line="480" w:lineRule="auto"/>
      </w:pPr>
      <w:r w:rsidRPr="004C5F0A">
        <w:tab/>
        <w:t>Ac</w:t>
      </w:r>
      <w:r w:rsidR="00144B59" w:rsidRPr="004C5F0A">
        <w:t>cording to Mooney et al. (2009), the first- and second- year switchgrass yields are 14% and 60% respe</w:t>
      </w:r>
      <w:r w:rsidR="00F260A6">
        <w:t>ctively of the third-year yield</w:t>
      </w:r>
      <w:r w:rsidR="00144B59" w:rsidRPr="004C5F0A">
        <w:t xml:space="preserve"> which can be considered as the maximum yield (Griffith</w:t>
      </w:r>
      <w:r w:rsidR="00A0511C">
        <w:t xml:space="preserve"> et al.</w:t>
      </w:r>
      <w:r w:rsidR="00144B59" w:rsidRPr="004C5F0A">
        <w:t xml:space="preserve"> 2012).  </w:t>
      </w:r>
      <w:r w:rsidRPr="004C5F0A">
        <w:t xml:space="preserve">The switchgrass </w:t>
      </w:r>
      <w:r w:rsidR="00144B59" w:rsidRPr="004C5F0A">
        <w:t xml:space="preserve">maximum </w:t>
      </w:r>
      <w:r w:rsidRPr="004C5F0A">
        <w:t>yield var</w:t>
      </w:r>
      <w:r w:rsidR="00A0511C">
        <w:t>ies</w:t>
      </w:r>
      <w:r w:rsidRPr="004C5F0A">
        <w:t xml:space="preserve"> in the current literature.  Table 5 is a summary of the switchgrass yield estimations.  The estimation ranges from 3.79 tons per acre to 7.89 tons per acre.  Generally speaking, the yields in northern states are less than th</w:t>
      </w:r>
      <w:r w:rsidR="009F1EF8">
        <w:t>ose</w:t>
      </w:r>
      <w:r w:rsidRPr="004C5F0A">
        <w:t xml:space="preserve"> in southern states</w:t>
      </w:r>
      <w:r w:rsidR="00216D95">
        <w:t xml:space="preserve"> because of the variation between upland and lowland</w:t>
      </w:r>
      <w:r w:rsidRPr="004C5F0A">
        <w:t>.</w:t>
      </w:r>
    </w:p>
    <w:p w:rsidR="00FD3609" w:rsidRPr="004C5F0A" w:rsidRDefault="00FD3609" w:rsidP="00995408">
      <w:pPr>
        <w:spacing w:after="0" w:line="480" w:lineRule="auto"/>
      </w:pPr>
      <w:r w:rsidRPr="004C5F0A">
        <w:tab/>
      </w:r>
      <w:r w:rsidR="00A0511C">
        <w:t>Land</w:t>
      </w:r>
      <w:r w:rsidRPr="004C5F0A">
        <w:t xml:space="preserve"> in </w:t>
      </w:r>
      <w:r w:rsidR="00F375A2">
        <w:t xml:space="preserve">West </w:t>
      </w:r>
      <w:r w:rsidRPr="004C5F0A">
        <w:t>Tennessee</w:t>
      </w:r>
      <w:r w:rsidR="00A0511C">
        <w:t xml:space="preserve"> is divided</w:t>
      </w:r>
      <w:r w:rsidRPr="004C5F0A">
        <w:t xml:space="preserve"> into four different landscapes (Mooney et al. 2009; Boyer et al. 2012): (i) a well-drained level upland (WDLU), (ii) a well- to moderately well-drained floodplain (WDFP), (iii) a moderate to somewhat poorly drained eroded sloping upland (MDSU), (iv) a poorly drained floodplain (PDFP).  The relative position of these four landscapes is demonstrated in Figure </w:t>
      </w:r>
      <w:r w:rsidR="000328C4">
        <w:t>2</w:t>
      </w:r>
      <w:r w:rsidRPr="004C5F0A">
        <w:t xml:space="preserve">.  The average </w:t>
      </w:r>
      <w:r w:rsidR="00F375A2">
        <w:t>switchgrass yield</w:t>
      </w:r>
      <w:r w:rsidRPr="004C5F0A">
        <w:t xml:space="preserve"> between 200</w:t>
      </w:r>
      <w:r w:rsidR="00CE28F6" w:rsidRPr="004C5F0A">
        <w:t>6</w:t>
      </w:r>
      <w:r w:rsidRPr="004C5F0A">
        <w:t xml:space="preserve"> and 2011 from each landscape </w:t>
      </w:r>
      <w:r w:rsidR="00F260A6">
        <w:t>is</w:t>
      </w:r>
      <w:r w:rsidRPr="004C5F0A">
        <w:t xml:space="preserve"> shown in Table 6 (Boyer et al. 2012).</w:t>
      </w:r>
    </w:p>
    <w:p w:rsidR="00081214" w:rsidRDefault="00081214" w:rsidP="00995408">
      <w:pPr>
        <w:spacing w:after="0" w:line="480" w:lineRule="auto"/>
      </w:pPr>
    </w:p>
    <w:p w:rsidR="00995408" w:rsidRDefault="00995408" w:rsidP="00995408">
      <w:pPr>
        <w:spacing w:after="0" w:line="480" w:lineRule="auto"/>
      </w:pPr>
    </w:p>
    <w:p w:rsidR="00995408" w:rsidRDefault="00995408" w:rsidP="00995408">
      <w:pPr>
        <w:spacing w:after="0" w:line="480" w:lineRule="auto"/>
      </w:pPr>
    </w:p>
    <w:p w:rsidR="00995408" w:rsidRDefault="00995408" w:rsidP="00995408">
      <w:pPr>
        <w:spacing w:after="0" w:line="480" w:lineRule="auto"/>
      </w:pPr>
    </w:p>
    <w:p w:rsidR="00995408" w:rsidRDefault="00995408" w:rsidP="00995408">
      <w:pPr>
        <w:spacing w:after="0" w:line="480" w:lineRule="auto"/>
      </w:pPr>
    </w:p>
    <w:p w:rsidR="00995408" w:rsidRDefault="00995408" w:rsidP="00995408">
      <w:pPr>
        <w:spacing w:after="0" w:line="480" w:lineRule="auto"/>
      </w:pPr>
    </w:p>
    <w:p w:rsidR="00995408" w:rsidRDefault="00995408" w:rsidP="00995408">
      <w:pPr>
        <w:spacing w:after="0" w:line="480" w:lineRule="auto"/>
      </w:pPr>
    </w:p>
    <w:tbl>
      <w:tblPr>
        <w:tblW w:w="5030" w:type="pct"/>
        <w:tblLook w:val="04A0" w:firstRow="1" w:lastRow="0" w:firstColumn="1" w:lastColumn="0" w:noHBand="0" w:noVBand="1"/>
      </w:tblPr>
      <w:tblGrid>
        <w:gridCol w:w="4816"/>
        <w:gridCol w:w="4817"/>
      </w:tblGrid>
      <w:tr w:rsidR="00FD3609" w:rsidRPr="004C5F0A" w:rsidTr="00D864AF">
        <w:trPr>
          <w:trHeight w:val="576"/>
        </w:trPr>
        <w:tc>
          <w:tcPr>
            <w:tcW w:w="5000" w:type="pct"/>
            <w:gridSpan w:val="2"/>
            <w:tcBorders>
              <w:top w:val="nil"/>
              <w:left w:val="nil"/>
              <w:right w:val="nil"/>
            </w:tcBorders>
            <w:shd w:val="clear" w:color="auto" w:fill="auto"/>
            <w:noWrap/>
            <w:vAlign w:val="center"/>
            <w:hideMark/>
          </w:tcPr>
          <w:p w:rsidR="00FD3609" w:rsidRPr="004C5F0A" w:rsidRDefault="00FD3609" w:rsidP="00995408">
            <w:pPr>
              <w:pStyle w:val="Heading1"/>
              <w:spacing w:before="0" w:line="240" w:lineRule="auto"/>
              <w:rPr>
                <w:rFonts w:ascii="Times New Roman" w:eastAsia="Times New Roman" w:hAnsi="Times New Roman" w:cs="Times New Roman"/>
                <w:color w:val="auto"/>
                <w:sz w:val="24"/>
              </w:rPr>
            </w:pPr>
            <w:bookmarkStart w:id="404" w:name="_Toc354076989"/>
            <w:bookmarkStart w:id="405" w:name="_Toc354158411"/>
            <w:bookmarkStart w:id="406" w:name="_Toc357074815"/>
            <w:bookmarkStart w:id="407" w:name="_Toc357698117"/>
            <w:bookmarkStart w:id="408" w:name="_Toc359606319"/>
            <w:bookmarkStart w:id="409" w:name="_Toc359606601"/>
            <w:bookmarkStart w:id="410" w:name="_Toc359788205"/>
            <w:r w:rsidRPr="004C5F0A">
              <w:rPr>
                <w:rFonts w:ascii="Times New Roman" w:eastAsia="Times New Roman" w:hAnsi="Times New Roman" w:cs="Times New Roman"/>
                <w:color w:val="auto"/>
                <w:sz w:val="24"/>
              </w:rPr>
              <w:lastRenderedPageBreak/>
              <w:t>Table 5</w:t>
            </w:r>
            <w:r w:rsidR="009B28F9" w:rsidRPr="004C5F0A">
              <w:rPr>
                <w:rFonts w:ascii="Times New Roman" w:eastAsia="Times New Roman" w:hAnsi="Times New Roman" w:cs="Times New Roman"/>
                <w:color w:val="auto"/>
                <w:sz w:val="24"/>
              </w:rPr>
              <w:t xml:space="preserve">  </w:t>
            </w:r>
            <w:r w:rsidRPr="004C5F0A">
              <w:rPr>
                <w:rFonts w:ascii="Times New Roman" w:eastAsia="Times New Roman" w:hAnsi="Times New Roman" w:cs="Times New Roman"/>
                <w:color w:val="auto"/>
                <w:sz w:val="24"/>
              </w:rPr>
              <w:t xml:space="preserve">  Switchgrass Yield Estimation Data</w:t>
            </w:r>
            <w:bookmarkEnd w:id="404"/>
            <w:bookmarkEnd w:id="405"/>
            <w:bookmarkEnd w:id="406"/>
            <w:bookmarkEnd w:id="407"/>
            <w:bookmarkEnd w:id="408"/>
            <w:bookmarkEnd w:id="409"/>
            <w:bookmarkEnd w:id="410"/>
          </w:p>
          <w:p w:rsidR="00FD3609" w:rsidRPr="004C5F0A" w:rsidRDefault="00FD3609" w:rsidP="00995408">
            <w:pPr>
              <w:pStyle w:val="Heading1"/>
              <w:spacing w:before="0" w:line="240" w:lineRule="auto"/>
              <w:rPr>
                <w:rFonts w:ascii="Times New Roman" w:eastAsia="Times New Roman" w:hAnsi="Times New Roman" w:cs="Times New Roman"/>
                <w:color w:val="auto"/>
                <w:sz w:val="24"/>
              </w:rPr>
            </w:pPr>
          </w:p>
        </w:tc>
      </w:tr>
      <w:tr w:rsidR="00FD3609" w:rsidRPr="004C5F0A" w:rsidTr="00D864AF">
        <w:trPr>
          <w:trHeight w:val="576"/>
        </w:trPr>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2"/>
                <w:szCs w:val="22"/>
              </w:rPr>
            </w:pPr>
            <w:r w:rsidRPr="004C5F0A">
              <w:rPr>
                <w:rFonts w:eastAsia="Times New Roman"/>
                <w:b/>
                <w:color w:val="000000"/>
                <w:sz w:val="22"/>
                <w:szCs w:val="22"/>
              </w:rPr>
              <w:t>Source</w:t>
            </w:r>
          </w:p>
        </w:tc>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2"/>
                <w:szCs w:val="22"/>
              </w:rPr>
            </w:pPr>
            <w:r w:rsidRPr="004C5F0A">
              <w:rPr>
                <w:rFonts w:eastAsia="Times New Roman"/>
                <w:b/>
                <w:color w:val="000000"/>
                <w:sz w:val="22"/>
                <w:szCs w:val="22"/>
              </w:rPr>
              <w:t xml:space="preserve">Switchgrass Yields </w:t>
            </w:r>
          </w:p>
          <w:p w:rsidR="00FD3609" w:rsidRPr="004C5F0A" w:rsidRDefault="00FD3609" w:rsidP="00995408">
            <w:pPr>
              <w:spacing w:after="0" w:line="240" w:lineRule="auto"/>
              <w:jc w:val="center"/>
              <w:rPr>
                <w:rFonts w:eastAsia="Times New Roman"/>
                <w:b/>
                <w:color w:val="000000"/>
                <w:sz w:val="22"/>
                <w:szCs w:val="22"/>
              </w:rPr>
            </w:pPr>
            <w:r w:rsidRPr="004C5F0A">
              <w:rPr>
                <w:rFonts w:eastAsia="Times New Roman"/>
                <w:color w:val="000000"/>
                <w:sz w:val="22"/>
                <w:szCs w:val="22"/>
              </w:rPr>
              <w:t>(tons per acre)</w:t>
            </w:r>
          </w:p>
        </w:tc>
      </w:tr>
      <w:tr w:rsidR="00FD3609" w:rsidRPr="004C5F0A" w:rsidTr="00D864AF">
        <w:trPr>
          <w:trHeight w:val="576"/>
        </w:trPr>
        <w:tc>
          <w:tcPr>
            <w:tcW w:w="2500"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ind w:left="1440"/>
              <w:rPr>
                <w:rFonts w:eastAsia="Times New Roman"/>
                <w:color w:val="000000"/>
                <w:sz w:val="20"/>
                <w:szCs w:val="22"/>
              </w:rPr>
            </w:pPr>
            <w:r w:rsidRPr="004C5F0A">
              <w:rPr>
                <w:rFonts w:eastAsia="Times New Roman"/>
                <w:color w:val="000000"/>
                <w:sz w:val="20"/>
                <w:szCs w:val="22"/>
              </w:rPr>
              <w:t>Walsh et al. (2003)</w:t>
            </w:r>
          </w:p>
        </w:tc>
        <w:tc>
          <w:tcPr>
            <w:tcW w:w="2500"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5.49</w:t>
            </w:r>
          </w:p>
        </w:tc>
      </w:tr>
      <w:tr w:rsidR="00FD3609" w:rsidRPr="004C5F0A" w:rsidTr="00A0511C">
        <w:trPr>
          <w:trHeight w:val="576"/>
        </w:trPr>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440"/>
              <w:rPr>
                <w:rFonts w:eastAsia="Times New Roman"/>
                <w:color w:val="000000"/>
                <w:sz w:val="20"/>
                <w:szCs w:val="22"/>
              </w:rPr>
            </w:pPr>
            <w:r w:rsidRPr="004C5F0A">
              <w:rPr>
                <w:rFonts w:eastAsia="Times New Roman"/>
                <w:color w:val="000000"/>
                <w:sz w:val="20"/>
                <w:szCs w:val="22"/>
              </w:rPr>
              <w:t>Duffy (2007)</w:t>
            </w:r>
          </w:p>
        </w:tc>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4.00</w:t>
            </w:r>
          </w:p>
        </w:tc>
      </w:tr>
      <w:tr w:rsidR="00FD3609" w:rsidRPr="004C5F0A" w:rsidTr="00A0511C">
        <w:trPr>
          <w:trHeight w:val="576"/>
        </w:trPr>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440"/>
              <w:rPr>
                <w:rFonts w:eastAsia="Times New Roman"/>
                <w:color w:val="000000"/>
                <w:sz w:val="20"/>
                <w:szCs w:val="22"/>
              </w:rPr>
            </w:pPr>
            <w:r w:rsidRPr="004C5F0A">
              <w:rPr>
                <w:rFonts w:eastAsia="Times New Roman"/>
                <w:color w:val="000000"/>
                <w:sz w:val="20"/>
                <w:szCs w:val="22"/>
              </w:rPr>
              <w:t>Khanna et al. (2008)</w:t>
            </w:r>
          </w:p>
        </w:tc>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4.20</w:t>
            </w:r>
          </w:p>
        </w:tc>
      </w:tr>
      <w:tr w:rsidR="00FD3609" w:rsidRPr="004C5F0A" w:rsidTr="00A0511C">
        <w:trPr>
          <w:trHeight w:val="576"/>
        </w:trPr>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440"/>
              <w:rPr>
                <w:rFonts w:eastAsia="Times New Roman"/>
                <w:color w:val="000000"/>
                <w:sz w:val="20"/>
                <w:szCs w:val="22"/>
              </w:rPr>
            </w:pPr>
            <w:r w:rsidRPr="004C5F0A">
              <w:rPr>
                <w:rFonts w:eastAsia="Times New Roman"/>
                <w:color w:val="000000"/>
                <w:sz w:val="20"/>
                <w:szCs w:val="22"/>
              </w:rPr>
              <w:t>Pimentel and Patzek (2005)</w:t>
            </w:r>
          </w:p>
        </w:tc>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4.91</w:t>
            </w:r>
          </w:p>
        </w:tc>
      </w:tr>
      <w:tr w:rsidR="00FD3609" w:rsidRPr="004C5F0A" w:rsidTr="00A0511C">
        <w:trPr>
          <w:trHeight w:val="576"/>
        </w:trPr>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440"/>
              <w:rPr>
                <w:rFonts w:eastAsia="Times New Roman"/>
                <w:color w:val="000000"/>
                <w:sz w:val="20"/>
                <w:szCs w:val="22"/>
              </w:rPr>
            </w:pPr>
            <w:r w:rsidRPr="004C5F0A">
              <w:rPr>
                <w:rFonts w:eastAsia="Times New Roman"/>
                <w:color w:val="000000"/>
                <w:sz w:val="20"/>
                <w:szCs w:val="22"/>
              </w:rPr>
              <w:t>Fike et al. (2006)</w:t>
            </w:r>
          </w:p>
        </w:tc>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5.45</w:t>
            </w:r>
          </w:p>
        </w:tc>
      </w:tr>
      <w:tr w:rsidR="00FD3609" w:rsidRPr="004C5F0A" w:rsidTr="00A0511C">
        <w:trPr>
          <w:trHeight w:val="576"/>
        </w:trPr>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ind w:left="1440"/>
              <w:rPr>
                <w:rFonts w:eastAsia="Times New Roman"/>
                <w:color w:val="000000"/>
                <w:sz w:val="20"/>
                <w:szCs w:val="22"/>
              </w:rPr>
            </w:pPr>
            <w:r w:rsidRPr="004C5F0A">
              <w:rPr>
                <w:rFonts w:eastAsia="Times New Roman"/>
                <w:color w:val="000000"/>
                <w:sz w:val="20"/>
                <w:szCs w:val="22"/>
              </w:rPr>
              <w:t>McLaughlin and Kszos (2005)</w:t>
            </w:r>
          </w:p>
        </w:tc>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6.16</w:t>
            </w:r>
          </w:p>
        </w:tc>
      </w:tr>
      <w:tr w:rsidR="00FD3609" w:rsidRPr="004C5F0A" w:rsidTr="00D864AF">
        <w:trPr>
          <w:trHeight w:val="576"/>
        </w:trPr>
        <w:tc>
          <w:tcPr>
            <w:tcW w:w="2500" w:type="pct"/>
            <w:tcBorders>
              <w:top w:val="nil"/>
              <w:left w:val="nil"/>
              <w:right w:val="nil"/>
            </w:tcBorders>
            <w:shd w:val="clear" w:color="auto" w:fill="auto"/>
            <w:noWrap/>
            <w:vAlign w:val="center"/>
            <w:hideMark/>
          </w:tcPr>
          <w:p w:rsidR="00FD3609" w:rsidRPr="004C5F0A" w:rsidRDefault="00FD3609" w:rsidP="00995408">
            <w:pPr>
              <w:spacing w:after="0" w:line="240" w:lineRule="auto"/>
              <w:ind w:left="1440"/>
              <w:rPr>
                <w:rFonts w:eastAsia="Times New Roman"/>
                <w:color w:val="000000"/>
                <w:sz w:val="20"/>
                <w:szCs w:val="22"/>
              </w:rPr>
            </w:pPr>
            <w:r w:rsidRPr="004C5F0A">
              <w:rPr>
                <w:rFonts w:eastAsia="Times New Roman"/>
                <w:color w:val="000000"/>
                <w:sz w:val="20"/>
                <w:szCs w:val="22"/>
              </w:rPr>
              <w:t>Muir et al. (2001)</w:t>
            </w:r>
          </w:p>
        </w:tc>
        <w:tc>
          <w:tcPr>
            <w:tcW w:w="2500" w:type="pct"/>
            <w:tcBorders>
              <w:top w:val="nil"/>
              <w:left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5.97</w:t>
            </w:r>
          </w:p>
        </w:tc>
      </w:tr>
      <w:tr w:rsidR="00FD3609" w:rsidRPr="004C5F0A" w:rsidTr="00D864AF">
        <w:trPr>
          <w:trHeight w:val="576"/>
        </w:trPr>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ind w:left="1440"/>
              <w:rPr>
                <w:rFonts w:eastAsia="Times New Roman"/>
                <w:color w:val="000000"/>
                <w:sz w:val="20"/>
                <w:szCs w:val="22"/>
              </w:rPr>
            </w:pPr>
            <w:r w:rsidRPr="004C5F0A">
              <w:rPr>
                <w:rFonts w:eastAsia="Times New Roman"/>
                <w:color w:val="000000"/>
                <w:sz w:val="20"/>
                <w:szCs w:val="22"/>
              </w:rPr>
              <w:t>Epplin et al. (2007)</w:t>
            </w:r>
          </w:p>
        </w:tc>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6.06</w:t>
            </w:r>
          </w:p>
        </w:tc>
      </w:tr>
    </w:tbl>
    <w:p w:rsidR="0017606C" w:rsidRPr="009F1EF8" w:rsidRDefault="009F1EF8" w:rsidP="00995408">
      <w:pPr>
        <w:spacing w:after="0" w:line="240" w:lineRule="auto"/>
        <w:rPr>
          <w:sz w:val="16"/>
          <w:szCs w:val="20"/>
        </w:rPr>
      </w:pPr>
      <w:r w:rsidRPr="009F1EF8">
        <w:rPr>
          <w:sz w:val="16"/>
          <w:szCs w:val="20"/>
        </w:rPr>
        <w:t>* Variation reflects differences in location and land type</w:t>
      </w:r>
    </w:p>
    <w:p w:rsidR="0017606C" w:rsidRDefault="0017606C" w:rsidP="00995408">
      <w:pPr>
        <w:spacing w:after="0" w:line="240" w:lineRule="auto"/>
        <w:jc w:val="center"/>
      </w:pPr>
    </w:p>
    <w:p w:rsidR="00A0511C" w:rsidRDefault="00A0511C" w:rsidP="00995408">
      <w:pPr>
        <w:spacing w:after="0" w:line="240" w:lineRule="auto"/>
        <w:jc w:val="center"/>
      </w:pPr>
    </w:p>
    <w:p w:rsidR="00995408" w:rsidRDefault="00995408" w:rsidP="00995408">
      <w:pPr>
        <w:spacing w:after="0" w:line="240" w:lineRule="auto"/>
        <w:jc w:val="center"/>
      </w:pPr>
    </w:p>
    <w:p w:rsidR="00995408" w:rsidRDefault="00995408" w:rsidP="00995408">
      <w:pPr>
        <w:spacing w:after="0" w:line="240" w:lineRule="auto"/>
        <w:jc w:val="center"/>
      </w:pPr>
    </w:p>
    <w:p w:rsidR="00995408" w:rsidRDefault="00995408" w:rsidP="00995408">
      <w:pPr>
        <w:spacing w:after="0" w:line="240" w:lineRule="auto"/>
        <w:jc w:val="center"/>
      </w:pPr>
      <w:r>
        <w:rPr>
          <w:noProof/>
        </w:rPr>
        <mc:AlternateContent>
          <mc:Choice Requires="wpg">
            <w:drawing>
              <wp:anchor distT="0" distB="0" distL="114300" distR="114300" simplePos="0" relativeHeight="251665408" behindDoc="0" locked="0" layoutInCell="1" allowOverlap="1" wp14:anchorId="37F3BC54" wp14:editId="1C8CA6ED">
                <wp:simplePos x="0" y="0"/>
                <wp:positionH relativeFrom="column">
                  <wp:posOffset>657860</wp:posOffset>
                </wp:positionH>
                <wp:positionV relativeFrom="paragraph">
                  <wp:posOffset>140640</wp:posOffset>
                </wp:positionV>
                <wp:extent cx="4311650" cy="833120"/>
                <wp:effectExtent l="0" t="0" r="0" b="5080"/>
                <wp:wrapNone/>
                <wp:docPr id="9" name="Group 9"/>
                <wp:cNvGraphicFramePr/>
                <a:graphic xmlns:a="http://schemas.openxmlformats.org/drawingml/2006/main">
                  <a:graphicData uri="http://schemas.microsoft.com/office/word/2010/wordprocessingGroup">
                    <wpg:wgp>
                      <wpg:cNvGrpSpPr/>
                      <wpg:grpSpPr>
                        <a:xfrm>
                          <a:off x="0" y="0"/>
                          <a:ext cx="4311650" cy="833120"/>
                          <a:chOff x="-1" y="0"/>
                          <a:chExt cx="4114649" cy="833171"/>
                        </a:xfrm>
                      </wpg:grpSpPr>
                      <wps:wsp>
                        <wps:cNvPr id="307" name="Text Box 2"/>
                        <wps:cNvSpPr txBox="1">
                          <a:spLocks noChangeArrowheads="1"/>
                        </wps:cNvSpPr>
                        <wps:spPr bwMode="auto">
                          <a:xfrm>
                            <a:off x="-1" y="490109"/>
                            <a:ext cx="1298452" cy="285302"/>
                          </a:xfrm>
                          <a:prstGeom prst="rect">
                            <a:avLst/>
                          </a:prstGeom>
                          <a:solidFill>
                            <a:srgbClr val="FFFFFF"/>
                          </a:solidFill>
                          <a:ln w="9525">
                            <a:noFill/>
                            <a:miter lim="800000"/>
                            <a:headEnd/>
                            <a:tailEnd/>
                          </a:ln>
                        </wps:spPr>
                        <wps:txbx>
                          <w:txbxContent>
                            <w:p w:rsidR="0017044A" w:rsidRDefault="0017044A">
                              <w:r>
                                <w:t>(IV) PDFP****</w:t>
                              </w:r>
                            </w:p>
                          </w:txbxContent>
                        </wps:txbx>
                        <wps:bodyPr rot="0" vert="horz" wrap="square" lIns="91440" tIns="45720" rIns="91440" bIns="45720" anchor="t" anchorCtr="0">
                          <a:noAutofit/>
                        </wps:bodyPr>
                      </wps:wsp>
                      <wps:wsp>
                        <wps:cNvPr id="6" name="Text Box 2"/>
                        <wps:cNvSpPr txBox="1">
                          <a:spLocks noChangeArrowheads="1"/>
                        </wps:cNvSpPr>
                        <wps:spPr bwMode="auto">
                          <a:xfrm>
                            <a:off x="1244047" y="574091"/>
                            <a:ext cx="982860" cy="259080"/>
                          </a:xfrm>
                          <a:prstGeom prst="rect">
                            <a:avLst/>
                          </a:prstGeom>
                          <a:solidFill>
                            <a:srgbClr val="FFFFFF"/>
                          </a:solidFill>
                          <a:ln w="9525">
                            <a:noFill/>
                            <a:miter lim="800000"/>
                            <a:headEnd/>
                            <a:tailEnd/>
                          </a:ln>
                        </wps:spPr>
                        <wps:txbx>
                          <w:txbxContent>
                            <w:p w:rsidR="0017044A" w:rsidRDefault="0017044A" w:rsidP="004E4064">
                              <w:r>
                                <w:t>(II) WDFP**</w:t>
                              </w:r>
                            </w:p>
                          </w:txbxContent>
                        </wps:txbx>
                        <wps:bodyPr rot="0" vert="horz" wrap="square" lIns="91440" tIns="45720" rIns="91440" bIns="45720" anchor="t" anchorCtr="0">
                          <a:noAutofit/>
                        </wps:bodyPr>
                      </wps:wsp>
                      <wps:wsp>
                        <wps:cNvPr id="7" name="Text Box 2"/>
                        <wps:cNvSpPr txBox="1">
                          <a:spLocks noChangeArrowheads="1"/>
                        </wps:cNvSpPr>
                        <wps:spPr bwMode="auto">
                          <a:xfrm>
                            <a:off x="3179928" y="0"/>
                            <a:ext cx="934720" cy="259080"/>
                          </a:xfrm>
                          <a:prstGeom prst="rect">
                            <a:avLst/>
                          </a:prstGeom>
                          <a:solidFill>
                            <a:srgbClr val="FFFFFF"/>
                          </a:solidFill>
                          <a:ln w="9525">
                            <a:noFill/>
                            <a:miter lim="800000"/>
                            <a:headEnd/>
                            <a:tailEnd/>
                          </a:ln>
                        </wps:spPr>
                        <wps:txbx>
                          <w:txbxContent>
                            <w:p w:rsidR="0017044A" w:rsidRDefault="0017044A" w:rsidP="004E4064">
                              <w:r>
                                <w:t>(I) WDLU*</w:t>
                              </w:r>
                            </w:p>
                          </w:txbxContent>
                        </wps:txbx>
                        <wps:bodyPr rot="0" vert="horz" wrap="square" lIns="91440" tIns="45720" rIns="91440" bIns="45720" anchor="t" anchorCtr="0">
                          <a:noAutofit/>
                        </wps:bodyPr>
                      </wps:wsp>
                      <wps:wsp>
                        <wps:cNvPr id="8" name="Text Box 2"/>
                        <wps:cNvSpPr txBox="1">
                          <a:spLocks noChangeArrowheads="1"/>
                        </wps:cNvSpPr>
                        <wps:spPr bwMode="auto">
                          <a:xfrm>
                            <a:off x="1799328" y="109178"/>
                            <a:ext cx="1273055" cy="259080"/>
                          </a:xfrm>
                          <a:prstGeom prst="rect">
                            <a:avLst/>
                          </a:prstGeom>
                          <a:solidFill>
                            <a:srgbClr val="FFFFFF"/>
                          </a:solidFill>
                          <a:ln w="9525">
                            <a:noFill/>
                            <a:miter lim="800000"/>
                            <a:headEnd/>
                            <a:tailEnd/>
                          </a:ln>
                        </wps:spPr>
                        <wps:txbx>
                          <w:txbxContent>
                            <w:p w:rsidR="0017044A" w:rsidRDefault="0017044A" w:rsidP="004E4064">
                              <w:r>
                                <w:t>(III) MDSU***</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9" o:spid="_x0000_s1026" style="position:absolute;left:0;text-align:left;margin-left:51.8pt;margin-top:11.05pt;width:339.5pt;height:65.6pt;z-index:251665408;mso-width-relative:margin;mso-height-relative:margin" coordorigin="" coordsize="41146,8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">
                <v:shapetype id="_x0000_t202" coordsize="21600,21600" o:spt="202" path="m,l,21600r21600,l21600,xe">
                  <v:stroke joinstyle="miter"/>
                  <v:path gradientshapeok="t" o:connecttype="rect"/>
                </v:shapetype>
                <v:shape id="Text Box 2" o:spid="_x0000_s1027" type="#_x0000_t202" style="position:absolute;top:4901;width:12984;height:2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5hMUA&#10;AADcAAAADwAAAGRycy9kb3ducmV2LnhtbESP3WrCQBSE74W+w3IKvZG6sbZGo2tohZbcxvoAx+wx&#10;CWbPhuyan7fvFgq9HGbmG2afjqYRPXWutqxguYhAEBdW11wqOH9/Pm9AOI+ssbFMCiZykB4eZntM&#10;tB04p/7kSxEg7BJUUHnfJlK6oiKDbmFb4uBdbWfQB9mVUnc4BLhp5EsUraXBmsNChS0dKypup7tR&#10;cM2G+dt2uHz5c5y/rj+wji92UurpcXzfgfA0+v/wXzvTClZR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bmExQAAANwAAAAPAAAAAAAAAAAAAAAAAJgCAABkcnMv&#10;ZG93bnJldi54bWxQSwUGAAAAAAQABAD1AAAAigMAAAAA&#10;" stroked="f">
                  <v:textbox>
                    <w:txbxContent>
                      <w:p w:rsidR="0017044A" w:rsidRDefault="0017044A">
                        <w:r>
                          <w:t>(IV) PDFP****</w:t>
                        </w:r>
                      </w:p>
                    </w:txbxContent>
                  </v:textbox>
                </v:shape>
                <v:shape id="Text Box 2" o:spid="_x0000_s1028" type="#_x0000_t202" style="position:absolute;left:12440;top:5740;width:9829;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17044A" w:rsidRDefault="0017044A" w:rsidP="004E4064">
                        <w:r>
                          <w:t>(II) WDFP**</w:t>
                        </w:r>
                      </w:p>
                    </w:txbxContent>
                  </v:textbox>
                </v:shape>
                <v:shape id="Text Box 2" o:spid="_x0000_s1029" type="#_x0000_t202" style="position:absolute;left:31799;width:9347;height:2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IMIA&#10;AADaAAAADwAAAGRycy9kb3ducmV2LnhtbESP3YrCMBSE7wXfIZwFb0RTZbVut1FWQfHWnwc4Nqc/&#10;bHNSmqytb28WBC+HmfmGSTe9qcWdWldZVjCbRiCIM6srLhRcL/vJCoTzyBpry6TgQQ426+EgxUTb&#10;jk90P/tCBAi7BBWU3jeJlC4ryaCb2oY4eLltDfog20LqFrsAN7WcR9FSGqw4LJTY0K6k7Pf8ZxTk&#10;x268+OpuB3+NT5/LLVbxzT6UGn30P98gPPX+HX61j1pBDP9Xwg2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664gwgAAANoAAAAPAAAAAAAAAAAAAAAAAJgCAABkcnMvZG93&#10;bnJldi54bWxQSwUGAAAAAAQABAD1AAAAhwMAAAAA&#10;" stroked="f">
                  <v:textbox>
                    <w:txbxContent>
                      <w:p w:rsidR="0017044A" w:rsidRDefault="0017044A" w:rsidP="004E4064">
                        <w:r>
                          <w:t>(I) WDLU*</w:t>
                        </w:r>
                      </w:p>
                    </w:txbxContent>
                  </v:textbox>
                </v:shape>
                <v:shape id="Text Box 2" o:spid="_x0000_s1030" type="#_x0000_t202" style="position:absolute;left:17993;top:1091;width:12730;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rsidR="0017044A" w:rsidRDefault="0017044A" w:rsidP="004E4064">
                        <w:r>
                          <w:t>(III) MDSU***</w:t>
                        </w:r>
                      </w:p>
                    </w:txbxContent>
                  </v:textbox>
                </v:shape>
              </v:group>
            </w:pict>
          </mc:Fallback>
        </mc:AlternateContent>
      </w:r>
    </w:p>
    <w:p w:rsidR="00A0511C" w:rsidRPr="004C5F0A" w:rsidRDefault="00A0511C" w:rsidP="00995408">
      <w:pPr>
        <w:spacing w:after="0" w:line="240" w:lineRule="auto"/>
        <w:jc w:val="center"/>
      </w:pPr>
    </w:p>
    <w:p w:rsidR="00FD3609" w:rsidRPr="004C5F0A" w:rsidRDefault="004E4064" w:rsidP="00995408">
      <w:pPr>
        <w:spacing w:after="0" w:line="240" w:lineRule="auto"/>
        <w:jc w:val="center"/>
      </w:pPr>
      <w:r>
        <w:rPr>
          <w:noProof/>
        </w:rPr>
        <w:drawing>
          <wp:inline distT="0" distB="0" distL="0" distR="0" wp14:anchorId="334A38E1" wp14:editId="4174DEA3">
            <wp:extent cx="5151755" cy="14262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5151755" cy="1426210"/>
                    </a:xfrm>
                    <a:prstGeom prst="rect">
                      <a:avLst/>
                    </a:prstGeom>
                    <a:noFill/>
                    <a:ln>
                      <a:noFill/>
                    </a:ln>
                  </pic:spPr>
                </pic:pic>
              </a:graphicData>
            </a:graphic>
          </wp:inline>
        </w:drawing>
      </w:r>
    </w:p>
    <w:tbl>
      <w:tblPr>
        <w:tblW w:w="4049" w:type="pct"/>
        <w:tblInd w:w="828" w:type="dxa"/>
        <w:tblLook w:val="04A0" w:firstRow="1" w:lastRow="0" w:firstColumn="1" w:lastColumn="0" w:noHBand="0" w:noVBand="1"/>
      </w:tblPr>
      <w:tblGrid>
        <w:gridCol w:w="7755"/>
      </w:tblGrid>
      <w:tr w:rsidR="009F1EF8" w:rsidRPr="004C5F0A" w:rsidTr="00995408">
        <w:trPr>
          <w:trHeight w:val="29"/>
        </w:trPr>
        <w:tc>
          <w:tcPr>
            <w:tcW w:w="5000" w:type="pct"/>
            <w:shd w:val="clear" w:color="auto" w:fill="auto"/>
            <w:noWrap/>
            <w:vAlign w:val="center"/>
          </w:tcPr>
          <w:p w:rsidR="009F1EF8" w:rsidRPr="004C5F0A" w:rsidRDefault="009F1EF8" w:rsidP="00995408">
            <w:pPr>
              <w:spacing w:after="0" w:line="240" w:lineRule="auto"/>
              <w:rPr>
                <w:rFonts w:eastAsia="Times New Roman"/>
                <w:color w:val="000000"/>
                <w:sz w:val="16"/>
                <w:szCs w:val="22"/>
              </w:rPr>
            </w:pPr>
            <w:bookmarkStart w:id="411" w:name="_Toc354076990"/>
            <w:bookmarkStart w:id="412" w:name="_Toc354158412"/>
            <w:bookmarkStart w:id="413" w:name="_Toc356845187"/>
            <w:bookmarkStart w:id="414" w:name="_Toc357698118"/>
            <w:bookmarkStart w:id="415" w:name="_Toc357698475"/>
            <w:bookmarkStart w:id="416" w:name="_Toc359606320"/>
            <w:bookmarkStart w:id="417" w:name="_Toc359606602"/>
            <w:r w:rsidRPr="004C5F0A">
              <w:rPr>
                <w:rFonts w:eastAsia="Times New Roman"/>
                <w:color w:val="000000"/>
                <w:sz w:val="16"/>
                <w:szCs w:val="22"/>
              </w:rPr>
              <w:t>*  well-drained level upland</w:t>
            </w:r>
          </w:p>
        </w:tc>
      </w:tr>
      <w:tr w:rsidR="009F1EF8" w:rsidRPr="004C5F0A" w:rsidTr="00995408">
        <w:trPr>
          <w:trHeight w:val="29"/>
        </w:trPr>
        <w:tc>
          <w:tcPr>
            <w:tcW w:w="5000" w:type="pct"/>
            <w:shd w:val="clear" w:color="auto" w:fill="auto"/>
            <w:noWrap/>
            <w:vAlign w:val="center"/>
          </w:tcPr>
          <w:p w:rsidR="009F1EF8" w:rsidRPr="004C5F0A" w:rsidRDefault="009F1EF8" w:rsidP="00995408">
            <w:pPr>
              <w:spacing w:after="0" w:line="240" w:lineRule="auto"/>
              <w:rPr>
                <w:rFonts w:eastAsia="Times New Roman"/>
                <w:color w:val="000000"/>
                <w:sz w:val="16"/>
                <w:szCs w:val="22"/>
              </w:rPr>
            </w:pPr>
            <w:r w:rsidRPr="004C5F0A">
              <w:rPr>
                <w:rFonts w:eastAsia="Times New Roman"/>
                <w:color w:val="000000"/>
                <w:sz w:val="16"/>
                <w:szCs w:val="22"/>
              </w:rPr>
              <w:t>**  well- to moderately well-drained floodplain</w:t>
            </w:r>
          </w:p>
        </w:tc>
      </w:tr>
      <w:tr w:rsidR="009F1EF8" w:rsidRPr="004C5F0A" w:rsidTr="00995408">
        <w:trPr>
          <w:trHeight w:val="29"/>
        </w:trPr>
        <w:tc>
          <w:tcPr>
            <w:tcW w:w="5000" w:type="pct"/>
            <w:shd w:val="clear" w:color="auto" w:fill="auto"/>
            <w:noWrap/>
            <w:vAlign w:val="center"/>
          </w:tcPr>
          <w:p w:rsidR="009F1EF8" w:rsidRPr="004C5F0A" w:rsidRDefault="009F1EF8" w:rsidP="00995408">
            <w:pPr>
              <w:spacing w:after="0" w:line="240" w:lineRule="auto"/>
              <w:rPr>
                <w:rFonts w:eastAsia="Times New Roman"/>
                <w:color w:val="000000"/>
                <w:sz w:val="16"/>
                <w:szCs w:val="22"/>
              </w:rPr>
            </w:pPr>
            <w:r w:rsidRPr="004C5F0A">
              <w:rPr>
                <w:rFonts w:eastAsia="Times New Roman"/>
                <w:color w:val="000000"/>
                <w:sz w:val="16"/>
                <w:szCs w:val="22"/>
              </w:rPr>
              <w:t>***  moderate to somewhat poorly drained eroded sloping upland</w:t>
            </w:r>
          </w:p>
        </w:tc>
      </w:tr>
      <w:tr w:rsidR="009F1EF8" w:rsidRPr="004C5F0A" w:rsidTr="00995408">
        <w:trPr>
          <w:trHeight w:val="29"/>
        </w:trPr>
        <w:tc>
          <w:tcPr>
            <w:tcW w:w="5000" w:type="pct"/>
            <w:shd w:val="clear" w:color="auto" w:fill="auto"/>
            <w:noWrap/>
            <w:vAlign w:val="center"/>
          </w:tcPr>
          <w:p w:rsidR="009F1EF8" w:rsidRPr="004C5F0A" w:rsidRDefault="009F1EF8" w:rsidP="00995408">
            <w:pPr>
              <w:spacing w:after="0" w:line="240" w:lineRule="auto"/>
              <w:rPr>
                <w:rFonts w:eastAsia="Times New Roman"/>
                <w:color w:val="000000"/>
                <w:sz w:val="16"/>
                <w:szCs w:val="22"/>
              </w:rPr>
            </w:pPr>
            <w:r w:rsidRPr="004C5F0A">
              <w:rPr>
                <w:rFonts w:eastAsia="Times New Roman"/>
                <w:color w:val="000000"/>
                <w:sz w:val="16"/>
                <w:szCs w:val="22"/>
              </w:rPr>
              <w:t>****  poorly drained floodplain</w:t>
            </w:r>
          </w:p>
        </w:tc>
      </w:tr>
    </w:tbl>
    <w:p w:rsidR="00FD3609" w:rsidRPr="004C5F0A" w:rsidRDefault="00A63110" w:rsidP="00995408">
      <w:pPr>
        <w:pStyle w:val="Heading1"/>
        <w:spacing w:before="240" w:line="480" w:lineRule="auto"/>
        <w:jc w:val="center"/>
        <w:rPr>
          <w:rFonts w:ascii="Times New Roman" w:hAnsi="Times New Roman" w:cs="Times New Roman"/>
          <w:color w:val="auto"/>
          <w:sz w:val="24"/>
        </w:rPr>
      </w:pPr>
      <w:bookmarkStart w:id="418" w:name="_Toc359788206"/>
      <w:r w:rsidRPr="004C5F0A">
        <w:rPr>
          <w:rFonts w:ascii="Times New Roman" w:hAnsi="Times New Roman" w:cs="Times New Roman"/>
          <w:color w:val="auto"/>
          <w:sz w:val="24"/>
        </w:rPr>
        <w:t xml:space="preserve">Figure </w:t>
      </w:r>
      <w:r w:rsidR="003C26A8">
        <w:rPr>
          <w:rFonts w:ascii="Times New Roman" w:hAnsi="Times New Roman" w:cs="Times New Roman"/>
          <w:color w:val="auto"/>
          <w:sz w:val="24"/>
        </w:rPr>
        <w:t>2</w:t>
      </w:r>
      <w:r w:rsidR="00FD3609" w:rsidRPr="004C5F0A">
        <w:rPr>
          <w:rFonts w:ascii="Times New Roman" w:hAnsi="Times New Roman" w:cs="Times New Roman"/>
          <w:color w:val="auto"/>
          <w:sz w:val="24"/>
        </w:rPr>
        <w:t xml:space="preserve">    Four Landscapes in Tennessee</w:t>
      </w:r>
      <w:bookmarkEnd w:id="411"/>
      <w:bookmarkEnd w:id="412"/>
      <w:bookmarkEnd w:id="413"/>
      <w:bookmarkEnd w:id="414"/>
      <w:bookmarkEnd w:id="415"/>
      <w:bookmarkEnd w:id="416"/>
      <w:bookmarkEnd w:id="417"/>
      <w:bookmarkEnd w:id="418"/>
    </w:p>
    <w:p w:rsidR="007832D6" w:rsidRDefault="007832D6" w:rsidP="00995408">
      <w:pPr>
        <w:spacing w:after="0" w:line="480" w:lineRule="auto"/>
        <w:rPr>
          <w:i/>
        </w:rPr>
      </w:pPr>
    </w:p>
    <w:p w:rsidR="00A0511C" w:rsidRDefault="00A0511C" w:rsidP="00995408">
      <w:pPr>
        <w:spacing w:after="0" w:line="480" w:lineRule="auto"/>
        <w:rPr>
          <w:i/>
        </w:rPr>
      </w:pPr>
    </w:p>
    <w:tbl>
      <w:tblPr>
        <w:tblW w:w="5049" w:type="pct"/>
        <w:tblLook w:val="04A0" w:firstRow="1" w:lastRow="0" w:firstColumn="1" w:lastColumn="0" w:noHBand="0" w:noVBand="1"/>
      </w:tblPr>
      <w:tblGrid>
        <w:gridCol w:w="4835"/>
        <w:gridCol w:w="4835"/>
      </w:tblGrid>
      <w:tr w:rsidR="008F42AB" w:rsidRPr="004C5F0A" w:rsidTr="00D864AF">
        <w:trPr>
          <w:trHeight w:val="576"/>
        </w:trPr>
        <w:tc>
          <w:tcPr>
            <w:tcW w:w="5000" w:type="pct"/>
            <w:gridSpan w:val="2"/>
            <w:tcBorders>
              <w:top w:val="nil"/>
              <w:left w:val="nil"/>
              <w:right w:val="nil"/>
            </w:tcBorders>
            <w:shd w:val="clear" w:color="auto" w:fill="auto"/>
            <w:noWrap/>
            <w:vAlign w:val="center"/>
            <w:hideMark/>
          </w:tcPr>
          <w:p w:rsidR="008F42AB" w:rsidRPr="004C5F0A" w:rsidRDefault="008F42AB" w:rsidP="00995408">
            <w:pPr>
              <w:pStyle w:val="Heading1"/>
              <w:spacing w:before="0" w:line="240" w:lineRule="auto"/>
              <w:rPr>
                <w:rFonts w:ascii="Times New Roman" w:eastAsia="Times New Roman" w:hAnsi="Times New Roman" w:cs="Times New Roman"/>
                <w:b w:val="0"/>
                <w:color w:val="auto"/>
                <w:sz w:val="24"/>
              </w:rPr>
            </w:pPr>
            <w:bookmarkStart w:id="419" w:name="_Toc354076991"/>
            <w:bookmarkStart w:id="420" w:name="_Toc354158413"/>
            <w:bookmarkStart w:id="421" w:name="_Toc357074817"/>
            <w:bookmarkStart w:id="422" w:name="_Toc357698119"/>
            <w:bookmarkStart w:id="423" w:name="_Toc359606321"/>
            <w:bookmarkStart w:id="424" w:name="_Toc359606603"/>
            <w:bookmarkStart w:id="425" w:name="_Toc359788207"/>
            <w:r w:rsidRPr="004C5F0A">
              <w:rPr>
                <w:rFonts w:ascii="Times New Roman" w:eastAsia="Times New Roman" w:hAnsi="Times New Roman" w:cs="Times New Roman"/>
                <w:color w:val="auto"/>
                <w:sz w:val="24"/>
              </w:rPr>
              <w:lastRenderedPageBreak/>
              <w:t xml:space="preserve">Table 6    Switchgrass Yield from Four Landscapes in Tennessee </w:t>
            </w:r>
            <w:r w:rsidRPr="004C5F0A">
              <w:rPr>
                <w:rFonts w:ascii="Times New Roman" w:eastAsia="Times New Roman" w:hAnsi="Times New Roman" w:cs="Times New Roman"/>
                <w:b w:val="0"/>
                <w:color w:val="auto"/>
                <w:sz w:val="24"/>
              </w:rPr>
              <w:t>(Boyer et al. 2012)</w:t>
            </w:r>
            <w:bookmarkEnd w:id="419"/>
            <w:bookmarkEnd w:id="420"/>
            <w:bookmarkEnd w:id="421"/>
            <w:bookmarkEnd w:id="422"/>
            <w:bookmarkEnd w:id="423"/>
            <w:bookmarkEnd w:id="424"/>
            <w:bookmarkEnd w:id="425"/>
          </w:p>
          <w:p w:rsidR="008F42AB" w:rsidRPr="004C5F0A" w:rsidRDefault="008F42AB" w:rsidP="00995408">
            <w:pPr>
              <w:pStyle w:val="Heading1"/>
              <w:spacing w:before="0" w:line="240" w:lineRule="auto"/>
              <w:rPr>
                <w:rFonts w:ascii="Times New Roman" w:eastAsia="Times New Roman" w:hAnsi="Times New Roman" w:cs="Times New Roman"/>
                <w:color w:val="auto"/>
                <w:sz w:val="24"/>
              </w:rPr>
            </w:pPr>
          </w:p>
        </w:tc>
      </w:tr>
      <w:tr w:rsidR="008F42AB" w:rsidRPr="004C5F0A" w:rsidTr="00D864AF">
        <w:trPr>
          <w:trHeight w:val="576"/>
        </w:trPr>
        <w:tc>
          <w:tcPr>
            <w:tcW w:w="2500" w:type="pct"/>
            <w:tcBorders>
              <w:top w:val="nil"/>
              <w:left w:val="nil"/>
              <w:bottom w:val="single" w:sz="8" w:space="0" w:color="auto"/>
              <w:right w:val="nil"/>
            </w:tcBorders>
            <w:shd w:val="clear" w:color="auto" w:fill="auto"/>
            <w:noWrap/>
            <w:vAlign w:val="center"/>
            <w:hideMark/>
          </w:tcPr>
          <w:p w:rsidR="008F42AB" w:rsidRPr="004C5F0A" w:rsidRDefault="008F42AB" w:rsidP="00995408">
            <w:pPr>
              <w:spacing w:after="0" w:line="240" w:lineRule="auto"/>
              <w:jc w:val="center"/>
              <w:rPr>
                <w:rFonts w:eastAsia="Times New Roman"/>
                <w:b/>
                <w:color w:val="000000"/>
                <w:sz w:val="22"/>
                <w:szCs w:val="22"/>
              </w:rPr>
            </w:pPr>
            <w:r w:rsidRPr="004C5F0A">
              <w:rPr>
                <w:rFonts w:eastAsia="Times New Roman"/>
                <w:b/>
                <w:color w:val="000000"/>
                <w:sz w:val="22"/>
                <w:szCs w:val="22"/>
              </w:rPr>
              <w:t>Landscape</w:t>
            </w:r>
          </w:p>
        </w:tc>
        <w:tc>
          <w:tcPr>
            <w:tcW w:w="2500" w:type="pct"/>
            <w:tcBorders>
              <w:top w:val="nil"/>
              <w:left w:val="nil"/>
              <w:bottom w:val="single" w:sz="8" w:space="0" w:color="auto"/>
              <w:right w:val="nil"/>
            </w:tcBorders>
            <w:shd w:val="clear" w:color="auto" w:fill="auto"/>
            <w:noWrap/>
            <w:vAlign w:val="center"/>
            <w:hideMark/>
          </w:tcPr>
          <w:p w:rsidR="008F42AB" w:rsidRPr="004C5F0A" w:rsidRDefault="008F42AB" w:rsidP="00995408">
            <w:pPr>
              <w:spacing w:after="0" w:line="240" w:lineRule="auto"/>
              <w:jc w:val="center"/>
              <w:rPr>
                <w:rFonts w:eastAsia="Times New Roman"/>
                <w:b/>
                <w:color w:val="000000"/>
                <w:sz w:val="22"/>
                <w:szCs w:val="22"/>
              </w:rPr>
            </w:pPr>
            <w:r w:rsidRPr="004C5F0A">
              <w:rPr>
                <w:rFonts w:eastAsia="Times New Roman"/>
                <w:b/>
                <w:color w:val="000000"/>
                <w:sz w:val="22"/>
                <w:szCs w:val="22"/>
              </w:rPr>
              <w:t xml:space="preserve">Yield </w:t>
            </w:r>
          </w:p>
          <w:p w:rsidR="008F42AB" w:rsidRPr="004C5F0A" w:rsidRDefault="008F42AB" w:rsidP="00995408">
            <w:pPr>
              <w:spacing w:after="0" w:line="240" w:lineRule="auto"/>
              <w:jc w:val="center"/>
              <w:rPr>
                <w:rFonts w:eastAsia="Times New Roman"/>
                <w:b/>
                <w:color w:val="000000"/>
                <w:sz w:val="22"/>
                <w:szCs w:val="22"/>
              </w:rPr>
            </w:pPr>
            <w:r w:rsidRPr="004C5F0A">
              <w:rPr>
                <w:rFonts w:eastAsia="Times New Roman"/>
                <w:color w:val="000000"/>
                <w:sz w:val="22"/>
                <w:szCs w:val="22"/>
              </w:rPr>
              <w:t>(tons per acre)</w:t>
            </w:r>
          </w:p>
        </w:tc>
      </w:tr>
      <w:tr w:rsidR="008F42AB" w:rsidRPr="004C5F0A" w:rsidTr="00D864AF">
        <w:trPr>
          <w:trHeight w:val="576"/>
        </w:trPr>
        <w:tc>
          <w:tcPr>
            <w:tcW w:w="2500" w:type="pct"/>
            <w:tcBorders>
              <w:top w:val="single" w:sz="8" w:space="0" w:color="auto"/>
              <w:left w:val="nil"/>
              <w:bottom w:val="nil"/>
              <w:right w:val="nil"/>
            </w:tcBorders>
            <w:shd w:val="clear" w:color="auto" w:fill="auto"/>
            <w:noWrap/>
            <w:vAlign w:val="center"/>
            <w:hideMark/>
          </w:tcPr>
          <w:p w:rsidR="008F42AB" w:rsidRPr="004C5F0A" w:rsidRDefault="008F42AB" w:rsidP="00995408">
            <w:pPr>
              <w:spacing w:after="0" w:line="240" w:lineRule="auto"/>
              <w:jc w:val="center"/>
              <w:rPr>
                <w:rFonts w:eastAsia="Times New Roman"/>
                <w:color w:val="000000"/>
                <w:sz w:val="20"/>
                <w:szCs w:val="22"/>
              </w:rPr>
            </w:pPr>
            <w:r w:rsidRPr="004C5F0A">
              <w:rPr>
                <w:rFonts w:eastAsia="Times New Roman"/>
                <w:color w:val="000000"/>
                <w:sz w:val="20"/>
                <w:szCs w:val="22"/>
              </w:rPr>
              <w:t>WDLU *</w:t>
            </w:r>
          </w:p>
        </w:tc>
        <w:tc>
          <w:tcPr>
            <w:tcW w:w="2500" w:type="pct"/>
            <w:tcBorders>
              <w:top w:val="single" w:sz="8" w:space="0" w:color="auto"/>
              <w:left w:val="nil"/>
              <w:bottom w:val="nil"/>
              <w:right w:val="nil"/>
            </w:tcBorders>
            <w:shd w:val="clear" w:color="auto" w:fill="auto"/>
            <w:noWrap/>
            <w:vAlign w:val="center"/>
            <w:hideMark/>
          </w:tcPr>
          <w:p w:rsidR="008F42AB" w:rsidRPr="004C5F0A" w:rsidRDefault="008F42AB" w:rsidP="00995408">
            <w:pPr>
              <w:spacing w:after="0" w:line="240" w:lineRule="auto"/>
              <w:jc w:val="center"/>
              <w:rPr>
                <w:rFonts w:eastAsia="Times New Roman"/>
                <w:color w:val="000000"/>
                <w:sz w:val="20"/>
                <w:szCs w:val="22"/>
              </w:rPr>
            </w:pPr>
            <w:r w:rsidRPr="004C5F0A">
              <w:rPr>
                <w:rFonts w:eastAsia="Times New Roman"/>
                <w:color w:val="000000"/>
                <w:sz w:val="20"/>
                <w:szCs w:val="22"/>
              </w:rPr>
              <w:t>7.65</w:t>
            </w:r>
          </w:p>
        </w:tc>
      </w:tr>
      <w:tr w:rsidR="008F42AB" w:rsidRPr="004C5F0A" w:rsidTr="008F42AB">
        <w:trPr>
          <w:trHeight w:val="576"/>
        </w:trPr>
        <w:tc>
          <w:tcPr>
            <w:tcW w:w="2500" w:type="pct"/>
            <w:tcBorders>
              <w:top w:val="nil"/>
              <w:left w:val="nil"/>
              <w:bottom w:val="nil"/>
              <w:right w:val="nil"/>
            </w:tcBorders>
            <w:shd w:val="clear" w:color="auto" w:fill="auto"/>
            <w:noWrap/>
            <w:vAlign w:val="center"/>
            <w:hideMark/>
          </w:tcPr>
          <w:p w:rsidR="008F42AB" w:rsidRPr="004C5F0A" w:rsidRDefault="008F42AB" w:rsidP="00995408">
            <w:pPr>
              <w:spacing w:after="0" w:line="240" w:lineRule="auto"/>
              <w:jc w:val="center"/>
              <w:rPr>
                <w:rFonts w:eastAsia="Times New Roman"/>
                <w:color w:val="000000"/>
                <w:sz w:val="20"/>
                <w:szCs w:val="22"/>
              </w:rPr>
            </w:pPr>
            <w:r w:rsidRPr="004C5F0A">
              <w:rPr>
                <w:rFonts w:eastAsia="Times New Roman"/>
                <w:color w:val="000000"/>
                <w:sz w:val="20"/>
                <w:szCs w:val="22"/>
              </w:rPr>
              <w:t xml:space="preserve"> WDFP **</w:t>
            </w:r>
          </w:p>
        </w:tc>
        <w:tc>
          <w:tcPr>
            <w:tcW w:w="2500" w:type="pct"/>
            <w:tcBorders>
              <w:top w:val="nil"/>
              <w:left w:val="nil"/>
              <w:bottom w:val="nil"/>
              <w:right w:val="nil"/>
            </w:tcBorders>
            <w:shd w:val="clear" w:color="auto" w:fill="auto"/>
            <w:noWrap/>
            <w:vAlign w:val="center"/>
            <w:hideMark/>
          </w:tcPr>
          <w:p w:rsidR="008F42AB" w:rsidRPr="004C5F0A" w:rsidRDefault="008F42AB" w:rsidP="00995408">
            <w:pPr>
              <w:spacing w:after="0" w:line="240" w:lineRule="auto"/>
              <w:jc w:val="center"/>
              <w:rPr>
                <w:rFonts w:eastAsia="Times New Roman"/>
                <w:color w:val="000000"/>
                <w:sz w:val="20"/>
                <w:szCs w:val="22"/>
              </w:rPr>
            </w:pPr>
            <w:r w:rsidRPr="004C5F0A">
              <w:rPr>
                <w:rFonts w:eastAsia="Times New Roman"/>
                <w:color w:val="000000"/>
                <w:sz w:val="20"/>
                <w:szCs w:val="22"/>
              </w:rPr>
              <w:t>8.33</w:t>
            </w:r>
          </w:p>
        </w:tc>
      </w:tr>
      <w:tr w:rsidR="008F42AB" w:rsidRPr="004C5F0A" w:rsidTr="00D864AF">
        <w:trPr>
          <w:trHeight w:val="576"/>
        </w:trPr>
        <w:tc>
          <w:tcPr>
            <w:tcW w:w="2500" w:type="pct"/>
            <w:tcBorders>
              <w:top w:val="nil"/>
              <w:left w:val="nil"/>
              <w:right w:val="nil"/>
            </w:tcBorders>
            <w:shd w:val="clear" w:color="auto" w:fill="auto"/>
            <w:noWrap/>
            <w:vAlign w:val="center"/>
            <w:hideMark/>
          </w:tcPr>
          <w:p w:rsidR="008F42AB" w:rsidRPr="004C5F0A" w:rsidRDefault="008F42AB" w:rsidP="00995408">
            <w:pPr>
              <w:spacing w:after="0" w:line="240" w:lineRule="auto"/>
              <w:jc w:val="center"/>
              <w:rPr>
                <w:rFonts w:eastAsia="Times New Roman"/>
                <w:color w:val="000000"/>
                <w:sz w:val="20"/>
                <w:szCs w:val="22"/>
              </w:rPr>
            </w:pPr>
            <w:r w:rsidRPr="004C5F0A">
              <w:rPr>
                <w:rFonts w:eastAsia="Times New Roman"/>
                <w:color w:val="000000"/>
                <w:sz w:val="20"/>
                <w:szCs w:val="22"/>
              </w:rPr>
              <w:t xml:space="preserve">    MDSU ***</w:t>
            </w:r>
          </w:p>
        </w:tc>
        <w:tc>
          <w:tcPr>
            <w:tcW w:w="2500" w:type="pct"/>
            <w:tcBorders>
              <w:top w:val="nil"/>
              <w:left w:val="nil"/>
              <w:right w:val="nil"/>
            </w:tcBorders>
            <w:shd w:val="clear" w:color="auto" w:fill="auto"/>
            <w:noWrap/>
            <w:vAlign w:val="center"/>
            <w:hideMark/>
          </w:tcPr>
          <w:p w:rsidR="008F42AB" w:rsidRPr="004C5F0A" w:rsidRDefault="008F42AB" w:rsidP="00995408">
            <w:pPr>
              <w:spacing w:after="0" w:line="240" w:lineRule="auto"/>
              <w:jc w:val="center"/>
              <w:rPr>
                <w:rFonts w:eastAsia="Times New Roman"/>
                <w:color w:val="000000"/>
                <w:sz w:val="20"/>
                <w:szCs w:val="22"/>
              </w:rPr>
            </w:pPr>
            <w:r w:rsidRPr="004C5F0A">
              <w:rPr>
                <w:rFonts w:eastAsia="Times New Roman"/>
                <w:color w:val="000000"/>
                <w:sz w:val="20"/>
                <w:szCs w:val="22"/>
              </w:rPr>
              <w:t>8.64</w:t>
            </w:r>
          </w:p>
        </w:tc>
      </w:tr>
      <w:tr w:rsidR="008F42AB" w:rsidRPr="004C5F0A" w:rsidTr="00D864AF">
        <w:trPr>
          <w:trHeight w:val="576"/>
        </w:trPr>
        <w:tc>
          <w:tcPr>
            <w:tcW w:w="2500" w:type="pct"/>
            <w:tcBorders>
              <w:top w:val="nil"/>
              <w:left w:val="nil"/>
              <w:bottom w:val="single" w:sz="8" w:space="0" w:color="auto"/>
              <w:right w:val="nil"/>
            </w:tcBorders>
            <w:shd w:val="clear" w:color="auto" w:fill="auto"/>
            <w:noWrap/>
            <w:vAlign w:val="center"/>
            <w:hideMark/>
          </w:tcPr>
          <w:p w:rsidR="008F42AB" w:rsidRPr="004C5F0A" w:rsidRDefault="008F42AB" w:rsidP="00995408">
            <w:pPr>
              <w:spacing w:after="0" w:line="240" w:lineRule="auto"/>
              <w:jc w:val="center"/>
              <w:rPr>
                <w:rFonts w:eastAsia="Times New Roman"/>
                <w:color w:val="000000"/>
                <w:sz w:val="20"/>
                <w:szCs w:val="22"/>
              </w:rPr>
            </w:pPr>
            <w:r w:rsidRPr="004C5F0A">
              <w:rPr>
                <w:rFonts w:eastAsia="Times New Roman"/>
                <w:color w:val="000000"/>
                <w:sz w:val="20"/>
                <w:szCs w:val="22"/>
              </w:rPr>
              <w:t xml:space="preserve">     PDFP ****</w:t>
            </w:r>
          </w:p>
        </w:tc>
        <w:tc>
          <w:tcPr>
            <w:tcW w:w="2500" w:type="pct"/>
            <w:tcBorders>
              <w:top w:val="nil"/>
              <w:left w:val="nil"/>
              <w:bottom w:val="single" w:sz="8" w:space="0" w:color="auto"/>
              <w:right w:val="nil"/>
            </w:tcBorders>
            <w:shd w:val="clear" w:color="auto" w:fill="auto"/>
            <w:noWrap/>
            <w:vAlign w:val="center"/>
            <w:hideMark/>
          </w:tcPr>
          <w:p w:rsidR="008F42AB" w:rsidRPr="004C5F0A" w:rsidRDefault="008F42AB" w:rsidP="00995408">
            <w:pPr>
              <w:spacing w:after="0" w:line="240" w:lineRule="auto"/>
              <w:jc w:val="center"/>
              <w:rPr>
                <w:rFonts w:eastAsia="Times New Roman"/>
                <w:color w:val="000000"/>
                <w:sz w:val="20"/>
                <w:szCs w:val="22"/>
              </w:rPr>
            </w:pPr>
            <w:r w:rsidRPr="004C5F0A">
              <w:rPr>
                <w:rFonts w:eastAsia="Times New Roman"/>
                <w:color w:val="000000"/>
                <w:sz w:val="20"/>
                <w:szCs w:val="22"/>
              </w:rPr>
              <w:t>6.62</w:t>
            </w:r>
          </w:p>
        </w:tc>
      </w:tr>
      <w:tr w:rsidR="008F42AB" w:rsidRPr="004C5F0A" w:rsidTr="00D864AF">
        <w:trPr>
          <w:trHeight w:val="288"/>
        </w:trPr>
        <w:tc>
          <w:tcPr>
            <w:tcW w:w="5000" w:type="pct"/>
            <w:gridSpan w:val="2"/>
            <w:tcBorders>
              <w:top w:val="single" w:sz="8" w:space="0" w:color="auto"/>
              <w:left w:val="nil"/>
              <w:bottom w:val="nil"/>
              <w:right w:val="nil"/>
            </w:tcBorders>
            <w:shd w:val="clear" w:color="auto" w:fill="auto"/>
            <w:noWrap/>
            <w:vAlign w:val="center"/>
          </w:tcPr>
          <w:p w:rsidR="008F42AB" w:rsidRPr="004C5F0A" w:rsidRDefault="008F42AB" w:rsidP="00995408">
            <w:pPr>
              <w:spacing w:after="0" w:line="240" w:lineRule="auto"/>
              <w:rPr>
                <w:rFonts w:eastAsia="Times New Roman"/>
                <w:color w:val="000000"/>
                <w:sz w:val="16"/>
                <w:szCs w:val="22"/>
              </w:rPr>
            </w:pPr>
            <w:r w:rsidRPr="004C5F0A">
              <w:rPr>
                <w:rFonts w:eastAsia="Times New Roman"/>
                <w:color w:val="000000"/>
                <w:sz w:val="16"/>
                <w:szCs w:val="22"/>
              </w:rPr>
              <w:t>*  well-drained level upland</w:t>
            </w:r>
          </w:p>
        </w:tc>
      </w:tr>
      <w:tr w:rsidR="008F42AB" w:rsidRPr="004C5F0A" w:rsidTr="008F42AB">
        <w:trPr>
          <w:trHeight w:val="288"/>
        </w:trPr>
        <w:tc>
          <w:tcPr>
            <w:tcW w:w="5000" w:type="pct"/>
            <w:gridSpan w:val="2"/>
            <w:tcBorders>
              <w:top w:val="nil"/>
              <w:left w:val="nil"/>
              <w:bottom w:val="nil"/>
              <w:right w:val="nil"/>
            </w:tcBorders>
            <w:shd w:val="clear" w:color="auto" w:fill="auto"/>
            <w:noWrap/>
            <w:vAlign w:val="center"/>
          </w:tcPr>
          <w:p w:rsidR="008F42AB" w:rsidRPr="004C5F0A" w:rsidRDefault="008F42AB" w:rsidP="00995408">
            <w:pPr>
              <w:spacing w:after="0" w:line="240" w:lineRule="auto"/>
              <w:rPr>
                <w:rFonts w:eastAsia="Times New Roman"/>
                <w:color w:val="000000"/>
                <w:sz w:val="16"/>
                <w:szCs w:val="22"/>
              </w:rPr>
            </w:pPr>
            <w:r w:rsidRPr="004C5F0A">
              <w:rPr>
                <w:rFonts w:eastAsia="Times New Roman"/>
                <w:color w:val="000000"/>
                <w:sz w:val="16"/>
                <w:szCs w:val="22"/>
              </w:rPr>
              <w:t>**  well- to moderately well-drained floodplain</w:t>
            </w:r>
          </w:p>
        </w:tc>
      </w:tr>
      <w:tr w:rsidR="008F42AB" w:rsidRPr="004C5F0A" w:rsidTr="008F42AB">
        <w:trPr>
          <w:trHeight w:val="288"/>
        </w:trPr>
        <w:tc>
          <w:tcPr>
            <w:tcW w:w="5000" w:type="pct"/>
            <w:gridSpan w:val="2"/>
            <w:tcBorders>
              <w:top w:val="nil"/>
              <w:left w:val="nil"/>
              <w:right w:val="nil"/>
            </w:tcBorders>
            <w:shd w:val="clear" w:color="auto" w:fill="auto"/>
            <w:noWrap/>
            <w:vAlign w:val="center"/>
          </w:tcPr>
          <w:p w:rsidR="008F42AB" w:rsidRPr="004C5F0A" w:rsidRDefault="008F42AB" w:rsidP="00995408">
            <w:pPr>
              <w:spacing w:after="0" w:line="240" w:lineRule="auto"/>
              <w:rPr>
                <w:rFonts w:eastAsia="Times New Roman"/>
                <w:color w:val="000000"/>
                <w:sz w:val="16"/>
                <w:szCs w:val="22"/>
              </w:rPr>
            </w:pPr>
            <w:r w:rsidRPr="004C5F0A">
              <w:rPr>
                <w:rFonts w:eastAsia="Times New Roman"/>
                <w:color w:val="000000"/>
                <w:sz w:val="16"/>
                <w:szCs w:val="22"/>
              </w:rPr>
              <w:t>***  moderate to somewhat poorly drained eroded sloping upland</w:t>
            </w:r>
          </w:p>
        </w:tc>
      </w:tr>
      <w:tr w:rsidR="008F42AB" w:rsidRPr="004C5F0A" w:rsidTr="008F42AB">
        <w:trPr>
          <w:trHeight w:val="288"/>
        </w:trPr>
        <w:tc>
          <w:tcPr>
            <w:tcW w:w="5000" w:type="pct"/>
            <w:gridSpan w:val="2"/>
            <w:tcBorders>
              <w:top w:val="nil"/>
              <w:left w:val="nil"/>
              <w:right w:val="nil"/>
            </w:tcBorders>
            <w:shd w:val="clear" w:color="auto" w:fill="auto"/>
            <w:noWrap/>
            <w:vAlign w:val="center"/>
          </w:tcPr>
          <w:p w:rsidR="008F42AB" w:rsidRPr="004C5F0A" w:rsidRDefault="008F42AB" w:rsidP="00995408">
            <w:pPr>
              <w:spacing w:after="0" w:line="240" w:lineRule="auto"/>
              <w:rPr>
                <w:rFonts w:eastAsia="Times New Roman"/>
                <w:color w:val="000000"/>
                <w:sz w:val="16"/>
                <w:szCs w:val="22"/>
              </w:rPr>
            </w:pPr>
            <w:r w:rsidRPr="004C5F0A">
              <w:rPr>
                <w:rFonts w:eastAsia="Times New Roman"/>
                <w:color w:val="000000"/>
                <w:sz w:val="16"/>
                <w:szCs w:val="22"/>
              </w:rPr>
              <w:t>****  poorly drained floodplain</w:t>
            </w:r>
          </w:p>
        </w:tc>
      </w:tr>
    </w:tbl>
    <w:p w:rsidR="00C00C94" w:rsidRDefault="00C00C94" w:rsidP="00995408">
      <w:pPr>
        <w:spacing w:after="0" w:line="480" w:lineRule="auto"/>
        <w:rPr>
          <w:i/>
        </w:rPr>
      </w:pPr>
    </w:p>
    <w:p w:rsidR="00C00C94" w:rsidRDefault="00C00C94" w:rsidP="00995408">
      <w:pPr>
        <w:spacing w:after="0" w:line="480" w:lineRule="auto"/>
        <w:rPr>
          <w:i/>
        </w:rPr>
      </w:pPr>
    </w:p>
    <w:p w:rsidR="00FD3609" w:rsidRPr="004C5F0A" w:rsidRDefault="00FD3609" w:rsidP="00995408">
      <w:pPr>
        <w:spacing w:after="0" w:line="480" w:lineRule="auto"/>
        <w:rPr>
          <w:i/>
        </w:rPr>
      </w:pPr>
      <w:r w:rsidRPr="004C5F0A">
        <w:rPr>
          <w:i/>
        </w:rPr>
        <w:t>4.4.2</w:t>
      </w:r>
      <w:r w:rsidRPr="004C5F0A">
        <w:rPr>
          <w:i/>
        </w:rPr>
        <w:tab/>
        <w:t>Switchgrass Breakeven Price</w:t>
      </w:r>
    </w:p>
    <w:p w:rsidR="00FD3609" w:rsidRPr="004C5F0A" w:rsidRDefault="00FD3609" w:rsidP="00995408">
      <w:pPr>
        <w:spacing w:after="0" w:line="480" w:lineRule="auto"/>
      </w:pPr>
      <w:r w:rsidRPr="004C5F0A">
        <w:tab/>
        <w:t xml:space="preserve">The </w:t>
      </w:r>
      <w:r w:rsidR="008F42AB">
        <w:t xml:space="preserve">estimated </w:t>
      </w:r>
      <w:r w:rsidRPr="004C5F0A">
        <w:t xml:space="preserve">average production cost, or </w:t>
      </w:r>
      <w:r w:rsidR="008F42AB">
        <w:t xml:space="preserve">farm-gate </w:t>
      </w:r>
      <w:r w:rsidRPr="004C5F0A">
        <w:t xml:space="preserve">breakeven price, of switchgrass </w:t>
      </w:r>
      <w:r w:rsidR="008F42AB">
        <w:t>also varies</w:t>
      </w:r>
      <w:r w:rsidRPr="004C5F0A">
        <w:t xml:space="preserve"> </w:t>
      </w:r>
      <w:r w:rsidR="008F42AB">
        <w:t>in the literature</w:t>
      </w:r>
      <w:r w:rsidRPr="004C5F0A">
        <w:t xml:space="preserve">.  Table 7 shows breakeven price estimations done by researchers in different states </w:t>
      </w:r>
      <w:r w:rsidR="009F1EF8">
        <w:t>and range</w:t>
      </w:r>
      <w:r w:rsidR="008F42AB">
        <w:t xml:space="preserve"> fr</w:t>
      </w:r>
      <w:r w:rsidRPr="004C5F0A">
        <w:t>om $45.91 per dry ton to $94.80 per dry</w:t>
      </w:r>
      <w:r w:rsidR="00D247C8" w:rsidRPr="004C5F0A">
        <w:t xml:space="preserve"> ton</w:t>
      </w:r>
      <w:r w:rsidR="009F1EF8">
        <w:t xml:space="preserve"> and reflects differences in farm-gate price or price delivered to biorefineries</w:t>
      </w:r>
      <w:r w:rsidRPr="004C5F0A">
        <w:t xml:space="preserve">.  Based on the research done by Mooney et al. (2009) and Boyer et al. (2012), the breakeven price of producing switchgrass on four types of landscapes </w:t>
      </w:r>
      <w:r w:rsidR="009F1EF8">
        <w:t xml:space="preserve">in west Tennessee </w:t>
      </w:r>
      <w:r w:rsidR="00C00C94">
        <w:t>is</w:t>
      </w:r>
      <w:r w:rsidRPr="004C5F0A">
        <w:t xml:space="preserve"> shown in Table 8.</w:t>
      </w:r>
    </w:p>
    <w:p w:rsidR="00417AD1" w:rsidRDefault="00417AD1" w:rsidP="00995408">
      <w:pPr>
        <w:spacing w:after="0" w:line="480" w:lineRule="auto"/>
      </w:pPr>
    </w:p>
    <w:p w:rsidR="00C00C94" w:rsidRDefault="00C00C94" w:rsidP="00995408">
      <w:pPr>
        <w:spacing w:after="0" w:line="480" w:lineRule="auto"/>
      </w:pPr>
    </w:p>
    <w:p w:rsidR="00995408" w:rsidRDefault="00995408" w:rsidP="00995408">
      <w:pPr>
        <w:spacing w:after="0" w:line="480" w:lineRule="auto"/>
      </w:pPr>
    </w:p>
    <w:p w:rsidR="008F42AB" w:rsidRPr="004C5F0A" w:rsidRDefault="008F42AB" w:rsidP="00995408">
      <w:pPr>
        <w:spacing w:after="0" w:line="480" w:lineRule="auto"/>
      </w:pPr>
    </w:p>
    <w:tbl>
      <w:tblPr>
        <w:tblW w:w="5013" w:type="pct"/>
        <w:tblLook w:val="04A0" w:firstRow="1" w:lastRow="0" w:firstColumn="1" w:lastColumn="0" w:noHBand="0" w:noVBand="1"/>
      </w:tblPr>
      <w:tblGrid>
        <w:gridCol w:w="4800"/>
        <w:gridCol w:w="4801"/>
      </w:tblGrid>
      <w:tr w:rsidR="00FD3609" w:rsidRPr="004C5F0A" w:rsidTr="00D864AF">
        <w:trPr>
          <w:trHeight w:val="518"/>
        </w:trPr>
        <w:tc>
          <w:tcPr>
            <w:tcW w:w="5000" w:type="pct"/>
            <w:gridSpan w:val="2"/>
            <w:tcBorders>
              <w:top w:val="nil"/>
              <w:left w:val="nil"/>
              <w:right w:val="nil"/>
            </w:tcBorders>
            <w:shd w:val="clear" w:color="auto" w:fill="auto"/>
            <w:noWrap/>
            <w:vAlign w:val="center"/>
            <w:hideMark/>
          </w:tcPr>
          <w:p w:rsidR="00417AD1" w:rsidRPr="004C5F0A" w:rsidRDefault="00417AD1" w:rsidP="00995408">
            <w:pPr>
              <w:pStyle w:val="Heading1"/>
              <w:spacing w:before="0" w:line="240" w:lineRule="auto"/>
              <w:rPr>
                <w:rFonts w:ascii="Times New Roman" w:eastAsia="Times New Roman" w:hAnsi="Times New Roman" w:cs="Times New Roman"/>
                <w:color w:val="auto"/>
                <w:sz w:val="24"/>
              </w:rPr>
            </w:pPr>
            <w:bookmarkStart w:id="426" w:name="_Toc357698120"/>
            <w:bookmarkStart w:id="427" w:name="_Toc359606322"/>
            <w:bookmarkStart w:id="428" w:name="_Toc359606604"/>
            <w:bookmarkStart w:id="429" w:name="_Toc359788208"/>
            <w:bookmarkStart w:id="430" w:name="_Toc354076992"/>
            <w:bookmarkStart w:id="431" w:name="_Toc354158414"/>
            <w:bookmarkStart w:id="432" w:name="_Toc357074818"/>
            <w:r w:rsidRPr="004C5F0A">
              <w:rPr>
                <w:rFonts w:ascii="Times New Roman" w:eastAsia="Times New Roman" w:hAnsi="Times New Roman" w:cs="Times New Roman"/>
                <w:color w:val="auto"/>
                <w:sz w:val="24"/>
              </w:rPr>
              <w:lastRenderedPageBreak/>
              <w:t>T</w:t>
            </w:r>
            <w:r w:rsidR="00FD3609" w:rsidRPr="004C5F0A">
              <w:rPr>
                <w:rFonts w:ascii="Times New Roman" w:eastAsia="Times New Roman" w:hAnsi="Times New Roman" w:cs="Times New Roman"/>
                <w:color w:val="auto"/>
                <w:sz w:val="24"/>
              </w:rPr>
              <w:t>able 7    Switchgrass Breakeven Price Estimations</w:t>
            </w:r>
            <w:bookmarkEnd w:id="426"/>
            <w:bookmarkEnd w:id="427"/>
            <w:bookmarkEnd w:id="428"/>
            <w:bookmarkEnd w:id="429"/>
            <w:r w:rsidR="00FD3609" w:rsidRPr="004C5F0A">
              <w:rPr>
                <w:rFonts w:ascii="Times New Roman" w:eastAsia="Times New Roman" w:hAnsi="Times New Roman" w:cs="Times New Roman"/>
                <w:color w:val="auto"/>
                <w:sz w:val="24"/>
              </w:rPr>
              <w:t xml:space="preserve"> </w:t>
            </w:r>
            <w:bookmarkEnd w:id="430"/>
            <w:bookmarkEnd w:id="431"/>
            <w:bookmarkEnd w:id="432"/>
          </w:p>
          <w:p w:rsidR="00FD3609" w:rsidRPr="004C5F0A" w:rsidRDefault="00FD3609" w:rsidP="00995408">
            <w:pPr>
              <w:pStyle w:val="Heading1"/>
              <w:spacing w:before="0" w:line="240" w:lineRule="auto"/>
              <w:rPr>
                <w:rFonts w:ascii="Times New Roman" w:eastAsia="Times New Roman" w:hAnsi="Times New Roman" w:cs="Times New Roman"/>
                <w:color w:val="auto"/>
                <w:sz w:val="24"/>
              </w:rPr>
            </w:pPr>
          </w:p>
        </w:tc>
      </w:tr>
      <w:tr w:rsidR="00FD3609" w:rsidRPr="004C5F0A" w:rsidTr="00D864AF">
        <w:trPr>
          <w:trHeight w:val="576"/>
        </w:trPr>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0"/>
                <w:szCs w:val="22"/>
              </w:rPr>
            </w:pPr>
            <w:r w:rsidRPr="004C5F0A">
              <w:rPr>
                <w:rFonts w:eastAsia="Times New Roman"/>
                <w:b/>
                <w:color w:val="000000"/>
                <w:sz w:val="20"/>
                <w:szCs w:val="22"/>
              </w:rPr>
              <w:t>Source</w:t>
            </w:r>
          </w:p>
        </w:tc>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xml:space="preserve">Breakeven Price Estimation </w:t>
            </w:r>
          </w:p>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 per dry ton)</w:t>
            </w:r>
          </w:p>
        </w:tc>
      </w:tr>
      <w:tr w:rsidR="00FD3609" w:rsidRPr="004C5F0A" w:rsidTr="00D864AF">
        <w:trPr>
          <w:trHeight w:val="576"/>
        </w:trPr>
        <w:tc>
          <w:tcPr>
            <w:tcW w:w="2500"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Duffy (2007)</w:t>
            </w:r>
          </w:p>
        </w:tc>
        <w:tc>
          <w:tcPr>
            <w:tcW w:w="2500"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91.05</w:t>
            </w:r>
          </w:p>
        </w:tc>
      </w:tr>
      <w:tr w:rsidR="00FD3609" w:rsidRPr="004C5F0A" w:rsidTr="008F42AB">
        <w:trPr>
          <w:trHeight w:val="576"/>
        </w:trPr>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Khanna et al. (2008)</w:t>
            </w:r>
          </w:p>
        </w:tc>
        <w:tc>
          <w:tcPr>
            <w:tcW w:w="2500" w:type="pct"/>
            <w:tcBorders>
              <w:top w:val="nil"/>
              <w:left w:val="nil"/>
              <w:bottom w:val="nil"/>
              <w:right w:val="nil"/>
            </w:tcBorders>
            <w:shd w:val="clear" w:color="auto" w:fill="auto"/>
            <w:noWrap/>
            <w:vAlign w:val="center"/>
            <w:hideMark/>
          </w:tcPr>
          <w:p w:rsidR="00FD3609" w:rsidRPr="004C5F0A" w:rsidRDefault="006C52F5" w:rsidP="00995408">
            <w:pPr>
              <w:spacing w:after="0" w:line="240" w:lineRule="auto"/>
              <w:jc w:val="center"/>
              <w:rPr>
                <w:rFonts w:eastAsia="Times New Roman"/>
                <w:color w:val="000000"/>
                <w:sz w:val="20"/>
                <w:szCs w:val="22"/>
              </w:rPr>
            </w:pPr>
            <w:r>
              <w:rPr>
                <w:rFonts w:eastAsia="Times New Roman"/>
                <w:color w:val="000000"/>
                <w:sz w:val="20"/>
                <w:szCs w:val="22"/>
              </w:rPr>
              <w:t>88.9</w:t>
            </w:r>
          </w:p>
        </w:tc>
      </w:tr>
      <w:tr w:rsidR="00FD3609" w:rsidRPr="004C5F0A" w:rsidTr="008F42AB">
        <w:trPr>
          <w:trHeight w:val="576"/>
        </w:trPr>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Perrin et al. (2008)</w:t>
            </w:r>
          </w:p>
        </w:tc>
        <w:tc>
          <w:tcPr>
            <w:tcW w:w="2500" w:type="pct"/>
            <w:tcBorders>
              <w:top w:val="nil"/>
              <w:left w:val="nil"/>
              <w:bottom w:val="nil"/>
              <w:right w:val="nil"/>
            </w:tcBorders>
            <w:shd w:val="clear" w:color="auto" w:fill="auto"/>
            <w:noWrap/>
            <w:vAlign w:val="center"/>
            <w:hideMark/>
          </w:tcPr>
          <w:p w:rsidR="00FD3609" w:rsidRPr="004C5F0A" w:rsidRDefault="006C52F5" w:rsidP="00995408">
            <w:pPr>
              <w:spacing w:after="0" w:line="240" w:lineRule="auto"/>
              <w:jc w:val="center"/>
              <w:rPr>
                <w:rFonts w:eastAsia="Times New Roman"/>
                <w:color w:val="000000"/>
                <w:sz w:val="20"/>
                <w:szCs w:val="22"/>
              </w:rPr>
            </w:pPr>
            <w:r>
              <w:rPr>
                <w:rFonts w:eastAsia="Times New Roman"/>
                <w:color w:val="000000"/>
                <w:sz w:val="20"/>
                <w:szCs w:val="22"/>
              </w:rPr>
              <w:t>53.52</w:t>
            </w:r>
          </w:p>
        </w:tc>
      </w:tr>
      <w:tr w:rsidR="00FD3609" w:rsidRPr="004C5F0A" w:rsidTr="008F42AB">
        <w:trPr>
          <w:trHeight w:val="576"/>
        </w:trPr>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Mooney et al. (2009)</w:t>
            </w:r>
          </w:p>
        </w:tc>
        <w:tc>
          <w:tcPr>
            <w:tcW w:w="2500" w:type="pct"/>
            <w:tcBorders>
              <w:top w:val="nil"/>
              <w:left w:val="nil"/>
              <w:bottom w:val="nil"/>
              <w:right w:val="nil"/>
            </w:tcBorders>
            <w:shd w:val="clear" w:color="auto" w:fill="auto"/>
            <w:noWrap/>
            <w:vAlign w:val="center"/>
            <w:hideMark/>
          </w:tcPr>
          <w:p w:rsidR="00FD3609" w:rsidRPr="004C5F0A" w:rsidRDefault="006C52F5" w:rsidP="00995408">
            <w:pPr>
              <w:spacing w:after="0" w:line="240" w:lineRule="auto"/>
              <w:jc w:val="center"/>
              <w:rPr>
                <w:rFonts w:eastAsia="Times New Roman"/>
                <w:color w:val="000000"/>
                <w:sz w:val="20"/>
                <w:szCs w:val="22"/>
              </w:rPr>
            </w:pPr>
            <w:r w:rsidRPr="006C52F5">
              <w:rPr>
                <w:rFonts w:eastAsia="Times New Roman"/>
                <w:color w:val="000000"/>
                <w:sz w:val="20"/>
                <w:szCs w:val="22"/>
              </w:rPr>
              <w:t>$42.90 to $62.23</w:t>
            </w:r>
          </w:p>
        </w:tc>
      </w:tr>
      <w:tr w:rsidR="00FD3609" w:rsidRPr="004C5F0A" w:rsidTr="008F42AB">
        <w:trPr>
          <w:trHeight w:val="576"/>
        </w:trPr>
        <w:tc>
          <w:tcPr>
            <w:tcW w:w="2500" w:type="pct"/>
            <w:tcBorders>
              <w:top w:val="nil"/>
              <w:left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Epplin et al. (2007)</w:t>
            </w:r>
          </w:p>
        </w:tc>
        <w:tc>
          <w:tcPr>
            <w:tcW w:w="2500" w:type="pct"/>
            <w:tcBorders>
              <w:top w:val="nil"/>
              <w:left w:val="nil"/>
              <w:right w:val="nil"/>
            </w:tcBorders>
            <w:shd w:val="clear" w:color="auto" w:fill="auto"/>
            <w:noWrap/>
            <w:vAlign w:val="center"/>
            <w:hideMark/>
          </w:tcPr>
          <w:p w:rsidR="00FD3609" w:rsidRPr="004C5F0A" w:rsidRDefault="006C52F5" w:rsidP="00995408">
            <w:pPr>
              <w:spacing w:after="0" w:line="240" w:lineRule="auto"/>
              <w:jc w:val="center"/>
              <w:rPr>
                <w:rFonts w:eastAsia="Times New Roman"/>
                <w:color w:val="000000"/>
                <w:sz w:val="20"/>
                <w:szCs w:val="22"/>
              </w:rPr>
            </w:pPr>
            <w:r>
              <w:rPr>
                <w:rFonts w:eastAsia="Times New Roman"/>
                <w:color w:val="000000"/>
                <w:sz w:val="20"/>
                <w:szCs w:val="22"/>
              </w:rPr>
              <w:t>50.80</w:t>
            </w:r>
          </w:p>
        </w:tc>
      </w:tr>
      <w:tr w:rsidR="00FD3609" w:rsidRPr="004C5F0A" w:rsidTr="00D864AF">
        <w:trPr>
          <w:trHeight w:val="576"/>
        </w:trPr>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Walsh et al. (2003)</w:t>
            </w:r>
          </w:p>
        </w:tc>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49.91</w:t>
            </w:r>
          </w:p>
        </w:tc>
      </w:tr>
    </w:tbl>
    <w:p w:rsidR="00FD3609" w:rsidRPr="009F1EF8" w:rsidRDefault="009F1EF8" w:rsidP="00995408">
      <w:pPr>
        <w:spacing w:after="0" w:line="480" w:lineRule="auto"/>
        <w:rPr>
          <w:sz w:val="16"/>
          <w:szCs w:val="20"/>
        </w:rPr>
      </w:pPr>
      <w:r w:rsidRPr="009F1EF8">
        <w:rPr>
          <w:sz w:val="16"/>
          <w:szCs w:val="20"/>
        </w:rPr>
        <w:t>* Variation in method of storage, payment of transportation, and storage costs.</w:t>
      </w:r>
    </w:p>
    <w:p w:rsidR="00FD3609" w:rsidRDefault="00FD3609" w:rsidP="00995408">
      <w:pPr>
        <w:spacing w:after="0" w:line="480" w:lineRule="auto"/>
      </w:pPr>
    </w:p>
    <w:p w:rsidR="00995408" w:rsidRDefault="00995408" w:rsidP="00995408">
      <w:pPr>
        <w:spacing w:after="0" w:line="480" w:lineRule="auto"/>
      </w:pPr>
    </w:p>
    <w:p w:rsidR="00DA34E0" w:rsidRPr="004C5F0A" w:rsidRDefault="00DA34E0" w:rsidP="00995408">
      <w:pPr>
        <w:spacing w:after="0" w:line="480" w:lineRule="auto"/>
      </w:pPr>
    </w:p>
    <w:tbl>
      <w:tblPr>
        <w:tblW w:w="5049" w:type="pct"/>
        <w:tblLook w:val="04A0" w:firstRow="1" w:lastRow="0" w:firstColumn="1" w:lastColumn="0" w:noHBand="0" w:noVBand="1"/>
      </w:tblPr>
      <w:tblGrid>
        <w:gridCol w:w="4835"/>
        <w:gridCol w:w="4835"/>
      </w:tblGrid>
      <w:tr w:rsidR="00FD3609" w:rsidRPr="004C5F0A" w:rsidTr="00D864AF">
        <w:trPr>
          <w:trHeight w:val="518"/>
        </w:trPr>
        <w:tc>
          <w:tcPr>
            <w:tcW w:w="5000" w:type="pct"/>
            <w:gridSpan w:val="2"/>
            <w:tcBorders>
              <w:top w:val="nil"/>
              <w:left w:val="nil"/>
              <w:right w:val="nil"/>
            </w:tcBorders>
            <w:shd w:val="clear" w:color="auto" w:fill="auto"/>
            <w:noWrap/>
            <w:vAlign w:val="center"/>
            <w:hideMark/>
          </w:tcPr>
          <w:p w:rsidR="009F1EF8" w:rsidRDefault="00FD3609" w:rsidP="00995408">
            <w:pPr>
              <w:pStyle w:val="Heading1"/>
              <w:spacing w:before="0" w:line="240" w:lineRule="auto"/>
              <w:rPr>
                <w:rFonts w:ascii="Times New Roman" w:eastAsia="Times New Roman" w:hAnsi="Times New Roman" w:cs="Times New Roman"/>
                <w:color w:val="auto"/>
                <w:sz w:val="24"/>
              </w:rPr>
            </w:pPr>
            <w:bookmarkStart w:id="433" w:name="_Toc354076993"/>
            <w:bookmarkStart w:id="434" w:name="_Toc354158415"/>
            <w:bookmarkStart w:id="435" w:name="_Toc357074819"/>
            <w:bookmarkStart w:id="436" w:name="_Toc357698121"/>
            <w:bookmarkStart w:id="437" w:name="_Toc359606323"/>
            <w:bookmarkStart w:id="438" w:name="_Toc359606605"/>
            <w:bookmarkStart w:id="439" w:name="_Toc359788209"/>
            <w:r w:rsidRPr="004C5F0A">
              <w:rPr>
                <w:rFonts w:ascii="Times New Roman" w:eastAsia="Times New Roman" w:hAnsi="Times New Roman" w:cs="Times New Roman"/>
                <w:color w:val="auto"/>
                <w:sz w:val="24"/>
              </w:rPr>
              <w:t>Table 8    Switchgrass Breakeven Price fo</w:t>
            </w:r>
            <w:r w:rsidR="00DF54C0" w:rsidRPr="004C5F0A">
              <w:rPr>
                <w:rFonts w:ascii="Times New Roman" w:eastAsia="Times New Roman" w:hAnsi="Times New Roman" w:cs="Times New Roman"/>
                <w:color w:val="auto"/>
                <w:sz w:val="24"/>
              </w:rPr>
              <w:t>r Four Landscapes in Tennessee</w:t>
            </w:r>
            <w:bookmarkEnd w:id="433"/>
            <w:bookmarkEnd w:id="434"/>
            <w:bookmarkEnd w:id="435"/>
            <w:bookmarkEnd w:id="436"/>
            <w:bookmarkEnd w:id="437"/>
            <w:bookmarkEnd w:id="438"/>
            <w:bookmarkEnd w:id="439"/>
            <w:r w:rsidR="00DF54C0" w:rsidRPr="004C5F0A">
              <w:rPr>
                <w:rFonts w:ascii="Times New Roman" w:eastAsia="Times New Roman" w:hAnsi="Times New Roman" w:cs="Times New Roman"/>
                <w:color w:val="auto"/>
                <w:sz w:val="24"/>
              </w:rPr>
              <w:t xml:space="preserve"> </w:t>
            </w:r>
          </w:p>
          <w:p w:rsidR="00FD3609" w:rsidRPr="009F1EF8" w:rsidRDefault="009F1EF8" w:rsidP="00995408">
            <w:pPr>
              <w:pStyle w:val="Heading1"/>
              <w:spacing w:before="0" w:line="240" w:lineRule="auto"/>
              <w:ind w:firstLine="990"/>
              <w:rPr>
                <w:rFonts w:ascii="Times New Roman" w:eastAsia="Times New Roman" w:hAnsi="Times New Roman" w:cs="Times New Roman"/>
                <w:b w:val="0"/>
                <w:color w:val="auto"/>
                <w:sz w:val="24"/>
              </w:rPr>
            </w:pPr>
            <w:bookmarkStart w:id="440" w:name="_Toc359788210"/>
            <w:r w:rsidRPr="009F1EF8">
              <w:rPr>
                <w:rFonts w:ascii="Times New Roman" w:eastAsia="Times New Roman" w:hAnsi="Times New Roman" w:cs="Times New Roman"/>
                <w:b w:val="0"/>
                <w:color w:val="auto"/>
                <w:sz w:val="24"/>
              </w:rPr>
              <w:t>(Mooney et al. 2012; Boyer et al. 2012)</w:t>
            </w:r>
            <w:bookmarkEnd w:id="440"/>
          </w:p>
          <w:p w:rsidR="00DF54C0" w:rsidRPr="004C5F0A" w:rsidRDefault="009F1EF8" w:rsidP="00995408">
            <w:pPr>
              <w:pStyle w:val="Heading1"/>
              <w:spacing w:before="0" w:line="240" w:lineRule="auto"/>
              <w:rPr>
                <w:rFonts w:ascii="Times New Roman" w:eastAsia="Times New Roman" w:hAnsi="Times New Roman" w:cs="Times New Roman"/>
                <w:color w:val="auto"/>
                <w:sz w:val="24"/>
              </w:rPr>
            </w:pPr>
            <w:r>
              <w:rPr>
                <w:rFonts w:ascii="Times New Roman" w:eastAsia="Times New Roman" w:hAnsi="Times New Roman" w:cs="Times New Roman"/>
                <w:color w:val="auto"/>
                <w:sz w:val="24"/>
              </w:rPr>
              <w:t xml:space="preserve"> </w:t>
            </w:r>
          </w:p>
        </w:tc>
      </w:tr>
      <w:tr w:rsidR="00FD3609" w:rsidRPr="004C5F0A" w:rsidTr="00D864AF">
        <w:trPr>
          <w:trHeight w:val="518"/>
        </w:trPr>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2"/>
                <w:szCs w:val="22"/>
              </w:rPr>
            </w:pPr>
            <w:r w:rsidRPr="004C5F0A">
              <w:rPr>
                <w:rFonts w:eastAsia="Times New Roman"/>
                <w:b/>
                <w:color w:val="000000"/>
                <w:sz w:val="22"/>
                <w:szCs w:val="22"/>
              </w:rPr>
              <w:t>Landscape</w:t>
            </w:r>
          </w:p>
        </w:tc>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2"/>
                <w:szCs w:val="22"/>
              </w:rPr>
            </w:pPr>
            <w:r w:rsidRPr="004C5F0A">
              <w:rPr>
                <w:rFonts w:eastAsia="Times New Roman"/>
                <w:b/>
                <w:color w:val="000000"/>
                <w:sz w:val="22"/>
                <w:szCs w:val="22"/>
              </w:rPr>
              <w:t xml:space="preserve">Breakeven Price </w:t>
            </w:r>
          </w:p>
          <w:p w:rsidR="00FD3609" w:rsidRPr="004C5F0A" w:rsidRDefault="00FD3609" w:rsidP="00995408">
            <w:pPr>
              <w:spacing w:after="0" w:line="240" w:lineRule="auto"/>
              <w:jc w:val="center"/>
              <w:rPr>
                <w:rFonts w:eastAsia="Times New Roman"/>
                <w:b/>
                <w:color w:val="000000"/>
                <w:sz w:val="22"/>
                <w:szCs w:val="22"/>
              </w:rPr>
            </w:pPr>
            <w:r w:rsidRPr="004C5F0A">
              <w:rPr>
                <w:rFonts w:eastAsia="Times New Roman"/>
                <w:color w:val="000000"/>
                <w:sz w:val="22"/>
                <w:szCs w:val="22"/>
              </w:rPr>
              <w:t>($ per ton)</w:t>
            </w:r>
          </w:p>
        </w:tc>
      </w:tr>
      <w:tr w:rsidR="00FD3609" w:rsidRPr="004C5F0A" w:rsidTr="00D864AF">
        <w:trPr>
          <w:trHeight w:val="518"/>
        </w:trPr>
        <w:tc>
          <w:tcPr>
            <w:tcW w:w="2500"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WDLU *</w:t>
            </w:r>
          </w:p>
        </w:tc>
        <w:tc>
          <w:tcPr>
            <w:tcW w:w="2500" w:type="pct"/>
            <w:tcBorders>
              <w:top w:val="single" w:sz="8" w:space="0" w:color="auto"/>
              <w:left w:val="nil"/>
              <w:bottom w:val="nil"/>
              <w:right w:val="nil"/>
            </w:tcBorders>
            <w:shd w:val="clear" w:color="auto" w:fill="auto"/>
            <w:noWrap/>
            <w:vAlign w:val="center"/>
            <w:hideMark/>
          </w:tcPr>
          <w:p w:rsidR="00FD3609" w:rsidRPr="004C5F0A" w:rsidRDefault="00DF54C0" w:rsidP="00995408">
            <w:pPr>
              <w:spacing w:after="0" w:line="240" w:lineRule="auto"/>
              <w:jc w:val="center"/>
              <w:rPr>
                <w:rFonts w:eastAsia="Times New Roman"/>
                <w:color w:val="000000"/>
                <w:sz w:val="20"/>
                <w:szCs w:val="22"/>
              </w:rPr>
            </w:pPr>
            <w:r w:rsidRPr="004C5F0A">
              <w:rPr>
                <w:rFonts w:eastAsia="Times New Roman"/>
                <w:color w:val="000000"/>
                <w:sz w:val="20"/>
                <w:szCs w:val="22"/>
              </w:rPr>
              <w:t>53.10</w:t>
            </w:r>
          </w:p>
        </w:tc>
      </w:tr>
      <w:tr w:rsidR="00FD3609" w:rsidRPr="004C5F0A" w:rsidTr="00A63110">
        <w:trPr>
          <w:trHeight w:val="518"/>
        </w:trPr>
        <w:tc>
          <w:tcPr>
            <w:tcW w:w="2500"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 xml:space="preserve"> WDFP **</w:t>
            </w:r>
          </w:p>
        </w:tc>
        <w:tc>
          <w:tcPr>
            <w:tcW w:w="2500" w:type="pct"/>
            <w:tcBorders>
              <w:top w:val="nil"/>
              <w:left w:val="nil"/>
              <w:bottom w:val="nil"/>
              <w:right w:val="nil"/>
            </w:tcBorders>
            <w:shd w:val="clear" w:color="auto" w:fill="auto"/>
            <w:noWrap/>
            <w:vAlign w:val="center"/>
            <w:hideMark/>
          </w:tcPr>
          <w:p w:rsidR="00FD3609" w:rsidRPr="004C5F0A" w:rsidRDefault="00D247C8" w:rsidP="00995408">
            <w:pPr>
              <w:spacing w:after="0" w:line="240" w:lineRule="auto"/>
              <w:jc w:val="center"/>
              <w:rPr>
                <w:rFonts w:eastAsia="Times New Roman"/>
                <w:color w:val="000000"/>
                <w:sz w:val="20"/>
                <w:szCs w:val="22"/>
              </w:rPr>
            </w:pPr>
            <w:r w:rsidRPr="004C5F0A">
              <w:rPr>
                <w:rFonts w:eastAsia="Times New Roman"/>
                <w:color w:val="000000"/>
                <w:sz w:val="20"/>
                <w:szCs w:val="22"/>
              </w:rPr>
              <w:t>48.31</w:t>
            </w:r>
          </w:p>
        </w:tc>
      </w:tr>
      <w:tr w:rsidR="00FD3609" w:rsidRPr="004C5F0A" w:rsidTr="00D864AF">
        <w:trPr>
          <w:trHeight w:val="518"/>
        </w:trPr>
        <w:tc>
          <w:tcPr>
            <w:tcW w:w="2500" w:type="pct"/>
            <w:tcBorders>
              <w:top w:val="nil"/>
              <w:left w:val="nil"/>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 xml:space="preserve">    MDSU ***</w:t>
            </w:r>
          </w:p>
        </w:tc>
        <w:tc>
          <w:tcPr>
            <w:tcW w:w="2500" w:type="pct"/>
            <w:tcBorders>
              <w:top w:val="nil"/>
              <w:left w:val="nil"/>
              <w:right w:val="nil"/>
            </w:tcBorders>
            <w:shd w:val="clear" w:color="auto" w:fill="auto"/>
            <w:noWrap/>
            <w:vAlign w:val="center"/>
            <w:hideMark/>
          </w:tcPr>
          <w:p w:rsidR="00FD3609" w:rsidRPr="004C5F0A" w:rsidRDefault="00162E50" w:rsidP="00995408">
            <w:pPr>
              <w:spacing w:after="0" w:line="240" w:lineRule="auto"/>
              <w:jc w:val="center"/>
              <w:rPr>
                <w:rFonts w:eastAsia="Times New Roman"/>
                <w:color w:val="000000"/>
                <w:sz w:val="20"/>
                <w:szCs w:val="22"/>
              </w:rPr>
            </w:pPr>
            <w:r w:rsidRPr="004C5F0A">
              <w:rPr>
                <w:rFonts w:eastAsia="Times New Roman"/>
                <w:color w:val="000000"/>
                <w:sz w:val="20"/>
                <w:szCs w:val="22"/>
              </w:rPr>
              <w:t>49.76</w:t>
            </w:r>
          </w:p>
        </w:tc>
      </w:tr>
      <w:tr w:rsidR="00FD3609" w:rsidRPr="004C5F0A" w:rsidTr="00D864AF">
        <w:trPr>
          <w:trHeight w:val="518"/>
        </w:trPr>
        <w:tc>
          <w:tcPr>
            <w:tcW w:w="2500" w:type="pct"/>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color w:val="000000"/>
                <w:sz w:val="20"/>
                <w:szCs w:val="22"/>
              </w:rPr>
            </w:pPr>
            <w:r w:rsidRPr="004C5F0A">
              <w:rPr>
                <w:rFonts w:eastAsia="Times New Roman"/>
                <w:color w:val="000000"/>
                <w:sz w:val="20"/>
                <w:szCs w:val="22"/>
              </w:rPr>
              <w:t xml:space="preserve">     PDFP ****</w:t>
            </w:r>
          </w:p>
        </w:tc>
        <w:tc>
          <w:tcPr>
            <w:tcW w:w="2500" w:type="pct"/>
            <w:tcBorders>
              <w:top w:val="nil"/>
              <w:left w:val="nil"/>
              <w:bottom w:val="single" w:sz="8" w:space="0" w:color="auto"/>
              <w:right w:val="nil"/>
            </w:tcBorders>
            <w:shd w:val="clear" w:color="auto" w:fill="auto"/>
            <w:noWrap/>
            <w:vAlign w:val="center"/>
            <w:hideMark/>
          </w:tcPr>
          <w:p w:rsidR="00FD3609" w:rsidRPr="004C5F0A" w:rsidRDefault="00D247C8" w:rsidP="00995408">
            <w:pPr>
              <w:spacing w:after="0" w:line="240" w:lineRule="auto"/>
              <w:jc w:val="center"/>
              <w:rPr>
                <w:rFonts w:eastAsia="Times New Roman"/>
                <w:color w:val="000000"/>
                <w:sz w:val="20"/>
                <w:szCs w:val="22"/>
              </w:rPr>
            </w:pPr>
            <w:r w:rsidRPr="004C5F0A">
              <w:rPr>
                <w:rFonts w:eastAsia="Times New Roman"/>
                <w:color w:val="000000"/>
                <w:sz w:val="20"/>
                <w:szCs w:val="22"/>
              </w:rPr>
              <w:t>58.14</w:t>
            </w:r>
          </w:p>
        </w:tc>
      </w:tr>
      <w:tr w:rsidR="00FD3609" w:rsidRPr="004C5F0A" w:rsidTr="00D864AF">
        <w:trPr>
          <w:trHeight w:val="276"/>
        </w:trPr>
        <w:tc>
          <w:tcPr>
            <w:tcW w:w="5000" w:type="pct"/>
            <w:gridSpan w:val="2"/>
            <w:tcBorders>
              <w:top w:val="single" w:sz="8" w:space="0" w:color="auto"/>
              <w:left w:val="nil"/>
              <w:bottom w:val="nil"/>
              <w:right w:val="nil"/>
            </w:tcBorders>
            <w:shd w:val="clear" w:color="auto" w:fill="auto"/>
            <w:noWrap/>
            <w:vAlign w:val="center"/>
          </w:tcPr>
          <w:p w:rsidR="00FD3609" w:rsidRPr="004C5F0A" w:rsidRDefault="00FD3609" w:rsidP="00995408">
            <w:pPr>
              <w:spacing w:after="0" w:line="240" w:lineRule="auto"/>
              <w:rPr>
                <w:rFonts w:eastAsia="Times New Roman"/>
                <w:color w:val="000000"/>
                <w:sz w:val="16"/>
                <w:szCs w:val="22"/>
              </w:rPr>
            </w:pPr>
            <w:r w:rsidRPr="004C5F0A">
              <w:rPr>
                <w:rFonts w:eastAsia="Times New Roman"/>
                <w:color w:val="000000"/>
                <w:sz w:val="16"/>
                <w:szCs w:val="22"/>
              </w:rPr>
              <w:t>*  well-drained level upland</w:t>
            </w:r>
          </w:p>
        </w:tc>
      </w:tr>
      <w:tr w:rsidR="00FD3609" w:rsidRPr="004C5F0A" w:rsidTr="00925113">
        <w:trPr>
          <w:trHeight w:val="180"/>
        </w:trPr>
        <w:tc>
          <w:tcPr>
            <w:tcW w:w="5000" w:type="pct"/>
            <w:gridSpan w:val="2"/>
            <w:tcBorders>
              <w:top w:val="nil"/>
              <w:left w:val="nil"/>
              <w:bottom w:val="nil"/>
              <w:right w:val="nil"/>
            </w:tcBorders>
            <w:shd w:val="clear" w:color="auto" w:fill="auto"/>
            <w:noWrap/>
            <w:vAlign w:val="center"/>
          </w:tcPr>
          <w:p w:rsidR="00FD3609" w:rsidRPr="004C5F0A" w:rsidRDefault="00FD3609" w:rsidP="00995408">
            <w:pPr>
              <w:spacing w:after="0" w:line="240" w:lineRule="auto"/>
              <w:rPr>
                <w:rFonts w:eastAsia="Times New Roman"/>
                <w:color w:val="000000"/>
                <w:sz w:val="16"/>
                <w:szCs w:val="22"/>
              </w:rPr>
            </w:pPr>
            <w:r w:rsidRPr="004C5F0A">
              <w:rPr>
                <w:rFonts w:eastAsia="Times New Roman"/>
                <w:color w:val="000000"/>
                <w:sz w:val="16"/>
                <w:szCs w:val="22"/>
              </w:rPr>
              <w:t>**  well- to moderately well-drained floodplain</w:t>
            </w:r>
          </w:p>
        </w:tc>
      </w:tr>
      <w:tr w:rsidR="00FD3609" w:rsidRPr="004C5F0A" w:rsidTr="00925113">
        <w:trPr>
          <w:trHeight w:val="270"/>
        </w:trPr>
        <w:tc>
          <w:tcPr>
            <w:tcW w:w="5000" w:type="pct"/>
            <w:gridSpan w:val="2"/>
            <w:tcBorders>
              <w:top w:val="nil"/>
              <w:left w:val="nil"/>
              <w:right w:val="nil"/>
            </w:tcBorders>
            <w:shd w:val="clear" w:color="auto" w:fill="auto"/>
            <w:noWrap/>
            <w:vAlign w:val="center"/>
          </w:tcPr>
          <w:p w:rsidR="00FD3609" w:rsidRPr="004C5F0A" w:rsidRDefault="00FD3609" w:rsidP="00995408">
            <w:pPr>
              <w:spacing w:after="0" w:line="240" w:lineRule="auto"/>
              <w:rPr>
                <w:rFonts w:eastAsia="Times New Roman"/>
                <w:color w:val="000000"/>
                <w:sz w:val="16"/>
                <w:szCs w:val="22"/>
              </w:rPr>
            </w:pPr>
            <w:r w:rsidRPr="004C5F0A">
              <w:rPr>
                <w:rFonts w:eastAsia="Times New Roman"/>
                <w:color w:val="000000"/>
                <w:sz w:val="16"/>
                <w:szCs w:val="22"/>
              </w:rPr>
              <w:t>***  moderate to somewhat poorly drained eroded sloping upland</w:t>
            </w:r>
          </w:p>
        </w:tc>
      </w:tr>
      <w:tr w:rsidR="00FD3609" w:rsidRPr="004C5F0A" w:rsidTr="00925113">
        <w:trPr>
          <w:trHeight w:val="171"/>
        </w:trPr>
        <w:tc>
          <w:tcPr>
            <w:tcW w:w="5000" w:type="pct"/>
            <w:gridSpan w:val="2"/>
            <w:tcBorders>
              <w:top w:val="nil"/>
              <w:left w:val="nil"/>
              <w:right w:val="nil"/>
            </w:tcBorders>
            <w:shd w:val="clear" w:color="auto" w:fill="auto"/>
            <w:noWrap/>
            <w:vAlign w:val="center"/>
          </w:tcPr>
          <w:p w:rsidR="00FD3609" w:rsidRPr="004C5F0A" w:rsidRDefault="00FD3609" w:rsidP="00995408">
            <w:pPr>
              <w:spacing w:after="0" w:line="240" w:lineRule="auto"/>
              <w:rPr>
                <w:rFonts w:eastAsia="Times New Roman"/>
                <w:color w:val="000000"/>
                <w:sz w:val="16"/>
                <w:szCs w:val="22"/>
              </w:rPr>
            </w:pPr>
            <w:r w:rsidRPr="004C5F0A">
              <w:rPr>
                <w:rFonts w:eastAsia="Times New Roman"/>
                <w:color w:val="000000"/>
                <w:sz w:val="16"/>
                <w:szCs w:val="22"/>
              </w:rPr>
              <w:t>****  poorly drained floodplain</w:t>
            </w:r>
          </w:p>
        </w:tc>
      </w:tr>
    </w:tbl>
    <w:p w:rsidR="00FD3609" w:rsidRDefault="00FD3609" w:rsidP="00995408">
      <w:pPr>
        <w:spacing w:after="0" w:line="480" w:lineRule="auto"/>
      </w:pPr>
    </w:p>
    <w:p w:rsidR="00D864AF" w:rsidRDefault="00D864AF" w:rsidP="00995408">
      <w:pPr>
        <w:spacing w:after="0" w:line="480" w:lineRule="auto"/>
      </w:pPr>
    </w:p>
    <w:p w:rsidR="00995408" w:rsidRPr="004C5F0A" w:rsidRDefault="00995408" w:rsidP="00995408">
      <w:pPr>
        <w:spacing w:after="0" w:line="480" w:lineRule="auto"/>
      </w:pPr>
    </w:p>
    <w:p w:rsidR="00FD3609" w:rsidRPr="004C5F0A" w:rsidRDefault="00FD3609" w:rsidP="00256D60">
      <w:pPr>
        <w:pStyle w:val="Heading2"/>
        <w:spacing w:before="0" w:line="480" w:lineRule="auto"/>
        <w:jc w:val="center"/>
        <w:rPr>
          <w:rFonts w:ascii="Times New Roman" w:hAnsi="Times New Roman" w:cs="Times New Roman"/>
          <w:color w:val="auto"/>
          <w:sz w:val="24"/>
        </w:rPr>
      </w:pPr>
      <w:bookmarkStart w:id="441" w:name="_Toc354076994"/>
      <w:bookmarkStart w:id="442" w:name="_Toc356845191"/>
      <w:bookmarkStart w:id="443" w:name="_Toc357074820"/>
      <w:bookmarkStart w:id="444" w:name="_Toc357698479"/>
      <w:bookmarkStart w:id="445" w:name="_Toc359606324"/>
      <w:bookmarkStart w:id="446" w:name="_Toc359606606"/>
      <w:bookmarkStart w:id="447" w:name="_Toc359788211"/>
      <w:r w:rsidRPr="004C5F0A">
        <w:rPr>
          <w:rFonts w:ascii="Times New Roman" w:hAnsi="Times New Roman" w:cs="Times New Roman"/>
          <w:color w:val="auto"/>
          <w:sz w:val="24"/>
        </w:rPr>
        <w:lastRenderedPageBreak/>
        <w:t>4.5</w:t>
      </w:r>
      <w:r w:rsidRPr="004C5F0A">
        <w:rPr>
          <w:rFonts w:ascii="Times New Roman" w:hAnsi="Times New Roman" w:cs="Times New Roman"/>
          <w:color w:val="auto"/>
          <w:sz w:val="24"/>
        </w:rPr>
        <w:tab/>
        <w:t>Corn Production Data</w:t>
      </w:r>
      <w:bookmarkEnd w:id="441"/>
      <w:bookmarkEnd w:id="442"/>
      <w:bookmarkEnd w:id="443"/>
      <w:bookmarkEnd w:id="444"/>
      <w:bookmarkEnd w:id="445"/>
      <w:bookmarkEnd w:id="446"/>
      <w:bookmarkEnd w:id="447"/>
    </w:p>
    <w:p w:rsidR="00081214" w:rsidRPr="004C5F0A" w:rsidRDefault="00081214" w:rsidP="00256D60">
      <w:pPr>
        <w:spacing w:after="0" w:line="480" w:lineRule="auto"/>
      </w:pPr>
    </w:p>
    <w:p w:rsidR="00FD3609" w:rsidRPr="004C5F0A" w:rsidRDefault="00FD3609" w:rsidP="00256D60">
      <w:pPr>
        <w:spacing w:after="0" w:line="480" w:lineRule="auto"/>
      </w:pPr>
      <w:r w:rsidRPr="004C5F0A">
        <w:tab/>
        <w:t>Based on the tests done on corn grain</w:t>
      </w:r>
      <w:r w:rsidR="00A63110" w:rsidRPr="004C5F0A">
        <w:t xml:space="preserve"> yield</w:t>
      </w:r>
      <w:r w:rsidRPr="004C5F0A">
        <w:t xml:space="preserve"> in Tennessee by Allen et al. from 2007 to 2012 </w:t>
      </w:r>
      <w:r w:rsidR="008F1551" w:rsidRPr="004C5F0A">
        <w:t>for</w:t>
      </w:r>
      <w:r w:rsidRPr="004C5F0A">
        <w:t xml:space="preserve"> 17 early-season corn hybrids </w:t>
      </w:r>
      <w:r w:rsidR="008F1551" w:rsidRPr="004C5F0A">
        <w:t>and the field crop budget made by the University of Tennessee Exten</w:t>
      </w:r>
      <w:r w:rsidR="00B74369">
        <w:t>s</w:t>
      </w:r>
      <w:r w:rsidR="008F1551" w:rsidRPr="004C5F0A">
        <w:t>ion, the average yield of corn</w:t>
      </w:r>
      <w:r w:rsidRPr="004C5F0A">
        <w:t xml:space="preserve"> w</w:t>
      </w:r>
      <w:r w:rsidR="00C91178">
        <w:t>as</w:t>
      </w:r>
      <w:r w:rsidRPr="004C5F0A">
        <w:t xml:space="preserve"> </w:t>
      </w:r>
      <w:r w:rsidR="008F1551" w:rsidRPr="004C5F0A">
        <w:t>assumed to be 150</w:t>
      </w:r>
      <w:r w:rsidRPr="004C5F0A">
        <w:t xml:space="preserve"> bushels per acre for </w:t>
      </w:r>
      <w:r w:rsidR="00A63110" w:rsidRPr="004C5F0A">
        <w:t>traditional crop</w:t>
      </w:r>
      <w:r w:rsidRPr="004C5F0A">
        <w:t>lands</w:t>
      </w:r>
      <w:r w:rsidR="008E1C76" w:rsidRPr="004C5F0A">
        <w:t xml:space="preserve">.  The corn yield on marginal lands </w:t>
      </w:r>
      <w:r w:rsidR="00C91178">
        <w:t>is</w:t>
      </w:r>
      <w:r w:rsidR="008E1C76" w:rsidRPr="004C5F0A">
        <w:t xml:space="preserve"> much lower than that grown on traditional croplands.  </w:t>
      </w:r>
      <w:r w:rsidR="002E7894" w:rsidRPr="004C5F0A">
        <w:t>Varvel et al. (2008) reported that the average yield</w:t>
      </w:r>
      <w:r w:rsidR="00B74369">
        <w:t xml:space="preserve"> of corn on marginal land</w:t>
      </w:r>
      <w:r w:rsidR="002E7894" w:rsidRPr="004C5F0A">
        <w:t xml:space="preserve"> </w:t>
      </w:r>
      <w:r w:rsidR="00B74369">
        <w:t>is</w:t>
      </w:r>
      <w:r w:rsidR="002E7894" w:rsidRPr="004C5F0A">
        <w:t xml:space="preserve"> roughly 9</w:t>
      </w:r>
      <w:r w:rsidR="00AF0081" w:rsidRPr="004C5F0A">
        <w:t>7</w:t>
      </w:r>
      <w:r w:rsidR="002E7894" w:rsidRPr="004C5F0A">
        <w:t xml:space="preserve"> bushels per acre based on different levels of nitrogen application.  </w:t>
      </w:r>
      <w:r w:rsidR="00B336BC" w:rsidRPr="004C5F0A">
        <w:t xml:space="preserve">The average cost of growing corn is estimated to be $450.52 per acre according to the field crop budgets for 2013 made by the University of Tennessee </w:t>
      </w:r>
      <w:r w:rsidR="008F42AB" w:rsidRPr="004C5F0A">
        <w:t>Extension</w:t>
      </w:r>
      <w:r w:rsidR="00B336BC" w:rsidRPr="004C5F0A">
        <w:t xml:space="preserve"> (McKinley and Gerloff 2013).</w:t>
      </w:r>
    </w:p>
    <w:p w:rsidR="00FD3609" w:rsidRDefault="00FD3609" w:rsidP="00995408">
      <w:pPr>
        <w:spacing w:after="0" w:line="480" w:lineRule="auto"/>
      </w:pPr>
    </w:p>
    <w:p w:rsidR="00995408" w:rsidRPr="004C5F0A" w:rsidRDefault="00995408" w:rsidP="00995408">
      <w:pPr>
        <w:spacing w:after="0" w:line="480" w:lineRule="auto"/>
      </w:pPr>
    </w:p>
    <w:tbl>
      <w:tblPr>
        <w:tblW w:w="5012" w:type="pct"/>
        <w:tblLook w:val="04A0" w:firstRow="1" w:lastRow="0" w:firstColumn="1" w:lastColumn="0" w:noHBand="0" w:noVBand="1"/>
      </w:tblPr>
      <w:tblGrid>
        <w:gridCol w:w="4068"/>
        <w:gridCol w:w="432"/>
        <w:gridCol w:w="1822"/>
        <w:gridCol w:w="3277"/>
      </w:tblGrid>
      <w:tr w:rsidR="00FD3609" w:rsidRPr="004C5F0A" w:rsidTr="00D864AF">
        <w:trPr>
          <w:trHeight w:val="576"/>
        </w:trPr>
        <w:tc>
          <w:tcPr>
            <w:tcW w:w="5000" w:type="pct"/>
            <w:gridSpan w:val="4"/>
            <w:tcBorders>
              <w:top w:val="nil"/>
              <w:left w:val="nil"/>
              <w:right w:val="nil"/>
            </w:tcBorders>
            <w:shd w:val="clear" w:color="auto" w:fill="auto"/>
            <w:noWrap/>
            <w:vAlign w:val="center"/>
            <w:hideMark/>
          </w:tcPr>
          <w:p w:rsidR="00FD3609" w:rsidRPr="004C5F0A" w:rsidRDefault="00FD3609" w:rsidP="00995408">
            <w:pPr>
              <w:pStyle w:val="Heading1"/>
              <w:spacing w:before="0" w:line="240" w:lineRule="auto"/>
              <w:rPr>
                <w:rFonts w:ascii="Times New Roman" w:eastAsia="Times New Roman" w:hAnsi="Times New Roman" w:cs="Times New Roman"/>
                <w:color w:val="auto"/>
                <w:sz w:val="24"/>
              </w:rPr>
            </w:pPr>
            <w:bookmarkStart w:id="448" w:name="_Toc354076995"/>
            <w:bookmarkStart w:id="449" w:name="_Toc354158417"/>
            <w:bookmarkStart w:id="450" w:name="_Toc357074821"/>
            <w:bookmarkStart w:id="451" w:name="_Toc357698123"/>
            <w:bookmarkStart w:id="452" w:name="_Toc359606325"/>
            <w:bookmarkStart w:id="453" w:name="_Toc359606607"/>
            <w:bookmarkStart w:id="454" w:name="_Toc359788212"/>
            <w:r w:rsidRPr="004C5F0A">
              <w:rPr>
                <w:rFonts w:ascii="Times New Roman" w:eastAsia="Times New Roman" w:hAnsi="Times New Roman" w:cs="Times New Roman"/>
                <w:color w:val="auto"/>
                <w:sz w:val="24"/>
              </w:rPr>
              <w:t>Table 9    Corn Yield from Four Landscapes in Tennessee</w:t>
            </w:r>
            <w:bookmarkEnd w:id="448"/>
            <w:bookmarkEnd w:id="449"/>
            <w:bookmarkEnd w:id="450"/>
            <w:bookmarkEnd w:id="451"/>
            <w:bookmarkEnd w:id="452"/>
            <w:bookmarkEnd w:id="453"/>
            <w:bookmarkEnd w:id="454"/>
            <w:r w:rsidRPr="004C5F0A">
              <w:rPr>
                <w:rFonts w:ascii="Times New Roman" w:eastAsia="Times New Roman" w:hAnsi="Times New Roman" w:cs="Times New Roman"/>
                <w:color w:val="auto"/>
                <w:sz w:val="24"/>
              </w:rPr>
              <w:t xml:space="preserve"> </w:t>
            </w:r>
          </w:p>
          <w:p w:rsidR="00FD3609" w:rsidRPr="004C5F0A" w:rsidRDefault="00FD3609" w:rsidP="00995408">
            <w:pPr>
              <w:pStyle w:val="Heading1"/>
              <w:spacing w:before="0" w:line="240" w:lineRule="auto"/>
              <w:rPr>
                <w:rFonts w:ascii="Times New Roman" w:eastAsia="Times New Roman" w:hAnsi="Times New Roman" w:cs="Times New Roman"/>
                <w:color w:val="auto"/>
                <w:sz w:val="24"/>
              </w:rPr>
            </w:pPr>
          </w:p>
        </w:tc>
      </w:tr>
      <w:tr w:rsidR="00FD3609" w:rsidRPr="004C5F0A" w:rsidTr="00D864AF">
        <w:trPr>
          <w:trHeight w:val="576"/>
        </w:trPr>
        <w:tc>
          <w:tcPr>
            <w:tcW w:w="3293" w:type="pct"/>
            <w:gridSpan w:val="3"/>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jc w:val="center"/>
              <w:rPr>
                <w:rFonts w:eastAsia="Times New Roman"/>
                <w:b/>
                <w:color w:val="000000"/>
                <w:sz w:val="22"/>
                <w:szCs w:val="20"/>
              </w:rPr>
            </w:pPr>
            <w:r w:rsidRPr="004C5F0A">
              <w:rPr>
                <w:rFonts w:eastAsia="Times New Roman"/>
                <w:b/>
                <w:color w:val="000000"/>
                <w:sz w:val="22"/>
                <w:szCs w:val="20"/>
              </w:rPr>
              <w:t>Landscape</w:t>
            </w:r>
          </w:p>
        </w:tc>
        <w:tc>
          <w:tcPr>
            <w:tcW w:w="1707" w:type="pct"/>
            <w:tcBorders>
              <w:top w:val="nil"/>
              <w:left w:val="nil"/>
              <w:bottom w:val="single" w:sz="8" w:space="0" w:color="auto"/>
              <w:right w:val="nil"/>
            </w:tcBorders>
            <w:shd w:val="clear" w:color="auto" w:fill="auto"/>
            <w:noWrap/>
            <w:vAlign w:val="center"/>
            <w:hideMark/>
          </w:tcPr>
          <w:p w:rsidR="00FD3609" w:rsidRPr="004C5F0A" w:rsidRDefault="00C91178" w:rsidP="00995408">
            <w:pPr>
              <w:spacing w:after="0" w:line="240" w:lineRule="auto"/>
              <w:jc w:val="center"/>
              <w:rPr>
                <w:rFonts w:eastAsia="Times New Roman"/>
                <w:b/>
                <w:color w:val="000000"/>
                <w:sz w:val="22"/>
                <w:szCs w:val="20"/>
              </w:rPr>
            </w:pPr>
            <w:r>
              <w:rPr>
                <w:rFonts w:eastAsia="Times New Roman"/>
                <w:b/>
                <w:color w:val="000000"/>
                <w:sz w:val="22"/>
                <w:szCs w:val="20"/>
              </w:rPr>
              <w:t>Yield</w:t>
            </w:r>
            <w:r w:rsidR="00FD3609" w:rsidRPr="004C5F0A">
              <w:rPr>
                <w:rFonts w:eastAsia="Times New Roman"/>
                <w:b/>
                <w:color w:val="000000"/>
                <w:sz w:val="22"/>
                <w:szCs w:val="20"/>
              </w:rPr>
              <w:t xml:space="preserve"> </w:t>
            </w:r>
          </w:p>
          <w:p w:rsidR="00FD3609" w:rsidRPr="004C5F0A" w:rsidRDefault="00FD3609" w:rsidP="00995408">
            <w:pPr>
              <w:spacing w:after="0" w:line="240" w:lineRule="auto"/>
              <w:jc w:val="center"/>
              <w:rPr>
                <w:rFonts w:eastAsia="Times New Roman"/>
                <w:b/>
                <w:color w:val="000000"/>
                <w:sz w:val="22"/>
                <w:szCs w:val="20"/>
              </w:rPr>
            </w:pPr>
            <w:r w:rsidRPr="004C5F0A">
              <w:rPr>
                <w:rFonts w:eastAsia="Times New Roman"/>
                <w:color w:val="000000"/>
                <w:sz w:val="22"/>
                <w:szCs w:val="20"/>
              </w:rPr>
              <w:t>(bushels per acre)</w:t>
            </w:r>
          </w:p>
        </w:tc>
      </w:tr>
      <w:tr w:rsidR="00FD3609" w:rsidRPr="004C5F0A" w:rsidTr="00D864AF">
        <w:trPr>
          <w:trHeight w:val="576"/>
        </w:trPr>
        <w:tc>
          <w:tcPr>
            <w:tcW w:w="2119" w:type="pct"/>
            <w:vMerge w:val="restart"/>
            <w:tcBorders>
              <w:top w:val="single" w:sz="8" w:space="0" w:color="auto"/>
              <w:left w:val="nil"/>
              <w:bottom w:val="single" w:sz="4" w:space="0" w:color="auto"/>
              <w:right w:val="nil"/>
            </w:tcBorders>
            <w:shd w:val="clear" w:color="auto" w:fill="auto"/>
            <w:noWrap/>
            <w:vAlign w:val="center"/>
            <w:hideMark/>
          </w:tcPr>
          <w:p w:rsidR="00FD3609" w:rsidRPr="004C5F0A" w:rsidRDefault="00FD3609" w:rsidP="00995408">
            <w:pPr>
              <w:spacing w:after="0" w:line="240" w:lineRule="auto"/>
              <w:ind w:left="360"/>
              <w:jc w:val="center"/>
              <w:rPr>
                <w:rFonts w:eastAsia="Times New Roman"/>
                <w:color w:val="000000"/>
                <w:sz w:val="20"/>
                <w:szCs w:val="20"/>
              </w:rPr>
            </w:pPr>
            <w:r w:rsidRPr="004C5F0A">
              <w:rPr>
                <w:rFonts w:eastAsia="Times New Roman"/>
                <w:color w:val="000000"/>
                <w:sz w:val="20"/>
                <w:szCs w:val="20"/>
              </w:rPr>
              <w:t>Traditional Crop Production Land</w:t>
            </w:r>
          </w:p>
        </w:tc>
        <w:tc>
          <w:tcPr>
            <w:tcW w:w="1174" w:type="pct"/>
            <w:gridSpan w:val="2"/>
            <w:tcBorders>
              <w:top w:val="single" w:sz="8" w:space="0" w:color="auto"/>
              <w:left w:val="nil"/>
              <w:right w:val="nil"/>
            </w:tcBorders>
            <w:shd w:val="clear" w:color="auto" w:fill="auto"/>
            <w:noWrap/>
            <w:vAlign w:val="center"/>
            <w:hideMark/>
          </w:tcPr>
          <w:p w:rsidR="00FD3609" w:rsidRPr="004C5F0A" w:rsidRDefault="00FD3609" w:rsidP="00995408">
            <w:pPr>
              <w:spacing w:after="0" w:line="240" w:lineRule="auto"/>
              <w:ind w:left="360"/>
              <w:rPr>
                <w:rFonts w:eastAsia="Times New Roman"/>
                <w:color w:val="000000"/>
                <w:sz w:val="20"/>
                <w:szCs w:val="20"/>
              </w:rPr>
            </w:pPr>
            <w:r w:rsidRPr="004C5F0A">
              <w:rPr>
                <w:rFonts w:eastAsia="Times New Roman"/>
                <w:color w:val="000000"/>
                <w:sz w:val="20"/>
                <w:szCs w:val="20"/>
              </w:rPr>
              <w:t>WDLU *</w:t>
            </w:r>
          </w:p>
        </w:tc>
        <w:tc>
          <w:tcPr>
            <w:tcW w:w="1707" w:type="pct"/>
            <w:vMerge w:val="restart"/>
            <w:tcBorders>
              <w:top w:val="single" w:sz="8" w:space="0" w:color="auto"/>
              <w:left w:val="nil"/>
              <w:bottom w:val="single" w:sz="4" w:space="0" w:color="auto"/>
              <w:right w:val="nil"/>
            </w:tcBorders>
            <w:shd w:val="clear" w:color="auto" w:fill="auto"/>
            <w:noWrap/>
            <w:vAlign w:val="center"/>
            <w:hideMark/>
          </w:tcPr>
          <w:p w:rsidR="00FD3609" w:rsidRPr="004C5F0A" w:rsidRDefault="008F1551" w:rsidP="00995408">
            <w:pPr>
              <w:spacing w:after="0" w:line="240" w:lineRule="auto"/>
              <w:jc w:val="center"/>
              <w:rPr>
                <w:rFonts w:eastAsia="Times New Roman"/>
                <w:color w:val="000000"/>
                <w:sz w:val="20"/>
                <w:szCs w:val="20"/>
              </w:rPr>
            </w:pPr>
            <w:r w:rsidRPr="004C5F0A">
              <w:rPr>
                <w:rFonts w:eastAsia="Times New Roman"/>
                <w:color w:val="000000"/>
                <w:sz w:val="20"/>
                <w:szCs w:val="20"/>
              </w:rPr>
              <w:t>150</w:t>
            </w:r>
          </w:p>
        </w:tc>
      </w:tr>
      <w:tr w:rsidR="00FD3609" w:rsidRPr="004C5F0A" w:rsidTr="00D864AF">
        <w:trPr>
          <w:trHeight w:val="576"/>
        </w:trPr>
        <w:tc>
          <w:tcPr>
            <w:tcW w:w="2119" w:type="pct"/>
            <w:vMerge/>
            <w:tcBorders>
              <w:top w:val="single" w:sz="4" w:space="0" w:color="auto"/>
              <w:left w:val="nil"/>
              <w:bottom w:val="single" w:sz="4" w:space="0" w:color="auto"/>
              <w:right w:val="nil"/>
            </w:tcBorders>
            <w:vAlign w:val="center"/>
            <w:hideMark/>
          </w:tcPr>
          <w:p w:rsidR="00FD3609" w:rsidRPr="004C5F0A" w:rsidRDefault="00FD3609" w:rsidP="00995408">
            <w:pPr>
              <w:spacing w:after="0" w:line="240" w:lineRule="auto"/>
              <w:ind w:left="360"/>
              <w:jc w:val="center"/>
              <w:rPr>
                <w:rFonts w:eastAsia="Times New Roman"/>
                <w:color w:val="000000"/>
                <w:sz w:val="20"/>
                <w:szCs w:val="20"/>
              </w:rPr>
            </w:pPr>
          </w:p>
        </w:tc>
        <w:tc>
          <w:tcPr>
            <w:tcW w:w="1174" w:type="pct"/>
            <w:gridSpan w:val="2"/>
            <w:tcBorders>
              <w:left w:val="nil"/>
              <w:bottom w:val="single" w:sz="4" w:space="0" w:color="auto"/>
              <w:right w:val="nil"/>
            </w:tcBorders>
            <w:shd w:val="clear" w:color="auto" w:fill="auto"/>
            <w:noWrap/>
            <w:vAlign w:val="center"/>
            <w:hideMark/>
          </w:tcPr>
          <w:p w:rsidR="00FD3609" w:rsidRPr="004C5F0A" w:rsidRDefault="00FD3609" w:rsidP="00995408">
            <w:pPr>
              <w:spacing w:after="0" w:line="240" w:lineRule="auto"/>
              <w:ind w:left="360"/>
              <w:rPr>
                <w:rFonts w:eastAsia="Times New Roman"/>
                <w:color w:val="000000"/>
                <w:sz w:val="20"/>
                <w:szCs w:val="20"/>
              </w:rPr>
            </w:pPr>
            <w:r w:rsidRPr="004C5F0A">
              <w:rPr>
                <w:rFonts w:eastAsia="Times New Roman"/>
                <w:color w:val="000000"/>
                <w:sz w:val="20"/>
                <w:szCs w:val="20"/>
              </w:rPr>
              <w:t>WDFP **</w:t>
            </w:r>
          </w:p>
        </w:tc>
        <w:tc>
          <w:tcPr>
            <w:tcW w:w="1707" w:type="pct"/>
            <w:vMerge/>
            <w:tcBorders>
              <w:top w:val="single" w:sz="4" w:space="0" w:color="auto"/>
              <w:left w:val="nil"/>
              <w:bottom w:val="single" w:sz="4" w:space="0" w:color="auto"/>
              <w:right w:val="nil"/>
            </w:tcBorders>
            <w:vAlign w:val="center"/>
            <w:hideMark/>
          </w:tcPr>
          <w:p w:rsidR="00FD3609" w:rsidRPr="004C5F0A" w:rsidRDefault="00FD3609" w:rsidP="00995408">
            <w:pPr>
              <w:spacing w:after="0" w:line="240" w:lineRule="auto"/>
              <w:jc w:val="center"/>
              <w:rPr>
                <w:rFonts w:eastAsia="Times New Roman"/>
                <w:color w:val="000000"/>
                <w:sz w:val="20"/>
                <w:szCs w:val="20"/>
              </w:rPr>
            </w:pPr>
          </w:p>
        </w:tc>
      </w:tr>
      <w:tr w:rsidR="00FD3609" w:rsidRPr="004C5F0A" w:rsidTr="00D864AF">
        <w:trPr>
          <w:trHeight w:val="576"/>
        </w:trPr>
        <w:tc>
          <w:tcPr>
            <w:tcW w:w="2119" w:type="pct"/>
            <w:vMerge w:val="restart"/>
            <w:tcBorders>
              <w:top w:val="single" w:sz="4" w:space="0" w:color="auto"/>
              <w:left w:val="nil"/>
              <w:bottom w:val="nil"/>
              <w:right w:val="nil"/>
            </w:tcBorders>
            <w:shd w:val="clear" w:color="auto" w:fill="auto"/>
            <w:noWrap/>
            <w:vAlign w:val="center"/>
            <w:hideMark/>
          </w:tcPr>
          <w:p w:rsidR="00FD3609" w:rsidRPr="004C5F0A" w:rsidRDefault="00FD3609" w:rsidP="00995408">
            <w:pPr>
              <w:spacing w:after="0" w:line="240" w:lineRule="auto"/>
              <w:ind w:left="360"/>
              <w:jc w:val="center"/>
              <w:rPr>
                <w:rFonts w:eastAsia="Times New Roman"/>
                <w:color w:val="000000"/>
                <w:sz w:val="20"/>
                <w:szCs w:val="20"/>
              </w:rPr>
            </w:pPr>
            <w:r w:rsidRPr="004C5F0A">
              <w:rPr>
                <w:rFonts w:eastAsia="Times New Roman"/>
                <w:color w:val="000000"/>
                <w:sz w:val="20"/>
                <w:szCs w:val="20"/>
              </w:rPr>
              <w:t>Marginal Land</w:t>
            </w:r>
          </w:p>
        </w:tc>
        <w:tc>
          <w:tcPr>
            <w:tcW w:w="1174" w:type="pct"/>
            <w:gridSpan w:val="2"/>
            <w:tcBorders>
              <w:top w:val="single" w:sz="4" w:space="0" w:color="auto"/>
              <w:left w:val="nil"/>
              <w:bottom w:val="nil"/>
              <w:right w:val="nil"/>
            </w:tcBorders>
            <w:shd w:val="clear" w:color="auto" w:fill="auto"/>
            <w:noWrap/>
            <w:vAlign w:val="center"/>
            <w:hideMark/>
          </w:tcPr>
          <w:p w:rsidR="00FD3609" w:rsidRPr="004C5F0A" w:rsidRDefault="00FD3609" w:rsidP="00995408">
            <w:pPr>
              <w:spacing w:after="0" w:line="240" w:lineRule="auto"/>
              <w:ind w:left="360"/>
              <w:rPr>
                <w:rFonts w:eastAsia="Times New Roman"/>
                <w:color w:val="000000"/>
                <w:sz w:val="20"/>
                <w:szCs w:val="20"/>
              </w:rPr>
            </w:pPr>
            <w:r w:rsidRPr="004C5F0A">
              <w:rPr>
                <w:rFonts w:eastAsia="Times New Roman"/>
                <w:color w:val="000000"/>
                <w:sz w:val="20"/>
                <w:szCs w:val="20"/>
              </w:rPr>
              <w:t>MDSU ***</w:t>
            </w:r>
          </w:p>
        </w:tc>
        <w:tc>
          <w:tcPr>
            <w:tcW w:w="1707" w:type="pct"/>
            <w:vMerge w:val="restart"/>
            <w:tcBorders>
              <w:top w:val="single" w:sz="4" w:space="0" w:color="auto"/>
              <w:left w:val="nil"/>
              <w:bottom w:val="single" w:sz="12" w:space="0" w:color="000000"/>
              <w:right w:val="nil"/>
            </w:tcBorders>
            <w:shd w:val="clear" w:color="auto" w:fill="auto"/>
            <w:noWrap/>
            <w:vAlign w:val="center"/>
            <w:hideMark/>
          </w:tcPr>
          <w:p w:rsidR="00FD3609" w:rsidRPr="004C5F0A" w:rsidRDefault="00AF0081" w:rsidP="00995408">
            <w:pPr>
              <w:spacing w:after="0" w:line="240" w:lineRule="auto"/>
              <w:jc w:val="center"/>
              <w:rPr>
                <w:rFonts w:eastAsia="Times New Roman"/>
                <w:color w:val="000000"/>
                <w:sz w:val="20"/>
                <w:szCs w:val="20"/>
              </w:rPr>
            </w:pPr>
            <w:r w:rsidRPr="004C5F0A">
              <w:rPr>
                <w:rFonts w:eastAsia="Times New Roman"/>
                <w:color w:val="000000"/>
                <w:sz w:val="20"/>
                <w:szCs w:val="20"/>
              </w:rPr>
              <w:t>97</w:t>
            </w:r>
          </w:p>
        </w:tc>
      </w:tr>
      <w:tr w:rsidR="00FD3609" w:rsidRPr="004C5F0A" w:rsidTr="00D864AF">
        <w:trPr>
          <w:trHeight w:val="518"/>
        </w:trPr>
        <w:tc>
          <w:tcPr>
            <w:tcW w:w="2119" w:type="pct"/>
            <w:vMerge/>
            <w:tcBorders>
              <w:top w:val="nil"/>
              <w:left w:val="nil"/>
              <w:bottom w:val="single" w:sz="8" w:space="0" w:color="auto"/>
              <w:right w:val="nil"/>
            </w:tcBorders>
            <w:vAlign w:val="center"/>
            <w:hideMark/>
          </w:tcPr>
          <w:p w:rsidR="00FD3609" w:rsidRPr="004C5F0A" w:rsidRDefault="00FD3609" w:rsidP="00995408">
            <w:pPr>
              <w:spacing w:after="0" w:line="240" w:lineRule="auto"/>
              <w:ind w:left="360"/>
              <w:rPr>
                <w:rFonts w:eastAsia="Times New Roman"/>
                <w:color w:val="000000"/>
                <w:sz w:val="20"/>
                <w:szCs w:val="20"/>
              </w:rPr>
            </w:pPr>
          </w:p>
        </w:tc>
        <w:tc>
          <w:tcPr>
            <w:tcW w:w="1174" w:type="pct"/>
            <w:gridSpan w:val="2"/>
            <w:tcBorders>
              <w:top w:val="nil"/>
              <w:left w:val="nil"/>
              <w:bottom w:val="single" w:sz="8" w:space="0" w:color="auto"/>
              <w:right w:val="nil"/>
            </w:tcBorders>
            <w:shd w:val="clear" w:color="auto" w:fill="auto"/>
            <w:noWrap/>
            <w:vAlign w:val="center"/>
            <w:hideMark/>
          </w:tcPr>
          <w:p w:rsidR="00FD3609" w:rsidRPr="004C5F0A" w:rsidRDefault="00FD3609" w:rsidP="00995408">
            <w:pPr>
              <w:spacing w:after="0" w:line="240" w:lineRule="auto"/>
              <w:ind w:left="360"/>
              <w:rPr>
                <w:rFonts w:eastAsia="Times New Roman"/>
                <w:color w:val="000000"/>
                <w:sz w:val="20"/>
                <w:szCs w:val="20"/>
              </w:rPr>
            </w:pPr>
            <w:r w:rsidRPr="004C5F0A">
              <w:rPr>
                <w:rFonts w:eastAsia="Times New Roman"/>
                <w:color w:val="000000"/>
                <w:sz w:val="20"/>
                <w:szCs w:val="20"/>
              </w:rPr>
              <w:t xml:space="preserve"> PDFP ****</w:t>
            </w:r>
          </w:p>
        </w:tc>
        <w:tc>
          <w:tcPr>
            <w:tcW w:w="1707" w:type="pct"/>
            <w:vMerge/>
            <w:tcBorders>
              <w:top w:val="nil"/>
              <w:left w:val="nil"/>
              <w:bottom w:val="single" w:sz="8" w:space="0" w:color="auto"/>
              <w:right w:val="nil"/>
            </w:tcBorders>
            <w:vAlign w:val="center"/>
            <w:hideMark/>
          </w:tcPr>
          <w:p w:rsidR="00FD3609" w:rsidRPr="004C5F0A" w:rsidRDefault="00FD3609" w:rsidP="00995408">
            <w:pPr>
              <w:spacing w:after="0" w:line="240" w:lineRule="auto"/>
              <w:rPr>
                <w:rFonts w:eastAsia="Times New Roman"/>
                <w:color w:val="000000"/>
                <w:sz w:val="20"/>
                <w:szCs w:val="20"/>
              </w:rPr>
            </w:pPr>
          </w:p>
        </w:tc>
      </w:tr>
      <w:tr w:rsidR="00FD3609" w:rsidRPr="004C5F0A" w:rsidTr="00D864AF">
        <w:trPr>
          <w:trHeight w:val="288"/>
        </w:trPr>
        <w:tc>
          <w:tcPr>
            <w:tcW w:w="2344" w:type="pct"/>
            <w:gridSpan w:val="2"/>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16"/>
                <w:szCs w:val="20"/>
              </w:rPr>
            </w:pPr>
            <w:r w:rsidRPr="004C5F0A">
              <w:rPr>
                <w:rFonts w:eastAsia="Times New Roman"/>
                <w:color w:val="000000"/>
                <w:sz w:val="16"/>
                <w:szCs w:val="20"/>
              </w:rPr>
              <w:t>*  well-drained level upland</w:t>
            </w:r>
          </w:p>
        </w:tc>
        <w:tc>
          <w:tcPr>
            <w:tcW w:w="949"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20"/>
                <w:szCs w:val="20"/>
              </w:rPr>
            </w:pPr>
          </w:p>
        </w:tc>
        <w:tc>
          <w:tcPr>
            <w:tcW w:w="1707" w:type="pct"/>
            <w:tcBorders>
              <w:top w:val="single" w:sz="8" w:space="0" w:color="auto"/>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20"/>
                <w:szCs w:val="20"/>
              </w:rPr>
            </w:pPr>
          </w:p>
        </w:tc>
      </w:tr>
      <w:tr w:rsidR="00FD3609" w:rsidRPr="004C5F0A" w:rsidTr="008F42AB">
        <w:trPr>
          <w:trHeight w:val="288"/>
        </w:trPr>
        <w:tc>
          <w:tcPr>
            <w:tcW w:w="3293" w:type="pct"/>
            <w:gridSpan w:val="3"/>
            <w:tcBorders>
              <w:top w:val="nil"/>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16"/>
                <w:szCs w:val="20"/>
              </w:rPr>
            </w:pPr>
            <w:r w:rsidRPr="004C5F0A">
              <w:rPr>
                <w:rFonts w:eastAsia="Times New Roman"/>
                <w:color w:val="000000"/>
                <w:sz w:val="16"/>
                <w:szCs w:val="20"/>
              </w:rPr>
              <w:t>**  well- to moderately well-drained floodplain</w:t>
            </w:r>
          </w:p>
        </w:tc>
        <w:tc>
          <w:tcPr>
            <w:tcW w:w="1707"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20"/>
                <w:szCs w:val="20"/>
              </w:rPr>
            </w:pPr>
          </w:p>
        </w:tc>
      </w:tr>
      <w:tr w:rsidR="00FD3609" w:rsidRPr="004C5F0A" w:rsidTr="008F42AB">
        <w:trPr>
          <w:trHeight w:val="288"/>
        </w:trPr>
        <w:tc>
          <w:tcPr>
            <w:tcW w:w="3293" w:type="pct"/>
            <w:gridSpan w:val="3"/>
            <w:tcBorders>
              <w:top w:val="nil"/>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16"/>
                <w:szCs w:val="20"/>
              </w:rPr>
            </w:pPr>
            <w:r w:rsidRPr="004C5F0A">
              <w:rPr>
                <w:rFonts w:eastAsia="Times New Roman"/>
                <w:color w:val="000000"/>
                <w:sz w:val="16"/>
                <w:szCs w:val="20"/>
              </w:rPr>
              <w:t>***  moderate to somewhat poorly drained eroded sloping upland</w:t>
            </w:r>
          </w:p>
        </w:tc>
        <w:tc>
          <w:tcPr>
            <w:tcW w:w="1707"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20"/>
                <w:szCs w:val="20"/>
              </w:rPr>
            </w:pPr>
          </w:p>
        </w:tc>
      </w:tr>
      <w:tr w:rsidR="00FD3609" w:rsidRPr="004C5F0A" w:rsidTr="008F42AB">
        <w:trPr>
          <w:trHeight w:val="288"/>
        </w:trPr>
        <w:tc>
          <w:tcPr>
            <w:tcW w:w="2344" w:type="pct"/>
            <w:gridSpan w:val="2"/>
            <w:tcBorders>
              <w:top w:val="nil"/>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16"/>
                <w:szCs w:val="20"/>
              </w:rPr>
            </w:pPr>
            <w:r w:rsidRPr="004C5F0A">
              <w:rPr>
                <w:rFonts w:eastAsia="Times New Roman"/>
                <w:color w:val="000000"/>
                <w:sz w:val="16"/>
                <w:szCs w:val="20"/>
              </w:rPr>
              <w:t>****  poorly drained floodplain</w:t>
            </w:r>
          </w:p>
        </w:tc>
        <w:tc>
          <w:tcPr>
            <w:tcW w:w="949"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20"/>
                <w:szCs w:val="20"/>
              </w:rPr>
            </w:pPr>
          </w:p>
        </w:tc>
        <w:tc>
          <w:tcPr>
            <w:tcW w:w="1707" w:type="pct"/>
            <w:tcBorders>
              <w:top w:val="nil"/>
              <w:left w:val="nil"/>
              <w:bottom w:val="nil"/>
              <w:right w:val="nil"/>
            </w:tcBorders>
            <w:shd w:val="clear" w:color="auto" w:fill="auto"/>
            <w:noWrap/>
            <w:vAlign w:val="center"/>
            <w:hideMark/>
          </w:tcPr>
          <w:p w:rsidR="00FD3609" w:rsidRPr="004C5F0A" w:rsidRDefault="00FD3609" w:rsidP="00995408">
            <w:pPr>
              <w:spacing w:after="0" w:line="240" w:lineRule="auto"/>
              <w:rPr>
                <w:rFonts w:eastAsia="Times New Roman"/>
                <w:color w:val="000000"/>
                <w:sz w:val="20"/>
                <w:szCs w:val="20"/>
              </w:rPr>
            </w:pPr>
          </w:p>
        </w:tc>
      </w:tr>
    </w:tbl>
    <w:p w:rsidR="00FD3609" w:rsidRDefault="00FD3609" w:rsidP="00995408">
      <w:pPr>
        <w:spacing w:after="0" w:line="480" w:lineRule="auto"/>
      </w:pPr>
    </w:p>
    <w:p w:rsidR="00995408" w:rsidRPr="004C5F0A" w:rsidRDefault="00995408" w:rsidP="00995408">
      <w:pPr>
        <w:spacing w:after="0" w:line="480" w:lineRule="auto"/>
      </w:pPr>
    </w:p>
    <w:p w:rsidR="00FD3609" w:rsidRPr="004C5F0A" w:rsidRDefault="00FD3609" w:rsidP="00256D60">
      <w:pPr>
        <w:pStyle w:val="Heading2"/>
        <w:spacing w:before="0" w:line="480" w:lineRule="auto"/>
        <w:jc w:val="center"/>
        <w:rPr>
          <w:rFonts w:ascii="Times New Roman" w:hAnsi="Times New Roman" w:cs="Times New Roman"/>
          <w:color w:val="auto"/>
          <w:sz w:val="24"/>
        </w:rPr>
      </w:pPr>
      <w:bookmarkStart w:id="455" w:name="_Toc354076996"/>
      <w:bookmarkStart w:id="456" w:name="_Toc356845193"/>
      <w:bookmarkStart w:id="457" w:name="_Toc357074822"/>
      <w:bookmarkStart w:id="458" w:name="_Toc357698481"/>
      <w:bookmarkStart w:id="459" w:name="_Toc359606326"/>
      <w:bookmarkStart w:id="460" w:name="_Toc359606608"/>
      <w:bookmarkStart w:id="461" w:name="_Toc359788213"/>
      <w:r w:rsidRPr="004C5F0A">
        <w:rPr>
          <w:rFonts w:ascii="Times New Roman" w:hAnsi="Times New Roman" w:cs="Times New Roman"/>
          <w:color w:val="auto"/>
          <w:sz w:val="24"/>
        </w:rPr>
        <w:lastRenderedPageBreak/>
        <w:t>4.6</w:t>
      </w:r>
      <w:r w:rsidRPr="004C5F0A">
        <w:rPr>
          <w:rFonts w:ascii="Times New Roman" w:hAnsi="Times New Roman" w:cs="Times New Roman"/>
          <w:color w:val="auto"/>
          <w:sz w:val="24"/>
        </w:rPr>
        <w:tab/>
        <w:t>Summary of Production Parameters</w:t>
      </w:r>
      <w:bookmarkEnd w:id="455"/>
      <w:bookmarkEnd w:id="456"/>
      <w:bookmarkEnd w:id="457"/>
      <w:bookmarkEnd w:id="458"/>
      <w:bookmarkEnd w:id="459"/>
      <w:bookmarkEnd w:id="460"/>
      <w:bookmarkEnd w:id="461"/>
    </w:p>
    <w:p w:rsidR="00081214" w:rsidRPr="004C5F0A" w:rsidRDefault="00081214" w:rsidP="00256D60">
      <w:pPr>
        <w:spacing w:after="0" w:line="480" w:lineRule="auto"/>
      </w:pPr>
    </w:p>
    <w:p w:rsidR="007F7223" w:rsidRDefault="00FD3609" w:rsidP="00256D60">
      <w:pPr>
        <w:spacing w:after="0" w:line="480" w:lineRule="auto"/>
        <w:sectPr w:rsidR="007F7223">
          <w:pgSz w:w="12240" w:h="15840"/>
          <w:pgMar w:top="1440" w:right="1440" w:bottom="1440" w:left="1440" w:header="720" w:footer="720" w:gutter="0"/>
          <w:cols w:space="720"/>
          <w:docGrid w:linePitch="360"/>
        </w:sectPr>
      </w:pPr>
      <w:r w:rsidRPr="004C5F0A">
        <w:tab/>
        <w:t xml:space="preserve">Table 10 </w:t>
      </w:r>
      <w:r w:rsidR="00B61342">
        <w:t>indicates the production parameters used in this analysis to represent a case situation in west Tennessee</w:t>
      </w:r>
      <w:r w:rsidRPr="004C5F0A">
        <w:t xml:space="preserve">.  </w:t>
      </w:r>
      <w:r w:rsidR="00A63110" w:rsidRPr="004C5F0A">
        <w:t>The first column displays the symbols used in Chapter III.  The second column describes th</w:t>
      </w:r>
      <w:r w:rsidR="008F42AB">
        <w:t>e</w:t>
      </w:r>
      <w:r w:rsidR="00A63110" w:rsidRPr="004C5F0A">
        <w:t xml:space="preserve"> symbols in the first column.  The third column shows the value of the parameters in </w:t>
      </w:r>
      <w:r w:rsidR="00B61342">
        <w:t>this analysis</w:t>
      </w:r>
      <w:r w:rsidR="00A63110" w:rsidRPr="004C5F0A">
        <w:t>.</w:t>
      </w:r>
    </w:p>
    <w:tbl>
      <w:tblPr>
        <w:tblW w:w="5000" w:type="pct"/>
        <w:tblBorders>
          <w:bottom w:val="single" w:sz="12" w:space="0" w:color="auto"/>
        </w:tblBorders>
        <w:tblLook w:val="04A0" w:firstRow="1" w:lastRow="0" w:firstColumn="1" w:lastColumn="0" w:noHBand="0" w:noVBand="1"/>
      </w:tblPr>
      <w:tblGrid>
        <w:gridCol w:w="1457"/>
        <w:gridCol w:w="4053"/>
        <w:gridCol w:w="940"/>
        <w:gridCol w:w="3126"/>
      </w:tblGrid>
      <w:tr w:rsidR="00A63110" w:rsidRPr="004C5F0A" w:rsidTr="009A4FDE">
        <w:trPr>
          <w:trHeight w:val="576"/>
        </w:trPr>
        <w:tc>
          <w:tcPr>
            <w:tcW w:w="5000" w:type="pct"/>
            <w:gridSpan w:val="4"/>
            <w:tcBorders>
              <w:bottom w:val="nil"/>
            </w:tcBorders>
            <w:shd w:val="clear" w:color="auto" w:fill="auto"/>
            <w:noWrap/>
            <w:vAlign w:val="center"/>
            <w:hideMark/>
          </w:tcPr>
          <w:p w:rsidR="00A63110" w:rsidRPr="004C5F0A" w:rsidRDefault="00A63110" w:rsidP="00995408">
            <w:pPr>
              <w:pStyle w:val="Heading1"/>
              <w:spacing w:before="0" w:line="240" w:lineRule="auto"/>
              <w:rPr>
                <w:rFonts w:ascii="Times New Roman" w:eastAsia="Times New Roman" w:hAnsi="Times New Roman" w:cs="Times New Roman"/>
                <w:color w:val="auto"/>
                <w:sz w:val="24"/>
              </w:rPr>
            </w:pPr>
            <w:bookmarkStart w:id="462" w:name="_Toc354076997"/>
            <w:bookmarkStart w:id="463" w:name="_Toc354158419"/>
            <w:bookmarkStart w:id="464" w:name="_Toc357074823"/>
            <w:bookmarkStart w:id="465" w:name="_Toc357698125"/>
            <w:bookmarkStart w:id="466" w:name="_Toc359606327"/>
            <w:bookmarkStart w:id="467" w:name="_Toc359606609"/>
            <w:bookmarkStart w:id="468" w:name="_Toc359788214"/>
            <w:r w:rsidRPr="004C5F0A">
              <w:rPr>
                <w:rFonts w:ascii="Times New Roman" w:eastAsia="Times New Roman" w:hAnsi="Times New Roman" w:cs="Times New Roman"/>
                <w:color w:val="auto"/>
                <w:sz w:val="24"/>
              </w:rPr>
              <w:lastRenderedPageBreak/>
              <w:t>Table 10    Summary of Production Parameters</w:t>
            </w:r>
            <w:r w:rsidR="00B61342">
              <w:rPr>
                <w:rFonts w:ascii="Times New Roman" w:eastAsia="Times New Roman" w:hAnsi="Times New Roman" w:cs="Times New Roman"/>
                <w:color w:val="auto"/>
                <w:sz w:val="24"/>
              </w:rPr>
              <w:t xml:space="preserve"> for the West Tennessee Case Study</w:t>
            </w:r>
            <w:bookmarkEnd w:id="462"/>
            <w:bookmarkEnd w:id="463"/>
            <w:bookmarkEnd w:id="464"/>
            <w:bookmarkEnd w:id="465"/>
            <w:bookmarkEnd w:id="466"/>
            <w:bookmarkEnd w:id="467"/>
            <w:bookmarkEnd w:id="468"/>
          </w:p>
          <w:p w:rsidR="00A63110" w:rsidRPr="004C5F0A" w:rsidRDefault="00A63110" w:rsidP="00995408">
            <w:pPr>
              <w:pStyle w:val="Heading1"/>
              <w:spacing w:before="0" w:line="240" w:lineRule="auto"/>
              <w:rPr>
                <w:rFonts w:ascii="Times New Roman" w:eastAsia="Times New Roman" w:hAnsi="Times New Roman" w:cs="Times New Roman"/>
                <w:color w:val="auto"/>
                <w:sz w:val="24"/>
              </w:rPr>
            </w:pPr>
          </w:p>
        </w:tc>
      </w:tr>
      <w:tr w:rsidR="00A63110" w:rsidRPr="004C5F0A" w:rsidTr="009A4FDE">
        <w:trPr>
          <w:trHeight w:val="576"/>
        </w:trPr>
        <w:tc>
          <w:tcPr>
            <w:tcW w:w="761" w:type="pct"/>
            <w:tcBorders>
              <w:bottom w:val="single" w:sz="8"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b/>
                <w:color w:val="000000"/>
                <w:sz w:val="20"/>
                <w:szCs w:val="20"/>
              </w:rPr>
            </w:pPr>
            <w:r w:rsidRPr="004C5F0A">
              <w:rPr>
                <w:rFonts w:eastAsia="Times New Roman"/>
                <w:b/>
                <w:color w:val="000000"/>
                <w:sz w:val="20"/>
                <w:szCs w:val="20"/>
              </w:rPr>
              <w:t>Symbol</w:t>
            </w:r>
          </w:p>
        </w:tc>
        <w:tc>
          <w:tcPr>
            <w:tcW w:w="2607" w:type="pct"/>
            <w:gridSpan w:val="2"/>
            <w:tcBorders>
              <w:bottom w:val="single" w:sz="8"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b/>
                <w:color w:val="000000"/>
                <w:sz w:val="20"/>
                <w:szCs w:val="20"/>
              </w:rPr>
            </w:pPr>
            <w:r w:rsidRPr="004C5F0A">
              <w:rPr>
                <w:rFonts w:eastAsia="Times New Roman"/>
                <w:b/>
                <w:color w:val="000000"/>
                <w:sz w:val="20"/>
                <w:szCs w:val="20"/>
              </w:rPr>
              <w:t>Description</w:t>
            </w:r>
          </w:p>
        </w:tc>
        <w:tc>
          <w:tcPr>
            <w:tcW w:w="1632" w:type="pct"/>
            <w:tcBorders>
              <w:bottom w:val="single" w:sz="8"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b/>
                <w:color w:val="000000"/>
                <w:sz w:val="20"/>
                <w:szCs w:val="20"/>
              </w:rPr>
            </w:pPr>
            <w:r w:rsidRPr="004C5F0A">
              <w:rPr>
                <w:rFonts w:eastAsia="Times New Roman"/>
                <w:b/>
                <w:color w:val="000000"/>
                <w:sz w:val="20"/>
                <w:szCs w:val="20"/>
              </w:rPr>
              <w:t>Base Value</w:t>
            </w:r>
          </w:p>
        </w:tc>
      </w:tr>
      <w:tr w:rsidR="00A63110" w:rsidRPr="004C5F0A" w:rsidTr="009A4FDE">
        <w:trPr>
          <w:trHeight w:val="576"/>
        </w:trPr>
        <w:tc>
          <w:tcPr>
            <w:tcW w:w="761" w:type="pct"/>
            <w:tcBorders>
              <w:top w:val="single" w:sz="8"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i/>
                <w:color w:val="000000"/>
                <w:sz w:val="20"/>
                <w:szCs w:val="20"/>
              </w:rPr>
            </w:pPr>
            <m:oMathPara>
              <m:oMath>
                <m:r>
                  <w:rPr>
                    <w:rFonts w:ascii="Cambria Math" w:eastAsia="Times New Roman" w:hAnsi="Cambria Math"/>
                    <w:color w:val="000000"/>
                    <w:sz w:val="20"/>
                    <w:szCs w:val="20"/>
                  </w:rPr>
                  <m:t>ω</m:t>
                </m:r>
              </m:oMath>
            </m:oMathPara>
          </w:p>
        </w:tc>
        <w:tc>
          <w:tcPr>
            <w:tcW w:w="2607" w:type="pct"/>
            <w:gridSpan w:val="2"/>
            <w:tcBorders>
              <w:top w:val="single" w:sz="8"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Conversion Rate (gallons per ton)</w:t>
            </w:r>
          </w:p>
        </w:tc>
        <w:tc>
          <w:tcPr>
            <w:tcW w:w="1632" w:type="pct"/>
            <w:tcBorders>
              <w:top w:val="single" w:sz="8"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80</w:t>
            </w:r>
          </w:p>
        </w:tc>
      </w:tr>
      <w:tr w:rsidR="00A63110" w:rsidRPr="004C5F0A" w:rsidTr="009A4FDE">
        <w:trPr>
          <w:trHeight w:val="576"/>
        </w:trPr>
        <w:tc>
          <w:tcPr>
            <w:tcW w:w="761" w:type="pct"/>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i/>
                <w:color w:val="000000"/>
                <w:sz w:val="20"/>
                <w:szCs w:val="20"/>
              </w:rPr>
            </w:pPr>
            <m:oMathPara>
              <m:oMath>
                <m:r>
                  <w:rPr>
                    <w:rFonts w:ascii="Cambria Math" w:eastAsia="Times New Roman" w:hAnsi="Cambria Math"/>
                    <w:color w:val="000000"/>
                    <w:sz w:val="20"/>
                    <w:szCs w:val="20"/>
                  </w:rPr>
                  <m:t>s</m:t>
                </m:r>
              </m:oMath>
            </m:oMathPara>
          </w:p>
        </w:tc>
        <w:tc>
          <w:tcPr>
            <w:tcW w:w="2607" w:type="pct"/>
            <w:gridSpan w:val="2"/>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Storage Cost ($ per ton)</w:t>
            </w:r>
          </w:p>
        </w:tc>
        <w:tc>
          <w:tcPr>
            <w:tcW w:w="1632" w:type="pct"/>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3.83</w:t>
            </w:r>
          </w:p>
        </w:tc>
      </w:tr>
      <w:tr w:rsidR="00A63110" w:rsidRPr="004C5F0A" w:rsidTr="009A4FDE">
        <w:trPr>
          <w:trHeight w:val="576"/>
        </w:trPr>
        <w:tc>
          <w:tcPr>
            <w:tcW w:w="761" w:type="pct"/>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i/>
                <w:color w:val="000000"/>
                <w:sz w:val="20"/>
                <w:szCs w:val="20"/>
              </w:rPr>
            </w:pPr>
            <m:oMathPara>
              <m:oMath>
                <m:r>
                  <w:rPr>
                    <w:rFonts w:ascii="Cambria Math" w:eastAsia="Times New Roman" w:hAnsi="Cambria Math"/>
                    <w:color w:val="000000"/>
                    <w:sz w:val="20"/>
                    <w:szCs w:val="20"/>
                  </w:rPr>
                  <m:t>m</m:t>
                </m:r>
              </m:oMath>
            </m:oMathPara>
          </w:p>
        </w:tc>
        <w:tc>
          <w:tcPr>
            <w:tcW w:w="2607" w:type="pct"/>
            <w:gridSpan w:val="2"/>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Transportation Cost ($ per ton)</w:t>
            </w:r>
          </w:p>
        </w:tc>
        <w:tc>
          <w:tcPr>
            <w:tcW w:w="1632" w:type="pct"/>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10</w:t>
            </w:r>
          </w:p>
        </w:tc>
      </w:tr>
      <w:tr w:rsidR="00A63110" w:rsidRPr="004C5F0A" w:rsidTr="009A4FDE">
        <w:trPr>
          <w:trHeight w:val="576"/>
        </w:trPr>
        <w:tc>
          <w:tcPr>
            <w:tcW w:w="761" w:type="pct"/>
            <w:tcBorders>
              <w:top w:val="single" w:sz="4" w:space="0" w:color="auto"/>
              <w:bottom w:val="single" w:sz="4" w:space="0" w:color="auto"/>
            </w:tcBorders>
            <w:shd w:val="clear" w:color="auto" w:fill="auto"/>
            <w:noWrap/>
            <w:vAlign w:val="center"/>
          </w:tcPr>
          <w:p w:rsidR="00A63110" w:rsidRPr="004C5F0A" w:rsidRDefault="00A63110" w:rsidP="00995408">
            <w:pPr>
              <w:spacing w:after="0" w:line="240" w:lineRule="auto"/>
              <w:jc w:val="center"/>
              <w:rPr>
                <w:rFonts w:eastAsia="Calibri"/>
                <w:i/>
                <w:color w:val="000000"/>
                <w:sz w:val="20"/>
                <w:szCs w:val="20"/>
              </w:rPr>
            </w:pPr>
            <w:r w:rsidRPr="004C5F0A">
              <w:rPr>
                <w:rFonts w:eastAsia="Calibri"/>
                <w:i/>
                <w:color w:val="000000"/>
                <w:sz w:val="20"/>
                <w:szCs w:val="20"/>
              </w:rPr>
              <w:t>OMC</w:t>
            </w:r>
          </w:p>
        </w:tc>
        <w:tc>
          <w:tcPr>
            <w:tcW w:w="2607" w:type="pct"/>
            <w:gridSpan w:val="2"/>
            <w:tcBorders>
              <w:top w:val="single" w:sz="4" w:space="0" w:color="auto"/>
              <w:bottom w:val="single" w:sz="4" w:space="0" w:color="auto"/>
            </w:tcBorders>
            <w:shd w:val="clear" w:color="auto" w:fill="auto"/>
            <w:noWrap/>
            <w:vAlign w:val="center"/>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Plant and Maintenance Average Cost ($ per gallon)</w:t>
            </w:r>
          </w:p>
        </w:tc>
        <w:tc>
          <w:tcPr>
            <w:tcW w:w="1632" w:type="pct"/>
            <w:tcBorders>
              <w:top w:val="single" w:sz="4" w:space="0" w:color="auto"/>
              <w:bottom w:val="single" w:sz="4" w:space="0" w:color="auto"/>
            </w:tcBorders>
            <w:shd w:val="clear" w:color="auto" w:fill="auto"/>
            <w:noWrap/>
            <w:vAlign w:val="center"/>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0.75</w:t>
            </w:r>
          </w:p>
        </w:tc>
      </w:tr>
      <w:tr w:rsidR="00A63110" w:rsidRPr="004C5F0A" w:rsidTr="009A4FDE">
        <w:trPr>
          <w:trHeight w:val="576"/>
        </w:trPr>
        <w:tc>
          <w:tcPr>
            <w:tcW w:w="761" w:type="pct"/>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i/>
                <w:color w:val="000000"/>
                <w:sz w:val="20"/>
                <w:szCs w:val="20"/>
              </w:rPr>
            </w:pPr>
            <m:oMathPara>
              <m:oMath>
                <m:r>
                  <w:rPr>
                    <w:rFonts w:ascii="Cambria Math" w:eastAsia="Times New Roman" w:hAnsi="Cambria Math"/>
                    <w:color w:val="000000"/>
                    <w:sz w:val="20"/>
                    <w:szCs w:val="20"/>
                  </w:rPr>
                  <m:t>r</m:t>
                </m:r>
              </m:oMath>
            </m:oMathPara>
          </w:p>
        </w:tc>
        <w:tc>
          <w:tcPr>
            <w:tcW w:w="2607" w:type="pct"/>
            <w:gridSpan w:val="2"/>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Discount Rate</w:t>
            </w:r>
          </w:p>
        </w:tc>
        <w:tc>
          <w:tcPr>
            <w:tcW w:w="1632" w:type="pct"/>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8%</w:t>
            </w:r>
          </w:p>
        </w:tc>
      </w:tr>
      <w:tr w:rsidR="00A63110" w:rsidRPr="004C5F0A" w:rsidTr="009A4FDE">
        <w:trPr>
          <w:trHeight w:val="576"/>
        </w:trPr>
        <w:tc>
          <w:tcPr>
            <w:tcW w:w="761" w:type="pct"/>
            <w:tcBorders>
              <w:top w:val="single" w:sz="4" w:space="0" w:color="auto"/>
              <w:bottom w:val="single" w:sz="4" w:space="0" w:color="auto"/>
            </w:tcBorders>
            <w:shd w:val="clear" w:color="auto" w:fill="auto"/>
            <w:noWrap/>
            <w:vAlign w:val="center"/>
            <w:hideMark/>
          </w:tcPr>
          <w:p w:rsidR="00A63110" w:rsidRPr="004C5F0A" w:rsidRDefault="006B245D" w:rsidP="00995408">
            <w:pPr>
              <w:spacing w:after="0" w:line="240" w:lineRule="auto"/>
              <w:jc w:val="center"/>
              <w:rPr>
                <w:rFonts w:eastAsia="Times New Roman"/>
                <w:i/>
                <w:color w:val="000000"/>
                <w:sz w:val="20"/>
                <w:szCs w:val="20"/>
              </w:rPr>
            </w:pPr>
            <m:oMathPara>
              <m:oMath>
                <m:acc>
                  <m:accPr>
                    <m:chr m:val="̅"/>
                    <m:ctrlPr>
                      <w:rPr>
                        <w:rFonts w:ascii="Cambria Math" w:eastAsia="Times New Roman" w:hAnsi="Cambria Math"/>
                        <w:i/>
                        <w:color w:val="000000"/>
                        <w:sz w:val="20"/>
                        <w:szCs w:val="20"/>
                      </w:rPr>
                    </m:ctrlPr>
                  </m:accPr>
                  <m:e>
                    <m:r>
                      <w:rPr>
                        <w:rFonts w:ascii="Cambria Math" w:eastAsia="Times New Roman" w:hAnsi="Cambria Math"/>
                        <w:color w:val="000000"/>
                        <w:sz w:val="20"/>
                        <w:szCs w:val="20"/>
                      </w:rPr>
                      <m:t>L</m:t>
                    </m:r>
                  </m:e>
                </m:acc>
              </m:oMath>
            </m:oMathPara>
          </w:p>
        </w:tc>
        <w:tc>
          <w:tcPr>
            <w:tcW w:w="2607" w:type="pct"/>
            <w:gridSpan w:val="2"/>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Land Endowment (acres)</w:t>
            </w:r>
          </w:p>
        </w:tc>
        <w:tc>
          <w:tcPr>
            <w:tcW w:w="1632" w:type="pct"/>
            <w:tcBorders>
              <w:top w:val="single" w:sz="4" w:space="0" w:color="auto"/>
              <w:bottom w:val="single" w:sz="4" w:space="0" w:color="auto"/>
            </w:tcBorders>
            <w:shd w:val="clear" w:color="auto" w:fill="auto"/>
            <w:noWrap/>
            <w:vAlign w:val="center"/>
            <w:hideMark/>
          </w:tcPr>
          <w:p w:rsidR="00A63110" w:rsidRPr="004C5F0A" w:rsidRDefault="00216D95" w:rsidP="00995408">
            <w:pPr>
              <w:spacing w:after="0" w:line="240" w:lineRule="auto"/>
              <w:jc w:val="center"/>
              <w:rPr>
                <w:rFonts w:eastAsia="Times New Roman"/>
                <w:color w:val="000000"/>
                <w:sz w:val="20"/>
                <w:szCs w:val="20"/>
              </w:rPr>
            </w:pPr>
            <w:r>
              <w:rPr>
                <w:rFonts w:eastAsia="Times New Roman"/>
                <w:color w:val="000000"/>
                <w:sz w:val="20"/>
                <w:szCs w:val="20"/>
              </w:rPr>
              <w:t xml:space="preserve">   </w:t>
            </w:r>
            <w:r w:rsidR="00A63110" w:rsidRPr="004C5F0A">
              <w:rPr>
                <w:rFonts w:eastAsia="Times New Roman"/>
                <w:color w:val="000000"/>
                <w:sz w:val="20"/>
                <w:szCs w:val="20"/>
              </w:rPr>
              <w:t>133 *</w:t>
            </w:r>
          </w:p>
        </w:tc>
      </w:tr>
      <w:tr w:rsidR="00A63110" w:rsidRPr="004C5F0A" w:rsidTr="009A4FDE">
        <w:trPr>
          <w:trHeight w:val="576"/>
        </w:trPr>
        <w:tc>
          <w:tcPr>
            <w:tcW w:w="761" w:type="pct"/>
            <w:vMerge w:val="restart"/>
            <w:tcBorders>
              <w:top w:val="single" w:sz="4" w:space="0" w:color="auto"/>
              <w:bottom w:val="single" w:sz="4" w:space="0" w:color="auto"/>
            </w:tcBorders>
            <w:shd w:val="clear" w:color="auto" w:fill="auto"/>
            <w:noWrap/>
            <w:vAlign w:val="center"/>
            <w:hideMark/>
          </w:tcPr>
          <w:p w:rsidR="00A63110" w:rsidRPr="004C5F0A" w:rsidRDefault="006B245D" w:rsidP="00995408">
            <w:pPr>
              <w:spacing w:after="0" w:line="240" w:lineRule="auto"/>
              <w:jc w:val="center"/>
              <w:rPr>
                <w:rFonts w:eastAsia="Times New Roman"/>
                <w:i/>
                <w:color w:val="000000"/>
                <w:sz w:val="20"/>
                <w:szCs w:val="20"/>
              </w:rPr>
            </w:pPr>
            <m:oMathPara>
              <m:oMath>
                <m:sSub>
                  <m:sSubPr>
                    <m:ctrlPr>
                      <w:rPr>
                        <w:rFonts w:ascii="Cambria Math" w:eastAsia="Times New Roman" w:hAnsi="Cambria Math"/>
                        <w:i/>
                        <w:color w:val="000000"/>
                        <w:sz w:val="20"/>
                        <w:szCs w:val="20"/>
                      </w:rPr>
                    </m:ctrlPr>
                  </m:sSubPr>
                  <m:e>
                    <m:r>
                      <w:rPr>
                        <w:rFonts w:ascii="Cambria Math" w:eastAsia="Times New Roman" w:hAnsi="Cambria Math"/>
                        <w:color w:val="000000"/>
                        <w:sz w:val="20"/>
                        <w:szCs w:val="20"/>
                      </w:rPr>
                      <m:t>γ</m:t>
                    </m:r>
                  </m:e>
                  <m:sub>
                    <m:r>
                      <w:rPr>
                        <w:rFonts w:ascii="Cambria Math" w:eastAsia="Times New Roman" w:hAnsi="Cambria Math"/>
                        <w:color w:val="000000"/>
                        <w:sz w:val="20"/>
                        <w:szCs w:val="20"/>
                      </w:rPr>
                      <m:t>1</m:t>
                    </m:r>
                  </m:sub>
                </m:sSub>
              </m:oMath>
            </m:oMathPara>
          </w:p>
        </w:tc>
        <w:tc>
          <w:tcPr>
            <w:tcW w:w="2116" w:type="pct"/>
            <w:vMerge w:val="restart"/>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Average Yield of Switchgrass</w:t>
            </w:r>
          </w:p>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(tons per acre)</w:t>
            </w:r>
          </w:p>
        </w:tc>
        <w:tc>
          <w:tcPr>
            <w:tcW w:w="491" w:type="pct"/>
            <w:tcBorders>
              <w:top w:val="single" w:sz="4" w:space="0" w:color="auto"/>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WDFP</w:t>
            </w:r>
          </w:p>
        </w:tc>
        <w:tc>
          <w:tcPr>
            <w:tcW w:w="1632" w:type="pct"/>
            <w:tcBorders>
              <w:top w:val="single" w:sz="4" w:space="0" w:color="auto"/>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2"/>
              </w:rPr>
            </w:pPr>
            <w:r w:rsidRPr="004C5F0A">
              <w:rPr>
                <w:rFonts w:eastAsia="Times New Roman"/>
                <w:color w:val="000000"/>
                <w:sz w:val="20"/>
                <w:szCs w:val="22"/>
              </w:rPr>
              <w:t>7.65</w:t>
            </w:r>
          </w:p>
        </w:tc>
      </w:tr>
      <w:tr w:rsidR="00A63110" w:rsidRPr="004C5F0A" w:rsidTr="009A4FDE">
        <w:trPr>
          <w:trHeight w:val="576"/>
        </w:trPr>
        <w:tc>
          <w:tcPr>
            <w:tcW w:w="761"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i/>
                <w:color w:val="000000"/>
                <w:sz w:val="20"/>
                <w:szCs w:val="20"/>
              </w:rPr>
            </w:pPr>
          </w:p>
        </w:tc>
        <w:tc>
          <w:tcPr>
            <w:tcW w:w="2116"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color w:val="000000"/>
                <w:sz w:val="20"/>
                <w:szCs w:val="20"/>
              </w:rPr>
            </w:pPr>
          </w:p>
        </w:tc>
        <w:tc>
          <w:tcPr>
            <w:tcW w:w="491"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WDLU</w:t>
            </w:r>
          </w:p>
        </w:tc>
        <w:tc>
          <w:tcPr>
            <w:tcW w:w="1632"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2"/>
              </w:rPr>
            </w:pPr>
            <w:r w:rsidRPr="004C5F0A">
              <w:rPr>
                <w:rFonts w:eastAsia="Times New Roman"/>
                <w:color w:val="000000"/>
                <w:sz w:val="20"/>
                <w:szCs w:val="22"/>
              </w:rPr>
              <w:t>8.33</w:t>
            </w:r>
          </w:p>
        </w:tc>
      </w:tr>
      <w:tr w:rsidR="00A63110" w:rsidRPr="004C5F0A" w:rsidTr="009A4FDE">
        <w:trPr>
          <w:trHeight w:val="576"/>
        </w:trPr>
        <w:tc>
          <w:tcPr>
            <w:tcW w:w="761"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i/>
                <w:color w:val="000000"/>
                <w:sz w:val="20"/>
                <w:szCs w:val="20"/>
              </w:rPr>
            </w:pPr>
          </w:p>
        </w:tc>
        <w:tc>
          <w:tcPr>
            <w:tcW w:w="2116"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color w:val="000000"/>
                <w:sz w:val="20"/>
                <w:szCs w:val="20"/>
              </w:rPr>
            </w:pPr>
          </w:p>
        </w:tc>
        <w:tc>
          <w:tcPr>
            <w:tcW w:w="491"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MDSU</w:t>
            </w:r>
          </w:p>
        </w:tc>
        <w:tc>
          <w:tcPr>
            <w:tcW w:w="1632"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2"/>
              </w:rPr>
            </w:pPr>
            <w:r w:rsidRPr="004C5F0A">
              <w:rPr>
                <w:rFonts w:eastAsia="Times New Roman"/>
                <w:color w:val="000000"/>
                <w:sz w:val="20"/>
                <w:szCs w:val="22"/>
              </w:rPr>
              <w:t>8.64</w:t>
            </w:r>
          </w:p>
        </w:tc>
      </w:tr>
      <w:tr w:rsidR="00A63110" w:rsidRPr="004C5F0A" w:rsidTr="009A4FDE">
        <w:trPr>
          <w:trHeight w:val="576"/>
        </w:trPr>
        <w:tc>
          <w:tcPr>
            <w:tcW w:w="761"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i/>
                <w:color w:val="000000"/>
                <w:sz w:val="20"/>
                <w:szCs w:val="20"/>
              </w:rPr>
            </w:pPr>
          </w:p>
        </w:tc>
        <w:tc>
          <w:tcPr>
            <w:tcW w:w="2116"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color w:val="000000"/>
                <w:sz w:val="20"/>
                <w:szCs w:val="20"/>
              </w:rPr>
            </w:pPr>
          </w:p>
        </w:tc>
        <w:tc>
          <w:tcPr>
            <w:tcW w:w="491" w:type="pct"/>
            <w:tcBorders>
              <w:top w:val="nil"/>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PDFP</w:t>
            </w:r>
          </w:p>
        </w:tc>
        <w:tc>
          <w:tcPr>
            <w:tcW w:w="1632" w:type="pct"/>
            <w:tcBorders>
              <w:top w:val="nil"/>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2"/>
              </w:rPr>
            </w:pPr>
            <w:r w:rsidRPr="004C5F0A">
              <w:rPr>
                <w:rFonts w:eastAsia="Times New Roman"/>
                <w:color w:val="000000"/>
                <w:sz w:val="20"/>
                <w:szCs w:val="22"/>
              </w:rPr>
              <w:t>6.62</w:t>
            </w:r>
          </w:p>
        </w:tc>
      </w:tr>
      <w:tr w:rsidR="00A63110" w:rsidRPr="004C5F0A" w:rsidTr="009A4FDE">
        <w:trPr>
          <w:trHeight w:val="576"/>
        </w:trPr>
        <w:tc>
          <w:tcPr>
            <w:tcW w:w="761" w:type="pct"/>
            <w:vMerge w:val="restart"/>
            <w:tcBorders>
              <w:top w:val="single" w:sz="4" w:space="0" w:color="auto"/>
              <w:bottom w:val="single" w:sz="4" w:space="0" w:color="auto"/>
            </w:tcBorders>
            <w:shd w:val="clear" w:color="auto" w:fill="auto"/>
            <w:noWrap/>
            <w:vAlign w:val="center"/>
            <w:hideMark/>
          </w:tcPr>
          <w:p w:rsidR="00A63110" w:rsidRPr="004C5F0A" w:rsidRDefault="006B245D" w:rsidP="00995408">
            <w:pPr>
              <w:spacing w:after="0" w:line="240" w:lineRule="auto"/>
              <w:jc w:val="center"/>
              <w:rPr>
                <w:rFonts w:eastAsia="Times New Roman"/>
                <w:i/>
                <w:color w:val="000000"/>
                <w:sz w:val="20"/>
                <w:szCs w:val="20"/>
              </w:rPr>
            </w:pPr>
            <m:oMathPara>
              <m:oMath>
                <m:sSub>
                  <m:sSubPr>
                    <m:ctrlPr>
                      <w:rPr>
                        <w:rFonts w:ascii="Cambria Math" w:eastAsia="Times New Roman" w:hAnsi="Cambria Math"/>
                        <w:i/>
                        <w:color w:val="000000"/>
                        <w:sz w:val="20"/>
                        <w:szCs w:val="20"/>
                      </w:rPr>
                    </m:ctrlPr>
                  </m:sSubPr>
                  <m:e>
                    <m:r>
                      <w:rPr>
                        <w:rFonts w:ascii="Cambria Math" w:eastAsia="Times New Roman" w:hAnsi="Cambria Math"/>
                        <w:color w:val="000000"/>
                        <w:sz w:val="20"/>
                        <w:szCs w:val="20"/>
                      </w:rPr>
                      <m:t>c</m:t>
                    </m:r>
                  </m:e>
                  <m:sub>
                    <m:r>
                      <w:rPr>
                        <w:rFonts w:ascii="Cambria Math" w:eastAsia="Times New Roman" w:hAnsi="Cambria Math"/>
                        <w:color w:val="000000"/>
                        <w:sz w:val="20"/>
                        <w:szCs w:val="20"/>
                      </w:rPr>
                      <m:t>1</m:t>
                    </m:r>
                  </m:sub>
                </m:sSub>
              </m:oMath>
            </m:oMathPara>
          </w:p>
        </w:tc>
        <w:tc>
          <w:tcPr>
            <w:tcW w:w="2116" w:type="pct"/>
            <w:vMerge w:val="restart"/>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Average Cost of Switchgrass</w:t>
            </w:r>
          </w:p>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 per ton)</w:t>
            </w:r>
          </w:p>
        </w:tc>
        <w:tc>
          <w:tcPr>
            <w:tcW w:w="491" w:type="pct"/>
            <w:tcBorders>
              <w:top w:val="single" w:sz="4" w:space="0" w:color="auto"/>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WDFP</w:t>
            </w:r>
          </w:p>
        </w:tc>
        <w:tc>
          <w:tcPr>
            <w:tcW w:w="1632" w:type="pct"/>
            <w:tcBorders>
              <w:top w:val="single" w:sz="4" w:space="0" w:color="auto"/>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2"/>
              </w:rPr>
            </w:pPr>
            <w:r w:rsidRPr="004C5F0A">
              <w:rPr>
                <w:rFonts w:eastAsia="Times New Roman"/>
                <w:color w:val="000000"/>
                <w:sz w:val="20"/>
                <w:szCs w:val="22"/>
              </w:rPr>
              <w:t>53.10</w:t>
            </w:r>
          </w:p>
        </w:tc>
      </w:tr>
      <w:tr w:rsidR="00A63110" w:rsidRPr="004C5F0A" w:rsidTr="009A4FDE">
        <w:trPr>
          <w:trHeight w:val="576"/>
        </w:trPr>
        <w:tc>
          <w:tcPr>
            <w:tcW w:w="761"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i/>
                <w:color w:val="000000"/>
                <w:sz w:val="20"/>
                <w:szCs w:val="20"/>
              </w:rPr>
            </w:pPr>
          </w:p>
        </w:tc>
        <w:tc>
          <w:tcPr>
            <w:tcW w:w="2116"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color w:val="000000"/>
                <w:sz w:val="20"/>
                <w:szCs w:val="20"/>
              </w:rPr>
            </w:pPr>
          </w:p>
        </w:tc>
        <w:tc>
          <w:tcPr>
            <w:tcW w:w="491"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WDLU</w:t>
            </w:r>
          </w:p>
        </w:tc>
        <w:tc>
          <w:tcPr>
            <w:tcW w:w="1632"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2"/>
              </w:rPr>
            </w:pPr>
            <w:r w:rsidRPr="004C5F0A">
              <w:rPr>
                <w:rFonts w:eastAsia="Times New Roman"/>
                <w:color w:val="000000"/>
                <w:sz w:val="20"/>
                <w:szCs w:val="22"/>
              </w:rPr>
              <w:t>48.31</w:t>
            </w:r>
          </w:p>
        </w:tc>
      </w:tr>
      <w:tr w:rsidR="00A63110" w:rsidRPr="004C5F0A" w:rsidTr="009A4FDE">
        <w:trPr>
          <w:trHeight w:val="576"/>
        </w:trPr>
        <w:tc>
          <w:tcPr>
            <w:tcW w:w="761"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i/>
                <w:color w:val="000000"/>
                <w:sz w:val="20"/>
                <w:szCs w:val="20"/>
              </w:rPr>
            </w:pPr>
          </w:p>
        </w:tc>
        <w:tc>
          <w:tcPr>
            <w:tcW w:w="2116"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color w:val="000000"/>
                <w:sz w:val="20"/>
                <w:szCs w:val="20"/>
              </w:rPr>
            </w:pPr>
          </w:p>
        </w:tc>
        <w:tc>
          <w:tcPr>
            <w:tcW w:w="491"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MDSU</w:t>
            </w:r>
          </w:p>
        </w:tc>
        <w:tc>
          <w:tcPr>
            <w:tcW w:w="1632"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2"/>
              </w:rPr>
            </w:pPr>
            <w:r w:rsidRPr="004C5F0A">
              <w:rPr>
                <w:rFonts w:eastAsia="Times New Roman"/>
                <w:color w:val="000000"/>
                <w:sz w:val="20"/>
                <w:szCs w:val="22"/>
              </w:rPr>
              <w:t>49.76</w:t>
            </w:r>
          </w:p>
        </w:tc>
      </w:tr>
      <w:tr w:rsidR="00A63110" w:rsidRPr="004C5F0A" w:rsidTr="009A4FDE">
        <w:trPr>
          <w:trHeight w:val="576"/>
        </w:trPr>
        <w:tc>
          <w:tcPr>
            <w:tcW w:w="761"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i/>
                <w:color w:val="000000"/>
                <w:sz w:val="20"/>
                <w:szCs w:val="20"/>
              </w:rPr>
            </w:pPr>
          </w:p>
        </w:tc>
        <w:tc>
          <w:tcPr>
            <w:tcW w:w="2116"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color w:val="000000"/>
                <w:sz w:val="20"/>
                <w:szCs w:val="20"/>
              </w:rPr>
            </w:pPr>
          </w:p>
        </w:tc>
        <w:tc>
          <w:tcPr>
            <w:tcW w:w="491" w:type="pct"/>
            <w:tcBorders>
              <w:top w:val="nil"/>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PDFP</w:t>
            </w:r>
          </w:p>
        </w:tc>
        <w:tc>
          <w:tcPr>
            <w:tcW w:w="1632" w:type="pct"/>
            <w:tcBorders>
              <w:top w:val="nil"/>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2"/>
              </w:rPr>
            </w:pPr>
            <w:r w:rsidRPr="004C5F0A">
              <w:rPr>
                <w:rFonts w:eastAsia="Times New Roman"/>
                <w:color w:val="000000"/>
                <w:sz w:val="20"/>
                <w:szCs w:val="22"/>
              </w:rPr>
              <w:t>58.14</w:t>
            </w:r>
          </w:p>
        </w:tc>
      </w:tr>
      <w:tr w:rsidR="00A63110" w:rsidRPr="004C5F0A" w:rsidTr="009A4FDE">
        <w:trPr>
          <w:trHeight w:val="576"/>
        </w:trPr>
        <w:tc>
          <w:tcPr>
            <w:tcW w:w="761" w:type="pct"/>
            <w:vMerge w:val="restart"/>
            <w:tcBorders>
              <w:top w:val="single" w:sz="4" w:space="0" w:color="auto"/>
              <w:bottom w:val="single" w:sz="4" w:space="0" w:color="auto"/>
            </w:tcBorders>
            <w:shd w:val="clear" w:color="auto" w:fill="auto"/>
            <w:noWrap/>
            <w:vAlign w:val="center"/>
            <w:hideMark/>
          </w:tcPr>
          <w:p w:rsidR="00A63110" w:rsidRPr="004C5F0A" w:rsidRDefault="006B245D" w:rsidP="00995408">
            <w:pPr>
              <w:spacing w:after="0" w:line="240" w:lineRule="auto"/>
              <w:jc w:val="center"/>
              <w:rPr>
                <w:rFonts w:eastAsia="Times New Roman"/>
                <w:i/>
                <w:color w:val="000000"/>
                <w:sz w:val="20"/>
                <w:szCs w:val="20"/>
              </w:rPr>
            </w:pPr>
            <m:oMathPara>
              <m:oMath>
                <m:sSub>
                  <m:sSubPr>
                    <m:ctrlPr>
                      <w:rPr>
                        <w:rFonts w:ascii="Cambria Math" w:eastAsia="Times New Roman" w:hAnsi="Cambria Math"/>
                        <w:i/>
                        <w:color w:val="000000"/>
                        <w:sz w:val="20"/>
                        <w:szCs w:val="20"/>
                      </w:rPr>
                    </m:ctrlPr>
                  </m:sSubPr>
                  <m:e>
                    <m:r>
                      <w:rPr>
                        <w:rFonts w:ascii="Cambria Math" w:eastAsia="Times New Roman" w:hAnsi="Cambria Math"/>
                        <w:color w:val="000000"/>
                        <w:sz w:val="20"/>
                        <w:szCs w:val="20"/>
                      </w:rPr>
                      <m:t>γ</m:t>
                    </m:r>
                  </m:e>
                  <m:sub>
                    <m:r>
                      <w:rPr>
                        <w:rFonts w:ascii="Cambria Math" w:eastAsia="Times New Roman" w:hAnsi="Cambria Math"/>
                        <w:color w:val="000000"/>
                        <w:sz w:val="20"/>
                        <w:szCs w:val="20"/>
                      </w:rPr>
                      <m:t>2</m:t>
                    </m:r>
                  </m:sub>
                </m:sSub>
              </m:oMath>
            </m:oMathPara>
          </w:p>
        </w:tc>
        <w:tc>
          <w:tcPr>
            <w:tcW w:w="2116" w:type="pct"/>
            <w:vMerge w:val="restart"/>
            <w:tcBorders>
              <w:top w:val="single" w:sz="4" w:space="0" w:color="auto"/>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Average Yield of Corn</w:t>
            </w:r>
          </w:p>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(bushels per acre)</w:t>
            </w:r>
          </w:p>
        </w:tc>
        <w:tc>
          <w:tcPr>
            <w:tcW w:w="491" w:type="pct"/>
            <w:tcBorders>
              <w:top w:val="single" w:sz="4" w:space="0" w:color="auto"/>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WDFP</w:t>
            </w:r>
          </w:p>
        </w:tc>
        <w:tc>
          <w:tcPr>
            <w:tcW w:w="1632" w:type="pct"/>
            <w:tcBorders>
              <w:top w:val="single" w:sz="4" w:space="0" w:color="auto"/>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150</w:t>
            </w:r>
          </w:p>
        </w:tc>
      </w:tr>
      <w:tr w:rsidR="00A63110" w:rsidRPr="004C5F0A" w:rsidTr="009A4FDE">
        <w:trPr>
          <w:trHeight w:val="576"/>
        </w:trPr>
        <w:tc>
          <w:tcPr>
            <w:tcW w:w="761"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i/>
                <w:color w:val="000000"/>
                <w:sz w:val="20"/>
                <w:szCs w:val="20"/>
              </w:rPr>
            </w:pPr>
          </w:p>
        </w:tc>
        <w:tc>
          <w:tcPr>
            <w:tcW w:w="2116"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color w:val="000000"/>
                <w:sz w:val="20"/>
                <w:szCs w:val="20"/>
              </w:rPr>
            </w:pPr>
          </w:p>
        </w:tc>
        <w:tc>
          <w:tcPr>
            <w:tcW w:w="491"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WDLU</w:t>
            </w:r>
          </w:p>
        </w:tc>
        <w:tc>
          <w:tcPr>
            <w:tcW w:w="1632"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150</w:t>
            </w:r>
          </w:p>
        </w:tc>
      </w:tr>
      <w:tr w:rsidR="00A63110" w:rsidRPr="004C5F0A" w:rsidTr="009A4FDE">
        <w:trPr>
          <w:trHeight w:val="576"/>
        </w:trPr>
        <w:tc>
          <w:tcPr>
            <w:tcW w:w="761"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i/>
                <w:color w:val="000000"/>
                <w:sz w:val="20"/>
                <w:szCs w:val="20"/>
              </w:rPr>
            </w:pPr>
          </w:p>
        </w:tc>
        <w:tc>
          <w:tcPr>
            <w:tcW w:w="2116"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color w:val="000000"/>
                <w:sz w:val="20"/>
                <w:szCs w:val="20"/>
              </w:rPr>
            </w:pPr>
          </w:p>
        </w:tc>
        <w:tc>
          <w:tcPr>
            <w:tcW w:w="491"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MDSU</w:t>
            </w:r>
          </w:p>
        </w:tc>
        <w:tc>
          <w:tcPr>
            <w:tcW w:w="1632" w:type="pct"/>
            <w:tcBorders>
              <w:top w:val="nil"/>
              <w:bottom w:val="nil"/>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97</w:t>
            </w:r>
          </w:p>
        </w:tc>
      </w:tr>
      <w:tr w:rsidR="00A63110" w:rsidRPr="004C5F0A" w:rsidTr="009A4FDE">
        <w:trPr>
          <w:trHeight w:val="576"/>
        </w:trPr>
        <w:tc>
          <w:tcPr>
            <w:tcW w:w="761"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i/>
                <w:color w:val="000000"/>
                <w:sz w:val="20"/>
                <w:szCs w:val="20"/>
              </w:rPr>
            </w:pPr>
          </w:p>
        </w:tc>
        <w:tc>
          <w:tcPr>
            <w:tcW w:w="2116" w:type="pct"/>
            <w:vMerge/>
            <w:tcBorders>
              <w:top w:val="single" w:sz="4" w:space="0" w:color="auto"/>
              <w:bottom w:val="single" w:sz="4" w:space="0" w:color="auto"/>
            </w:tcBorders>
            <w:vAlign w:val="center"/>
            <w:hideMark/>
          </w:tcPr>
          <w:p w:rsidR="00A63110" w:rsidRPr="004C5F0A" w:rsidRDefault="00A63110" w:rsidP="00995408">
            <w:pPr>
              <w:spacing w:after="0" w:line="240" w:lineRule="auto"/>
              <w:jc w:val="center"/>
              <w:rPr>
                <w:rFonts w:eastAsia="Times New Roman"/>
                <w:color w:val="000000"/>
                <w:sz w:val="20"/>
                <w:szCs w:val="20"/>
              </w:rPr>
            </w:pPr>
          </w:p>
        </w:tc>
        <w:tc>
          <w:tcPr>
            <w:tcW w:w="491" w:type="pct"/>
            <w:tcBorders>
              <w:top w:val="nil"/>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PDFP</w:t>
            </w:r>
          </w:p>
        </w:tc>
        <w:tc>
          <w:tcPr>
            <w:tcW w:w="1632" w:type="pct"/>
            <w:tcBorders>
              <w:top w:val="nil"/>
              <w:bottom w:val="single" w:sz="4"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97</w:t>
            </w:r>
          </w:p>
        </w:tc>
      </w:tr>
      <w:tr w:rsidR="00A63110" w:rsidRPr="004C5F0A" w:rsidTr="009A4FDE">
        <w:trPr>
          <w:trHeight w:val="576"/>
        </w:trPr>
        <w:tc>
          <w:tcPr>
            <w:tcW w:w="761" w:type="pct"/>
            <w:tcBorders>
              <w:top w:val="single" w:sz="4" w:space="0" w:color="auto"/>
              <w:bottom w:val="single" w:sz="8" w:space="0" w:color="auto"/>
            </w:tcBorders>
            <w:shd w:val="clear" w:color="auto" w:fill="auto"/>
            <w:noWrap/>
            <w:vAlign w:val="center"/>
            <w:hideMark/>
          </w:tcPr>
          <w:p w:rsidR="00A63110" w:rsidRPr="009A4FDE" w:rsidRDefault="006B245D" w:rsidP="00995408">
            <w:pPr>
              <w:spacing w:after="0" w:line="240" w:lineRule="auto"/>
              <w:jc w:val="center"/>
              <w:rPr>
                <w:rFonts w:eastAsia="Times New Roman"/>
                <w:color w:val="000000"/>
                <w:sz w:val="20"/>
                <w:szCs w:val="20"/>
              </w:rPr>
            </w:pPr>
            <m:oMath>
              <m:sSub>
                <m:sSubPr>
                  <m:ctrlPr>
                    <w:rPr>
                      <w:rFonts w:ascii="Cambria Math" w:eastAsia="Times New Roman" w:hAnsi="Cambria Math"/>
                      <w:i/>
                      <w:color w:val="000000"/>
                      <w:sz w:val="20"/>
                      <w:szCs w:val="20"/>
                    </w:rPr>
                  </m:ctrlPr>
                </m:sSubPr>
                <m:e>
                  <m:acc>
                    <m:accPr>
                      <m:chr m:val="̅"/>
                      <m:ctrlPr>
                        <w:rPr>
                          <w:rFonts w:ascii="Cambria Math" w:eastAsia="Times New Roman" w:hAnsi="Cambria Math"/>
                          <w:i/>
                          <w:color w:val="000000"/>
                          <w:sz w:val="20"/>
                          <w:szCs w:val="20"/>
                        </w:rPr>
                      </m:ctrlPr>
                    </m:accPr>
                    <m:e>
                      <m:r>
                        <w:rPr>
                          <w:rFonts w:ascii="Cambria Math" w:eastAsia="Times New Roman" w:hAnsi="Cambria Math"/>
                          <w:color w:val="000000"/>
                          <w:sz w:val="20"/>
                          <w:szCs w:val="20"/>
                        </w:rPr>
                        <m:t>c</m:t>
                      </m:r>
                    </m:e>
                  </m:acc>
                </m:e>
                <m:sub>
                  <m:r>
                    <w:rPr>
                      <w:rFonts w:ascii="Cambria Math" w:eastAsia="Times New Roman" w:hAnsi="Cambria Math"/>
                      <w:color w:val="000000"/>
                      <w:sz w:val="20"/>
                      <w:szCs w:val="20"/>
                    </w:rPr>
                    <m:t>2</m:t>
                  </m:r>
                </m:sub>
              </m:sSub>
            </m:oMath>
            <w:r w:rsidR="009A4FDE">
              <w:rPr>
                <w:rFonts w:eastAsia="Times New Roman"/>
                <w:color w:val="000000"/>
                <w:sz w:val="20"/>
                <w:szCs w:val="20"/>
              </w:rPr>
              <w:t>**</w:t>
            </w:r>
          </w:p>
        </w:tc>
        <w:tc>
          <w:tcPr>
            <w:tcW w:w="2607" w:type="pct"/>
            <w:gridSpan w:val="2"/>
            <w:tcBorders>
              <w:top w:val="single" w:sz="4" w:space="0" w:color="auto"/>
              <w:bottom w:val="single" w:sz="8"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Average Cost of Corn</w:t>
            </w:r>
          </w:p>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 per acre)</w:t>
            </w:r>
          </w:p>
        </w:tc>
        <w:tc>
          <w:tcPr>
            <w:tcW w:w="1632" w:type="pct"/>
            <w:tcBorders>
              <w:top w:val="single" w:sz="4" w:space="0" w:color="auto"/>
              <w:bottom w:val="single" w:sz="8" w:space="0" w:color="auto"/>
            </w:tcBorders>
            <w:shd w:val="clear" w:color="auto" w:fill="auto"/>
            <w:noWrap/>
            <w:vAlign w:val="center"/>
            <w:hideMark/>
          </w:tcPr>
          <w:p w:rsidR="00A63110" w:rsidRPr="004C5F0A" w:rsidRDefault="00A63110" w:rsidP="00995408">
            <w:pPr>
              <w:spacing w:after="0" w:line="240" w:lineRule="auto"/>
              <w:jc w:val="center"/>
              <w:rPr>
                <w:rFonts w:eastAsia="Times New Roman"/>
                <w:color w:val="000000"/>
                <w:sz w:val="20"/>
                <w:szCs w:val="20"/>
              </w:rPr>
            </w:pPr>
            <w:r w:rsidRPr="004C5F0A">
              <w:rPr>
                <w:rFonts w:eastAsia="Times New Roman"/>
                <w:color w:val="000000"/>
                <w:sz w:val="20"/>
                <w:szCs w:val="20"/>
              </w:rPr>
              <w:t>450.52</w:t>
            </w:r>
          </w:p>
        </w:tc>
      </w:tr>
    </w:tbl>
    <w:p w:rsidR="00A94F65" w:rsidRPr="009A4FDE" w:rsidRDefault="00A63110" w:rsidP="00995408">
      <w:pPr>
        <w:spacing w:after="0" w:line="240" w:lineRule="auto"/>
        <w:rPr>
          <w:sz w:val="16"/>
          <w:szCs w:val="16"/>
        </w:rPr>
      </w:pPr>
      <w:r w:rsidRPr="009A4FDE">
        <w:rPr>
          <w:sz w:val="16"/>
          <w:szCs w:val="16"/>
        </w:rPr>
        <w:t>*Land endowment is assumed to be the average farm acreage in Tennessee (Jensen et al. 2007).</w:t>
      </w:r>
    </w:p>
    <w:p w:rsidR="009A4FDE" w:rsidRPr="009A4FDE" w:rsidRDefault="009A4FDE" w:rsidP="00995408">
      <w:pPr>
        <w:spacing w:after="0" w:line="240" w:lineRule="auto"/>
        <w:rPr>
          <w:sz w:val="16"/>
          <w:szCs w:val="16"/>
        </w:rPr>
        <w:sectPr w:rsidR="009A4FDE" w:rsidRPr="009A4FDE">
          <w:pgSz w:w="12240" w:h="15840"/>
          <w:pgMar w:top="1440" w:right="1440" w:bottom="1440" w:left="1440" w:header="720" w:footer="720" w:gutter="0"/>
          <w:cols w:space="720"/>
          <w:docGrid w:linePitch="360"/>
        </w:sectPr>
      </w:pPr>
      <w:r w:rsidRPr="009A4FDE">
        <w:rPr>
          <w:sz w:val="16"/>
          <w:szCs w:val="16"/>
        </w:rPr>
        <w:t xml:space="preserve">** </w:t>
      </w:r>
      <m:oMath>
        <m:sSub>
          <m:sSubPr>
            <m:ctrlPr>
              <w:rPr>
                <w:rFonts w:ascii="Cambria Math" w:eastAsia="Times New Roman" w:hAnsi="Cambria Math"/>
                <w:i/>
                <w:color w:val="000000"/>
                <w:sz w:val="16"/>
                <w:szCs w:val="16"/>
              </w:rPr>
            </m:ctrlPr>
          </m:sSubPr>
          <m:e>
            <m:acc>
              <m:accPr>
                <m:chr m:val="̅"/>
                <m:ctrlPr>
                  <w:rPr>
                    <w:rFonts w:ascii="Cambria Math" w:eastAsia="Times New Roman" w:hAnsi="Cambria Math"/>
                    <w:i/>
                    <w:color w:val="000000"/>
                    <w:sz w:val="16"/>
                    <w:szCs w:val="16"/>
                  </w:rPr>
                </m:ctrlPr>
              </m:accPr>
              <m:e>
                <m:r>
                  <w:rPr>
                    <w:rFonts w:ascii="Cambria Math" w:eastAsia="Times New Roman" w:hAnsi="Cambria Math"/>
                    <w:color w:val="000000"/>
                    <w:sz w:val="16"/>
                    <w:szCs w:val="16"/>
                  </w:rPr>
                  <m:t>c</m:t>
                </m:r>
              </m:e>
            </m:acc>
          </m:e>
          <m:sub>
            <m:r>
              <w:rPr>
                <w:rFonts w:ascii="Cambria Math" w:eastAsia="Times New Roman" w:hAnsi="Cambria Math"/>
                <w:color w:val="000000"/>
                <w:sz w:val="16"/>
                <w:szCs w:val="16"/>
              </w:rPr>
              <m:t>2</m:t>
            </m:r>
          </m:sub>
        </m:sSub>
        <m:r>
          <w:rPr>
            <w:rFonts w:ascii="Cambria Math" w:eastAsia="Times New Roman" w:hAnsi="Cambria Math"/>
            <w:color w:val="000000"/>
            <w:sz w:val="16"/>
            <w:szCs w:val="16"/>
          </w:rPr>
          <m:t>=</m:t>
        </m:r>
        <m:sSub>
          <m:sSubPr>
            <m:ctrlPr>
              <w:rPr>
                <w:rFonts w:ascii="Cambria Math" w:eastAsia="Times New Roman" w:hAnsi="Cambria Math"/>
                <w:i/>
                <w:color w:val="000000"/>
                <w:sz w:val="16"/>
                <w:szCs w:val="16"/>
              </w:rPr>
            </m:ctrlPr>
          </m:sSubPr>
          <m:e>
            <m:r>
              <w:rPr>
                <w:rFonts w:ascii="Cambria Math" w:eastAsia="Times New Roman" w:hAnsi="Cambria Math"/>
                <w:color w:val="000000"/>
                <w:sz w:val="16"/>
                <w:szCs w:val="16"/>
              </w:rPr>
              <m:t>c</m:t>
            </m:r>
          </m:e>
          <m:sub>
            <m:r>
              <w:rPr>
                <w:rFonts w:ascii="Cambria Math" w:eastAsia="Times New Roman" w:hAnsi="Cambria Math"/>
                <w:color w:val="000000"/>
                <w:sz w:val="16"/>
                <w:szCs w:val="16"/>
              </w:rPr>
              <m:t>2</m:t>
            </m:r>
          </m:sub>
        </m:sSub>
        <m:sSub>
          <m:sSubPr>
            <m:ctrlPr>
              <w:rPr>
                <w:rFonts w:ascii="Cambria Math" w:eastAsia="Times New Roman" w:hAnsi="Cambria Math"/>
                <w:i/>
                <w:color w:val="000000"/>
                <w:sz w:val="16"/>
                <w:szCs w:val="16"/>
              </w:rPr>
            </m:ctrlPr>
          </m:sSubPr>
          <m:e>
            <m:r>
              <w:rPr>
                <w:rFonts w:ascii="Cambria Math" w:eastAsia="Times New Roman" w:hAnsi="Cambria Math"/>
                <w:color w:val="000000"/>
                <w:sz w:val="16"/>
                <w:szCs w:val="16"/>
              </w:rPr>
              <m:t>γ</m:t>
            </m:r>
          </m:e>
          <m:sub>
            <m:r>
              <w:rPr>
                <w:rFonts w:ascii="Cambria Math" w:eastAsia="Times New Roman" w:hAnsi="Cambria Math"/>
                <w:color w:val="000000"/>
                <w:sz w:val="16"/>
                <w:szCs w:val="16"/>
              </w:rPr>
              <m:t>2</m:t>
            </m:r>
          </m:sub>
        </m:sSub>
      </m:oMath>
    </w:p>
    <w:p w:rsidR="00A94F65" w:rsidRPr="004C5F0A" w:rsidRDefault="00AE212E" w:rsidP="00995408">
      <w:pPr>
        <w:pStyle w:val="Heading1"/>
        <w:spacing w:before="0" w:line="480" w:lineRule="auto"/>
        <w:jc w:val="center"/>
        <w:rPr>
          <w:rFonts w:ascii="Times New Roman" w:hAnsi="Times New Roman" w:cs="Times New Roman"/>
          <w:color w:val="auto"/>
        </w:rPr>
      </w:pPr>
      <w:bookmarkStart w:id="469" w:name="_Toc354076998"/>
      <w:bookmarkStart w:id="470" w:name="_Toc356845195"/>
      <w:bookmarkStart w:id="471" w:name="_Toc357074824"/>
      <w:bookmarkStart w:id="472" w:name="_Toc357698483"/>
      <w:bookmarkStart w:id="473" w:name="_Toc359606328"/>
      <w:bookmarkStart w:id="474" w:name="_Toc359606610"/>
      <w:bookmarkStart w:id="475" w:name="_Toc359788215"/>
      <w:r w:rsidRPr="004C5F0A">
        <w:rPr>
          <w:rFonts w:ascii="Times New Roman" w:hAnsi="Times New Roman" w:cs="Times New Roman"/>
          <w:color w:val="auto"/>
        </w:rPr>
        <w:lastRenderedPageBreak/>
        <w:t>CHAPTER</w:t>
      </w:r>
      <w:r w:rsidR="00A94F65" w:rsidRPr="004C5F0A">
        <w:rPr>
          <w:rFonts w:ascii="Times New Roman" w:hAnsi="Times New Roman" w:cs="Times New Roman"/>
          <w:color w:val="auto"/>
        </w:rPr>
        <w:t xml:space="preserve"> V</w:t>
      </w:r>
      <w:bookmarkEnd w:id="469"/>
      <w:r w:rsidR="0038730F">
        <w:rPr>
          <w:rFonts w:ascii="Times New Roman" w:hAnsi="Times New Roman" w:cs="Times New Roman"/>
          <w:color w:val="auto"/>
        </w:rPr>
        <w:br/>
      </w:r>
      <w:r w:rsidRPr="004C5F0A">
        <w:rPr>
          <w:rFonts w:ascii="Times New Roman" w:hAnsi="Times New Roman" w:cs="Times New Roman"/>
          <w:color w:val="auto"/>
        </w:rPr>
        <w:t>RESULT</w:t>
      </w:r>
      <w:r w:rsidR="00011BD8">
        <w:rPr>
          <w:rFonts w:ascii="Times New Roman" w:hAnsi="Times New Roman" w:cs="Times New Roman"/>
          <w:color w:val="auto"/>
        </w:rPr>
        <w:t>S</w:t>
      </w:r>
      <w:bookmarkEnd w:id="470"/>
      <w:bookmarkEnd w:id="471"/>
      <w:bookmarkEnd w:id="472"/>
      <w:bookmarkEnd w:id="473"/>
      <w:bookmarkEnd w:id="474"/>
      <w:bookmarkEnd w:id="475"/>
    </w:p>
    <w:p w:rsidR="00995408" w:rsidRPr="004C5F0A" w:rsidRDefault="00995408" w:rsidP="00995408">
      <w:pPr>
        <w:spacing w:after="0" w:line="480" w:lineRule="auto"/>
        <w:jc w:val="center"/>
        <w:rPr>
          <w:b/>
        </w:rPr>
      </w:pPr>
    </w:p>
    <w:p w:rsidR="00A94F65" w:rsidRPr="004C5F0A" w:rsidRDefault="00A94F65" w:rsidP="00995408">
      <w:pPr>
        <w:pStyle w:val="Heading2"/>
        <w:spacing w:before="0" w:line="480" w:lineRule="auto"/>
        <w:jc w:val="center"/>
        <w:rPr>
          <w:rFonts w:ascii="Times New Roman" w:hAnsi="Times New Roman" w:cs="Times New Roman"/>
          <w:color w:val="auto"/>
          <w:sz w:val="24"/>
        </w:rPr>
      </w:pPr>
      <w:bookmarkStart w:id="476" w:name="_Toc354076999"/>
      <w:bookmarkStart w:id="477" w:name="_Toc356845196"/>
      <w:bookmarkStart w:id="478" w:name="_Toc357074825"/>
      <w:bookmarkStart w:id="479" w:name="_Toc357698484"/>
      <w:bookmarkStart w:id="480" w:name="_Toc359606329"/>
      <w:bookmarkStart w:id="481" w:name="_Toc359606611"/>
      <w:bookmarkStart w:id="482" w:name="_Toc359788216"/>
      <w:r w:rsidRPr="004C5F0A">
        <w:rPr>
          <w:rFonts w:ascii="Times New Roman" w:hAnsi="Times New Roman" w:cs="Times New Roman"/>
          <w:color w:val="auto"/>
          <w:sz w:val="24"/>
        </w:rPr>
        <w:t>5.1</w:t>
      </w:r>
      <w:r w:rsidRPr="004C5F0A">
        <w:rPr>
          <w:rFonts w:ascii="Times New Roman" w:hAnsi="Times New Roman" w:cs="Times New Roman"/>
          <w:color w:val="auto"/>
          <w:sz w:val="24"/>
        </w:rPr>
        <w:tab/>
      </w:r>
      <w:r w:rsidR="00857E19">
        <w:rPr>
          <w:rFonts w:ascii="Times New Roman" w:hAnsi="Times New Roman" w:cs="Times New Roman"/>
          <w:color w:val="auto"/>
          <w:sz w:val="24"/>
        </w:rPr>
        <w:t xml:space="preserve">Expected </w:t>
      </w:r>
      <w:r w:rsidRPr="004C5F0A">
        <w:rPr>
          <w:rFonts w:ascii="Times New Roman" w:hAnsi="Times New Roman" w:cs="Times New Roman"/>
          <w:color w:val="auto"/>
          <w:sz w:val="24"/>
        </w:rPr>
        <w:t>Ethanol Price</w:t>
      </w:r>
      <w:bookmarkEnd w:id="476"/>
      <w:bookmarkEnd w:id="477"/>
      <w:bookmarkEnd w:id="478"/>
      <w:bookmarkEnd w:id="479"/>
      <w:bookmarkEnd w:id="480"/>
      <w:bookmarkEnd w:id="481"/>
      <w:bookmarkEnd w:id="482"/>
    </w:p>
    <w:p w:rsidR="00081214" w:rsidRPr="004C5F0A" w:rsidRDefault="00081214" w:rsidP="00995408">
      <w:pPr>
        <w:spacing w:after="0" w:line="480" w:lineRule="auto"/>
      </w:pPr>
    </w:p>
    <w:p w:rsidR="00A94F65" w:rsidRPr="004C5F0A" w:rsidRDefault="00A94F65" w:rsidP="00995408">
      <w:pPr>
        <w:spacing w:after="0" w:line="480" w:lineRule="auto"/>
        <w:rPr>
          <w:rFonts w:eastAsiaTheme="minorEastAsia"/>
        </w:rPr>
      </w:pPr>
      <w:r w:rsidRPr="004C5F0A">
        <w:tab/>
        <w:t xml:space="preserve">The Kalman </w:t>
      </w:r>
      <w:r w:rsidR="004A0F77" w:rsidRPr="004C5F0A">
        <w:t>f</w:t>
      </w:r>
      <w:r w:rsidRPr="004C5F0A">
        <w:t xml:space="preserve">iltering process </w:t>
      </w:r>
      <w:r w:rsidR="009B0D18">
        <w:t>is used</w:t>
      </w:r>
      <w:r w:rsidRPr="004C5F0A">
        <w:t xml:space="preserve"> to estimate the ethanol </w:t>
      </w:r>
      <w:r w:rsidR="009B0D18">
        <w:t>spot</w:t>
      </w:r>
      <w:r w:rsidRPr="004C5F0A">
        <w:t xml:space="preserve"> price and the expectation of ethanol price in the future </w:t>
      </w:r>
      <w:r w:rsidR="00B61342">
        <w:t>based on</w:t>
      </w:r>
      <w:r w:rsidRPr="004C5F0A">
        <w:t xml:space="preserve"> the historical data of the ethanol futures prices.  The parameters in the state space model, equations (18) and (19)</w:t>
      </w:r>
      <w:r w:rsidR="00B61342">
        <w:t xml:space="preserve"> in Chapter III</w:t>
      </w:r>
      <w:r w:rsidRPr="004C5F0A">
        <w:t xml:space="preserve">, can be calculated efficiently through the maximum likelihood estimation shown in Appendix </w:t>
      </w:r>
      <w:r w:rsidR="009B28F9" w:rsidRPr="004C5F0A">
        <w:t>A.3</w:t>
      </w:r>
      <w:r w:rsidRPr="004C5F0A">
        <w:t xml:space="preserve">.  By varying the parameters and rerunning the Kalman </w:t>
      </w:r>
      <w:r w:rsidR="00181EE5" w:rsidRPr="004C5F0A">
        <w:t>f</w:t>
      </w:r>
      <w:r w:rsidRPr="004C5F0A">
        <w:t xml:space="preserve">ilter for each initial group of parameters, the parameters that maximize the log-likelihood function can be identified (Schwartz and Smith 2000).  Under the </w:t>
      </w:r>
      <w:r w:rsidR="00B61342">
        <w:t>five</w:t>
      </w:r>
      <w:r w:rsidRPr="004C5F0A">
        <w:t xml:space="preserve"> contracts with </w:t>
      </w:r>
      <w:r w:rsidR="00B61342">
        <w:t>five</w:t>
      </w:r>
      <w:r w:rsidRPr="004C5F0A">
        <w:t xml:space="preserve"> different maturity lengths, the parameters to be estimated are </w:t>
      </w:r>
      <w:r w:rsidR="007E2A96" w:rsidRPr="00935568">
        <w:rPr>
          <w:rFonts w:eastAsiaTheme="minorEastAsia"/>
          <w:position w:val="-4"/>
        </w:rPr>
        <w:object w:dxaOrig="220" w:dyaOrig="200">
          <v:shape id="_x0000_i1287" type="#_x0000_t75" style="width:11.25pt;height:9.75pt" o:ole="">
            <v:imagedata r:id="rId216" o:title=""/>
          </v:shape>
          <o:OLEObject Type="Embed" ProgID="Equation.3" ShapeID="_x0000_i1287" DrawAspect="Content" ObjectID="_1433852163" r:id="rId517"/>
        </w:object>
      </w:r>
      <w:r w:rsidR="007E2A96">
        <w:rPr>
          <w:rFonts w:eastAsiaTheme="minorEastAsia"/>
        </w:rPr>
        <w:t xml:space="preserve">, </w:t>
      </w:r>
      <w:r w:rsidR="007E2A96" w:rsidRPr="00935568">
        <w:rPr>
          <w:rFonts w:eastAsiaTheme="minorEastAsia"/>
          <w:position w:val="-10"/>
        </w:rPr>
        <w:object w:dxaOrig="279" w:dyaOrig="340">
          <v:shape id="_x0000_i1288" type="#_x0000_t75" style="width:13.5pt;height:17.25pt" o:ole="">
            <v:imagedata r:id="rId218" o:title=""/>
          </v:shape>
          <o:OLEObject Type="Embed" ProgID="Equation.3" ShapeID="_x0000_i1288" DrawAspect="Content" ObjectID="_1433852164" r:id="rId518"/>
        </w:object>
      </w:r>
      <w:r w:rsidR="007E2A96">
        <w:rPr>
          <w:rFonts w:eastAsiaTheme="minorEastAsia"/>
        </w:rPr>
        <w:t xml:space="preserve">, </w:t>
      </w:r>
      <w:r w:rsidR="007E2A96" w:rsidRPr="00935568">
        <w:rPr>
          <w:rFonts w:eastAsiaTheme="minorEastAsia"/>
          <w:position w:val="-10"/>
        </w:rPr>
        <w:object w:dxaOrig="300" w:dyaOrig="340">
          <v:shape id="_x0000_i1289" type="#_x0000_t75" style="width:15pt;height:17.25pt" o:ole="">
            <v:imagedata r:id="rId220" o:title=""/>
          </v:shape>
          <o:OLEObject Type="Embed" ProgID="Equation.3" ShapeID="_x0000_i1289" DrawAspect="Content" ObjectID="_1433852165" r:id="rId519"/>
        </w:object>
      </w:r>
      <w:r w:rsidR="007E2A96">
        <w:rPr>
          <w:rFonts w:eastAsiaTheme="minorEastAsia"/>
        </w:rPr>
        <w:t xml:space="preserve">, </w:t>
      </w:r>
      <w:r w:rsidR="007E2A96" w:rsidRPr="00935568">
        <w:rPr>
          <w:rFonts w:eastAsiaTheme="minorEastAsia"/>
          <w:position w:val="-10"/>
        </w:rPr>
        <w:object w:dxaOrig="240" w:dyaOrig="260">
          <v:shape id="_x0000_i1290" type="#_x0000_t75" style="width:12pt;height:13.5pt" o:ole="">
            <v:imagedata r:id="rId222" o:title=""/>
          </v:shape>
          <o:OLEObject Type="Embed" ProgID="Equation.3" ShapeID="_x0000_i1290" DrawAspect="Content" ObjectID="_1433852166" r:id="rId520"/>
        </w:object>
      </w:r>
      <w:r w:rsidR="007E2A96">
        <w:rPr>
          <w:rFonts w:eastAsiaTheme="minorEastAsia"/>
        </w:rPr>
        <w:t xml:space="preserve">, </w:t>
      </w:r>
      <w:r w:rsidR="007E2A96" w:rsidRPr="00935568">
        <w:rPr>
          <w:rFonts w:eastAsiaTheme="minorEastAsia"/>
          <w:position w:val="-10"/>
        </w:rPr>
        <w:object w:dxaOrig="300" w:dyaOrig="360">
          <v:shape id="_x0000_i1291" type="#_x0000_t75" style="width:15pt;height:18pt" o:ole="">
            <v:imagedata r:id="rId224" o:title=""/>
          </v:shape>
          <o:OLEObject Type="Embed" ProgID="Equation.3" ShapeID="_x0000_i1291" DrawAspect="Content" ObjectID="_1433852167" r:id="rId521"/>
        </w:object>
      </w:r>
      <w:r w:rsidR="007E2A96">
        <w:rPr>
          <w:rFonts w:eastAsiaTheme="minorEastAsia"/>
        </w:rPr>
        <w:t xml:space="preserve">, </w:t>
      </w:r>
      <w:r w:rsidR="007E2A96" w:rsidRPr="00935568">
        <w:rPr>
          <w:rFonts w:eastAsiaTheme="minorEastAsia"/>
          <w:position w:val="-10"/>
        </w:rPr>
        <w:object w:dxaOrig="260" w:dyaOrig="340">
          <v:shape id="_x0000_i1292" type="#_x0000_t75" style="width:13.5pt;height:17.25pt" o:ole="">
            <v:imagedata r:id="rId226" o:title=""/>
          </v:shape>
          <o:OLEObject Type="Embed" ProgID="Equation.3" ShapeID="_x0000_i1292" DrawAspect="Content" ObjectID="_1433852168" r:id="rId522"/>
        </w:object>
      </w:r>
      <w:r w:rsidR="007E2A96">
        <w:rPr>
          <w:rFonts w:eastAsiaTheme="minorEastAsia"/>
        </w:rPr>
        <w:t>,</w:t>
      </w:r>
      <w:r w:rsidR="007E2A96" w:rsidRPr="00935568">
        <w:rPr>
          <w:rFonts w:eastAsiaTheme="minorEastAsia"/>
          <w:position w:val="-10"/>
        </w:rPr>
        <w:object w:dxaOrig="240" w:dyaOrig="260">
          <v:shape id="_x0000_i1293" type="#_x0000_t75" style="width:12pt;height:13.5pt" o:ole="">
            <v:imagedata r:id="rId228" o:title=""/>
          </v:shape>
          <o:OLEObject Type="Embed" ProgID="Equation.3" ShapeID="_x0000_i1293" DrawAspect="Content" ObjectID="_1433852169" r:id="rId523"/>
        </w:object>
      </w:r>
      <w:r w:rsidR="007E2A96">
        <w:rPr>
          <w:rFonts w:eastAsiaTheme="minorEastAsia"/>
        </w:rPr>
        <w:t xml:space="preserve"> </w:t>
      </w:r>
      <w:r w:rsidR="007E2A96" w:rsidRPr="004C5F0A">
        <w:rPr>
          <w:rFonts w:eastAsiaTheme="minorEastAsia"/>
        </w:rPr>
        <w:t>and</w:t>
      </w:r>
      <w:r w:rsidR="007E2A96">
        <w:rPr>
          <w:rFonts w:ascii="Cambria Math" w:eastAsiaTheme="minorEastAsia" w:hAnsi="Cambria Math"/>
        </w:rPr>
        <w:t xml:space="preserve"> </w:t>
      </w:r>
      <w:r w:rsidR="007E2A96" w:rsidRPr="00935568">
        <w:rPr>
          <w:rFonts w:ascii="Cambria Math" w:eastAsiaTheme="minorEastAsia" w:hAnsi="Cambria Math"/>
          <w:position w:val="-4"/>
        </w:rPr>
        <w:object w:dxaOrig="279" w:dyaOrig="260">
          <v:shape id="_x0000_i1294" type="#_x0000_t75" style="width:13.5pt;height:13.5pt" o:ole="">
            <v:imagedata r:id="rId230" o:title=""/>
          </v:shape>
          <o:OLEObject Type="Embed" ProgID="Equation.3" ShapeID="_x0000_i1294" DrawAspect="Content" ObjectID="_1433852170" r:id="rId524"/>
        </w:object>
      </w:r>
      <w:r w:rsidR="00B61342" w:rsidRPr="00B61342">
        <w:rPr>
          <w:rFonts w:eastAsiaTheme="minorEastAsia"/>
        </w:rPr>
        <w:t>,</w:t>
      </w:r>
      <w:r w:rsidRPr="004C5F0A">
        <w:rPr>
          <w:rFonts w:eastAsiaTheme="minorEastAsia"/>
        </w:rPr>
        <w:t xml:space="preserve"> plus the variance-covariance matrix of measurement error </w:t>
      </w:r>
      <w:r w:rsidR="00857E19" w:rsidRPr="00857E19">
        <w:rPr>
          <w:rFonts w:eastAsiaTheme="minorEastAsia"/>
          <w:i/>
        </w:rPr>
        <w:t>H</w:t>
      </w:r>
      <w:r w:rsidR="00857E19">
        <w:rPr>
          <w:rFonts w:eastAsiaTheme="minorEastAsia"/>
        </w:rPr>
        <w:t xml:space="preserve"> </w:t>
      </w:r>
      <w:r w:rsidRPr="004C5F0A">
        <w:rPr>
          <w:rFonts w:eastAsiaTheme="minorEastAsia"/>
        </w:rPr>
        <w:t>(</w:t>
      </w:r>
      <w:r w:rsidR="007E2A96" w:rsidRPr="007E2A96">
        <w:rPr>
          <w:rFonts w:eastAsiaTheme="minorEastAsia"/>
          <w:position w:val="-12"/>
        </w:rPr>
        <w:object w:dxaOrig="1100" w:dyaOrig="360">
          <v:shape id="_x0000_i1295" type="#_x0000_t75" style="width:54.75pt;height:18pt" o:ole="">
            <v:imagedata r:id="rId525" o:title=""/>
          </v:shape>
          <o:OLEObject Type="Embed" ProgID="Equation.3" ShapeID="_x0000_i1295" DrawAspect="Content" ObjectID="_1433852171" r:id="rId526"/>
        </w:object>
      </w:r>
      <w:r w:rsidR="007E2A96">
        <w:rPr>
          <w:rFonts w:eastAsiaTheme="minorEastAsia"/>
        </w:rPr>
        <w:t xml:space="preserve"> and </w:t>
      </w:r>
      <w:r w:rsidR="007E2A96" w:rsidRPr="007E2A96">
        <w:rPr>
          <w:rFonts w:eastAsiaTheme="minorEastAsia"/>
          <w:position w:val="-12"/>
        </w:rPr>
        <w:object w:dxaOrig="240" w:dyaOrig="360">
          <v:shape id="_x0000_i1296" type="#_x0000_t75" style="width:12pt;height:18pt" o:ole="">
            <v:imagedata r:id="rId527" o:title=""/>
          </v:shape>
          <o:OLEObject Type="Embed" ProgID="Equation.3" ShapeID="_x0000_i1296" DrawAspect="Content" ObjectID="_1433852172" r:id="rId528"/>
        </w:object>
      </w:r>
      <w:r w:rsidRPr="004C5F0A">
        <w:rPr>
          <w:rFonts w:eastAsiaTheme="minorEastAsia"/>
        </w:rPr>
        <w:t xml:space="preserve">).  To guarantee that the parameters obtained are the global maximum estimator, different initial values are used to solve the optimization problem.  Using the ethanol futures data from </w:t>
      </w:r>
      <w:r w:rsidR="00B61342">
        <w:rPr>
          <w:rFonts w:eastAsiaTheme="minorEastAsia"/>
        </w:rPr>
        <w:t>August 29, 2005 to August 31, 2012</w:t>
      </w:r>
      <w:r w:rsidR="00995408">
        <w:rPr>
          <w:rFonts w:eastAsiaTheme="minorEastAsia"/>
        </w:rPr>
        <w:t>,</w:t>
      </w:r>
      <w:r w:rsidRPr="004C5F0A">
        <w:rPr>
          <w:rFonts w:eastAsiaTheme="minorEastAsia"/>
        </w:rPr>
        <w:t xml:space="preserve"> the maximum likelihood estimators are shown in Table 11.</w:t>
      </w:r>
    </w:p>
    <w:p w:rsidR="00A94F65" w:rsidRPr="004C5F0A" w:rsidRDefault="00A94F65" w:rsidP="00995408">
      <w:pPr>
        <w:spacing w:after="0" w:line="480" w:lineRule="auto"/>
        <w:rPr>
          <w:rFonts w:eastAsiaTheme="minorEastAsia"/>
        </w:rPr>
      </w:pPr>
      <w:r w:rsidRPr="004C5F0A">
        <w:rPr>
          <w:rFonts w:eastAsiaTheme="minorEastAsia"/>
        </w:rPr>
        <w:tab/>
      </w:r>
      <w:r w:rsidR="009B0D18">
        <w:rPr>
          <w:rFonts w:eastAsiaTheme="minorEastAsia"/>
        </w:rPr>
        <w:t>A</w:t>
      </w:r>
      <w:r w:rsidRPr="004C5F0A">
        <w:rPr>
          <w:rFonts w:eastAsiaTheme="minorEastAsia"/>
        </w:rPr>
        <w:t>ll the estimated parameters are significant</w:t>
      </w:r>
      <w:r w:rsidR="009B0D18">
        <w:rPr>
          <w:rFonts w:eastAsiaTheme="minorEastAsia"/>
        </w:rPr>
        <w:t xml:space="preserve"> at </w:t>
      </w:r>
      <w:r w:rsidR="00857E19">
        <w:rPr>
          <w:rFonts w:eastAsiaTheme="minorEastAsia"/>
        </w:rPr>
        <w:t>the</w:t>
      </w:r>
      <w:r w:rsidR="009B0D18">
        <w:rPr>
          <w:rFonts w:eastAsiaTheme="minorEastAsia"/>
        </w:rPr>
        <w:t xml:space="preserve"> 1% level (Table 11)</w:t>
      </w:r>
      <w:r w:rsidRPr="004C5F0A">
        <w:rPr>
          <w:rFonts w:eastAsiaTheme="minorEastAsia"/>
        </w:rPr>
        <w:t xml:space="preserve">.  The estimated values of measurement error standard deviation are small, which indicates that the ethanol futures pricing equation (17) describes the futures pricing mechanism well.  Furthermore, using the average 1-month and 5-month ethanol futures prices from </w:t>
      </w:r>
      <w:r w:rsidR="00386184">
        <w:rPr>
          <w:rFonts w:eastAsiaTheme="minorEastAsia"/>
        </w:rPr>
        <w:t xml:space="preserve">May 5, 2005 to December 31, 2012, </w:t>
      </w:r>
      <w:r w:rsidRPr="004C5F0A">
        <w:rPr>
          <w:rFonts w:eastAsiaTheme="minorEastAsia"/>
        </w:rPr>
        <w:t xml:space="preserve">$2.13 and $2.00 per </w:t>
      </w:r>
      <w:r w:rsidR="00386184">
        <w:rPr>
          <w:rFonts w:eastAsiaTheme="minorEastAsia"/>
        </w:rPr>
        <w:t>gallon</w:t>
      </w:r>
      <w:r w:rsidRPr="004C5F0A">
        <w:rPr>
          <w:rFonts w:eastAsiaTheme="minorEastAsia"/>
        </w:rPr>
        <w:t>, the current short-</w:t>
      </w:r>
      <w:r w:rsidR="004949BD">
        <w:rPr>
          <w:rFonts w:eastAsiaTheme="minorEastAsia"/>
        </w:rPr>
        <w:t>run</w:t>
      </w:r>
      <w:r w:rsidRPr="004C5F0A">
        <w:rPr>
          <w:rFonts w:eastAsiaTheme="minorEastAsia"/>
        </w:rPr>
        <w:t xml:space="preserve"> price deviation</w:t>
      </w:r>
      <w:r w:rsidR="004949BD">
        <w:rPr>
          <w:rFonts w:eastAsiaTheme="minorEastAsia"/>
        </w:rPr>
        <w:t xml:space="preserve"> component</w:t>
      </w:r>
      <w:r w:rsidRPr="004C5F0A">
        <w:rPr>
          <w:rFonts w:eastAsiaTheme="minorEastAsia"/>
        </w:rPr>
        <w:t xml:space="preserve"> </w:t>
      </w:r>
      <w:r w:rsidR="007E2A96" w:rsidRPr="00C87552">
        <w:rPr>
          <w:position w:val="-12"/>
        </w:rPr>
        <w:object w:dxaOrig="279" w:dyaOrig="360">
          <v:shape id="_x0000_i1297" type="#_x0000_t75" style="width:13.5pt;height:18pt" o:ole="">
            <v:imagedata r:id="rId529" o:title=""/>
          </v:shape>
          <o:OLEObject Type="Embed" ProgID="Equation.3" ShapeID="_x0000_i1297" DrawAspect="Content" ObjectID="_1433852173" r:id="rId530"/>
        </w:object>
      </w:r>
      <w:r w:rsidRPr="004C5F0A">
        <w:rPr>
          <w:rFonts w:eastAsiaTheme="minorEastAsia"/>
        </w:rPr>
        <w:t xml:space="preserve"> and </w:t>
      </w:r>
      <w:r w:rsidR="004949BD">
        <w:rPr>
          <w:rFonts w:eastAsiaTheme="minorEastAsia"/>
        </w:rPr>
        <w:t xml:space="preserve">the long-run </w:t>
      </w:r>
      <w:r w:rsidRPr="004C5F0A">
        <w:rPr>
          <w:rFonts w:eastAsiaTheme="minorEastAsia"/>
        </w:rPr>
        <w:t>equilibrium price</w:t>
      </w:r>
      <w:r w:rsidR="004949BD">
        <w:rPr>
          <w:rFonts w:eastAsiaTheme="minorEastAsia"/>
        </w:rPr>
        <w:t xml:space="preserve"> component</w:t>
      </w:r>
      <w:r w:rsidRPr="004C5F0A">
        <w:rPr>
          <w:rFonts w:eastAsiaTheme="minorEastAsia"/>
        </w:rPr>
        <w:t xml:space="preserve"> </w:t>
      </w:r>
      <w:r w:rsidR="007E2A96" w:rsidRPr="00C87552">
        <w:rPr>
          <w:position w:val="-12"/>
        </w:rPr>
        <w:object w:dxaOrig="260" w:dyaOrig="360">
          <v:shape id="_x0000_i1298" type="#_x0000_t75" style="width:13.5pt;height:18pt" o:ole="">
            <v:imagedata r:id="rId531" o:title=""/>
          </v:shape>
          <o:OLEObject Type="Embed" ProgID="Equation.3" ShapeID="_x0000_i1298" DrawAspect="Content" ObjectID="_1433852174" r:id="rId532"/>
        </w:object>
      </w:r>
      <w:r w:rsidR="004949BD">
        <w:rPr>
          <w:rFonts w:eastAsiaTheme="minorEastAsia"/>
        </w:rPr>
        <w:t xml:space="preserve"> can be estimated</w:t>
      </w:r>
      <w:r w:rsidRPr="004C5F0A">
        <w:rPr>
          <w:rFonts w:eastAsiaTheme="minorEastAsia"/>
        </w:rPr>
        <w:t>:</w:t>
      </w:r>
    </w:p>
    <w:p w:rsidR="00A94F65" w:rsidRPr="004C5F0A" w:rsidRDefault="007E2A96" w:rsidP="00995408">
      <w:pPr>
        <w:spacing w:after="0" w:line="480" w:lineRule="auto"/>
        <w:jc w:val="center"/>
        <w:rPr>
          <w:rFonts w:eastAsiaTheme="minorEastAsia"/>
        </w:rPr>
      </w:pPr>
      <w:r w:rsidRPr="004C5F0A">
        <w:rPr>
          <w:rFonts w:eastAsiaTheme="minorEastAsia"/>
          <w:position w:val="-12"/>
        </w:rPr>
        <w:object w:dxaOrig="1900" w:dyaOrig="360">
          <v:shape id="_x0000_i1299" type="#_x0000_t75" style="width:94.5pt;height:18.75pt" o:ole="">
            <v:imagedata r:id="rId533" o:title=""/>
          </v:shape>
          <o:OLEObject Type="Embed" ProgID="Equation.3" ShapeID="_x0000_i1299" DrawAspect="Content" ObjectID="_1433852175" r:id="rId534"/>
        </w:object>
      </w:r>
      <w:r w:rsidR="00A94F65" w:rsidRPr="004C5F0A">
        <w:rPr>
          <w:rFonts w:eastAsiaTheme="minorEastAsia"/>
        </w:rPr>
        <w:t xml:space="preserve"> and </w:t>
      </w:r>
      <w:r w:rsidR="00A94F65" w:rsidRPr="004C5F0A">
        <w:rPr>
          <w:rFonts w:eastAsiaTheme="minorEastAsia"/>
          <w:position w:val="-12"/>
        </w:rPr>
        <w:object w:dxaOrig="1460" w:dyaOrig="360">
          <v:shape id="_x0000_i1300" type="#_x0000_t75" style="width:73.5pt;height:18.75pt" o:ole="">
            <v:imagedata r:id="rId535" o:title=""/>
          </v:shape>
          <o:OLEObject Type="Embed" ProgID="Equation.3" ShapeID="_x0000_i1300" DrawAspect="Content" ObjectID="_1433852176" r:id="rId536"/>
        </w:object>
      </w:r>
    </w:p>
    <w:p w:rsidR="00A94F65" w:rsidRPr="004C5F0A" w:rsidRDefault="00A94F65" w:rsidP="00995408">
      <w:pPr>
        <w:spacing w:after="0" w:line="480" w:lineRule="auto"/>
        <w:rPr>
          <w:rFonts w:eastAsiaTheme="minorEastAsia"/>
        </w:rPr>
      </w:pPr>
      <w:r w:rsidRPr="004C5F0A">
        <w:rPr>
          <w:rFonts w:eastAsiaTheme="minorEastAsia"/>
        </w:rPr>
        <w:t xml:space="preserve">Therefore, </w:t>
      </w:r>
      <w:r w:rsidRPr="004C5F0A">
        <w:rPr>
          <w:rFonts w:eastAsiaTheme="minorEastAsia"/>
          <w:position w:val="-12"/>
        </w:rPr>
        <w:object w:dxaOrig="960" w:dyaOrig="360">
          <v:shape id="_x0000_i1301" type="#_x0000_t75" style="width:48.75pt;height:18.75pt" o:ole="">
            <v:imagedata r:id="rId537" o:title=""/>
          </v:shape>
          <o:OLEObject Type="Embed" ProgID="Equation.3" ShapeID="_x0000_i1301" DrawAspect="Content" ObjectID="_1433852177" r:id="rId538"/>
        </w:object>
      </w:r>
      <w:r w:rsidRPr="004C5F0A">
        <w:rPr>
          <w:rFonts w:eastAsiaTheme="minorEastAsia"/>
        </w:rPr>
        <w:t xml:space="preserve"> and </w:t>
      </w:r>
      <w:r w:rsidRPr="004C5F0A">
        <w:rPr>
          <w:rFonts w:eastAsiaTheme="minorEastAsia"/>
          <w:position w:val="-12"/>
        </w:rPr>
        <w:object w:dxaOrig="940" w:dyaOrig="360">
          <v:shape id="_x0000_i1302" type="#_x0000_t75" style="width:48pt;height:18.75pt" o:ole="">
            <v:imagedata r:id="rId539" o:title=""/>
          </v:shape>
          <o:OLEObject Type="Embed" ProgID="Equation.3" ShapeID="_x0000_i1302" DrawAspect="Content" ObjectID="_1433852178" r:id="rId540"/>
        </w:object>
      </w:r>
      <w:r w:rsidRPr="004C5F0A">
        <w:rPr>
          <w:rFonts w:eastAsiaTheme="minorEastAsia"/>
        </w:rPr>
        <w:t>.</w:t>
      </w:r>
    </w:p>
    <w:p w:rsidR="00A94F65" w:rsidRDefault="00A94F65" w:rsidP="00995408">
      <w:pPr>
        <w:spacing w:after="0" w:line="480" w:lineRule="auto"/>
        <w:rPr>
          <w:rFonts w:eastAsiaTheme="minorEastAsia"/>
        </w:rPr>
      </w:pPr>
      <w:r w:rsidRPr="004C5F0A">
        <w:rPr>
          <w:rFonts w:eastAsiaTheme="minorEastAsia"/>
        </w:rPr>
        <w:tab/>
      </w:r>
    </w:p>
    <w:p w:rsidR="00995408" w:rsidRPr="004C5F0A" w:rsidRDefault="00995408" w:rsidP="00995408">
      <w:pPr>
        <w:spacing w:after="0" w:line="480" w:lineRule="auto"/>
        <w:rPr>
          <w:rFonts w:eastAsiaTheme="minorEastAsia"/>
        </w:rPr>
      </w:pPr>
    </w:p>
    <w:tbl>
      <w:tblPr>
        <w:tblW w:w="5000" w:type="pct"/>
        <w:tblLayout w:type="fixed"/>
        <w:tblLook w:val="04A0" w:firstRow="1" w:lastRow="0" w:firstColumn="1" w:lastColumn="0" w:noHBand="0" w:noVBand="1"/>
      </w:tblPr>
      <w:tblGrid>
        <w:gridCol w:w="1187"/>
        <w:gridCol w:w="3601"/>
        <w:gridCol w:w="1620"/>
        <w:gridCol w:w="1584"/>
        <w:gridCol w:w="1584"/>
      </w:tblGrid>
      <w:tr w:rsidR="00A94F65" w:rsidRPr="004C5F0A" w:rsidTr="009B2F86">
        <w:trPr>
          <w:trHeight w:val="461"/>
        </w:trPr>
        <w:tc>
          <w:tcPr>
            <w:tcW w:w="5000" w:type="pct"/>
            <w:gridSpan w:val="5"/>
            <w:tcBorders>
              <w:bottom w:val="single" w:sz="8" w:space="0" w:color="auto"/>
            </w:tcBorders>
            <w:shd w:val="clear" w:color="auto" w:fill="auto"/>
            <w:noWrap/>
            <w:vAlign w:val="center"/>
            <w:hideMark/>
          </w:tcPr>
          <w:p w:rsidR="00A94F65" w:rsidRPr="004C5F0A" w:rsidRDefault="00A94F65" w:rsidP="00995408">
            <w:pPr>
              <w:pStyle w:val="Heading1"/>
              <w:spacing w:before="0" w:line="240" w:lineRule="auto"/>
              <w:rPr>
                <w:rFonts w:ascii="Times New Roman" w:eastAsia="Times New Roman" w:hAnsi="Times New Roman" w:cs="Times New Roman"/>
                <w:color w:val="auto"/>
                <w:sz w:val="24"/>
              </w:rPr>
            </w:pPr>
            <w:bookmarkStart w:id="483" w:name="_Toc354077000"/>
            <w:bookmarkStart w:id="484" w:name="_Toc354158422"/>
            <w:bookmarkStart w:id="485" w:name="_Toc357074826"/>
            <w:bookmarkStart w:id="486" w:name="_Toc357698128"/>
            <w:bookmarkStart w:id="487" w:name="_Toc359606330"/>
            <w:bookmarkStart w:id="488" w:name="_Toc359606612"/>
            <w:bookmarkStart w:id="489" w:name="_Toc359788217"/>
            <w:r w:rsidRPr="004C5F0A">
              <w:rPr>
                <w:rFonts w:ascii="Times New Roman" w:eastAsia="Times New Roman" w:hAnsi="Times New Roman" w:cs="Times New Roman"/>
                <w:color w:val="auto"/>
                <w:sz w:val="24"/>
              </w:rPr>
              <w:t xml:space="preserve">Table 11 </w:t>
            </w:r>
            <w:r w:rsidR="00053447">
              <w:rPr>
                <w:rFonts w:ascii="Times New Roman" w:eastAsia="Times New Roman" w:hAnsi="Times New Roman" w:cs="Times New Roman"/>
                <w:color w:val="auto"/>
                <w:sz w:val="24"/>
              </w:rPr>
              <w:t xml:space="preserve">   Maximum-Likelihood Parameter</w:t>
            </w:r>
            <w:r w:rsidRPr="004C5F0A">
              <w:rPr>
                <w:rFonts w:ascii="Times New Roman" w:eastAsia="Times New Roman" w:hAnsi="Times New Roman" w:cs="Times New Roman"/>
                <w:color w:val="auto"/>
                <w:sz w:val="24"/>
              </w:rPr>
              <w:t xml:space="preserve"> Estimates (Ethanol)</w:t>
            </w:r>
            <w:bookmarkEnd w:id="483"/>
            <w:bookmarkEnd w:id="484"/>
            <w:bookmarkEnd w:id="485"/>
            <w:bookmarkEnd w:id="486"/>
            <w:bookmarkEnd w:id="487"/>
            <w:bookmarkEnd w:id="488"/>
            <w:bookmarkEnd w:id="489"/>
          </w:p>
          <w:p w:rsidR="00A94F65" w:rsidRPr="004C5F0A" w:rsidRDefault="00A94F65" w:rsidP="00995408">
            <w:pPr>
              <w:pStyle w:val="Heading1"/>
              <w:spacing w:before="0" w:line="240" w:lineRule="auto"/>
              <w:rPr>
                <w:rFonts w:ascii="Times New Roman" w:eastAsia="Times New Roman" w:hAnsi="Times New Roman" w:cs="Times New Roman"/>
                <w:color w:val="auto"/>
                <w:sz w:val="24"/>
              </w:rPr>
            </w:pPr>
          </w:p>
        </w:tc>
      </w:tr>
      <w:tr w:rsidR="00A94F65" w:rsidRPr="004C5F0A" w:rsidTr="009B2F86">
        <w:trPr>
          <w:trHeight w:val="576"/>
        </w:trPr>
        <w:tc>
          <w:tcPr>
            <w:tcW w:w="620"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r w:rsidRPr="004C5F0A">
              <w:rPr>
                <w:rFonts w:eastAsia="Times New Roman"/>
                <w:b/>
                <w:color w:val="000000"/>
                <w:sz w:val="20"/>
                <w:szCs w:val="20"/>
              </w:rPr>
              <w:t>Parameter</w:t>
            </w:r>
          </w:p>
        </w:tc>
        <w:tc>
          <w:tcPr>
            <w:tcW w:w="1880"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r w:rsidRPr="004C5F0A">
              <w:rPr>
                <w:rFonts w:eastAsia="Times New Roman"/>
                <w:b/>
                <w:color w:val="000000"/>
                <w:sz w:val="20"/>
                <w:szCs w:val="20"/>
              </w:rPr>
              <w:t>Description</w:t>
            </w:r>
          </w:p>
        </w:tc>
        <w:tc>
          <w:tcPr>
            <w:tcW w:w="846"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p>
        </w:tc>
        <w:tc>
          <w:tcPr>
            <w:tcW w:w="827"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r w:rsidRPr="004C5F0A">
              <w:rPr>
                <w:rFonts w:eastAsia="Times New Roman"/>
                <w:b/>
                <w:color w:val="000000"/>
                <w:sz w:val="20"/>
                <w:szCs w:val="20"/>
              </w:rPr>
              <w:t>Estimate</w:t>
            </w:r>
          </w:p>
        </w:tc>
        <w:tc>
          <w:tcPr>
            <w:tcW w:w="827"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r w:rsidRPr="004C5F0A">
              <w:rPr>
                <w:rFonts w:eastAsia="Times New Roman"/>
                <w:b/>
                <w:color w:val="000000"/>
                <w:sz w:val="20"/>
                <w:szCs w:val="20"/>
              </w:rPr>
              <w:t xml:space="preserve">Standard Error </w:t>
            </w:r>
          </w:p>
        </w:tc>
      </w:tr>
      <w:tr w:rsidR="00A94F65" w:rsidRPr="004C5F0A" w:rsidTr="009B2F86">
        <w:trPr>
          <w:trHeight w:val="576"/>
        </w:trPr>
        <w:tc>
          <w:tcPr>
            <w:tcW w:w="620" w:type="pct"/>
            <w:tcBorders>
              <w:top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m:oMathPara>
              <m:oMath>
                <m:r>
                  <w:rPr>
                    <w:rFonts w:ascii="Cambria Math" w:hAnsi="Cambria Math"/>
                    <w:sz w:val="20"/>
                  </w:rPr>
                  <m:t>κ</m:t>
                </m:r>
              </m:oMath>
            </m:oMathPara>
          </w:p>
        </w:tc>
        <w:tc>
          <w:tcPr>
            <w:tcW w:w="1880" w:type="pct"/>
            <w:tcBorders>
              <w:top w:val="single" w:sz="4" w:space="0" w:color="auto"/>
            </w:tcBorders>
            <w:shd w:val="clear" w:color="auto" w:fill="auto"/>
            <w:noWrap/>
            <w:vAlign w:val="center"/>
            <w:hideMark/>
          </w:tcPr>
          <w:p w:rsidR="00A94F65" w:rsidRPr="004C5F0A" w:rsidRDefault="00A94F65" w:rsidP="00995408">
            <w:pPr>
              <w:spacing w:after="0" w:line="240" w:lineRule="auto"/>
              <w:rPr>
                <w:rFonts w:eastAsia="Times New Roman"/>
                <w:color w:val="000000"/>
                <w:sz w:val="20"/>
                <w:szCs w:val="20"/>
              </w:rPr>
            </w:pPr>
            <w:r w:rsidRPr="004C5F0A">
              <w:rPr>
                <w:rFonts w:eastAsia="Times New Roman"/>
                <w:color w:val="000000"/>
                <w:sz w:val="20"/>
                <w:szCs w:val="20"/>
              </w:rPr>
              <w:t>Short-term Mean reverting rate</w:t>
            </w:r>
          </w:p>
        </w:tc>
        <w:tc>
          <w:tcPr>
            <w:tcW w:w="846" w:type="pct"/>
            <w:tcBorders>
              <w:top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827" w:type="pct"/>
            <w:tcBorders>
              <w:top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0.80</w:t>
            </w:r>
          </w:p>
        </w:tc>
        <w:tc>
          <w:tcPr>
            <w:tcW w:w="827" w:type="pct"/>
            <w:tcBorders>
              <w:top w:val="single" w:sz="4" w:space="0" w:color="auto"/>
            </w:tcBorders>
            <w:shd w:val="clear" w:color="auto" w:fill="auto"/>
            <w:noWrap/>
            <w:vAlign w:val="center"/>
            <w:hideMark/>
          </w:tcPr>
          <w:p w:rsidR="00A94F65" w:rsidRPr="004C5F0A" w:rsidRDefault="00216D95" w:rsidP="00995408">
            <w:pPr>
              <w:spacing w:after="0" w:line="240" w:lineRule="auto"/>
              <w:jc w:val="center"/>
              <w:rPr>
                <w:rFonts w:eastAsia="Times New Roman"/>
                <w:color w:val="000000"/>
                <w:sz w:val="20"/>
                <w:szCs w:val="20"/>
              </w:rPr>
            </w:pPr>
            <w:r>
              <w:rPr>
                <w:rFonts w:eastAsia="Times New Roman"/>
                <w:color w:val="000000"/>
                <w:sz w:val="20"/>
                <w:szCs w:val="20"/>
              </w:rPr>
              <w:t>0.085</w:t>
            </w:r>
            <w:r w:rsidR="00C23164">
              <w:rPr>
                <w:rFonts w:eastAsia="Times New Roman"/>
                <w:color w:val="000000"/>
                <w:sz w:val="20"/>
                <w:szCs w:val="20"/>
              </w:rPr>
              <w:t>0</w:t>
            </w:r>
          </w:p>
        </w:tc>
      </w:tr>
      <w:tr w:rsidR="00A94F65" w:rsidRPr="004C5F0A" w:rsidTr="009B0D18">
        <w:trPr>
          <w:trHeight w:val="576"/>
        </w:trPr>
        <w:tc>
          <w:tcPr>
            <w:tcW w:w="620" w:type="pct"/>
            <w:shd w:val="clear" w:color="auto" w:fill="auto"/>
            <w:noWrap/>
            <w:vAlign w:val="center"/>
            <w:hideMark/>
          </w:tcPr>
          <w:p w:rsidR="00A94F65" w:rsidRPr="004C5F0A" w:rsidRDefault="006B245D" w:rsidP="00995408">
            <w:pPr>
              <w:spacing w:after="0" w:line="240" w:lineRule="auto"/>
              <w:jc w:val="center"/>
              <w:rPr>
                <w:rFonts w:eastAsia="Times New Roman"/>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σ</m:t>
                    </m:r>
                  </m:e>
                  <m:sub>
                    <m:r>
                      <w:rPr>
                        <w:rFonts w:ascii="Cambria Math" w:eastAsiaTheme="minorEastAsia" w:hAnsi="Cambria Math"/>
                        <w:sz w:val="20"/>
                      </w:rPr>
                      <m:t>1</m:t>
                    </m:r>
                  </m:sub>
                </m:sSub>
              </m:oMath>
            </m:oMathPara>
          </w:p>
        </w:tc>
        <w:tc>
          <w:tcPr>
            <w:tcW w:w="1880" w:type="pct"/>
            <w:shd w:val="clear" w:color="auto" w:fill="auto"/>
            <w:noWrap/>
            <w:vAlign w:val="center"/>
            <w:hideMark/>
          </w:tcPr>
          <w:p w:rsidR="00A94F65" w:rsidRPr="004C5F0A" w:rsidRDefault="00A94F65" w:rsidP="00995408">
            <w:pPr>
              <w:spacing w:after="0" w:line="240" w:lineRule="auto"/>
              <w:rPr>
                <w:rFonts w:eastAsia="Times New Roman"/>
                <w:color w:val="000000"/>
                <w:sz w:val="20"/>
                <w:szCs w:val="20"/>
              </w:rPr>
            </w:pPr>
            <w:r w:rsidRPr="004C5F0A">
              <w:rPr>
                <w:rFonts w:eastAsia="Times New Roman"/>
                <w:color w:val="000000"/>
                <w:sz w:val="20"/>
                <w:szCs w:val="20"/>
              </w:rPr>
              <w:t>Short-term volatility</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0.58</w:t>
            </w:r>
          </w:p>
        </w:tc>
        <w:tc>
          <w:tcPr>
            <w:tcW w:w="827" w:type="pct"/>
            <w:shd w:val="clear" w:color="auto" w:fill="auto"/>
            <w:noWrap/>
            <w:vAlign w:val="center"/>
            <w:hideMark/>
          </w:tcPr>
          <w:p w:rsidR="00A94F65" w:rsidRPr="004C5F0A" w:rsidRDefault="00216D95" w:rsidP="00995408">
            <w:pPr>
              <w:spacing w:after="0" w:line="240" w:lineRule="auto"/>
              <w:jc w:val="center"/>
              <w:rPr>
                <w:rFonts w:eastAsia="Times New Roman"/>
                <w:color w:val="000000"/>
                <w:sz w:val="20"/>
                <w:szCs w:val="20"/>
              </w:rPr>
            </w:pPr>
            <w:r>
              <w:rPr>
                <w:rFonts w:eastAsia="Times New Roman"/>
                <w:color w:val="000000"/>
                <w:sz w:val="20"/>
                <w:szCs w:val="20"/>
              </w:rPr>
              <w:t>0.043</w:t>
            </w:r>
            <w:r w:rsidR="00C23164">
              <w:rPr>
                <w:rFonts w:eastAsia="Times New Roman"/>
                <w:color w:val="000000"/>
                <w:sz w:val="20"/>
                <w:szCs w:val="20"/>
              </w:rPr>
              <w:t>1</w:t>
            </w:r>
          </w:p>
        </w:tc>
      </w:tr>
      <w:tr w:rsidR="00A94F65" w:rsidRPr="004C5F0A" w:rsidTr="009B0D18">
        <w:trPr>
          <w:trHeight w:val="576"/>
        </w:trPr>
        <w:tc>
          <w:tcPr>
            <w:tcW w:w="620" w:type="pct"/>
            <w:shd w:val="clear" w:color="auto" w:fill="auto"/>
            <w:noWrap/>
            <w:vAlign w:val="center"/>
            <w:hideMark/>
          </w:tcPr>
          <w:p w:rsidR="00A94F65" w:rsidRPr="004C5F0A" w:rsidRDefault="006B245D" w:rsidP="00995408">
            <w:pPr>
              <w:spacing w:after="0" w:line="240" w:lineRule="auto"/>
              <w:jc w:val="center"/>
              <w:rPr>
                <w:rFonts w:eastAsia="Times New Roman"/>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σ</m:t>
                    </m:r>
                  </m:e>
                  <m:sub>
                    <m:r>
                      <w:rPr>
                        <w:rFonts w:ascii="Cambria Math" w:eastAsiaTheme="minorEastAsia" w:hAnsi="Cambria Math"/>
                        <w:sz w:val="20"/>
                      </w:rPr>
                      <m:t>2</m:t>
                    </m:r>
                  </m:sub>
                </m:sSub>
              </m:oMath>
            </m:oMathPara>
          </w:p>
        </w:tc>
        <w:tc>
          <w:tcPr>
            <w:tcW w:w="1880" w:type="pct"/>
            <w:shd w:val="clear" w:color="auto" w:fill="auto"/>
            <w:noWrap/>
            <w:vAlign w:val="center"/>
            <w:hideMark/>
          </w:tcPr>
          <w:p w:rsidR="00A94F65" w:rsidRPr="004C5F0A" w:rsidRDefault="00A94F65" w:rsidP="00995408">
            <w:pPr>
              <w:spacing w:after="0" w:line="240" w:lineRule="auto"/>
              <w:rPr>
                <w:rFonts w:eastAsia="Times New Roman"/>
                <w:color w:val="000000"/>
                <w:sz w:val="20"/>
                <w:szCs w:val="20"/>
              </w:rPr>
            </w:pPr>
            <w:r w:rsidRPr="004C5F0A">
              <w:rPr>
                <w:rFonts w:eastAsia="Times New Roman"/>
                <w:color w:val="000000"/>
                <w:sz w:val="20"/>
                <w:szCs w:val="20"/>
              </w:rPr>
              <w:t>Equilibrium volatility</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0.40</w:t>
            </w:r>
          </w:p>
        </w:tc>
        <w:tc>
          <w:tcPr>
            <w:tcW w:w="827" w:type="pct"/>
            <w:shd w:val="clear" w:color="auto" w:fill="auto"/>
            <w:noWrap/>
            <w:vAlign w:val="center"/>
            <w:hideMark/>
          </w:tcPr>
          <w:p w:rsidR="00A94F65" w:rsidRPr="004C5F0A" w:rsidRDefault="00216D95" w:rsidP="00995408">
            <w:pPr>
              <w:spacing w:after="0" w:line="240" w:lineRule="auto"/>
              <w:jc w:val="center"/>
              <w:rPr>
                <w:rFonts w:eastAsia="Times New Roman"/>
                <w:color w:val="000000"/>
                <w:sz w:val="20"/>
                <w:szCs w:val="20"/>
              </w:rPr>
            </w:pPr>
            <w:r>
              <w:rPr>
                <w:rFonts w:eastAsia="Times New Roman"/>
                <w:color w:val="000000"/>
                <w:sz w:val="20"/>
                <w:szCs w:val="20"/>
              </w:rPr>
              <w:t>0.035</w:t>
            </w:r>
            <w:r w:rsidR="00C23164">
              <w:rPr>
                <w:rFonts w:eastAsia="Times New Roman"/>
                <w:color w:val="000000"/>
                <w:sz w:val="20"/>
                <w:szCs w:val="20"/>
              </w:rPr>
              <w:t>3</w:t>
            </w:r>
          </w:p>
        </w:tc>
      </w:tr>
      <w:tr w:rsidR="00A94F65" w:rsidRPr="004C5F0A" w:rsidTr="009B0D18">
        <w:trPr>
          <w:trHeight w:val="576"/>
        </w:trPr>
        <w:tc>
          <w:tcPr>
            <w:tcW w:w="620" w:type="pct"/>
            <w:shd w:val="clear" w:color="auto" w:fill="auto"/>
            <w:noWrap/>
            <w:vAlign w:val="center"/>
            <w:hideMark/>
          </w:tcPr>
          <w:p w:rsidR="00A94F65" w:rsidRPr="007E2A96" w:rsidRDefault="007E2A96" w:rsidP="00995408">
            <w:pPr>
              <w:spacing w:after="0" w:line="240" w:lineRule="auto"/>
              <w:jc w:val="center"/>
              <w:rPr>
                <w:rFonts w:eastAsia="Times New Roman"/>
                <w:i/>
                <w:color w:val="000000"/>
                <w:sz w:val="20"/>
                <w:szCs w:val="20"/>
              </w:rPr>
            </w:pPr>
            <m:oMathPara>
              <m:oMath>
                <m:r>
                  <w:rPr>
                    <w:rFonts w:ascii="Cambria Math" w:eastAsiaTheme="minorEastAsia" w:hAnsi="Cambria Math"/>
                    <w:sz w:val="20"/>
                  </w:rPr>
                  <m:t>μ</m:t>
                </m:r>
              </m:oMath>
            </m:oMathPara>
          </w:p>
        </w:tc>
        <w:tc>
          <w:tcPr>
            <w:tcW w:w="1880" w:type="pct"/>
            <w:shd w:val="clear" w:color="auto" w:fill="auto"/>
            <w:noWrap/>
            <w:vAlign w:val="center"/>
            <w:hideMark/>
          </w:tcPr>
          <w:p w:rsidR="00A94F65" w:rsidRPr="004C5F0A" w:rsidRDefault="00A94F65" w:rsidP="00995408">
            <w:pPr>
              <w:spacing w:after="0" w:line="240" w:lineRule="auto"/>
              <w:rPr>
                <w:rFonts w:eastAsia="Times New Roman"/>
                <w:color w:val="000000"/>
                <w:sz w:val="20"/>
                <w:szCs w:val="20"/>
              </w:rPr>
            </w:pPr>
            <w:r w:rsidRPr="004C5F0A">
              <w:rPr>
                <w:rFonts w:eastAsia="Times New Roman"/>
                <w:color w:val="000000"/>
                <w:sz w:val="20"/>
                <w:szCs w:val="20"/>
              </w:rPr>
              <w:t>Equilibrium drift rate</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0.02</w:t>
            </w:r>
          </w:p>
        </w:tc>
        <w:tc>
          <w:tcPr>
            <w:tcW w:w="827" w:type="pct"/>
            <w:shd w:val="clear" w:color="auto" w:fill="auto"/>
            <w:noWrap/>
            <w:vAlign w:val="center"/>
            <w:hideMark/>
          </w:tcPr>
          <w:p w:rsidR="00A94F65" w:rsidRPr="004C5F0A" w:rsidRDefault="00216D95" w:rsidP="00995408">
            <w:pPr>
              <w:spacing w:after="0" w:line="240" w:lineRule="auto"/>
              <w:jc w:val="center"/>
              <w:rPr>
                <w:rFonts w:eastAsia="Times New Roman"/>
                <w:color w:val="000000"/>
                <w:sz w:val="20"/>
                <w:szCs w:val="20"/>
              </w:rPr>
            </w:pPr>
            <w:r>
              <w:rPr>
                <w:rFonts w:eastAsia="Times New Roman"/>
                <w:color w:val="000000"/>
                <w:sz w:val="20"/>
                <w:szCs w:val="20"/>
              </w:rPr>
              <w:t>0</w:t>
            </w:r>
            <w:r w:rsidR="00C23164">
              <w:rPr>
                <w:rFonts w:eastAsia="Times New Roman"/>
                <w:color w:val="000000"/>
                <w:sz w:val="20"/>
                <w:szCs w:val="20"/>
              </w:rPr>
              <w:t>.1226</w:t>
            </w:r>
          </w:p>
        </w:tc>
      </w:tr>
      <w:tr w:rsidR="00A94F65" w:rsidRPr="004C5F0A" w:rsidTr="009B0D18">
        <w:trPr>
          <w:trHeight w:val="576"/>
        </w:trPr>
        <w:tc>
          <w:tcPr>
            <w:tcW w:w="620" w:type="pct"/>
            <w:shd w:val="clear" w:color="auto" w:fill="auto"/>
            <w:noWrap/>
            <w:vAlign w:val="center"/>
            <w:hideMark/>
          </w:tcPr>
          <w:p w:rsidR="00A94F65" w:rsidRPr="007E2A96" w:rsidRDefault="006B245D" w:rsidP="00995408">
            <w:pPr>
              <w:spacing w:after="0" w:line="240" w:lineRule="auto"/>
              <w:jc w:val="center"/>
              <w:rPr>
                <w:rFonts w:eastAsia="Times New Roman"/>
                <w:i/>
                <w:color w:val="000000"/>
                <w:sz w:val="20"/>
                <w:szCs w:val="20"/>
              </w:rPr>
            </w:pPr>
            <m:oMathPara>
              <m:oMath>
                <m:sSup>
                  <m:sSupPr>
                    <m:ctrlPr>
                      <w:rPr>
                        <w:rFonts w:ascii="Cambria Math" w:eastAsiaTheme="minorEastAsia" w:hAnsi="Cambria Math"/>
                        <w:i/>
                        <w:sz w:val="20"/>
                      </w:rPr>
                    </m:ctrlPr>
                  </m:sSupPr>
                  <m:e>
                    <m:r>
                      <w:rPr>
                        <w:rFonts w:ascii="Cambria Math" w:eastAsiaTheme="minorEastAsia" w:hAnsi="Cambria Math"/>
                        <w:sz w:val="20"/>
                      </w:rPr>
                      <m:t>μ</m:t>
                    </m:r>
                  </m:e>
                  <m:sup>
                    <m:r>
                      <w:rPr>
                        <w:rFonts w:ascii="Cambria Math" w:eastAsiaTheme="minorEastAsia" w:hAnsi="Cambria Math"/>
                        <w:sz w:val="20"/>
                      </w:rPr>
                      <m:t>*</m:t>
                    </m:r>
                  </m:sup>
                </m:sSup>
              </m:oMath>
            </m:oMathPara>
          </w:p>
        </w:tc>
        <w:tc>
          <w:tcPr>
            <w:tcW w:w="1880" w:type="pct"/>
            <w:shd w:val="clear" w:color="auto" w:fill="auto"/>
            <w:noWrap/>
            <w:vAlign w:val="center"/>
            <w:hideMark/>
          </w:tcPr>
          <w:p w:rsidR="00A94F65" w:rsidRPr="004C5F0A" w:rsidRDefault="00A94F65" w:rsidP="00995408">
            <w:pPr>
              <w:spacing w:after="0" w:line="240" w:lineRule="auto"/>
              <w:rPr>
                <w:rFonts w:eastAsia="Times New Roman"/>
                <w:color w:val="000000"/>
                <w:sz w:val="20"/>
                <w:szCs w:val="20"/>
              </w:rPr>
            </w:pPr>
            <w:r w:rsidRPr="004C5F0A">
              <w:rPr>
                <w:rFonts w:eastAsia="Times New Roman"/>
                <w:color w:val="000000"/>
                <w:sz w:val="20"/>
                <w:szCs w:val="20"/>
              </w:rPr>
              <w:t xml:space="preserve">Risk-neutral equilibrium drift rate </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0.15</w:t>
            </w:r>
          </w:p>
        </w:tc>
        <w:tc>
          <w:tcPr>
            <w:tcW w:w="827" w:type="pct"/>
            <w:shd w:val="clear" w:color="auto" w:fill="auto"/>
            <w:noWrap/>
            <w:vAlign w:val="center"/>
            <w:hideMark/>
          </w:tcPr>
          <w:p w:rsidR="00A94F65" w:rsidRPr="004C5F0A" w:rsidRDefault="00216D95" w:rsidP="00995408">
            <w:pPr>
              <w:spacing w:after="0" w:line="240" w:lineRule="auto"/>
              <w:jc w:val="center"/>
              <w:rPr>
                <w:rFonts w:eastAsia="Times New Roman"/>
                <w:color w:val="000000"/>
                <w:sz w:val="20"/>
                <w:szCs w:val="20"/>
              </w:rPr>
            </w:pPr>
            <w:r>
              <w:rPr>
                <w:rFonts w:eastAsia="Times New Roman"/>
                <w:color w:val="000000"/>
                <w:sz w:val="20"/>
                <w:szCs w:val="20"/>
              </w:rPr>
              <w:t>0.030</w:t>
            </w:r>
            <w:r w:rsidR="00C23164">
              <w:rPr>
                <w:rFonts w:eastAsia="Times New Roman"/>
                <w:color w:val="000000"/>
                <w:sz w:val="20"/>
                <w:szCs w:val="20"/>
              </w:rPr>
              <w:t>2</w:t>
            </w:r>
          </w:p>
        </w:tc>
      </w:tr>
      <w:tr w:rsidR="00A94F65" w:rsidRPr="004C5F0A" w:rsidTr="009B0D18">
        <w:trPr>
          <w:trHeight w:val="576"/>
        </w:trPr>
        <w:tc>
          <w:tcPr>
            <w:tcW w:w="620" w:type="pct"/>
            <w:shd w:val="clear" w:color="auto" w:fill="auto"/>
            <w:noWrap/>
            <w:vAlign w:val="center"/>
            <w:hideMark/>
          </w:tcPr>
          <w:p w:rsidR="00A94F6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hAnsi="Cambria Math"/>
                        <w:i/>
                        <w:sz w:val="20"/>
                      </w:rPr>
                    </m:ctrlPr>
                  </m:sSubPr>
                  <m:e>
                    <m:r>
                      <w:rPr>
                        <w:rFonts w:ascii="Cambria Math" w:hAnsi="Cambria Math"/>
                        <w:sz w:val="20"/>
                      </w:rPr>
                      <m:t>λ</m:t>
                    </m:r>
                  </m:e>
                  <m:sub>
                    <m:r>
                      <w:rPr>
                        <w:rFonts w:ascii="Cambria Math" w:hAnsi="Cambria Math"/>
                        <w:sz w:val="20"/>
                      </w:rPr>
                      <m:t>1</m:t>
                    </m:r>
                  </m:sub>
                </m:sSub>
              </m:oMath>
            </m:oMathPara>
          </w:p>
        </w:tc>
        <w:tc>
          <w:tcPr>
            <w:tcW w:w="1880" w:type="pct"/>
            <w:shd w:val="clear" w:color="auto" w:fill="auto"/>
            <w:noWrap/>
            <w:vAlign w:val="center"/>
            <w:hideMark/>
          </w:tcPr>
          <w:p w:rsidR="00A94F65" w:rsidRPr="004C5F0A" w:rsidRDefault="00A94F65" w:rsidP="00995408">
            <w:pPr>
              <w:spacing w:after="0" w:line="240" w:lineRule="auto"/>
              <w:rPr>
                <w:rFonts w:eastAsia="Times New Roman"/>
                <w:color w:val="000000"/>
                <w:sz w:val="20"/>
                <w:szCs w:val="20"/>
              </w:rPr>
            </w:pPr>
            <w:r w:rsidRPr="004C5F0A">
              <w:rPr>
                <w:rFonts w:eastAsia="Times New Roman"/>
                <w:color w:val="000000"/>
                <w:sz w:val="20"/>
                <w:szCs w:val="20"/>
              </w:rPr>
              <w:t>Short-term market price of risks</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0.46</w:t>
            </w:r>
          </w:p>
        </w:tc>
        <w:tc>
          <w:tcPr>
            <w:tcW w:w="827" w:type="pct"/>
            <w:shd w:val="clear" w:color="auto" w:fill="auto"/>
            <w:noWrap/>
            <w:vAlign w:val="center"/>
            <w:hideMark/>
          </w:tcPr>
          <w:p w:rsidR="00A94F65" w:rsidRPr="004C5F0A" w:rsidRDefault="00C23164" w:rsidP="00995408">
            <w:pPr>
              <w:spacing w:after="0" w:line="240" w:lineRule="auto"/>
              <w:jc w:val="center"/>
              <w:rPr>
                <w:rFonts w:eastAsia="Times New Roman"/>
                <w:color w:val="000000"/>
                <w:sz w:val="20"/>
                <w:szCs w:val="20"/>
              </w:rPr>
            </w:pPr>
            <w:r>
              <w:rPr>
                <w:rFonts w:eastAsia="Times New Roman"/>
                <w:color w:val="000000"/>
                <w:sz w:val="20"/>
                <w:szCs w:val="20"/>
              </w:rPr>
              <w:t>0.0394</w:t>
            </w:r>
          </w:p>
        </w:tc>
      </w:tr>
      <w:tr w:rsidR="00A94F65" w:rsidRPr="004C5F0A" w:rsidTr="009B0D18">
        <w:trPr>
          <w:trHeight w:val="576"/>
        </w:trPr>
        <w:tc>
          <w:tcPr>
            <w:tcW w:w="620" w:type="pct"/>
            <w:shd w:val="clear" w:color="auto" w:fill="auto"/>
            <w:noWrap/>
            <w:vAlign w:val="center"/>
            <w:hideMark/>
          </w:tcPr>
          <w:p w:rsidR="00A94F65" w:rsidRPr="007E2A96" w:rsidRDefault="007E2A96" w:rsidP="00995408">
            <w:pPr>
              <w:spacing w:after="0" w:line="240" w:lineRule="auto"/>
              <w:jc w:val="center"/>
              <w:rPr>
                <w:rFonts w:eastAsia="Times New Roman"/>
                <w:i/>
                <w:color w:val="000000"/>
                <w:sz w:val="20"/>
                <w:szCs w:val="20"/>
              </w:rPr>
            </w:pPr>
            <m:oMathPara>
              <m:oMath>
                <m:r>
                  <w:rPr>
                    <w:rFonts w:ascii="Cambria Math" w:hAnsi="Cambria Math"/>
                    <w:sz w:val="20"/>
                  </w:rPr>
                  <m:t>ρ</m:t>
                </m:r>
              </m:oMath>
            </m:oMathPara>
          </w:p>
        </w:tc>
        <w:tc>
          <w:tcPr>
            <w:tcW w:w="1880" w:type="pct"/>
            <w:shd w:val="clear" w:color="auto" w:fill="auto"/>
            <w:noWrap/>
            <w:vAlign w:val="center"/>
            <w:hideMark/>
          </w:tcPr>
          <w:p w:rsidR="00A94F65" w:rsidRPr="004C5F0A" w:rsidRDefault="00A94F65" w:rsidP="00995408">
            <w:pPr>
              <w:spacing w:after="0" w:line="240" w:lineRule="auto"/>
              <w:rPr>
                <w:rFonts w:eastAsia="Times New Roman"/>
                <w:color w:val="000000"/>
                <w:sz w:val="20"/>
                <w:szCs w:val="20"/>
              </w:rPr>
            </w:pPr>
            <w:r w:rsidRPr="004C5F0A">
              <w:rPr>
                <w:rFonts w:eastAsia="Times New Roman"/>
                <w:color w:val="000000"/>
                <w:sz w:val="20"/>
                <w:szCs w:val="20"/>
              </w:rPr>
              <w:t>Correlation in increments</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-0.74</w:t>
            </w:r>
          </w:p>
        </w:tc>
        <w:tc>
          <w:tcPr>
            <w:tcW w:w="827" w:type="pct"/>
            <w:shd w:val="clear" w:color="auto" w:fill="auto"/>
            <w:noWrap/>
            <w:vAlign w:val="center"/>
            <w:hideMark/>
          </w:tcPr>
          <w:p w:rsidR="00A94F65" w:rsidRPr="004C5F0A" w:rsidRDefault="00C23164" w:rsidP="00995408">
            <w:pPr>
              <w:spacing w:after="0" w:line="240" w:lineRule="auto"/>
              <w:jc w:val="center"/>
              <w:rPr>
                <w:rFonts w:eastAsia="Times New Roman"/>
                <w:color w:val="000000"/>
                <w:sz w:val="20"/>
                <w:szCs w:val="20"/>
              </w:rPr>
            </w:pPr>
            <w:r>
              <w:rPr>
                <w:rFonts w:eastAsia="Times New Roman"/>
                <w:color w:val="000000"/>
                <w:sz w:val="20"/>
                <w:szCs w:val="20"/>
              </w:rPr>
              <w:t>0.0506</w:t>
            </w:r>
          </w:p>
        </w:tc>
      </w:tr>
      <w:tr w:rsidR="00A94F65" w:rsidRPr="004C5F0A" w:rsidTr="009B0D18">
        <w:trPr>
          <w:trHeight w:val="576"/>
        </w:trPr>
        <w:tc>
          <w:tcPr>
            <w:tcW w:w="620"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1880"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Contract Maturity</w:t>
            </w: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p>
        </w:tc>
      </w:tr>
      <w:tr w:rsidR="00A94F65" w:rsidRPr="004C5F0A" w:rsidTr="009B0D18">
        <w:trPr>
          <w:trHeight w:val="576"/>
        </w:trPr>
        <w:tc>
          <w:tcPr>
            <w:tcW w:w="620" w:type="pct"/>
            <w:shd w:val="clear" w:color="auto" w:fill="auto"/>
            <w:noWrap/>
            <w:vAlign w:val="center"/>
            <w:hideMark/>
          </w:tcPr>
          <w:p w:rsidR="00A94F6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1</m:t>
                    </m:r>
                  </m:sub>
                </m:sSub>
              </m:oMath>
            </m:oMathPara>
          </w:p>
        </w:tc>
        <w:tc>
          <w:tcPr>
            <w:tcW w:w="1880"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1 month</w:t>
            </w: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0.044</w:t>
            </w: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0.00</w:t>
            </w:r>
            <w:r w:rsidR="00C23164">
              <w:rPr>
                <w:rFonts w:eastAsia="Times New Roman"/>
                <w:color w:val="000000"/>
                <w:sz w:val="20"/>
                <w:szCs w:val="20"/>
              </w:rPr>
              <w:t>08</w:t>
            </w:r>
          </w:p>
        </w:tc>
      </w:tr>
      <w:tr w:rsidR="00A94F65" w:rsidRPr="004C5F0A" w:rsidTr="009B0D18">
        <w:trPr>
          <w:trHeight w:val="576"/>
        </w:trPr>
        <w:tc>
          <w:tcPr>
            <w:tcW w:w="620" w:type="pct"/>
            <w:shd w:val="clear" w:color="auto" w:fill="auto"/>
            <w:noWrap/>
            <w:vAlign w:val="center"/>
            <w:hideMark/>
          </w:tcPr>
          <w:p w:rsidR="00A94F6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2</m:t>
                    </m:r>
                  </m:sub>
                </m:sSub>
              </m:oMath>
            </m:oMathPara>
          </w:p>
        </w:tc>
        <w:tc>
          <w:tcPr>
            <w:tcW w:w="1880"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2 months</w:t>
            </w: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0.004</w:t>
            </w: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0.00</w:t>
            </w:r>
            <w:r w:rsidR="00C23164">
              <w:rPr>
                <w:rFonts w:eastAsia="Times New Roman"/>
                <w:color w:val="000000"/>
                <w:sz w:val="20"/>
                <w:szCs w:val="20"/>
              </w:rPr>
              <w:t>05</w:t>
            </w:r>
          </w:p>
        </w:tc>
      </w:tr>
      <w:tr w:rsidR="00A94F65" w:rsidRPr="004C5F0A" w:rsidTr="009B0D18">
        <w:trPr>
          <w:trHeight w:val="576"/>
        </w:trPr>
        <w:tc>
          <w:tcPr>
            <w:tcW w:w="620" w:type="pct"/>
            <w:shd w:val="clear" w:color="auto" w:fill="auto"/>
            <w:noWrap/>
            <w:vAlign w:val="center"/>
            <w:hideMark/>
          </w:tcPr>
          <w:p w:rsidR="00A94F6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3</m:t>
                    </m:r>
                  </m:sub>
                </m:sSub>
              </m:oMath>
            </m:oMathPara>
          </w:p>
        </w:tc>
        <w:tc>
          <w:tcPr>
            <w:tcW w:w="1880"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3 months</w:t>
            </w: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0.019</w:t>
            </w: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0.00</w:t>
            </w:r>
            <w:r w:rsidR="00C23164">
              <w:rPr>
                <w:rFonts w:eastAsia="Times New Roman"/>
                <w:color w:val="000000"/>
                <w:sz w:val="20"/>
                <w:szCs w:val="20"/>
              </w:rPr>
              <w:t>03</w:t>
            </w:r>
          </w:p>
        </w:tc>
      </w:tr>
      <w:tr w:rsidR="00A94F65" w:rsidRPr="004C5F0A" w:rsidTr="009B2F86">
        <w:trPr>
          <w:trHeight w:val="576"/>
        </w:trPr>
        <w:tc>
          <w:tcPr>
            <w:tcW w:w="620" w:type="pct"/>
            <w:shd w:val="clear" w:color="auto" w:fill="auto"/>
            <w:noWrap/>
            <w:vAlign w:val="center"/>
            <w:hideMark/>
          </w:tcPr>
          <w:p w:rsidR="00A94F6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4</m:t>
                    </m:r>
                  </m:sub>
                </m:sSub>
              </m:oMath>
            </m:oMathPara>
          </w:p>
        </w:tc>
        <w:tc>
          <w:tcPr>
            <w:tcW w:w="1880"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4 months</w:t>
            </w: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0.018</w:t>
            </w:r>
          </w:p>
        </w:tc>
        <w:tc>
          <w:tcPr>
            <w:tcW w:w="827" w:type="pct"/>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0.00</w:t>
            </w:r>
            <w:r w:rsidR="00C23164">
              <w:rPr>
                <w:rFonts w:eastAsia="Times New Roman"/>
                <w:color w:val="000000"/>
                <w:sz w:val="20"/>
                <w:szCs w:val="20"/>
              </w:rPr>
              <w:t>03</w:t>
            </w:r>
          </w:p>
        </w:tc>
      </w:tr>
      <w:tr w:rsidR="00A94F65" w:rsidRPr="004C5F0A" w:rsidTr="009B2F86">
        <w:trPr>
          <w:trHeight w:val="576"/>
        </w:trPr>
        <w:tc>
          <w:tcPr>
            <w:tcW w:w="620" w:type="pct"/>
            <w:tcBorders>
              <w:bottom w:val="single" w:sz="8" w:space="0" w:color="auto"/>
            </w:tcBorders>
            <w:shd w:val="clear" w:color="auto" w:fill="auto"/>
            <w:noWrap/>
            <w:vAlign w:val="center"/>
            <w:hideMark/>
          </w:tcPr>
          <w:p w:rsidR="00A94F6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5</m:t>
                    </m:r>
                  </m:sub>
                </m:sSub>
              </m:oMath>
            </m:oMathPara>
          </w:p>
        </w:tc>
        <w:tc>
          <w:tcPr>
            <w:tcW w:w="1880" w:type="pct"/>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5 months</w:t>
            </w:r>
          </w:p>
        </w:tc>
        <w:tc>
          <w:tcPr>
            <w:tcW w:w="827" w:type="pct"/>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0.007</w:t>
            </w:r>
          </w:p>
        </w:tc>
        <w:tc>
          <w:tcPr>
            <w:tcW w:w="827" w:type="pct"/>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0"/>
              </w:rPr>
            </w:pPr>
            <w:r w:rsidRPr="004C5F0A">
              <w:rPr>
                <w:rFonts w:eastAsia="Times New Roman"/>
                <w:color w:val="000000"/>
                <w:sz w:val="20"/>
                <w:szCs w:val="20"/>
              </w:rPr>
              <w:t>0.00</w:t>
            </w:r>
            <w:r w:rsidR="00C23164">
              <w:rPr>
                <w:rFonts w:eastAsia="Times New Roman"/>
                <w:color w:val="000000"/>
                <w:sz w:val="20"/>
                <w:szCs w:val="20"/>
              </w:rPr>
              <w:t>04</w:t>
            </w:r>
          </w:p>
        </w:tc>
      </w:tr>
    </w:tbl>
    <w:p w:rsidR="00995408" w:rsidRDefault="00995408" w:rsidP="00995408">
      <w:pPr>
        <w:spacing w:after="0" w:line="480" w:lineRule="auto"/>
        <w:ind w:firstLine="720"/>
        <w:rPr>
          <w:rFonts w:eastAsiaTheme="minorEastAsia"/>
        </w:rPr>
      </w:pPr>
    </w:p>
    <w:p w:rsidR="00995408" w:rsidRDefault="00995408" w:rsidP="00995408">
      <w:pPr>
        <w:spacing w:after="0" w:line="480" w:lineRule="auto"/>
        <w:ind w:firstLine="720"/>
        <w:rPr>
          <w:rFonts w:eastAsiaTheme="minorEastAsia"/>
        </w:rPr>
      </w:pPr>
    </w:p>
    <w:p w:rsidR="009B0D18" w:rsidRPr="004C5F0A" w:rsidRDefault="009B0D18" w:rsidP="00995408">
      <w:pPr>
        <w:spacing w:after="0" w:line="480" w:lineRule="auto"/>
        <w:ind w:firstLine="720"/>
        <w:rPr>
          <w:rFonts w:eastAsiaTheme="minorEastAsia"/>
        </w:rPr>
      </w:pPr>
      <w:r w:rsidRPr="004C5F0A">
        <w:rPr>
          <w:rFonts w:eastAsiaTheme="minorEastAsia"/>
        </w:rPr>
        <w:lastRenderedPageBreak/>
        <w:t>The estimated spot market price of ethanol</w:t>
      </w:r>
      <w:r w:rsidR="00386184">
        <w:rPr>
          <w:rFonts w:eastAsiaTheme="minorEastAsia"/>
        </w:rPr>
        <w:t>,</w:t>
      </w:r>
      <w:r w:rsidRPr="004C5F0A">
        <w:rPr>
          <w:rFonts w:eastAsiaTheme="minorEastAsia"/>
        </w:rPr>
        <w:t xml:space="preserve"> subject to the maximum-likelihood parameters</w:t>
      </w:r>
      <w:r w:rsidR="00386184">
        <w:rPr>
          <w:rFonts w:eastAsiaTheme="minorEastAsia"/>
        </w:rPr>
        <w:t>,</w:t>
      </w:r>
      <w:r w:rsidRPr="004C5F0A">
        <w:rPr>
          <w:rFonts w:eastAsiaTheme="minorEastAsia"/>
        </w:rPr>
        <w:t xml:space="preserve"> is shown in Figure </w:t>
      </w:r>
      <w:r w:rsidR="003C26A8">
        <w:rPr>
          <w:rFonts w:eastAsiaTheme="minorEastAsia"/>
        </w:rPr>
        <w:t>3</w:t>
      </w:r>
      <w:r>
        <w:rPr>
          <w:rFonts w:eastAsiaTheme="minorEastAsia"/>
        </w:rPr>
        <w:t>, and in relation to</w:t>
      </w:r>
      <w:r w:rsidRPr="004C5F0A">
        <w:rPr>
          <w:rFonts w:eastAsiaTheme="minorEastAsia"/>
        </w:rPr>
        <w:t xml:space="preserve"> the futures price with the closest maturity (1 month).  </w:t>
      </w:r>
      <w:r>
        <w:rPr>
          <w:rFonts w:eastAsiaTheme="minorEastAsia"/>
        </w:rPr>
        <w:t>The</w:t>
      </w:r>
      <w:r w:rsidRPr="004C5F0A">
        <w:rPr>
          <w:rFonts w:eastAsiaTheme="minorEastAsia"/>
        </w:rPr>
        <w:t xml:space="preserve"> ethanol spot price and the 1-month-to-maturity futures contract price </w:t>
      </w:r>
      <w:r w:rsidR="00386184">
        <w:rPr>
          <w:rFonts w:eastAsiaTheme="minorEastAsia"/>
        </w:rPr>
        <w:t>coincide</w:t>
      </w:r>
      <w:r w:rsidRPr="004C5F0A">
        <w:rPr>
          <w:rFonts w:eastAsiaTheme="minorEastAsia"/>
        </w:rPr>
        <w:t xml:space="preserve"> </w:t>
      </w:r>
      <w:r>
        <w:rPr>
          <w:rFonts w:eastAsiaTheme="minorEastAsia"/>
        </w:rPr>
        <w:t xml:space="preserve">(Figure </w:t>
      </w:r>
      <w:r w:rsidR="003C26A8">
        <w:rPr>
          <w:rFonts w:eastAsiaTheme="minorEastAsia"/>
        </w:rPr>
        <w:t>3</w:t>
      </w:r>
      <w:r>
        <w:rPr>
          <w:rFonts w:eastAsiaTheme="minorEastAsia"/>
        </w:rPr>
        <w:t xml:space="preserve">) </w:t>
      </w:r>
      <w:r w:rsidRPr="004C5F0A">
        <w:rPr>
          <w:rFonts w:eastAsiaTheme="minorEastAsia"/>
        </w:rPr>
        <w:t xml:space="preserve">which is consistent with the theory that the futures price and spot price are converging to each other as the futures contract approaches maturity.  </w:t>
      </w:r>
    </w:p>
    <w:p w:rsidR="009B0D18" w:rsidRDefault="009B0D18" w:rsidP="00995408">
      <w:pPr>
        <w:spacing w:after="0" w:line="360" w:lineRule="auto"/>
        <w:jc w:val="center"/>
        <w:rPr>
          <w:rFonts w:eastAsiaTheme="minorEastAsia"/>
        </w:rPr>
      </w:pPr>
    </w:p>
    <w:p w:rsidR="00754BAC" w:rsidRDefault="00754BAC" w:rsidP="00995408">
      <w:pPr>
        <w:spacing w:after="0" w:line="360" w:lineRule="auto"/>
        <w:jc w:val="center"/>
        <w:rPr>
          <w:rFonts w:eastAsiaTheme="minorEastAsia"/>
        </w:rPr>
      </w:pPr>
    </w:p>
    <w:p w:rsidR="00A94F65" w:rsidRPr="004C5F0A" w:rsidRDefault="00754BAC" w:rsidP="00995408">
      <w:pPr>
        <w:spacing w:after="0" w:line="360" w:lineRule="auto"/>
        <w:jc w:val="center"/>
        <w:rPr>
          <w:rFonts w:eastAsiaTheme="minorEastAsia"/>
        </w:rPr>
      </w:pPr>
      <w:r>
        <w:rPr>
          <w:rFonts w:eastAsiaTheme="minorEastAsia"/>
          <w:noProof/>
        </w:rPr>
        <w:drawing>
          <wp:inline distT="0" distB="0" distL="0" distR="0" wp14:anchorId="3B8DF752" wp14:editId="5055D20A">
            <wp:extent cx="5891917" cy="412792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541">
                      <a:extLst>
                        <a:ext uri="{28A0092B-C50C-407E-A947-70E740481C1C}">
                          <a14:useLocalDpi xmlns:a14="http://schemas.microsoft.com/office/drawing/2010/main" val="0"/>
                        </a:ext>
                      </a:extLst>
                    </a:blip>
                    <a:srcRect l="5619" t="4277" r="6348" b="1834"/>
                    <a:stretch/>
                  </pic:blipFill>
                  <pic:spPr bwMode="auto">
                    <a:xfrm>
                      <a:off x="0" y="0"/>
                      <a:ext cx="5892372" cy="4128241"/>
                    </a:xfrm>
                    <a:prstGeom prst="rect">
                      <a:avLst/>
                    </a:prstGeom>
                    <a:noFill/>
                    <a:ln>
                      <a:noFill/>
                    </a:ln>
                    <a:extLst>
                      <a:ext uri="{53640926-AAD7-44D8-BBD7-CCE9431645EC}">
                        <a14:shadowObscured xmlns:a14="http://schemas.microsoft.com/office/drawing/2010/main"/>
                      </a:ext>
                    </a:extLst>
                  </pic:spPr>
                </pic:pic>
              </a:graphicData>
            </a:graphic>
          </wp:inline>
        </w:drawing>
      </w:r>
    </w:p>
    <w:p w:rsidR="00A94F65" w:rsidRPr="004C5F0A" w:rsidRDefault="00A94F65" w:rsidP="00995408">
      <w:pPr>
        <w:pStyle w:val="Heading1"/>
        <w:spacing w:before="0" w:line="240" w:lineRule="auto"/>
        <w:jc w:val="center"/>
        <w:rPr>
          <w:rFonts w:ascii="Times New Roman" w:eastAsia="Times New Roman" w:hAnsi="Times New Roman" w:cs="Times New Roman"/>
          <w:color w:val="auto"/>
          <w:sz w:val="24"/>
        </w:rPr>
      </w:pPr>
      <w:bookmarkStart w:id="490" w:name="_Toc354077001"/>
      <w:bookmarkStart w:id="491" w:name="_Toc354158423"/>
      <w:bookmarkStart w:id="492" w:name="_Toc356845198"/>
      <w:bookmarkStart w:id="493" w:name="_Toc357698129"/>
      <w:bookmarkStart w:id="494" w:name="_Toc357698486"/>
      <w:bookmarkStart w:id="495" w:name="_Toc359606331"/>
      <w:bookmarkStart w:id="496" w:name="_Toc359606613"/>
      <w:bookmarkStart w:id="497" w:name="_Toc359788218"/>
      <w:r w:rsidRPr="004C5F0A">
        <w:rPr>
          <w:rFonts w:ascii="Times New Roman" w:eastAsia="Times New Roman" w:hAnsi="Times New Roman" w:cs="Times New Roman"/>
          <w:color w:val="auto"/>
          <w:sz w:val="24"/>
        </w:rPr>
        <w:t xml:space="preserve">Figure </w:t>
      </w:r>
      <w:r w:rsidR="003C26A8">
        <w:rPr>
          <w:rFonts w:ascii="Times New Roman" w:eastAsia="Times New Roman" w:hAnsi="Times New Roman" w:cs="Times New Roman"/>
          <w:color w:val="auto"/>
          <w:sz w:val="24"/>
        </w:rPr>
        <w:t>3</w:t>
      </w:r>
      <w:r w:rsidRPr="004C5F0A">
        <w:rPr>
          <w:rFonts w:ascii="Times New Roman" w:eastAsia="Times New Roman" w:hAnsi="Times New Roman" w:cs="Times New Roman"/>
          <w:color w:val="auto"/>
          <w:sz w:val="24"/>
        </w:rPr>
        <w:t xml:space="preserve">    Estimated Ethanol Spot Market Price and One-Month Ethanol Futures Price</w:t>
      </w:r>
      <w:bookmarkEnd w:id="490"/>
      <w:bookmarkEnd w:id="491"/>
      <w:bookmarkEnd w:id="492"/>
      <w:bookmarkEnd w:id="493"/>
      <w:bookmarkEnd w:id="494"/>
      <w:bookmarkEnd w:id="495"/>
      <w:bookmarkEnd w:id="496"/>
      <w:bookmarkEnd w:id="497"/>
    </w:p>
    <w:p w:rsidR="00A94F65" w:rsidRPr="004C5F0A" w:rsidRDefault="00A94F65" w:rsidP="00995408">
      <w:pPr>
        <w:spacing w:after="0" w:line="480" w:lineRule="auto"/>
        <w:rPr>
          <w:rFonts w:eastAsiaTheme="minorEastAsia"/>
        </w:rPr>
      </w:pPr>
    </w:p>
    <w:p w:rsidR="00A94F65" w:rsidRDefault="00A94F65" w:rsidP="00995408">
      <w:pPr>
        <w:spacing w:after="0" w:line="480" w:lineRule="auto"/>
      </w:pPr>
      <w:r w:rsidRPr="004C5F0A">
        <w:tab/>
        <w:t>With the estimated parameters in Table 11, the expected ethanol price movement can be calculated from equation (1</w:t>
      </w:r>
      <w:r w:rsidR="001D7341">
        <w:t>4</w:t>
      </w:r>
      <w:r w:rsidRPr="004C5F0A">
        <w:t>) in Chapter III</w:t>
      </w:r>
      <w:r w:rsidR="007E2A96">
        <w:t xml:space="preserve">. </w:t>
      </w:r>
      <w:r w:rsidRPr="004C5F0A">
        <w:t xml:space="preserve"> </w:t>
      </w:r>
      <w:r w:rsidR="007E2A96">
        <w:t>T</w:t>
      </w:r>
      <w:r w:rsidRPr="004C5F0A">
        <w:t>he projected ethanol price</w:t>
      </w:r>
      <w:r w:rsidR="00754BAC">
        <w:t>s</w:t>
      </w:r>
      <w:r w:rsidRPr="004C5F0A">
        <w:t xml:space="preserve"> in the following five years (2014-</w:t>
      </w:r>
      <w:r w:rsidR="006F5A4E">
        <w:t xml:space="preserve">2018) are displayed in Table 12.  </w:t>
      </w:r>
      <w:r w:rsidRPr="004C5F0A">
        <w:t>The ethanol price will be between $2.10 and $2.</w:t>
      </w:r>
      <w:r w:rsidR="007E2A96">
        <w:t>18</w:t>
      </w:r>
      <w:r w:rsidRPr="004C5F0A">
        <w:t xml:space="preserve"> </w:t>
      </w:r>
      <w:r w:rsidRPr="004C5F0A">
        <w:lastRenderedPageBreak/>
        <w:t>per gallon.  This is very close to the ethanol effective retail price forecasted by the Food and Agricultural Policy Research Institute (FAPRI) at the University of Missouri ($2.00-2.06 per bushel from 201</w:t>
      </w:r>
      <w:r w:rsidR="006F5A4E">
        <w:t>4</w:t>
      </w:r>
      <w:r w:rsidRPr="004C5F0A">
        <w:t xml:space="preserve"> to 2018) (FAPRI-MU 2013).  The </w:t>
      </w:r>
      <w:r w:rsidR="00386184">
        <w:t xml:space="preserve">projected </w:t>
      </w:r>
      <w:r w:rsidRPr="004C5F0A">
        <w:t xml:space="preserve">ethanol price will </w:t>
      </w:r>
      <w:r w:rsidR="00386184">
        <w:t>first decrease</w:t>
      </w:r>
      <w:r w:rsidRPr="004C5F0A">
        <w:t xml:space="preserve"> and then </w:t>
      </w:r>
      <w:r w:rsidR="00386184">
        <w:t>increase</w:t>
      </w:r>
      <w:r w:rsidRPr="004C5F0A">
        <w:t xml:space="preserve"> after 2015.   </w:t>
      </w:r>
    </w:p>
    <w:p w:rsidR="00754BAC" w:rsidRPr="004C5F0A" w:rsidRDefault="00754BAC" w:rsidP="00995408">
      <w:pPr>
        <w:spacing w:after="0" w:line="480" w:lineRule="auto"/>
      </w:pPr>
    </w:p>
    <w:tbl>
      <w:tblPr>
        <w:tblW w:w="5000" w:type="pct"/>
        <w:tblLook w:val="04A0" w:firstRow="1" w:lastRow="0" w:firstColumn="1" w:lastColumn="0" w:noHBand="0" w:noVBand="1"/>
      </w:tblPr>
      <w:tblGrid>
        <w:gridCol w:w="1696"/>
        <w:gridCol w:w="1571"/>
        <w:gridCol w:w="1570"/>
        <w:gridCol w:w="1570"/>
        <w:gridCol w:w="1574"/>
        <w:gridCol w:w="1595"/>
      </w:tblGrid>
      <w:tr w:rsidR="00A94F65" w:rsidRPr="004C5F0A" w:rsidTr="009B2F86">
        <w:trPr>
          <w:trHeight w:val="518"/>
        </w:trPr>
        <w:tc>
          <w:tcPr>
            <w:tcW w:w="4167" w:type="pct"/>
            <w:gridSpan w:val="5"/>
            <w:tcBorders>
              <w:top w:val="nil"/>
              <w:left w:val="nil"/>
              <w:right w:val="nil"/>
            </w:tcBorders>
            <w:shd w:val="clear" w:color="auto" w:fill="auto"/>
            <w:noWrap/>
            <w:vAlign w:val="center"/>
            <w:hideMark/>
          </w:tcPr>
          <w:p w:rsidR="00A94F65" w:rsidRPr="004C5F0A" w:rsidRDefault="00A94F65" w:rsidP="00995408">
            <w:pPr>
              <w:pStyle w:val="Heading1"/>
              <w:spacing w:before="0" w:line="240" w:lineRule="auto"/>
              <w:rPr>
                <w:rFonts w:ascii="Times New Roman" w:eastAsia="Times New Roman" w:hAnsi="Times New Roman" w:cs="Times New Roman"/>
                <w:color w:val="auto"/>
                <w:sz w:val="24"/>
              </w:rPr>
            </w:pPr>
            <w:bookmarkStart w:id="498" w:name="_Toc357698130"/>
            <w:bookmarkStart w:id="499" w:name="_Toc359606332"/>
            <w:bookmarkStart w:id="500" w:name="_Toc359606614"/>
            <w:bookmarkStart w:id="501" w:name="_Toc359788219"/>
            <w:bookmarkStart w:id="502" w:name="_Toc354077002"/>
            <w:bookmarkStart w:id="503" w:name="_Toc354158424"/>
            <w:bookmarkStart w:id="504" w:name="_Toc357074828"/>
            <w:r w:rsidRPr="004C5F0A">
              <w:rPr>
                <w:rFonts w:ascii="Times New Roman" w:eastAsia="Times New Roman" w:hAnsi="Times New Roman" w:cs="Times New Roman"/>
                <w:color w:val="auto"/>
                <w:sz w:val="24"/>
              </w:rPr>
              <w:t xml:space="preserve">Table 12  </w:t>
            </w:r>
            <w:r w:rsidR="0064420C">
              <w:rPr>
                <w:rFonts w:ascii="Times New Roman" w:eastAsia="Times New Roman" w:hAnsi="Times New Roman" w:cs="Times New Roman"/>
                <w:color w:val="auto"/>
                <w:sz w:val="24"/>
              </w:rPr>
              <w:t xml:space="preserve">  </w:t>
            </w:r>
            <w:r w:rsidRPr="004C5F0A">
              <w:rPr>
                <w:rFonts w:ascii="Times New Roman" w:eastAsia="Times New Roman" w:hAnsi="Times New Roman" w:cs="Times New Roman"/>
                <w:color w:val="auto"/>
                <w:sz w:val="24"/>
              </w:rPr>
              <w:t>The Ethanol Price</w:t>
            </w:r>
            <w:r w:rsidR="0064420C">
              <w:rPr>
                <w:rFonts w:ascii="Times New Roman" w:eastAsia="Times New Roman" w:hAnsi="Times New Roman" w:cs="Times New Roman"/>
                <w:color w:val="auto"/>
                <w:sz w:val="24"/>
              </w:rPr>
              <w:t>*</w:t>
            </w:r>
            <w:r w:rsidRPr="004C5F0A">
              <w:rPr>
                <w:rFonts w:ascii="Times New Roman" w:eastAsia="Times New Roman" w:hAnsi="Times New Roman" w:cs="Times New Roman"/>
                <w:color w:val="auto"/>
                <w:sz w:val="24"/>
              </w:rPr>
              <w:t xml:space="preserve"> Forecast </w:t>
            </w:r>
            <w:r w:rsidR="006F5A4E" w:rsidRPr="006F5A4E">
              <w:rPr>
                <w:rFonts w:ascii="Times New Roman" w:eastAsia="Times New Roman" w:hAnsi="Times New Roman" w:cs="Times New Roman"/>
                <w:b w:val="0"/>
                <w:color w:val="auto"/>
                <w:sz w:val="24"/>
              </w:rPr>
              <w:t>(</w:t>
            </w:r>
            <w:r w:rsidRPr="006F5A4E">
              <w:rPr>
                <w:rFonts w:ascii="Times New Roman" w:eastAsia="Times New Roman" w:hAnsi="Times New Roman" w:cs="Times New Roman"/>
                <w:b w:val="0"/>
                <w:color w:val="auto"/>
                <w:sz w:val="24"/>
              </w:rPr>
              <w:t>201</w:t>
            </w:r>
            <w:r w:rsidR="00F60852" w:rsidRPr="006F5A4E">
              <w:rPr>
                <w:rFonts w:ascii="Times New Roman" w:eastAsia="Times New Roman" w:hAnsi="Times New Roman" w:cs="Times New Roman"/>
                <w:b w:val="0"/>
                <w:color w:val="auto"/>
                <w:sz w:val="24"/>
              </w:rPr>
              <w:t>4</w:t>
            </w:r>
            <w:r w:rsidRPr="006F5A4E">
              <w:rPr>
                <w:rFonts w:ascii="Times New Roman" w:eastAsia="Times New Roman" w:hAnsi="Times New Roman" w:cs="Times New Roman"/>
                <w:b w:val="0"/>
                <w:color w:val="auto"/>
                <w:sz w:val="24"/>
              </w:rPr>
              <w:t>-201</w:t>
            </w:r>
            <w:r w:rsidR="00F60852" w:rsidRPr="006F5A4E">
              <w:rPr>
                <w:rFonts w:ascii="Times New Roman" w:eastAsia="Times New Roman" w:hAnsi="Times New Roman" w:cs="Times New Roman"/>
                <w:b w:val="0"/>
                <w:color w:val="auto"/>
                <w:sz w:val="24"/>
              </w:rPr>
              <w:t>8</w:t>
            </w:r>
            <w:r w:rsidR="006F5A4E" w:rsidRPr="006F5A4E">
              <w:rPr>
                <w:rFonts w:ascii="Times New Roman" w:eastAsia="Times New Roman" w:hAnsi="Times New Roman" w:cs="Times New Roman"/>
                <w:b w:val="0"/>
                <w:color w:val="auto"/>
                <w:sz w:val="24"/>
              </w:rPr>
              <w:t>)</w:t>
            </w:r>
            <w:bookmarkEnd w:id="498"/>
            <w:bookmarkEnd w:id="499"/>
            <w:bookmarkEnd w:id="500"/>
            <w:bookmarkEnd w:id="501"/>
            <w:r w:rsidRPr="004C5F0A">
              <w:rPr>
                <w:rFonts w:ascii="Times New Roman" w:eastAsia="Times New Roman" w:hAnsi="Times New Roman" w:cs="Times New Roman"/>
                <w:color w:val="auto"/>
                <w:sz w:val="24"/>
              </w:rPr>
              <w:t xml:space="preserve"> </w:t>
            </w:r>
            <w:bookmarkEnd w:id="502"/>
            <w:bookmarkEnd w:id="503"/>
            <w:bookmarkEnd w:id="504"/>
          </w:p>
        </w:tc>
        <w:tc>
          <w:tcPr>
            <w:tcW w:w="833" w:type="pct"/>
            <w:tcBorders>
              <w:top w:val="nil"/>
              <w:left w:val="nil"/>
              <w:right w:val="nil"/>
            </w:tcBorders>
            <w:shd w:val="clear" w:color="auto" w:fill="auto"/>
            <w:noWrap/>
            <w:vAlign w:val="center"/>
            <w:hideMark/>
          </w:tcPr>
          <w:p w:rsidR="00A94F65" w:rsidRPr="004C5F0A" w:rsidRDefault="00A94F65" w:rsidP="00995408">
            <w:pPr>
              <w:pStyle w:val="Heading1"/>
              <w:spacing w:before="0" w:line="240" w:lineRule="auto"/>
              <w:rPr>
                <w:rFonts w:ascii="Times New Roman" w:eastAsia="Times New Roman" w:hAnsi="Times New Roman" w:cs="Times New Roman"/>
                <w:color w:val="auto"/>
                <w:sz w:val="24"/>
              </w:rPr>
            </w:pPr>
          </w:p>
        </w:tc>
      </w:tr>
      <w:tr w:rsidR="00A94F65" w:rsidRPr="004C5F0A" w:rsidTr="009B2F86">
        <w:trPr>
          <w:trHeight w:val="576"/>
        </w:trPr>
        <w:tc>
          <w:tcPr>
            <w:tcW w:w="885"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p>
        </w:tc>
        <w:tc>
          <w:tcPr>
            <w:tcW w:w="82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p>
        </w:tc>
        <w:tc>
          <w:tcPr>
            <w:tcW w:w="82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p>
        </w:tc>
        <w:tc>
          <w:tcPr>
            <w:tcW w:w="82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p>
        </w:tc>
        <w:tc>
          <w:tcPr>
            <w:tcW w:w="82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p>
        </w:tc>
        <w:tc>
          <w:tcPr>
            <w:tcW w:w="833"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p>
        </w:tc>
      </w:tr>
      <w:tr w:rsidR="00A94F65" w:rsidRPr="004C5F0A" w:rsidTr="009B2F86">
        <w:trPr>
          <w:trHeight w:val="576"/>
        </w:trPr>
        <w:tc>
          <w:tcPr>
            <w:tcW w:w="885"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Years</w:t>
            </w:r>
          </w:p>
        </w:tc>
        <w:tc>
          <w:tcPr>
            <w:tcW w:w="820"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2014</w:t>
            </w:r>
          </w:p>
        </w:tc>
        <w:tc>
          <w:tcPr>
            <w:tcW w:w="820"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2015</w:t>
            </w:r>
          </w:p>
        </w:tc>
        <w:tc>
          <w:tcPr>
            <w:tcW w:w="820"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2016</w:t>
            </w:r>
          </w:p>
        </w:tc>
        <w:tc>
          <w:tcPr>
            <w:tcW w:w="820"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2017</w:t>
            </w:r>
          </w:p>
        </w:tc>
        <w:tc>
          <w:tcPr>
            <w:tcW w:w="833"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2018</w:t>
            </w:r>
          </w:p>
        </w:tc>
      </w:tr>
      <w:tr w:rsidR="00A94F65" w:rsidRPr="004C5F0A" w:rsidTr="009B2F86">
        <w:trPr>
          <w:trHeight w:val="576"/>
        </w:trPr>
        <w:tc>
          <w:tcPr>
            <w:tcW w:w="885"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Price</w:t>
            </w:r>
          </w:p>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 per gallon)</w:t>
            </w:r>
          </w:p>
        </w:tc>
        <w:tc>
          <w:tcPr>
            <w:tcW w:w="820"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2.11</w:t>
            </w:r>
          </w:p>
        </w:tc>
        <w:tc>
          <w:tcPr>
            <w:tcW w:w="820"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2.10</w:t>
            </w:r>
          </w:p>
        </w:tc>
        <w:tc>
          <w:tcPr>
            <w:tcW w:w="820"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2.11</w:t>
            </w:r>
          </w:p>
        </w:tc>
        <w:tc>
          <w:tcPr>
            <w:tcW w:w="820"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2.14</w:t>
            </w:r>
          </w:p>
        </w:tc>
        <w:tc>
          <w:tcPr>
            <w:tcW w:w="833"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2.18</w:t>
            </w:r>
          </w:p>
        </w:tc>
      </w:tr>
    </w:tbl>
    <w:p w:rsidR="00A94F65" w:rsidRPr="0064420C" w:rsidRDefault="0064420C" w:rsidP="00995408">
      <w:pPr>
        <w:spacing w:after="0" w:line="480" w:lineRule="auto"/>
        <w:rPr>
          <w:sz w:val="16"/>
        </w:rPr>
      </w:pPr>
      <w:r w:rsidRPr="0064420C">
        <w:rPr>
          <w:sz w:val="16"/>
        </w:rPr>
        <w:t>* in 201</w:t>
      </w:r>
      <w:r w:rsidR="00DF15A3">
        <w:rPr>
          <w:sz w:val="16"/>
        </w:rPr>
        <w:t>3</w:t>
      </w:r>
      <w:r w:rsidRPr="0064420C">
        <w:rPr>
          <w:sz w:val="16"/>
        </w:rPr>
        <w:t xml:space="preserve"> dollars</w:t>
      </w:r>
    </w:p>
    <w:p w:rsidR="00A94F65" w:rsidRDefault="00A94F65" w:rsidP="00995408">
      <w:pPr>
        <w:spacing w:after="0" w:line="480" w:lineRule="auto"/>
        <w:rPr>
          <w:rFonts w:eastAsiaTheme="minorEastAsia"/>
        </w:rPr>
      </w:pPr>
    </w:p>
    <w:p w:rsidR="00C90AFA" w:rsidRDefault="00C90AFA" w:rsidP="00995408">
      <w:pPr>
        <w:spacing w:after="0" w:line="480" w:lineRule="auto"/>
        <w:rPr>
          <w:rFonts w:eastAsiaTheme="minorEastAsia"/>
        </w:rPr>
      </w:pPr>
    </w:p>
    <w:p w:rsidR="00A94F65" w:rsidRPr="004C5F0A" w:rsidRDefault="00A94F65" w:rsidP="00995408">
      <w:pPr>
        <w:pStyle w:val="Heading2"/>
        <w:spacing w:before="0" w:line="480" w:lineRule="auto"/>
        <w:jc w:val="center"/>
        <w:rPr>
          <w:rFonts w:ascii="Times New Roman" w:hAnsi="Times New Roman" w:cs="Times New Roman"/>
          <w:color w:val="auto"/>
          <w:sz w:val="24"/>
        </w:rPr>
      </w:pPr>
      <w:bookmarkStart w:id="505" w:name="_Toc354077003"/>
      <w:bookmarkStart w:id="506" w:name="_Toc356845200"/>
      <w:bookmarkStart w:id="507" w:name="_Toc357074829"/>
      <w:bookmarkStart w:id="508" w:name="_Toc357698488"/>
      <w:bookmarkStart w:id="509" w:name="_Toc359606333"/>
      <w:bookmarkStart w:id="510" w:name="_Toc359606615"/>
      <w:bookmarkStart w:id="511" w:name="_Toc359788220"/>
      <w:r w:rsidRPr="004C5F0A">
        <w:rPr>
          <w:rFonts w:ascii="Times New Roman" w:hAnsi="Times New Roman" w:cs="Times New Roman"/>
          <w:color w:val="auto"/>
          <w:sz w:val="24"/>
        </w:rPr>
        <w:t>5.2</w:t>
      </w:r>
      <w:r w:rsidRPr="004C5F0A">
        <w:rPr>
          <w:rFonts w:ascii="Times New Roman" w:hAnsi="Times New Roman" w:cs="Times New Roman"/>
          <w:color w:val="auto"/>
          <w:sz w:val="24"/>
        </w:rPr>
        <w:tab/>
      </w:r>
      <w:r w:rsidR="00857E19">
        <w:rPr>
          <w:rFonts w:ascii="Times New Roman" w:hAnsi="Times New Roman" w:cs="Times New Roman"/>
          <w:color w:val="auto"/>
          <w:sz w:val="24"/>
        </w:rPr>
        <w:t xml:space="preserve">Expected </w:t>
      </w:r>
      <w:r w:rsidRPr="004C5F0A">
        <w:rPr>
          <w:rFonts w:ascii="Times New Roman" w:hAnsi="Times New Roman" w:cs="Times New Roman"/>
          <w:color w:val="auto"/>
          <w:sz w:val="24"/>
        </w:rPr>
        <w:t>Corn Price</w:t>
      </w:r>
      <w:bookmarkEnd w:id="505"/>
      <w:bookmarkEnd w:id="506"/>
      <w:bookmarkEnd w:id="507"/>
      <w:bookmarkEnd w:id="508"/>
      <w:bookmarkEnd w:id="509"/>
      <w:bookmarkEnd w:id="510"/>
      <w:bookmarkEnd w:id="511"/>
    </w:p>
    <w:p w:rsidR="00081214" w:rsidRPr="004C5F0A" w:rsidRDefault="00081214" w:rsidP="00995408">
      <w:pPr>
        <w:spacing w:after="0"/>
      </w:pPr>
    </w:p>
    <w:p w:rsidR="00A94F65" w:rsidRPr="004C5F0A" w:rsidRDefault="00A94F65" w:rsidP="00995408">
      <w:pPr>
        <w:spacing w:after="0" w:line="480" w:lineRule="auto"/>
      </w:pPr>
      <w:r w:rsidRPr="004C5F0A">
        <w:rPr>
          <w:b/>
        </w:rPr>
        <w:tab/>
      </w:r>
      <w:r w:rsidRPr="004C5F0A">
        <w:t xml:space="preserve">Similar to section 5.1, the maximum-likelihood corn price estimators can also be obtained through Kalman filter process.  The parameters to be estimated are: </w:t>
      </w:r>
      <w:r w:rsidR="007E2A96" w:rsidRPr="00935568">
        <w:rPr>
          <w:rFonts w:eastAsiaTheme="minorEastAsia"/>
          <w:position w:val="-4"/>
        </w:rPr>
        <w:object w:dxaOrig="279" w:dyaOrig="260">
          <v:shape id="_x0000_i1303" type="#_x0000_t75" style="width:13.5pt;height:12.75pt" o:ole="">
            <v:imagedata r:id="rId542" o:title=""/>
          </v:shape>
          <o:OLEObject Type="Embed" ProgID="Equation.3" ShapeID="_x0000_i1303" DrawAspect="Content" ObjectID="_1433852179" r:id="rId543"/>
        </w:object>
      </w:r>
      <w:r w:rsidR="007E2A96">
        <w:rPr>
          <w:rFonts w:eastAsiaTheme="minorEastAsia"/>
        </w:rPr>
        <w:t xml:space="preserve">, </w:t>
      </w:r>
      <w:r w:rsidR="007E2A96" w:rsidRPr="00935568">
        <w:rPr>
          <w:rFonts w:eastAsiaTheme="minorEastAsia"/>
          <w:position w:val="-10"/>
        </w:rPr>
        <w:object w:dxaOrig="340" w:dyaOrig="440">
          <v:shape id="_x0000_i1304" type="#_x0000_t75" style="width:17.25pt;height:22.5pt" o:ole="">
            <v:imagedata r:id="rId544" o:title=""/>
          </v:shape>
          <o:OLEObject Type="Embed" ProgID="Equation.3" ShapeID="_x0000_i1304" DrawAspect="Content" ObjectID="_1433852180" r:id="rId545"/>
        </w:object>
      </w:r>
      <w:r w:rsidR="007E2A96">
        <w:rPr>
          <w:rFonts w:eastAsiaTheme="minorEastAsia"/>
        </w:rPr>
        <w:t xml:space="preserve">, </w:t>
      </w:r>
      <w:r w:rsidR="007E2A96" w:rsidRPr="00935568">
        <w:rPr>
          <w:rFonts w:eastAsiaTheme="minorEastAsia"/>
          <w:position w:val="-10"/>
        </w:rPr>
        <w:object w:dxaOrig="360" w:dyaOrig="440">
          <v:shape id="_x0000_i1305" type="#_x0000_t75" style="width:18pt;height:22.5pt" o:ole="">
            <v:imagedata r:id="rId546" o:title=""/>
          </v:shape>
          <o:OLEObject Type="Embed" ProgID="Equation.3" ShapeID="_x0000_i1305" DrawAspect="Content" ObjectID="_1433852181" r:id="rId547"/>
        </w:object>
      </w:r>
      <w:r w:rsidR="007E2A96">
        <w:rPr>
          <w:rFonts w:eastAsiaTheme="minorEastAsia"/>
        </w:rPr>
        <w:t xml:space="preserve">, </w:t>
      </w:r>
      <w:r w:rsidR="007E2A96" w:rsidRPr="00935568">
        <w:rPr>
          <w:rFonts w:eastAsiaTheme="minorEastAsia"/>
          <w:position w:val="-10"/>
        </w:rPr>
        <w:object w:dxaOrig="279" w:dyaOrig="320">
          <v:shape id="_x0000_i1306" type="#_x0000_t75" style="width:13.5pt;height:16.5pt" o:ole="">
            <v:imagedata r:id="rId548" o:title=""/>
          </v:shape>
          <o:OLEObject Type="Embed" ProgID="Equation.3" ShapeID="_x0000_i1306" DrawAspect="Content" ObjectID="_1433852182" r:id="rId549"/>
        </w:object>
      </w:r>
      <w:r w:rsidR="007E2A96">
        <w:rPr>
          <w:rFonts w:eastAsiaTheme="minorEastAsia"/>
        </w:rPr>
        <w:t xml:space="preserve">, </w:t>
      </w:r>
      <w:r w:rsidR="007E2A96" w:rsidRPr="00935568">
        <w:rPr>
          <w:rFonts w:eastAsiaTheme="minorEastAsia"/>
          <w:position w:val="-10"/>
        </w:rPr>
        <w:object w:dxaOrig="360" w:dyaOrig="460">
          <v:shape id="_x0000_i1307" type="#_x0000_t75" style="width:18pt;height:23.25pt" o:ole="">
            <v:imagedata r:id="rId550" o:title=""/>
          </v:shape>
          <o:OLEObject Type="Embed" ProgID="Equation.3" ShapeID="_x0000_i1307" DrawAspect="Content" ObjectID="_1433852183" r:id="rId551"/>
        </w:object>
      </w:r>
      <w:r w:rsidR="007E2A96">
        <w:rPr>
          <w:rFonts w:eastAsiaTheme="minorEastAsia"/>
        </w:rPr>
        <w:t xml:space="preserve">, </w:t>
      </w:r>
      <w:r w:rsidR="007E2A96" w:rsidRPr="00935568">
        <w:rPr>
          <w:rFonts w:eastAsiaTheme="minorEastAsia"/>
          <w:position w:val="-10"/>
        </w:rPr>
        <w:object w:dxaOrig="300" w:dyaOrig="440">
          <v:shape id="_x0000_i1308" type="#_x0000_t75" style="width:15.75pt;height:22.5pt" o:ole="">
            <v:imagedata r:id="rId552" o:title=""/>
          </v:shape>
          <o:OLEObject Type="Embed" ProgID="Equation.3" ShapeID="_x0000_i1308" DrawAspect="Content" ObjectID="_1433852184" r:id="rId553"/>
        </w:object>
      </w:r>
      <w:r w:rsidR="007E2A96">
        <w:rPr>
          <w:rFonts w:eastAsiaTheme="minorEastAsia"/>
        </w:rPr>
        <w:t>,</w:t>
      </w:r>
      <w:r w:rsidR="007E2A96" w:rsidRPr="00935568">
        <w:rPr>
          <w:rFonts w:eastAsiaTheme="minorEastAsia"/>
          <w:position w:val="-10"/>
        </w:rPr>
        <w:object w:dxaOrig="279" w:dyaOrig="320">
          <v:shape id="_x0000_i1309" type="#_x0000_t75" style="width:13.5pt;height:16.5pt" o:ole="">
            <v:imagedata r:id="rId554" o:title=""/>
          </v:shape>
          <o:OLEObject Type="Embed" ProgID="Equation.3" ShapeID="_x0000_i1309" DrawAspect="Content" ObjectID="_1433852185" r:id="rId555"/>
        </w:object>
      </w:r>
      <w:r w:rsidR="007E2A96">
        <w:rPr>
          <w:rFonts w:eastAsiaTheme="minorEastAsia"/>
        </w:rPr>
        <w:t xml:space="preserve"> </w:t>
      </w:r>
      <w:r w:rsidR="007E2A96" w:rsidRPr="004C5F0A">
        <w:rPr>
          <w:rFonts w:eastAsiaTheme="minorEastAsia"/>
        </w:rPr>
        <w:t>and</w:t>
      </w:r>
      <w:r w:rsidR="007E2A96">
        <w:rPr>
          <w:rFonts w:ascii="Cambria Math" w:eastAsiaTheme="minorEastAsia" w:hAnsi="Cambria Math"/>
        </w:rPr>
        <w:t xml:space="preserve"> </w:t>
      </w:r>
      <w:r w:rsidR="007E2A96" w:rsidRPr="00935568">
        <w:rPr>
          <w:rFonts w:ascii="Cambria Math" w:eastAsiaTheme="minorEastAsia" w:hAnsi="Cambria Math"/>
          <w:position w:val="-4"/>
        </w:rPr>
        <w:object w:dxaOrig="340" w:dyaOrig="260">
          <v:shape id="_x0000_i1310" type="#_x0000_t75" style="width:17.25pt;height:13.5pt" o:ole="">
            <v:imagedata r:id="rId556" o:title=""/>
          </v:shape>
          <o:OLEObject Type="Embed" ProgID="Equation.3" ShapeID="_x0000_i1310" DrawAspect="Content" ObjectID="_1433852186" r:id="rId557"/>
        </w:object>
      </w:r>
      <w:r w:rsidR="00386184" w:rsidRPr="00386184">
        <w:rPr>
          <w:rFonts w:eastAsiaTheme="minorEastAsia"/>
        </w:rPr>
        <w:t>,</w:t>
      </w:r>
      <w:r w:rsidR="007E2A96" w:rsidRPr="00386184">
        <w:rPr>
          <w:rFonts w:eastAsiaTheme="minorEastAsia"/>
        </w:rPr>
        <w:t xml:space="preserve"> </w:t>
      </w:r>
      <w:r w:rsidRPr="004C5F0A">
        <w:rPr>
          <w:rFonts w:eastAsiaTheme="minorEastAsia"/>
        </w:rPr>
        <w:t xml:space="preserve">plus the variance-covariance matrix of measurement error </w:t>
      </w:r>
      <w:r w:rsidR="00857E19" w:rsidRPr="00857E19">
        <w:rPr>
          <w:rFonts w:eastAsiaTheme="minorEastAsia"/>
          <w:position w:val="-4"/>
        </w:rPr>
        <w:object w:dxaOrig="340" w:dyaOrig="260">
          <v:shape id="_x0000_i1311" type="#_x0000_t75" style="width:17.25pt;height:13.5pt" o:ole="">
            <v:imagedata r:id="rId558" o:title=""/>
          </v:shape>
          <o:OLEObject Type="Embed" ProgID="Equation.3" ShapeID="_x0000_i1311" DrawAspect="Content" ObjectID="_1433852187" r:id="rId559"/>
        </w:object>
      </w:r>
      <w:r w:rsidR="00857E19">
        <w:rPr>
          <w:rFonts w:eastAsiaTheme="minorEastAsia"/>
        </w:rPr>
        <w:t xml:space="preserve"> </w:t>
      </w:r>
      <w:r w:rsidRPr="004C5F0A">
        <w:rPr>
          <w:rFonts w:eastAsiaTheme="minorEastAsia"/>
        </w:rPr>
        <w:t>(</w:t>
      </w:r>
      <w:r w:rsidR="007E2A96" w:rsidRPr="007E2A96">
        <w:rPr>
          <w:rFonts w:eastAsiaTheme="minorEastAsia"/>
          <w:position w:val="-12"/>
        </w:rPr>
        <w:object w:dxaOrig="1320" w:dyaOrig="460">
          <v:shape id="_x0000_i1312" type="#_x0000_t75" style="width:66.75pt;height:23.25pt" o:ole="">
            <v:imagedata r:id="rId560" o:title=""/>
          </v:shape>
          <o:OLEObject Type="Embed" ProgID="Equation.3" ShapeID="_x0000_i1312" DrawAspect="Content" ObjectID="_1433852188" r:id="rId561"/>
        </w:object>
      </w:r>
      <w:r w:rsidR="007E2A96">
        <w:rPr>
          <w:rFonts w:eastAsiaTheme="minorEastAsia"/>
        </w:rPr>
        <w:t xml:space="preserve"> and </w:t>
      </w:r>
      <w:r w:rsidR="007E2A96" w:rsidRPr="007E2A96">
        <w:rPr>
          <w:rFonts w:eastAsiaTheme="minorEastAsia"/>
          <w:position w:val="-12"/>
        </w:rPr>
        <w:object w:dxaOrig="300" w:dyaOrig="460">
          <v:shape id="_x0000_i1313" type="#_x0000_t75" style="width:15pt;height:23.25pt" o:ole="">
            <v:imagedata r:id="rId562" o:title=""/>
          </v:shape>
          <o:OLEObject Type="Embed" ProgID="Equation.3" ShapeID="_x0000_i1313" DrawAspect="Content" ObjectID="_1433852189" r:id="rId563"/>
        </w:object>
      </w:r>
      <w:r w:rsidRPr="004C5F0A">
        <w:rPr>
          <w:rFonts w:eastAsiaTheme="minorEastAsia"/>
        </w:rPr>
        <w:t xml:space="preserve">).  Table 13 presents the maximum-likelihood estimators in </w:t>
      </w:r>
      <w:r w:rsidR="004949BD">
        <w:rPr>
          <w:rFonts w:eastAsiaTheme="minorEastAsia"/>
        </w:rPr>
        <w:t xml:space="preserve">the </w:t>
      </w:r>
      <w:r w:rsidRPr="004C5F0A">
        <w:rPr>
          <w:rFonts w:eastAsiaTheme="minorEastAsia"/>
        </w:rPr>
        <w:t xml:space="preserve">corn pricing process.  Different initial parameter values have also been tried to guarantee that the log-likelihood value is the largest.  The data used are the corn futures prices with 1-month, 5-month, 9-month, 13-month, and 17-month left to maturity from </w:t>
      </w:r>
      <w:r w:rsidR="00386184">
        <w:rPr>
          <w:rFonts w:eastAsiaTheme="minorEastAsia"/>
        </w:rPr>
        <w:t>January 6, 1997 to December 29, 2011.</w:t>
      </w:r>
      <w:r w:rsidRPr="004C5F0A">
        <w:t xml:space="preserve"> </w:t>
      </w:r>
    </w:p>
    <w:p w:rsidR="00A94F65" w:rsidRPr="004C5F0A" w:rsidRDefault="00A94F65" w:rsidP="00995408">
      <w:pPr>
        <w:spacing w:after="0" w:line="480" w:lineRule="auto"/>
        <w:rPr>
          <w:rFonts w:eastAsiaTheme="minorEastAsia"/>
        </w:rPr>
      </w:pPr>
      <w:r w:rsidRPr="004C5F0A">
        <w:rPr>
          <w:rFonts w:eastAsiaTheme="minorEastAsia"/>
        </w:rPr>
        <w:tab/>
        <w:t>All the estimated parameters are significant</w:t>
      </w:r>
      <w:r w:rsidR="004949BD">
        <w:rPr>
          <w:rFonts w:eastAsiaTheme="minorEastAsia"/>
        </w:rPr>
        <w:t xml:space="preserve"> at </w:t>
      </w:r>
      <w:r w:rsidR="00857E19">
        <w:rPr>
          <w:rFonts w:eastAsiaTheme="minorEastAsia"/>
        </w:rPr>
        <w:t>the</w:t>
      </w:r>
      <w:r w:rsidR="004949BD">
        <w:rPr>
          <w:rFonts w:eastAsiaTheme="minorEastAsia"/>
        </w:rPr>
        <w:t xml:space="preserve"> 1% level,</w:t>
      </w:r>
      <w:r w:rsidRPr="004C5F0A">
        <w:rPr>
          <w:rFonts w:eastAsiaTheme="minorEastAsia"/>
        </w:rPr>
        <w:t xml:space="preserve"> which </w:t>
      </w:r>
      <w:r w:rsidR="004949BD">
        <w:rPr>
          <w:rFonts w:eastAsiaTheme="minorEastAsia"/>
        </w:rPr>
        <w:t>means</w:t>
      </w:r>
      <w:r w:rsidRPr="004C5F0A">
        <w:rPr>
          <w:rFonts w:eastAsiaTheme="minorEastAsia"/>
        </w:rPr>
        <w:t xml:space="preserve"> that the Kalman filter has used the historical data efficiently and </w:t>
      </w:r>
      <w:r w:rsidR="00857E19">
        <w:rPr>
          <w:rFonts w:eastAsiaTheme="minorEastAsia"/>
        </w:rPr>
        <w:t xml:space="preserve">the </w:t>
      </w:r>
      <w:r w:rsidRPr="004C5F0A">
        <w:rPr>
          <w:rFonts w:eastAsiaTheme="minorEastAsia"/>
        </w:rPr>
        <w:t xml:space="preserve">corn pricing model describes the </w:t>
      </w:r>
      <w:r w:rsidRPr="004C5F0A">
        <w:rPr>
          <w:rFonts w:eastAsiaTheme="minorEastAsia"/>
        </w:rPr>
        <w:lastRenderedPageBreak/>
        <w:t>corn price movement.  Furthermore, using the average September and October price of 1-month and 1</w:t>
      </w:r>
      <w:r w:rsidR="00386184">
        <w:rPr>
          <w:rFonts w:eastAsiaTheme="minorEastAsia"/>
        </w:rPr>
        <w:t>7</w:t>
      </w:r>
      <w:r w:rsidRPr="004C5F0A">
        <w:rPr>
          <w:rFonts w:eastAsiaTheme="minorEastAsia"/>
        </w:rPr>
        <w:t xml:space="preserve">-month </w:t>
      </w:r>
      <w:r w:rsidR="00386184">
        <w:rPr>
          <w:rFonts w:eastAsiaTheme="minorEastAsia"/>
        </w:rPr>
        <w:t>corn</w:t>
      </w:r>
      <w:r w:rsidRPr="004C5F0A">
        <w:rPr>
          <w:rFonts w:eastAsiaTheme="minorEastAsia"/>
        </w:rPr>
        <w:t xml:space="preserve"> futures contracts from 2007 to 2012, $</w:t>
      </w:r>
      <w:r w:rsidR="00F60852" w:rsidRPr="004C5F0A">
        <w:rPr>
          <w:rFonts w:eastAsiaTheme="minorEastAsia"/>
        </w:rPr>
        <w:t>5</w:t>
      </w:r>
      <w:r w:rsidRPr="004C5F0A">
        <w:rPr>
          <w:rFonts w:eastAsiaTheme="minorEastAsia"/>
        </w:rPr>
        <w:t>.19 and $5.37 per bushel accordingly, the current short-</w:t>
      </w:r>
      <w:r w:rsidR="004949BD">
        <w:rPr>
          <w:rFonts w:eastAsiaTheme="minorEastAsia"/>
        </w:rPr>
        <w:t>run</w:t>
      </w:r>
      <w:r w:rsidRPr="004C5F0A">
        <w:rPr>
          <w:rFonts w:eastAsiaTheme="minorEastAsia"/>
        </w:rPr>
        <w:t xml:space="preserve"> price </w:t>
      </w:r>
      <w:r w:rsidR="00F60852" w:rsidRPr="004C5F0A">
        <w:rPr>
          <w:rFonts w:eastAsiaTheme="minorEastAsia"/>
        </w:rPr>
        <w:t>deviation</w:t>
      </w:r>
      <w:r w:rsidR="004949BD">
        <w:rPr>
          <w:rFonts w:eastAsiaTheme="minorEastAsia"/>
        </w:rPr>
        <w:t xml:space="preserve"> component</w:t>
      </w:r>
      <w:r w:rsidR="00F60852" w:rsidRPr="004C5F0A">
        <w:rPr>
          <w:rFonts w:eastAsiaTheme="minorEastAsia"/>
        </w:rPr>
        <w:t xml:space="preserve"> and</w:t>
      </w:r>
      <w:r w:rsidR="004949BD">
        <w:rPr>
          <w:rFonts w:eastAsiaTheme="minorEastAsia"/>
        </w:rPr>
        <w:t xml:space="preserve"> the</w:t>
      </w:r>
      <w:r w:rsidR="00F60852" w:rsidRPr="004C5F0A">
        <w:rPr>
          <w:rFonts w:eastAsiaTheme="minorEastAsia"/>
        </w:rPr>
        <w:t xml:space="preserve"> </w:t>
      </w:r>
      <w:r w:rsidR="004949BD">
        <w:rPr>
          <w:rFonts w:eastAsiaTheme="minorEastAsia"/>
        </w:rPr>
        <w:t xml:space="preserve">long-run </w:t>
      </w:r>
      <w:r w:rsidR="00F60852" w:rsidRPr="004C5F0A">
        <w:rPr>
          <w:rFonts w:eastAsiaTheme="minorEastAsia"/>
        </w:rPr>
        <w:t>equilibrium price</w:t>
      </w:r>
      <w:r w:rsidR="004949BD">
        <w:rPr>
          <w:rFonts w:eastAsiaTheme="minorEastAsia"/>
        </w:rPr>
        <w:t xml:space="preserve"> component</w:t>
      </w:r>
      <w:r w:rsidR="00F60852" w:rsidRPr="004C5F0A">
        <w:rPr>
          <w:position w:val="-12"/>
        </w:rPr>
        <w:object w:dxaOrig="279" w:dyaOrig="380">
          <v:shape id="_x0000_i1314" type="#_x0000_t75" style="width:13.5pt;height:18.75pt" o:ole="">
            <v:imagedata r:id="rId564" o:title=""/>
          </v:shape>
          <o:OLEObject Type="Embed" ProgID="Equation.3" ShapeID="_x0000_i1314" DrawAspect="Content" ObjectID="_1433852190" r:id="rId565"/>
        </w:object>
      </w:r>
      <w:r w:rsidRPr="004C5F0A">
        <w:rPr>
          <w:rFonts w:eastAsiaTheme="minorEastAsia"/>
        </w:rPr>
        <w:t xml:space="preserve">and </w:t>
      </w:r>
      <w:r w:rsidR="00F60852" w:rsidRPr="004C5F0A">
        <w:rPr>
          <w:position w:val="-12"/>
        </w:rPr>
        <w:object w:dxaOrig="260" w:dyaOrig="380">
          <v:shape id="_x0000_i1315" type="#_x0000_t75" style="width:12.75pt;height:18.75pt" o:ole="">
            <v:imagedata r:id="rId566" o:title=""/>
          </v:shape>
          <o:OLEObject Type="Embed" ProgID="Equation.3" ShapeID="_x0000_i1315" DrawAspect="Content" ObjectID="_1433852191" r:id="rId567"/>
        </w:object>
      </w:r>
      <w:r w:rsidR="004949BD">
        <w:t xml:space="preserve"> can be estimated</w:t>
      </w:r>
      <w:r w:rsidRPr="004C5F0A">
        <w:rPr>
          <w:rFonts w:eastAsiaTheme="minorEastAsia"/>
        </w:rPr>
        <w:t>:</w:t>
      </w:r>
    </w:p>
    <w:p w:rsidR="00A94F65" w:rsidRPr="004C5F0A" w:rsidRDefault="00F60852" w:rsidP="00995408">
      <w:pPr>
        <w:spacing w:after="0" w:line="480" w:lineRule="auto"/>
        <w:jc w:val="center"/>
        <w:rPr>
          <w:rFonts w:eastAsiaTheme="minorEastAsia"/>
        </w:rPr>
      </w:pPr>
      <w:r w:rsidRPr="004C5F0A">
        <w:rPr>
          <w:rFonts w:eastAsiaTheme="minorEastAsia"/>
          <w:position w:val="-12"/>
        </w:rPr>
        <w:object w:dxaOrig="1860" w:dyaOrig="380">
          <v:shape id="_x0000_i1316" type="#_x0000_t75" style="width:93pt;height:18.75pt" o:ole="">
            <v:imagedata r:id="rId568" o:title=""/>
          </v:shape>
          <o:OLEObject Type="Embed" ProgID="Equation.3" ShapeID="_x0000_i1316" DrawAspect="Content" ObjectID="_1433852192" r:id="rId569"/>
        </w:object>
      </w:r>
      <w:r w:rsidR="00A94F65" w:rsidRPr="004C5F0A">
        <w:rPr>
          <w:rFonts w:eastAsiaTheme="minorEastAsia"/>
        </w:rPr>
        <w:t xml:space="preserve"> and </w:t>
      </w:r>
      <w:r w:rsidR="00A94F65" w:rsidRPr="004C5F0A">
        <w:rPr>
          <w:rFonts w:eastAsiaTheme="minorEastAsia"/>
          <w:position w:val="-12"/>
        </w:rPr>
        <w:object w:dxaOrig="1480" w:dyaOrig="380">
          <v:shape id="_x0000_i1317" type="#_x0000_t75" style="width:74.25pt;height:18.75pt" o:ole="">
            <v:imagedata r:id="rId570" o:title=""/>
          </v:shape>
          <o:OLEObject Type="Embed" ProgID="Equation.3" ShapeID="_x0000_i1317" DrawAspect="Content" ObjectID="_1433852193" r:id="rId571"/>
        </w:object>
      </w:r>
    </w:p>
    <w:p w:rsidR="00A94F65" w:rsidRDefault="00A94F65" w:rsidP="00995408">
      <w:pPr>
        <w:spacing w:after="0" w:line="480" w:lineRule="auto"/>
        <w:rPr>
          <w:rFonts w:eastAsiaTheme="minorEastAsia"/>
        </w:rPr>
      </w:pPr>
      <w:r w:rsidRPr="004C5F0A">
        <w:rPr>
          <w:rFonts w:eastAsiaTheme="minorEastAsia"/>
        </w:rPr>
        <w:t xml:space="preserve">Therefore, </w:t>
      </w:r>
      <w:r w:rsidRPr="004C5F0A">
        <w:rPr>
          <w:rFonts w:eastAsiaTheme="minorEastAsia"/>
          <w:position w:val="-12"/>
        </w:rPr>
        <w:object w:dxaOrig="1080" w:dyaOrig="380">
          <v:shape id="_x0000_i1318" type="#_x0000_t75" style="width:54.75pt;height:18.75pt" o:ole="">
            <v:imagedata r:id="rId572" o:title=""/>
          </v:shape>
          <o:OLEObject Type="Embed" ProgID="Equation.3" ShapeID="_x0000_i1318" DrawAspect="Content" ObjectID="_1433852194" r:id="rId573"/>
        </w:object>
      </w:r>
      <w:r w:rsidRPr="004C5F0A">
        <w:rPr>
          <w:rFonts w:eastAsiaTheme="minorEastAsia"/>
        </w:rPr>
        <w:t xml:space="preserve">and </w:t>
      </w:r>
      <w:r w:rsidRPr="004C5F0A">
        <w:rPr>
          <w:rFonts w:eastAsiaTheme="minorEastAsia"/>
          <w:position w:val="-12"/>
        </w:rPr>
        <w:object w:dxaOrig="940" w:dyaOrig="380">
          <v:shape id="_x0000_i1319" type="#_x0000_t75" style="width:48pt;height:18.75pt" o:ole="">
            <v:imagedata r:id="rId574" o:title=""/>
          </v:shape>
          <o:OLEObject Type="Embed" ProgID="Equation.3" ShapeID="_x0000_i1319" DrawAspect="Content" ObjectID="_1433852195" r:id="rId575"/>
        </w:object>
      </w:r>
      <w:r w:rsidRPr="004C5F0A">
        <w:rPr>
          <w:rFonts w:eastAsiaTheme="minorEastAsia"/>
        </w:rPr>
        <w:t>.</w:t>
      </w:r>
    </w:p>
    <w:p w:rsidR="00386184" w:rsidRDefault="00386184" w:rsidP="00995408">
      <w:pPr>
        <w:spacing w:after="0" w:line="480" w:lineRule="auto"/>
        <w:rPr>
          <w:rFonts w:eastAsiaTheme="minorEastAsia"/>
        </w:rPr>
      </w:pPr>
    </w:p>
    <w:tbl>
      <w:tblPr>
        <w:tblW w:w="5000" w:type="pct"/>
        <w:tblLayout w:type="fixed"/>
        <w:tblLook w:val="04A0" w:firstRow="1" w:lastRow="0" w:firstColumn="1" w:lastColumn="0" w:noHBand="0" w:noVBand="1"/>
      </w:tblPr>
      <w:tblGrid>
        <w:gridCol w:w="1187"/>
        <w:gridCol w:w="3601"/>
        <w:gridCol w:w="1620"/>
        <w:gridCol w:w="1584"/>
        <w:gridCol w:w="1584"/>
      </w:tblGrid>
      <w:tr w:rsidR="00A94F65" w:rsidRPr="004C5F0A" w:rsidTr="009B2F86">
        <w:trPr>
          <w:trHeight w:val="518"/>
        </w:trPr>
        <w:tc>
          <w:tcPr>
            <w:tcW w:w="5000" w:type="pct"/>
            <w:gridSpan w:val="5"/>
            <w:tcBorders>
              <w:bottom w:val="single" w:sz="8" w:space="0" w:color="auto"/>
            </w:tcBorders>
            <w:shd w:val="clear" w:color="auto" w:fill="auto"/>
            <w:noWrap/>
            <w:vAlign w:val="center"/>
            <w:hideMark/>
          </w:tcPr>
          <w:p w:rsidR="00A94F65" w:rsidRPr="004C5F0A" w:rsidRDefault="00386184" w:rsidP="00995408">
            <w:pPr>
              <w:pStyle w:val="Heading1"/>
              <w:spacing w:before="0" w:line="240" w:lineRule="auto"/>
              <w:rPr>
                <w:rFonts w:ascii="Times New Roman" w:eastAsia="Times New Roman" w:hAnsi="Times New Roman" w:cs="Times New Roman"/>
                <w:color w:val="auto"/>
                <w:sz w:val="24"/>
              </w:rPr>
            </w:pPr>
            <w:bookmarkStart w:id="512" w:name="_Toc354077004"/>
            <w:bookmarkStart w:id="513" w:name="_Toc354158426"/>
            <w:bookmarkStart w:id="514" w:name="_Toc357074830"/>
            <w:bookmarkStart w:id="515" w:name="_Toc357698132"/>
            <w:bookmarkStart w:id="516" w:name="_Toc359606334"/>
            <w:bookmarkStart w:id="517" w:name="_Toc359606616"/>
            <w:bookmarkStart w:id="518" w:name="_Toc359788221"/>
            <w:r>
              <w:rPr>
                <w:rFonts w:ascii="Times New Roman" w:eastAsia="Times New Roman" w:hAnsi="Times New Roman" w:cs="Times New Roman"/>
                <w:color w:val="auto"/>
                <w:sz w:val="24"/>
              </w:rPr>
              <w:t>T</w:t>
            </w:r>
            <w:r w:rsidR="00A94F65" w:rsidRPr="004C5F0A">
              <w:rPr>
                <w:rFonts w:ascii="Times New Roman" w:eastAsia="Times New Roman" w:hAnsi="Times New Roman" w:cs="Times New Roman"/>
                <w:color w:val="auto"/>
                <w:sz w:val="24"/>
              </w:rPr>
              <w:t>able 13    Maximum-Likelihood Parameter Estimates (Corn)</w:t>
            </w:r>
            <w:bookmarkEnd w:id="512"/>
            <w:bookmarkEnd w:id="513"/>
            <w:bookmarkEnd w:id="514"/>
            <w:bookmarkEnd w:id="515"/>
            <w:bookmarkEnd w:id="516"/>
            <w:bookmarkEnd w:id="517"/>
            <w:bookmarkEnd w:id="518"/>
          </w:p>
          <w:p w:rsidR="00A94F65" w:rsidRPr="004C5F0A" w:rsidRDefault="00A94F65" w:rsidP="00995408">
            <w:pPr>
              <w:pStyle w:val="Heading1"/>
              <w:spacing w:before="0" w:line="240" w:lineRule="auto"/>
              <w:rPr>
                <w:rFonts w:ascii="Times New Roman" w:eastAsia="Times New Roman" w:hAnsi="Times New Roman" w:cs="Times New Roman"/>
                <w:color w:val="auto"/>
                <w:sz w:val="24"/>
              </w:rPr>
            </w:pPr>
          </w:p>
        </w:tc>
      </w:tr>
      <w:tr w:rsidR="00A94F65" w:rsidRPr="004C5F0A" w:rsidTr="009B2F86">
        <w:trPr>
          <w:trHeight w:val="576"/>
        </w:trPr>
        <w:tc>
          <w:tcPr>
            <w:tcW w:w="620"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r w:rsidRPr="004C5F0A">
              <w:rPr>
                <w:rFonts w:eastAsia="Times New Roman"/>
                <w:b/>
                <w:color w:val="000000"/>
                <w:sz w:val="20"/>
                <w:szCs w:val="20"/>
              </w:rPr>
              <w:t>Parameter</w:t>
            </w:r>
          </w:p>
        </w:tc>
        <w:tc>
          <w:tcPr>
            <w:tcW w:w="1880"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r w:rsidRPr="004C5F0A">
              <w:rPr>
                <w:rFonts w:eastAsia="Times New Roman"/>
                <w:b/>
                <w:color w:val="000000"/>
                <w:sz w:val="20"/>
                <w:szCs w:val="20"/>
              </w:rPr>
              <w:t>Description</w:t>
            </w:r>
          </w:p>
        </w:tc>
        <w:tc>
          <w:tcPr>
            <w:tcW w:w="846"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p>
        </w:tc>
        <w:tc>
          <w:tcPr>
            <w:tcW w:w="827"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r w:rsidRPr="004C5F0A">
              <w:rPr>
                <w:rFonts w:eastAsia="Times New Roman"/>
                <w:b/>
                <w:color w:val="000000"/>
                <w:sz w:val="20"/>
                <w:szCs w:val="20"/>
              </w:rPr>
              <w:t>Estimate</w:t>
            </w:r>
          </w:p>
        </w:tc>
        <w:tc>
          <w:tcPr>
            <w:tcW w:w="827" w:type="pc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0"/>
              </w:rPr>
            </w:pPr>
            <w:r w:rsidRPr="004C5F0A">
              <w:rPr>
                <w:rFonts w:eastAsia="Times New Roman"/>
                <w:b/>
                <w:color w:val="000000"/>
                <w:sz w:val="20"/>
                <w:szCs w:val="20"/>
              </w:rPr>
              <w:t xml:space="preserve">Standard Error </w:t>
            </w:r>
          </w:p>
        </w:tc>
      </w:tr>
      <w:tr w:rsidR="00FE7E75" w:rsidRPr="004C5F0A" w:rsidTr="009B2F86">
        <w:trPr>
          <w:trHeight w:val="576"/>
        </w:trPr>
        <w:tc>
          <w:tcPr>
            <w:tcW w:w="620" w:type="pct"/>
            <w:tcBorders>
              <w:top w:val="single" w:sz="4" w:space="0" w:color="auto"/>
            </w:tcBorders>
            <w:shd w:val="clear" w:color="auto" w:fill="auto"/>
            <w:noWrap/>
            <w:vAlign w:val="center"/>
            <w:hideMark/>
          </w:tcPr>
          <w:p w:rsidR="00FE7E75" w:rsidRPr="007E2A96" w:rsidRDefault="00FE7E75" w:rsidP="00995408">
            <w:pPr>
              <w:spacing w:after="0" w:line="240" w:lineRule="auto"/>
              <w:jc w:val="center"/>
              <w:rPr>
                <w:rFonts w:eastAsia="Times New Roman"/>
                <w:i/>
                <w:color w:val="000000"/>
                <w:sz w:val="20"/>
                <w:szCs w:val="20"/>
              </w:rPr>
            </w:pPr>
            <m:oMathPara>
              <m:oMath>
                <m:r>
                  <w:rPr>
                    <w:rFonts w:ascii="Cambria Math" w:hAnsi="Cambria Math"/>
                    <w:sz w:val="20"/>
                  </w:rPr>
                  <m:t>κ'</m:t>
                </m:r>
              </m:oMath>
            </m:oMathPara>
          </w:p>
        </w:tc>
        <w:tc>
          <w:tcPr>
            <w:tcW w:w="1880" w:type="pct"/>
            <w:tcBorders>
              <w:top w:val="single" w:sz="4" w:space="0" w:color="auto"/>
            </w:tcBorders>
            <w:shd w:val="clear" w:color="auto" w:fill="auto"/>
            <w:noWrap/>
            <w:vAlign w:val="center"/>
            <w:hideMark/>
          </w:tcPr>
          <w:p w:rsidR="00FE7E75" w:rsidRPr="004C5F0A" w:rsidRDefault="00FE7E75" w:rsidP="00995408">
            <w:pPr>
              <w:spacing w:after="0" w:line="240" w:lineRule="auto"/>
              <w:rPr>
                <w:rFonts w:eastAsia="Times New Roman"/>
                <w:color w:val="000000"/>
                <w:sz w:val="20"/>
                <w:szCs w:val="20"/>
              </w:rPr>
            </w:pPr>
            <w:r w:rsidRPr="004C5F0A">
              <w:rPr>
                <w:rFonts w:eastAsia="Times New Roman"/>
                <w:color w:val="000000"/>
                <w:sz w:val="20"/>
                <w:szCs w:val="20"/>
              </w:rPr>
              <w:t>Short-term Mean reverting rate</w:t>
            </w:r>
          </w:p>
        </w:tc>
        <w:tc>
          <w:tcPr>
            <w:tcW w:w="846" w:type="pct"/>
            <w:tcBorders>
              <w:top w:val="single" w:sz="4" w:space="0" w:color="auto"/>
            </w:tcBorders>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p>
        </w:tc>
        <w:tc>
          <w:tcPr>
            <w:tcW w:w="827" w:type="pct"/>
            <w:tcBorders>
              <w:top w:val="single" w:sz="4" w:space="0" w:color="auto"/>
            </w:tcBorders>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0.51</w:t>
            </w:r>
          </w:p>
        </w:tc>
        <w:tc>
          <w:tcPr>
            <w:tcW w:w="827" w:type="pct"/>
            <w:tcBorders>
              <w:top w:val="single" w:sz="4" w:space="0" w:color="auto"/>
            </w:tcBorders>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0.0661</w:t>
            </w:r>
          </w:p>
        </w:tc>
      </w:tr>
      <w:tr w:rsidR="00FE7E75" w:rsidRPr="004C5F0A" w:rsidTr="004949BD">
        <w:trPr>
          <w:trHeight w:val="576"/>
        </w:trPr>
        <w:tc>
          <w:tcPr>
            <w:tcW w:w="620" w:type="pct"/>
            <w:shd w:val="clear" w:color="auto" w:fill="auto"/>
            <w:noWrap/>
            <w:vAlign w:val="center"/>
            <w:hideMark/>
          </w:tcPr>
          <w:p w:rsidR="00FE7E7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σ</m:t>
                    </m:r>
                  </m:e>
                  <m:sub>
                    <m:r>
                      <w:rPr>
                        <w:rFonts w:ascii="Cambria Math" w:eastAsiaTheme="minorEastAsia" w:hAnsi="Cambria Math"/>
                        <w:sz w:val="20"/>
                      </w:rPr>
                      <m:t>1</m:t>
                    </m:r>
                  </m:sub>
                </m:sSub>
                <m:r>
                  <w:rPr>
                    <w:rFonts w:ascii="Cambria Math" w:eastAsiaTheme="minorEastAsia" w:hAnsi="Cambria Math"/>
                    <w:sz w:val="20"/>
                  </w:rPr>
                  <m:t>'</m:t>
                </m:r>
              </m:oMath>
            </m:oMathPara>
          </w:p>
        </w:tc>
        <w:tc>
          <w:tcPr>
            <w:tcW w:w="1880" w:type="pct"/>
            <w:shd w:val="clear" w:color="auto" w:fill="auto"/>
            <w:noWrap/>
            <w:vAlign w:val="center"/>
            <w:hideMark/>
          </w:tcPr>
          <w:p w:rsidR="00FE7E75" w:rsidRPr="004C5F0A" w:rsidRDefault="00FE7E75" w:rsidP="00995408">
            <w:pPr>
              <w:spacing w:after="0" w:line="240" w:lineRule="auto"/>
              <w:rPr>
                <w:rFonts w:eastAsia="Times New Roman"/>
                <w:color w:val="000000"/>
                <w:sz w:val="20"/>
                <w:szCs w:val="20"/>
              </w:rPr>
            </w:pPr>
            <w:r w:rsidRPr="004C5F0A">
              <w:rPr>
                <w:rFonts w:eastAsia="Times New Roman"/>
                <w:color w:val="000000"/>
                <w:sz w:val="20"/>
                <w:szCs w:val="20"/>
              </w:rPr>
              <w:t>Short-term volatility</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0.32</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0.0257</w:t>
            </w:r>
          </w:p>
        </w:tc>
      </w:tr>
      <w:tr w:rsidR="00FE7E75" w:rsidRPr="004C5F0A" w:rsidTr="004949BD">
        <w:trPr>
          <w:trHeight w:val="576"/>
        </w:trPr>
        <w:tc>
          <w:tcPr>
            <w:tcW w:w="620" w:type="pct"/>
            <w:shd w:val="clear" w:color="auto" w:fill="auto"/>
            <w:noWrap/>
            <w:vAlign w:val="center"/>
            <w:hideMark/>
          </w:tcPr>
          <w:p w:rsidR="00FE7E7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σ</m:t>
                    </m:r>
                  </m:e>
                  <m:sub>
                    <m:r>
                      <w:rPr>
                        <w:rFonts w:ascii="Cambria Math" w:eastAsiaTheme="minorEastAsia" w:hAnsi="Cambria Math"/>
                        <w:sz w:val="20"/>
                      </w:rPr>
                      <m:t>2</m:t>
                    </m:r>
                  </m:sub>
                </m:sSub>
                <m:r>
                  <w:rPr>
                    <w:rFonts w:ascii="Cambria Math" w:eastAsiaTheme="minorEastAsia" w:hAnsi="Cambria Math"/>
                    <w:sz w:val="20"/>
                  </w:rPr>
                  <m:t>'</m:t>
                </m:r>
              </m:oMath>
            </m:oMathPara>
          </w:p>
        </w:tc>
        <w:tc>
          <w:tcPr>
            <w:tcW w:w="1880" w:type="pct"/>
            <w:shd w:val="clear" w:color="auto" w:fill="auto"/>
            <w:noWrap/>
            <w:vAlign w:val="center"/>
            <w:hideMark/>
          </w:tcPr>
          <w:p w:rsidR="00FE7E75" w:rsidRPr="004C5F0A" w:rsidRDefault="00FE7E75" w:rsidP="00995408">
            <w:pPr>
              <w:spacing w:after="0" w:line="240" w:lineRule="auto"/>
              <w:rPr>
                <w:rFonts w:eastAsia="Times New Roman"/>
                <w:color w:val="000000"/>
                <w:sz w:val="20"/>
                <w:szCs w:val="20"/>
              </w:rPr>
            </w:pPr>
            <w:r w:rsidRPr="004C5F0A">
              <w:rPr>
                <w:rFonts w:eastAsia="Times New Roman"/>
                <w:color w:val="000000"/>
                <w:sz w:val="20"/>
                <w:szCs w:val="20"/>
              </w:rPr>
              <w:t>Equilibrium volatility</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0.19</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0.0153</w:t>
            </w:r>
          </w:p>
        </w:tc>
      </w:tr>
      <w:tr w:rsidR="00FE7E75" w:rsidRPr="004C5F0A" w:rsidTr="004949BD">
        <w:trPr>
          <w:trHeight w:val="576"/>
        </w:trPr>
        <w:tc>
          <w:tcPr>
            <w:tcW w:w="620" w:type="pct"/>
            <w:shd w:val="clear" w:color="auto" w:fill="auto"/>
            <w:noWrap/>
            <w:vAlign w:val="center"/>
            <w:hideMark/>
          </w:tcPr>
          <w:p w:rsidR="00FE7E75" w:rsidRPr="007E2A96" w:rsidRDefault="00FE7E75" w:rsidP="00995408">
            <w:pPr>
              <w:spacing w:after="0" w:line="240" w:lineRule="auto"/>
              <w:jc w:val="center"/>
              <w:rPr>
                <w:rFonts w:eastAsia="Times New Roman"/>
                <w:i/>
                <w:color w:val="000000"/>
                <w:sz w:val="20"/>
                <w:szCs w:val="20"/>
              </w:rPr>
            </w:pPr>
            <m:oMathPara>
              <m:oMath>
                <m:r>
                  <w:rPr>
                    <w:rFonts w:ascii="Cambria Math" w:eastAsiaTheme="minorEastAsia" w:hAnsi="Cambria Math"/>
                    <w:sz w:val="20"/>
                  </w:rPr>
                  <m:t>μ'</m:t>
                </m:r>
              </m:oMath>
            </m:oMathPara>
          </w:p>
        </w:tc>
        <w:tc>
          <w:tcPr>
            <w:tcW w:w="1880" w:type="pct"/>
            <w:shd w:val="clear" w:color="auto" w:fill="auto"/>
            <w:noWrap/>
            <w:vAlign w:val="center"/>
            <w:hideMark/>
          </w:tcPr>
          <w:p w:rsidR="00FE7E75" w:rsidRPr="004C5F0A" w:rsidRDefault="00FE7E75" w:rsidP="00995408">
            <w:pPr>
              <w:spacing w:after="0" w:line="240" w:lineRule="auto"/>
              <w:rPr>
                <w:rFonts w:eastAsia="Times New Roman"/>
                <w:color w:val="000000"/>
                <w:sz w:val="20"/>
                <w:szCs w:val="20"/>
              </w:rPr>
            </w:pPr>
            <w:r w:rsidRPr="004C5F0A">
              <w:rPr>
                <w:rFonts w:eastAsia="Times New Roman"/>
                <w:color w:val="000000"/>
                <w:sz w:val="20"/>
                <w:szCs w:val="20"/>
              </w:rPr>
              <w:t>Equilibrium drift rate</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0.02</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0.0481</w:t>
            </w:r>
          </w:p>
        </w:tc>
      </w:tr>
      <w:tr w:rsidR="00FE7E75" w:rsidRPr="004C5F0A" w:rsidTr="004949BD">
        <w:trPr>
          <w:trHeight w:val="576"/>
        </w:trPr>
        <w:tc>
          <w:tcPr>
            <w:tcW w:w="620" w:type="pct"/>
            <w:shd w:val="clear" w:color="auto" w:fill="auto"/>
            <w:noWrap/>
            <w:vAlign w:val="center"/>
            <w:hideMark/>
          </w:tcPr>
          <w:p w:rsidR="00FE7E75" w:rsidRPr="007E2A96" w:rsidRDefault="006B245D" w:rsidP="00995408">
            <w:pPr>
              <w:spacing w:after="0" w:line="240" w:lineRule="auto"/>
              <w:jc w:val="center"/>
              <w:rPr>
                <w:rFonts w:eastAsia="Times New Roman"/>
                <w:i/>
                <w:color w:val="000000"/>
                <w:sz w:val="20"/>
                <w:szCs w:val="20"/>
              </w:rPr>
            </w:pPr>
            <m:oMathPara>
              <m:oMath>
                <m:sSup>
                  <m:sSupPr>
                    <m:ctrlPr>
                      <w:rPr>
                        <w:rFonts w:ascii="Cambria Math" w:eastAsiaTheme="minorEastAsia" w:hAnsi="Cambria Math"/>
                        <w:i/>
                        <w:sz w:val="20"/>
                      </w:rPr>
                    </m:ctrlPr>
                  </m:sSupPr>
                  <m:e>
                    <m:r>
                      <w:rPr>
                        <w:rFonts w:ascii="Cambria Math" w:eastAsiaTheme="minorEastAsia" w:hAnsi="Cambria Math"/>
                        <w:sz w:val="20"/>
                      </w:rPr>
                      <m:t>μ</m:t>
                    </m:r>
                  </m:e>
                  <m:sup>
                    <m:r>
                      <w:rPr>
                        <w:rFonts w:ascii="Cambria Math" w:eastAsiaTheme="minorEastAsia" w:hAnsi="Cambria Math"/>
                        <w:sz w:val="20"/>
                      </w:rPr>
                      <m:t>*'</m:t>
                    </m:r>
                  </m:sup>
                </m:sSup>
              </m:oMath>
            </m:oMathPara>
          </w:p>
        </w:tc>
        <w:tc>
          <w:tcPr>
            <w:tcW w:w="1880" w:type="pct"/>
            <w:shd w:val="clear" w:color="auto" w:fill="auto"/>
            <w:noWrap/>
            <w:vAlign w:val="center"/>
            <w:hideMark/>
          </w:tcPr>
          <w:p w:rsidR="00FE7E75" w:rsidRPr="004C5F0A" w:rsidRDefault="00FE7E75" w:rsidP="00995408">
            <w:pPr>
              <w:spacing w:after="0" w:line="240" w:lineRule="auto"/>
              <w:rPr>
                <w:rFonts w:eastAsia="Times New Roman"/>
                <w:color w:val="000000"/>
                <w:sz w:val="20"/>
                <w:szCs w:val="20"/>
              </w:rPr>
            </w:pPr>
            <w:r w:rsidRPr="004C5F0A">
              <w:rPr>
                <w:rFonts w:eastAsia="Times New Roman"/>
                <w:color w:val="000000"/>
                <w:sz w:val="20"/>
                <w:szCs w:val="20"/>
              </w:rPr>
              <w:t>Risk-neutral equilibrium drift rate</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-0.17</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0.0214</w:t>
            </w:r>
          </w:p>
        </w:tc>
      </w:tr>
      <w:tr w:rsidR="00FE7E75" w:rsidRPr="004C5F0A" w:rsidTr="004949BD">
        <w:trPr>
          <w:trHeight w:val="576"/>
        </w:trPr>
        <w:tc>
          <w:tcPr>
            <w:tcW w:w="620" w:type="pct"/>
            <w:shd w:val="clear" w:color="auto" w:fill="auto"/>
            <w:noWrap/>
            <w:vAlign w:val="center"/>
            <w:hideMark/>
          </w:tcPr>
          <w:p w:rsidR="00FE7E7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hAnsi="Cambria Math"/>
                        <w:i/>
                        <w:sz w:val="20"/>
                      </w:rPr>
                    </m:ctrlPr>
                  </m:sSubPr>
                  <m:e>
                    <m:r>
                      <w:rPr>
                        <w:rFonts w:ascii="Cambria Math" w:hAnsi="Cambria Math"/>
                        <w:sz w:val="20"/>
                      </w:rPr>
                      <m:t>λ</m:t>
                    </m:r>
                  </m:e>
                  <m:sub>
                    <m:r>
                      <w:rPr>
                        <w:rFonts w:ascii="Cambria Math" w:hAnsi="Cambria Math"/>
                        <w:sz w:val="20"/>
                      </w:rPr>
                      <m:t>1</m:t>
                    </m:r>
                  </m:sub>
                </m:sSub>
                <m:r>
                  <w:rPr>
                    <w:rFonts w:ascii="Cambria Math" w:hAnsi="Cambria Math"/>
                    <w:sz w:val="20"/>
                  </w:rPr>
                  <m:t>'</m:t>
                </m:r>
              </m:oMath>
            </m:oMathPara>
          </w:p>
        </w:tc>
        <w:tc>
          <w:tcPr>
            <w:tcW w:w="1880" w:type="pct"/>
            <w:shd w:val="clear" w:color="auto" w:fill="auto"/>
            <w:noWrap/>
            <w:vAlign w:val="center"/>
            <w:hideMark/>
          </w:tcPr>
          <w:p w:rsidR="00FE7E75" w:rsidRPr="004C5F0A" w:rsidRDefault="00FE7E75" w:rsidP="00995408">
            <w:pPr>
              <w:spacing w:after="0" w:line="240" w:lineRule="auto"/>
              <w:rPr>
                <w:rFonts w:eastAsia="Times New Roman"/>
                <w:color w:val="000000"/>
                <w:sz w:val="20"/>
                <w:szCs w:val="20"/>
              </w:rPr>
            </w:pPr>
            <w:r w:rsidRPr="004C5F0A">
              <w:rPr>
                <w:rFonts w:eastAsia="Times New Roman"/>
                <w:color w:val="000000"/>
                <w:sz w:val="20"/>
                <w:szCs w:val="20"/>
              </w:rPr>
              <w:t>Short-term market price of risks</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-0.09</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0.0340</w:t>
            </w:r>
          </w:p>
        </w:tc>
      </w:tr>
      <w:tr w:rsidR="00FE7E75" w:rsidRPr="004C5F0A" w:rsidTr="004949BD">
        <w:trPr>
          <w:trHeight w:val="576"/>
        </w:trPr>
        <w:tc>
          <w:tcPr>
            <w:tcW w:w="620" w:type="pct"/>
            <w:shd w:val="clear" w:color="auto" w:fill="auto"/>
            <w:noWrap/>
            <w:vAlign w:val="center"/>
            <w:hideMark/>
          </w:tcPr>
          <w:p w:rsidR="00FE7E75" w:rsidRPr="007E2A96" w:rsidRDefault="00FE7E75" w:rsidP="00995408">
            <w:pPr>
              <w:spacing w:after="0" w:line="240" w:lineRule="auto"/>
              <w:jc w:val="center"/>
              <w:rPr>
                <w:rFonts w:eastAsia="Times New Roman"/>
                <w:i/>
                <w:color w:val="000000"/>
                <w:sz w:val="20"/>
                <w:szCs w:val="20"/>
              </w:rPr>
            </w:pPr>
            <m:oMathPara>
              <m:oMath>
                <m:r>
                  <w:rPr>
                    <w:rFonts w:ascii="Cambria Math" w:hAnsi="Cambria Math"/>
                    <w:sz w:val="20"/>
                  </w:rPr>
                  <m:t>ρ'</m:t>
                </m:r>
              </m:oMath>
            </m:oMathPara>
          </w:p>
        </w:tc>
        <w:tc>
          <w:tcPr>
            <w:tcW w:w="1880" w:type="pct"/>
            <w:shd w:val="clear" w:color="auto" w:fill="auto"/>
            <w:noWrap/>
            <w:vAlign w:val="center"/>
            <w:hideMark/>
          </w:tcPr>
          <w:p w:rsidR="00FE7E75" w:rsidRPr="004C5F0A" w:rsidRDefault="00FE7E75" w:rsidP="00995408">
            <w:pPr>
              <w:spacing w:after="0" w:line="240" w:lineRule="auto"/>
              <w:rPr>
                <w:rFonts w:eastAsia="Times New Roman"/>
                <w:color w:val="000000"/>
                <w:sz w:val="20"/>
                <w:szCs w:val="20"/>
              </w:rPr>
            </w:pPr>
            <w:r w:rsidRPr="004C5F0A">
              <w:rPr>
                <w:rFonts w:eastAsia="Times New Roman"/>
                <w:color w:val="000000"/>
                <w:sz w:val="20"/>
                <w:szCs w:val="20"/>
              </w:rPr>
              <w:t>Correlation in increments</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-0.3</w:t>
            </w:r>
            <w:r w:rsidR="00B67EF5">
              <w:rPr>
                <w:rFonts w:eastAsia="Times New Roman"/>
                <w:color w:val="000000"/>
                <w:sz w:val="20"/>
                <w:szCs w:val="20"/>
              </w:rPr>
              <w:t>3</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0.1182</w:t>
            </w:r>
          </w:p>
        </w:tc>
      </w:tr>
      <w:tr w:rsidR="00FE7E75" w:rsidRPr="004C5F0A" w:rsidTr="004949BD">
        <w:trPr>
          <w:trHeight w:val="576"/>
        </w:trPr>
        <w:tc>
          <w:tcPr>
            <w:tcW w:w="620" w:type="pct"/>
            <w:shd w:val="clear" w:color="auto" w:fill="auto"/>
            <w:noWrap/>
            <w:vAlign w:val="center"/>
            <w:hideMark/>
          </w:tcPr>
          <w:p w:rsidR="00FE7E75" w:rsidRPr="007E2A96" w:rsidRDefault="00FE7E75" w:rsidP="00995408">
            <w:pPr>
              <w:spacing w:after="0" w:line="240" w:lineRule="auto"/>
              <w:jc w:val="center"/>
              <w:rPr>
                <w:rFonts w:eastAsia="Times New Roman"/>
                <w:i/>
                <w:color w:val="000000"/>
                <w:sz w:val="20"/>
                <w:szCs w:val="20"/>
              </w:rPr>
            </w:pPr>
          </w:p>
        </w:tc>
        <w:tc>
          <w:tcPr>
            <w:tcW w:w="1880" w:type="pct"/>
            <w:shd w:val="clear" w:color="auto" w:fill="auto"/>
            <w:noWrap/>
            <w:vAlign w:val="center"/>
            <w:hideMark/>
          </w:tcPr>
          <w:p w:rsidR="00FE7E75" w:rsidRPr="004C5F0A" w:rsidRDefault="00FE7E75" w:rsidP="00995408">
            <w:pPr>
              <w:spacing w:after="0" w:line="240" w:lineRule="auto"/>
              <w:rPr>
                <w:rFonts w:eastAsia="Times New Roman"/>
                <w:color w:val="000000"/>
                <w:sz w:val="20"/>
                <w:szCs w:val="20"/>
              </w:rPr>
            </w:pP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Contract Maturity</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p>
        </w:tc>
      </w:tr>
      <w:tr w:rsidR="00FE7E75" w:rsidRPr="004C5F0A" w:rsidTr="004949BD">
        <w:trPr>
          <w:trHeight w:val="576"/>
        </w:trPr>
        <w:tc>
          <w:tcPr>
            <w:tcW w:w="620" w:type="pct"/>
            <w:shd w:val="clear" w:color="auto" w:fill="auto"/>
            <w:noWrap/>
            <w:vAlign w:val="center"/>
            <w:hideMark/>
          </w:tcPr>
          <w:p w:rsidR="00FE7E7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1</m:t>
                    </m:r>
                  </m:sub>
                </m:sSub>
                <m:r>
                  <w:rPr>
                    <w:rFonts w:ascii="Cambria Math" w:eastAsia="Times New Roman" w:hAnsi="Cambria Math"/>
                    <w:sz w:val="20"/>
                  </w:rPr>
                  <m:t>'</m:t>
                </m:r>
              </m:oMath>
            </m:oMathPara>
          </w:p>
        </w:tc>
        <w:tc>
          <w:tcPr>
            <w:tcW w:w="1880"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1 month</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0.008</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0.0020</w:t>
            </w:r>
          </w:p>
        </w:tc>
      </w:tr>
      <w:tr w:rsidR="00FE7E75" w:rsidRPr="004C5F0A" w:rsidTr="004949BD">
        <w:trPr>
          <w:trHeight w:val="576"/>
        </w:trPr>
        <w:tc>
          <w:tcPr>
            <w:tcW w:w="620" w:type="pct"/>
            <w:shd w:val="clear" w:color="auto" w:fill="auto"/>
            <w:noWrap/>
            <w:vAlign w:val="center"/>
            <w:hideMark/>
          </w:tcPr>
          <w:p w:rsidR="00FE7E7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2</m:t>
                    </m:r>
                  </m:sub>
                </m:sSub>
                <m:r>
                  <w:rPr>
                    <w:rFonts w:ascii="Cambria Math" w:eastAsiaTheme="minorEastAsia" w:hAnsi="Cambria Math"/>
                    <w:sz w:val="20"/>
                  </w:rPr>
                  <m:t>'</m:t>
                </m:r>
              </m:oMath>
            </m:oMathPara>
          </w:p>
        </w:tc>
        <w:tc>
          <w:tcPr>
            <w:tcW w:w="1880"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5 months</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-0.016</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0.0010</w:t>
            </w:r>
          </w:p>
        </w:tc>
      </w:tr>
      <w:tr w:rsidR="00FE7E75" w:rsidRPr="004C5F0A" w:rsidTr="004949BD">
        <w:trPr>
          <w:trHeight w:val="576"/>
        </w:trPr>
        <w:tc>
          <w:tcPr>
            <w:tcW w:w="620" w:type="pct"/>
            <w:shd w:val="clear" w:color="auto" w:fill="auto"/>
            <w:noWrap/>
            <w:vAlign w:val="center"/>
            <w:hideMark/>
          </w:tcPr>
          <w:p w:rsidR="00FE7E7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3</m:t>
                    </m:r>
                  </m:sub>
                </m:sSub>
                <m:r>
                  <w:rPr>
                    <w:rFonts w:ascii="Cambria Math" w:eastAsiaTheme="minorEastAsia" w:hAnsi="Cambria Math"/>
                    <w:sz w:val="20"/>
                  </w:rPr>
                  <m:t>'</m:t>
                </m:r>
              </m:oMath>
            </m:oMathPara>
          </w:p>
        </w:tc>
        <w:tc>
          <w:tcPr>
            <w:tcW w:w="1880"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9 months</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0.019</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0.00</w:t>
            </w:r>
            <w:r>
              <w:rPr>
                <w:rFonts w:eastAsia="Times New Roman"/>
                <w:color w:val="000000"/>
                <w:sz w:val="20"/>
                <w:szCs w:val="20"/>
              </w:rPr>
              <w:t>06</w:t>
            </w:r>
          </w:p>
        </w:tc>
      </w:tr>
      <w:tr w:rsidR="00FE7E75" w:rsidRPr="004C5F0A" w:rsidTr="009B2F86">
        <w:trPr>
          <w:trHeight w:val="576"/>
        </w:trPr>
        <w:tc>
          <w:tcPr>
            <w:tcW w:w="620" w:type="pct"/>
            <w:shd w:val="clear" w:color="auto" w:fill="auto"/>
            <w:noWrap/>
            <w:vAlign w:val="center"/>
            <w:hideMark/>
          </w:tcPr>
          <w:p w:rsidR="00FE7E7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4</m:t>
                    </m:r>
                  </m:sub>
                </m:sSub>
                <m:r>
                  <w:rPr>
                    <w:rFonts w:ascii="Cambria Math" w:eastAsiaTheme="minorEastAsia" w:hAnsi="Cambria Math"/>
                    <w:sz w:val="20"/>
                  </w:rPr>
                  <m:t>'</m:t>
                </m:r>
              </m:oMath>
            </m:oMathPara>
          </w:p>
        </w:tc>
        <w:tc>
          <w:tcPr>
            <w:tcW w:w="1880"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13 months</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-0.012</w:t>
            </w:r>
          </w:p>
        </w:tc>
        <w:tc>
          <w:tcPr>
            <w:tcW w:w="827" w:type="pct"/>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w:t>
            </w:r>
            <w:r>
              <w:rPr>
                <w:rFonts w:eastAsia="Times New Roman"/>
                <w:color w:val="000000"/>
                <w:sz w:val="20"/>
                <w:szCs w:val="20"/>
              </w:rPr>
              <w:t>0017</w:t>
            </w:r>
          </w:p>
        </w:tc>
      </w:tr>
      <w:tr w:rsidR="00FE7E75" w:rsidRPr="004C5F0A" w:rsidTr="009B2F86">
        <w:trPr>
          <w:trHeight w:val="576"/>
        </w:trPr>
        <w:tc>
          <w:tcPr>
            <w:tcW w:w="620" w:type="pct"/>
            <w:tcBorders>
              <w:bottom w:val="single" w:sz="8" w:space="0" w:color="auto"/>
            </w:tcBorders>
            <w:shd w:val="clear" w:color="auto" w:fill="auto"/>
            <w:noWrap/>
            <w:vAlign w:val="center"/>
            <w:hideMark/>
          </w:tcPr>
          <w:p w:rsidR="00FE7E75" w:rsidRPr="007E2A96" w:rsidRDefault="006B245D" w:rsidP="00995408">
            <w:pPr>
              <w:spacing w:after="0" w:line="240" w:lineRule="auto"/>
              <w:jc w:val="center"/>
              <w:rPr>
                <w:rFonts w:eastAsia="Times New Roman"/>
                <w:i/>
                <w:color w:val="000000"/>
                <w:sz w:val="20"/>
                <w:szCs w:val="20"/>
              </w:rPr>
            </w:pPr>
            <m:oMathPara>
              <m:oMath>
                <m:sSub>
                  <m:sSubPr>
                    <m:ctrlPr>
                      <w:rPr>
                        <w:rFonts w:ascii="Cambria Math" w:eastAsiaTheme="minorEastAsia" w:hAnsi="Cambria Math"/>
                        <w:i/>
                        <w:sz w:val="20"/>
                      </w:rPr>
                    </m:ctrlPr>
                  </m:sSubPr>
                  <m:e>
                    <m:r>
                      <w:rPr>
                        <w:rFonts w:ascii="Cambria Math" w:eastAsiaTheme="minorEastAsia" w:hAnsi="Cambria Math"/>
                        <w:sz w:val="20"/>
                      </w:rPr>
                      <m:t>s</m:t>
                    </m:r>
                  </m:e>
                  <m:sub>
                    <m:r>
                      <w:rPr>
                        <w:rFonts w:ascii="Cambria Math" w:eastAsiaTheme="minorEastAsia" w:hAnsi="Cambria Math"/>
                        <w:sz w:val="20"/>
                      </w:rPr>
                      <m:t>5</m:t>
                    </m:r>
                  </m:sub>
                </m:sSub>
                <m:r>
                  <w:rPr>
                    <w:rFonts w:ascii="Cambria Math" w:eastAsiaTheme="minorEastAsia" w:hAnsi="Cambria Math"/>
                    <w:sz w:val="20"/>
                  </w:rPr>
                  <m:t>'</m:t>
                </m:r>
              </m:oMath>
            </m:oMathPara>
          </w:p>
        </w:tc>
        <w:tc>
          <w:tcPr>
            <w:tcW w:w="1880" w:type="pct"/>
            <w:tcBorders>
              <w:bottom w:val="single" w:sz="8" w:space="0" w:color="auto"/>
            </w:tcBorders>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Standard deviation for measurement error</w:t>
            </w:r>
          </w:p>
        </w:tc>
        <w:tc>
          <w:tcPr>
            <w:tcW w:w="846" w:type="pct"/>
            <w:tcBorders>
              <w:bottom w:val="single" w:sz="8" w:space="0" w:color="auto"/>
            </w:tcBorders>
            <w:shd w:val="clear" w:color="auto" w:fill="auto"/>
            <w:noWrap/>
            <w:vAlign w:val="center"/>
            <w:hideMark/>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17 months</w:t>
            </w:r>
          </w:p>
        </w:tc>
        <w:tc>
          <w:tcPr>
            <w:tcW w:w="827" w:type="pct"/>
            <w:tcBorders>
              <w:bottom w:val="single" w:sz="8" w:space="0" w:color="auto"/>
            </w:tcBorders>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sidRPr="004C5F0A">
              <w:rPr>
                <w:rFonts w:eastAsia="Times New Roman"/>
                <w:color w:val="000000"/>
                <w:sz w:val="20"/>
                <w:szCs w:val="20"/>
              </w:rPr>
              <w:t>-0.023</w:t>
            </w:r>
          </w:p>
        </w:tc>
        <w:tc>
          <w:tcPr>
            <w:tcW w:w="827" w:type="pct"/>
            <w:tcBorders>
              <w:bottom w:val="single" w:sz="8" w:space="0" w:color="auto"/>
            </w:tcBorders>
            <w:shd w:val="clear" w:color="auto" w:fill="auto"/>
            <w:noWrap/>
            <w:vAlign w:val="center"/>
          </w:tcPr>
          <w:p w:rsidR="00FE7E75" w:rsidRPr="004C5F0A" w:rsidRDefault="00FE7E75" w:rsidP="00995408">
            <w:pPr>
              <w:spacing w:after="0" w:line="240" w:lineRule="auto"/>
              <w:jc w:val="center"/>
              <w:rPr>
                <w:rFonts w:eastAsia="Times New Roman"/>
                <w:color w:val="000000"/>
                <w:sz w:val="20"/>
                <w:szCs w:val="20"/>
              </w:rPr>
            </w:pPr>
            <w:r>
              <w:rPr>
                <w:rFonts w:eastAsia="Times New Roman"/>
                <w:color w:val="000000"/>
                <w:sz w:val="20"/>
                <w:szCs w:val="20"/>
              </w:rPr>
              <w:t>0.0020</w:t>
            </w:r>
          </w:p>
        </w:tc>
      </w:tr>
    </w:tbl>
    <w:p w:rsidR="00A94F65" w:rsidRPr="004C5F0A" w:rsidRDefault="00A94F65" w:rsidP="00995408">
      <w:pPr>
        <w:spacing w:after="0" w:line="480" w:lineRule="auto"/>
        <w:ind w:firstLine="720"/>
        <w:rPr>
          <w:rFonts w:eastAsiaTheme="minorEastAsia"/>
        </w:rPr>
      </w:pPr>
      <w:r w:rsidRPr="004C5F0A">
        <w:rPr>
          <w:rFonts w:eastAsiaTheme="minorEastAsia"/>
        </w:rPr>
        <w:lastRenderedPageBreak/>
        <w:t xml:space="preserve">Figure </w:t>
      </w:r>
      <w:r w:rsidR="003C26A8">
        <w:rPr>
          <w:rFonts w:eastAsiaTheme="minorEastAsia"/>
        </w:rPr>
        <w:t>4</w:t>
      </w:r>
      <w:r w:rsidRPr="004C5F0A">
        <w:rPr>
          <w:rFonts w:eastAsiaTheme="minorEastAsia"/>
        </w:rPr>
        <w:t xml:space="preserve"> </w:t>
      </w:r>
      <w:r w:rsidR="00F60852" w:rsidRPr="004C5F0A">
        <w:rPr>
          <w:rFonts w:eastAsiaTheme="minorEastAsia"/>
        </w:rPr>
        <w:t xml:space="preserve">displays </w:t>
      </w:r>
      <w:r w:rsidRPr="004C5F0A">
        <w:rPr>
          <w:rFonts w:eastAsiaTheme="minorEastAsia"/>
        </w:rPr>
        <w:t xml:space="preserve">the spot market price of corn estimated under the </w:t>
      </w:r>
      <w:r w:rsidR="00F60852" w:rsidRPr="004C5F0A">
        <w:rPr>
          <w:rFonts w:eastAsiaTheme="minorEastAsia"/>
        </w:rPr>
        <w:t>m</w:t>
      </w:r>
      <w:r w:rsidRPr="004C5F0A">
        <w:rPr>
          <w:rFonts w:eastAsiaTheme="minorEastAsia"/>
        </w:rPr>
        <w:t>aximum-</w:t>
      </w:r>
      <w:r w:rsidR="00F60852" w:rsidRPr="004C5F0A">
        <w:rPr>
          <w:rFonts w:eastAsiaTheme="minorEastAsia"/>
        </w:rPr>
        <w:t>l</w:t>
      </w:r>
      <w:r w:rsidRPr="004C5F0A">
        <w:rPr>
          <w:rFonts w:eastAsiaTheme="minorEastAsia"/>
        </w:rPr>
        <w:t>ikelihood parameters in Table 2.  The current futures prices with 1-month left</w:t>
      </w:r>
      <w:r w:rsidR="004949BD">
        <w:rPr>
          <w:rFonts w:eastAsiaTheme="minorEastAsia"/>
        </w:rPr>
        <w:t xml:space="preserve"> to maturity</w:t>
      </w:r>
      <w:r w:rsidRPr="004C5F0A">
        <w:rPr>
          <w:rFonts w:eastAsiaTheme="minorEastAsia"/>
        </w:rPr>
        <w:t xml:space="preserve"> are also </w:t>
      </w:r>
      <w:r w:rsidR="004949BD">
        <w:rPr>
          <w:rFonts w:eastAsiaTheme="minorEastAsia"/>
        </w:rPr>
        <w:t>depicted</w:t>
      </w:r>
      <w:r w:rsidRPr="004C5F0A">
        <w:rPr>
          <w:rFonts w:eastAsiaTheme="minorEastAsia"/>
        </w:rPr>
        <w:t xml:space="preserve"> in Figure </w:t>
      </w:r>
      <w:r w:rsidR="003C26A8">
        <w:rPr>
          <w:rFonts w:eastAsiaTheme="minorEastAsia"/>
        </w:rPr>
        <w:t>4</w:t>
      </w:r>
      <w:r w:rsidRPr="004C5F0A">
        <w:rPr>
          <w:rFonts w:eastAsiaTheme="minorEastAsia"/>
        </w:rPr>
        <w:t xml:space="preserve">.  </w:t>
      </w:r>
      <w:r w:rsidR="004949BD">
        <w:rPr>
          <w:rFonts w:eastAsiaTheme="minorEastAsia"/>
        </w:rPr>
        <w:t>T</w:t>
      </w:r>
      <w:r w:rsidRPr="004C5F0A">
        <w:rPr>
          <w:rFonts w:eastAsiaTheme="minorEastAsia"/>
        </w:rPr>
        <w:t xml:space="preserve">he corn spot price </w:t>
      </w:r>
      <w:r w:rsidR="00386184">
        <w:rPr>
          <w:rFonts w:eastAsiaTheme="minorEastAsia"/>
        </w:rPr>
        <w:t>and</w:t>
      </w:r>
      <w:r w:rsidRPr="004C5F0A">
        <w:rPr>
          <w:rFonts w:eastAsiaTheme="minorEastAsia"/>
        </w:rPr>
        <w:t xml:space="preserve"> the 1-month futures price</w:t>
      </w:r>
      <w:r w:rsidR="00386184">
        <w:rPr>
          <w:rFonts w:eastAsiaTheme="minorEastAsia"/>
        </w:rPr>
        <w:t xml:space="preserve"> coincide </w:t>
      </w:r>
      <w:r w:rsidRPr="004C5F0A">
        <w:rPr>
          <w:rFonts w:eastAsiaTheme="minorEastAsia"/>
        </w:rPr>
        <w:t>which is consistent with the theory that the futures price converge</w:t>
      </w:r>
      <w:r w:rsidR="004949BD">
        <w:rPr>
          <w:rFonts w:eastAsiaTheme="minorEastAsia"/>
        </w:rPr>
        <w:t>s</w:t>
      </w:r>
      <w:r w:rsidRPr="004C5F0A">
        <w:rPr>
          <w:rFonts w:eastAsiaTheme="minorEastAsia"/>
        </w:rPr>
        <w:t xml:space="preserve"> to the spot price as the contract gets close</w:t>
      </w:r>
      <w:r w:rsidR="00857E19">
        <w:rPr>
          <w:rFonts w:eastAsiaTheme="minorEastAsia"/>
        </w:rPr>
        <w:t>r</w:t>
      </w:r>
      <w:r w:rsidRPr="004C5F0A">
        <w:rPr>
          <w:rFonts w:eastAsiaTheme="minorEastAsia"/>
        </w:rPr>
        <w:t xml:space="preserve"> to expiration (Hull 2009). </w:t>
      </w:r>
    </w:p>
    <w:p w:rsidR="00A94F65" w:rsidRPr="004C5F0A" w:rsidRDefault="00A94F65" w:rsidP="00995408">
      <w:pPr>
        <w:spacing w:after="0" w:line="480" w:lineRule="auto"/>
        <w:ind w:firstLine="720"/>
        <w:jc w:val="center"/>
        <w:rPr>
          <w:rFonts w:eastAsiaTheme="minorEastAsia"/>
        </w:rPr>
      </w:pPr>
    </w:p>
    <w:p w:rsidR="00A94F65" w:rsidRPr="004C5F0A" w:rsidRDefault="004949BD" w:rsidP="00995408">
      <w:pPr>
        <w:spacing w:after="0" w:line="480" w:lineRule="auto"/>
        <w:jc w:val="center"/>
        <w:rPr>
          <w:rFonts w:eastAsiaTheme="minorEastAsia"/>
        </w:rPr>
      </w:pPr>
      <w:r>
        <w:rPr>
          <w:rFonts w:eastAsiaTheme="minorEastAsia"/>
          <w:noProof/>
        </w:rPr>
        <w:drawing>
          <wp:inline distT="0" distB="0" distL="0" distR="0" wp14:anchorId="0767ADE4" wp14:editId="2F86B8A7">
            <wp:extent cx="5931673" cy="421461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576">
                      <a:extLst>
                        <a:ext uri="{28A0092B-C50C-407E-A947-70E740481C1C}">
                          <a14:useLocalDpi xmlns:a14="http://schemas.microsoft.com/office/drawing/2010/main" val="0"/>
                        </a:ext>
                      </a:extLst>
                    </a:blip>
                    <a:srcRect l="7626" t="3666" r="5946" b="2851"/>
                    <a:stretch/>
                  </pic:blipFill>
                  <pic:spPr bwMode="auto">
                    <a:xfrm>
                      <a:off x="0" y="0"/>
                      <a:ext cx="5932132" cy="4214936"/>
                    </a:xfrm>
                    <a:prstGeom prst="rect">
                      <a:avLst/>
                    </a:prstGeom>
                    <a:noFill/>
                    <a:ln>
                      <a:noFill/>
                    </a:ln>
                    <a:extLst>
                      <a:ext uri="{53640926-AAD7-44D8-BBD7-CCE9431645EC}">
                        <a14:shadowObscured xmlns:a14="http://schemas.microsoft.com/office/drawing/2010/main"/>
                      </a:ext>
                    </a:extLst>
                  </pic:spPr>
                </pic:pic>
              </a:graphicData>
            </a:graphic>
          </wp:inline>
        </w:drawing>
      </w:r>
    </w:p>
    <w:p w:rsidR="00A94F65" w:rsidRPr="004C5F0A" w:rsidRDefault="00A94F65" w:rsidP="00995408">
      <w:pPr>
        <w:pStyle w:val="Heading1"/>
        <w:spacing w:before="0" w:line="240" w:lineRule="auto"/>
        <w:jc w:val="center"/>
        <w:rPr>
          <w:rFonts w:ascii="Times New Roman" w:eastAsia="Times New Roman" w:hAnsi="Times New Roman" w:cs="Times New Roman"/>
          <w:color w:val="auto"/>
          <w:sz w:val="24"/>
        </w:rPr>
      </w:pPr>
      <w:bookmarkStart w:id="519" w:name="_Toc354077005"/>
      <w:bookmarkStart w:id="520" w:name="_Toc354158427"/>
      <w:bookmarkStart w:id="521" w:name="_Toc356845202"/>
      <w:bookmarkStart w:id="522" w:name="_Toc357698133"/>
      <w:bookmarkStart w:id="523" w:name="_Toc357698490"/>
      <w:bookmarkStart w:id="524" w:name="_Toc359606335"/>
      <w:bookmarkStart w:id="525" w:name="_Toc359606617"/>
      <w:bookmarkStart w:id="526" w:name="_Toc359788222"/>
      <w:r w:rsidRPr="004C5F0A">
        <w:rPr>
          <w:rFonts w:ascii="Times New Roman" w:eastAsia="Times New Roman" w:hAnsi="Times New Roman" w:cs="Times New Roman"/>
          <w:color w:val="auto"/>
          <w:sz w:val="24"/>
        </w:rPr>
        <w:t xml:space="preserve">Figure </w:t>
      </w:r>
      <w:r w:rsidR="003C26A8">
        <w:rPr>
          <w:rFonts w:ascii="Times New Roman" w:eastAsia="Times New Roman" w:hAnsi="Times New Roman" w:cs="Times New Roman"/>
          <w:color w:val="auto"/>
          <w:sz w:val="24"/>
        </w:rPr>
        <w:t>4</w:t>
      </w:r>
      <w:r w:rsidRPr="004C5F0A">
        <w:rPr>
          <w:rFonts w:ascii="Times New Roman" w:eastAsia="Times New Roman" w:hAnsi="Times New Roman" w:cs="Times New Roman"/>
          <w:color w:val="auto"/>
          <w:sz w:val="24"/>
        </w:rPr>
        <w:t xml:space="preserve">    Estimated Corn Spot Market Price and One-Month Corn Futures Price</w:t>
      </w:r>
      <w:bookmarkEnd w:id="519"/>
      <w:bookmarkEnd w:id="520"/>
      <w:bookmarkEnd w:id="521"/>
      <w:bookmarkEnd w:id="522"/>
      <w:bookmarkEnd w:id="523"/>
      <w:bookmarkEnd w:id="524"/>
      <w:bookmarkEnd w:id="525"/>
      <w:bookmarkEnd w:id="526"/>
    </w:p>
    <w:p w:rsidR="00A94F65" w:rsidRDefault="00A94F65" w:rsidP="00995408">
      <w:pPr>
        <w:spacing w:after="0" w:line="480" w:lineRule="auto"/>
        <w:ind w:firstLine="720"/>
        <w:jc w:val="center"/>
        <w:rPr>
          <w:rFonts w:eastAsiaTheme="minorEastAsia"/>
        </w:rPr>
      </w:pPr>
    </w:p>
    <w:p w:rsidR="00B7355C" w:rsidRDefault="00B7355C" w:rsidP="00995408">
      <w:pPr>
        <w:spacing w:after="0" w:line="480" w:lineRule="auto"/>
        <w:ind w:firstLine="720"/>
        <w:jc w:val="center"/>
        <w:rPr>
          <w:rFonts w:eastAsiaTheme="minorEastAsia"/>
        </w:rPr>
      </w:pPr>
    </w:p>
    <w:p w:rsidR="00A94F65" w:rsidRPr="004C5F0A" w:rsidRDefault="00A94F65" w:rsidP="00995408">
      <w:pPr>
        <w:spacing w:after="0" w:line="480" w:lineRule="auto"/>
        <w:ind w:firstLine="720"/>
      </w:pPr>
      <w:r w:rsidRPr="004C5F0A">
        <w:t>Using the estimated parameters in Table 13, the expected corn price path in the future can be estimated from equation (</w:t>
      </w:r>
      <w:r w:rsidR="001D7341">
        <w:t>34</w:t>
      </w:r>
      <w:r w:rsidRPr="004C5F0A">
        <w:t xml:space="preserve">) in Chapter III.  The estimated prices in the following five years </w:t>
      </w:r>
      <w:r w:rsidRPr="004C5F0A">
        <w:lastRenderedPageBreak/>
        <w:t>are shown in Table 14.  T</w:t>
      </w:r>
      <w:r w:rsidR="009102AF">
        <w:t xml:space="preserve">he projected price is also </w:t>
      </w:r>
      <w:r w:rsidRPr="004C5F0A">
        <w:t>close to the corn farm price projected by FAPRI between 201</w:t>
      </w:r>
      <w:r w:rsidR="006F5A4E">
        <w:t>4</w:t>
      </w:r>
      <w:r w:rsidRPr="004C5F0A">
        <w:t xml:space="preserve"> and 2018, $5.18-4.83 per bushel (FAPRI 2013).  The corn price projection shows a trend of </w:t>
      </w:r>
      <w:r w:rsidR="00386184">
        <w:t xml:space="preserve">decreasing </w:t>
      </w:r>
      <w:r w:rsidRPr="004C5F0A">
        <w:t>in next a few years.</w:t>
      </w:r>
    </w:p>
    <w:p w:rsidR="00A94F65" w:rsidRPr="004C5F0A" w:rsidRDefault="00A94F65" w:rsidP="00995408">
      <w:pPr>
        <w:spacing w:after="0" w:line="480" w:lineRule="auto"/>
        <w:ind w:firstLine="720"/>
      </w:pPr>
    </w:p>
    <w:tbl>
      <w:tblPr>
        <w:tblW w:w="5000" w:type="pct"/>
        <w:jc w:val="center"/>
        <w:tblLook w:val="04A0" w:firstRow="1" w:lastRow="0" w:firstColumn="1" w:lastColumn="0" w:noHBand="0" w:noVBand="1"/>
      </w:tblPr>
      <w:tblGrid>
        <w:gridCol w:w="1702"/>
        <w:gridCol w:w="1570"/>
        <w:gridCol w:w="1570"/>
        <w:gridCol w:w="1570"/>
        <w:gridCol w:w="1574"/>
        <w:gridCol w:w="1590"/>
      </w:tblGrid>
      <w:tr w:rsidR="00A94F65" w:rsidRPr="004C5F0A" w:rsidTr="0064420C">
        <w:trPr>
          <w:trHeight w:val="576"/>
          <w:jc w:val="center"/>
        </w:trPr>
        <w:tc>
          <w:tcPr>
            <w:tcW w:w="4169" w:type="pct"/>
            <w:gridSpan w:val="5"/>
            <w:tcBorders>
              <w:top w:val="nil"/>
              <w:left w:val="nil"/>
              <w:bottom w:val="single" w:sz="8" w:space="0" w:color="auto"/>
              <w:right w:val="nil"/>
            </w:tcBorders>
            <w:shd w:val="clear" w:color="auto" w:fill="auto"/>
            <w:noWrap/>
            <w:vAlign w:val="center"/>
            <w:hideMark/>
          </w:tcPr>
          <w:p w:rsidR="00417AD1" w:rsidRPr="004C5F0A" w:rsidRDefault="00A94F65" w:rsidP="00995408">
            <w:pPr>
              <w:pStyle w:val="Heading1"/>
              <w:spacing w:before="0" w:line="240" w:lineRule="auto"/>
              <w:rPr>
                <w:rFonts w:ascii="Times New Roman" w:eastAsia="Times New Roman" w:hAnsi="Times New Roman" w:cs="Times New Roman"/>
                <w:color w:val="auto"/>
                <w:sz w:val="24"/>
              </w:rPr>
            </w:pPr>
            <w:bookmarkStart w:id="527" w:name="_Toc354077006"/>
            <w:bookmarkStart w:id="528" w:name="_Toc354158428"/>
            <w:bookmarkStart w:id="529" w:name="_Toc357074832"/>
            <w:bookmarkStart w:id="530" w:name="_Toc357698134"/>
            <w:bookmarkStart w:id="531" w:name="_Toc359606336"/>
            <w:bookmarkStart w:id="532" w:name="_Toc359606618"/>
            <w:bookmarkStart w:id="533" w:name="_Toc359788223"/>
            <w:r w:rsidRPr="004C5F0A">
              <w:rPr>
                <w:rFonts w:ascii="Times New Roman" w:eastAsia="Times New Roman" w:hAnsi="Times New Roman" w:cs="Times New Roman"/>
                <w:color w:val="auto"/>
                <w:sz w:val="24"/>
              </w:rPr>
              <w:t xml:space="preserve">Table 14  </w:t>
            </w:r>
            <w:r w:rsidR="0064420C">
              <w:rPr>
                <w:rFonts w:ascii="Times New Roman" w:eastAsia="Times New Roman" w:hAnsi="Times New Roman" w:cs="Times New Roman"/>
                <w:color w:val="auto"/>
                <w:sz w:val="24"/>
              </w:rPr>
              <w:t xml:space="preserve">  </w:t>
            </w:r>
            <w:r w:rsidRPr="004C5F0A">
              <w:rPr>
                <w:rFonts w:ascii="Times New Roman" w:eastAsia="Times New Roman" w:hAnsi="Times New Roman" w:cs="Times New Roman"/>
                <w:color w:val="auto"/>
                <w:sz w:val="24"/>
              </w:rPr>
              <w:t>The Corn Price</w:t>
            </w:r>
            <w:r w:rsidR="0064420C">
              <w:rPr>
                <w:rFonts w:ascii="Times New Roman" w:eastAsia="Times New Roman" w:hAnsi="Times New Roman" w:cs="Times New Roman"/>
                <w:color w:val="auto"/>
                <w:sz w:val="24"/>
              </w:rPr>
              <w:t>*</w:t>
            </w:r>
            <w:r w:rsidRPr="004C5F0A">
              <w:rPr>
                <w:rFonts w:ascii="Times New Roman" w:eastAsia="Times New Roman" w:hAnsi="Times New Roman" w:cs="Times New Roman"/>
                <w:color w:val="auto"/>
                <w:sz w:val="24"/>
              </w:rPr>
              <w:t xml:space="preserve"> Forecast </w:t>
            </w:r>
            <w:r w:rsidR="006F5A4E" w:rsidRPr="006F5A4E">
              <w:rPr>
                <w:rFonts w:ascii="Times New Roman" w:eastAsia="Times New Roman" w:hAnsi="Times New Roman" w:cs="Times New Roman"/>
                <w:b w:val="0"/>
                <w:color w:val="auto"/>
                <w:sz w:val="24"/>
              </w:rPr>
              <w:t>(2014-2018)</w:t>
            </w:r>
            <w:bookmarkEnd w:id="527"/>
            <w:bookmarkEnd w:id="528"/>
            <w:bookmarkEnd w:id="529"/>
            <w:bookmarkEnd w:id="530"/>
            <w:bookmarkEnd w:id="531"/>
            <w:bookmarkEnd w:id="532"/>
            <w:bookmarkEnd w:id="533"/>
          </w:p>
          <w:p w:rsidR="00A94F65" w:rsidRPr="004C5F0A" w:rsidRDefault="00A94F65" w:rsidP="00995408">
            <w:pPr>
              <w:pStyle w:val="Heading1"/>
              <w:spacing w:before="0" w:line="240" w:lineRule="auto"/>
              <w:rPr>
                <w:rFonts w:ascii="Times New Roman" w:eastAsia="Times New Roman" w:hAnsi="Times New Roman" w:cs="Times New Roman"/>
                <w:color w:val="auto"/>
                <w:sz w:val="24"/>
              </w:rPr>
            </w:pPr>
          </w:p>
        </w:tc>
        <w:tc>
          <w:tcPr>
            <w:tcW w:w="831" w:type="pct"/>
            <w:tcBorders>
              <w:top w:val="nil"/>
              <w:left w:val="nil"/>
              <w:bottom w:val="single" w:sz="8" w:space="0" w:color="auto"/>
              <w:right w:val="nil"/>
            </w:tcBorders>
            <w:shd w:val="clear" w:color="auto" w:fill="auto"/>
            <w:noWrap/>
            <w:vAlign w:val="center"/>
            <w:hideMark/>
          </w:tcPr>
          <w:p w:rsidR="00A94F65" w:rsidRPr="004C5F0A" w:rsidRDefault="00A94F65" w:rsidP="00995408">
            <w:pPr>
              <w:pStyle w:val="Heading1"/>
              <w:spacing w:before="0" w:line="240" w:lineRule="auto"/>
              <w:rPr>
                <w:rFonts w:ascii="Times New Roman" w:eastAsia="Times New Roman" w:hAnsi="Times New Roman" w:cs="Times New Roman"/>
                <w:color w:val="auto"/>
                <w:sz w:val="24"/>
              </w:rPr>
            </w:pPr>
          </w:p>
        </w:tc>
      </w:tr>
      <w:tr w:rsidR="00A94F65" w:rsidRPr="004C5F0A" w:rsidTr="0064420C">
        <w:trPr>
          <w:trHeight w:val="576"/>
          <w:jc w:val="center"/>
        </w:trPr>
        <w:tc>
          <w:tcPr>
            <w:tcW w:w="888"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Years</w:t>
            </w:r>
          </w:p>
        </w:tc>
        <w:tc>
          <w:tcPr>
            <w:tcW w:w="820"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2014</w:t>
            </w:r>
          </w:p>
        </w:tc>
        <w:tc>
          <w:tcPr>
            <w:tcW w:w="820"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2015</w:t>
            </w:r>
          </w:p>
        </w:tc>
        <w:tc>
          <w:tcPr>
            <w:tcW w:w="820"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2016</w:t>
            </w:r>
          </w:p>
        </w:tc>
        <w:tc>
          <w:tcPr>
            <w:tcW w:w="822"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2017</w:t>
            </w:r>
          </w:p>
        </w:tc>
        <w:tc>
          <w:tcPr>
            <w:tcW w:w="831" w:type="pct"/>
            <w:tcBorders>
              <w:top w:val="single" w:sz="8" w:space="0" w:color="auto"/>
              <w:left w:val="nil"/>
              <w:bottom w:val="single" w:sz="4"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2018</w:t>
            </w:r>
          </w:p>
        </w:tc>
      </w:tr>
      <w:tr w:rsidR="00A94F65" w:rsidRPr="004C5F0A" w:rsidTr="0064420C">
        <w:trPr>
          <w:trHeight w:val="576"/>
          <w:jc w:val="center"/>
        </w:trPr>
        <w:tc>
          <w:tcPr>
            <w:tcW w:w="888"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xml:space="preserve">Price </w:t>
            </w:r>
          </w:p>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 per bushel)</w:t>
            </w:r>
          </w:p>
        </w:tc>
        <w:tc>
          <w:tcPr>
            <w:tcW w:w="820"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5.45</w:t>
            </w:r>
          </w:p>
        </w:tc>
        <w:tc>
          <w:tcPr>
            <w:tcW w:w="820"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5.29</w:t>
            </w:r>
          </w:p>
        </w:tc>
        <w:tc>
          <w:tcPr>
            <w:tcW w:w="820"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5.10</w:t>
            </w:r>
          </w:p>
        </w:tc>
        <w:tc>
          <w:tcPr>
            <w:tcW w:w="822"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4.89</w:t>
            </w:r>
          </w:p>
        </w:tc>
        <w:tc>
          <w:tcPr>
            <w:tcW w:w="831" w:type="pct"/>
            <w:tcBorders>
              <w:top w:val="single" w:sz="4" w:space="0" w:color="auto"/>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4.69</w:t>
            </w:r>
          </w:p>
        </w:tc>
      </w:tr>
    </w:tbl>
    <w:p w:rsidR="0064420C" w:rsidRPr="0064420C" w:rsidRDefault="0064420C" w:rsidP="0064420C">
      <w:pPr>
        <w:spacing w:after="0" w:line="480" w:lineRule="auto"/>
        <w:rPr>
          <w:sz w:val="16"/>
        </w:rPr>
      </w:pPr>
      <w:r w:rsidRPr="0064420C">
        <w:rPr>
          <w:sz w:val="16"/>
        </w:rPr>
        <w:t>* in 201</w:t>
      </w:r>
      <w:r w:rsidR="00DF15A3">
        <w:rPr>
          <w:sz w:val="16"/>
        </w:rPr>
        <w:t>3</w:t>
      </w:r>
      <w:r w:rsidRPr="0064420C">
        <w:rPr>
          <w:sz w:val="16"/>
        </w:rPr>
        <w:t xml:space="preserve"> dollars</w:t>
      </w:r>
    </w:p>
    <w:p w:rsidR="00A94F65" w:rsidRPr="004C5F0A" w:rsidRDefault="00A94F65" w:rsidP="0064420C">
      <w:pPr>
        <w:spacing w:after="0" w:line="480" w:lineRule="auto"/>
      </w:pPr>
    </w:p>
    <w:p w:rsidR="00A94F65" w:rsidRDefault="00A94F65" w:rsidP="00995408">
      <w:pPr>
        <w:spacing w:after="0" w:line="480" w:lineRule="auto"/>
        <w:ind w:firstLine="720"/>
      </w:pPr>
    </w:p>
    <w:p w:rsidR="00C90AFA" w:rsidRDefault="00C90AFA" w:rsidP="00995408">
      <w:pPr>
        <w:spacing w:after="0" w:line="480" w:lineRule="auto"/>
        <w:ind w:firstLine="720"/>
      </w:pPr>
    </w:p>
    <w:p w:rsidR="00A94F65" w:rsidRDefault="00A94F65" w:rsidP="00995408">
      <w:pPr>
        <w:pStyle w:val="Heading2"/>
        <w:spacing w:before="0" w:line="480" w:lineRule="auto"/>
        <w:jc w:val="center"/>
        <w:rPr>
          <w:rFonts w:ascii="Times New Roman" w:hAnsi="Times New Roman" w:cs="Times New Roman"/>
          <w:color w:val="auto"/>
          <w:sz w:val="24"/>
        </w:rPr>
      </w:pPr>
      <w:bookmarkStart w:id="534" w:name="_Toc354077007"/>
      <w:bookmarkStart w:id="535" w:name="_Toc356845204"/>
      <w:bookmarkStart w:id="536" w:name="_Toc357074833"/>
      <w:bookmarkStart w:id="537" w:name="_Toc357698492"/>
      <w:bookmarkStart w:id="538" w:name="_Toc359606337"/>
      <w:bookmarkStart w:id="539" w:name="_Toc359606619"/>
      <w:bookmarkStart w:id="540" w:name="_Toc359788224"/>
      <w:r w:rsidRPr="004C5F0A">
        <w:rPr>
          <w:rFonts w:ascii="Times New Roman" w:hAnsi="Times New Roman" w:cs="Times New Roman"/>
          <w:color w:val="auto"/>
          <w:sz w:val="24"/>
        </w:rPr>
        <w:t>5.3</w:t>
      </w:r>
      <w:r w:rsidRPr="004C5F0A">
        <w:rPr>
          <w:rFonts w:ascii="Times New Roman" w:hAnsi="Times New Roman" w:cs="Times New Roman"/>
          <w:color w:val="auto"/>
          <w:sz w:val="24"/>
        </w:rPr>
        <w:tab/>
        <w:t>Switchgrass Capacity Procurement Contract</w:t>
      </w:r>
      <w:bookmarkEnd w:id="534"/>
      <w:bookmarkEnd w:id="535"/>
      <w:bookmarkEnd w:id="536"/>
      <w:bookmarkEnd w:id="537"/>
      <w:bookmarkEnd w:id="538"/>
      <w:bookmarkEnd w:id="539"/>
      <w:bookmarkEnd w:id="540"/>
    </w:p>
    <w:p w:rsidR="009102AF" w:rsidRPr="009102AF" w:rsidRDefault="009102AF" w:rsidP="00995408">
      <w:pPr>
        <w:spacing w:after="0" w:line="480" w:lineRule="auto"/>
      </w:pPr>
    </w:p>
    <w:p w:rsidR="00A94F65" w:rsidRPr="004C5F0A" w:rsidRDefault="00A94F65" w:rsidP="00995408">
      <w:pPr>
        <w:pStyle w:val="Heading3"/>
        <w:spacing w:before="0" w:line="480" w:lineRule="auto"/>
        <w:rPr>
          <w:rFonts w:ascii="Times New Roman" w:hAnsi="Times New Roman" w:cs="Times New Roman"/>
          <w:color w:val="auto"/>
        </w:rPr>
      </w:pPr>
      <w:bookmarkStart w:id="541" w:name="_Toc354077008"/>
      <w:bookmarkStart w:id="542" w:name="_Toc356845205"/>
      <w:bookmarkStart w:id="543" w:name="_Toc357074834"/>
      <w:bookmarkStart w:id="544" w:name="_Toc357698493"/>
      <w:bookmarkStart w:id="545" w:name="_Toc359606338"/>
      <w:bookmarkStart w:id="546" w:name="_Toc359606620"/>
      <w:bookmarkStart w:id="547" w:name="_Toc359788225"/>
      <w:r w:rsidRPr="004C5F0A">
        <w:rPr>
          <w:rFonts w:ascii="Times New Roman" w:hAnsi="Times New Roman" w:cs="Times New Roman"/>
          <w:color w:val="auto"/>
        </w:rPr>
        <w:t>5.3.1</w:t>
      </w:r>
      <w:r w:rsidRPr="004C5F0A">
        <w:rPr>
          <w:rFonts w:ascii="Times New Roman" w:hAnsi="Times New Roman" w:cs="Times New Roman"/>
          <w:color w:val="auto"/>
        </w:rPr>
        <w:tab/>
        <w:t>Switchgrass CPC Price and the Biorefinery’s Profitability</w:t>
      </w:r>
      <w:bookmarkEnd w:id="541"/>
      <w:bookmarkEnd w:id="542"/>
      <w:bookmarkEnd w:id="543"/>
      <w:bookmarkEnd w:id="544"/>
      <w:bookmarkEnd w:id="545"/>
      <w:bookmarkEnd w:id="546"/>
      <w:bookmarkEnd w:id="547"/>
    </w:p>
    <w:p w:rsidR="00A94F65" w:rsidRPr="004C5F0A" w:rsidRDefault="00A94F65" w:rsidP="00995408">
      <w:pPr>
        <w:spacing w:after="0" w:line="480" w:lineRule="auto"/>
      </w:pPr>
      <w:r w:rsidRPr="004C5F0A">
        <w:tab/>
      </w:r>
      <w:r w:rsidR="0070037A">
        <w:t>In</w:t>
      </w:r>
      <w:r w:rsidR="00375D3E">
        <w:t xml:space="preserve"> this analysis, </w:t>
      </w:r>
      <w:r w:rsidR="00386184">
        <w:t>a</w:t>
      </w:r>
      <w:r w:rsidR="00375D3E">
        <w:t xml:space="preserve"> five-year contract lifespan assumption is adopted.</w:t>
      </w:r>
      <w:r w:rsidR="0070037A">
        <w:t xml:space="preserve">  </w:t>
      </w:r>
      <w:r w:rsidRPr="004C5F0A">
        <w:t>Base</w:t>
      </w:r>
      <w:r w:rsidR="00375D3E">
        <w:t>d</w:t>
      </w:r>
      <w:r w:rsidRPr="004C5F0A">
        <w:t xml:space="preserve"> on </w:t>
      </w:r>
      <w:r w:rsidR="00BD72CA">
        <w:t>the capacity procurement contract structure (</w:t>
      </w:r>
      <w:r w:rsidRPr="004C5F0A">
        <w:t>equation (51)</w:t>
      </w:r>
      <w:r w:rsidR="00BD72CA">
        <w:t>)</w:t>
      </w:r>
      <w:r w:rsidRPr="004C5F0A">
        <w:t xml:space="preserve"> and the assumption that </w:t>
      </w:r>
      <w:r w:rsidR="00BD72CA">
        <w:t xml:space="preserve">the first year’s and the second year’s harvest are only 14% and 60% of the third, fourth, and fifth year’s harvest, which means that </w:t>
      </w:r>
      <w:r w:rsidRPr="004C5F0A">
        <w:rPr>
          <w:position w:val="-10"/>
        </w:rPr>
        <w:object w:dxaOrig="960" w:dyaOrig="340">
          <v:shape id="_x0000_i1320" type="#_x0000_t75" style="width:48.75pt;height:17.25pt" o:ole="">
            <v:imagedata r:id="rId577" o:title=""/>
          </v:shape>
          <o:OLEObject Type="Embed" ProgID="Equation.3" ShapeID="_x0000_i1320" DrawAspect="Content" ObjectID="_1433852196" r:id="rId578"/>
        </w:object>
      </w:r>
      <w:r w:rsidRPr="004C5F0A">
        <w:t xml:space="preserve">, </w:t>
      </w:r>
      <w:r w:rsidRPr="004C5F0A">
        <w:rPr>
          <w:position w:val="-10"/>
        </w:rPr>
        <w:object w:dxaOrig="999" w:dyaOrig="340">
          <v:shape id="_x0000_i1321" type="#_x0000_t75" style="width:51pt;height:17.25pt" o:ole="">
            <v:imagedata r:id="rId579" o:title=""/>
          </v:shape>
          <o:OLEObject Type="Embed" ProgID="Equation.3" ShapeID="_x0000_i1321" DrawAspect="Content" ObjectID="_1433852197" r:id="rId580"/>
        </w:object>
      </w:r>
      <w:r w:rsidRPr="004C5F0A">
        <w:t xml:space="preserve">, and </w:t>
      </w:r>
      <w:r w:rsidRPr="004C5F0A">
        <w:rPr>
          <w:position w:val="-12"/>
        </w:rPr>
        <w:object w:dxaOrig="2079" w:dyaOrig="360">
          <v:shape id="_x0000_i1322" type="#_x0000_t75" style="width:103.5pt;height:18.75pt" o:ole="">
            <v:imagedata r:id="rId581" o:title=""/>
          </v:shape>
          <o:OLEObject Type="Embed" ProgID="Equation.3" ShapeID="_x0000_i1322" DrawAspect="Content" ObjectID="_1433852198" r:id="rId582"/>
        </w:object>
      </w:r>
      <w:r w:rsidRPr="004C5F0A">
        <w:t xml:space="preserve"> (Mooney et al. 2009), the switchgrass contract price under the capacity procurement contract can be </w:t>
      </w:r>
      <w:r w:rsidR="00BD72CA">
        <w:t>estimated from equation (52)</w:t>
      </w:r>
      <w:r w:rsidRPr="004C5F0A">
        <w:t xml:space="preserve">.  </w:t>
      </w:r>
      <w:r w:rsidR="00BD72CA">
        <w:t>Besides the projection</w:t>
      </w:r>
      <w:r w:rsidR="00386184">
        <w:t>s</w:t>
      </w:r>
      <w:r w:rsidR="00BD72CA">
        <w:t xml:space="preserve"> of the corn price</w:t>
      </w:r>
      <w:r w:rsidR="00386184">
        <w:t xml:space="preserve"> and ethanol price</w:t>
      </w:r>
      <w:r w:rsidR="00BD72CA">
        <w:t xml:space="preserve"> in the following 5 years</w:t>
      </w:r>
      <w:r w:rsidR="006F5A4E">
        <w:t xml:space="preserve"> </w:t>
      </w:r>
      <w:r w:rsidR="006F5A4E" w:rsidRPr="006F5A4E">
        <w:t>(2014-2018)</w:t>
      </w:r>
      <w:r w:rsidR="00BD72CA" w:rsidRPr="006F5A4E">
        <w:t>,</w:t>
      </w:r>
      <w:r w:rsidR="00BD72CA">
        <w:t xml:space="preserve"> the information in Table 10 is also used.  Moreover,</w:t>
      </w:r>
      <w:r w:rsidRPr="004C5F0A">
        <w:t xml:space="preserve"> the contract price will be affected by the land quality on w</w:t>
      </w:r>
      <w:r w:rsidR="00BD72CA">
        <w:t>hich the switchgrass is grown</w:t>
      </w:r>
      <w:r w:rsidR="006F5A4E">
        <w:t>.  The</w:t>
      </w:r>
      <w:r w:rsidRPr="004C5F0A">
        <w:t xml:space="preserve"> </w:t>
      </w:r>
      <w:r w:rsidR="00386184">
        <w:t xml:space="preserve">west Tennessee per acre </w:t>
      </w:r>
      <w:r w:rsidRPr="004C5F0A">
        <w:lastRenderedPageBreak/>
        <w:t>contract price</w:t>
      </w:r>
      <w:r w:rsidR="00BD72CA">
        <w:t>s</w:t>
      </w:r>
      <w:r w:rsidRPr="004C5F0A">
        <w:t xml:space="preserve"> for </w:t>
      </w:r>
      <w:r w:rsidR="00BD72CA">
        <w:t>four</w:t>
      </w:r>
      <w:r w:rsidRPr="004C5F0A">
        <w:t xml:space="preserve"> type</w:t>
      </w:r>
      <w:r w:rsidR="00BD72CA">
        <w:t>s</w:t>
      </w:r>
      <w:r w:rsidRPr="004C5F0A">
        <w:t xml:space="preserve"> of landscapes (WDFP, WDLU, MDSU, and PDFP) under a five-year </w:t>
      </w:r>
      <w:r w:rsidR="00BD72CA">
        <w:t xml:space="preserve">capacity </w:t>
      </w:r>
      <w:r w:rsidRPr="004C5F0A">
        <w:t>procurement contract</w:t>
      </w:r>
      <w:r w:rsidR="00BD72CA">
        <w:t xml:space="preserve"> are </w:t>
      </w:r>
      <w:r w:rsidR="00386184">
        <w:t>shown in Table 15</w:t>
      </w:r>
      <w:r w:rsidRPr="004C5F0A">
        <w:t>.</w:t>
      </w:r>
    </w:p>
    <w:tbl>
      <w:tblPr>
        <w:tblW w:w="5000" w:type="pct"/>
        <w:jc w:val="center"/>
        <w:tblLook w:val="04A0" w:firstRow="1" w:lastRow="0" w:firstColumn="1" w:lastColumn="0" w:noHBand="0" w:noVBand="1"/>
      </w:tblPr>
      <w:tblGrid>
        <w:gridCol w:w="2692"/>
        <w:gridCol w:w="1082"/>
        <w:gridCol w:w="2902"/>
        <w:gridCol w:w="2900"/>
      </w:tblGrid>
      <w:tr w:rsidR="00A94F65" w:rsidRPr="004C5F0A" w:rsidTr="009B2F86">
        <w:trPr>
          <w:trHeight w:val="518"/>
          <w:jc w:val="center"/>
        </w:trPr>
        <w:tc>
          <w:tcPr>
            <w:tcW w:w="5000" w:type="pct"/>
            <w:gridSpan w:val="4"/>
            <w:shd w:val="clear" w:color="auto" w:fill="auto"/>
            <w:noWrap/>
            <w:vAlign w:val="center"/>
            <w:hideMark/>
          </w:tcPr>
          <w:p w:rsidR="00A94F65" w:rsidRPr="004C5F0A" w:rsidRDefault="00A94F65" w:rsidP="00995408">
            <w:pPr>
              <w:pStyle w:val="Heading1"/>
              <w:spacing w:before="0" w:line="240" w:lineRule="auto"/>
              <w:rPr>
                <w:rFonts w:ascii="Times New Roman" w:eastAsia="Times New Roman" w:hAnsi="Times New Roman" w:cs="Times New Roman"/>
                <w:color w:val="auto"/>
                <w:sz w:val="24"/>
              </w:rPr>
            </w:pPr>
            <w:bookmarkStart w:id="548" w:name="_Toc354077009"/>
            <w:bookmarkStart w:id="549" w:name="_Toc354158431"/>
            <w:bookmarkStart w:id="550" w:name="_Toc357074835"/>
            <w:bookmarkStart w:id="551" w:name="_Toc357698137"/>
            <w:bookmarkStart w:id="552" w:name="_Toc359606339"/>
            <w:bookmarkStart w:id="553" w:name="_Toc359606621"/>
            <w:bookmarkStart w:id="554" w:name="_Toc359788226"/>
            <w:r w:rsidRPr="004C5F0A">
              <w:rPr>
                <w:rFonts w:ascii="Times New Roman" w:eastAsia="Times New Roman" w:hAnsi="Times New Roman" w:cs="Times New Roman"/>
                <w:color w:val="auto"/>
                <w:sz w:val="24"/>
              </w:rPr>
              <w:t>Table 1</w:t>
            </w:r>
            <w:r w:rsidR="004B7C40" w:rsidRPr="004C5F0A">
              <w:rPr>
                <w:rFonts w:ascii="Times New Roman" w:eastAsia="Times New Roman" w:hAnsi="Times New Roman" w:cs="Times New Roman"/>
                <w:color w:val="auto"/>
                <w:sz w:val="24"/>
              </w:rPr>
              <w:t>5</w:t>
            </w:r>
            <w:r w:rsidRPr="004C5F0A">
              <w:rPr>
                <w:rFonts w:ascii="Times New Roman" w:eastAsia="Times New Roman" w:hAnsi="Times New Roman" w:cs="Times New Roman"/>
                <w:color w:val="auto"/>
                <w:sz w:val="24"/>
              </w:rPr>
              <w:t xml:space="preserve">  </w:t>
            </w:r>
            <w:r w:rsidR="008A011A" w:rsidRPr="004C5F0A">
              <w:rPr>
                <w:rFonts w:ascii="Times New Roman" w:eastAsia="Times New Roman" w:hAnsi="Times New Roman" w:cs="Times New Roman"/>
                <w:color w:val="auto"/>
                <w:sz w:val="24"/>
              </w:rPr>
              <w:t>CPC</w:t>
            </w:r>
            <w:r w:rsidRPr="004C5F0A">
              <w:rPr>
                <w:rFonts w:ascii="Times New Roman" w:eastAsia="Times New Roman" w:hAnsi="Times New Roman" w:cs="Times New Roman"/>
                <w:color w:val="auto"/>
                <w:sz w:val="24"/>
              </w:rPr>
              <w:t xml:space="preserve"> Price </w:t>
            </w:r>
            <w:bookmarkEnd w:id="548"/>
            <w:bookmarkEnd w:id="549"/>
            <w:bookmarkEnd w:id="550"/>
            <w:r w:rsidR="006F5A4E">
              <w:rPr>
                <w:rFonts w:ascii="Times New Roman" w:eastAsia="Times New Roman" w:hAnsi="Times New Roman" w:cs="Times New Roman"/>
                <w:color w:val="auto"/>
                <w:sz w:val="24"/>
              </w:rPr>
              <w:t xml:space="preserve">and the Biorefinery’s Profit </w:t>
            </w:r>
            <w:r w:rsidR="006F5A4E" w:rsidRPr="004C5F0A">
              <w:rPr>
                <w:rFonts w:ascii="Times New Roman" w:eastAsia="Times New Roman" w:hAnsi="Times New Roman" w:cs="Times New Roman"/>
                <w:color w:val="auto"/>
                <w:sz w:val="24"/>
              </w:rPr>
              <w:t>Estimation</w:t>
            </w:r>
            <w:bookmarkEnd w:id="551"/>
            <w:bookmarkEnd w:id="552"/>
            <w:bookmarkEnd w:id="553"/>
            <w:bookmarkEnd w:id="554"/>
          </w:p>
          <w:p w:rsidR="00A94F65" w:rsidRPr="004C5F0A" w:rsidRDefault="00A94F65" w:rsidP="00995408">
            <w:pPr>
              <w:pStyle w:val="Heading1"/>
              <w:spacing w:before="0" w:line="240" w:lineRule="auto"/>
              <w:rPr>
                <w:rFonts w:ascii="Times New Roman" w:eastAsia="Times New Roman" w:hAnsi="Times New Roman" w:cs="Times New Roman"/>
                <w:color w:val="auto"/>
                <w:sz w:val="24"/>
              </w:rPr>
            </w:pPr>
          </w:p>
          <w:p w:rsidR="00A94F65" w:rsidRPr="004C5F0A" w:rsidRDefault="00A94F65" w:rsidP="00995408">
            <w:pPr>
              <w:pStyle w:val="Heading1"/>
              <w:spacing w:before="0" w:line="240" w:lineRule="auto"/>
              <w:rPr>
                <w:rFonts w:ascii="Times New Roman" w:eastAsia="Times New Roman" w:hAnsi="Times New Roman" w:cs="Times New Roman"/>
                <w:color w:val="auto"/>
                <w:sz w:val="24"/>
              </w:rPr>
            </w:pPr>
          </w:p>
        </w:tc>
      </w:tr>
      <w:tr w:rsidR="00A94F65" w:rsidRPr="004C5F0A" w:rsidTr="009B2F86">
        <w:trPr>
          <w:trHeight w:val="576"/>
          <w:jc w:val="center"/>
        </w:trPr>
        <w:tc>
          <w:tcPr>
            <w:tcW w:w="1971" w:type="pct"/>
            <w:gridSpan w:val="2"/>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2"/>
                <w:szCs w:val="22"/>
              </w:rPr>
            </w:pPr>
            <w:r w:rsidRPr="004C5F0A">
              <w:rPr>
                <w:rFonts w:eastAsia="Times New Roman"/>
                <w:b/>
                <w:color w:val="000000"/>
                <w:sz w:val="22"/>
                <w:szCs w:val="22"/>
              </w:rPr>
              <w:t>Landscapes</w:t>
            </w:r>
          </w:p>
        </w:tc>
        <w:tc>
          <w:tcPr>
            <w:tcW w:w="1515" w:type="pct"/>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2"/>
                <w:szCs w:val="22"/>
              </w:rPr>
            </w:pPr>
            <w:r w:rsidRPr="004C5F0A">
              <w:rPr>
                <w:rFonts w:eastAsia="Times New Roman"/>
                <w:b/>
                <w:color w:val="000000"/>
                <w:sz w:val="22"/>
                <w:szCs w:val="22"/>
              </w:rPr>
              <w:t>Contract Price</w:t>
            </w:r>
          </w:p>
          <w:p w:rsidR="00A94F65" w:rsidRPr="004C5F0A" w:rsidRDefault="00A94F65" w:rsidP="00995408">
            <w:pPr>
              <w:spacing w:after="0" w:line="240" w:lineRule="auto"/>
              <w:jc w:val="center"/>
              <w:rPr>
                <w:rFonts w:eastAsia="Times New Roman"/>
                <w:b/>
                <w:color w:val="000000"/>
                <w:sz w:val="22"/>
                <w:szCs w:val="22"/>
              </w:rPr>
            </w:pPr>
            <w:r w:rsidRPr="004C5F0A">
              <w:rPr>
                <w:rFonts w:eastAsia="Times New Roman"/>
                <w:color w:val="000000"/>
                <w:sz w:val="22"/>
                <w:szCs w:val="22"/>
              </w:rPr>
              <w:t>(</w:t>
            </w:r>
            <w:r w:rsidR="00BE33BD">
              <w:rPr>
                <w:rFonts w:eastAsia="Times New Roman"/>
                <w:color w:val="000000"/>
                <w:sz w:val="22"/>
                <w:szCs w:val="22"/>
              </w:rPr>
              <w:t>dollars</w:t>
            </w:r>
            <w:r w:rsidRPr="004C5F0A">
              <w:rPr>
                <w:rFonts w:eastAsia="Times New Roman"/>
                <w:color w:val="000000"/>
                <w:sz w:val="22"/>
                <w:szCs w:val="22"/>
              </w:rPr>
              <w:t xml:space="preserve"> per acre)</w:t>
            </w:r>
            <w:r w:rsidRPr="004C5F0A">
              <w:rPr>
                <w:rFonts w:eastAsia="Times New Roman"/>
                <w:b/>
                <w:color w:val="000000"/>
                <w:sz w:val="22"/>
                <w:szCs w:val="22"/>
              </w:rPr>
              <w:t xml:space="preserve"> </w:t>
            </w:r>
          </w:p>
        </w:tc>
        <w:tc>
          <w:tcPr>
            <w:tcW w:w="1514" w:type="pct"/>
            <w:tcBorders>
              <w:bottom w:val="single" w:sz="8" w:space="0" w:color="auto"/>
            </w:tcBorders>
            <w:shd w:val="clear" w:color="auto" w:fill="auto"/>
            <w:vAlign w:val="center"/>
          </w:tcPr>
          <w:p w:rsidR="00A94F65" w:rsidRDefault="00A94F65" w:rsidP="00995408">
            <w:pPr>
              <w:spacing w:after="0" w:line="240" w:lineRule="auto"/>
              <w:jc w:val="center"/>
              <w:rPr>
                <w:rFonts w:eastAsia="Times New Roman"/>
                <w:b/>
                <w:color w:val="000000"/>
                <w:sz w:val="22"/>
                <w:szCs w:val="22"/>
              </w:rPr>
            </w:pPr>
            <w:r w:rsidRPr="004C5F0A">
              <w:rPr>
                <w:rFonts w:eastAsia="Times New Roman"/>
                <w:b/>
                <w:color w:val="000000"/>
                <w:sz w:val="22"/>
                <w:szCs w:val="22"/>
              </w:rPr>
              <w:t>Biorefinery’s Profit</w:t>
            </w:r>
            <w:r w:rsidR="00BE33BD">
              <w:rPr>
                <w:rFonts w:eastAsia="Times New Roman"/>
                <w:b/>
                <w:color w:val="000000"/>
                <w:sz w:val="22"/>
                <w:szCs w:val="22"/>
              </w:rPr>
              <w:t>*</w:t>
            </w:r>
          </w:p>
          <w:p w:rsidR="006F5A4E" w:rsidRPr="006F5A4E" w:rsidRDefault="00BE33BD" w:rsidP="00995408">
            <w:pPr>
              <w:spacing w:after="0" w:line="240" w:lineRule="auto"/>
              <w:jc w:val="center"/>
              <w:rPr>
                <w:rFonts w:eastAsia="Times New Roman"/>
                <w:color w:val="000000"/>
                <w:sz w:val="22"/>
                <w:szCs w:val="22"/>
              </w:rPr>
            </w:pPr>
            <w:r>
              <w:rPr>
                <w:rFonts w:eastAsia="Times New Roman"/>
                <w:color w:val="000000"/>
                <w:sz w:val="22"/>
                <w:szCs w:val="22"/>
              </w:rPr>
              <w:t>(in thousand dollars</w:t>
            </w:r>
            <w:r w:rsidR="006F5A4E" w:rsidRPr="006F5A4E">
              <w:rPr>
                <w:rFonts w:eastAsia="Times New Roman"/>
                <w:color w:val="000000"/>
                <w:sz w:val="22"/>
                <w:szCs w:val="22"/>
              </w:rPr>
              <w:t>)</w:t>
            </w:r>
          </w:p>
        </w:tc>
      </w:tr>
      <w:tr w:rsidR="00A94F65" w:rsidRPr="004C5F0A" w:rsidTr="009B2F86">
        <w:trPr>
          <w:trHeight w:val="576"/>
          <w:jc w:val="center"/>
        </w:trPr>
        <w:tc>
          <w:tcPr>
            <w:tcW w:w="1406" w:type="pct"/>
            <w:vMerge w:val="restar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Traditional Cropland</w:t>
            </w:r>
          </w:p>
        </w:tc>
        <w:tc>
          <w:tcPr>
            <w:tcW w:w="565" w:type="pct"/>
            <w:tcBorders>
              <w:top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WDFP</w:t>
            </w:r>
          </w:p>
        </w:tc>
        <w:tc>
          <w:tcPr>
            <w:tcW w:w="1515" w:type="pct"/>
            <w:tcBorders>
              <w:top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7</w:t>
            </w:r>
            <w:r w:rsidR="006F5A4E">
              <w:rPr>
                <w:rFonts w:eastAsia="Times New Roman"/>
                <w:color w:val="000000"/>
                <w:sz w:val="22"/>
                <w:szCs w:val="22"/>
              </w:rPr>
              <w:t>95</w:t>
            </w:r>
          </w:p>
        </w:tc>
        <w:tc>
          <w:tcPr>
            <w:tcW w:w="1514" w:type="pct"/>
            <w:tcBorders>
              <w:top w:val="single" w:sz="8" w:space="0" w:color="auto"/>
            </w:tcBorders>
            <w:shd w:val="clear" w:color="auto" w:fill="auto"/>
            <w:noWrap/>
            <w:vAlign w:val="center"/>
            <w:hideMark/>
          </w:tcPr>
          <w:p w:rsidR="00A94F65" w:rsidRPr="004C5F0A" w:rsidRDefault="006F5A4E" w:rsidP="00995408">
            <w:pPr>
              <w:spacing w:after="0" w:line="240" w:lineRule="auto"/>
              <w:jc w:val="center"/>
              <w:rPr>
                <w:rFonts w:eastAsia="Times New Roman"/>
                <w:color w:val="000000"/>
                <w:sz w:val="22"/>
                <w:szCs w:val="22"/>
              </w:rPr>
            </w:pPr>
            <w:r>
              <w:rPr>
                <w:rFonts w:eastAsia="Times New Roman"/>
                <w:color w:val="000000"/>
                <w:sz w:val="22"/>
                <w:szCs w:val="22"/>
              </w:rPr>
              <w:t>13.5</w:t>
            </w:r>
          </w:p>
        </w:tc>
      </w:tr>
      <w:tr w:rsidR="00A94F65" w:rsidRPr="004C5F0A" w:rsidTr="009B2F86">
        <w:trPr>
          <w:trHeight w:val="576"/>
          <w:jc w:val="center"/>
        </w:trPr>
        <w:tc>
          <w:tcPr>
            <w:tcW w:w="1406" w:type="pct"/>
            <w:vMerge/>
            <w:tcBorders>
              <w:top w:val="single" w:sz="4" w:space="0" w:color="auto"/>
              <w:bottom w:val="single" w:sz="4" w:space="0" w:color="auto"/>
            </w:tcBorders>
            <w:vAlign w:val="center"/>
            <w:hideMark/>
          </w:tcPr>
          <w:p w:rsidR="00A94F65" w:rsidRPr="004C5F0A" w:rsidRDefault="00A94F65" w:rsidP="00995408">
            <w:pPr>
              <w:spacing w:after="0" w:line="240" w:lineRule="auto"/>
              <w:jc w:val="center"/>
              <w:rPr>
                <w:rFonts w:eastAsia="Times New Roman"/>
                <w:color w:val="000000"/>
                <w:sz w:val="22"/>
                <w:szCs w:val="22"/>
              </w:rPr>
            </w:pPr>
          </w:p>
        </w:tc>
        <w:tc>
          <w:tcPr>
            <w:tcW w:w="565" w:type="pct"/>
            <w:tcBorders>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WDLU</w:t>
            </w:r>
          </w:p>
        </w:tc>
        <w:tc>
          <w:tcPr>
            <w:tcW w:w="1515" w:type="pct"/>
            <w:tcBorders>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7</w:t>
            </w:r>
            <w:r w:rsidR="006F5A4E">
              <w:rPr>
                <w:rFonts w:eastAsia="Times New Roman"/>
                <w:color w:val="000000"/>
                <w:sz w:val="22"/>
                <w:szCs w:val="22"/>
              </w:rPr>
              <w:t>92</w:t>
            </w:r>
          </w:p>
        </w:tc>
        <w:tc>
          <w:tcPr>
            <w:tcW w:w="1514" w:type="pct"/>
            <w:tcBorders>
              <w:bottom w:val="single" w:sz="4" w:space="0" w:color="auto"/>
            </w:tcBorders>
            <w:shd w:val="clear" w:color="auto" w:fill="auto"/>
            <w:noWrap/>
            <w:vAlign w:val="center"/>
            <w:hideMark/>
          </w:tcPr>
          <w:p w:rsidR="00A94F65" w:rsidRPr="004C5F0A" w:rsidRDefault="006F5A4E" w:rsidP="00995408">
            <w:pPr>
              <w:spacing w:after="0" w:line="240" w:lineRule="auto"/>
              <w:jc w:val="center"/>
              <w:rPr>
                <w:rFonts w:eastAsia="Times New Roman"/>
                <w:color w:val="000000"/>
                <w:sz w:val="22"/>
                <w:szCs w:val="22"/>
              </w:rPr>
            </w:pPr>
            <w:r>
              <w:rPr>
                <w:rFonts w:eastAsia="Times New Roman"/>
                <w:color w:val="000000"/>
                <w:sz w:val="22"/>
                <w:szCs w:val="22"/>
              </w:rPr>
              <w:t>53.7</w:t>
            </w:r>
          </w:p>
        </w:tc>
      </w:tr>
      <w:tr w:rsidR="00A94F65" w:rsidRPr="004C5F0A" w:rsidTr="009B2F86">
        <w:trPr>
          <w:trHeight w:val="576"/>
          <w:jc w:val="center"/>
        </w:trPr>
        <w:tc>
          <w:tcPr>
            <w:tcW w:w="1406" w:type="pct"/>
            <w:vMerge w:val="restart"/>
            <w:tcBorders>
              <w:top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Marginal Land</w:t>
            </w:r>
          </w:p>
        </w:tc>
        <w:tc>
          <w:tcPr>
            <w:tcW w:w="565" w:type="pct"/>
            <w:tcBorders>
              <w:top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MDSU</w:t>
            </w:r>
          </w:p>
        </w:tc>
        <w:tc>
          <w:tcPr>
            <w:tcW w:w="1515" w:type="pct"/>
            <w:tcBorders>
              <w:top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4</w:t>
            </w:r>
            <w:r w:rsidR="00006306">
              <w:rPr>
                <w:rFonts w:eastAsia="Times New Roman"/>
                <w:color w:val="000000"/>
                <w:sz w:val="22"/>
                <w:szCs w:val="22"/>
              </w:rPr>
              <w:t>74</w:t>
            </w:r>
          </w:p>
        </w:tc>
        <w:tc>
          <w:tcPr>
            <w:tcW w:w="1514" w:type="pct"/>
            <w:tcBorders>
              <w:top w:val="single" w:sz="4" w:space="0" w:color="auto"/>
            </w:tcBorders>
            <w:shd w:val="clear" w:color="auto" w:fill="auto"/>
            <w:noWrap/>
            <w:vAlign w:val="center"/>
            <w:hideMark/>
          </w:tcPr>
          <w:p w:rsidR="00A94F65" w:rsidRPr="004C5F0A" w:rsidRDefault="00006306" w:rsidP="00995408">
            <w:pPr>
              <w:spacing w:after="0" w:line="240" w:lineRule="auto"/>
              <w:jc w:val="center"/>
              <w:rPr>
                <w:rFonts w:eastAsia="Times New Roman"/>
                <w:color w:val="000000"/>
                <w:sz w:val="22"/>
                <w:szCs w:val="22"/>
              </w:rPr>
            </w:pPr>
            <w:r>
              <w:rPr>
                <w:rFonts w:eastAsia="Times New Roman"/>
                <w:color w:val="000000"/>
                <w:sz w:val="22"/>
                <w:szCs w:val="22"/>
              </w:rPr>
              <w:t>240.1</w:t>
            </w:r>
          </w:p>
        </w:tc>
      </w:tr>
      <w:tr w:rsidR="00A94F65" w:rsidRPr="004C5F0A" w:rsidTr="009B2F86">
        <w:trPr>
          <w:trHeight w:val="576"/>
          <w:jc w:val="center"/>
        </w:trPr>
        <w:tc>
          <w:tcPr>
            <w:tcW w:w="1406" w:type="pct"/>
            <w:vMerge/>
            <w:tcBorders>
              <w:bottom w:val="single" w:sz="8" w:space="0" w:color="auto"/>
            </w:tcBorders>
            <w:vAlign w:val="center"/>
            <w:hideMark/>
          </w:tcPr>
          <w:p w:rsidR="00A94F65" w:rsidRPr="004C5F0A" w:rsidRDefault="00A94F65" w:rsidP="00995408">
            <w:pPr>
              <w:spacing w:after="0" w:line="240" w:lineRule="auto"/>
              <w:jc w:val="center"/>
              <w:rPr>
                <w:rFonts w:eastAsia="Times New Roman"/>
                <w:color w:val="000000"/>
                <w:sz w:val="22"/>
                <w:szCs w:val="22"/>
              </w:rPr>
            </w:pPr>
          </w:p>
        </w:tc>
        <w:tc>
          <w:tcPr>
            <w:tcW w:w="565" w:type="pct"/>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PDFP</w:t>
            </w:r>
          </w:p>
        </w:tc>
        <w:tc>
          <w:tcPr>
            <w:tcW w:w="1515" w:type="pct"/>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4</w:t>
            </w:r>
            <w:r w:rsidR="006F5A4E">
              <w:rPr>
                <w:rFonts w:eastAsia="Times New Roman"/>
                <w:color w:val="000000"/>
                <w:sz w:val="22"/>
                <w:szCs w:val="22"/>
              </w:rPr>
              <w:t>42</w:t>
            </w:r>
          </w:p>
        </w:tc>
        <w:tc>
          <w:tcPr>
            <w:tcW w:w="1514" w:type="pct"/>
            <w:tcBorders>
              <w:bottom w:val="single" w:sz="8" w:space="0" w:color="auto"/>
            </w:tcBorders>
            <w:shd w:val="clear" w:color="auto" w:fill="auto"/>
            <w:noWrap/>
            <w:vAlign w:val="center"/>
            <w:hideMark/>
          </w:tcPr>
          <w:p w:rsidR="00A94F65" w:rsidRPr="004C5F0A" w:rsidRDefault="00006306" w:rsidP="00995408">
            <w:pPr>
              <w:spacing w:after="0" w:line="240" w:lineRule="auto"/>
              <w:jc w:val="center"/>
              <w:rPr>
                <w:rFonts w:eastAsia="Times New Roman"/>
                <w:color w:val="000000"/>
                <w:sz w:val="22"/>
                <w:szCs w:val="22"/>
              </w:rPr>
            </w:pPr>
            <w:r>
              <w:rPr>
                <w:rFonts w:eastAsia="Times New Roman"/>
                <w:color w:val="000000"/>
                <w:sz w:val="22"/>
                <w:szCs w:val="22"/>
              </w:rPr>
              <w:t>142.2</w:t>
            </w:r>
          </w:p>
        </w:tc>
      </w:tr>
    </w:tbl>
    <w:p w:rsidR="00BE33BD" w:rsidRPr="009A02F6" w:rsidRDefault="00BE33BD" w:rsidP="00995408">
      <w:pPr>
        <w:spacing w:after="0" w:line="480" w:lineRule="auto"/>
        <w:rPr>
          <w:sz w:val="16"/>
        </w:rPr>
      </w:pPr>
      <w:r w:rsidRPr="009A02F6">
        <w:rPr>
          <w:sz w:val="16"/>
        </w:rPr>
        <w:t>* Discounted five-year profit from a contract on 133 acres of land</w:t>
      </w:r>
    </w:p>
    <w:p w:rsidR="00A94F65" w:rsidRPr="004C5F0A" w:rsidRDefault="00A94F65" w:rsidP="00995408">
      <w:pPr>
        <w:spacing w:after="0" w:line="480" w:lineRule="auto"/>
      </w:pPr>
    </w:p>
    <w:p w:rsidR="00A94F65" w:rsidRPr="004C5F0A" w:rsidRDefault="00A94F65" w:rsidP="00995408">
      <w:pPr>
        <w:spacing w:after="0" w:line="480" w:lineRule="auto"/>
      </w:pPr>
      <w:r w:rsidRPr="004C5F0A">
        <w:tab/>
        <w:t xml:space="preserve">The </w:t>
      </w:r>
      <w:r w:rsidR="009A02F6">
        <w:t xml:space="preserve">per acre </w:t>
      </w:r>
      <w:r w:rsidRPr="004C5F0A">
        <w:t>contract price</w:t>
      </w:r>
      <w:r w:rsidR="00006306">
        <w:t>s</w:t>
      </w:r>
      <w:r w:rsidRPr="004C5F0A">
        <w:t xml:space="preserve"> on traditional croplands</w:t>
      </w:r>
      <w:r w:rsidR="00006306">
        <w:t xml:space="preserve"> (WDFP and WDLU)</w:t>
      </w:r>
      <w:r w:rsidRPr="004C5F0A">
        <w:t xml:space="preserve"> </w:t>
      </w:r>
      <w:r w:rsidR="00006306">
        <w:t>are</w:t>
      </w:r>
      <w:r w:rsidRPr="004C5F0A">
        <w:t xml:space="preserve"> much higher than </w:t>
      </w:r>
      <w:r w:rsidR="009A02F6">
        <w:t xml:space="preserve">per acre prices </w:t>
      </w:r>
      <w:r w:rsidRPr="004C5F0A">
        <w:t>on the marginal lands</w:t>
      </w:r>
      <w:r w:rsidR="002C410B">
        <w:t xml:space="preserve"> </w:t>
      </w:r>
      <w:r w:rsidR="00006306">
        <w:t xml:space="preserve">(MDSU and PDFP) </w:t>
      </w:r>
      <w:r w:rsidR="002C410B">
        <w:t>($</w:t>
      </w:r>
      <w:r w:rsidR="00006306">
        <w:t>795</w:t>
      </w:r>
      <w:r w:rsidR="002C410B">
        <w:t xml:space="preserve"> and $7</w:t>
      </w:r>
      <w:r w:rsidR="00006306">
        <w:t>92</w:t>
      </w:r>
      <w:r w:rsidR="002C410B">
        <w:t xml:space="preserve"> per acre compared to $</w:t>
      </w:r>
      <w:r w:rsidR="00006306">
        <w:t>474</w:t>
      </w:r>
      <w:r w:rsidR="002C410B">
        <w:t xml:space="preserve"> and $4</w:t>
      </w:r>
      <w:r w:rsidR="00006306">
        <w:t>4</w:t>
      </w:r>
      <w:r w:rsidR="002C410B">
        <w:t>2 per acre)</w:t>
      </w:r>
      <w:r w:rsidRPr="004C5F0A">
        <w:t>.  The price of switchgrass grown on a well- to moderately well-drained floodplain (WDFP) is the highest ($7</w:t>
      </w:r>
      <w:r w:rsidR="00006306">
        <w:t>95</w:t>
      </w:r>
      <w:r w:rsidRPr="004C5F0A">
        <w:t>/acre) while the price of switchgrass grown on a poorly drained floodplain (PDFP) is the lowest ($4</w:t>
      </w:r>
      <w:r w:rsidR="00006306">
        <w:t>42</w:t>
      </w:r>
      <w:r w:rsidRPr="004C5F0A">
        <w:t>/acre).  The reason for the large price difference shown in Table 1</w:t>
      </w:r>
      <w:r w:rsidR="002C410B">
        <w:t>5</w:t>
      </w:r>
      <w:r w:rsidRPr="004C5F0A">
        <w:t xml:space="preserve"> is due to the large difference in corn yields grown on traditional croplands</w:t>
      </w:r>
      <w:r w:rsidR="00006306">
        <w:t xml:space="preserve"> and marginal lands.  The yield</w:t>
      </w:r>
      <w:r w:rsidRPr="004C5F0A">
        <w:t xml:space="preserve"> of corn on traditional croplands </w:t>
      </w:r>
      <w:r w:rsidR="00006306">
        <w:t>is</w:t>
      </w:r>
      <w:r w:rsidRPr="004C5F0A">
        <w:t xml:space="preserve"> much larger than that on marginal land (150 bu</w:t>
      </w:r>
      <w:r w:rsidR="00006306">
        <w:t xml:space="preserve">shels per </w:t>
      </w:r>
      <w:r w:rsidRPr="004C5F0A">
        <w:t xml:space="preserve">acre </w:t>
      </w:r>
      <w:r w:rsidR="002C410B">
        <w:t>compared to</w:t>
      </w:r>
      <w:r w:rsidRPr="004C5F0A">
        <w:t xml:space="preserve"> 97 bu</w:t>
      </w:r>
      <w:r w:rsidR="00006306">
        <w:t xml:space="preserve">shels per </w:t>
      </w:r>
      <w:r w:rsidRPr="004C5F0A">
        <w:t>acre).  Considering that the corn price is relatively high since 2007 compare</w:t>
      </w:r>
      <w:r w:rsidR="002C410B">
        <w:t>d</w:t>
      </w:r>
      <w:r w:rsidRPr="004C5F0A">
        <w:t xml:space="preserve"> to the price level in </w:t>
      </w:r>
      <w:r w:rsidR="009A02F6">
        <w:t xml:space="preserve">the </w:t>
      </w:r>
      <w:r w:rsidRPr="004C5F0A">
        <w:t xml:space="preserve">1990s and early 2000s, the corn farmers will have a relatively high profit level from traditional croplands.  Therefore, the biorefinery will have to propose a high </w:t>
      </w:r>
      <w:r w:rsidR="002C410B">
        <w:t xml:space="preserve">switchgrass contract </w:t>
      </w:r>
      <w:r w:rsidRPr="004C5F0A">
        <w:t xml:space="preserve">price to encourage the farmers </w:t>
      </w:r>
      <w:r w:rsidR="002C410B">
        <w:t xml:space="preserve">to </w:t>
      </w:r>
      <w:r w:rsidRPr="004C5F0A">
        <w:t xml:space="preserve">switch to growing switchgrass instead of </w:t>
      </w:r>
      <w:r w:rsidR="00006306">
        <w:t xml:space="preserve">growing </w:t>
      </w:r>
      <w:r w:rsidRPr="004C5F0A">
        <w:t xml:space="preserve">corn.  However, because the corn yields on marginal lands are relatively low, though the corn price is relatively high, the total </w:t>
      </w:r>
      <w:r w:rsidR="009A02F6">
        <w:t xml:space="preserve">corn </w:t>
      </w:r>
      <w:r w:rsidRPr="004C5F0A">
        <w:t xml:space="preserve">profit </w:t>
      </w:r>
      <w:r w:rsidRPr="004C5F0A">
        <w:lastRenderedPageBreak/>
        <w:t xml:space="preserve">level will still be much lower than that from traditional croplands.  Therefore, a lower contract price will be </w:t>
      </w:r>
      <w:r w:rsidR="00006306">
        <w:t xml:space="preserve">a </w:t>
      </w:r>
      <w:r w:rsidRPr="004C5F0A">
        <w:t xml:space="preserve">suitable </w:t>
      </w:r>
      <w:r w:rsidR="00006306">
        <w:t>p</w:t>
      </w:r>
      <w:r w:rsidRPr="004C5F0A">
        <w:t>ropos</w:t>
      </w:r>
      <w:r w:rsidR="00006306">
        <w:t>al</w:t>
      </w:r>
      <w:r w:rsidRPr="004C5F0A">
        <w:t xml:space="preserve"> by the biorefinery to those farmers on marginal lands.</w:t>
      </w:r>
      <w:r w:rsidR="00F508E7">
        <w:t xml:space="preserve">  </w:t>
      </w:r>
      <w:r w:rsidR="004F60FE">
        <w:t>Consequently, the farmers</w:t>
      </w:r>
      <w:r w:rsidR="007E2A96">
        <w:t>’</w:t>
      </w:r>
      <w:r w:rsidR="004F60FE">
        <w:t xml:space="preserve"> expected profit, total switchgrass revenue minus explicit switchgrass production cost, from each contract</w:t>
      </w:r>
      <w:r w:rsidR="009A02F6">
        <w:t xml:space="preserve"> (5 years, 133 acres)</w:t>
      </w:r>
      <w:r w:rsidR="004F60FE">
        <w:t xml:space="preserve"> can also be calculated.  On WDFP and WDLU lands, the expected profit from each contract is $</w:t>
      </w:r>
      <w:r w:rsidR="001D0BF7">
        <w:t>267.9</w:t>
      </w:r>
      <w:r w:rsidR="004F60FE">
        <w:t xml:space="preserve"> thousand, and on MDSU and PDFP lands, the expected profit from each contract is $</w:t>
      </w:r>
      <w:r w:rsidR="00D02B67">
        <w:t>88.7</w:t>
      </w:r>
      <w:r w:rsidR="004F60FE">
        <w:t xml:space="preserve"> thousand.</w:t>
      </w:r>
    </w:p>
    <w:p w:rsidR="009A02F6" w:rsidRDefault="00A94F65" w:rsidP="00995408">
      <w:pPr>
        <w:spacing w:after="0" w:line="480" w:lineRule="auto"/>
      </w:pPr>
      <w:r w:rsidRPr="004C5F0A">
        <w:tab/>
      </w:r>
      <w:r w:rsidR="002C410B">
        <w:t>Because the capacity procurement contract price</w:t>
      </w:r>
      <w:r w:rsidR="00006306">
        <w:t>s</w:t>
      </w:r>
      <w:r w:rsidR="002C410B">
        <w:t xml:space="preserve"> proposed on different landscapes are different, the biorefinery’s profits also vary based on different land types (Table 15).  The projected profits fr</w:t>
      </w:r>
      <w:r w:rsidR="003E1DBD">
        <w:t>om the contracts in turn affect</w:t>
      </w:r>
      <w:r w:rsidR="002C410B">
        <w:t xml:space="preserve"> the biorefinery’s </w:t>
      </w:r>
      <w:r w:rsidR="00006306">
        <w:t xml:space="preserve">selection of the farmer with whom </w:t>
      </w:r>
      <w:r w:rsidR="003E1DBD">
        <w:t xml:space="preserve">to sign a contract.  </w:t>
      </w:r>
      <w:r w:rsidR="00271B5D">
        <w:t>From the biorefinery’s profit function in equation (51), the switchgrass contract prices that make the biorefinery breakeven under four landscapes (WDFP, WDLU, MDSU, and PDFP) can be estimated, which are $820, 893, 92</w:t>
      </w:r>
      <w:r w:rsidR="002A7BEB">
        <w:t>7, and 710 per acre with regard</w:t>
      </w:r>
      <w:r w:rsidR="00271B5D">
        <w:t xml:space="preserve"> to the contracts signed with farmers on WDFP, WDLU, MDSU, and PDFP lands.  The estimated contrac</w:t>
      </w:r>
      <w:r w:rsidR="00EB4D3A">
        <w:t xml:space="preserve">t prices are all lower than these prices.  That indicates the biorefinery will have positive profit from each contract regardless </w:t>
      </w:r>
      <w:r w:rsidR="007E2A96">
        <w:t>of the type of land</w:t>
      </w:r>
      <w:r w:rsidR="00EB4D3A">
        <w:t xml:space="preserve"> the farmer own</w:t>
      </w:r>
      <w:r w:rsidR="009A02F6">
        <w:t>s</w:t>
      </w:r>
      <w:r w:rsidR="00EB4D3A">
        <w:t>.  Moreover, t</w:t>
      </w:r>
      <w:r w:rsidR="003E1DBD">
        <w:t>he expected profit the biorefinery</w:t>
      </w:r>
      <w:r w:rsidR="00006306">
        <w:t xml:space="preserve"> </w:t>
      </w:r>
      <w:r w:rsidR="003E1DBD">
        <w:t xml:space="preserve">can get </w:t>
      </w:r>
      <w:r w:rsidR="00EB4D3A">
        <w:t>from each contract on each type of landscape</w:t>
      </w:r>
      <w:r w:rsidR="006633F8">
        <w:t xml:space="preserve"> </w:t>
      </w:r>
      <w:r w:rsidR="007E2A96">
        <w:t>is</w:t>
      </w:r>
      <w:r w:rsidR="006633F8">
        <w:t xml:space="preserve"> shown in Table 15.  There is a significant profit difference between the contract on traditional croplands and marginal lands.  </w:t>
      </w:r>
      <w:r w:rsidR="00006306">
        <w:t xml:space="preserve">The estimated biorefinery profits from traditional croplands are much lower than that from marginal lands ($13.5 thousand and $53.7 thousand compared to $240.1 thousand and $142.2 thousand).  </w:t>
      </w:r>
      <w:r w:rsidR="00135A8E">
        <w:t>Therefore, the biorefinery will not choose to sign capacity procurement contract</w:t>
      </w:r>
      <w:r w:rsidR="00C94CD6">
        <w:t>s</w:t>
      </w:r>
      <w:r w:rsidR="00135A8E">
        <w:t xml:space="preserve"> with farmers on traditional croplands (WDFP and WDLU)</w:t>
      </w:r>
      <w:r w:rsidR="00C94CD6">
        <w:t xml:space="preserve"> if they can sign contracts with farmers on marginal lands (MDSU and PDFP)</w:t>
      </w:r>
      <w:r w:rsidR="00135A8E">
        <w:t xml:space="preserve">.  </w:t>
      </w:r>
      <w:r w:rsidR="00C94CD6">
        <w:t>Moreover, t</w:t>
      </w:r>
      <w:r w:rsidR="00135A8E">
        <w:t xml:space="preserve">he profit from MDSU land </w:t>
      </w:r>
      <w:r w:rsidR="00C94CD6">
        <w:t>is</w:t>
      </w:r>
      <w:r w:rsidR="00135A8E">
        <w:t xml:space="preserve"> notably higher</w:t>
      </w:r>
      <w:r w:rsidR="009A02F6">
        <w:t xml:space="preserve"> than the profit from PDFP land</w:t>
      </w:r>
      <w:r w:rsidR="00135A8E">
        <w:t xml:space="preserve"> ($</w:t>
      </w:r>
      <w:r w:rsidR="00C94CD6">
        <w:t>240.1 thousand</w:t>
      </w:r>
      <w:r w:rsidR="00135A8E">
        <w:t xml:space="preserve"> compared to $</w:t>
      </w:r>
      <w:r w:rsidR="00C94CD6">
        <w:t>142.2 thousand</w:t>
      </w:r>
      <w:r w:rsidR="00135A8E">
        <w:t xml:space="preserve"> </w:t>
      </w:r>
      <w:r w:rsidR="00135A8E">
        <w:lastRenderedPageBreak/>
        <w:t>per contract) though the contract prices are close to each other ($4</w:t>
      </w:r>
      <w:r w:rsidR="00C94CD6">
        <w:t>74</w:t>
      </w:r>
      <w:r w:rsidR="00135A8E">
        <w:t xml:space="preserve"> per acre compared to $4</w:t>
      </w:r>
      <w:r w:rsidR="00C94CD6">
        <w:t>4</w:t>
      </w:r>
      <w:r w:rsidR="00135A8E">
        <w:t xml:space="preserve">2 per acre).  The reason is that the average yield of switchgrass on MDSU is higher than that on PDFP (8.64 tons per acre compared to 6.62 tons per acre), </w:t>
      </w:r>
      <w:r w:rsidR="00C94CD6">
        <w:t>and</w:t>
      </w:r>
      <w:r w:rsidR="00135A8E">
        <w:t xml:space="preserve"> the average cost of switchgrass </w:t>
      </w:r>
      <w:r w:rsidR="009A02F6">
        <w:t xml:space="preserve">production </w:t>
      </w:r>
      <w:r w:rsidR="00135A8E">
        <w:t xml:space="preserve">on MDSU is lower than that on </w:t>
      </w:r>
      <w:r w:rsidR="007B420C">
        <w:t xml:space="preserve">PDFP ($49.76 per ton compared to $58.14 per ton).  Therefore, the biorefinery </w:t>
      </w:r>
      <w:r w:rsidR="009A02F6">
        <w:t xml:space="preserve">can </w:t>
      </w:r>
      <w:r w:rsidR="007B420C">
        <w:t>not only purchase the switchgrass at a lower price, but also have a larger average supply</w:t>
      </w:r>
      <w:r w:rsidR="00C94CD6" w:rsidRPr="00C94CD6">
        <w:t xml:space="preserve"> </w:t>
      </w:r>
      <w:r w:rsidR="00C94CD6">
        <w:t>from farmers on MDSU lands</w:t>
      </w:r>
      <w:r w:rsidR="007B420C">
        <w:t xml:space="preserve">.  </w:t>
      </w:r>
    </w:p>
    <w:p w:rsidR="00A94F65" w:rsidRDefault="007B420C" w:rsidP="00995408">
      <w:pPr>
        <w:spacing w:after="0" w:line="480" w:lineRule="auto"/>
        <w:ind w:firstLine="720"/>
      </w:pPr>
      <w:r>
        <w:t>The</w:t>
      </w:r>
      <w:r w:rsidR="00A94F65" w:rsidRPr="004C5F0A">
        <w:t xml:space="preserve"> </w:t>
      </w:r>
      <w:r w:rsidR="005405B5">
        <w:t>expected ethanol price level</w:t>
      </w:r>
      <w:r w:rsidR="00A94F65" w:rsidRPr="004C5F0A">
        <w:t xml:space="preserve"> also</w:t>
      </w:r>
      <w:r>
        <w:t xml:space="preserve"> limits the biorefinery’s profit prediction</w:t>
      </w:r>
      <w:r w:rsidR="00A94F65" w:rsidRPr="004C5F0A">
        <w:t xml:space="preserve">.  </w:t>
      </w:r>
      <w:r w:rsidR="005405B5">
        <w:t>The</w:t>
      </w:r>
      <w:r w:rsidR="00A94F65" w:rsidRPr="004C5F0A">
        <w:t xml:space="preserve"> current technology limits the ability of making ethanol out of switchgrass, that is, the conversion rate limits the biorefinery’s profitability. </w:t>
      </w:r>
      <w:r>
        <w:t xml:space="preserve"> With the advance of technology in converting switchgrass into ethanol, the conversion rate will be higher.  Then the biorefinery will have the ability to produce more ethanol out of a fixed amount of switchgrass, which will incre</w:t>
      </w:r>
      <w:r w:rsidR="005405B5">
        <w:t xml:space="preserve">ase its revenue and promote </w:t>
      </w:r>
      <w:r>
        <w:t xml:space="preserve">profitability. </w:t>
      </w:r>
      <w:r w:rsidR="00A94F65" w:rsidRPr="004C5F0A">
        <w:t xml:space="preserve"> </w:t>
      </w:r>
      <w:r>
        <w:t>In all, at current circumstances, t</w:t>
      </w:r>
      <w:r w:rsidR="00A94F65" w:rsidRPr="004C5F0A">
        <w:t xml:space="preserve">he biorefinery will </w:t>
      </w:r>
      <w:r w:rsidR="005405B5">
        <w:t xml:space="preserve">prefer to </w:t>
      </w:r>
      <w:r w:rsidR="00A94F65" w:rsidRPr="004C5F0A">
        <w:t>sign capacity procurement contract</w:t>
      </w:r>
      <w:r>
        <w:t>s</w:t>
      </w:r>
      <w:r w:rsidR="00A94F65" w:rsidRPr="004C5F0A">
        <w:t xml:space="preserve"> with farmers </w:t>
      </w:r>
      <w:r>
        <w:t>on</w:t>
      </w:r>
      <w:r w:rsidR="005405B5">
        <w:t xml:space="preserve"> marginal lands, especially with farmers on the MDSU lands.</w:t>
      </w:r>
    </w:p>
    <w:p w:rsidR="007E2A96" w:rsidRDefault="002E3545" w:rsidP="00995408">
      <w:pPr>
        <w:spacing w:after="0" w:line="480" w:lineRule="auto"/>
      </w:pPr>
      <w:r>
        <w:tab/>
        <w:t>As indi</w:t>
      </w:r>
      <w:r w:rsidR="002D23FA">
        <w:t>cate</w:t>
      </w:r>
      <w:r>
        <w:t>d above, the switchgrass CPC price is composed</w:t>
      </w:r>
      <w:r w:rsidR="009A02F6">
        <w:t xml:space="preserve"> of</w:t>
      </w:r>
      <w:r>
        <w:t xml:space="preserve"> two parts: the switchgrass production cost and corn profit.  The switchgrass CPC price not only need</w:t>
      </w:r>
      <w:r w:rsidR="004A71B4">
        <w:t>s</w:t>
      </w:r>
      <w:r>
        <w:t xml:space="preserve"> to cover the switchgrass production cost, but also need</w:t>
      </w:r>
      <w:r w:rsidR="007E2A96">
        <w:t>s</w:t>
      </w:r>
      <w:r>
        <w:t xml:space="preserve"> to cover the potential profit from </w:t>
      </w:r>
      <w:r w:rsidR="002D23FA">
        <w:t xml:space="preserve">alternative land usage, such as producing corn.  </w:t>
      </w:r>
      <w:r>
        <w:t xml:space="preserve">Figure </w:t>
      </w:r>
      <w:r w:rsidR="003C26A8">
        <w:t>5</w:t>
      </w:r>
      <w:r>
        <w:t xml:space="preserve"> </w:t>
      </w:r>
      <w:r w:rsidR="002D23FA">
        <w:t xml:space="preserve">shows the percentages in switchgrass capacity procurement contract prices from these two components under </w:t>
      </w:r>
      <w:r w:rsidR="009A02F6">
        <w:t xml:space="preserve">the </w:t>
      </w:r>
      <w:r w:rsidR="002D23FA">
        <w:t xml:space="preserve">four landscapes.  For example, on </w:t>
      </w:r>
      <w:r w:rsidR="004A71B4">
        <w:t xml:space="preserve">the </w:t>
      </w:r>
      <w:r w:rsidR="002D23FA">
        <w:t>WDFP land, 36.5% of the CPC price ($2</w:t>
      </w:r>
      <w:r w:rsidR="004A71B4">
        <w:t>90</w:t>
      </w:r>
      <w:r w:rsidR="002D23FA" w:rsidRPr="002D23FA">
        <w:t xml:space="preserve"> </w:t>
      </w:r>
      <w:r w:rsidR="002D23FA">
        <w:t>out of $7</w:t>
      </w:r>
      <w:r w:rsidR="004A71B4">
        <w:t>95</w:t>
      </w:r>
      <w:r w:rsidR="002D23FA">
        <w:t xml:space="preserve"> per acre) is to cover the switchgrass production cost, while 63.5% of the CPC price ($</w:t>
      </w:r>
      <w:r w:rsidR="004A71B4">
        <w:t>505</w:t>
      </w:r>
      <w:r w:rsidR="002D23FA">
        <w:t xml:space="preserve"> out of $7</w:t>
      </w:r>
      <w:r w:rsidR="004A71B4">
        <w:t xml:space="preserve">95 </w:t>
      </w:r>
      <w:r w:rsidR="002D23FA">
        <w:t>per acre) is to cover the opportunity cost from the potential to produce corn.  In contrast,</w:t>
      </w:r>
      <w:r w:rsidR="004A71B4">
        <w:t xml:space="preserve"> on the MDSU land,</w:t>
      </w:r>
      <w:r w:rsidR="002D23FA">
        <w:t xml:space="preserve"> 64.8% of the CPC price ($</w:t>
      </w:r>
      <w:r w:rsidR="004A71B4">
        <w:t>307</w:t>
      </w:r>
      <w:r w:rsidR="002D23FA">
        <w:t xml:space="preserve"> out of $</w:t>
      </w:r>
      <w:r w:rsidR="004A71B4">
        <w:t xml:space="preserve">474 </w:t>
      </w:r>
      <w:r w:rsidR="002D23FA">
        <w:t>per acre)</w:t>
      </w:r>
      <w:r>
        <w:t xml:space="preserve"> </w:t>
      </w:r>
      <w:r w:rsidR="002D23FA">
        <w:t xml:space="preserve">is to cover the switchgrass production cost, </w:t>
      </w:r>
      <w:r w:rsidR="002D23FA">
        <w:lastRenderedPageBreak/>
        <w:t>while 35.2% of the CPC price ($16</w:t>
      </w:r>
      <w:r w:rsidR="004A71B4">
        <w:t>7</w:t>
      </w:r>
      <w:r w:rsidR="002D23FA">
        <w:t xml:space="preserve"> out of $4</w:t>
      </w:r>
      <w:r w:rsidR="004A71B4">
        <w:t>74</w:t>
      </w:r>
      <w:r w:rsidR="002D23FA">
        <w:t xml:space="preserve"> per acre) is to cover the corn potential profit.  Therefore, on traditional croplands (WDFP and WDLU), the potential gain from producing corn has a larger share in switchgrass CPC price determination than the switchgrass production cost.  However, on marginal lands (MDSU and PDFP), </w:t>
      </w:r>
      <w:r w:rsidR="007E2A96">
        <w:t>the switchgrass production cost</w:t>
      </w:r>
      <w:r w:rsidR="002D23FA">
        <w:t xml:space="preserve"> is the key determinant and has a larger share in switchgrass CPC price determination than </w:t>
      </w:r>
      <w:r w:rsidR="001F1E74">
        <w:t xml:space="preserve">corn profit.  Therefore, when corn price increases, the CPC price for switchgrass on traditional croplands will react </w:t>
      </w:r>
      <w:r w:rsidR="00DB48D8">
        <w:t>to</w:t>
      </w:r>
      <w:r w:rsidR="001F1E74">
        <w:t xml:space="preserve"> a larger extent than that </w:t>
      </w:r>
      <w:r w:rsidR="00DB48D8">
        <w:t xml:space="preserve">of </w:t>
      </w:r>
      <w:r w:rsidR="001F1E74">
        <w:t xml:space="preserve">switchgrass grown on marginal lands; however, the advance in switchgrass production technology which lowers the switchgrass production cost will affect the CPC price on marginal lands </w:t>
      </w:r>
      <w:r w:rsidR="00DB48D8">
        <w:t>to</w:t>
      </w:r>
      <w:r w:rsidR="001F1E74">
        <w:t xml:space="preserve"> a larger extent.</w:t>
      </w:r>
    </w:p>
    <w:p w:rsidR="00C90AFA" w:rsidRDefault="00C90AFA" w:rsidP="00995408">
      <w:pPr>
        <w:spacing w:after="0" w:line="480" w:lineRule="auto"/>
      </w:pPr>
    </w:p>
    <w:p w:rsidR="002E3545" w:rsidRDefault="004F60FE" w:rsidP="00995408">
      <w:pPr>
        <w:spacing w:after="0" w:line="480" w:lineRule="auto"/>
        <w:jc w:val="center"/>
      </w:pPr>
      <w:r>
        <w:t xml:space="preserve">                </w:t>
      </w:r>
      <w:r w:rsidR="001F1E74">
        <w:t xml:space="preserve">   </w:t>
      </w:r>
      <w:r w:rsidR="002E3545">
        <w:rPr>
          <w:noProof/>
        </w:rPr>
        <w:drawing>
          <wp:inline distT="0" distB="0" distL="0" distR="0" wp14:anchorId="5E66BAAE" wp14:editId="26148126">
            <wp:extent cx="4258101" cy="35140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3"/>
                    <a:srcRect l="19863" t="27698" r="25602" b="16045"/>
                    <a:stretch/>
                  </pic:blipFill>
                  <pic:spPr bwMode="auto">
                    <a:xfrm>
                      <a:off x="0" y="0"/>
                      <a:ext cx="4258101" cy="3514054"/>
                    </a:xfrm>
                    <a:prstGeom prst="rect">
                      <a:avLst/>
                    </a:prstGeom>
                    <a:ln>
                      <a:noFill/>
                    </a:ln>
                    <a:extLst>
                      <a:ext uri="{53640926-AAD7-44D8-BBD7-CCE9431645EC}">
                        <a14:shadowObscured xmlns:a14="http://schemas.microsoft.com/office/drawing/2010/main"/>
                      </a:ext>
                    </a:extLst>
                  </pic:spPr>
                </pic:pic>
              </a:graphicData>
            </a:graphic>
          </wp:inline>
        </w:drawing>
      </w:r>
    </w:p>
    <w:p w:rsidR="002E3545" w:rsidRDefault="002E3545" w:rsidP="00995408">
      <w:pPr>
        <w:pStyle w:val="Heading1"/>
        <w:spacing w:before="0" w:line="240" w:lineRule="auto"/>
        <w:jc w:val="center"/>
        <w:rPr>
          <w:rFonts w:ascii="Times New Roman" w:eastAsia="Times New Roman" w:hAnsi="Times New Roman" w:cs="Times New Roman"/>
          <w:color w:val="auto"/>
          <w:sz w:val="24"/>
        </w:rPr>
      </w:pPr>
      <w:bookmarkStart w:id="555" w:name="_Toc357698138"/>
      <w:bookmarkStart w:id="556" w:name="_Toc357698495"/>
      <w:bookmarkStart w:id="557" w:name="_Toc359606340"/>
      <w:bookmarkStart w:id="558" w:name="_Toc359606622"/>
      <w:bookmarkStart w:id="559" w:name="_Toc359788227"/>
      <w:r w:rsidRPr="00FC2924">
        <w:rPr>
          <w:rFonts w:ascii="Times New Roman" w:eastAsia="Times New Roman" w:hAnsi="Times New Roman" w:cs="Times New Roman"/>
          <w:color w:val="auto"/>
          <w:sz w:val="24"/>
        </w:rPr>
        <w:t xml:space="preserve">Figure </w:t>
      </w:r>
      <w:r w:rsidR="003C26A8">
        <w:rPr>
          <w:rFonts w:ascii="Times New Roman" w:eastAsia="Times New Roman" w:hAnsi="Times New Roman" w:cs="Times New Roman"/>
          <w:color w:val="auto"/>
          <w:sz w:val="24"/>
        </w:rPr>
        <w:t>5</w:t>
      </w:r>
      <w:r w:rsidRPr="00FC2924">
        <w:rPr>
          <w:rFonts w:ascii="Times New Roman" w:eastAsia="Times New Roman" w:hAnsi="Times New Roman" w:cs="Times New Roman"/>
          <w:color w:val="auto"/>
          <w:sz w:val="24"/>
        </w:rPr>
        <w:t xml:space="preserve">    Percentages in CPC Price from Switchgrass Cost and Corn Profit</w:t>
      </w:r>
      <w:bookmarkEnd w:id="555"/>
      <w:bookmarkEnd w:id="556"/>
      <w:bookmarkEnd w:id="557"/>
      <w:bookmarkEnd w:id="558"/>
      <w:bookmarkEnd w:id="559"/>
    </w:p>
    <w:p w:rsidR="007E2A96" w:rsidRPr="007E2A96" w:rsidRDefault="007E2A96" w:rsidP="00995408">
      <w:pPr>
        <w:spacing w:after="0"/>
      </w:pPr>
    </w:p>
    <w:p w:rsidR="00A94F65" w:rsidRPr="004C5F0A" w:rsidRDefault="00A94F65" w:rsidP="00995408">
      <w:pPr>
        <w:pStyle w:val="Heading3"/>
        <w:spacing w:before="0" w:line="480" w:lineRule="auto"/>
        <w:rPr>
          <w:rFonts w:ascii="Times New Roman" w:hAnsi="Times New Roman" w:cs="Times New Roman"/>
          <w:color w:val="auto"/>
        </w:rPr>
      </w:pPr>
      <w:bookmarkStart w:id="560" w:name="_Toc354077011"/>
      <w:bookmarkStart w:id="561" w:name="_Toc356845207"/>
      <w:bookmarkStart w:id="562" w:name="_Toc357074837"/>
      <w:bookmarkStart w:id="563" w:name="_Toc357698496"/>
      <w:bookmarkStart w:id="564" w:name="_Toc359606341"/>
      <w:bookmarkStart w:id="565" w:name="_Toc359606623"/>
      <w:bookmarkStart w:id="566" w:name="_Toc359788228"/>
      <w:r w:rsidRPr="004C5F0A">
        <w:rPr>
          <w:rFonts w:ascii="Times New Roman" w:hAnsi="Times New Roman" w:cs="Times New Roman"/>
          <w:color w:val="auto"/>
        </w:rPr>
        <w:lastRenderedPageBreak/>
        <w:t>5.3.2</w:t>
      </w:r>
      <w:r w:rsidRPr="004C5F0A">
        <w:rPr>
          <w:rFonts w:ascii="Times New Roman" w:hAnsi="Times New Roman" w:cs="Times New Roman"/>
          <w:color w:val="auto"/>
        </w:rPr>
        <w:tab/>
        <w:t>Sensitivity Analysis</w:t>
      </w:r>
      <w:bookmarkEnd w:id="560"/>
      <w:bookmarkEnd w:id="561"/>
      <w:bookmarkEnd w:id="562"/>
      <w:bookmarkEnd w:id="563"/>
      <w:bookmarkEnd w:id="564"/>
      <w:bookmarkEnd w:id="565"/>
      <w:bookmarkEnd w:id="566"/>
    </w:p>
    <w:p w:rsidR="00A94F65" w:rsidRPr="004C5F0A" w:rsidRDefault="00A94F65" w:rsidP="00995408">
      <w:pPr>
        <w:spacing w:after="0" w:line="480" w:lineRule="auto"/>
      </w:pPr>
      <w:r w:rsidRPr="004C5F0A">
        <w:tab/>
      </w:r>
      <w:r w:rsidR="00AC46E0">
        <w:t>Four</w:t>
      </w:r>
      <w:r w:rsidRPr="004C5F0A">
        <w:t xml:space="preserve"> key factors play important roles in switchgrass pricing: corn price forecast, switchgrass </w:t>
      </w:r>
      <w:r w:rsidR="00873D3D">
        <w:t xml:space="preserve">average </w:t>
      </w:r>
      <w:r w:rsidR="00AC46E0">
        <w:t>yield</w:t>
      </w:r>
      <w:r w:rsidRPr="004C5F0A">
        <w:t>, corn</w:t>
      </w:r>
      <w:r w:rsidR="00873D3D">
        <w:t xml:space="preserve"> average</w:t>
      </w:r>
      <w:r w:rsidR="00AC46E0">
        <w:t xml:space="preserve"> yield, and discount rate</w:t>
      </w:r>
      <w:r w:rsidRPr="004C5F0A">
        <w:t xml:space="preserve">.  </w:t>
      </w:r>
      <w:r w:rsidR="00873D3D">
        <w:t>The corn price has been forecast in Section 5.2, and the s</w:t>
      </w:r>
      <w:r w:rsidR="00AC46E0">
        <w:t>witchgrass average yield, corn yield, and the discount rate</w:t>
      </w:r>
      <w:r w:rsidR="00873D3D">
        <w:t xml:space="preserve"> are based on the estimation</w:t>
      </w:r>
      <w:r w:rsidR="00B7355C">
        <w:t>s</w:t>
      </w:r>
      <w:r w:rsidR="00873D3D">
        <w:t xml:space="preserve"> in current literature.  The estimated switchgrass CPC price has been given in Table 15.  </w:t>
      </w:r>
      <w:r w:rsidRPr="004C5F0A">
        <w:t xml:space="preserve">Through sensitivity analysis, the impacts of </w:t>
      </w:r>
      <w:r w:rsidR="00873D3D">
        <w:t xml:space="preserve">the change in </w:t>
      </w:r>
      <w:r w:rsidRPr="004C5F0A">
        <w:t xml:space="preserve">these </w:t>
      </w:r>
      <w:r w:rsidR="00873D3D">
        <w:t>factors</w:t>
      </w:r>
      <w:r w:rsidRPr="004C5F0A">
        <w:t xml:space="preserve"> on switchgrass CPC price can be analyzed.</w:t>
      </w:r>
    </w:p>
    <w:p w:rsidR="00995408" w:rsidRDefault="00A94F65" w:rsidP="00995408">
      <w:pPr>
        <w:spacing w:after="0" w:line="480" w:lineRule="auto"/>
        <w:ind w:firstLine="720"/>
      </w:pPr>
      <w:r w:rsidRPr="004C5F0A">
        <w:t xml:space="preserve">If the corn price </w:t>
      </w:r>
      <w:r w:rsidR="00873D3D">
        <w:t xml:space="preserve">projection </w:t>
      </w:r>
      <w:r w:rsidRPr="004C5F0A">
        <w:t xml:space="preserve">decreases by 10%, the </w:t>
      </w:r>
      <w:r w:rsidR="00873D3D">
        <w:t xml:space="preserve">projected </w:t>
      </w:r>
      <w:r w:rsidRPr="004C5F0A">
        <w:t xml:space="preserve">corn prices will be $4.91, $4.76, $4.59, $4.40, and $4.22 per bushel </w:t>
      </w:r>
      <w:r w:rsidR="00873D3D">
        <w:t xml:space="preserve">in each year </w:t>
      </w:r>
      <w:r w:rsidRPr="004C5F0A">
        <w:t>from 2014 to 2018.  Table 1</w:t>
      </w:r>
      <w:r w:rsidR="00A2167A">
        <w:t>6</w:t>
      </w:r>
      <w:r w:rsidRPr="004C5F0A">
        <w:t xml:space="preserve"> shows the new switchgrass price estimation and percentage change after revising the corn price forecast.  The </w:t>
      </w:r>
      <w:r w:rsidR="00873D3D">
        <w:t>contract</w:t>
      </w:r>
      <w:r w:rsidRPr="004C5F0A">
        <w:t xml:space="preserve"> price then will be </w:t>
      </w:r>
      <w:r w:rsidR="00873D3D">
        <w:t>$6</w:t>
      </w:r>
      <w:r w:rsidR="009C7BB8">
        <w:t>99</w:t>
      </w:r>
      <w:r w:rsidRPr="004C5F0A">
        <w:t xml:space="preserve"> per acre for </w:t>
      </w:r>
      <w:r w:rsidR="00873D3D">
        <w:t>switchgrass grown on WDFP and $6</w:t>
      </w:r>
      <w:r w:rsidR="009C7BB8">
        <w:t>97</w:t>
      </w:r>
      <w:r w:rsidR="00873D3D">
        <w:t xml:space="preserve"> per acre for switchgrass on WDLU</w:t>
      </w:r>
      <w:r w:rsidRPr="004C5F0A">
        <w:t xml:space="preserve"> </w:t>
      </w:r>
      <w:r w:rsidR="00873D3D">
        <w:t>compared to</w:t>
      </w:r>
      <w:r w:rsidRPr="004C5F0A">
        <w:t xml:space="preserve"> $</w:t>
      </w:r>
      <w:r w:rsidR="009C7BB8">
        <w:t>413</w:t>
      </w:r>
      <w:r w:rsidRPr="004C5F0A">
        <w:t xml:space="preserve"> per acre and $3</w:t>
      </w:r>
      <w:r w:rsidR="009C7BB8">
        <w:t>80</w:t>
      </w:r>
      <w:r w:rsidRPr="004C5F0A">
        <w:t xml:space="preserve"> per acre fo</w:t>
      </w:r>
      <w:r w:rsidR="009C7BB8">
        <w:t xml:space="preserve">r MDSU and PDFP respectively.  </w:t>
      </w:r>
      <w:r w:rsidRPr="004C5F0A">
        <w:t xml:space="preserve">The </w:t>
      </w:r>
      <w:r w:rsidR="00A2167A">
        <w:t>decrease</w:t>
      </w:r>
      <w:r w:rsidRPr="004C5F0A">
        <w:t xml:space="preserve"> in</w:t>
      </w:r>
      <w:r w:rsidR="00A2167A">
        <w:t xml:space="preserve"> switchgrass contract price is relatively the same</w:t>
      </w:r>
      <w:r w:rsidRPr="004C5F0A">
        <w:t xml:space="preserve"> among these four types of lands, ranging from </w:t>
      </w:r>
      <w:r w:rsidR="009C7BB8">
        <w:t>11.9</w:t>
      </w:r>
      <w:r w:rsidRPr="004C5F0A">
        <w:t xml:space="preserve">% to </w:t>
      </w:r>
      <w:r w:rsidR="00A2167A">
        <w:t>14.</w:t>
      </w:r>
      <w:r w:rsidR="009C7BB8">
        <w:t>1</w:t>
      </w:r>
      <w:r w:rsidRPr="004C5F0A">
        <w:t xml:space="preserve">% following the 10% </w:t>
      </w:r>
      <w:r w:rsidR="009C7BB8">
        <w:t>decrease</w:t>
      </w:r>
      <w:r w:rsidRPr="004C5F0A">
        <w:t xml:space="preserve"> in corn price forecast.  </w:t>
      </w:r>
      <w:r w:rsidR="00873D3D">
        <w:t>Therefore, the elasticit</w:t>
      </w:r>
      <w:r w:rsidR="0000589D">
        <w:t>ies</w:t>
      </w:r>
      <w:r w:rsidR="00873D3D">
        <w:t xml:space="preserve"> of corn price projection on CPC contract price </w:t>
      </w:r>
      <w:r w:rsidR="0000589D">
        <w:t>are</w:t>
      </w:r>
      <w:r w:rsidR="00873D3D">
        <w:t xml:space="preserve"> approximately 1.2</w:t>
      </w:r>
      <w:r w:rsidR="009C7BB8">
        <w:t>1</w:t>
      </w:r>
      <w:r w:rsidR="00873D3D">
        <w:t>,</w:t>
      </w:r>
      <w:r w:rsidR="00A2167A">
        <w:t xml:space="preserve"> 1.</w:t>
      </w:r>
      <w:r w:rsidR="009C7BB8">
        <w:t>19</w:t>
      </w:r>
      <w:r w:rsidR="00A2167A">
        <w:t>, 1.</w:t>
      </w:r>
      <w:r w:rsidR="009C7BB8">
        <w:t>29</w:t>
      </w:r>
      <w:r w:rsidR="00A2167A">
        <w:t>, and 1.</w:t>
      </w:r>
      <w:r w:rsidR="009C7BB8">
        <w:t>41</w:t>
      </w:r>
      <w:r w:rsidR="00A2167A">
        <w:t xml:space="preserve"> for switchgrass grown on WDFP, WDLU, MSDU, and PDFP</w:t>
      </w:r>
      <w:r w:rsidR="00873D3D">
        <w:t xml:space="preserve"> </w:t>
      </w:r>
      <w:r w:rsidR="00A2167A">
        <w:t>lands accordingly</w:t>
      </w:r>
      <w:r w:rsidR="00873D3D">
        <w:t>.</w:t>
      </w:r>
      <w:r w:rsidR="00A2167A">
        <w:t xml:space="preserve">  </w:t>
      </w:r>
      <w:r w:rsidR="00FB6A71">
        <w:t xml:space="preserve">That indicates that the switchgrass CPC price is sensitive to the corn price projection, and the switchgrass CPC price decrease on marginal lands is slightly larger than the price decrease on traditional croplands.  </w:t>
      </w:r>
      <w:r w:rsidR="00A2167A">
        <w:t>The switchgrass contract price need</w:t>
      </w:r>
      <w:r w:rsidR="009C7BB8">
        <w:t>s</w:t>
      </w:r>
      <w:r w:rsidR="00A2167A">
        <w:t xml:space="preserve"> to be adjusted by a higher percentage than the corresponding change in corn price projection.  Accordingly, t</w:t>
      </w:r>
      <w:r w:rsidRPr="004C5F0A">
        <w:t xml:space="preserve">he biorefinery’s profit will increase </w:t>
      </w:r>
      <w:r w:rsidR="00A2167A">
        <w:t>if the CPC price decreases (Table 16)</w:t>
      </w:r>
      <w:r w:rsidRPr="004C5F0A">
        <w:t xml:space="preserve">.  </w:t>
      </w:r>
      <w:r w:rsidR="00A2167A">
        <w:t xml:space="preserve">Contracts on </w:t>
      </w:r>
      <w:r w:rsidR="009A02F6">
        <w:t>MDSU land</w:t>
      </w:r>
      <w:r w:rsidR="00A2167A">
        <w:t xml:space="preserve"> continue</w:t>
      </w:r>
      <w:r w:rsidR="009A02F6">
        <w:t>s</w:t>
      </w:r>
      <w:r w:rsidR="00A2167A">
        <w:t xml:space="preserve"> to bring </w:t>
      </w:r>
      <w:r w:rsidR="009C7BB8">
        <w:t>the highest</w:t>
      </w:r>
      <w:r w:rsidR="00A2167A">
        <w:t xml:space="preserve"> profits for the biorefinery</w:t>
      </w:r>
      <w:r w:rsidR="009C7BB8">
        <w:t xml:space="preserve"> among these four landscapes</w:t>
      </w:r>
      <w:r w:rsidR="00A2167A">
        <w:t xml:space="preserve">. </w:t>
      </w:r>
    </w:p>
    <w:p w:rsidR="00995408" w:rsidRDefault="00995408" w:rsidP="00995408">
      <w:pPr>
        <w:spacing w:after="0" w:line="480" w:lineRule="auto"/>
        <w:ind w:firstLine="720"/>
      </w:pPr>
    </w:p>
    <w:p w:rsidR="00A94F65" w:rsidRDefault="00A2167A" w:rsidP="00995408">
      <w:pPr>
        <w:spacing w:after="0" w:line="480" w:lineRule="auto"/>
        <w:ind w:firstLine="720"/>
      </w:pPr>
      <w:r>
        <w:lastRenderedPageBreak/>
        <w:t xml:space="preserve"> </w:t>
      </w:r>
    </w:p>
    <w:tbl>
      <w:tblPr>
        <w:tblW w:w="5000" w:type="pct"/>
        <w:jc w:val="center"/>
        <w:tblLayout w:type="fixed"/>
        <w:tblLook w:val="04A0" w:firstRow="1" w:lastRow="0" w:firstColumn="1" w:lastColumn="0" w:noHBand="0" w:noVBand="1"/>
      </w:tblPr>
      <w:tblGrid>
        <w:gridCol w:w="2394"/>
        <w:gridCol w:w="2394"/>
        <w:gridCol w:w="2394"/>
        <w:gridCol w:w="2394"/>
      </w:tblGrid>
      <w:tr w:rsidR="006325BD" w:rsidRPr="004C5F0A" w:rsidTr="006325BD">
        <w:trPr>
          <w:trHeight w:val="518"/>
          <w:jc w:val="center"/>
        </w:trPr>
        <w:tc>
          <w:tcPr>
            <w:tcW w:w="5000" w:type="pct"/>
            <w:gridSpan w:val="4"/>
            <w:tcBorders>
              <w:top w:val="nil"/>
              <w:left w:val="nil"/>
              <w:right w:val="nil"/>
            </w:tcBorders>
            <w:shd w:val="clear" w:color="auto" w:fill="auto"/>
            <w:noWrap/>
            <w:vAlign w:val="center"/>
            <w:hideMark/>
          </w:tcPr>
          <w:p w:rsidR="006325BD" w:rsidRPr="004C5F0A" w:rsidRDefault="006325BD" w:rsidP="00995408">
            <w:pPr>
              <w:pStyle w:val="Heading1"/>
              <w:spacing w:before="0" w:line="240" w:lineRule="auto"/>
              <w:ind w:left="990" w:hanging="990"/>
              <w:rPr>
                <w:rFonts w:ascii="Times New Roman" w:eastAsia="Times New Roman" w:hAnsi="Times New Roman" w:cs="Times New Roman"/>
                <w:color w:val="auto"/>
                <w:sz w:val="24"/>
              </w:rPr>
            </w:pPr>
            <w:bookmarkStart w:id="567" w:name="_Toc354077012"/>
            <w:bookmarkStart w:id="568" w:name="_Toc354158434"/>
            <w:bookmarkStart w:id="569" w:name="_Toc357074838"/>
            <w:bookmarkStart w:id="570" w:name="_Toc357698140"/>
            <w:bookmarkStart w:id="571" w:name="_Toc359606342"/>
            <w:bookmarkStart w:id="572" w:name="_Toc359606624"/>
            <w:bookmarkStart w:id="573" w:name="_Toc359788229"/>
            <w:r w:rsidRPr="004C5F0A">
              <w:rPr>
                <w:rFonts w:ascii="Times New Roman" w:eastAsia="Times New Roman" w:hAnsi="Times New Roman" w:cs="Times New Roman"/>
                <w:color w:val="auto"/>
                <w:sz w:val="24"/>
              </w:rPr>
              <w:t>Table 1</w:t>
            </w:r>
            <w:r>
              <w:rPr>
                <w:rFonts w:ascii="Times New Roman" w:eastAsia="Times New Roman" w:hAnsi="Times New Roman" w:cs="Times New Roman"/>
                <w:color w:val="auto"/>
                <w:sz w:val="24"/>
              </w:rPr>
              <w:t>6</w:t>
            </w:r>
            <w:r w:rsidRPr="004C5F0A">
              <w:rPr>
                <w:rFonts w:ascii="Times New Roman" w:eastAsia="Times New Roman" w:hAnsi="Times New Roman" w:cs="Times New Roman"/>
                <w:color w:val="auto"/>
                <w:sz w:val="24"/>
              </w:rPr>
              <w:t xml:space="preserve">  Impact of </w:t>
            </w:r>
            <w:r>
              <w:rPr>
                <w:rFonts w:ascii="Times New Roman" w:eastAsia="Times New Roman" w:hAnsi="Times New Roman" w:cs="Times New Roman"/>
                <w:color w:val="auto"/>
                <w:sz w:val="24"/>
              </w:rPr>
              <w:t xml:space="preserve">10% Decrease in </w:t>
            </w:r>
            <w:r w:rsidRPr="004C5F0A">
              <w:rPr>
                <w:rFonts w:ascii="Times New Roman" w:eastAsia="Times New Roman" w:hAnsi="Times New Roman" w:cs="Times New Roman"/>
                <w:color w:val="auto"/>
                <w:sz w:val="24"/>
              </w:rPr>
              <w:t xml:space="preserve">Corn Price Forecast on </w:t>
            </w:r>
            <w:r>
              <w:rPr>
                <w:rFonts w:ascii="Times New Roman" w:eastAsia="Times New Roman" w:hAnsi="Times New Roman" w:cs="Times New Roman"/>
                <w:color w:val="auto"/>
                <w:sz w:val="24"/>
              </w:rPr>
              <w:t xml:space="preserve"> </w:t>
            </w:r>
            <w:r w:rsidRPr="004C5F0A">
              <w:rPr>
                <w:rFonts w:ascii="Times New Roman" w:eastAsia="Times New Roman" w:hAnsi="Times New Roman" w:cs="Times New Roman"/>
                <w:color w:val="auto"/>
                <w:sz w:val="24"/>
              </w:rPr>
              <w:t>Switchgrass CPC Price</w:t>
            </w:r>
            <w:bookmarkEnd w:id="567"/>
            <w:bookmarkEnd w:id="568"/>
            <w:bookmarkEnd w:id="569"/>
            <w:r>
              <w:rPr>
                <w:rFonts w:ascii="Times New Roman" w:eastAsia="Times New Roman" w:hAnsi="Times New Roman" w:cs="Times New Roman"/>
                <w:color w:val="auto"/>
                <w:sz w:val="24"/>
              </w:rPr>
              <w:t xml:space="preserve"> and the Biorefinery’s Profit</w:t>
            </w:r>
            <w:bookmarkEnd w:id="570"/>
            <w:bookmarkEnd w:id="571"/>
            <w:bookmarkEnd w:id="572"/>
            <w:bookmarkEnd w:id="573"/>
          </w:p>
          <w:p w:rsidR="006325BD" w:rsidRPr="004C5F0A" w:rsidRDefault="006325BD" w:rsidP="00995408">
            <w:pPr>
              <w:pStyle w:val="Heading1"/>
              <w:spacing w:before="0" w:line="240" w:lineRule="auto"/>
              <w:rPr>
                <w:rFonts w:ascii="Times New Roman" w:eastAsia="Times New Roman" w:hAnsi="Times New Roman" w:cs="Times New Roman"/>
                <w:color w:val="auto"/>
                <w:sz w:val="24"/>
              </w:rPr>
            </w:pPr>
          </w:p>
        </w:tc>
      </w:tr>
      <w:tr w:rsidR="00A94F65" w:rsidRPr="004C5F0A" w:rsidTr="009B2F86">
        <w:trPr>
          <w:trHeight w:val="576"/>
          <w:jc w:val="center"/>
        </w:trPr>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Landscapes</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67EA" w:rsidP="00995408">
            <w:pPr>
              <w:spacing w:after="0" w:line="240" w:lineRule="auto"/>
              <w:jc w:val="center"/>
              <w:rPr>
                <w:rFonts w:eastAsia="Times New Roman"/>
                <w:b/>
                <w:color w:val="000000"/>
                <w:sz w:val="20"/>
                <w:szCs w:val="22"/>
              </w:rPr>
            </w:pPr>
            <w:r>
              <w:rPr>
                <w:rFonts w:eastAsia="Times New Roman"/>
                <w:b/>
                <w:color w:val="000000"/>
                <w:sz w:val="20"/>
                <w:szCs w:val="22"/>
              </w:rPr>
              <w:t>New Switchgrass Price</w:t>
            </w:r>
          </w:p>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sidR="00BE33BD">
              <w:rPr>
                <w:rFonts w:eastAsia="Times New Roman"/>
                <w:color w:val="000000"/>
                <w:sz w:val="20"/>
                <w:szCs w:val="22"/>
              </w:rPr>
              <w:t>dollars</w:t>
            </w:r>
            <w:r w:rsidRPr="004C5F0A">
              <w:rPr>
                <w:rFonts w:eastAsia="Times New Roman"/>
                <w:color w:val="000000"/>
                <w:sz w:val="20"/>
                <w:szCs w:val="22"/>
              </w:rPr>
              <w:t xml:space="preserve"> per acre)</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Decrease in Switchgrass Price</w:t>
            </w:r>
          </w:p>
        </w:tc>
        <w:tc>
          <w:tcPr>
            <w:tcW w:w="1250" w:type="pct"/>
            <w:tcBorders>
              <w:top w:val="nil"/>
              <w:left w:val="nil"/>
              <w:bottom w:val="single" w:sz="8" w:space="0" w:color="auto"/>
              <w:right w:val="nil"/>
            </w:tcBorders>
            <w:vAlign w:val="center"/>
          </w:tcPr>
          <w:p w:rsidR="00CA1153"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Biorefinery’s Profit</w:t>
            </w:r>
            <w:r w:rsidR="00CA1153">
              <w:rPr>
                <w:rFonts w:eastAsia="Times New Roman"/>
                <w:b/>
                <w:color w:val="000000"/>
                <w:sz w:val="20"/>
                <w:szCs w:val="22"/>
              </w:rPr>
              <w:t>*</w:t>
            </w:r>
          </w:p>
          <w:p w:rsidR="00AC46E0" w:rsidRPr="00AC46E0" w:rsidRDefault="00CA1153" w:rsidP="00995408">
            <w:pPr>
              <w:spacing w:after="0" w:line="240" w:lineRule="auto"/>
              <w:jc w:val="center"/>
              <w:rPr>
                <w:rFonts w:eastAsia="Times New Roman"/>
                <w:color w:val="000000"/>
                <w:sz w:val="20"/>
                <w:szCs w:val="22"/>
              </w:rPr>
            </w:pPr>
            <w:r>
              <w:rPr>
                <w:rFonts w:eastAsia="Times New Roman"/>
                <w:color w:val="000000"/>
                <w:sz w:val="20"/>
                <w:szCs w:val="22"/>
              </w:rPr>
              <w:t xml:space="preserve"> </w:t>
            </w:r>
            <w:r w:rsidR="009A3B41">
              <w:rPr>
                <w:rFonts w:eastAsia="Times New Roman"/>
                <w:color w:val="000000"/>
                <w:sz w:val="20"/>
                <w:szCs w:val="22"/>
              </w:rPr>
              <w:t>(in thousand dollars</w:t>
            </w:r>
            <w:r w:rsidR="00AC46E0" w:rsidRPr="00AC46E0">
              <w:rPr>
                <w:rFonts w:eastAsia="Times New Roman"/>
                <w:color w:val="000000"/>
                <w:sz w:val="20"/>
                <w:szCs w:val="22"/>
              </w:rPr>
              <w:t>)</w:t>
            </w:r>
          </w:p>
        </w:tc>
      </w:tr>
      <w:tr w:rsidR="00A94F65" w:rsidRPr="004C5F0A" w:rsidTr="009B2F86">
        <w:trPr>
          <w:trHeight w:val="576"/>
          <w:jc w:val="center"/>
        </w:trPr>
        <w:tc>
          <w:tcPr>
            <w:tcW w:w="1250" w:type="pct"/>
            <w:tcBorders>
              <w:top w:val="single" w:sz="8" w:space="0" w:color="auto"/>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WDFP</w:t>
            </w:r>
          </w:p>
        </w:tc>
        <w:tc>
          <w:tcPr>
            <w:tcW w:w="1250" w:type="pct"/>
            <w:tcBorders>
              <w:top w:val="single" w:sz="8" w:space="0" w:color="auto"/>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6</w:t>
            </w:r>
            <w:r w:rsidR="00AC46E0">
              <w:rPr>
                <w:rFonts w:eastAsia="Times New Roman"/>
                <w:color w:val="000000"/>
                <w:sz w:val="20"/>
                <w:szCs w:val="22"/>
              </w:rPr>
              <w:t>99</w:t>
            </w:r>
          </w:p>
        </w:tc>
        <w:tc>
          <w:tcPr>
            <w:tcW w:w="1250" w:type="pct"/>
            <w:tcBorders>
              <w:top w:val="single" w:sz="8" w:space="0" w:color="auto"/>
              <w:left w:val="nil"/>
              <w:bottom w:val="nil"/>
              <w:right w:val="nil"/>
            </w:tcBorders>
            <w:shd w:val="clear" w:color="auto" w:fill="auto"/>
            <w:noWrap/>
            <w:vAlign w:val="center"/>
            <w:hideMark/>
          </w:tcPr>
          <w:p w:rsidR="00A94F65" w:rsidRPr="004C5F0A" w:rsidRDefault="00AC46E0" w:rsidP="00995408">
            <w:pPr>
              <w:spacing w:after="0" w:line="240" w:lineRule="auto"/>
              <w:jc w:val="center"/>
              <w:rPr>
                <w:rFonts w:eastAsia="Times New Roman"/>
                <w:color w:val="000000"/>
                <w:sz w:val="20"/>
                <w:szCs w:val="22"/>
              </w:rPr>
            </w:pPr>
            <w:r>
              <w:rPr>
                <w:rFonts w:eastAsia="Times New Roman"/>
                <w:color w:val="000000"/>
                <w:sz w:val="20"/>
                <w:szCs w:val="22"/>
              </w:rPr>
              <w:t>12.1</w:t>
            </w:r>
          </w:p>
        </w:tc>
        <w:tc>
          <w:tcPr>
            <w:tcW w:w="1250" w:type="pct"/>
            <w:tcBorders>
              <w:top w:val="single" w:sz="8" w:space="0" w:color="auto"/>
              <w:left w:val="nil"/>
              <w:bottom w:val="nil"/>
              <w:right w:val="nil"/>
            </w:tcBorders>
            <w:vAlign w:val="center"/>
          </w:tcPr>
          <w:p w:rsidR="00A94F65" w:rsidRPr="004C5F0A" w:rsidRDefault="00AC46E0" w:rsidP="00995408">
            <w:pPr>
              <w:spacing w:after="0" w:line="240" w:lineRule="auto"/>
              <w:jc w:val="center"/>
              <w:rPr>
                <w:rFonts w:eastAsia="Times New Roman"/>
                <w:color w:val="000000"/>
                <w:sz w:val="20"/>
                <w:szCs w:val="22"/>
              </w:rPr>
            </w:pPr>
            <w:r>
              <w:rPr>
                <w:rFonts w:eastAsia="Times New Roman"/>
                <w:color w:val="000000"/>
                <w:sz w:val="20"/>
                <w:szCs w:val="22"/>
              </w:rPr>
              <w:t>64.3</w:t>
            </w:r>
          </w:p>
        </w:tc>
      </w:tr>
      <w:tr w:rsidR="00A94F65" w:rsidRPr="004C5F0A" w:rsidTr="00A2167A">
        <w:trPr>
          <w:trHeight w:val="576"/>
          <w:jc w:val="center"/>
        </w:trPr>
        <w:tc>
          <w:tcPr>
            <w:tcW w:w="1250" w:type="pct"/>
            <w:tcBorders>
              <w:top w:val="nil"/>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WDLU</w:t>
            </w:r>
          </w:p>
        </w:tc>
        <w:tc>
          <w:tcPr>
            <w:tcW w:w="1250" w:type="pct"/>
            <w:tcBorders>
              <w:top w:val="nil"/>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6</w:t>
            </w:r>
            <w:r w:rsidR="00AC46E0">
              <w:rPr>
                <w:rFonts w:eastAsia="Times New Roman"/>
                <w:color w:val="000000"/>
                <w:sz w:val="20"/>
                <w:szCs w:val="22"/>
              </w:rPr>
              <w:t>97</w:t>
            </w:r>
          </w:p>
        </w:tc>
        <w:tc>
          <w:tcPr>
            <w:tcW w:w="1250" w:type="pct"/>
            <w:tcBorders>
              <w:top w:val="nil"/>
              <w:left w:val="nil"/>
              <w:bottom w:val="nil"/>
              <w:right w:val="nil"/>
            </w:tcBorders>
            <w:shd w:val="clear" w:color="auto" w:fill="auto"/>
            <w:noWrap/>
            <w:vAlign w:val="center"/>
            <w:hideMark/>
          </w:tcPr>
          <w:p w:rsidR="00A94F65" w:rsidRPr="004C5F0A" w:rsidRDefault="00AC46E0" w:rsidP="00995408">
            <w:pPr>
              <w:spacing w:after="0" w:line="240" w:lineRule="auto"/>
              <w:jc w:val="center"/>
              <w:rPr>
                <w:rFonts w:eastAsia="Times New Roman"/>
                <w:color w:val="000000"/>
                <w:sz w:val="20"/>
                <w:szCs w:val="22"/>
              </w:rPr>
            </w:pPr>
            <w:r>
              <w:rPr>
                <w:rFonts w:eastAsia="Times New Roman"/>
                <w:color w:val="000000"/>
                <w:sz w:val="20"/>
                <w:szCs w:val="22"/>
              </w:rPr>
              <w:t>11.9</w:t>
            </w:r>
          </w:p>
        </w:tc>
        <w:tc>
          <w:tcPr>
            <w:tcW w:w="1250" w:type="pct"/>
            <w:tcBorders>
              <w:top w:val="nil"/>
              <w:left w:val="nil"/>
              <w:bottom w:val="nil"/>
              <w:right w:val="nil"/>
            </w:tcBorders>
            <w:vAlign w:val="center"/>
          </w:tcPr>
          <w:p w:rsidR="00A94F65" w:rsidRPr="004C5F0A" w:rsidRDefault="00AC46E0" w:rsidP="00995408">
            <w:pPr>
              <w:spacing w:after="0" w:line="240" w:lineRule="auto"/>
              <w:jc w:val="center"/>
              <w:rPr>
                <w:rFonts w:eastAsia="Times New Roman"/>
                <w:color w:val="000000"/>
                <w:sz w:val="20"/>
                <w:szCs w:val="22"/>
              </w:rPr>
            </w:pPr>
            <w:r>
              <w:rPr>
                <w:rFonts w:eastAsia="Times New Roman"/>
                <w:color w:val="000000"/>
                <w:sz w:val="20"/>
                <w:szCs w:val="22"/>
              </w:rPr>
              <w:t>104.4</w:t>
            </w:r>
          </w:p>
        </w:tc>
      </w:tr>
      <w:tr w:rsidR="00A94F65" w:rsidRPr="004C5F0A" w:rsidTr="009B2F86">
        <w:trPr>
          <w:trHeight w:val="576"/>
          <w:jc w:val="center"/>
        </w:trPr>
        <w:tc>
          <w:tcPr>
            <w:tcW w:w="1250" w:type="pct"/>
            <w:tcBorders>
              <w:top w:val="nil"/>
              <w:left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MDSU</w:t>
            </w:r>
          </w:p>
        </w:tc>
        <w:tc>
          <w:tcPr>
            <w:tcW w:w="1250" w:type="pct"/>
            <w:tcBorders>
              <w:top w:val="nil"/>
              <w:left w:val="nil"/>
              <w:right w:val="nil"/>
            </w:tcBorders>
            <w:shd w:val="clear" w:color="auto" w:fill="auto"/>
            <w:noWrap/>
            <w:vAlign w:val="center"/>
            <w:hideMark/>
          </w:tcPr>
          <w:p w:rsidR="00A94F65" w:rsidRPr="004C5F0A" w:rsidRDefault="00AC46E0" w:rsidP="00995408">
            <w:pPr>
              <w:spacing w:after="0" w:line="240" w:lineRule="auto"/>
              <w:jc w:val="center"/>
              <w:rPr>
                <w:rFonts w:eastAsia="Times New Roman"/>
                <w:color w:val="000000"/>
                <w:sz w:val="20"/>
                <w:szCs w:val="22"/>
              </w:rPr>
            </w:pPr>
            <w:r>
              <w:rPr>
                <w:rFonts w:eastAsia="Times New Roman"/>
                <w:color w:val="000000"/>
                <w:sz w:val="20"/>
                <w:szCs w:val="22"/>
              </w:rPr>
              <w:t>413</w:t>
            </w:r>
          </w:p>
        </w:tc>
        <w:tc>
          <w:tcPr>
            <w:tcW w:w="1250" w:type="pct"/>
            <w:tcBorders>
              <w:top w:val="nil"/>
              <w:left w:val="nil"/>
              <w:right w:val="nil"/>
            </w:tcBorders>
            <w:shd w:val="clear" w:color="auto" w:fill="auto"/>
            <w:noWrap/>
            <w:vAlign w:val="center"/>
            <w:hideMark/>
          </w:tcPr>
          <w:p w:rsidR="00A94F65" w:rsidRPr="004C5F0A" w:rsidRDefault="00AC46E0" w:rsidP="00995408">
            <w:pPr>
              <w:spacing w:after="0" w:line="240" w:lineRule="auto"/>
              <w:jc w:val="center"/>
              <w:rPr>
                <w:rFonts w:eastAsia="Times New Roman"/>
                <w:color w:val="000000"/>
                <w:sz w:val="20"/>
                <w:szCs w:val="22"/>
              </w:rPr>
            </w:pPr>
            <w:r>
              <w:rPr>
                <w:rFonts w:eastAsia="Times New Roman"/>
                <w:color w:val="000000"/>
                <w:sz w:val="20"/>
                <w:szCs w:val="22"/>
              </w:rPr>
              <w:t>12.9</w:t>
            </w:r>
          </w:p>
        </w:tc>
        <w:tc>
          <w:tcPr>
            <w:tcW w:w="1250" w:type="pct"/>
            <w:tcBorders>
              <w:top w:val="nil"/>
              <w:left w:val="nil"/>
              <w:right w:val="nil"/>
            </w:tcBorders>
            <w:vAlign w:val="center"/>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sidR="00AC46E0">
              <w:rPr>
                <w:rFonts w:eastAsia="Times New Roman"/>
                <w:color w:val="000000"/>
                <w:sz w:val="20"/>
                <w:szCs w:val="22"/>
              </w:rPr>
              <w:t>272.9</w:t>
            </w:r>
          </w:p>
        </w:tc>
      </w:tr>
      <w:tr w:rsidR="00A94F65" w:rsidRPr="004C5F0A" w:rsidTr="009B2F86">
        <w:trPr>
          <w:trHeight w:val="576"/>
          <w:jc w:val="center"/>
        </w:trPr>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PDFP</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C46E0" w:rsidP="00995408">
            <w:pPr>
              <w:spacing w:after="0" w:line="240" w:lineRule="auto"/>
              <w:jc w:val="center"/>
              <w:rPr>
                <w:rFonts w:eastAsia="Times New Roman"/>
                <w:color w:val="000000"/>
                <w:sz w:val="20"/>
                <w:szCs w:val="22"/>
              </w:rPr>
            </w:pPr>
            <w:r>
              <w:rPr>
                <w:rFonts w:eastAsia="Times New Roman"/>
                <w:color w:val="000000"/>
                <w:sz w:val="20"/>
                <w:szCs w:val="22"/>
              </w:rPr>
              <w:t>380</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C46E0" w:rsidP="00995408">
            <w:pPr>
              <w:spacing w:after="0" w:line="240" w:lineRule="auto"/>
              <w:jc w:val="center"/>
              <w:rPr>
                <w:rFonts w:eastAsia="Times New Roman"/>
                <w:color w:val="000000"/>
                <w:sz w:val="20"/>
                <w:szCs w:val="22"/>
              </w:rPr>
            </w:pPr>
            <w:r>
              <w:rPr>
                <w:rFonts w:eastAsia="Times New Roman"/>
                <w:color w:val="000000"/>
                <w:sz w:val="20"/>
                <w:szCs w:val="22"/>
              </w:rPr>
              <w:t>14.1</w:t>
            </w:r>
          </w:p>
        </w:tc>
        <w:tc>
          <w:tcPr>
            <w:tcW w:w="1250" w:type="pct"/>
            <w:tcBorders>
              <w:top w:val="nil"/>
              <w:left w:val="nil"/>
              <w:bottom w:val="single" w:sz="8" w:space="0" w:color="auto"/>
              <w:right w:val="nil"/>
            </w:tcBorders>
            <w:vAlign w:val="center"/>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sidR="00AC46E0">
              <w:rPr>
                <w:rFonts w:eastAsia="Times New Roman"/>
                <w:color w:val="000000"/>
                <w:sz w:val="20"/>
                <w:szCs w:val="22"/>
              </w:rPr>
              <w:t>175.0</w:t>
            </w:r>
          </w:p>
        </w:tc>
      </w:tr>
    </w:tbl>
    <w:p w:rsidR="00A2167A" w:rsidRPr="009A02F6" w:rsidRDefault="00CA1153" w:rsidP="00995408">
      <w:pPr>
        <w:spacing w:after="0" w:line="480" w:lineRule="auto"/>
        <w:rPr>
          <w:sz w:val="16"/>
        </w:rPr>
      </w:pPr>
      <w:r w:rsidRPr="009A02F6">
        <w:rPr>
          <w:sz w:val="16"/>
        </w:rPr>
        <w:t>* Discounted five-year profit from a contract on 133 acres of land</w:t>
      </w:r>
    </w:p>
    <w:p w:rsidR="009A02F6" w:rsidRDefault="009A02F6" w:rsidP="00995408">
      <w:pPr>
        <w:spacing w:after="0" w:line="480" w:lineRule="auto"/>
        <w:ind w:firstLine="720"/>
      </w:pPr>
    </w:p>
    <w:p w:rsidR="004F60FE" w:rsidRDefault="00A94F65" w:rsidP="00995408">
      <w:pPr>
        <w:spacing w:after="0" w:line="480" w:lineRule="auto"/>
        <w:ind w:firstLine="720"/>
      </w:pPr>
      <w:r w:rsidRPr="004C5F0A">
        <w:t>When the switchgrass yield</w:t>
      </w:r>
      <w:r w:rsidR="00A2167A">
        <w:t>s</w:t>
      </w:r>
      <w:r w:rsidRPr="004C5F0A">
        <w:t xml:space="preserve"> increase by 10%, the new switchgrass yield levels will be </w:t>
      </w:r>
      <w:r w:rsidR="00025AFF">
        <w:t>8.41</w:t>
      </w:r>
      <w:r w:rsidRPr="004C5F0A">
        <w:t xml:space="preserve">, </w:t>
      </w:r>
      <w:r w:rsidR="00025AFF">
        <w:t>9.16</w:t>
      </w:r>
      <w:r w:rsidRPr="004C5F0A">
        <w:t>, 9.50, and 7.28 tons per acre for WDFP, WDLU, MDSU, and PDFP respectively.  Table 1</w:t>
      </w:r>
      <w:r w:rsidR="0000589D">
        <w:t>7</w:t>
      </w:r>
      <w:r w:rsidRPr="004C5F0A">
        <w:t xml:space="preserve"> reports the impact on switchgrass CPC </w:t>
      </w:r>
      <w:r w:rsidR="0000589D">
        <w:t>p</w:t>
      </w:r>
      <w:r w:rsidRPr="004C5F0A">
        <w:t>rices</w:t>
      </w:r>
      <w:r w:rsidR="0000589D">
        <w:t xml:space="preserve"> if the switchgrass yields increase by 10%</w:t>
      </w:r>
      <w:r w:rsidRPr="004C5F0A">
        <w:t xml:space="preserve">.  The switchgrass </w:t>
      </w:r>
      <w:r w:rsidR="0000589D">
        <w:t>CPC price increases</w:t>
      </w:r>
      <w:r w:rsidRPr="004C5F0A">
        <w:t xml:space="preserve"> following the increase in switchgrass yield.  The switchgrass price on MDSU and PDFP is more sensitive to the switchgrass yields (</w:t>
      </w:r>
      <w:r w:rsidR="00025AFF">
        <w:t>6.5</w:t>
      </w:r>
      <w:r w:rsidRPr="004C5F0A">
        <w:t xml:space="preserve">% and </w:t>
      </w:r>
      <w:r w:rsidR="00025AFF">
        <w:t>6.3</w:t>
      </w:r>
      <w:r w:rsidRPr="004C5F0A">
        <w:t>%) compare</w:t>
      </w:r>
      <w:r w:rsidR="00025AFF">
        <w:t>d</w:t>
      </w:r>
      <w:r w:rsidRPr="004C5F0A">
        <w:t xml:space="preserve"> to the WDFP and WDLU lands (</w:t>
      </w:r>
      <w:r w:rsidR="00025AFF">
        <w:t>3.7</w:t>
      </w:r>
      <w:r w:rsidRPr="004C5F0A">
        <w:t xml:space="preserve">% and </w:t>
      </w:r>
      <w:r w:rsidR="00025AFF">
        <w:t>3.7</w:t>
      </w:r>
      <w:r w:rsidRPr="004C5F0A">
        <w:t xml:space="preserve">%).  </w:t>
      </w:r>
      <w:r w:rsidR="0000589D">
        <w:t>Therefore, the elasticities of switchgrass yield on switchgrass CPC price are 0.</w:t>
      </w:r>
      <w:r w:rsidR="00025AFF">
        <w:t>37</w:t>
      </w:r>
      <w:r w:rsidR="0000589D">
        <w:t>, 0.</w:t>
      </w:r>
      <w:r w:rsidR="00025AFF">
        <w:t>37</w:t>
      </w:r>
      <w:r w:rsidR="0000589D">
        <w:t>, 0.</w:t>
      </w:r>
      <w:r w:rsidR="00025AFF">
        <w:t>65</w:t>
      </w:r>
      <w:r w:rsidR="0000589D">
        <w:t>, and 0.</w:t>
      </w:r>
      <w:r w:rsidR="00025AFF">
        <w:t>63</w:t>
      </w:r>
      <w:r w:rsidR="0000589D">
        <w:t xml:space="preserve"> for switchgrass grown on WDFP, WDLU, MDSU, and PDFP accordingly.  For all four landscapes, the switchgrass yield do</w:t>
      </w:r>
      <w:r w:rsidR="00025AFF">
        <w:t>es</w:t>
      </w:r>
      <w:r w:rsidR="0000589D">
        <w:t xml:space="preserve"> not have a very strong impact on switchgrass price: the switchgrass CPC price increases by a </w:t>
      </w:r>
      <w:r w:rsidR="00B7355C">
        <w:t xml:space="preserve">lesser percentage </w:t>
      </w:r>
      <w:r w:rsidR="0000589D">
        <w:t>than the increase in switchgrass yield.  Moreover, the CPC price adjustment</w:t>
      </w:r>
      <w:r w:rsidR="009A02F6">
        <w:t>s</w:t>
      </w:r>
      <w:r w:rsidR="0000589D">
        <w:t xml:space="preserve"> on marginal lands (MDSU and PDFP) are much higher (almost doubled) than that on traditional croplands (WDFP and WDLU), which indicates on less-fertile lands, the yield of switchgrass is more critical in switchgrass CPC price determination than that on </w:t>
      </w:r>
      <w:r w:rsidR="009A02F6">
        <w:t xml:space="preserve">more </w:t>
      </w:r>
      <w:r w:rsidR="0000589D">
        <w:t xml:space="preserve">fertile </w:t>
      </w:r>
      <w:r w:rsidR="0000589D">
        <w:lastRenderedPageBreak/>
        <w:t xml:space="preserve">lands.  </w:t>
      </w:r>
      <w:r w:rsidRPr="004C5F0A">
        <w:t xml:space="preserve">The biorefinery’s profit will increase, but will not change the fact that the biorefinery will </w:t>
      </w:r>
      <w:r w:rsidR="009A02F6">
        <w:t>prefer to</w:t>
      </w:r>
      <w:r w:rsidRPr="004C5F0A">
        <w:t xml:space="preserve"> sign contracts with farmers on marginal lands.</w:t>
      </w:r>
    </w:p>
    <w:p w:rsidR="00AD3B33" w:rsidRDefault="00AD3B33" w:rsidP="00995408">
      <w:pPr>
        <w:spacing w:after="0" w:line="480" w:lineRule="auto"/>
        <w:ind w:firstLine="720"/>
      </w:pPr>
    </w:p>
    <w:p w:rsidR="00AD3B33" w:rsidRDefault="00AD3B33" w:rsidP="00995408">
      <w:pPr>
        <w:spacing w:after="0" w:line="480" w:lineRule="auto"/>
        <w:ind w:firstLine="720"/>
      </w:pPr>
    </w:p>
    <w:tbl>
      <w:tblPr>
        <w:tblW w:w="5000" w:type="pct"/>
        <w:jc w:val="center"/>
        <w:tblLayout w:type="fixed"/>
        <w:tblLook w:val="04A0" w:firstRow="1" w:lastRow="0" w:firstColumn="1" w:lastColumn="0" w:noHBand="0" w:noVBand="1"/>
      </w:tblPr>
      <w:tblGrid>
        <w:gridCol w:w="2394"/>
        <w:gridCol w:w="2394"/>
        <w:gridCol w:w="2394"/>
        <w:gridCol w:w="2394"/>
      </w:tblGrid>
      <w:tr w:rsidR="006325BD" w:rsidRPr="004C5F0A" w:rsidTr="006325BD">
        <w:trPr>
          <w:trHeight w:val="432"/>
          <w:jc w:val="center"/>
        </w:trPr>
        <w:tc>
          <w:tcPr>
            <w:tcW w:w="5000" w:type="pct"/>
            <w:gridSpan w:val="4"/>
            <w:tcBorders>
              <w:top w:val="nil"/>
              <w:left w:val="nil"/>
              <w:right w:val="nil"/>
            </w:tcBorders>
            <w:shd w:val="clear" w:color="auto" w:fill="auto"/>
            <w:noWrap/>
            <w:vAlign w:val="center"/>
            <w:hideMark/>
          </w:tcPr>
          <w:p w:rsidR="006325BD" w:rsidRPr="004C5F0A" w:rsidRDefault="006325BD" w:rsidP="00995408">
            <w:pPr>
              <w:pStyle w:val="Heading1"/>
              <w:spacing w:before="0" w:line="240" w:lineRule="auto"/>
              <w:ind w:left="990" w:hanging="990"/>
              <w:rPr>
                <w:rFonts w:ascii="Times New Roman" w:eastAsia="Times New Roman" w:hAnsi="Times New Roman" w:cs="Times New Roman"/>
                <w:color w:val="auto"/>
                <w:sz w:val="24"/>
              </w:rPr>
            </w:pPr>
            <w:bookmarkStart w:id="574" w:name="_Toc354077013"/>
            <w:bookmarkStart w:id="575" w:name="_Toc354158435"/>
            <w:bookmarkStart w:id="576" w:name="_Toc357074839"/>
            <w:bookmarkStart w:id="577" w:name="_Toc357698141"/>
            <w:bookmarkStart w:id="578" w:name="_Toc359606343"/>
            <w:bookmarkStart w:id="579" w:name="_Toc359606625"/>
            <w:bookmarkStart w:id="580" w:name="_Toc359788230"/>
            <w:r w:rsidRPr="004C5F0A">
              <w:rPr>
                <w:rFonts w:ascii="Times New Roman" w:eastAsia="Times New Roman" w:hAnsi="Times New Roman" w:cs="Times New Roman"/>
                <w:color w:val="auto"/>
                <w:sz w:val="24"/>
              </w:rPr>
              <w:t>Table 1</w:t>
            </w:r>
            <w:r>
              <w:rPr>
                <w:rFonts w:ascii="Times New Roman" w:eastAsia="Times New Roman" w:hAnsi="Times New Roman" w:cs="Times New Roman"/>
                <w:color w:val="auto"/>
                <w:sz w:val="24"/>
              </w:rPr>
              <w:t>7</w:t>
            </w:r>
            <w:r w:rsidRPr="004C5F0A">
              <w:rPr>
                <w:rFonts w:ascii="Times New Roman" w:eastAsia="Times New Roman" w:hAnsi="Times New Roman" w:cs="Times New Roman"/>
                <w:color w:val="auto"/>
                <w:sz w:val="24"/>
              </w:rPr>
              <w:t xml:space="preserve">  Impact of </w:t>
            </w:r>
            <w:r>
              <w:rPr>
                <w:rFonts w:ascii="Times New Roman" w:eastAsia="Times New Roman" w:hAnsi="Times New Roman" w:cs="Times New Roman"/>
                <w:color w:val="auto"/>
                <w:sz w:val="24"/>
              </w:rPr>
              <w:t xml:space="preserve">10% Increase in </w:t>
            </w:r>
            <w:r w:rsidRPr="004C5F0A">
              <w:rPr>
                <w:rFonts w:ascii="Times New Roman" w:eastAsia="Times New Roman" w:hAnsi="Times New Roman" w:cs="Times New Roman"/>
                <w:color w:val="auto"/>
                <w:sz w:val="24"/>
              </w:rPr>
              <w:t xml:space="preserve">Switchgrass </w:t>
            </w:r>
            <w:r>
              <w:rPr>
                <w:rFonts w:ascii="Times New Roman" w:eastAsia="Times New Roman" w:hAnsi="Times New Roman" w:cs="Times New Roman"/>
                <w:color w:val="auto"/>
                <w:sz w:val="24"/>
              </w:rPr>
              <w:t>Y</w:t>
            </w:r>
            <w:r w:rsidRPr="004C5F0A">
              <w:rPr>
                <w:rFonts w:ascii="Times New Roman" w:eastAsia="Times New Roman" w:hAnsi="Times New Roman" w:cs="Times New Roman"/>
                <w:color w:val="auto"/>
                <w:sz w:val="24"/>
              </w:rPr>
              <w:t>ield on Switchgrass CPC Price</w:t>
            </w:r>
            <w:bookmarkEnd w:id="574"/>
            <w:bookmarkEnd w:id="575"/>
            <w:bookmarkEnd w:id="576"/>
            <w:r>
              <w:rPr>
                <w:rFonts w:ascii="Times New Roman" w:eastAsia="Times New Roman" w:hAnsi="Times New Roman" w:cs="Times New Roman"/>
                <w:color w:val="auto"/>
                <w:sz w:val="24"/>
              </w:rPr>
              <w:t xml:space="preserve"> and the Biorefinery’s Profit</w:t>
            </w:r>
            <w:bookmarkEnd w:id="577"/>
            <w:bookmarkEnd w:id="578"/>
            <w:bookmarkEnd w:id="579"/>
            <w:bookmarkEnd w:id="580"/>
          </w:p>
          <w:p w:rsidR="006325BD" w:rsidRPr="004C5F0A" w:rsidRDefault="006325BD" w:rsidP="00995408">
            <w:pPr>
              <w:pStyle w:val="Heading1"/>
              <w:spacing w:before="0" w:line="240" w:lineRule="auto"/>
              <w:rPr>
                <w:rFonts w:ascii="Times New Roman" w:eastAsia="Times New Roman" w:hAnsi="Times New Roman" w:cs="Times New Roman"/>
                <w:color w:val="auto"/>
                <w:sz w:val="24"/>
              </w:rPr>
            </w:pPr>
          </w:p>
        </w:tc>
      </w:tr>
      <w:tr w:rsidR="00A94F65" w:rsidRPr="004C5F0A" w:rsidTr="009B2F86">
        <w:trPr>
          <w:trHeight w:val="576"/>
          <w:jc w:val="center"/>
        </w:trPr>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Landscapes</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67EA" w:rsidP="00995408">
            <w:pPr>
              <w:spacing w:after="0" w:line="240" w:lineRule="auto"/>
              <w:jc w:val="center"/>
              <w:rPr>
                <w:rFonts w:eastAsia="Times New Roman"/>
                <w:b/>
                <w:color w:val="000000"/>
                <w:sz w:val="20"/>
                <w:szCs w:val="22"/>
              </w:rPr>
            </w:pPr>
            <w:r>
              <w:rPr>
                <w:rFonts w:eastAsia="Times New Roman"/>
                <w:b/>
                <w:color w:val="000000"/>
                <w:sz w:val="20"/>
                <w:szCs w:val="22"/>
              </w:rPr>
              <w:t>New Switchgrass Price</w:t>
            </w:r>
          </w:p>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sidR="00BE33BD">
              <w:rPr>
                <w:rFonts w:eastAsia="Times New Roman"/>
                <w:color w:val="000000"/>
                <w:sz w:val="22"/>
                <w:szCs w:val="22"/>
              </w:rPr>
              <w:t>dollars</w:t>
            </w:r>
            <w:r w:rsidRPr="004C5F0A">
              <w:rPr>
                <w:rFonts w:eastAsia="Times New Roman"/>
                <w:color w:val="000000"/>
                <w:sz w:val="20"/>
                <w:szCs w:val="22"/>
              </w:rPr>
              <w:t xml:space="preserve"> per acre)</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Increase in Switchgrass Price</w:t>
            </w:r>
          </w:p>
        </w:tc>
        <w:tc>
          <w:tcPr>
            <w:tcW w:w="1250" w:type="pct"/>
            <w:tcBorders>
              <w:top w:val="nil"/>
              <w:left w:val="nil"/>
              <w:bottom w:val="single" w:sz="8" w:space="0" w:color="auto"/>
              <w:right w:val="nil"/>
            </w:tcBorders>
            <w:vAlign w:val="center"/>
          </w:tcPr>
          <w:p w:rsidR="00A94F65"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Biorefinery’s Profit</w:t>
            </w:r>
            <w:r w:rsidR="00CA1153">
              <w:rPr>
                <w:rFonts w:eastAsia="Times New Roman"/>
                <w:b/>
                <w:color w:val="000000"/>
                <w:sz w:val="20"/>
                <w:szCs w:val="22"/>
              </w:rPr>
              <w:t>*</w:t>
            </w:r>
          </w:p>
          <w:p w:rsidR="00025AFF" w:rsidRPr="00025AFF" w:rsidRDefault="009A3B41" w:rsidP="00995408">
            <w:pPr>
              <w:spacing w:after="0" w:line="240" w:lineRule="auto"/>
              <w:jc w:val="center"/>
              <w:rPr>
                <w:rFonts w:eastAsia="Times New Roman"/>
                <w:color w:val="000000"/>
                <w:sz w:val="20"/>
                <w:szCs w:val="22"/>
              </w:rPr>
            </w:pPr>
            <w:r>
              <w:rPr>
                <w:rFonts w:eastAsia="Times New Roman"/>
                <w:color w:val="000000"/>
                <w:sz w:val="20"/>
                <w:szCs w:val="22"/>
              </w:rPr>
              <w:t>(in thousand dollars)</w:t>
            </w:r>
          </w:p>
        </w:tc>
      </w:tr>
      <w:tr w:rsidR="00A94F65" w:rsidRPr="004C5F0A" w:rsidTr="009B2F86">
        <w:trPr>
          <w:trHeight w:val="576"/>
          <w:jc w:val="center"/>
        </w:trPr>
        <w:tc>
          <w:tcPr>
            <w:tcW w:w="1250" w:type="pct"/>
            <w:tcBorders>
              <w:top w:val="single" w:sz="8" w:space="0" w:color="auto"/>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WDFP</w:t>
            </w:r>
          </w:p>
        </w:tc>
        <w:tc>
          <w:tcPr>
            <w:tcW w:w="1250" w:type="pct"/>
            <w:tcBorders>
              <w:top w:val="single" w:sz="8" w:space="0" w:color="auto"/>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8</w:t>
            </w:r>
            <w:r w:rsidR="00025AFF">
              <w:rPr>
                <w:rFonts w:eastAsia="Times New Roman"/>
                <w:color w:val="000000"/>
                <w:sz w:val="20"/>
                <w:szCs w:val="22"/>
              </w:rPr>
              <w:t>24</w:t>
            </w:r>
          </w:p>
        </w:tc>
        <w:tc>
          <w:tcPr>
            <w:tcW w:w="1250" w:type="pct"/>
            <w:tcBorders>
              <w:top w:val="single" w:sz="8" w:space="0" w:color="auto"/>
              <w:left w:val="nil"/>
              <w:bottom w:val="nil"/>
              <w:right w:val="nil"/>
            </w:tcBorders>
            <w:shd w:val="clear" w:color="auto" w:fill="auto"/>
            <w:noWrap/>
            <w:vAlign w:val="center"/>
            <w:hideMark/>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3.7</w:t>
            </w:r>
          </w:p>
        </w:tc>
        <w:tc>
          <w:tcPr>
            <w:tcW w:w="1250" w:type="pct"/>
            <w:tcBorders>
              <w:top w:val="single" w:sz="8" w:space="0" w:color="auto"/>
              <w:left w:val="nil"/>
              <w:bottom w:val="nil"/>
              <w:right w:val="nil"/>
            </w:tcBorders>
            <w:vAlign w:val="center"/>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41.5</w:t>
            </w:r>
          </w:p>
        </w:tc>
      </w:tr>
      <w:tr w:rsidR="00A94F65" w:rsidRPr="004C5F0A" w:rsidTr="007E2FCD">
        <w:trPr>
          <w:trHeight w:val="576"/>
          <w:jc w:val="center"/>
        </w:trPr>
        <w:tc>
          <w:tcPr>
            <w:tcW w:w="1250" w:type="pct"/>
            <w:tcBorders>
              <w:top w:val="nil"/>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WDLU</w:t>
            </w:r>
          </w:p>
        </w:tc>
        <w:tc>
          <w:tcPr>
            <w:tcW w:w="1250" w:type="pct"/>
            <w:tcBorders>
              <w:top w:val="nil"/>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8</w:t>
            </w:r>
            <w:r w:rsidR="00025AFF">
              <w:rPr>
                <w:rFonts w:eastAsia="Times New Roman"/>
                <w:color w:val="000000"/>
                <w:sz w:val="20"/>
                <w:szCs w:val="22"/>
              </w:rPr>
              <w:t>21</w:t>
            </w:r>
          </w:p>
        </w:tc>
        <w:tc>
          <w:tcPr>
            <w:tcW w:w="1250" w:type="pct"/>
            <w:tcBorders>
              <w:top w:val="nil"/>
              <w:left w:val="nil"/>
              <w:bottom w:val="nil"/>
              <w:right w:val="nil"/>
            </w:tcBorders>
            <w:shd w:val="clear" w:color="auto" w:fill="auto"/>
            <w:noWrap/>
            <w:vAlign w:val="center"/>
            <w:hideMark/>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3.7</w:t>
            </w:r>
          </w:p>
        </w:tc>
        <w:tc>
          <w:tcPr>
            <w:tcW w:w="1250" w:type="pct"/>
            <w:tcBorders>
              <w:top w:val="nil"/>
              <w:left w:val="nil"/>
              <w:bottom w:val="nil"/>
              <w:right w:val="nil"/>
            </w:tcBorders>
            <w:vAlign w:val="center"/>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85.8</w:t>
            </w:r>
          </w:p>
        </w:tc>
      </w:tr>
      <w:tr w:rsidR="00A94F65" w:rsidRPr="004C5F0A" w:rsidTr="009B2F86">
        <w:trPr>
          <w:trHeight w:val="576"/>
          <w:jc w:val="center"/>
        </w:trPr>
        <w:tc>
          <w:tcPr>
            <w:tcW w:w="1250" w:type="pct"/>
            <w:tcBorders>
              <w:top w:val="nil"/>
              <w:left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MDSU</w:t>
            </w:r>
          </w:p>
        </w:tc>
        <w:tc>
          <w:tcPr>
            <w:tcW w:w="1250" w:type="pct"/>
            <w:tcBorders>
              <w:top w:val="nil"/>
              <w:left w:val="nil"/>
              <w:right w:val="nil"/>
            </w:tcBorders>
            <w:shd w:val="clear" w:color="auto" w:fill="auto"/>
            <w:noWrap/>
            <w:vAlign w:val="center"/>
            <w:hideMark/>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505</w:t>
            </w:r>
          </w:p>
        </w:tc>
        <w:tc>
          <w:tcPr>
            <w:tcW w:w="1250" w:type="pct"/>
            <w:tcBorders>
              <w:top w:val="nil"/>
              <w:left w:val="nil"/>
              <w:right w:val="nil"/>
            </w:tcBorders>
            <w:shd w:val="clear" w:color="auto" w:fill="auto"/>
            <w:noWrap/>
            <w:vAlign w:val="center"/>
            <w:hideMark/>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6.5</w:t>
            </w:r>
          </w:p>
        </w:tc>
        <w:tc>
          <w:tcPr>
            <w:tcW w:w="1250" w:type="pct"/>
            <w:tcBorders>
              <w:top w:val="nil"/>
              <w:left w:val="nil"/>
              <w:right w:val="nil"/>
            </w:tcBorders>
            <w:vAlign w:val="center"/>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272.9</w:t>
            </w:r>
          </w:p>
        </w:tc>
      </w:tr>
      <w:tr w:rsidR="00A94F65" w:rsidRPr="004C5F0A" w:rsidTr="009B2F86">
        <w:trPr>
          <w:trHeight w:val="576"/>
          <w:jc w:val="center"/>
        </w:trPr>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PDFP</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470</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6.3</w:t>
            </w:r>
          </w:p>
        </w:tc>
        <w:tc>
          <w:tcPr>
            <w:tcW w:w="1250" w:type="pct"/>
            <w:tcBorders>
              <w:top w:val="nil"/>
              <w:left w:val="nil"/>
              <w:bottom w:val="single" w:sz="8" w:space="0" w:color="auto"/>
              <w:right w:val="nil"/>
            </w:tcBorders>
            <w:vAlign w:val="center"/>
          </w:tcPr>
          <w:p w:rsidR="00A94F65" w:rsidRPr="004C5F0A" w:rsidRDefault="00025AFF" w:rsidP="00995408">
            <w:pPr>
              <w:spacing w:after="0" w:line="240" w:lineRule="auto"/>
              <w:jc w:val="center"/>
              <w:rPr>
                <w:rFonts w:eastAsia="Times New Roman"/>
                <w:color w:val="000000"/>
                <w:sz w:val="20"/>
                <w:szCs w:val="22"/>
              </w:rPr>
            </w:pPr>
            <w:r>
              <w:rPr>
                <w:rFonts w:eastAsia="Times New Roman"/>
                <w:color w:val="000000"/>
                <w:sz w:val="20"/>
                <w:szCs w:val="22"/>
              </w:rPr>
              <w:t>165.2</w:t>
            </w:r>
          </w:p>
        </w:tc>
      </w:tr>
    </w:tbl>
    <w:p w:rsidR="00CA1153" w:rsidRPr="009A02F6" w:rsidRDefault="00CA1153" w:rsidP="00995408">
      <w:pPr>
        <w:spacing w:after="0" w:line="480" w:lineRule="auto"/>
        <w:rPr>
          <w:sz w:val="16"/>
        </w:rPr>
      </w:pPr>
      <w:r w:rsidRPr="009A02F6">
        <w:rPr>
          <w:sz w:val="16"/>
        </w:rPr>
        <w:t>* Discounted five-year profit from a contract on 133 acres of land</w:t>
      </w:r>
    </w:p>
    <w:p w:rsidR="00CA1153" w:rsidRDefault="00CA1153" w:rsidP="00995408">
      <w:pPr>
        <w:spacing w:after="0" w:line="480" w:lineRule="auto"/>
        <w:ind w:firstLine="720"/>
      </w:pPr>
    </w:p>
    <w:p w:rsidR="00AD3B33" w:rsidRDefault="00AD3B33" w:rsidP="00995408">
      <w:pPr>
        <w:spacing w:after="0" w:line="480" w:lineRule="auto"/>
        <w:ind w:firstLine="720"/>
      </w:pPr>
    </w:p>
    <w:p w:rsidR="00A94F65" w:rsidRPr="004C5F0A" w:rsidRDefault="00A94F65" w:rsidP="00995408">
      <w:pPr>
        <w:spacing w:after="0" w:line="480" w:lineRule="auto"/>
        <w:ind w:firstLine="720"/>
      </w:pPr>
      <w:r w:rsidRPr="004C5F0A">
        <w:t>If the corn yields decrease by 10%, the new corn yields levels will be 135 bu</w:t>
      </w:r>
      <w:r w:rsidR="007E2FCD">
        <w:t xml:space="preserve">shels per </w:t>
      </w:r>
      <w:r w:rsidRPr="004C5F0A">
        <w:t>acre and 87 bu</w:t>
      </w:r>
      <w:r w:rsidR="007E2FCD">
        <w:t xml:space="preserve">shels per </w:t>
      </w:r>
      <w:r w:rsidRPr="004C5F0A">
        <w:t>acre for traditional croplands and marginal lands accordingly.  Table 1</w:t>
      </w:r>
      <w:r w:rsidR="007E2FCD">
        <w:t>8</w:t>
      </w:r>
      <w:r w:rsidR="00BB2994">
        <w:t xml:space="preserve"> shows the impact of corn yield</w:t>
      </w:r>
      <w:r w:rsidRPr="004C5F0A">
        <w:t xml:space="preserve"> change</w:t>
      </w:r>
      <w:r w:rsidR="00BB2994">
        <w:t>s</w:t>
      </w:r>
      <w:r w:rsidRPr="004C5F0A">
        <w:t xml:space="preserve"> on switchgrass CPC Prices.  The switchgrass price will decrease following the decrease in corn yields</w:t>
      </w:r>
      <w:r w:rsidR="007E2FCD">
        <w:t>.  For a 10% decrease in corn yields, the CPC prices decrease by 12.</w:t>
      </w:r>
      <w:r w:rsidR="00BB2994">
        <w:t>1</w:t>
      </w:r>
      <w:r w:rsidR="007E2FCD">
        <w:t xml:space="preserve">%, </w:t>
      </w:r>
      <w:r w:rsidR="00BB2994">
        <w:t>11.9</w:t>
      </w:r>
      <w:r w:rsidR="007E2FCD">
        <w:t xml:space="preserve">%, </w:t>
      </w:r>
      <w:r w:rsidR="00BB2994">
        <w:t>13.3</w:t>
      </w:r>
      <w:r w:rsidR="007E2FCD">
        <w:t xml:space="preserve">%, and </w:t>
      </w:r>
      <w:r w:rsidR="00BB2994">
        <w:t>14.3</w:t>
      </w:r>
      <w:r w:rsidR="007E2FCD">
        <w:t>% for switchgrass grown on WDPF, WDLU, MDSU, and PDFP accordingly.  Therefore, the elasticities of corn yields on switchgrass CPC price are approximately 1.2</w:t>
      </w:r>
      <w:r w:rsidR="00BB2994">
        <w:t>1</w:t>
      </w:r>
      <w:r w:rsidR="007E2FCD">
        <w:t>, 1.</w:t>
      </w:r>
      <w:r w:rsidR="00BB2994">
        <w:t>19</w:t>
      </w:r>
      <w:r w:rsidR="007E2FCD">
        <w:t>, 1.</w:t>
      </w:r>
      <w:r w:rsidR="00BB2994">
        <w:t>33</w:t>
      </w:r>
      <w:r w:rsidR="007E2FCD">
        <w:t>, and 1.</w:t>
      </w:r>
      <w:r w:rsidR="00BB2994">
        <w:t>43</w:t>
      </w:r>
      <w:r w:rsidR="007E2FCD">
        <w:t xml:space="preserve"> for each of these four types of land.  The corn yields have a large impact on the switchgrass CPC price: the CPC price decreases by a larger percentage than the decrease in corn yields.  T</w:t>
      </w:r>
      <w:r w:rsidRPr="004C5F0A">
        <w:t>he biorefinery’s profit increase</w:t>
      </w:r>
      <w:r w:rsidR="007E2FCD">
        <w:t xml:space="preserve">s when the corn </w:t>
      </w:r>
      <w:r w:rsidR="007E2FCD">
        <w:lastRenderedPageBreak/>
        <w:t>yields decreases</w:t>
      </w:r>
      <w:r w:rsidRPr="004C5F0A">
        <w:t xml:space="preserve">, but </w:t>
      </w:r>
      <w:r w:rsidR="007E2FCD">
        <w:t>still,</w:t>
      </w:r>
      <w:r w:rsidRPr="004C5F0A">
        <w:t xml:space="preserve"> the biorefinery will </w:t>
      </w:r>
      <w:r w:rsidR="00AD5157">
        <w:t xml:space="preserve">prefer </w:t>
      </w:r>
      <w:r w:rsidRPr="004C5F0A">
        <w:t>to sign contracts with farmers on marginal lands.</w:t>
      </w:r>
    </w:p>
    <w:p w:rsidR="00A94F65" w:rsidRDefault="00A94F65" w:rsidP="00995408">
      <w:pPr>
        <w:spacing w:after="0" w:line="480" w:lineRule="auto"/>
        <w:ind w:firstLine="720"/>
      </w:pPr>
    </w:p>
    <w:p w:rsidR="00595A69" w:rsidRPr="004C5F0A" w:rsidRDefault="00595A69" w:rsidP="00995408">
      <w:pPr>
        <w:spacing w:after="0" w:line="480" w:lineRule="auto"/>
        <w:ind w:firstLine="720"/>
      </w:pPr>
    </w:p>
    <w:tbl>
      <w:tblPr>
        <w:tblW w:w="5000" w:type="pct"/>
        <w:jc w:val="center"/>
        <w:tblLayout w:type="fixed"/>
        <w:tblLook w:val="04A0" w:firstRow="1" w:lastRow="0" w:firstColumn="1" w:lastColumn="0" w:noHBand="0" w:noVBand="1"/>
      </w:tblPr>
      <w:tblGrid>
        <w:gridCol w:w="2394"/>
        <w:gridCol w:w="2394"/>
        <w:gridCol w:w="2394"/>
        <w:gridCol w:w="2394"/>
      </w:tblGrid>
      <w:tr w:rsidR="006325BD" w:rsidRPr="004C5F0A" w:rsidTr="006325BD">
        <w:trPr>
          <w:trHeight w:val="518"/>
          <w:jc w:val="center"/>
        </w:trPr>
        <w:tc>
          <w:tcPr>
            <w:tcW w:w="5000" w:type="pct"/>
            <w:gridSpan w:val="4"/>
            <w:tcBorders>
              <w:top w:val="nil"/>
              <w:left w:val="nil"/>
              <w:right w:val="nil"/>
            </w:tcBorders>
            <w:shd w:val="clear" w:color="auto" w:fill="auto"/>
            <w:noWrap/>
            <w:vAlign w:val="center"/>
            <w:hideMark/>
          </w:tcPr>
          <w:p w:rsidR="006325BD" w:rsidRPr="004C5F0A" w:rsidRDefault="006325BD" w:rsidP="00995408">
            <w:pPr>
              <w:pStyle w:val="Heading1"/>
              <w:spacing w:before="0" w:line="240" w:lineRule="auto"/>
              <w:ind w:left="990" w:hanging="990"/>
              <w:rPr>
                <w:rFonts w:ascii="Times New Roman" w:eastAsia="Times New Roman" w:hAnsi="Times New Roman" w:cs="Times New Roman"/>
                <w:color w:val="auto"/>
                <w:sz w:val="24"/>
              </w:rPr>
            </w:pPr>
            <w:bookmarkStart w:id="581" w:name="_Toc354077014"/>
            <w:bookmarkStart w:id="582" w:name="_Toc354158436"/>
            <w:bookmarkStart w:id="583" w:name="_Toc357074840"/>
            <w:bookmarkStart w:id="584" w:name="_Toc357698142"/>
            <w:bookmarkStart w:id="585" w:name="_Toc359606344"/>
            <w:bookmarkStart w:id="586" w:name="_Toc359606626"/>
            <w:bookmarkStart w:id="587" w:name="_Toc359788231"/>
            <w:r w:rsidRPr="004C5F0A">
              <w:rPr>
                <w:rFonts w:ascii="Times New Roman" w:eastAsia="Times New Roman" w:hAnsi="Times New Roman" w:cs="Times New Roman"/>
                <w:color w:val="auto"/>
                <w:sz w:val="24"/>
              </w:rPr>
              <w:t>Table 1</w:t>
            </w:r>
            <w:r>
              <w:rPr>
                <w:rFonts w:ascii="Times New Roman" w:eastAsia="Times New Roman" w:hAnsi="Times New Roman" w:cs="Times New Roman"/>
                <w:color w:val="auto"/>
                <w:sz w:val="24"/>
              </w:rPr>
              <w:t>8</w:t>
            </w:r>
            <w:r w:rsidRPr="004C5F0A">
              <w:rPr>
                <w:rFonts w:ascii="Times New Roman" w:eastAsia="Times New Roman" w:hAnsi="Times New Roman" w:cs="Times New Roman"/>
                <w:color w:val="auto"/>
                <w:sz w:val="24"/>
              </w:rPr>
              <w:t xml:space="preserve">  Impact of</w:t>
            </w:r>
            <w:r>
              <w:rPr>
                <w:rFonts w:ascii="Times New Roman" w:eastAsia="Times New Roman" w:hAnsi="Times New Roman" w:cs="Times New Roman"/>
                <w:color w:val="auto"/>
                <w:sz w:val="24"/>
              </w:rPr>
              <w:t xml:space="preserve"> 10% Decrease in</w:t>
            </w:r>
            <w:r w:rsidRPr="004C5F0A">
              <w:rPr>
                <w:rFonts w:ascii="Times New Roman" w:eastAsia="Times New Roman" w:hAnsi="Times New Roman" w:cs="Times New Roman"/>
                <w:color w:val="auto"/>
                <w:sz w:val="24"/>
              </w:rPr>
              <w:t xml:space="preserve"> Corn Yield on Switchgrass CPC Price</w:t>
            </w:r>
            <w:bookmarkEnd w:id="581"/>
            <w:bookmarkEnd w:id="582"/>
            <w:bookmarkEnd w:id="583"/>
            <w:r>
              <w:rPr>
                <w:rFonts w:ascii="Times New Roman" w:eastAsia="Times New Roman" w:hAnsi="Times New Roman" w:cs="Times New Roman"/>
                <w:color w:val="auto"/>
                <w:sz w:val="24"/>
              </w:rPr>
              <w:t xml:space="preserve"> and the Biorefinery’s Profit</w:t>
            </w:r>
            <w:bookmarkEnd w:id="584"/>
            <w:bookmarkEnd w:id="585"/>
            <w:bookmarkEnd w:id="586"/>
            <w:bookmarkEnd w:id="587"/>
          </w:p>
          <w:p w:rsidR="006325BD" w:rsidRPr="004C5F0A" w:rsidRDefault="006325BD" w:rsidP="00995408">
            <w:pPr>
              <w:pStyle w:val="Heading1"/>
              <w:spacing w:before="0" w:line="240" w:lineRule="auto"/>
              <w:rPr>
                <w:rFonts w:ascii="Times New Roman" w:eastAsia="Times New Roman" w:hAnsi="Times New Roman" w:cs="Times New Roman"/>
                <w:color w:val="auto"/>
                <w:sz w:val="24"/>
              </w:rPr>
            </w:pPr>
          </w:p>
        </w:tc>
      </w:tr>
      <w:tr w:rsidR="00A94F65" w:rsidRPr="004C5F0A" w:rsidTr="009B2F86">
        <w:trPr>
          <w:trHeight w:val="518"/>
          <w:jc w:val="center"/>
        </w:trPr>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Landscapes</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67EA" w:rsidP="00995408">
            <w:pPr>
              <w:spacing w:after="0" w:line="240" w:lineRule="auto"/>
              <w:jc w:val="center"/>
              <w:rPr>
                <w:rFonts w:eastAsia="Times New Roman"/>
                <w:b/>
                <w:color w:val="000000"/>
                <w:sz w:val="20"/>
                <w:szCs w:val="22"/>
              </w:rPr>
            </w:pPr>
            <w:r>
              <w:rPr>
                <w:rFonts w:eastAsia="Times New Roman"/>
                <w:b/>
                <w:color w:val="000000"/>
                <w:sz w:val="20"/>
                <w:szCs w:val="22"/>
              </w:rPr>
              <w:t>New Switchgrass Price</w:t>
            </w:r>
          </w:p>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sidR="00BE33BD">
              <w:rPr>
                <w:rFonts w:eastAsia="Times New Roman"/>
                <w:color w:val="000000"/>
                <w:sz w:val="22"/>
                <w:szCs w:val="22"/>
              </w:rPr>
              <w:t>dollars</w:t>
            </w:r>
            <w:r w:rsidRPr="004C5F0A">
              <w:rPr>
                <w:rFonts w:eastAsia="Times New Roman"/>
                <w:color w:val="000000"/>
                <w:sz w:val="20"/>
                <w:szCs w:val="22"/>
              </w:rPr>
              <w:t xml:space="preserve"> per acre)</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Decrease in Switchgrass Price</w:t>
            </w:r>
          </w:p>
        </w:tc>
        <w:tc>
          <w:tcPr>
            <w:tcW w:w="1250" w:type="pct"/>
            <w:tcBorders>
              <w:top w:val="nil"/>
              <w:left w:val="nil"/>
              <w:bottom w:val="single" w:sz="8" w:space="0" w:color="auto"/>
              <w:right w:val="nil"/>
            </w:tcBorders>
            <w:vAlign w:val="center"/>
          </w:tcPr>
          <w:p w:rsidR="00A94F65"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Biorefinery’s Profit</w:t>
            </w:r>
            <w:r w:rsidR="00CA1153">
              <w:rPr>
                <w:rFonts w:eastAsia="Times New Roman"/>
                <w:b/>
                <w:color w:val="000000"/>
                <w:sz w:val="20"/>
                <w:szCs w:val="22"/>
              </w:rPr>
              <w:t>*</w:t>
            </w:r>
          </w:p>
          <w:p w:rsidR="00BB2994" w:rsidRPr="00BB2994" w:rsidRDefault="009A3B41" w:rsidP="00995408">
            <w:pPr>
              <w:spacing w:after="0" w:line="240" w:lineRule="auto"/>
              <w:jc w:val="center"/>
              <w:rPr>
                <w:rFonts w:eastAsia="Times New Roman"/>
                <w:color w:val="000000"/>
                <w:sz w:val="20"/>
                <w:szCs w:val="22"/>
              </w:rPr>
            </w:pPr>
            <w:r>
              <w:rPr>
                <w:rFonts w:eastAsia="Times New Roman"/>
                <w:color w:val="000000"/>
                <w:sz w:val="20"/>
                <w:szCs w:val="22"/>
              </w:rPr>
              <w:t>(in thousand dollars)</w:t>
            </w:r>
          </w:p>
        </w:tc>
      </w:tr>
      <w:tr w:rsidR="00A94F65" w:rsidRPr="004C5F0A" w:rsidTr="009B2F86">
        <w:trPr>
          <w:trHeight w:val="518"/>
          <w:jc w:val="center"/>
        </w:trPr>
        <w:tc>
          <w:tcPr>
            <w:tcW w:w="1250" w:type="pct"/>
            <w:tcBorders>
              <w:top w:val="single" w:sz="8" w:space="0" w:color="auto"/>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WDFP</w:t>
            </w:r>
          </w:p>
        </w:tc>
        <w:tc>
          <w:tcPr>
            <w:tcW w:w="1250" w:type="pct"/>
            <w:tcBorders>
              <w:top w:val="single" w:sz="8" w:space="0" w:color="auto"/>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6</w:t>
            </w:r>
            <w:r w:rsidR="00BB2994">
              <w:rPr>
                <w:rFonts w:eastAsia="Times New Roman"/>
                <w:color w:val="000000"/>
                <w:sz w:val="20"/>
                <w:szCs w:val="22"/>
              </w:rPr>
              <w:t>99</w:t>
            </w:r>
          </w:p>
        </w:tc>
        <w:tc>
          <w:tcPr>
            <w:tcW w:w="1250" w:type="pct"/>
            <w:tcBorders>
              <w:top w:val="single" w:sz="8" w:space="0" w:color="auto"/>
              <w:left w:val="nil"/>
              <w:bottom w:val="nil"/>
              <w:right w:val="nil"/>
            </w:tcBorders>
            <w:shd w:val="clear" w:color="auto" w:fill="auto"/>
            <w:noWrap/>
            <w:vAlign w:val="center"/>
            <w:hideMark/>
          </w:tcPr>
          <w:p w:rsidR="00A94F65" w:rsidRPr="004C5F0A" w:rsidRDefault="00BB2994" w:rsidP="00995408">
            <w:pPr>
              <w:spacing w:after="0" w:line="240" w:lineRule="auto"/>
              <w:jc w:val="center"/>
              <w:rPr>
                <w:rFonts w:eastAsia="Times New Roman"/>
                <w:color w:val="000000"/>
                <w:sz w:val="20"/>
                <w:szCs w:val="22"/>
              </w:rPr>
            </w:pPr>
            <w:r>
              <w:rPr>
                <w:rFonts w:eastAsia="Times New Roman"/>
                <w:color w:val="000000"/>
                <w:sz w:val="20"/>
                <w:szCs w:val="22"/>
              </w:rPr>
              <w:t>12.1</w:t>
            </w:r>
          </w:p>
        </w:tc>
        <w:tc>
          <w:tcPr>
            <w:tcW w:w="1250" w:type="pct"/>
            <w:tcBorders>
              <w:top w:val="single" w:sz="8" w:space="0" w:color="auto"/>
              <w:left w:val="nil"/>
              <w:bottom w:val="nil"/>
              <w:right w:val="nil"/>
            </w:tcBorders>
            <w:vAlign w:val="center"/>
          </w:tcPr>
          <w:p w:rsidR="00A94F65" w:rsidRPr="004C5F0A" w:rsidRDefault="00993C6B" w:rsidP="00995408">
            <w:pPr>
              <w:spacing w:after="0" w:line="240" w:lineRule="auto"/>
              <w:jc w:val="center"/>
              <w:rPr>
                <w:rFonts w:eastAsia="Times New Roman"/>
                <w:color w:val="000000"/>
                <w:sz w:val="20"/>
                <w:szCs w:val="22"/>
              </w:rPr>
            </w:pPr>
            <w:r>
              <w:rPr>
                <w:rFonts w:eastAsia="Times New Roman"/>
                <w:color w:val="000000"/>
                <w:sz w:val="20"/>
                <w:szCs w:val="22"/>
              </w:rPr>
              <w:t>64.3</w:t>
            </w:r>
          </w:p>
        </w:tc>
      </w:tr>
      <w:tr w:rsidR="00A94F65" w:rsidRPr="004C5F0A" w:rsidTr="00A94F65">
        <w:trPr>
          <w:trHeight w:val="518"/>
          <w:jc w:val="center"/>
        </w:trPr>
        <w:tc>
          <w:tcPr>
            <w:tcW w:w="1250" w:type="pct"/>
            <w:tcBorders>
              <w:top w:val="nil"/>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WDLU</w:t>
            </w:r>
          </w:p>
        </w:tc>
        <w:tc>
          <w:tcPr>
            <w:tcW w:w="1250" w:type="pct"/>
            <w:tcBorders>
              <w:top w:val="nil"/>
              <w:left w:val="nil"/>
              <w:bottom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6</w:t>
            </w:r>
            <w:r w:rsidR="00BB2994">
              <w:rPr>
                <w:rFonts w:eastAsia="Times New Roman"/>
                <w:color w:val="000000"/>
                <w:sz w:val="20"/>
                <w:szCs w:val="22"/>
              </w:rPr>
              <w:t>97</w:t>
            </w:r>
          </w:p>
        </w:tc>
        <w:tc>
          <w:tcPr>
            <w:tcW w:w="1250" w:type="pct"/>
            <w:tcBorders>
              <w:top w:val="nil"/>
              <w:left w:val="nil"/>
              <w:bottom w:val="nil"/>
              <w:right w:val="nil"/>
            </w:tcBorders>
            <w:shd w:val="clear" w:color="auto" w:fill="auto"/>
            <w:noWrap/>
            <w:vAlign w:val="center"/>
            <w:hideMark/>
          </w:tcPr>
          <w:p w:rsidR="00A94F65" w:rsidRPr="004C5F0A" w:rsidRDefault="00BB2994" w:rsidP="00995408">
            <w:pPr>
              <w:spacing w:after="0" w:line="240" w:lineRule="auto"/>
              <w:jc w:val="center"/>
              <w:rPr>
                <w:rFonts w:eastAsia="Times New Roman"/>
                <w:color w:val="000000"/>
                <w:sz w:val="20"/>
                <w:szCs w:val="22"/>
              </w:rPr>
            </w:pPr>
            <w:r>
              <w:rPr>
                <w:rFonts w:eastAsia="Times New Roman"/>
                <w:color w:val="000000"/>
                <w:sz w:val="20"/>
                <w:szCs w:val="22"/>
              </w:rPr>
              <w:t>11.9</w:t>
            </w:r>
          </w:p>
        </w:tc>
        <w:tc>
          <w:tcPr>
            <w:tcW w:w="1250" w:type="pct"/>
            <w:tcBorders>
              <w:top w:val="nil"/>
              <w:left w:val="nil"/>
              <w:bottom w:val="nil"/>
              <w:right w:val="nil"/>
            </w:tcBorders>
            <w:vAlign w:val="center"/>
          </w:tcPr>
          <w:p w:rsidR="00A94F65" w:rsidRPr="004C5F0A" w:rsidRDefault="00993C6B" w:rsidP="00995408">
            <w:pPr>
              <w:spacing w:after="0" w:line="240" w:lineRule="auto"/>
              <w:jc w:val="center"/>
              <w:rPr>
                <w:rFonts w:eastAsia="Times New Roman"/>
                <w:color w:val="000000"/>
                <w:sz w:val="20"/>
                <w:szCs w:val="22"/>
              </w:rPr>
            </w:pPr>
            <w:r>
              <w:rPr>
                <w:rFonts w:eastAsia="Times New Roman"/>
                <w:color w:val="000000"/>
                <w:sz w:val="20"/>
                <w:szCs w:val="22"/>
              </w:rPr>
              <w:t>104.2</w:t>
            </w:r>
          </w:p>
        </w:tc>
      </w:tr>
      <w:tr w:rsidR="00A94F65" w:rsidRPr="004C5F0A" w:rsidTr="009B2F86">
        <w:trPr>
          <w:trHeight w:val="518"/>
          <w:jc w:val="center"/>
        </w:trPr>
        <w:tc>
          <w:tcPr>
            <w:tcW w:w="1250" w:type="pct"/>
            <w:tcBorders>
              <w:top w:val="nil"/>
              <w:left w:val="nil"/>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MDSU</w:t>
            </w:r>
          </w:p>
        </w:tc>
        <w:tc>
          <w:tcPr>
            <w:tcW w:w="1250" w:type="pct"/>
            <w:tcBorders>
              <w:top w:val="nil"/>
              <w:left w:val="nil"/>
              <w:right w:val="nil"/>
            </w:tcBorders>
            <w:shd w:val="clear" w:color="auto" w:fill="auto"/>
            <w:noWrap/>
            <w:vAlign w:val="center"/>
            <w:hideMark/>
          </w:tcPr>
          <w:p w:rsidR="00A94F65" w:rsidRPr="004C5F0A" w:rsidRDefault="00BB2994" w:rsidP="00995408">
            <w:pPr>
              <w:spacing w:after="0" w:line="240" w:lineRule="auto"/>
              <w:jc w:val="center"/>
              <w:rPr>
                <w:rFonts w:eastAsia="Times New Roman"/>
                <w:color w:val="000000"/>
                <w:sz w:val="20"/>
                <w:szCs w:val="22"/>
              </w:rPr>
            </w:pPr>
            <w:r>
              <w:rPr>
                <w:rFonts w:eastAsia="Times New Roman"/>
                <w:color w:val="000000"/>
                <w:sz w:val="20"/>
                <w:szCs w:val="22"/>
              </w:rPr>
              <w:t>411</w:t>
            </w:r>
          </w:p>
        </w:tc>
        <w:tc>
          <w:tcPr>
            <w:tcW w:w="1250" w:type="pct"/>
            <w:tcBorders>
              <w:top w:val="nil"/>
              <w:left w:val="nil"/>
              <w:right w:val="nil"/>
            </w:tcBorders>
            <w:shd w:val="clear" w:color="auto" w:fill="auto"/>
            <w:noWrap/>
            <w:vAlign w:val="center"/>
            <w:hideMark/>
          </w:tcPr>
          <w:p w:rsidR="00A94F65" w:rsidRPr="004C5F0A" w:rsidRDefault="00BB2994" w:rsidP="00995408">
            <w:pPr>
              <w:spacing w:after="0" w:line="240" w:lineRule="auto"/>
              <w:jc w:val="center"/>
              <w:rPr>
                <w:rFonts w:eastAsia="Times New Roman"/>
                <w:color w:val="000000"/>
                <w:sz w:val="20"/>
                <w:szCs w:val="22"/>
              </w:rPr>
            </w:pPr>
            <w:r>
              <w:rPr>
                <w:rFonts w:eastAsia="Times New Roman"/>
                <w:color w:val="000000"/>
                <w:sz w:val="20"/>
                <w:szCs w:val="22"/>
              </w:rPr>
              <w:t>13.3</w:t>
            </w:r>
          </w:p>
        </w:tc>
        <w:tc>
          <w:tcPr>
            <w:tcW w:w="1250" w:type="pct"/>
            <w:tcBorders>
              <w:top w:val="nil"/>
              <w:left w:val="nil"/>
              <w:right w:val="nil"/>
            </w:tcBorders>
            <w:vAlign w:val="center"/>
          </w:tcPr>
          <w:p w:rsidR="00A94F65" w:rsidRPr="004C5F0A" w:rsidRDefault="00993C6B" w:rsidP="00995408">
            <w:pPr>
              <w:spacing w:after="0" w:line="240" w:lineRule="auto"/>
              <w:jc w:val="center"/>
              <w:rPr>
                <w:rFonts w:eastAsia="Times New Roman"/>
                <w:color w:val="000000"/>
                <w:sz w:val="20"/>
                <w:szCs w:val="22"/>
              </w:rPr>
            </w:pPr>
            <w:r>
              <w:rPr>
                <w:rFonts w:eastAsia="Times New Roman"/>
                <w:color w:val="000000"/>
                <w:sz w:val="20"/>
                <w:szCs w:val="22"/>
              </w:rPr>
              <w:t>273.8</w:t>
            </w:r>
          </w:p>
        </w:tc>
      </w:tr>
      <w:tr w:rsidR="00A94F65" w:rsidRPr="004C5F0A" w:rsidTr="009B2F86">
        <w:trPr>
          <w:trHeight w:val="518"/>
          <w:jc w:val="center"/>
        </w:trPr>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PDFP</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BB2994" w:rsidP="00995408">
            <w:pPr>
              <w:spacing w:after="0" w:line="240" w:lineRule="auto"/>
              <w:jc w:val="center"/>
              <w:rPr>
                <w:rFonts w:eastAsia="Times New Roman"/>
                <w:color w:val="000000"/>
                <w:sz w:val="20"/>
                <w:szCs w:val="22"/>
              </w:rPr>
            </w:pPr>
            <w:r>
              <w:rPr>
                <w:rFonts w:eastAsia="Times New Roman"/>
                <w:color w:val="000000"/>
                <w:sz w:val="20"/>
                <w:szCs w:val="22"/>
              </w:rPr>
              <w:t>379</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BB2994" w:rsidP="00995408">
            <w:pPr>
              <w:spacing w:after="0" w:line="240" w:lineRule="auto"/>
              <w:jc w:val="center"/>
              <w:rPr>
                <w:rFonts w:eastAsia="Times New Roman"/>
                <w:color w:val="000000"/>
                <w:sz w:val="20"/>
                <w:szCs w:val="22"/>
              </w:rPr>
            </w:pPr>
            <w:r>
              <w:rPr>
                <w:rFonts w:eastAsia="Times New Roman"/>
                <w:color w:val="000000"/>
                <w:sz w:val="20"/>
                <w:szCs w:val="22"/>
              </w:rPr>
              <w:t>14.3</w:t>
            </w:r>
          </w:p>
        </w:tc>
        <w:tc>
          <w:tcPr>
            <w:tcW w:w="1250" w:type="pct"/>
            <w:tcBorders>
              <w:top w:val="nil"/>
              <w:left w:val="nil"/>
              <w:bottom w:val="single" w:sz="8" w:space="0" w:color="auto"/>
              <w:right w:val="nil"/>
            </w:tcBorders>
            <w:vAlign w:val="center"/>
          </w:tcPr>
          <w:p w:rsidR="00A94F65" w:rsidRPr="004C5F0A" w:rsidRDefault="00993C6B" w:rsidP="00995408">
            <w:pPr>
              <w:spacing w:after="0" w:line="240" w:lineRule="auto"/>
              <w:jc w:val="center"/>
              <w:rPr>
                <w:rFonts w:eastAsia="Times New Roman"/>
                <w:color w:val="000000"/>
                <w:sz w:val="20"/>
                <w:szCs w:val="22"/>
              </w:rPr>
            </w:pPr>
            <w:r>
              <w:rPr>
                <w:rFonts w:eastAsia="Times New Roman"/>
                <w:color w:val="000000"/>
                <w:sz w:val="20"/>
                <w:szCs w:val="22"/>
              </w:rPr>
              <w:t>175.7</w:t>
            </w:r>
          </w:p>
        </w:tc>
      </w:tr>
    </w:tbl>
    <w:p w:rsidR="00CA1153" w:rsidRPr="00CA1153" w:rsidRDefault="00CA1153" w:rsidP="00995408">
      <w:pPr>
        <w:spacing w:after="0" w:line="480" w:lineRule="auto"/>
        <w:rPr>
          <w:sz w:val="20"/>
        </w:rPr>
      </w:pPr>
      <w:r w:rsidRPr="00CA1153">
        <w:rPr>
          <w:sz w:val="20"/>
        </w:rPr>
        <w:t>* Discounted five-year profit from a contract on 133 acres of land</w:t>
      </w:r>
    </w:p>
    <w:p w:rsidR="00AC2D82" w:rsidRDefault="00AC2D82" w:rsidP="00995408">
      <w:pPr>
        <w:spacing w:after="0" w:line="480" w:lineRule="auto"/>
      </w:pPr>
    </w:p>
    <w:p w:rsidR="00AD3B33" w:rsidRDefault="00AD3B33" w:rsidP="00995408">
      <w:pPr>
        <w:spacing w:after="0" w:line="480" w:lineRule="auto"/>
      </w:pPr>
    </w:p>
    <w:p w:rsidR="00081214" w:rsidRDefault="00D35CF7" w:rsidP="00995408">
      <w:pPr>
        <w:spacing w:after="0" w:line="480" w:lineRule="auto"/>
        <w:ind w:firstLine="720"/>
      </w:pPr>
      <w:r>
        <w:t>If farmers perceive switchgrass productio</w:t>
      </w:r>
      <w:r w:rsidR="00AD5157">
        <w:t>n to be more risky compared to</w:t>
      </w:r>
      <w:r>
        <w:t xml:space="preserve"> corn production, the discount rate considered by the farmers for switchgrass production will be higher.  Therefore, a 10% discount rate is assumed for </w:t>
      </w:r>
      <w:r w:rsidR="00F62A46">
        <w:t xml:space="preserve">switchgrass production while </w:t>
      </w:r>
      <w:r>
        <w:t xml:space="preserve">keeping the discount rate for ethanol production and corn production </w:t>
      </w:r>
      <w:r w:rsidR="00F62A46">
        <w:t>at</w:t>
      </w:r>
      <w:r>
        <w:t xml:space="preserve"> 8%.  T</w:t>
      </w:r>
      <w:r w:rsidR="00993C6B">
        <w:t xml:space="preserve">he switchgrass CPC price and the biorefinery’s profit can be re-estimated.  Table 19 shows the switchgrass CPC price and the biorefinery’s profit level on four landscapes under the 10% </w:t>
      </w:r>
      <w:r>
        <w:t xml:space="preserve">switchgrass production </w:t>
      </w:r>
      <w:r w:rsidR="00993C6B">
        <w:t xml:space="preserve">discount rate.  </w:t>
      </w:r>
      <w:r w:rsidR="00F62A46">
        <w:t>The</w:t>
      </w:r>
      <w:r w:rsidR="0057792E">
        <w:t xml:space="preserve"> biorefinery needs to raise the contract price when the farmers believe that </w:t>
      </w:r>
      <w:r>
        <w:t xml:space="preserve">the switchgrass production </w:t>
      </w:r>
      <w:r w:rsidR="0057792E">
        <w:t xml:space="preserve">contract contains higher risks.  </w:t>
      </w:r>
      <w:r>
        <w:t>Consequently</w:t>
      </w:r>
      <w:r w:rsidR="00F508E7">
        <w:t xml:space="preserve">, the biorefinery’s profit will decrease following the increase in </w:t>
      </w:r>
      <w:r>
        <w:t>the switchgrass capacity procurement contract prices</w:t>
      </w:r>
      <w:r w:rsidR="00F508E7">
        <w:t xml:space="preserve">.  </w:t>
      </w:r>
    </w:p>
    <w:p w:rsidR="00F62A46" w:rsidRDefault="00F62A46" w:rsidP="00995408">
      <w:pPr>
        <w:spacing w:after="0" w:line="480" w:lineRule="auto"/>
        <w:ind w:firstLine="720"/>
      </w:pPr>
    </w:p>
    <w:tbl>
      <w:tblPr>
        <w:tblW w:w="5000" w:type="pct"/>
        <w:jc w:val="center"/>
        <w:tblLayout w:type="fixed"/>
        <w:tblLook w:val="04A0" w:firstRow="1" w:lastRow="0" w:firstColumn="1" w:lastColumn="0" w:noHBand="0" w:noVBand="1"/>
      </w:tblPr>
      <w:tblGrid>
        <w:gridCol w:w="2394"/>
        <w:gridCol w:w="2394"/>
        <w:gridCol w:w="2394"/>
        <w:gridCol w:w="2394"/>
      </w:tblGrid>
      <w:tr w:rsidR="006325BD" w:rsidRPr="004C5F0A" w:rsidTr="006325BD">
        <w:trPr>
          <w:trHeight w:val="518"/>
          <w:jc w:val="center"/>
        </w:trPr>
        <w:tc>
          <w:tcPr>
            <w:tcW w:w="5000" w:type="pct"/>
            <w:gridSpan w:val="4"/>
            <w:tcBorders>
              <w:top w:val="nil"/>
              <w:left w:val="nil"/>
              <w:right w:val="nil"/>
            </w:tcBorders>
            <w:shd w:val="clear" w:color="auto" w:fill="auto"/>
            <w:noWrap/>
            <w:vAlign w:val="center"/>
            <w:hideMark/>
          </w:tcPr>
          <w:p w:rsidR="006325BD" w:rsidRPr="004C5F0A" w:rsidRDefault="006325BD" w:rsidP="00995408">
            <w:pPr>
              <w:pStyle w:val="Heading1"/>
              <w:spacing w:before="0" w:line="240" w:lineRule="auto"/>
              <w:ind w:left="990" w:hanging="990"/>
              <w:rPr>
                <w:rFonts w:ascii="Times New Roman" w:eastAsia="Times New Roman" w:hAnsi="Times New Roman" w:cs="Times New Roman"/>
                <w:color w:val="auto"/>
                <w:sz w:val="24"/>
              </w:rPr>
            </w:pPr>
            <w:bookmarkStart w:id="588" w:name="_Toc357698143"/>
            <w:bookmarkStart w:id="589" w:name="_Toc359606345"/>
            <w:bookmarkStart w:id="590" w:name="_Toc359606627"/>
            <w:bookmarkStart w:id="591" w:name="_Toc359788232"/>
            <w:r w:rsidRPr="004C5F0A">
              <w:rPr>
                <w:rFonts w:ascii="Times New Roman" w:eastAsia="Times New Roman" w:hAnsi="Times New Roman" w:cs="Times New Roman"/>
                <w:color w:val="auto"/>
                <w:sz w:val="24"/>
              </w:rPr>
              <w:lastRenderedPageBreak/>
              <w:t>Table 1</w:t>
            </w:r>
            <w:r>
              <w:rPr>
                <w:rFonts w:ascii="Times New Roman" w:eastAsia="Times New Roman" w:hAnsi="Times New Roman" w:cs="Times New Roman"/>
                <w:color w:val="auto"/>
                <w:sz w:val="24"/>
              </w:rPr>
              <w:t>9</w:t>
            </w:r>
            <w:r w:rsidRPr="004C5F0A">
              <w:rPr>
                <w:rFonts w:ascii="Times New Roman" w:eastAsia="Times New Roman" w:hAnsi="Times New Roman" w:cs="Times New Roman"/>
                <w:color w:val="auto"/>
                <w:sz w:val="24"/>
              </w:rPr>
              <w:t xml:space="preserve">  Switchgrass CPC Price</w:t>
            </w:r>
            <w:r>
              <w:rPr>
                <w:rFonts w:ascii="Times New Roman" w:eastAsia="Times New Roman" w:hAnsi="Times New Roman" w:cs="Times New Roman"/>
                <w:color w:val="auto"/>
                <w:sz w:val="24"/>
              </w:rPr>
              <w:t xml:space="preserve"> and the Biorefinery’s Profit under 10% Discount Rate</w:t>
            </w:r>
            <w:bookmarkEnd w:id="588"/>
            <w:bookmarkEnd w:id="589"/>
            <w:bookmarkEnd w:id="590"/>
            <w:bookmarkEnd w:id="591"/>
          </w:p>
          <w:p w:rsidR="006325BD" w:rsidRPr="004C5F0A" w:rsidRDefault="006325BD" w:rsidP="00995408">
            <w:pPr>
              <w:pStyle w:val="Heading1"/>
              <w:spacing w:before="0" w:line="240" w:lineRule="auto"/>
              <w:rPr>
                <w:rFonts w:ascii="Times New Roman" w:eastAsia="Times New Roman" w:hAnsi="Times New Roman" w:cs="Times New Roman"/>
                <w:color w:val="auto"/>
                <w:sz w:val="24"/>
              </w:rPr>
            </w:pPr>
          </w:p>
        </w:tc>
      </w:tr>
      <w:tr w:rsidR="00993C6B" w:rsidRPr="004C5F0A" w:rsidTr="00F508E7">
        <w:trPr>
          <w:trHeight w:val="518"/>
          <w:jc w:val="center"/>
        </w:trPr>
        <w:tc>
          <w:tcPr>
            <w:tcW w:w="1250" w:type="pct"/>
            <w:tcBorders>
              <w:top w:val="nil"/>
              <w:left w:val="nil"/>
              <w:bottom w:val="single" w:sz="8" w:space="0" w:color="auto"/>
              <w:right w:val="nil"/>
            </w:tcBorders>
            <w:shd w:val="clear" w:color="auto" w:fill="auto"/>
            <w:noWrap/>
            <w:vAlign w:val="center"/>
            <w:hideMark/>
          </w:tcPr>
          <w:p w:rsidR="00993C6B" w:rsidRPr="004C5F0A" w:rsidRDefault="00993C6B" w:rsidP="00995408">
            <w:pPr>
              <w:spacing w:after="0" w:line="240" w:lineRule="auto"/>
              <w:jc w:val="center"/>
              <w:rPr>
                <w:rFonts w:eastAsia="Times New Roman"/>
                <w:b/>
                <w:color w:val="000000"/>
                <w:sz w:val="20"/>
                <w:szCs w:val="22"/>
              </w:rPr>
            </w:pPr>
            <w:r w:rsidRPr="004C5F0A">
              <w:rPr>
                <w:rFonts w:eastAsia="Times New Roman"/>
                <w:b/>
                <w:color w:val="000000"/>
                <w:sz w:val="20"/>
                <w:szCs w:val="22"/>
              </w:rPr>
              <w:t>Landscapes</w:t>
            </w:r>
          </w:p>
        </w:tc>
        <w:tc>
          <w:tcPr>
            <w:tcW w:w="1250" w:type="pct"/>
            <w:tcBorders>
              <w:top w:val="nil"/>
              <w:left w:val="nil"/>
              <w:bottom w:val="single" w:sz="8" w:space="0" w:color="auto"/>
              <w:right w:val="nil"/>
            </w:tcBorders>
            <w:shd w:val="clear" w:color="auto" w:fill="auto"/>
            <w:noWrap/>
            <w:vAlign w:val="center"/>
            <w:hideMark/>
          </w:tcPr>
          <w:p w:rsidR="00993C6B" w:rsidRPr="004C5F0A" w:rsidRDefault="00A967EA" w:rsidP="00995408">
            <w:pPr>
              <w:spacing w:after="0" w:line="240" w:lineRule="auto"/>
              <w:jc w:val="center"/>
              <w:rPr>
                <w:rFonts w:eastAsia="Times New Roman"/>
                <w:b/>
                <w:color w:val="000000"/>
                <w:sz w:val="20"/>
                <w:szCs w:val="22"/>
              </w:rPr>
            </w:pPr>
            <w:r>
              <w:rPr>
                <w:rFonts w:eastAsia="Times New Roman"/>
                <w:b/>
                <w:color w:val="000000"/>
                <w:sz w:val="20"/>
                <w:szCs w:val="22"/>
              </w:rPr>
              <w:t>Switchgrass Price</w:t>
            </w:r>
          </w:p>
          <w:p w:rsidR="00993C6B" w:rsidRPr="004C5F0A" w:rsidRDefault="00993C6B"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sidR="00BE33BD">
              <w:rPr>
                <w:rFonts w:eastAsia="Times New Roman"/>
                <w:color w:val="000000"/>
                <w:sz w:val="22"/>
                <w:szCs w:val="22"/>
              </w:rPr>
              <w:t>dollars</w:t>
            </w:r>
            <w:r w:rsidRPr="004C5F0A">
              <w:rPr>
                <w:rFonts w:eastAsia="Times New Roman"/>
                <w:color w:val="000000"/>
                <w:sz w:val="20"/>
                <w:szCs w:val="22"/>
              </w:rPr>
              <w:t xml:space="preserve"> per acre)</w:t>
            </w:r>
          </w:p>
        </w:tc>
        <w:tc>
          <w:tcPr>
            <w:tcW w:w="1250" w:type="pct"/>
            <w:tcBorders>
              <w:top w:val="nil"/>
              <w:left w:val="nil"/>
              <w:bottom w:val="single" w:sz="8" w:space="0" w:color="auto"/>
              <w:right w:val="nil"/>
            </w:tcBorders>
            <w:shd w:val="clear" w:color="auto" w:fill="auto"/>
            <w:noWrap/>
            <w:vAlign w:val="center"/>
            <w:hideMark/>
          </w:tcPr>
          <w:p w:rsidR="00993C6B" w:rsidRPr="004C5F0A" w:rsidRDefault="00993C6B"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xml:space="preserve">% </w:t>
            </w:r>
            <w:r w:rsidR="003B5EB5">
              <w:rPr>
                <w:rFonts w:eastAsia="Times New Roman"/>
                <w:b/>
                <w:color w:val="000000"/>
                <w:sz w:val="20"/>
                <w:szCs w:val="22"/>
              </w:rPr>
              <w:t>Increase</w:t>
            </w:r>
            <w:r w:rsidRPr="004C5F0A">
              <w:rPr>
                <w:rFonts w:eastAsia="Times New Roman"/>
                <w:b/>
                <w:color w:val="000000"/>
                <w:sz w:val="20"/>
                <w:szCs w:val="22"/>
              </w:rPr>
              <w:t xml:space="preserve"> in Switchgrass Price</w:t>
            </w:r>
          </w:p>
        </w:tc>
        <w:tc>
          <w:tcPr>
            <w:tcW w:w="1250" w:type="pct"/>
            <w:tcBorders>
              <w:top w:val="nil"/>
              <w:left w:val="nil"/>
              <w:bottom w:val="single" w:sz="8" w:space="0" w:color="auto"/>
              <w:right w:val="nil"/>
            </w:tcBorders>
            <w:vAlign w:val="center"/>
          </w:tcPr>
          <w:p w:rsidR="00993C6B" w:rsidRDefault="00993C6B" w:rsidP="00995408">
            <w:pPr>
              <w:spacing w:after="0" w:line="240" w:lineRule="auto"/>
              <w:jc w:val="center"/>
              <w:rPr>
                <w:rFonts w:eastAsia="Times New Roman"/>
                <w:b/>
                <w:color w:val="000000"/>
                <w:sz w:val="20"/>
                <w:szCs w:val="22"/>
              </w:rPr>
            </w:pPr>
            <w:r w:rsidRPr="004C5F0A">
              <w:rPr>
                <w:rFonts w:eastAsia="Times New Roman"/>
                <w:b/>
                <w:color w:val="000000"/>
                <w:sz w:val="20"/>
                <w:szCs w:val="22"/>
              </w:rPr>
              <w:t>Biorefinery’s Profit</w:t>
            </w:r>
            <w:r w:rsidR="00CA1153">
              <w:rPr>
                <w:rFonts w:eastAsia="Times New Roman"/>
                <w:b/>
                <w:color w:val="000000"/>
                <w:sz w:val="20"/>
                <w:szCs w:val="22"/>
              </w:rPr>
              <w:t>*</w:t>
            </w:r>
          </w:p>
          <w:p w:rsidR="00993C6B" w:rsidRPr="00BB2994" w:rsidRDefault="009A3B41" w:rsidP="00995408">
            <w:pPr>
              <w:spacing w:after="0" w:line="240" w:lineRule="auto"/>
              <w:jc w:val="center"/>
              <w:rPr>
                <w:rFonts w:eastAsia="Times New Roman"/>
                <w:color w:val="000000"/>
                <w:sz w:val="20"/>
                <w:szCs w:val="22"/>
              </w:rPr>
            </w:pPr>
            <w:r>
              <w:rPr>
                <w:rFonts w:eastAsia="Times New Roman"/>
                <w:color w:val="000000"/>
                <w:sz w:val="20"/>
                <w:szCs w:val="22"/>
              </w:rPr>
              <w:t>(in thousand dollars)</w:t>
            </w:r>
          </w:p>
        </w:tc>
      </w:tr>
      <w:tr w:rsidR="00993C6B" w:rsidRPr="004C5F0A" w:rsidTr="00F508E7">
        <w:trPr>
          <w:trHeight w:val="518"/>
          <w:jc w:val="center"/>
        </w:trPr>
        <w:tc>
          <w:tcPr>
            <w:tcW w:w="1250" w:type="pct"/>
            <w:tcBorders>
              <w:top w:val="single" w:sz="8" w:space="0" w:color="auto"/>
              <w:left w:val="nil"/>
              <w:bottom w:val="nil"/>
              <w:right w:val="nil"/>
            </w:tcBorders>
            <w:shd w:val="clear" w:color="auto" w:fill="auto"/>
            <w:noWrap/>
            <w:vAlign w:val="center"/>
            <w:hideMark/>
          </w:tcPr>
          <w:p w:rsidR="00993C6B" w:rsidRPr="004C5F0A" w:rsidRDefault="00993C6B" w:rsidP="00995408">
            <w:pPr>
              <w:spacing w:after="0" w:line="240" w:lineRule="auto"/>
              <w:jc w:val="center"/>
              <w:rPr>
                <w:rFonts w:eastAsia="Times New Roman"/>
                <w:color w:val="000000"/>
                <w:sz w:val="20"/>
                <w:szCs w:val="22"/>
              </w:rPr>
            </w:pPr>
            <w:r w:rsidRPr="004C5F0A">
              <w:rPr>
                <w:rFonts w:eastAsia="Times New Roman"/>
                <w:color w:val="000000"/>
                <w:sz w:val="20"/>
                <w:szCs w:val="22"/>
              </w:rPr>
              <w:t>WDFP</w:t>
            </w:r>
          </w:p>
        </w:tc>
        <w:tc>
          <w:tcPr>
            <w:tcW w:w="1250" w:type="pct"/>
            <w:tcBorders>
              <w:top w:val="single" w:sz="8" w:space="0" w:color="auto"/>
              <w:left w:val="nil"/>
              <w:bottom w:val="nil"/>
              <w:right w:val="nil"/>
            </w:tcBorders>
            <w:shd w:val="clear" w:color="auto" w:fill="auto"/>
            <w:noWrap/>
            <w:vAlign w:val="center"/>
            <w:hideMark/>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818</w:t>
            </w:r>
          </w:p>
        </w:tc>
        <w:tc>
          <w:tcPr>
            <w:tcW w:w="1250" w:type="pct"/>
            <w:tcBorders>
              <w:top w:val="single" w:sz="8" w:space="0" w:color="auto"/>
              <w:left w:val="nil"/>
              <w:bottom w:val="nil"/>
              <w:right w:val="nil"/>
            </w:tcBorders>
            <w:shd w:val="clear" w:color="auto" w:fill="auto"/>
            <w:noWrap/>
            <w:vAlign w:val="center"/>
            <w:hideMark/>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3.0</w:t>
            </w:r>
          </w:p>
        </w:tc>
        <w:tc>
          <w:tcPr>
            <w:tcW w:w="1250" w:type="pct"/>
            <w:tcBorders>
              <w:top w:val="single" w:sz="8" w:space="0" w:color="auto"/>
              <w:left w:val="nil"/>
              <w:bottom w:val="nil"/>
              <w:right w:val="nil"/>
            </w:tcBorders>
            <w:vAlign w:val="center"/>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1.1</w:t>
            </w:r>
          </w:p>
        </w:tc>
      </w:tr>
      <w:tr w:rsidR="00993C6B" w:rsidRPr="004C5F0A" w:rsidTr="00F508E7">
        <w:trPr>
          <w:trHeight w:val="518"/>
          <w:jc w:val="center"/>
        </w:trPr>
        <w:tc>
          <w:tcPr>
            <w:tcW w:w="1250" w:type="pct"/>
            <w:tcBorders>
              <w:top w:val="nil"/>
              <w:left w:val="nil"/>
              <w:bottom w:val="nil"/>
              <w:right w:val="nil"/>
            </w:tcBorders>
            <w:shd w:val="clear" w:color="auto" w:fill="auto"/>
            <w:noWrap/>
            <w:vAlign w:val="center"/>
            <w:hideMark/>
          </w:tcPr>
          <w:p w:rsidR="00993C6B" w:rsidRPr="004C5F0A" w:rsidRDefault="00993C6B" w:rsidP="00995408">
            <w:pPr>
              <w:spacing w:after="0" w:line="240" w:lineRule="auto"/>
              <w:jc w:val="center"/>
              <w:rPr>
                <w:rFonts w:eastAsia="Times New Roman"/>
                <w:color w:val="000000"/>
                <w:sz w:val="20"/>
                <w:szCs w:val="22"/>
              </w:rPr>
            </w:pPr>
            <w:r w:rsidRPr="004C5F0A">
              <w:rPr>
                <w:rFonts w:eastAsia="Times New Roman"/>
                <w:color w:val="000000"/>
                <w:sz w:val="20"/>
                <w:szCs w:val="22"/>
              </w:rPr>
              <w:t>WDLU</w:t>
            </w:r>
          </w:p>
        </w:tc>
        <w:tc>
          <w:tcPr>
            <w:tcW w:w="1250" w:type="pct"/>
            <w:tcBorders>
              <w:top w:val="nil"/>
              <w:left w:val="nil"/>
              <w:bottom w:val="nil"/>
              <w:right w:val="nil"/>
            </w:tcBorders>
            <w:shd w:val="clear" w:color="auto" w:fill="auto"/>
            <w:noWrap/>
            <w:vAlign w:val="center"/>
            <w:hideMark/>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816</w:t>
            </w:r>
          </w:p>
        </w:tc>
        <w:tc>
          <w:tcPr>
            <w:tcW w:w="1250" w:type="pct"/>
            <w:tcBorders>
              <w:top w:val="nil"/>
              <w:left w:val="nil"/>
              <w:bottom w:val="nil"/>
              <w:right w:val="nil"/>
            </w:tcBorders>
            <w:shd w:val="clear" w:color="auto" w:fill="auto"/>
            <w:noWrap/>
            <w:vAlign w:val="center"/>
            <w:hideMark/>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3.0</w:t>
            </w:r>
          </w:p>
        </w:tc>
        <w:tc>
          <w:tcPr>
            <w:tcW w:w="1250" w:type="pct"/>
            <w:tcBorders>
              <w:top w:val="nil"/>
              <w:left w:val="nil"/>
              <w:bottom w:val="nil"/>
              <w:right w:val="nil"/>
            </w:tcBorders>
            <w:vAlign w:val="center"/>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41.2</w:t>
            </w:r>
          </w:p>
        </w:tc>
      </w:tr>
      <w:tr w:rsidR="00993C6B" w:rsidRPr="004C5F0A" w:rsidTr="00F508E7">
        <w:trPr>
          <w:trHeight w:val="518"/>
          <w:jc w:val="center"/>
        </w:trPr>
        <w:tc>
          <w:tcPr>
            <w:tcW w:w="1250" w:type="pct"/>
            <w:tcBorders>
              <w:top w:val="nil"/>
              <w:left w:val="nil"/>
              <w:right w:val="nil"/>
            </w:tcBorders>
            <w:shd w:val="clear" w:color="auto" w:fill="auto"/>
            <w:noWrap/>
            <w:vAlign w:val="center"/>
            <w:hideMark/>
          </w:tcPr>
          <w:p w:rsidR="00993C6B" w:rsidRPr="004C5F0A" w:rsidRDefault="00993C6B" w:rsidP="00995408">
            <w:pPr>
              <w:spacing w:after="0" w:line="240" w:lineRule="auto"/>
              <w:jc w:val="center"/>
              <w:rPr>
                <w:rFonts w:eastAsia="Times New Roman"/>
                <w:color w:val="000000"/>
                <w:sz w:val="20"/>
                <w:szCs w:val="22"/>
              </w:rPr>
            </w:pPr>
            <w:r w:rsidRPr="004C5F0A">
              <w:rPr>
                <w:rFonts w:eastAsia="Times New Roman"/>
                <w:color w:val="000000"/>
                <w:sz w:val="20"/>
                <w:szCs w:val="22"/>
              </w:rPr>
              <w:t>MDSU</w:t>
            </w:r>
          </w:p>
        </w:tc>
        <w:tc>
          <w:tcPr>
            <w:tcW w:w="1250" w:type="pct"/>
            <w:tcBorders>
              <w:top w:val="nil"/>
              <w:left w:val="nil"/>
              <w:right w:val="nil"/>
            </w:tcBorders>
            <w:shd w:val="clear" w:color="auto" w:fill="auto"/>
            <w:noWrap/>
            <w:vAlign w:val="center"/>
            <w:hideMark/>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480</w:t>
            </w:r>
          </w:p>
        </w:tc>
        <w:tc>
          <w:tcPr>
            <w:tcW w:w="1250" w:type="pct"/>
            <w:tcBorders>
              <w:top w:val="nil"/>
              <w:left w:val="nil"/>
              <w:right w:val="nil"/>
            </w:tcBorders>
            <w:shd w:val="clear" w:color="auto" w:fill="auto"/>
            <w:noWrap/>
            <w:vAlign w:val="center"/>
            <w:hideMark/>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1.2</w:t>
            </w:r>
          </w:p>
        </w:tc>
        <w:tc>
          <w:tcPr>
            <w:tcW w:w="1250" w:type="pct"/>
            <w:tcBorders>
              <w:top w:val="nil"/>
              <w:left w:val="nil"/>
              <w:right w:val="nil"/>
            </w:tcBorders>
            <w:vAlign w:val="center"/>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237.3</w:t>
            </w:r>
          </w:p>
        </w:tc>
      </w:tr>
      <w:tr w:rsidR="00993C6B" w:rsidRPr="004C5F0A" w:rsidTr="00F508E7">
        <w:trPr>
          <w:trHeight w:val="518"/>
          <w:jc w:val="center"/>
        </w:trPr>
        <w:tc>
          <w:tcPr>
            <w:tcW w:w="1250" w:type="pct"/>
            <w:tcBorders>
              <w:top w:val="nil"/>
              <w:left w:val="nil"/>
              <w:bottom w:val="single" w:sz="8" w:space="0" w:color="auto"/>
              <w:right w:val="nil"/>
            </w:tcBorders>
            <w:shd w:val="clear" w:color="auto" w:fill="auto"/>
            <w:noWrap/>
            <w:vAlign w:val="center"/>
            <w:hideMark/>
          </w:tcPr>
          <w:p w:rsidR="00993C6B" w:rsidRPr="004C5F0A" w:rsidRDefault="00993C6B" w:rsidP="00995408">
            <w:pPr>
              <w:spacing w:after="0" w:line="240" w:lineRule="auto"/>
              <w:jc w:val="center"/>
              <w:rPr>
                <w:rFonts w:eastAsia="Times New Roman"/>
                <w:color w:val="000000"/>
                <w:sz w:val="20"/>
                <w:szCs w:val="22"/>
              </w:rPr>
            </w:pPr>
            <w:r w:rsidRPr="004C5F0A">
              <w:rPr>
                <w:rFonts w:eastAsia="Times New Roman"/>
                <w:color w:val="000000"/>
                <w:sz w:val="20"/>
                <w:szCs w:val="22"/>
              </w:rPr>
              <w:t>PDFP</w:t>
            </w:r>
          </w:p>
        </w:tc>
        <w:tc>
          <w:tcPr>
            <w:tcW w:w="1250" w:type="pct"/>
            <w:tcBorders>
              <w:top w:val="nil"/>
              <w:left w:val="nil"/>
              <w:bottom w:val="single" w:sz="8" w:space="0" w:color="auto"/>
              <w:right w:val="nil"/>
            </w:tcBorders>
            <w:shd w:val="clear" w:color="auto" w:fill="auto"/>
            <w:noWrap/>
            <w:vAlign w:val="center"/>
            <w:hideMark/>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448</w:t>
            </w:r>
          </w:p>
        </w:tc>
        <w:tc>
          <w:tcPr>
            <w:tcW w:w="1250" w:type="pct"/>
            <w:tcBorders>
              <w:top w:val="nil"/>
              <w:left w:val="nil"/>
              <w:bottom w:val="single" w:sz="8" w:space="0" w:color="auto"/>
              <w:right w:val="nil"/>
            </w:tcBorders>
            <w:shd w:val="clear" w:color="auto" w:fill="auto"/>
            <w:noWrap/>
            <w:vAlign w:val="center"/>
            <w:hideMark/>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1.3</w:t>
            </w:r>
          </w:p>
        </w:tc>
        <w:tc>
          <w:tcPr>
            <w:tcW w:w="1250" w:type="pct"/>
            <w:tcBorders>
              <w:top w:val="nil"/>
              <w:left w:val="nil"/>
              <w:bottom w:val="single" w:sz="8" w:space="0" w:color="auto"/>
              <w:right w:val="nil"/>
            </w:tcBorders>
            <w:vAlign w:val="center"/>
          </w:tcPr>
          <w:p w:rsidR="00993C6B"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139.1</w:t>
            </w:r>
          </w:p>
        </w:tc>
      </w:tr>
    </w:tbl>
    <w:p w:rsidR="00CA1153" w:rsidRPr="00CA1153" w:rsidRDefault="00CA1153" w:rsidP="00995408">
      <w:pPr>
        <w:spacing w:after="0" w:line="480" w:lineRule="auto"/>
        <w:rPr>
          <w:sz w:val="20"/>
        </w:rPr>
      </w:pPr>
      <w:bookmarkStart w:id="592" w:name="_Toc354077015"/>
      <w:bookmarkStart w:id="593" w:name="_Toc356845211"/>
      <w:bookmarkStart w:id="594" w:name="_Toc357074841"/>
      <w:bookmarkStart w:id="595" w:name="_Toc357698501"/>
      <w:r w:rsidRPr="00CA1153">
        <w:rPr>
          <w:sz w:val="20"/>
        </w:rPr>
        <w:t>* Discounted five-year profit from a contract on 133 acres of land</w:t>
      </w:r>
    </w:p>
    <w:p w:rsidR="00D35CF7" w:rsidRDefault="00D35CF7" w:rsidP="00995408">
      <w:pPr>
        <w:spacing w:after="0" w:line="480" w:lineRule="auto"/>
      </w:pPr>
    </w:p>
    <w:p w:rsidR="00AD5157" w:rsidRDefault="00AD5157" w:rsidP="00995408">
      <w:pPr>
        <w:spacing w:after="0" w:line="480" w:lineRule="auto"/>
      </w:pPr>
    </w:p>
    <w:p w:rsidR="00A94F65" w:rsidRPr="004C5F0A" w:rsidRDefault="00A94F65" w:rsidP="00595A69">
      <w:pPr>
        <w:pStyle w:val="Heading2"/>
        <w:spacing w:before="0" w:line="480" w:lineRule="auto"/>
        <w:jc w:val="center"/>
        <w:rPr>
          <w:rFonts w:ascii="Times New Roman" w:hAnsi="Times New Roman" w:cs="Times New Roman"/>
          <w:color w:val="auto"/>
          <w:sz w:val="24"/>
        </w:rPr>
      </w:pPr>
      <w:bookmarkStart w:id="596" w:name="_Toc359606346"/>
      <w:bookmarkStart w:id="597" w:name="_Toc359606628"/>
      <w:bookmarkStart w:id="598" w:name="_Toc359788233"/>
      <w:r w:rsidRPr="004C5F0A">
        <w:rPr>
          <w:rFonts w:ascii="Times New Roman" w:hAnsi="Times New Roman" w:cs="Times New Roman"/>
          <w:color w:val="auto"/>
          <w:sz w:val="24"/>
        </w:rPr>
        <w:t>5.4</w:t>
      </w:r>
      <w:r w:rsidRPr="004C5F0A">
        <w:rPr>
          <w:rFonts w:ascii="Times New Roman" w:hAnsi="Times New Roman" w:cs="Times New Roman"/>
          <w:color w:val="auto"/>
          <w:sz w:val="24"/>
        </w:rPr>
        <w:tab/>
        <w:t>Switchgrass Tonnage Contract</w:t>
      </w:r>
      <w:bookmarkEnd w:id="592"/>
      <w:bookmarkEnd w:id="593"/>
      <w:bookmarkEnd w:id="594"/>
      <w:bookmarkEnd w:id="595"/>
      <w:bookmarkEnd w:id="596"/>
      <w:bookmarkEnd w:id="597"/>
      <w:bookmarkEnd w:id="598"/>
    </w:p>
    <w:p w:rsidR="00081214" w:rsidRPr="004C5F0A" w:rsidRDefault="00081214" w:rsidP="00595A69">
      <w:pPr>
        <w:spacing w:after="0" w:line="480" w:lineRule="auto"/>
      </w:pPr>
    </w:p>
    <w:p w:rsidR="00A94F65" w:rsidRPr="004C5F0A" w:rsidRDefault="00A94F65" w:rsidP="00595A69">
      <w:pPr>
        <w:pStyle w:val="Heading3"/>
        <w:spacing w:before="0" w:line="480" w:lineRule="auto"/>
        <w:rPr>
          <w:rFonts w:ascii="Times New Roman" w:hAnsi="Times New Roman" w:cs="Times New Roman"/>
          <w:color w:val="auto"/>
        </w:rPr>
      </w:pPr>
      <w:bookmarkStart w:id="599" w:name="_Toc354077016"/>
      <w:bookmarkStart w:id="600" w:name="_Toc356845212"/>
      <w:bookmarkStart w:id="601" w:name="_Toc357074842"/>
      <w:bookmarkStart w:id="602" w:name="_Toc357698502"/>
      <w:bookmarkStart w:id="603" w:name="_Toc359606347"/>
      <w:bookmarkStart w:id="604" w:name="_Toc359606629"/>
      <w:bookmarkStart w:id="605" w:name="_Toc359788234"/>
      <w:r w:rsidRPr="004C5F0A">
        <w:rPr>
          <w:rFonts w:ascii="Times New Roman" w:hAnsi="Times New Roman" w:cs="Times New Roman"/>
          <w:color w:val="auto"/>
        </w:rPr>
        <w:t>5.4.1</w:t>
      </w:r>
      <w:r w:rsidRPr="004C5F0A">
        <w:rPr>
          <w:rFonts w:ascii="Times New Roman" w:hAnsi="Times New Roman" w:cs="Times New Roman"/>
          <w:color w:val="auto"/>
        </w:rPr>
        <w:tab/>
        <w:t>Switchgrass TC Price and the Biorefinery’s Profitability</w:t>
      </w:r>
      <w:bookmarkEnd w:id="599"/>
      <w:bookmarkEnd w:id="600"/>
      <w:bookmarkEnd w:id="601"/>
      <w:bookmarkEnd w:id="602"/>
      <w:bookmarkEnd w:id="603"/>
      <w:bookmarkEnd w:id="604"/>
      <w:bookmarkEnd w:id="605"/>
    </w:p>
    <w:p w:rsidR="00A94F65" w:rsidRDefault="00A94F65" w:rsidP="00995408">
      <w:pPr>
        <w:spacing w:after="0" w:line="480" w:lineRule="auto"/>
      </w:pPr>
      <w:r w:rsidRPr="004C5F0A">
        <w:tab/>
        <w:t xml:space="preserve">Similar to the capacity procurement contract, a five-year stand switchgrass </w:t>
      </w:r>
      <w:r w:rsidR="00B7355C">
        <w:t xml:space="preserve">tonnage </w:t>
      </w:r>
      <w:r w:rsidRPr="004C5F0A">
        <w:t xml:space="preserve">contract is assumed to be the </w:t>
      </w:r>
      <w:r w:rsidR="00AD5157">
        <w:t xml:space="preserve">contract </w:t>
      </w:r>
      <w:r w:rsidRPr="004C5F0A">
        <w:t xml:space="preserve">lifespan for both the biorefinery and </w:t>
      </w:r>
      <w:r w:rsidR="00AD5157">
        <w:t>farmers</w:t>
      </w:r>
      <w:r w:rsidRPr="004C5F0A">
        <w:t>.  Base</w:t>
      </w:r>
      <w:r w:rsidR="00AC2D82">
        <w:t>d</w:t>
      </w:r>
      <w:r w:rsidRPr="004C5F0A">
        <w:t xml:space="preserve"> on </w:t>
      </w:r>
      <w:r w:rsidR="00AC2D82">
        <w:t xml:space="preserve">the tonnage contract pricing </w:t>
      </w:r>
      <w:r w:rsidRPr="004C5F0A">
        <w:t>equation (64) and the assumption that</w:t>
      </w:r>
      <w:r w:rsidR="00AC2D82">
        <w:t xml:space="preserve"> the first year’s and second year’s harvest is only 14% and 60% of the yield in the third, fourth and fifth year (</w:t>
      </w:r>
      <w:r w:rsidRPr="004C5F0A">
        <w:t xml:space="preserve"> </w:t>
      </w:r>
      <w:r w:rsidRPr="004C5F0A">
        <w:rPr>
          <w:position w:val="-10"/>
        </w:rPr>
        <w:object w:dxaOrig="960" w:dyaOrig="340">
          <v:shape id="_x0000_i1323" type="#_x0000_t75" style="width:48.75pt;height:17.25pt" o:ole="">
            <v:imagedata r:id="rId577" o:title=""/>
          </v:shape>
          <o:OLEObject Type="Embed" ProgID="Equation.3" ShapeID="_x0000_i1323" DrawAspect="Content" ObjectID="_1433852199" r:id="rId584"/>
        </w:object>
      </w:r>
      <w:r w:rsidRPr="004C5F0A">
        <w:t xml:space="preserve">, </w:t>
      </w:r>
      <w:r w:rsidRPr="004C5F0A">
        <w:rPr>
          <w:position w:val="-10"/>
        </w:rPr>
        <w:object w:dxaOrig="999" w:dyaOrig="340">
          <v:shape id="_x0000_i1324" type="#_x0000_t75" style="width:51pt;height:17.25pt" o:ole="">
            <v:imagedata r:id="rId579" o:title=""/>
          </v:shape>
          <o:OLEObject Type="Embed" ProgID="Equation.3" ShapeID="_x0000_i1324" DrawAspect="Content" ObjectID="_1433852200" r:id="rId585"/>
        </w:object>
      </w:r>
      <w:r w:rsidRPr="004C5F0A">
        <w:t xml:space="preserve">, and </w:t>
      </w:r>
      <w:r w:rsidRPr="004C5F0A">
        <w:rPr>
          <w:position w:val="-12"/>
        </w:rPr>
        <w:object w:dxaOrig="2079" w:dyaOrig="360">
          <v:shape id="_x0000_i1325" type="#_x0000_t75" style="width:103.5pt;height:18.75pt" o:ole="">
            <v:imagedata r:id="rId581" o:title=""/>
          </v:shape>
          <o:OLEObject Type="Embed" ProgID="Equation.3" ShapeID="_x0000_i1325" DrawAspect="Content" ObjectID="_1433852201" r:id="rId586"/>
        </w:object>
      </w:r>
      <w:r w:rsidR="00AC2D82">
        <w:t>)</w:t>
      </w:r>
      <w:r w:rsidRPr="004C5F0A">
        <w:t xml:space="preserve"> (Mooney et al. 2009), the switchgrass contract prices under </w:t>
      </w:r>
      <w:r w:rsidR="00AC2D82">
        <w:t xml:space="preserve">the tonnage contract are shown in Table </w:t>
      </w:r>
      <w:r w:rsidR="004F60FE">
        <w:t>20</w:t>
      </w:r>
      <w:r w:rsidRPr="004C5F0A">
        <w:t>.  The switchgrass TC prices are also af</w:t>
      </w:r>
      <w:r w:rsidR="00B7355C">
        <w:t>fected by the type of landscape</w:t>
      </w:r>
      <w:r w:rsidR="00AC2D82">
        <w:t xml:space="preserve"> on which the switchgrass is grown</w:t>
      </w:r>
      <w:r w:rsidRPr="004C5F0A">
        <w:t xml:space="preserve">.  Using </w:t>
      </w:r>
      <w:r w:rsidR="00AD5157">
        <w:t xml:space="preserve">west </w:t>
      </w:r>
      <w:r w:rsidRPr="004C5F0A">
        <w:t xml:space="preserve">Tennessee as </w:t>
      </w:r>
      <w:r w:rsidR="00AC2D82">
        <w:t>a</w:t>
      </w:r>
      <w:r w:rsidRPr="004C5F0A">
        <w:t xml:space="preserve"> case study, Table </w:t>
      </w:r>
      <w:r w:rsidR="004F60FE">
        <w:t>20</w:t>
      </w:r>
      <w:r w:rsidRPr="004C5F0A">
        <w:t xml:space="preserve"> shows the contract price for </w:t>
      </w:r>
      <w:r w:rsidR="00AC2D82">
        <w:t xml:space="preserve">each of the </w:t>
      </w:r>
      <w:r w:rsidRPr="004C5F0A">
        <w:t>four typical landscapes (WDFP, WDLU, MDSU, and PDFP) under a five-year stand</w:t>
      </w:r>
      <w:r w:rsidR="004F60FE">
        <w:t xml:space="preserve"> (2014-2018)</w:t>
      </w:r>
      <w:r w:rsidRPr="004C5F0A">
        <w:t xml:space="preserve"> switchgrass </w:t>
      </w:r>
      <w:r w:rsidR="00AC2D82">
        <w:t xml:space="preserve">tonnage </w:t>
      </w:r>
      <w:r w:rsidRPr="004C5F0A">
        <w:t>contract.</w:t>
      </w:r>
    </w:p>
    <w:p w:rsidR="00595A69" w:rsidRDefault="00595A69" w:rsidP="00995408">
      <w:pPr>
        <w:spacing w:after="0" w:line="480" w:lineRule="auto"/>
      </w:pPr>
    </w:p>
    <w:tbl>
      <w:tblPr>
        <w:tblW w:w="5000" w:type="pct"/>
        <w:jc w:val="center"/>
        <w:tblLook w:val="04A0" w:firstRow="1" w:lastRow="0" w:firstColumn="1" w:lastColumn="0" w:noHBand="0" w:noVBand="1"/>
      </w:tblPr>
      <w:tblGrid>
        <w:gridCol w:w="2692"/>
        <w:gridCol w:w="1082"/>
        <w:gridCol w:w="2902"/>
        <w:gridCol w:w="2900"/>
      </w:tblGrid>
      <w:tr w:rsidR="00A94F65" w:rsidRPr="004C5F0A" w:rsidTr="00935B26">
        <w:trPr>
          <w:trHeight w:val="518"/>
          <w:jc w:val="center"/>
        </w:trPr>
        <w:tc>
          <w:tcPr>
            <w:tcW w:w="5000" w:type="pct"/>
            <w:gridSpan w:val="4"/>
            <w:shd w:val="clear" w:color="auto" w:fill="auto"/>
            <w:noWrap/>
            <w:vAlign w:val="center"/>
            <w:hideMark/>
          </w:tcPr>
          <w:p w:rsidR="00A94F65" w:rsidRPr="004C5F0A" w:rsidRDefault="004B7C40" w:rsidP="00995408">
            <w:pPr>
              <w:pStyle w:val="Heading1"/>
              <w:spacing w:before="0" w:line="240" w:lineRule="auto"/>
              <w:rPr>
                <w:rFonts w:ascii="Times New Roman" w:eastAsia="Times New Roman" w:hAnsi="Times New Roman" w:cs="Times New Roman"/>
                <w:color w:val="auto"/>
                <w:sz w:val="24"/>
              </w:rPr>
            </w:pPr>
            <w:bookmarkStart w:id="606" w:name="_Toc354077017"/>
            <w:bookmarkStart w:id="607" w:name="_Toc354158439"/>
            <w:bookmarkStart w:id="608" w:name="_Toc357074843"/>
            <w:bookmarkStart w:id="609" w:name="_Toc357698146"/>
            <w:bookmarkStart w:id="610" w:name="_Toc359606348"/>
            <w:bookmarkStart w:id="611" w:name="_Toc359606630"/>
            <w:bookmarkStart w:id="612" w:name="_Toc359788235"/>
            <w:r w:rsidRPr="004C5F0A">
              <w:rPr>
                <w:rFonts w:ascii="Times New Roman" w:eastAsia="Times New Roman" w:hAnsi="Times New Roman" w:cs="Times New Roman"/>
                <w:color w:val="auto"/>
                <w:sz w:val="24"/>
              </w:rPr>
              <w:lastRenderedPageBreak/>
              <w:t xml:space="preserve">Table </w:t>
            </w:r>
            <w:r w:rsidR="004F60FE">
              <w:rPr>
                <w:rFonts w:ascii="Times New Roman" w:eastAsia="Times New Roman" w:hAnsi="Times New Roman" w:cs="Times New Roman"/>
                <w:color w:val="auto"/>
                <w:sz w:val="24"/>
              </w:rPr>
              <w:t>20</w:t>
            </w:r>
            <w:r w:rsidR="00A94F65" w:rsidRPr="004C5F0A">
              <w:rPr>
                <w:rFonts w:ascii="Times New Roman" w:eastAsia="Times New Roman" w:hAnsi="Times New Roman" w:cs="Times New Roman"/>
                <w:color w:val="auto"/>
                <w:sz w:val="24"/>
              </w:rPr>
              <w:t xml:space="preserve">  </w:t>
            </w:r>
            <w:bookmarkEnd w:id="606"/>
            <w:bookmarkEnd w:id="607"/>
            <w:bookmarkEnd w:id="608"/>
            <w:r w:rsidR="004F60FE">
              <w:rPr>
                <w:rFonts w:ascii="Times New Roman" w:eastAsia="Times New Roman" w:hAnsi="Times New Roman" w:cs="Times New Roman"/>
                <w:color w:val="auto"/>
                <w:sz w:val="24"/>
              </w:rPr>
              <w:t>TC</w:t>
            </w:r>
            <w:r w:rsidR="004F60FE" w:rsidRPr="004C5F0A">
              <w:rPr>
                <w:rFonts w:ascii="Times New Roman" w:eastAsia="Times New Roman" w:hAnsi="Times New Roman" w:cs="Times New Roman"/>
                <w:color w:val="auto"/>
                <w:sz w:val="24"/>
              </w:rPr>
              <w:t xml:space="preserve"> Price </w:t>
            </w:r>
            <w:r w:rsidR="004F60FE">
              <w:rPr>
                <w:rFonts w:ascii="Times New Roman" w:eastAsia="Times New Roman" w:hAnsi="Times New Roman" w:cs="Times New Roman"/>
                <w:color w:val="auto"/>
                <w:sz w:val="24"/>
              </w:rPr>
              <w:t xml:space="preserve">and the Biorefinery’s Profit </w:t>
            </w:r>
            <w:r w:rsidR="004F60FE" w:rsidRPr="004C5F0A">
              <w:rPr>
                <w:rFonts w:ascii="Times New Roman" w:eastAsia="Times New Roman" w:hAnsi="Times New Roman" w:cs="Times New Roman"/>
                <w:color w:val="auto"/>
                <w:sz w:val="24"/>
              </w:rPr>
              <w:t>Estimation</w:t>
            </w:r>
            <w:bookmarkEnd w:id="609"/>
            <w:bookmarkEnd w:id="610"/>
            <w:bookmarkEnd w:id="611"/>
            <w:bookmarkEnd w:id="612"/>
          </w:p>
          <w:p w:rsidR="00A94F65" w:rsidRPr="004C5F0A" w:rsidRDefault="00A94F65" w:rsidP="00995408">
            <w:pPr>
              <w:pStyle w:val="Heading1"/>
              <w:spacing w:before="0" w:line="240" w:lineRule="auto"/>
              <w:rPr>
                <w:rFonts w:ascii="Times New Roman" w:eastAsia="Times New Roman" w:hAnsi="Times New Roman" w:cs="Times New Roman"/>
                <w:color w:val="auto"/>
                <w:sz w:val="24"/>
              </w:rPr>
            </w:pPr>
          </w:p>
        </w:tc>
      </w:tr>
      <w:tr w:rsidR="00A94F65" w:rsidRPr="004C5F0A" w:rsidTr="00935B26">
        <w:trPr>
          <w:trHeight w:val="576"/>
          <w:jc w:val="center"/>
        </w:trPr>
        <w:tc>
          <w:tcPr>
            <w:tcW w:w="1971" w:type="pct"/>
            <w:gridSpan w:val="2"/>
            <w:tcBorders>
              <w:bottom w:val="single" w:sz="8" w:space="0" w:color="auto"/>
            </w:tcBorders>
            <w:shd w:val="clear" w:color="auto" w:fill="auto"/>
            <w:noWrap/>
            <w:vAlign w:val="center"/>
            <w:hideMark/>
          </w:tcPr>
          <w:p w:rsidR="00A94F65" w:rsidRPr="004C5F0A" w:rsidRDefault="00B7355C" w:rsidP="00995408">
            <w:pPr>
              <w:spacing w:after="0" w:line="240" w:lineRule="auto"/>
              <w:jc w:val="center"/>
              <w:rPr>
                <w:rFonts w:eastAsia="Times New Roman"/>
                <w:b/>
                <w:color w:val="000000"/>
                <w:sz w:val="22"/>
                <w:szCs w:val="22"/>
              </w:rPr>
            </w:pPr>
            <w:r>
              <w:rPr>
                <w:rFonts w:eastAsia="Times New Roman"/>
                <w:b/>
                <w:color w:val="000000"/>
                <w:sz w:val="22"/>
                <w:szCs w:val="22"/>
              </w:rPr>
              <w:t>Landscape</w:t>
            </w:r>
          </w:p>
        </w:tc>
        <w:tc>
          <w:tcPr>
            <w:tcW w:w="1515" w:type="pct"/>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2"/>
                <w:szCs w:val="22"/>
              </w:rPr>
            </w:pPr>
            <w:r w:rsidRPr="004C5F0A">
              <w:rPr>
                <w:rFonts w:eastAsia="Times New Roman"/>
                <w:b/>
                <w:color w:val="000000"/>
                <w:sz w:val="22"/>
                <w:szCs w:val="22"/>
              </w:rPr>
              <w:t>Contract Price</w:t>
            </w:r>
          </w:p>
          <w:p w:rsidR="00A94F65" w:rsidRPr="004C5F0A" w:rsidRDefault="00A94F65" w:rsidP="00995408">
            <w:pPr>
              <w:spacing w:after="0" w:line="240" w:lineRule="auto"/>
              <w:jc w:val="center"/>
              <w:rPr>
                <w:rFonts w:eastAsia="Times New Roman"/>
                <w:b/>
                <w:color w:val="000000"/>
                <w:sz w:val="22"/>
                <w:szCs w:val="22"/>
              </w:rPr>
            </w:pPr>
            <w:r w:rsidRPr="004C5F0A">
              <w:rPr>
                <w:rFonts w:eastAsia="Times New Roman"/>
                <w:color w:val="000000"/>
                <w:sz w:val="22"/>
                <w:szCs w:val="22"/>
              </w:rPr>
              <w:t>(</w:t>
            </w:r>
            <w:r w:rsidR="00BE33BD">
              <w:rPr>
                <w:rFonts w:eastAsia="Times New Roman"/>
                <w:color w:val="000000"/>
                <w:sz w:val="22"/>
                <w:szCs w:val="22"/>
              </w:rPr>
              <w:t>dollars</w:t>
            </w:r>
            <w:r w:rsidRPr="004C5F0A">
              <w:rPr>
                <w:rFonts w:eastAsia="Times New Roman"/>
                <w:color w:val="000000"/>
                <w:sz w:val="22"/>
                <w:szCs w:val="22"/>
              </w:rPr>
              <w:t xml:space="preserve"> per ton)</w:t>
            </w:r>
            <w:r w:rsidRPr="004C5F0A">
              <w:rPr>
                <w:rFonts w:eastAsia="Times New Roman"/>
                <w:b/>
                <w:color w:val="000000"/>
                <w:sz w:val="22"/>
                <w:szCs w:val="22"/>
              </w:rPr>
              <w:t xml:space="preserve"> </w:t>
            </w:r>
          </w:p>
        </w:tc>
        <w:tc>
          <w:tcPr>
            <w:tcW w:w="1514" w:type="pct"/>
            <w:tcBorders>
              <w:bottom w:val="single" w:sz="8" w:space="0" w:color="auto"/>
            </w:tcBorders>
            <w:shd w:val="clear" w:color="auto" w:fill="auto"/>
            <w:vAlign w:val="center"/>
          </w:tcPr>
          <w:p w:rsidR="00A94F65" w:rsidRDefault="00A94F65" w:rsidP="00995408">
            <w:pPr>
              <w:spacing w:after="0" w:line="240" w:lineRule="auto"/>
              <w:jc w:val="center"/>
              <w:rPr>
                <w:rFonts w:eastAsia="Times New Roman"/>
                <w:b/>
                <w:color w:val="000000"/>
                <w:sz w:val="22"/>
                <w:szCs w:val="22"/>
              </w:rPr>
            </w:pPr>
            <w:r w:rsidRPr="004C5F0A">
              <w:rPr>
                <w:rFonts w:eastAsia="Times New Roman"/>
                <w:b/>
                <w:color w:val="000000"/>
                <w:sz w:val="22"/>
                <w:szCs w:val="22"/>
              </w:rPr>
              <w:t>Biorefinery’s Profit</w:t>
            </w:r>
            <w:r w:rsidR="00CA1153">
              <w:rPr>
                <w:rFonts w:eastAsia="Times New Roman"/>
                <w:b/>
                <w:color w:val="000000"/>
                <w:sz w:val="22"/>
                <w:szCs w:val="22"/>
              </w:rPr>
              <w:t>*</w:t>
            </w:r>
          </w:p>
          <w:p w:rsidR="00B92DC8" w:rsidRPr="00B92DC8" w:rsidRDefault="009A3B41" w:rsidP="00995408">
            <w:pPr>
              <w:spacing w:after="0" w:line="240" w:lineRule="auto"/>
              <w:jc w:val="center"/>
              <w:rPr>
                <w:rFonts w:eastAsia="Times New Roman"/>
                <w:color w:val="000000"/>
                <w:sz w:val="22"/>
                <w:szCs w:val="22"/>
              </w:rPr>
            </w:pPr>
            <w:r>
              <w:rPr>
                <w:rFonts w:eastAsia="Times New Roman"/>
                <w:color w:val="000000"/>
                <w:sz w:val="20"/>
                <w:szCs w:val="22"/>
              </w:rPr>
              <w:t>(in thousand dollars)</w:t>
            </w:r>
          </w:p>
        </w:tc>
      </w:tr>
      <w:tr w:rsidR="00A94F65" w:rsidRPr="004C5F0A" w:rsidTr="00935B26">
        <w:trPr>
          <w:trHeight w:val="576"/>
          <w:jc w:val="center"/>
        </w:trPr>
        <w:tc>
          <w:tcPr>
            <w:tcW w:w="1406" w:type="pct"/>
            <w:vMerge w:val="restart"/>
            <w:tcBorders>
              <w:top w:val="single" w:sz="8" w:space="0" w:color="auto"/>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Traditional Cropland</w:t>
            </w:r>
          </w:p>
        </w:tc>
        <w:tc>
          <w:tcPr>
            <w:tcW w:w="565" w:type="pct"/>
            <w:tcBorders>
              <w:top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WDFP</w:t>
            </w:r>
          </w:p>
        </w:tc>
        <w:tc>
          <w:tcPr>
            <w:tcW w:w="1515" w:type="pct"/>
            <w:tcBorders>
              <w:top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14</w:t>
            </w:r>
            <w:r w:rsidR="00B92DC8">
              <w:rPr>
                <w:rFonts w:eastAsia="Times New Roman"/>
                <w:color w:val="000000"/>
                <w:sz w:val="22"/>
                <w:szCs w:val="22"/>
              </w:rPr>
              <w:t>5</w:t>
            </w:r>
          </w:p>
        </w:tc>
        <w:tc>
          <w:tcPr>
            <w:tcW w:w="1514" w:type="pct"/>
            <w:tcBorders>
              <w:top w:val="single" w:sz="8" w:space="0" w:color="auto"/>
            </w:tcBorders>
            <w:shd w:val="clear" w:color="auto" w:fill="auto"/>
            <w:noWrap/>
            <w:vAlign w:val="center"/>
            <w:hideMark/>
          </w:tcPr>
          <w:p w:rsidR="00A94F65" w:rsidRPr="004C5F0A" w:rsidRDefault="00B92DC8" w:rsidP="00995408">
            <w:pPr>
              <w:spacing w:after="0" w:line="240" w:lineRule="auto"/>
              <w:jc w:val="center"/>
              <w:rPr>
                <w:rFonts w:eastAsia="Times New Roman"/>
                <w:color w:val="000000"/>
                <w:sz w:val="22"/>
                <w:szCs w:val="22"/>
              </w:rPr>
            </w:pPr>
            <w:r>
              <w:rPr>
                <w:rFonts w:eastAsia="Times New Roman"/>
                <w:color w:val="000000"/>
                <w:sz w:val="22"/>
                <w:szCs w:val="22"/>
              </w:rPr>
              <w:t>13.6</w:t>
            </w:r>
          </w:p>
        </w:tc>
      </w:tr>
      <w:tr w:rsidR="00A94F65" w:rsidRPr="004C5F0A" w:rsidTr="00935B26">
        <w:trPr>
          <w:trHeight w:val="576"/>
          <w:jc w:val="center"/>
        </w:trPr>
        <w:tc>
          <w:tcPr>
            <w:tcW w:w="1406" w:type="pct"/>
            <w:vMerge/>
            <w:tcBorders>
              <w:top w:val="single" w:sz="4" w:space="0" w:color="auto"/>
              <w:bottom w:val="single" w:sz="4" w:space="0" w:color="auto"/>
            </w:tcBorders>
            <w:vAlign w:val="center"/>
            <w:hideMark/>
          </w:tcPr>
          <w:p w:rsidR="00A94F65" w:rsidRPr="004C5F0A" w:rsidRDefault="00A94F65" w:rsidP="00995408">
            <w:pPr>
              <w:spacing w:after="0" w:line="240" w:lineRule="auto"/>
              <w:jc w:val="center"/>
              <w:rPr>
                <w:rFonts w:eastAsia="Times New Roman"/>
                <w:color w:val="000000"/>
                <w:sz w:val="22"/>
                <w:szCs w:val="22"/>
              </w:rPr>
            </w:pPr>
          </w:p>
        </w:tc>
        <w:tc>
          <w:tcPr>
            <w:tcW w:w="565" w:type="pct"/>
            <w:tcBorders>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WDLU</w:t>
            </w:r>
          </w:p>
        </w:tc>
        <w:tc>
          <w:tcPr>
            <w:tcW w:w="1515" w:type="pct"/>
            <w:tcBorders>
              <w:bottom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1</w:t>
            </w:r>
            <w:r w:rsidR="00B92DC8">
              <w:rPr>
                <w:rFonts w:eastAsia="Times New Roman"/>
                <w:color w:val="000000"/>
                <w:sz w:val="22"/>
                <w:szCs w:val="22"/>
              </w:rPr>
              <w:t>33</w:t>
            </w:r>
          </w:p>
        </w:tc>
        <w:tc>
          <w:tcPr>
            <w:tcW w:w="1514" w:type="pct"/>
            <w:tcBorders>
              <w:bottom w:val="single" w:sz="4" w:space="0" w:color="auto"/>
            </w:tcBorders>
            <w:shd w:val="clear" w:color="auto" w:fill="auto"/>
            <w:noWrap/>
            <w:vAlign w:val="center"/>
            <w:hideMark/>
          </w:tcPr>
          <w:p w:rsidR="00A94F65" w:rsidRPr="004C5F0A" w:rsidRDefault="00B92DC8" w:rsidP="00995408">
            <w:pPr>
              <w:spacing w:after="0" w:line="240" w:lineRule="auto"/>
              <w:jc w:val="center"/>
              <w:rPr>
                <w:rFonts w:eastAsia="Times New Roman"/>
                <w:color w:val="000000"/>
                <w:sz w:val="22"/>
                <w:szCs w:val="22"/>
              </w:rPr>
            </w:pPr>
            <w:r>
              <w:rPr>
                <w:rFonts w:eastAsia="Times New Roman"/>
                <w:color w:val="000000"/>
                <w:sz w:val="22"/>
                <w:szCs w:val="22"/>
              </w:rPr>
              <w:t>53.7</w:t>
            </w:r>
          </w:p>
        </w:tc>
      </w:tr>
      <w:tr w:rsidR="00A94F65" w:rsidRPr="004C5F0A" w:rsidTr="00935B26">
        <w:trPr>
          <w:trHeight w:val="576"/>
          <w:jc w:val="center"/>
        </w:trPr>
        <w:tc>
          <w:tcPr>
            <w:tcW w:w="1406" w:type="pct"/>
            <w:vMerge w:val="restart"/>
            <w:tcBorders>
              <w:top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Marginal Land</w:t>
            </w:r>
          </w:p>
        </w:tc>
        <w:tc>
          <w:tcPr>
            <w:tcW w:w="565" w:type="pct"/>
            <w:tcBorders>
              <w:top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MDSU</w:t>
            </w:r>
          </w:p>
        </w:tc>
        <w:tc>
          <w:tcPr>
            <w:tcW w:w="1515" w:type="pct"/>
            <w:tcBorders>
              <w:top w:val="single" w:sz="4"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7</w:t>
            </w:r>
            <w:r w:rsidR="00B92DC8">
              <w:rPr>
                <w:rFonts w:eastAsia="Times New Roman"/>
                <w:color w:val="000000"/>
                <w:sz w:val="22"/>
                <w:szCs w:val="22"/>
              </w:rPr>
              <w:t>7</w:t>
            </w:r>
          </w:p>
        </w:tc>
        <w:tc>
          <w:tcPr>
            <w:tcW w:w="1514" w:type="pct"/>
            <w:tcBorders>
              <w:top w:val="single" w:sz="4" w:space="0" w:color="auto"/>
            </w:tcBorders>
            <w:shd w:val="clear" w:color="auto" w:fill="auto"/>
            <w:noWrap/>
            <w:vAlign w:val="center"/>
            <w:hideMark/>
          </w:tcPr>
          <w:p w:rsidR="00A94F65" w:rsidRPr="004C5F0A" w:rsidRDefault="00B92DC8" w:rsidP="00995408">
            <w:pPr>
              <w:spacing w:after="0" w:line="240" w:lineRule="auto"/>
              <w:jc w:val="center"/>
              <w:rPr>
                <w:rFonts w:eastAsia="Times New Roman"/>
                <w:color w:val="000000"/>
                <w:sz w:val="22"/>
                <w:szCs w:val="22"/>
              </w:rPr>
            </w:pPr>
            <w:r>
              <w:rPr>
                <w:rFonts w:eastAsia="Times New Roman"/>
                <w:color w:val="000000"/>
                <w:sz w:val="22"/>
                <w:szCs w:val="22"/>
              </w:rPr>
              <w:t>240.1</w:t>
            </w:r>
          </w:p>
        </w:tc>
      </w:tr>
      <w:tr w:rsidR="00A94F65" w:rsidRPr="004C5F0A" w:rsidTr="00935B26">
        <w:trPr>
          <w:trHeight w:val="576"/>
          <w:jc w:val="center"/>
        </w:trPr>
        <w:tc>
          <w:tcPr>
            <w:tcW w:w="1406" w:type="pct"/>
            <w:vMerge/>
            <w:tcBorders>
              <w:bottom w:val="single" w:sz="8" w:space="0" w:color="auto"/>
            </w:tcBorders>
            <w:vAlign w:val="center"/>
            <w:hideMark/>
          </w:tcPr>
          <w:p w:rsidR="00A94F65" w:rsidRPr="004C5F0A" w:rsidRDefault="00A94F65" w:rsidP="00995408">
            <w:pPr>
              <w:spacing w:after="0" w:line="240" w:lineRule="auto"/>
              <w:jc w:val="center"/>
              <w:rPr>
                <w:rFonts w:eastAsia="Times New Roman"/>
                <w:color w:val="000000"/>
                <w:sz w:val="22"/>
                <w:szCs w:val="22"/>
              </w:rPr>
            </w:pPr>
          </w:p>
        </w:tc>
        <w:tc>
          <w:tcPr>
            <w:tcW w:w="565" w:type="pct"/>
            <w:tcBorders>
              <w:bottom w:val="single" w:sz="8" w:space="0" w:color="auto"/>
            </w:tcBorders>
            <w:shd w:val="clear" w:color="auto" w:fill="auto"/>
            <w:noWrap/>
            <w:vAlign w:val="center"/>
            <w:hideMark/>
          </w:tcPr>
          <w:p w:rsidR="00A94F65" w:rsidRPr="004C5F0A" w:rsidRDefault="00A94F65" w:rsidP="00995408">
            <w:pPr>
              <w:spacing w:after="0" w:line="240" w:lineRule="auto"/>
              <w:jc w:val="center"/>
              <w:rPr>
                <w:rFonts w:eastAsia="Times New Roman"/>
                <w:color w:val="000000"/>
                <w:sz w:val="22"/>
                <w:szCs w:val="22"/>
              </w:rPr>
            </w:pPr>
            <w:r w:rsidRPr="004C5F0A">
              <w:rPr>
                <w:rFonts w:eastAsia="Times New Roman"/>
                <w:color w:val="000000"/>
                <w:sz w:val="22"/>
                <w:szCs w:val="22"/>
              </w:rPr>
              <w:t>PDFP</w:t>
            </w:r>
          </w:p>
        </w:tc>
        <w:tc>
          <w:tcPr>
            <w:tcW w:w="1515" w:type="pct"/>
            <w:tcBorders>
              <w:bottom w:val="single" w:sz="8" w:space="0" w:color="auto"/>
            </w:tcBorders>
            <w:shd w:val="clear" w:color="auto" w:fill="auto"/>
            <w:noWrap/>
            <w:vAlign w:val="center"/>
            <w:hideMark/>
          </w:tcPr>
          <w:p w:rsidR="00A94F65" w:rsidRPr="004C5F0A" w:rsidRDefault="00B92DC8" w:rsidP="00995408">
            <w:pPr>
              <w:spacing w:after="0" w:line="240" w:lineRule="auto"/>
              <w:jc w:val="center"/>
              <w:rPr>
                <w:rFonts w:eastAsia="Times New Roman"/>
                <w:color w:val="000000"/>
                <w:sz w:val="22"/>
                <w:szCs w:val="22"/>
              </w:rPr>
            </w:pPr>
            <w:r>
              <w:rPr>
                <w:rFonts w:eastAsia="Times New Roman"/>
                <w:color w:val="000000"/>
                <w:sz w:val="22"/>
                <w:szCs w:val="22"/>
              </w:rPr>
              <w:t>93</w:t>
            </w:r>
          </w:p>
        </w:tc>
        <w:tc>
          <w:tcPr>
            <w:tcW w:w="1514" w:type="pct"/>
            <w:tcBorders>
              <w:bottom w:val="single" w:sz="8" w:space="0" w:color="auto"/>
            </w:tcBorders>
            <w:shd w:val="clear" w:color="auto" w:fill="auto"/>
            <w:noWrap/>
            <w:vAlign w:val="center"/>
            <w:hideMark/>
          </w:tcPr>
          <w:p w:rsidR="00A94F65" w:rsidRPr="004C5F0A" w:rsidRDefault="00B92DC8" w:rsidP="00995408">
            <w:pPr>
              <w:spacing w:after="0" w:line="240" w:lineRule="auto"/>
              <w:jc w:val="center"/>
              <w:rPr>
                <w:rFonts w:eastAsia="Times New Roman"/>
                <w:color w:val="000000"/>
                <w:sz w:val="22"/>
                <w:szCs w:val="22"/>
              </w:rPr>
            </w:pPr>
            <w:r>
              <w:rPr>
                <w:rFonts w:eastAsia="Times New Roman"/>
                <w:color w:val="000000"/>
                <w:sz w:val="22"/>
                <w:szCs w:val="22"/>
              </w:rPr>
              <w:t>142.2</w:t>
            </w:r>
          </w:p>
        </w:tc>
      </w:tr>
    </w:tbl>
    <w:p w:rsidR="00CA1153" w:rsidRPr="00CA1153" w:rsidRDefault="00CA1153" w:rsidP="00995408">
      <w:pPr>
        <w:spacing w:after="0" w:line="480" w:lineRule="auto"/>
        <w:rPr>
          <w:sz w:val="20"/>
        </w:rPr>
      </w:pPr>
      <w:r w:rsidRPr="00CA1153">
        <w:rPr>
          <w:sz w:val="20"/>
        </w:rPr>
        <w:t>* Discounted five-year profit from a contract on 133 acres of land</w:t>
      </w:r>
    </w:p>
    <w:p w:rsidR="00AD5157" w:rsidRDefault="00A94F65" w:rsidP="00995408">
      <w:pPr>
        <w:spacing w:after="0" w:line="480" w:lineRule="auto"/>
      </w:pPr>
      <w:r w:rsidRPr="004C5F0A">
        <w:tab/>
      </w:r>
    </w:p>
    <w:p w:rsidR="00A94F65" w:rsidRDefault="00A94F65" w:rsidP="00995408">
      <w:pPr>
        <w:spacing w:after="0" w:line="480" w:lineRule="auto"/>
        <w:ind w:firstLine="720"/>
      </w:pPr>
      <w:r w:rsidRPr="004C5F0A">
        <w:t xml:space="preserve">Similar to the CPC price, the </w:t>
      </w:r>
      <w:r w:rsidR="00AD5157">
        <w:t xml:space="preserve">tonnage </w:t>
      </w:r>
      <w:r w:rsidRPr="004C5F0A">
        <w:t>contract price</w:t>
      </w:r>
      <w:r w:rsidR="00AC2D82">
        <w:t>s</w:t>
      </w:r>
      <w:r w:rsidRPr="004C5F0A">
        <w:t xml:space="preserve"> on traditional croplands</w:t>
      </w:r>
      <w:r w:rsidR="00AC2D82">
        <w:t xml:space="preserve"> (WDFP and WDLU)</w:t>
      </w:r>
      <w:r w:rsidRPr="004C5F0A">
        <w:t xml:space="preserve"> </w:t>
      </w:r>
      <w:r w:rsidR="00AC2D82">
        <w:t>are</w:t>
      </w:r>
      <w:r w:rsidRPr="004C5F0A">
        <w:t xml:space="preserve"> much higher than th</w:t>
      </w:r>
      <w:r w:rsidR="00AC2D82">
        <w:t>e prices</w:t>
      </w:r>
      <w:r w:rsidRPr="004C5F0A">
        <w:t xml:space="preserve"> on the marginal lands</w:t>
      </w:r>
      <w:r w:rsidR="00AC2D82">
        <w:t xml:space="preserve"> (MDSU and PDFP)</w:t>
      </w:r>
      <w:r w:rsidRPr="004C5F0A">
        <w:t xml:space="preserve">.  The </w:t>
      </w:r>
      <w:r w:rsidR="00AD5157">
        <w:t xml:space="preserve">per ton </w:t>
      </w:r>
      <w:r w:rsidRPr="004C5F0A">
        <w:t>price of switchgrass grown on a well- to moderately well-drained floodplain (WDFP) is the highest ($</w:t>
      </w:r>
      <w:r w:rsidR="00032CE1">
        <w:t>145</w:t>
      </w:r>
      <w:r w:rsidRPr="004C5F0A">
        <w:t xml:space="preserve">/ton) while the </w:t>
      </w:r>
      <w:r w:rsidR="00AD5157">
        <w:t xml:space="preserve">per ton </w:t>
      </w:r>
      <w:r w:rsidRPr="004C5F0A">
        <w:t>price of switchgrass grown on a moderate-to-somewhat-poorly-drained eroded sloping upland (MDSU) is the lowest ($7</w:t>
      </w:r>
      <w:r w:rsidR="00032CE1">
        <w:t>7</w:t>
      </w:r>
      <w:r w:rsidRPr="004C5F0A">
        <w:t xml:space="preserve">/ton).  </w:t>
      </w:r>
      <w:r w:rsidR="00AD5157">
        <w:t>The TC price on WDLU land</w:t>
      </w:r>
      <w:r w:rsidR="00AC2D82">
        <w:t xml:space="preserve"> ($1</w:t>
      </w:r>
      <w:r w:rsidR="00032CE1">
        <w:t>33</w:t>
      </w:r>
      <w:r w:rsidR="00AC2D82">
        <w:t xml:space="preserve"> per ton) is </w:t>
      </w:r>
      <w:r w:rsidR="00032CE1">
        <w:t>similar</w:t>
      </w:r>
      <w:r w:rsidR="00AC2D82">
        <w:t xml:space="preserve"> to the p</w:t>
      </w:r>
      <w:r w:rsidR="00AD5157">
        <w:t>rice on WDFP land</w:t>
      </w:r>
      <w:r w:rsidR="00AC2D82">
        <w:t>, and the TC price on PDFP land ($</w:t>
      </w:r>
      <w:r w:rsidR="00032CE1">
        <w:t>93</w:t>
      </w:r>
      <w:r w:rsidR="00AC2D82">
        <w:t xml:space="preserve"> per ton) is </w:t>
      </w:r>
      <w:r w:rsidR="00032CE1">
        <w:t>similar</w:t>
      </w:r>
      <w:r w:rsidR="00AD5157">
        <w:t xml:space="preserve"> to the price on MDSU land</w:t>
      </w:r>
      <w:r w:rsidR="00AC2D82">
        <w:t xml:space="preserve">.  </w:t>
      </w:r>
      <w:r w:rsidRPr="004C5F0A">
        <w:t>The price difference between switchgrass on traditional croplands and switchgrass on marginal lands is due to the large difference in corn yields grown on traditional croplands and marginal lands (150 bu</w:t>
      </w:r>
      <w:r w:rsidR="004818B7">
        <w:t xml:space="preserve">shels per </w:t>
      </w:r>
      <w:r w:rsidRPr="004C5F0A">
        <w:t xml:space="preserve">acre </w:t>
      </w:r>
      <w:r w:rsidR="00AC2D82">
        <w:t>compared to</w:t>
      </w:r>
      <w:r w:rsidRPr="004C5F0A">
        <w:t xml:space="preserve"> 97 bu</w:t>
      </w:r>
      <w:r w:rsidR="004818B7">
        <w:t xml:space="preserve">shels per </w:t>
      </w:r>
      <w:r w:rsidRPr="004C5F0A">
        <w:t xml:space="preserve">acre).  </w:t>
      </w:r>
      <w:r w:rsidR="004818B7">
        <w:t>With the corn price prediction in the following five years</w:t>
      </w:r>
      <w:r w:rsidRPr="004C5F0A">
        <w:t xml:space="preserve">, a relatively high corn profit level can be expected </w:t>
      </w:r>
      <w:r w:rsidR="00032CE1">
        <w:t>on</w:t>
      </w:r>
      <w:r w:rsidRPr="004C5F0A">
        <w:t xml:space="preserve"> traditional croplands.  Therefore, the biorefinery </w:t>
      </w:r>
      <w:r w:rsidR="004818B7">
        <w:t>need</w:t>
      </w:r>
      <w:r w:rsidR="00032CE1">
        <w:t>s</w:t>
      </w:r>
      <w:r w:rsidRPr="004C5F0A">
        <w:t xml:space="preserve"> to propose a high </w:t>
      </w:r>
      <w:r w:rsidR="004818B7">
        <w:t xml:space="preserve">enough switchgrass TC </w:t>
      </w:r>
      <w:r w:rsidRPr="004C5F0A">
        <w:t xml:space="preserve">price level to </w:t>
      </w:r>
      <w:r w:rsidR="004818B7">
        <w:t>give</w:t>
      </w:r>
      <w:r w:rsidRPr="004C5F0A">
        <w:t xml:space="preserve"> the farmers </w:t>
      </w:r>
      <w:r w:rsidR="004818B7">
        <w:t xml:space="preserve">incentive </w:t>
      </w:r>
      <w:r w:rsidRPr="004C5F0A">
        <w:t xml:space="preserve">to grow switchgrass.  In contrast, because the corn yields on marginal lands are relatively low, though the corn price can be expected to be high, the total profit level will still be much lower than that from </w:t>
      </w:r>
      <w:r w:rsidRPr="004C5F0A">
        <w:lastRenderedPageBreak/>
        <w:t>traditional croplands.  Therefore, a low contract price can be proposed by the biorefinery to those farmers on marginal lands.</w:t>
      </w:r>
    </w:p>
    <w:p w:rsidR="006F3DB1" w:rsidRPr="004C5F0A" w:rsidRDefault="006F3DB1" w:rsidP="00995408">
      <w:pPr>
        <w:spacing w:after="0" w:line="480" w:lineRule="auto"/>
      </w:pPr>
      <w:r>
        <w:tab/>
        <w:t>Compared to the estimated breakeven prices in current literature (Table 7), the tonnage contract price on tradit</w:t>
      </w:r>
      <w:r w:rsidR="00AD5157">
        <w:t xml:space="preserve">ional land is much higher than </w:t>
      </w:r>
      <w:r>
        <w:t xml:space="preserve">estimated </w:t>
      </w:r>
      <w:r w:rsidR="00AD5157">
        <w:t>breakeven prices</w:t>
      </w:r>
      <w:r>
        <w:t xml:space="preserve">.  One reason is that most </w:t>
      </w:r>
      <w:r w:rsidR="00B7355C">
        <w:t>breakeven estimates</w:t>
      </w:r>
      <w:r>
        <w:t xml:space="preserve"> do not take the opportunity cost from alternative land usage into account.  Therefore, during the recent years when the corn price is high, the contract price in this analysis also needs to be high to compensate the farmers’ potential loss on corn production.  This is especially the case on traditional croplands.  Moreover, the tonnage contract price estimated in this analysis on the marginal lands is only slightly higher than the breakeven prices estimated in other research, such as Mooney et al. (2009).  This </w:t>
      </w:r>
      <w:r w:rsidR="00B7355C">
        <w:t>suggests that</w:t>
      </w:r>
      <w:r w:rsidR="00AD5157">
        <w:t xml:space="preserve"> </w:t>
      </w:r>
      <w:r>
        <w:t>the opportunity cost to grow switchgrass on marginal lands is much lower compared to the traditional croplands.</w:t>
      </w:r>
    </w:p>
    <w:p w:rsidR="00A94F65" w:rsidRDefault="00A94F65" w:rsidP="00995408">
      <w:pPr>
        <w:spacing w:after="0" w:line="480" w:lineRule="auto"/>
      </w:pPr>
      <w:r w:rsidRPr="004C5F0A">
        <w:tab/>
        <w:t xml:space="preserve">Table </w:t>
      </w:r>
      <w:r w:rsidR="00032CE1">
        <w:t>20</w:t>
      </w:r>
      <w:r w:rsidR="004B7C40" w:rsidRPr="004C5F0A">
        <w:t xml:space="preserve"> </w:t>
      </w:r>
      <w:r w:rsidRPr="004C5F0A">
        <w:t xml:space="preserve">also shows the biorefinery’s profit level.  </w:t>
      </w:r>
      <w:r w:rsidR="00032CE1">
        <w:t>T</w:t>
      </w:r>
      <w:r w:rsidRPr="004C5F0A">
        <w:t xml:space="preserve">he biorefinery will </w:t>
      </w:r>
      <w:r w:rsidR="00032CE1">
        <w:t>prefer</w:t>
      </w:r>
      <w:r w:rsidRPr="004C5F0A">
        <w:t xml:space="preserve"> to buy the switchgrass from the farmers planting on marginal lands.  </w:t>
      </w:r>
      <w:r w:rsidR="004818B7">
        <w:t xml:space="preserve">Farmers on </w:t>
      </w:r>
      <w:r w:rsidRPr="004C5F0A">
        <w:t xml:space="preserve">MDSU </w:t>
      </w:r>
      <w:r w:rsidR="004818B7">
        <w:t xml:space="preserve">lands </w:t>
      </w:r>
      <w:r w:rsidRPr="004C5F0A">
        <w:t>will be the first choice for the biorefinery</w:t>
      </w:r>
      <w:r w:rsidR="004818B7">
        <w:t xml:space="preserve"> to offer a switchgrass </w:t>
      </w:r>
      <w:r w:rsidR="00B7355C">
        <w:t>tonnage</w:t>
      </w:r>
      <w:r w:rsidR="004818B7">
        <w:t xml:space="preserve"> contract</w:t>
      </w:r>
      <w:r w:rsidRPr="004C5F0A">
        <w:t xml:space="preserve">.  </w:t>
      </w:r>
      <w:r w:rsidR="004818B7">
        <w:t>Similar to the capacity procurement contract, b</w:t>
      </w:r>
      <w:r w:rsidRPr="004C5F0A">
        <w:t>esides switchgrass contract price difference, the low ethanol price forecast</w:t>
      </w:r>
      <w:r w:rsidR="004818B7">
        <w:t xml:space="preserve"> and limitation in current conversion rate are</w:t>
      </w:r>
      <w:r w:rsidRPr="004C5F0A">
        <w:t xml:space="preserve"> also the </w:t>
      </w:r>
      <w:r w:rsidR="004818B7">
        <w:t>main factors restricting the biorefinery’s profitability.</w:t>
      </w:r>
      <w:r w:rsidRPr="004C5F0A">
        <w:t xml:space="preserve">  </w:t>
      </w:r>
    </w:p>
    <w:p w:rsidR="009D5A3B" w:rsidRDefault="00486C08" w:rsidP="00995408">
      <w:pPr>
        <w:spacing w:after="0" w:line="480" w:lineRule="auto"/>
      </w:pPr>
      <w:r>
        <w:tab/>
        <w:t xml:space="preserve">For each landscape, the switchgrass </w:t>
      </w:r>
      <w:r w:rsidR="00032CE1">
        <w:t>T</w:t>
      </w:r>
      <w:r>
        <w:t xml:space="preserve">C price is also </w:t>
      </w:r>
      <w:r w:rsidR="00032CE1">
        <w:t>determin</w:t>
      </w:r>
      <w:r>
        <w:t xml:space="preserve">ed by the switchgrass production cost and corn profit.  </w:t>
      </w:r>
      <w:r w:rsidR="00032CE1">
        <w:t>O</w:t>
      </w:r>
      <w:r>
        <w:t>n WDFP land, 36.5% of the TC price ($</w:t>
      </w:r>
      <w:r w:rsidR="00032CE1">
        <w:t>52.9</w:t>
      </w:r>
      <w:r w:rsidRPr="002D23FA">
        <w:t xml:space="preserve"> </w:t>
      </w:r>
      <w:r>
        <w:t>out of $1</w:t>
      </w:r>
      <w:r w:rsidR="00032CE1">
        <w:t>45</w:t>
      </w:r>
      <w:r>
        <w:t xml:space="preserve"> per ton) is to cover the switchgrass production cost, while 63.5% o</w:t>
      </w:r>
      <w:r w:rsidR="00032CE1">
        <w:t>f the TC price ($92.1 out of $145</w:t>
      </w:r>
      <w:r>
        <w:t xml:space="preserve"> per ton) is to cover the potential corn profit.  In contrast, 64.8% of the TC price ($</w:t>
      </w:r>
      <w:r w:rsidR="00032CE1">
        <w:t>49.9</w:t>
      </w:r>
      <w:r>
        <w:t xml:space="preserve"> out of $</w:t>
      </w:r>
      <w:r w:rsidR="00032CE1">
        <w:t>77</w:t>
      </w:r>
      <w:r>
        <w:t xml:space="preserve"> per ton) </w:t>
      </w:r>
      <w:r w:rsidR="00AD5157">
        <w:t xml:space="preserve">on MDSU land </w:t>
      </w:r>
      <w:r>
        <w:t>is to cover the switchgrass production cost, while 35.2% of the TC price ($</w:t>
      </w:r>
      <w:r w:rsidR="00032CE1">
        <w:t>27.1</w:t>
      </w:r>
      <w:r>
        <w:t xml:space="preserve"> out of $7</w:t>
      </w:r>
      <w:r w:rsidR="00032CE1">
        <w:t>7</w:t>
      </w:r>
      <w:r>
        <w:t xml:space="preserve"> per ton) is to c</w:t>
      </w:r>
      <w:r w:rsidR="00032CE1">
        <w:t>ompensate for the corn profit.</w:t>
      </w:r>
      <w:r>
        <w:t xml:space="preserve">  On traditional croplands (WDFP </w:t>
      </w:r>
      <w:r>
        <w:lastRenderedPageBreak/>
        <w:t xml:space="preserve">and WDLU), the potential gain from producing corn is more important than the switchgrass production cost in switchgrass tonnage contract price determination.  However, on marginal lands (MDSU and PDFP), </w:t>
      </w:r>
      <w:r w:rsidR="00B7355C">
        <w:t>the switchgrass production cost</w:t>
      </w:r>
      <w:r>
        <w:t xml:space="preserve"> is the key determinant.  </w:t>
      </w:r>
    </w:p>
    <w:p w:rsidR="00B7355C" w:rsidRDefault="00B7355C" w:rsidP="00995408">
      <w:pPr>
        <w:spacing w:after="0" w:line="480" w:lineRule="auto"/>
      </w:pPr>
    </w:p>
    <w:p w:rsidR="009D5A3B" w:rsidRDefault="009D5A3B" w:rsidP="00995408">
      <w:pPr>
        <w:spacing w:after="0" w:line="480" w:lineRule="auto"/>
        <w:jc w:val="center"/>
      </w:pPr>
      <w:r>
        <w:t xml:space="preserve">                              </w:t>
      </w:r>
      <w:r>
        <w:rPr>
          <w:noProof/>
        </w:rPr>
        <w:drawing>
          <wp:inline distT="0" distB="0" distL="0" distR="0" wp14:anchorId="7BAB63C5" wp14:editId="791F7C04">
            <wp:extent cx="4258101" cy="35140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3"/>
                    <a:srcRect l="19863" t="27698" r="25602" b="16045"/>
                    <a:stretch/>
                  </pic:blipFill>
                  <pic:spPr bwMode="auto">
                    <a:xfrm>
                      <a:off x="0" y="0"/>
                      <a:ext cx="4258101" cy="3514054"/>
                    </a:xfrm>
                    <a:prstGeom prst="rect">
                      <a:avLst/>
                    </a:prstGeom>
                    <a:ln>
                      <a:noFill/>
                    </a:ln>
                    <a:extLst>
                      <a:ext uri="{53640926-AAD7-44D8-BBD7-CCE9431645EC}">
                        <a14:shadowObscured xmlns:a14="http://schemas.microsoft.com/office/drawing/2010/main"/>
                      </a:ext>
                    </a:extLst>
                  </pic:spPr>
                </pic:pic>
              </a:graphicData>
            </a:graphic>
          </wp:inline>
        </w:drawing>
      </w:r>
    </w:p>
    <w:p w:rsidR="009D5A3B" w:rsidRPr="00FC2924" w:rsidRDefault="009D5A3B" w:rsidP="00995408">
      <w:pPr>
        <w:pStyle w:val="Heading1"/>
        <w:spacing w:before="0" w:line="240" w:lineRule="auto"/>
        <w:jc w:val="center"/>
        <w:rPr>
          <w:rFonts w:ascii="Times New Roman" w:eastAsia="Times New Roman" w:hAnsi="Times New Roman" w:cs="Times New Roman"/>
          <w:color w:val="auto"/>
          <w:sz w:val="24"/>
        </w:rPr>
      </w:pPr>
      <w:bookmarkStart w:id="613" w:name="_Toc357698147"/>
      <w:bookmarkStart w:id="614" w:name="_Toc357698504"/>
      <w:bookmarkStart w:id="615" w:name="_Toc359606349"/>
      <w:bookmarkStart w:id="616" w:name="_Toc359606631"/>
      <w:bookmarkStart w:id="617" w:name="_Toc359788236"/>
      <w:r w:rsidRPr="00FC2924">
        <w:rPr>
          <w:rFonts w:ascii="Times New Roman" w:eastAsia="Times New Roman" w:hAnsi="Times New Roman" w:cs="Times New Roman"/>
          <w:color w:val="auto"/>
          <w:sz w:val="24"/>
        </w:rPr>
        <w:t xml:space="preserve">Figure </w:t>
      </w:r>
      <w:r w:rsidR="003C26A8">
        <w:rPr>
          <w:rFonts w:ascii="Times New Roman" w:eastAsia="Times New Roman" w:hAnsi="Times New Roman" w:cs="Times New Roman"/>
          <w:color w:val="auto"/>
          <w:sz w:val="24"/>
        </w:rPr>
        <w:t>6</w:t>
      </w:r>
      <w:r w:rsidRPr="00FC2924">
        <w:rPr>
          <w:rFonts w:ascii="Times New Roman" w:eastAsia="Times New Roman" w:hAnsi="Times New Roman" w:cs="Times New Roman"/>
          <w:color w:val="auto"/>
          <w:sz w:val="24"/>
        </w:rPr>
        <w:t xml:space="preserve">    Percentages in </w:t>
      </w:r>
      <w:r w:rsidR="00486C08" w:rsidRPr="00FC2924">
        <w:rPr>
          <w:rFonts w:ascii="Times New Roman" w:eastAsia="Times New Roman" w:hAnsi="Times New Roman" w:cs="Times New Roman"/>
          <w:color w:val="auto"/>
          <w:sz w:val="24"/>
        </w:rPr>
        <w:t>TC</w:t>
      </w:r>
      <w:r w:rsidRPr="00FC2924">
        <w:rPr>
          <w:rFonts w:ascii="Times New Roman" w:eastAsia="Times New Roman" w:hAnsi="Times New Roman" w:cs="Times New Roman"/>
          <w:color w:val="auto"/>
          <w:sz w:val="24"/>
        </w:rPr>
        <w:t xml:space="preserve"> Price from Switchgrass Cost and Corn Profit</w:t>
      </w:r>
      <w:bookmarkEnd w:id="613"/>
      <w:bookmarkEnd w:id="614"/>
      <w:bookmarkEnd w:id="615"/>
      <w:bookmarkEnd w:id="616"/>
      <w:bookmarkEnd w:id="617"/>
    </w:p>
    <w:p w:rsidR="00A94F65" w:rsidRDefault="00A94F65" w:rsidP="00995408">
      <w:pPr>
        <w:spacing w:after="0" w:line="480" w:lineRule="auto"/>
      </w:pPr>
      <w:r w:rsidRPr="004C5F0A">
        <w:tab/>
      </w:r>
    </w:p>
    <w:p w:rsidR="00FC2924" w:rsidRDefault="00FC2924" w:rsidP="00995408">
      <w:pPr>
        <w:spacing w:after="0" w:line="480" w:lineRule="auto"/>
        <w:rPr>
          <w:b/>
        </w:rPr>
      </w:pPr>
    </w:p>
    <w:p w:rsidR="00A94F65" w:rsidRPr="004C5F0A" w:rsidRDefault="00A94F65" w:rsidP="00995408">
      <w:pPr>
        <w:pStyle w:val="Heading3"/>
        <w:spacing w:before="0" w:line="480" w:lineRule="auto"/>
        <w:rPr>
          <w:rFonts w:ascii="Times New Roman" w:hAnsi="Times New Roman" w:cs="Times New Roman"/>
          <w:color w:val="auto"/>
        </w:rPr>
      </w:pPr>
      <w:bookmarkStart w:id="618" w:name="_Toc354077018"/>
      <w:bookmarkStart w:id="619" w:name="_Toc356845214"/>
      <w:bookmarkStart w:id="620" w:name="_Toc357074845"/>
      <w:bookmarkStart w:id="621" w:name="_Toc357698505"/>
      <w:bookmarkStart w:id="622" w:name="_Toc359606350"/>
      <w:bookmarkStart w:id="623" w:name="_Toc359606632"/>
      <w:bookmarkStart w:id="624" w:name="_Toc359788237"/>
      <w:r w:rsidRPr="004C5F0A">
        <w:rPr>
          <w:rFonts w:ascii="Times New Roman" w:hAnsi="Times New Roman" w:cs="Times New Roman"/>
          <w:color w:val="auto"/>
        </w:rPr>
        <w:t>5.4.2</w:t>
      </w:r>
      <w:r w:rsidRPr="004C5F0A">
        <w:rPr>
          <w:rFonts w:ascii="Times New Roman" w:hAnsi="Times New Roman" w:cs="Times New Roman"/>
          <w:color w:val="auto"/>
        </w:rPr>
        <w:tab/>
        <w:t>Sensitivity Analysis</w:t>
      </w:r>
      <w:bookmarkEnd w:id="618"/>
      <w:bookmarkEnd w:id="619"/>
      <w:bookmarkEnd w:id="620"/>
      <w:bookmarkEnd w:id="621"/>
      <w:bookmarkEnd w:id="622"/>
      <w:bookmarkEnd w:id="623"/>
      <w:bookmarkEnd w:id="624"/>
    </w:p>
    <w:p w:rsidR="00A94F65" w:rsidRPr="004C5F0A" w:rsidRDefault="00A94F65" w:rsidP="00995408">
      <w:pPr>
        <w:spacing w:after="0" w:line="480" w:lineRule="auto"/>
      </w:pPr>
      <w:r w:rsidRPr="004C5F0A">
        <w:tab/>
        <w:t xml:space="preserve">In this section, </w:t>
      </w:r>
      <w:r w:rsidR="003B2BBC">
        <w:t>the impact</w:t>
      </w:r>
      <w:r w:rsidR="00032CE1">
        <w:t>s</w:t>
      </w:r>
      <w:r w:rsidR="003B2BBC">
        <w:t xml:space="preserve"> of </w:t>
      </w:r>
      <w:r w:rsidR="00032CE1">
        <w:t>the</w:t>
      </w:r>
      <w:r w:rsidRPr="004C5F0A">
        <w:t xml:space="preserve"> key factors</w:t>
      </w:r>
      <w:r w:rsidR="003B2BBC">
        <w:t>,</w:t>
      </w:r>
      <w:r w:rsidRPr="004C5F0A">
        <w:t xml:space="preserve"> </w:t>
      </w:r>
      <w:r w:rsidR="003B2BBC" w:rsidRPr="004C5F0A">
        <w:t>corn price forecast, switchgrass yield, corn yield</w:t>
      </w:r>
      <w:r w:rsidR="00032CE1">
        <w:t xml:space="preserve"> and discount rate</w:t>
      </w:r>
      <w:r w:rsidR="003B2BBC">
        <w:t xml:space="preserve">, </w:t>
      </w:r>
      <w:r w:rsidR="00C90AFA">
        <w:t xml:space="preserve">on tonnage contracts </w:t>
      </w:r>
      <w:r w:rsidR="003B2BBC">
        <w:t xml:space="preserve">are </w:t>
      </w:r>
      <w:r w:rsidR="00AD5157">
        <w:t>analyzed through s</w:t>
      </w:r>
      <w:r w:rsidRPr="004C5F0A">
        <w:t>ensitivity analysis</w:t>
      </w:r>
      <w:r w:rsidR="00C90AFA">
        <w:t>.</w:t>
      </w:r>
    </w:p>
    <w:p w:rsidR="00A94F65" w:rsidRDefault="00A94F65" w:rsidP="00995408">
      <w:pPr>
        <w:spacing w:after="0" w:line="480" w:lineRule="auto"/>
        <w:ind w:firstLine="720"/>
      </w:pPr>
      <w:r w:rsidRPr="004C5F0A">
        <w:t xml:space="preserve">If the corn price decreases by 10%, the corn prices will be $4.91, $4.76, $4.59, $4.40, and $4.22 per bushel </w:t>
      </w:r>
      <w:r w:rsidR="003B2BBC">
        <w:t xml:space="preserve">in each year </w:t>
      </w:r>
      <w:r w:rsidRPr="004C5F0A">
        <w:t>from 2014 to 2018.  Table</w:t>
      </w:r>
      <w:r w:rsidR="004B7C40" w:rsidRPr="004C5F0A">
        <w:t xml:space="preserve"> 2</w:t>
      </w:r>
      <w:r w:rsidR="00032CE1">
        <w:t>1</w:t>
      </w:r>
      <w:r w:rsidRPr="004C5F0A">
        <w:t xml:space="preserve"> shows the new switchgrass price estimation and percentage change after revising the corn price forecast.  For all four types of </w:t>
      </w:r>
      <w:r w:rsidRPr="004C5F0A">
        <w:lastRenderedPageBreak/>
        <w:t xml:space="preserve">landscapes, the switchgrass price decreases following the decrease </w:t>
      </w:r>
      <w:r w:rsidR="003B2BBC">
        <w:t>in</w:t>
      </w:r>
      <w:r w:rsidRPr="004C5F0A">
        <w:t xml:space="preserve"> </w:t>
      </w:r>
      <w:r w:rsidR="003B2BBC">
        <w:t xml:space="preserve">forecasted </w:t>
      </w:r>
      <w:r w:rsidRPr="004C5F0A">
        <w:t>corn price.  On traditional croplands, the switchgrass contract prices decrease to $</w:t>
      </w:r>
      <w:r w:rsidR="00A967EA">
        <w:t>128</w:t>
      </w:r>
      <w:r w:rsidRPr="004C5F0A">
        <w:t xml:space="preserve"> and $11</w:t>
      </w:r>
      <w:r w:rsidR="00A967EA">
        <w:t>7</w:t>
      </w:r>
      <w:r w:rsidRPr="004C5F0A">
        <w:t xml:space="preserve"> per </w:t>
      </w:r>
      <w:r w:rsidR="00910DAC">
        <w:t>ton</w:t>
      </w:r>
      <w:r w:rsidRPr="004C5F0A">
        <w:t xml:space="preserve"> </w:t>
      </w:r>
      <w:r w:rsidR="003B2BBC" w:rsidRPr="004C5F0A">
        <w:t xml:space="preserve">for WDFP and WDLU </w:t>
      </w:r>
      <w:r w:rsidR="00A967EA">
        <w:t xml:space="preserve">or </w:t>
      </w:r>
      <w:r w:rsidR="003B2BBC">
        <w:t xml:space="preserve">by </w:t>
      </w:r>
      <w:r w:rsidR="00A967EA">
        <w:t>11.7</w:t>
      </w:r>
      <w:r w:rsidR="003B2BBC">
        <w:t>% and 12.</w:t>
      </w:r>
      <w:r w:rsidR="00A967EA">
        <w:t>0</w:t>
      </w:r>
      <w:r w:rsidR="003B2BBC">
        <w:t xml:space="preserve">% </w:t>
      </w:r>
      <w:r w:rsidRPr="004C5F0A">
        <w:t xml:space="preserve">respectively.  </w:t>
      </w:r>
      <w:r w:rsidR="003B2BBC">
        <w:t>The elasticities of corn price prediction on switchgrass TC price are 1.</w:t>
      </w:r>
      <w:r w:rsidR="00A967EA">
        <w:t>17</w:t>
      </w:r>
      <w:r w:rsidR="003B2BBC">
        <w:t xml:space="preserve"> and 1.2</w:t>
      </w:r>
      <w:r w:rsidR="00A967EA">
        <w:t>0</w:t>
      </w:r>
      <w:r w:rsidR="003B2BBC">
        <w:t xml:space="preserve"> accordingly</w:t>
      </w:r>
      <w:r w:rsidR="003B2BBC" w:rsidRPr="003B2BBC">
        <w:t xml:space="preserve"> </w:t>
      </w:r>
      <w:r w:rsidR="003B2BBC">
        <w:t xml:space="preserve">for WDFP and WDLU.  </w:t>
      </w:r>
      <w:r w:rsidRPr="004C5F0A">
        <w:t xml:space="preserve">In contrast, the prices decrease </w:t>
      </w:r>
      <w:r w:rsidR="003B2BBC">
        <w:t>to $</w:t>
      </w:r>
      <w:r w:rsidR="00A967EA">
        <w:t>67</w:t>
      </w:r>
      <w:r w:rsidR="003B2BBC">
        <w:t xml:space="preserve"> and $</w:t>
      </w:r>
      <w:r w:rsidR="00A967EA">
        <w:t>80</w:t>
      </w:r>
      <w:r w:rsidR="003B2BBC">
        <w:t xml:space="preserve"> </w:t>
      </w:r>
      <w:r w:rsidR="00910DAC">
        <w:t xml:space="preserve">per ton </w:t>
      </w:r>
      <w:r w:rsidR="003B2BBC">
        <w:t>on MDSU and PDFP</w:t>
      </w:r>
      <w:r w:rsidR="00A967EA">
        <w:t xml:space="preserve"> or</w:t>
      </w:r>
      <w:r w:rsidR="003B2BBC">
        <w:t xml:space="preserve"> by </w:t>
      </w:r>
      <w:r w:rsidR="00A967EA">
        <w:t>13.0</w:t>
      </w:r>
      <w:r w:rsidR="003B2BBC">
        <w:t>% and 14.</w:t>
      </w:r>
      <w:r w:rsidR="00A967EA">
        <w:t>0</w:t>
      </w:r>
      <w:r w:rsidR="003B2BBC">
        <w:t xml:space="preserve">% </w:t>
      </w:r>
      <w:r w:rsidRPr="004C5F0A">
        <w:t xml:space="preserve">respectively.  </w:t>
      </w:r>
      <w:r w:rsidR="003B2BBC">
        <w:t>The elasticities of corn price prediction on MDSU and PDFP on the switchgrass TC prices are 1.3</w:t>
      </w:r>
      <w:r w:rsidR="00A967EA">
        <w:t>0</w:t>
      </w:r>
      <w:r w:rsidR="003B2BBC">
        <w:t xml:space="preserve"> and 1.4</w:t>
      </w:r>
      <w:r w:rsidR="00A967EA">
        <w:t>0</w:t>
      </w:r>
      <w:r w:rsidR="003B2BBC">
        <w:t xml:space="preserve"> accordingly.  All the elasticities are greater than 1 which indicates the percentage change in switchgrass TC price will be larger than the percentage change in predicted corn prices. </w:t>
      </w:r>
      <w:r w:rsidR="003B2BBC" w:rsidRPr="004C5F0A">
        <w:t xml:space="preserve"> </w:t>
      </w:r>
      <w:r w:rsidR="003B2BBC">
        <w:t>Moreover, t</w:t>
      </w:r>
      <w:r w:rsidRPr="004C5F0A">
        <w:t xml:space="preserve">he percentage changes on marginal lands are more than that on traditional croplands, though they are </w:t>
      </w:r>
      <w:r w:rsidR="00910DAC">
        <w:t>similar</w:t>
      </w:r>
      <w:r w:rsidRPr="004C5F0A">
        <w:t xml:space="preserve">.  </w:t>
      </w:r>
      <w:r w:rsidR="00A967EA">
        <w:t>T</w:t>
      </w:r>
      <w:r w:rsidRPr="004C5F0A">
        <w:t xml:space="preserve">he biorefinery still </w:t>
      </w:r>
      <w:r w:rsidR="00A967EA">
        <w:t>prefers</w:t>
      </w:r>
      <w:r w:rsidRPr="004C5F0A">
        <w:t xml:space="preserve"> to </w:t>
      </w:r>
      <w:r w:rsidR="00910DAC">
        <w:t xml:space="preserve">sign contracts to </w:t>
      </w:r>
      <w:r w:rsidRPr="004C5F0A">
        <w:t xml:space="preserve">purchase switchgrass from farmers </w:t>
      </w:r>
      <w:r w:rsidR="00910DAC">
        <w:t>on</w:t>
      </w:r>
      <w:r w:rsidRPr="004C5F0A">
        <w:t xml:space="preserve"> marginal lands</w:t>
      </w:r>
      <w:r w:rsidR="00A967EA">
        <w:t>, especially on MDSU lands</w:t>
      </w:r>
      <w:r w:rsidRPr="004C5F0A">
        <w:t>, though the profits have increase</w:t>
      </w:r>
      <w:r w:rsidR="00910DAC">
        <w:t>d</w:t>
      </w:r>
      <w:r w:rsidRPr="004C5F0A">
        <w:t xml:space="preserve"> for each type of landscapes.</w:t>
      </w:r>
    </w:p>
    <w:p w:rsidR="00DA34E0" w:rsidRDefault="00DA34E0" w:rsidP="00995408">
      <w:pPr>
        <w:spacing w:after="0" w:line="480" w:lineRule="auto"/>
        <w:ind w:firstLine="720"/>
      </w:pPr>
    </w:p>
    <w:p w:rsidR="00C90AFA" w:rsidRDefault="00C90AFA" w:rsidP="00995408">
      <w:pPr>
        <w:spacing w:after="0"/>
      </w:pPr>
    </w:p>
    <w:tbl>
      <w:tblPr>
        <w:tblW w:w="5000" w:type="pct"/>
        <w:jc w:val="center"/>
        <w:tblLayout w:type="fixed"/>
        <w:tblLook w:val="04A0" w:firstRow="1" w:lastRow="0" w:firstColumn="1" w:lastColumn="0" w:noHBand="0" w:noVBand="1"/>
      </w:tblPr>
      <w:tblGrid>
        <w:gridCol w:w="2394"/>
        <w:gridCol w:w="2394"/>
        <w:gridCol w:w="2394"/>
        <w:gridCol w:w="2394"/>
      </w:tblGrid>
      <w:tr w:rsidR="006325BD" w:rsidRPr="004C5F0A" w:rsidTr="006325BD">
        <w:trPr>
          <w:trHeight w:val="518"/>
          <w:jc w:val="center"/>
        </w:trPr>
        <w:tc>
          <w:tcPr>
            <w:tcW w:w="5000" w:type="pct"/>
            <w:gridSpan w:val="4"/>
            <w:tcBorders>
              <w:top w:val="nil"/>
              <w:left w:val="nil"/>
              <w:right w:val="nil"/>
            </w:tcBorders>
            <w:shd w:val="clear" w:color="auto" w:fill="auto"/>
            <w:noWrap/>
            <w:vAlign w:val="center"/>
            <w:hideMark/>
          </w:tcPr>
          <w:p w:rsidR="006325BD" w:rsidRPr="004C5F0A" w:rsidRDefault="006325BD" w:rsidP="00995408">
            <w:pPr>
              <w:pStyle w:val="Heading1"/>
              <w:spacing w:before="0" w:line="240" w:lineRule="auto"/>
              <w:ind w:left="990" w:hanging="990"/>
              <w:rPr>
                <w:rFonts w:ascii="Times New Roman" w:eastAsia="Times New Roman" w:hAnsi="Times New Roman" w:cs="Times New Roman"/>
                <w:color w:val="auto"/>
                <w:sz w:val="24"/>
              </w:rPr>
            </w:pPr>
            <w:bookmarkStart w:id="625" w:name="_Toc354077019"/>
            <w:bookmarkStart w:id="626" w:name="_Toc354158441"/>
            <w:bookmarkStart w:id="627" w:name="_Toc357074846"/>
            <w:bookmarkStart w:id="628" w:name="_Toc357698149"/>
            <w:bookmarkStart w:id="629" w:name="_Toc359606351"/>
            <w:bookmarkStart w:id="630" w:name="_Toc359606633"/>
            <w:bookmarkStart w:id="631" w:name="_Toc359788238"/>
            <w:r w:rsidRPr="004C5F0A">
              <w:rPr>
                <w:rFonts w:ascii="Times New Roman" w:eastAsia="Times New Roman" w:hAnsi="Times New Roman" w:cs="Times New Roman"/>
                <w:color w:val="auto"/>
                <w:sz w:val="24"/>
              </w:rPr>
              <w:t>Table 2</w:t>
            </w:r>
            <w:r>
              <w:rPr>
                <w:rFonts w:ascii="Times New Roman" w:eastAsia="Times New Roman" w:hAnsi="Times New Roman" w:cs="Times New Roman"/>
                <w:color w:val="auto"/>
                <w:sz w:val="24"/>
              </w:rPr>
              <w:t>1</w:t>
            </w:r>
            <w:r w:rsidRPr="004C5F0A">
              <w:rPr>
                <w:rFonts w:ascii="Times New Roman" w:eastAsia="Times New Roman" w:hAnsi="Times New Roman" w:cs="Times New Roman"/>
                <w:color w:val="auto"/>
                <w:sz w:val="24"/>
              </w:rPr>
              <w:t xml:space="preserve">  Impact of </w:t>
            </w:r>
            <w:r>
              <w:rPr>
                <w:rFonts w:ascii="Times New Roman" w:eastAsia="Times New Roman" w:hAnsi="Times New Roman" w:cs="Times New Roman"/>
                <w:color w:val="auto"/>
                <w:sz w:val="24"/>
              </w:rPr>
              <w:t xml:space="preserve">10% Decrease in Corn Price Forecast on </w:t>
            </w:r>
            <w:r w:rsidRPr="004C5F0A">
              <w:rPr>
                <w:rFonts w:ascii="Times New Roman" w:eastAsia="Times New Roman" w:hAnsi="Times New Roman" w:cs="Times New Roman"/>
                <w:color w:val="auto"/>
                <w:sz w:val="24"/>
              </w:rPr>
              <w:t xml:space="preserve">Switchgrass </w:t>
            </w:r>
            <w:r>
              <w:rPr>
                <w:rFonts w:ascii="Times New Roman" w:eastAsia="Times New Roman" w:hAnsi="Times New Roman" w:cs="Times New Roman"/>
                <w:color w:val="auto"/>
                <w:sz w:val="24"/>
              </w:rPr>
              <w:t>T</w:t>
            </w:r>
            <w:r w:rsidRPr="004C5F0A">
              <w:rPr>
                <w:rFonts w:ascii="Times New Roman" w:eastAsia="Times New Roman" w:hAnsi="Times New Roman" w:cs="Times New Roman"/>
                <w:color w:val="auto"/>
                <w:sz w:val="24"/>
              </w:rPr>
              <w:t>C Price</w:t>
            </w:r>
            <w:r>
              <w:rPr>
                <w:rFonts w:ascii="Times New Roman" w:eastAsia="Times New Roman" w:hAnsi="Times New Roman" w:cs="Times New Roman"/>
                <w:color w:val="auto"/>
                <w:sz w:val="24"/>
              </w:rPr>
              <w:t xml:space="preserve"> and the Biorefinery’s Profit</w:t>
            </w:r>
            <w:bookmarkEnd w:id="625"/>
            <w:bookmarkEnd w:id="626"/>
            <w:bookmarkEnd w:id="627"/>
            <w:bookmarkEnd w:id="628"/>
            <w:bookmarkEnd w:id="629"/>
            <w:bookmarkEnd w:id="630"/>
            <w:bookmarkEnd w:id="631"/>
          </w:p>
          <w:p w:rsidR="006325BD" w:rsidRPr="004C5F0A" w:rsidRDefault="006325BD" w:rsidP="00995408">
            <w:pPr>
              <w:pStyle w:val="Heading1"/>
              <w:spacing w:before="0" w:line="240" w:lineRule="auto"/>
              <w:rPr>
                <w:rFonts w:ascii="Times New Roman" w:eastAsia="Times New Roman" w:hAnsi="Times New Roman" w:cs="Times New Roman"/>
                <w:color w:val="auto"/>
                <w:sz w:val="24"/>
              </w:rPr>
            </w:pPr>
          </w:p>
        </w:tc>
      </w:tr>
      <w:tr w:rsidR="00A94F65" w:rsidRPr="004C5F0A" w:rsidTr="00935B26">
        <w:trPr>
          <w:trHeight w:val="576"/>
          <w:jc w:val="center"/>
        </w:trPr>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Landscapes</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67EA" w:rsidP="00995408">
            <w:pPr>
              <w:spacing w:after="0" w:line="240" w:lineRule="auto"/>
              <w:jc w:val="center"/>
              <w:rPr>
                <w:rFonts w:eastAsia="Times New Roman"/>
                <w:b/>
                <w:color w:val="000000"/>
                <w:sz w:val="20"/>
                <w:szCs w:val="22"/>
              </w:rPr>
            </w:pPr>
            <w:r>
              <w:rPr>
                <w:rFonts w:eastAsia="Times New Roman"/>
                <w:b/>
                <w:color w:val="000000"/>
                <w:sz w:val="20"/>
                <w:szCs w:val="22"/>
              </w:rPr>
              <w:t>New Switchgrass Price</w:t>
            </w:r>
          </w:p>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sidR="00BE33BD">
              <w:rPr>
                <w:rFonts w:eastAsia="Times New Roman"/>
                <w:color w:val="000000"/>
                <w:sz w:val="22"/>
                <w:szCs w:val="22"/>
              </w:rPr>
              <w:t>dollars</w:t>
            </w:r>
            <w:r w:rsidRPr="004C5F0A">
              <w:rPr>
                <w:rFonts w:eastAsia="Times New Roman"/>
                <w:color w:val="000000"/>
                <w:sz w:val="20"/>
                <w:szCs w:val="22"/>
              </w:rPr>
              <w:t xml:space="preserve"> per ton)</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Decrease in Switchgrass Price</w:t>
            </w:r>
          </w:p>
        </w:tc>
        <w:tc>
          <w:tcPr>
            <w:tcW w:w="1250" w:type="pct"/>
            <w:tcBorders>
              <w:top w:val="nil"/>
              <w:left w:val="nil"/>
              <w:bottom w:val="single" w:sz="8" w:space="0" w:color="auto"/>
              <w:right w:val="nil"/>
            </w:tcBorders>
            <w:vAlign w:val="center"/>
          </w:tcPr>
          <w:p w:rsidR="00A94F65"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Biorefinery’s Profit</w:t>
            </w:r>
            <w:r w:rsidR="00CA1153">
              <w:rPr>
                <w:rFonts w:eastAsia="Times New Roman"/>
                <w:b/>
                <w:color w:val="000000"/>
                <w:sz w:val="20"/>
                <w:szCs w:val="22"/>
              </w:rPr>
              <w:t>*</w:t>
            </w:r>
          </w:p>
          <w:p w:rsidR="00A967EA" w:rsidRPr="00A967EA" w:rsidRDefault="009A3B41" w:rsidP="00995408">
            <w:pPr>
              <w:spacing w:after="0" w:line="240" w:lineRule="auto"/>
              <w:jc w:val="center"/>
              <w:rPr>
                <w:rFonts w:eastAsia="Times New Roman"/>
                <w:color w:val="000000"/>
                <w:sz w:val="20"/>
                <w:szCs w:val="22"/>
              </w:rPr>
            </w:pPr>
            <w:r>
              <w:rPr>
                <w:rFonts w:eastAsia="Times New Roman"/>
                <w:color w:val="000000"/>
                <w:sz w:val="20"/>
                <w:szCs w:val="22"/>
              </w:rPr>
              <w:t>(in thousand dollars)</w:t>
            </w:r>
          </w:p>
        </w:tc>
      </w:tr>
      <w:tr w:rsidR="00A967EA" w:rsidRPr="004C5F0A" w:rsidTr="00935B26">
        <w:trPr>
          <w:trHeight w:val="576"/>
          <w:jc w:val="center"/>
        </w:trPr>
        <w:tc>
          <w:tcPr>
            <w:tcW w:w="1250" w:type="pct"/>
            <w:tcBorders>
              <w:top w:val="single" w:sz="8" w:space="0" w:color="auto"/>
              <w:left w:val="nil"/>
              <w:bottom w:val="nil"/>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WDFP</w:t>
            </w:r>
          </w:p>
        </w:tc>
        <w:tc>
          <w:tcPr>
            <w:tcW w:w="1250" w:type="pct"/>
            <w:tcBorders>
              <w:top w:val="single" w:sz="8" w:space="0" w:color="auto"/>
              <w:left w:val="nil"/>
              <w:bottom w:val="nil"/>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12</w:t>
            </w:r>
            <w:r>
              <w:rPr>
                <w:rFonts w:eastAsia="Times New Roman"/>
                <w:color w:val="000000"/>
                <w:sz w:val="20"/>
                <w:szCs w:val="22"/>
              </w:rPr>
              <w:t>8</w:t>
            </w:r>
          </w:p>
        </w:tc>
        <w:tc>
          <w:tcPr>
            <w:tcW w:w="1250" w:type="pct"/>
            <w:tcBorders>
              <w:top w:val="single" w:sz="8" w:space="0" w:color="auto"/>
              <w:left w:val="nil"/>
              <w:bottom w:val="nil"/>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Pr>
                <w:rFonts w:eastAsia="Times New Roman"/>
                <w:color w:val="000000"/>
                <w:sz w:val="20"/>
                <w:szCs w:val="22"/>
              </w:rPr>
              <w:t>11.7</w:t>
            </w:r>
          </w:p>
        </w:tc>
        <w:tc>
          <w:tcPr>
            <w:tcW w:w="1250" w:type="pct"/>
            <w:tcBorders>
              <w:top w:val="single" w:sz="8" w:space="0" w:color="auto"/>
              <w:left w:val="nil"/>
              <w:bottom w:val="nil"/>
              <w:right w:val="nil"/>
            </w:tcBorders>
            <w:vAlign w:val="center"/>
          </w:tcPr>
          <w:p w:rsidR="00A967EA" w:rsidRPr="004C5F0A" w:rsidRDefault="00A967EA" w:rsidP="00995408">
            <w:pPr>
              <w:spacing w:after="0" w:line="240" w:lineRule="auto"/>
              <w:jc w:val="center"/>
              <w:rPr>
                <w:rFonts w:eastAsia="Times New Roman"/>
                <w:color w:val="000000"/>
                <w:sz w:val="20"/>
                <w:szCs w:val="22"/>
              </w:rPr>
            </w:pPr>
            <w:r>
              <w:rPr>
                <w:rFonts w:eastAsia="Times New Roman"/>
                <w:color w:val="000000"/>
                <w:sz w:val="20"/>
                <w:szCs w:val="22"/>
              </w:rPr>
              <w:t>64.3</w:t>
            </w:r>
          </w:p>
        </w:tc>
      </w:tr>
      <w:tr w:rsidR="00A967EA" w:rsidRPr="004C5F0A" w:rsidTr="00910DAC">
        <w:trPr>
          <w:trHeight w:val="576"/>
          <w:jc w:val="center"/>
        </w:trPr>
        <w:tc>
          <w:tcPr>
            <w:tcW w:w="1250" w:type="pct"/>
            <w:tcBorders>
              <w:top w:val="nil"/>
              <w:left w:val="nil"/>
              <w:bottom w:val="nil"/>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WDLU</w:t>
            </w:r>
          </w:p>
        </w:tc>
        <w:tc>
          <w:tcPr>
            <w:tcW w:w="1250" w:type="pct"/>
            <w:tcBorders>
              <w:top w:val="nil"/>
              <w:left w:val="nil"/>
              <w:bottom w:val="nil"/>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11</w:t>
            </w:r>
            <w:r>
              <w:rPr>
                <w:rFonts w:eastAsia="Times New Roman"/>
                <w:color w:val="000000"/>
                <w:sz w:val="20"/>
                <w:szCs w:val="22"/>
              </w:rPr>
              <w:t>7</w:t>
            </w:r>
          </w:p>
        </w:tc>
        <w:tc>
          <w:tcPr>
            <w:tcW w:w="1250" w:type="pct"/>
            <w:tcBorders>
              <w:top w:val="nil"/>
              <w:left w:val="nil"/>
              <w:bottom w:val="nil"/>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12.</w:t>
            </w:r>
            <w:r>
              <w:rPr>
                <w:rFonts w:eastAsia="Times New Roman"/>
                <w:color w:val="000000"/>
                <w:sz w:val="20"/>
                <w:szCs w:val="22"/>
              </w:rPr>
              <w:t>0</w:t>
            </w:r>
          </w:p>
        </w:tc>
        <w:tc>
          <w:tcPr>
            <w:tcW w:w="1250" w:type="pct"/>
            <w:tcBorders>
              <w:top w:val="nil"/>
              <w:left w:val="nil"/>
              <w:bottom w:val="nil"/>
              <w:right w:val="nil"/>
            </w:tcBorders>
            <w:vAlign w:val="center"/>
          </w:tcPr>
          <w:p w:rsidR="00A967EA" w:rsidRPr="004C5F0A" w:rsidRDefault="00A967EA" w:rsidP="00995408">
            <w:pPr>
              <w:spacing w:after="0" w:line="240" w:lineRule="auto"/>
              <w:jc w:val="center"/>
              <w:rPr>
                <w:rFonts w:eastAsia="Times New Roman"/>
                <w:color w:val="000000"/>
                <w:sz w:val="20"/>
                <w:szCs w:val="22"/>
              </w:rPr>
            </w:pPr>
            <w:r>
              <w:rPr>
                <w:rFonts w:eastAsia="Times New Roman"/>
                <w:color w:val="000000"/>
                <w:sz w:val="20"/>
                <w:szCs w:val="22"/>
              </w:rPr>
              <w:t>104.4</w:t>
            </w:r>
          </w:p>
        </w:tc>
      </w:tr>
      <w:tr w:rsidR="00A967EA" w:rsidRPr="004C5F0A" w:rsidTr="00935B26">
        <w:trPr>
          <w:trHeight w:val="576"/>
          <w:jc w:val="center"/>
        </w:trPr>
        <w:tc>
          <w:tcPr>
            <w:tcW w:w="1250" w:type="pct"/>
            <w:tcBorders>
              <w:top w:val="nil"/>
              <w:left w:val="nil"/>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MDSU</w:t>
            </w:r>
          </w:p>
        </w:tc>
        <w:tc>
          <w:tcPr>
            <w:tcW w:w="1250" w:type="pct"/>
            <w:tcBorders>
              <w:top w:val="nil"/>
              <w:left w:val="nil"/>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6</w:t>
            </w:r>
            <w:r>
              <w:rPr>
                <w:rFonts w:eastAsia="Times New Roman"/>
                <w:color w:val="000000"/>
                <w:sz w:val="20"/>
                <w:szCs w:val="22"/>
              </w:rPr>
              <w:t>7</w:t>
            </w:r>
          </w:p>
        </w:tc>
        <w:tc>
          <w:tcPr>
            <w:tcW w:w="1250" w:type="pct"/>
            <w:tcBorders>
              <w:top w:val="nil"/>
              <w:left w:val="nil"/>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Pr>
                <w:rFonts w:eastAsia="Times New Roman"/>
                <w:color w:val="000000"/>
                <w:sz w:val="20"/>
                <w:szCs w:val="22"/>
              </w:rPr>
              <w:t>13.0</w:t>
            </w:r>
          </w:p>
        </w:tc>
        <w:tc>
          <w:tcPr>
            <w:tcW w:w="1250" w:type="pct"/>
            <w:tcBorders>
              <w:top w:val="nil"/>
              <w:left w:val="nil"/>
              <w:right w:val="nil"/>
            </w:tcBorders>
            <w:vAlign w:val="center"/>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Pr>
                <w:rFonts w:eastAsia="Times New Roman"/>
                <w:color w:val="000000"/>
                <w:sz w:val="20"/>
                <w:szCs w:val="22"/>
              </w:rPr>
              <w:t>272.9</w:t>
            </w:r>
          </w:p>
        </w:tc>
      </w:tr>
      <w:tr w:rsidR="00A967EA" w:rsidRPr="004C5F0A" w:rsidTr="00935B26">
        <w:trPr>
          <w:trHeight w:val="576"/>
          <w:jc w:val="center"/>
        </w:trPr>
        <w:tc>
          <w:tcPr>
            <w:tcW w:w="1250" w:type="pct"/>
            <w:tcBorders>
              <w:top w:val="nil"/>
              <w:left w:val="nil"/>
              <w:bottom w:val="single" w:sz="8" w:space="0" w:color="auto"/>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PDFP</w:t>
            </w:r>
          </w:p>
        </w:tc>
        <w:tc>
          <w:tcPr>
            <w:tcW w:w="1250" w:type="pct"/>
            <w:tcBorders>
              <w:top w:val="nil"/>
              <w:left w:val="nil"/>
              <w:bottom w:val="single" w:sz="8" w:space="0" w:color="auto"/>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Pr>
                <w:rFonts w:eastAsia="Times New Roman"/>
                <w:color w:val="000000"/>
                <w:sz w:val="20"/>
                <w:szCs w:val="22"/>
              </w:rPr>
              <w:t>80</w:t>
            </w:r>
          </w:p>
        </w:tc>
        <w:tc>
          <w:tcPr>
            <w:tcW w:w="1250" w:type="pct"/>
            <w:tcBorders>
              <w:top w:val="nil"/>
              <w:left w:val="nil"/>
              <w:bottom w:val="single" w:sz="8" w:space="0" w:color="auto"/>
              <w:right w:val="nil"/>
            </w:tcBorders>
            <w:shd w:val="clear" w:color="auto" w:fill="auto"/>
            <w:noWrap/>
            <w:vAlign w:val="center"/>
            <w:hideMark/>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14.</w:t>
            </w:r>
            <w:r>
              <w:rPr>
                <w:rFonts w:eastAsia="Times New Roman"/>
                <w:color w:val="000000"/>
                <w:sz w:val="20"/>
                <w:szCs w:val="22"/>
              </w:rPr>
              <w:t>0</w:t>
            </w:r>
          </w:p>
        </w:tc>
        <w:tc>
          <w:tcPr>
            <w:tcW w:w="1250" w:type="pct"/>
            <w:tcBorders>
              <w:top w:val="nil"/>
              <w:left w:val="nil"/>
              <w:bottom w:val="single" w:sz="8" w:space="0" w:color="auto"/>
              <w:right w:val="nil"/>
            </w:tcBorders>
            <w:vAlign w:val="center"/>
          </w:tcPr>
          <w:p w:rsidR="00A967EA" w:rsidRPr="004C5F0A" w:rsidRDefault="00A967EA"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Pr>
                <w:rFonts w:eastAsia="Times New Roman"/>
                <w:color w:val="000000"/>
                <w:sz w:val="20"/>
                <w:szCs w:val="22"/>
              </w:rPr>
              <w:t>175.0</w:t>
            </w:r>
          </w:p>
        </w:tc>
      </w:tr>
    </w:tbl>
    <w:p w:rsidR="00CA1153" w:rsidRPr="00C90AFA" w:rsidRDefault="00CA1153" w:rsidP="00995408">
      <w:pPr>
        <w:spacing w:after="0" w:line="480" w:lineRule="auto"/>
        <w:rPr>
          <w:sz w:val="16"/>
        </w:rPr>
      </w:pPr>
      <w:r w:rsidRPr="00C90AFA">
        <w:rPr>
          <w:sz w:val="16"/>
        </w:rPr>
        <w:t>* Discounted five-year profit from a contract on 133 acres of land</w:t>
      </w:r>
    </w:p>
    <w:p w:rsidR="0072334E" w:rsidRDefault="0072334E" w:rsidP="00995408">
      <w:pPr>
        <w:spacing w:after="0" w:line="480" w:lineRule="auto"/>
      </w:pPr>
    </w:p>
    <w:p w:rsidR="00A94F65" w:rsidRDefault="00A94F65" w:rsidP="00995408">
      <w:pPr>
        <w:spacing w:after="0" w:line="480" w:lineRule="auto"/>
        <w:ind w:firstLine="720"/>
      </w:pPr>
      <w:r w:rsidRPr="004C5F0A">
        <w:lastRenderedPageBreak/>
        <w:t>When the switchgrass yield increase</w:t>
      </w:r>
      <w:r w:rsidR="00A967EA">
        <w:t>s</w:t>
      </w:r>
      <w:r w:rsidRPr="004C5F0A">
        <w:t xml:space="preserve"> by 10%, the new switchgrass yield levels will be </w:t>
      </w:r>
      <w:r w:rsidR="00A967EA">
        <w:t>8.41</w:t>
      </w:r>
      <w:r w:rsidRPr="004C5F0A">
        <w:t xml:space="preserve">, </w:t>
      </w:r>
      <w:r w:rsidR="00A967EA">
        <w:t>9.16</w:t>
      </w:r>
      <w:r w:rsidRPr="004C5F0A">
        <w:t>, 9.50, and 7.28 tons per acre for WDFP, WDLU, MDSU, and PDFP respectively.  Table 2</w:t>
      </w:r>
      <w:r w:rsidR="00A967EA">
        <w:t>2</w:t>
      </w:r>
      <w:r w:rsidRPr="004C5F0A">
        <w:t xml:space="preserve"> reports the impact of switchgrass yield increase on switchgrass TC </w:t>
      </w:r>
      <w:r w:rsidR="001D04FD">
        <w:t>p</w:t>
      </w:r>
      <w:r w:rsidRPr="004C5F0A">
        <w:t xml:space="preserve">rices.  The switchgrass price will decrease following the increase in switchgrass yield.  </w:t>
      </w:r>
      <w:r w:rsidR="001D04FD">
        <w:t xml:space="preserve">When the switchgrass yield increases by 10% on each type of land, the switchgrass price will decrease by </w:t>
      </w:r>
      <w:r w:rsidR="00DA51E7">
        <w:t>5.5</w:t>
      </w:r>
      <w:r w:rsidR="001D04FD">
        <w:t xml:space="preserve">%, </w:t>
      </w:r>
      <w:r w:rsidR="00DA51E7">
        <w:t>6.0</w:t>
      </w:r>
      <w:r w:rsidR="001D04FD">
        <w:t xml:space="preserve">%, </w:t>
      </w:r>
      <w:r w:rsidR="00DA51E7">
        <w:t>3.9</w:t>
      </w:r>
      <w:r w:rsidR="001D04FD">
        <w:t xml:space="preserve">% and </w:t>
      </w:r>
      <w:r w:rsidR="00DA51E7">
        <w:t>3</w:t>
      </w:r>
      <w:r w:rsidR="001D04FD">
        <w:t xml:space="preserve">.2% with respect to WDFP, WDLU, MDSU, and PDFP accordingly.  </w:t>
      </w:r>
      <w:r w:rsidR="00C51342">
        <w:t>The elasticities of switchgrass yield on switchgrass TC price will be 0.</w:t>
      </w:r>
      <w:r w:rsidR="00DA51E7">
        <w:t>55</w:t>
      </w:r>
      <w:r w:rsidR="00C51342">
        <w:t>, 0.</w:t>
      </w:r>
      <w:r w:rsidR="00DA51E7">
        <w:t>60</w:t>
      </w:r>
      <w:r w:rsidR="00C51342">
        <w:t>, 0.</w:t>
      </w:r>
      <w:r w:rsidR="00DA51E7">
        <w:t>39</w:t>
      </w:r>
      <w:r w:rsidR="00C51342">
        <w:t>, and 0.</w:t>
      </w:r>
      <w:r w:rsidR="00DA51E7">
        <w:t>32</w:t>
      </w:r>
      <w:r w:rsidR="00C51342">
        <w:t xml:space="preserve"> for WDFP, WDLU, MDSU, and PDFP accordingly.  Compared to the switchgrass yield elasticities for capacity procurement contract, the impact of switchgrass yield on switchgrass tonnage contract price </w:t>
      </w:r>
      <w:r w:rsidR="001821A5">
        <w:t xml:space="preserve">on MDSU and PDFP </w:t>
      </w:r>
      <w:r w:rsidR="00C51342">
        <w:t xml:space="preserve">is much smaller.  </w:t>
      </w:r>
      <w:r w:rsidRPr="004C5F0A">
        <w:t xml:space="preserve">The biorefinery’s profit will increase, but will not change the </w:t>
      </w:r>
      <w:r w:rsidR="00C90AFA">
        <w:t>preference</w:t>
      </w:r>
      <w:r w:rsidR="00DA51E7">
        <w:t xml:space="preserve"> to</w:t>
      </w:r>
      <w:r w:rsidR="00B7355C">
        <w:t xml:space="preserve"> contract</w:t>
      </w:r>
      <w:r w:rsidRPr="004C5F0A">
        <w:t xml:space="preserve"> with farmers on marginal lands.</w:t>
      </w:r>
    </w:p>
    <w:p w:rsidR="00C51342" w:rsidRDefault="00C51342" w:rsidP="00995408">
      <w:pPr>
        <w:spacing w:after="0" w:line="480" w:lineRule="auto"/>
        <w:ind w:firstLine="720"/>
      </w:pPr>
    </w:p>
    <w:p w:rsidR="00F62A46" w:rsidRDefault="00F62A46" w:rsidP="00995408">
      <w:pPr>
        <w:spacing w:after="0" w:line="480" w:lineRule="auto"/>
        <w:ind w:firstLine="720"/>
      </w:pPr>
    </w:p>
    <w:tbl>
      <w:tblPr>
        <w:tblW w:w="5000" w:type="pct"/>
        <w:jc w:val="center"/>
        <w:tblLayout w:type="fixed"/>
        <w:tblLook w:val="04A0" w:firstRow="1" w:lastRow="0" w:firstColumn="1" w:lastColumn="0" w:noHBand="0" w:noVBand="1"/>
      </w:tblPr>
      <w:tblGrid>
        <w:gridCol w:w="2394"/>
        <w:gridCol w:w="2394"/>
        <w:gridCol w:w="2394"/>
        <w:gridCol w:w="2394"/>
      </w:tblGrid>
      <w:tr w:rsidR="006325BD" w:rsidRPr="004C5F0A" w:rsidTr="006325BD">
        <w:trPr>
          <w:trHeight w:val="518"/>
          <w:jc w:val="center"/>
        </w:trPr>
        <w:tc>
          <w:tcPr>
            <w:tcW w:w="5000" w:type="pct"/>
            <w:gridSpan w:val="4"/>
            <w:tcBorders>
              <w:top w:val="nil"/>
              <w:left w:val="nil"/>
              <w:right w:val="nil"/>
            </w:tcBorders>
            <w:shd w:val="clear" w:color="auto" w:fill="auto"/>
            <w:noWrap/>
            <w:vAlign w:val="center"/>
            <w:hideMark/>
          </w:tcPr>
          <w:p w:rsidR="006325BD" w:rsidRPr="004C5F0A" w:rsidRDefault="006325BD" w:rsidP="00995408">
            <w:pPr>
              <w:pStyle w:val="Heading1"/>
              <w:spacing w:before="0" w:line="240" w:lineRule="auto"/>
              <w:ind w:left="990" w:hanging="990"/>
              <w:rPr>
                <w:rFonts w:ascii="Times New Roman" w:eastAsia="Times New Roman" w:hAnsi="Times New Roman" w:cs="Times New Roman"/>
                <w:color w:val="auto"/>
                <w:sz w:val="24"/>
              </w:rPr>
            </w:pPr>
            <w:bookmarkStart w:id="632" w:name="_Toc354077020"/>
            <w:bookmarkStart w:id="633" w:name="_Toc354158442"/>
            <w:bookmarkStart w:id="634" w:name="_Toc357074847"/>
            <w:bookmarkStart w:id="635" w:name="_Toc357698150"/>
            <w:bookmarkStart w:id="636" w:name="_Toc359606352"/>
            <w:bookmarkStart w:id="637" w:name="_Toc359606634"/>
            <w:bookmarkStart w:id="638" w:name="_Toc359788239"/>
            <w:r w:rsidRPr="004C5F0A">
              <w:rPr>
                <w:rFonts w:ascii="Times New Roman" w:eastAsia="Times New Roman" w:hAnsi="Times New Roman" w:cs="Times New Roman"/>
                <w:color w:val="auto"/>
                <w:sz w:val="24"/>
              </w:rPr>
              <w:t>Table 2</w:t>
            </w:r>
            <w:r>
              <w:rPr>
                <w:rFonts w:ascii="Times New Roman" w:eastAsia="Times New Roman" w:hAnsi="Times New Roman" w:cs="Times New Roman"/>
                <w:color w:val="auto"/>
                <w:sz w:val="24"/>
              </w:rPr>
              <w:t>2</w:t>
            </w:r>
            <w:r w:rsidRPr="004C5F0A">
              <w:rPr>
                <w:rFonts w:ascii="Times New Roman" w:eastAsia="Times New Roman" w:hAnsi="Times New Roman" w:cs="Times New Roman"/>
                <w:color w:val="auto"/>
                <w:sz w:val="24"/>
              </w:rPr>
              <w:t xml:space="preserve">  Impact of </w:t>
            </w:r>
            <w:r>
              <w:rPr>
                <w:rFonts w:ascii="Times New Roman" w:eastAsia="Times New Roman" w:hAnsi="Times New Roman" w:cs="Times New Roman"/>
                <w:color w:val="auto"/>
                <w:sz w:val="24"/>
              </w:rPr>
              <w:t xml:space="preserve">10% Increase in </w:t>
            </w:r>
            <w:r w:rsidRPr="004C5F0A">
              <w:rPr>
                <w:rFonts w:ascii="Times New Roman" w:eastAsia="Times New Roman" w:hAnsi="Times New Roman" w:cs="Times New Roman"/>
                <w:color w:val="auto"/>
                <w:sz w:val="24"/>
              </w:rPr>
              <w:t xml:space="preserve">Switchgrass </w:t>
            </w:r>
            <w:r>
              <w:rPr>
                <w:rFonts w:ascii="Times New Roman" w:eastAsia="Times New Roman" w:hAnsi="Times New Roman" w:cs="Times New Roman"/>
                <w:color w:val="auto"/>
                <w:sz w:val="24"/>
              </w:rPr>
              <w:t>Y</w:t>
            </w:r>
            <w:r w:rsidRPr="004C5F0A">
              <w:rPr>
                <w:rFonts w:ascii="Times New Roman" w:eastAsia="Times New Roman" w:hAnsi="Times New Roman" w:cs="Times New Roman"/>
                <w:color w:val="auto"/>
                <w:sz w:val="24"/>
              </w:rPr>
              <w:t>ield on Switchgrass TC Price</w:t>
            </w:r>
            <w:bookmarkEnd w:id="632"/>
            <w:bookmarkEnd w:id="633"/>
            <w:bookmarkEnd w:id="634"/>
            <w:r>
              <w:rPr>
                <w:rFonts w:ascii="Times New Roman" w:eastAsia="Times New Roman" w:hAnsi="Times New Roman" w:cs="Times New Roman"/>
                <w:color w:val="auto"/>
                <w:sz w:val="24"/>
              </w:rPr>
              <w:t xml:space="preserve"> and the Biorefinery’s Profit</w:t>
            </w:r>
            <w:bookmarkEnd w:id="635"/>
            <w:bookmarkEnd w:id="636"/>
            <w:bookmarkEnd w:id="637"/>
            <w:bookmarkEnd w:id="638"/>
          </w:p>
          <w:p w:rsidR="006325BD" w:rsidRPr="004C5F0A" w:rsidRDefault="006325BD" w:rsidP="00995408">
            <w:pPr>
              <w:pStyle w:val="Heading1"/>
              <w:spacing w:before="0" w:line="240" w:lineRule="auto"/>
              <w:rPr>
                <w:rFonts w:ascii="Times New Roman" w:eastAsia="Times New Roman" w:hAnsi="Times New Roman" w:cs="Times New Roman"/>
                <w:color w:val="auto"/>
                <w:sz w:val="24"/>
              </w:rPr>
            </w:pPr>
          </w:p>
        </w:tc>
      </w:tr>
      <w:tr w:rsidR="00A94F65" w:rsidRPr="004C5F0A" w:rsidTr="00935B26">
        <w:trPr>
          <w:trHeight w:val="576"/>
          <w:jc w:val="center"/>
        </w:trPr>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Landscapes</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New Switchgrass Price</w:t>
            </w:r>
          </w:p>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sidR="00BE33BD">
              <w:rPr>
                <w:rFonts w:eastAsia="Times New Roman"/>
                <w:color w:val="000000"/>
                <w:sz w:val="22"/>
                <w:szCs w:val="22"/>
              </w:rPr>
              <w:t>dollars</w:t>
            </w:r>
            <w:r w:rsidRPr="004C5F0A">
              <w:rPr>
                <w:rFonts w:eastAsia="Times New Roman"/>
                <w:color w:val="000000"/>
                <w:sz w:val="20"/>
                <w:szCs w:val="22"/>
              </w:rPr>
              <w:t xml:space="preserve"> per ton)</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xml:space="preserve">% </w:t>
            </w:r>
            <w:r w:rsidR="001D04FD">
              <w:rPr>
                <w:rFonts w:eastAsia="Times New Roman"/>
                <w:b/>
                <w:color w:val="000000"/>
                <w:sz w:val="20"/>
                <w:szCs w:val="22"/>
              </w:rPr>
              <w:t>Decrease</w:t>
            </w:r>
            <w:r w:rsidRPr="004C5F0A">
              <w:rPr>
                <w:rFonts w:eastAsia="Times New Roman"/>
                <w:b/>
                <w:color w:val="000000"/>
                <w:sz w:val="20"/>
                <w:szCs w:val="22"/>
              </w:rPr>
              <w:t xml:space="preserve"> in Switchgrass Price</w:t>
            </w:r>
          </w:p>
        </w:tc>
        <w:tc>
          <w:tcPr>
            <w:tcW w:w="1250" w:type="pct"/>
            <w:tcBorders>
              <w:top w:val="nil"/>
              <w:left w:val="nil"/>
              <w:bottom w:val="single" w:sz="8" w:space="0" w:color="auto"/>
              <w:right w:val="nil"/>
            </w:tcBorders>
            <w:vAlign w:val="center"/>
          </w:tcPr>
          <w:p w:rsidR="00A94F65"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Biorefinery’s Profit</w:t>
            </w:r>
            <w:r w:rsidR="00CA1153">
              <w:rPr>
                <w:rFonts w:eastAsia="Times New Roman"/>
                <w:b/>
                <w:color w:val="000000"/>
                <w:sz w:val="20"/>
                <w:szCs w:val="22"/>
              </w:rPr>
              <w:t>*</w:t>
            </w:r>
          </w:p>
          <w:p w:rsidR="00DA51E7" w:rsidRPr="004C5F0A" w:rsidRDefault="009A3B41" w:rsidP="00995408">
            <w:pPr>
              <w:spacing w:after="0" w:line="240" w:lineRule="auto"/>
              <w:jc w:val="center"/>
              <w:rPr>
                <w:rFonts w:eastAsia="Times New Roman"/>
                <w:b/>
                <w:color w:val="000000"/>
                <w:sz w:val="20"/>
                <w:szCs w:val="22"/>
              </w:rPr>
            </w:pPr>
            <w:r>
              <w:rPr>
                <w:rFonts w:eastAsia="Times New Roman"/>
                <w:color w:val="000000"/>
                <w:sz w:val="20"/>
                <w:szCs w:val="22"/>
              </w:rPr>
              <w:t>(in thousand dollars)</w:t>
            </w:r>
          </w:p>
        </w:tc>
      </w:tr>
      <w:tr w:rsidR="00DA51E7" w:rsidRPr="004C5F0A" w:rsidTr="00935B26">
        <w:trPr>
          <w:trHeight w:val="576"/>
          <w:jc w:val="center"/>
        </w:trPr>
        <w:tc>
          <w:tcPr>
            <w:tcW w:w="1250" w:type="pct"/>
            <w:tcBorders>
              <w:top w:val="single" w:sz="8" w:space="0" w:color="auto"/>
              <w:left w:val="nil"/>
              <w:bottom w:val="nil"/>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sidRPr="004C5F0A">
              <w:rPr>
                <w:rFonts w:eastAsia="Times New Roman"/>
                <w:color w:val="000000"/>
                <w:sz w:val="20"/>
                <w:szCs w:val="22"/>
              </w:rPr>
              <w:t>WDFP</w:t>
            </w:r>
          </w:p>
        </w:tc>
        <w:tc>
          <w:tcPr>
            <w:tcW w:w="1250" w:type="pct"/>
            <w:tcBorders>
              <w:top w:val="single" w:sz="8" w:space="0" w:color="auto"/>
              <w:left w:val="nil"/>
              <w:bottom w:val="nil"/>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sidRPr="004C5F0A">
              <w:rPr>
                <w:rFonts w:eastAsia="Times New Roman"/>
                <w:color w:val="000000"/>
                <w:sz w:val="20"/>
                <w:szCs w:val="22"/>
              </w:rPr>
              <w:t>13</w:t>
            </w:r>
            <w:r>
              <w:rPr>
                <w:rFonts w:eastAsia="Times New Roman"/>
                <w:color w:val="000000"/>
                <w:sz w:val="20"/>
                <w:szCs w:val="22"/>
              </w:rPr>
              <w:t>7</w:t>
            </w:r>
          </w:p>
        </w:tc>
        <w:tc>
          <w:tcPr>
            <w:tcW w:w="1250" w:type="pct"/>
            <w:tcBorders>
              <w:top w:val="single" w:sz="8" w:space="0" w:color="auto"/>
              <w:left w:val="nil"/>
              <w:bottom w:val="nil"/>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Pr>
                <w:rFonts w:eastAsia="Times New Roman"/>
                <w:color w:val="000000"/>
                <w:sz w:val="20"/>
                <w:szCs w:val="22"/>
              </w:rPr>
              <w:t>5.5</w:t>
            </w:r>
          </w:p>
        </w:tc>
        <w:tc>
          <w:tcPr>
            <w:tcW w:w="1250" w:type="pct"/>
            <w:tcBorders>
              <w:top w:val="single" w:sz="8" w:space="0" w:color="auto"/>
              <w:left w:val="nil"/>
              <w:bottom w:val="nil"/>
              <w:right w:val="nil"/>
            </w:tcBorders>
            <w:vAlign w:val="center"/>
          </w:tcPr>
          <w:p w:rsidR="00DA51E7" w:rsidRPr="004C5F0A" w:rsidRDefault="00DA51E7" w:rsidP="00995408">
            <w:pPr>
              <w:spacing w:after="0" w:line="240" w:lineRule="auto"/>
              <w:jc w:val="center"/>
              <w:rPr>
                <w:rFonts w:eastAsia="Times New Roman"/>
                <w:color w:val="000000"/>
                <w:sz w:val="20"/>
                <w:szCs w:val="22"/>
              </w:rPr>
            </w:pPr>
            <w:r>
              <w:rPr>
                <w:rFonts w:eastAsia="Times New Roman"/>
                <w:color w:val="000000"/>
                <w:sz w:val="20"/>
                <w:szCs w:val="22"/>
              </w:rPr>
              <w:t>41.5</w:t>
            </w:r>
          </w:p>
        </w:tc>
      </w:tr>
      <w:tr w:rsidR="00DA51E7" w:rsidRPr="004C5F0A" w:rsidTr="00C51342">
        <w:trPr>
          <w:trHeight w:val="576"/>
          <w:jc w:val="center"/>
        </w:trPr>
        <w:tc>
          <w:tcPr>
            <w:tcW w:w="1250" w:type="pct"/>
            <w:tcBorders>
              <w:top w:val="nil"/>
              <w:left w:val="nil"/>
              <w:bottom w:val="nil"/>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sidRPr="004C5F0A">
              <w:rPr>
                <w:rFonts w:eastAsia="Times New Roman"/>
                <w:color w:val="000000"/>
                <w:sz w:val="20"/>
                <w:szCs w:val="22"/>
              </w:rPr>
              <w:t>WDLU</w:t>
            </w:r>
          </w:p>
        </w:tc>
        <w:tc>
          <w:tcPr>
            <w:tcW w:w="1250" w:type="pct"/>
            <w:tcBorders>
              <w:top w:val="nil"/>
              <w:left w:val="nil"/>
              <w:bottom w:val="nil"/>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sidRPr="004C5F0A">
              <w:rPr>
                <w:rFonts w:eastAsia="Times New Roman"/>
                <w:color w:val="000000"/>
                <w:sz w:val="20"/>
                <w:szCs w:val="22"/>
              </w:rPr>
              <w:t>12</w:t>
            </w:r>
            <w:r>
              <w:rPr>
                <w:rFonts w:eastAsia="Times New Roman"/>
                <w:color w:val="000000"/>
                <w:sz w:val="20"/>
                <w:szCs w:val="22"/>
              </w:rPr>
              <w:t>5</w:t>
            </w:r>
          </w:p>
        </w:tc>
        <w:tc>
          <w:tcPr>
            <w:tcW w:w="1250" w:type="pct"/>
            <w:tcBorders>
              <w:top w:val="nil"/>
              <w:left w:val="nil"/>
              <w:bottom w:val="nil"/>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Pr>
                <w:rFonts w:eastAsia="Times New Roman"/>
                <w:color w:val="000000"/>
                <w:sz w:val="20"/>
                <w:szCs w:val="22"/>
              </w:rPr>
              <w:t>6.0</w:t>
            </w:r>
          </w:p>
        </w:tc>
        <w:tc>
          <w:tcPr>
            <w:tcW w:w="1250" w:type="pct"/>
            <w:tcBorders>
              <w:top w:val="nil"/>
              <w:left w:val="nil"/>
              <w:bottom w:val="nil"/>
              <w:right w:val="nil"/>
            </w:tcBorders>
            <w:vAlign w:val="center"/>
          </w:tcPr>
          <w:p w:rsidR="00DA51E7" w:rsidRPr="004C5F0A" w:rsidRDefault="00DA51E7" w:rsidP="00995408">
            <w:pPr>
              <w:spacing w:after="0" w:line="240" w:lineRule="auto"/>
              <w:jc w:val="center"/>
              <w:rPr>
                <w:rFonts w:eastAsia="Times New Roman"/>
                <w:color w:val="000000"/>
                <w:sz w:val="20"/>
                <w:szCs w:val="22"/>
              </w:rPr>
            </w:pPr>
            <w:r>
              <w:rPr>
                <w:rFonts w:eastAsia="Times New Roman"/>
                <w:color w:val="000000"/>
                <w:sz w:val="20"/>
                <w:szCs w:val="22"/>
              </w:rPr>
              <w:t>85.8</w:t>
            </w:r>
          </w:p>
        </w:tc>
      </w:tr>
      <w:tr w:rsidR="00DA51E7" w:rsidRPr="004C5F0A" w:rsidTr="00935B26">
        <w:trPr>
          <w:trHeight w:val="576"/>
          <w:jc w:val="center"/>
        </w:trPr>
        <w:tc>
          <w:tcPr>
            <w:tcW w:w="1250" w:type="pct"/>
            <w:tcBorders>
              <w:top w:val="nil"/>
              <w:left w:val="nil"/>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sidRPr="004C5F0A">
              <w:rPr>
                <w:rFonts w:eastAsia="Times New Roman"/>
                <w:color w:val="000000"/>
                <w:sz w:val="20"/>
                <w:szCs w:val="22"/>
              </w:rPr>
              <w:t>MDSU</w:t>
            </w:r>
          </w:p>
        </w:tc>
        <w:tc>
          <w:tcPr>
            <w:tcW w:w="1250" w:type="pct"/>
            <w:tcBorders>
              <w:top w:val="nil"/>
              <w:left w:val="nil"/>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sidRPr="004C5F0A">
              <w:rPr>
                <w:rFonts w:eastAsia="Times New Roman"/>
                <w:color w:val="000000"/>
                <w:sz w:val="20"/>
                <w:szCs w:val="22"/>
              </w:rPr>
              <w:t>7</w:t>
            </w:r>
            <w:r>
              <w:rPr>
                <w:rFonts w:eastAsia="Times New Roman"/>
                <w:color w:val="000000"/>
                <w:sz w:val="20"/>
                <w:szCs w:val="22"/>
              </w:rPr>
              <w:t>4</w:t>
            </w:r>
          </w:p>
        </w:tc>
        <w:tc>
          <w:tcPr>
            <w:tcW w:w="1250" w:type="pct"/>
            <w:tcBorders>
              <w:top w:val="nil"/>
              <w:left w:val="nil"/>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Pr>
                <w:rFonts w:eastAsia="Times New Roman"/>
                <w:color w:val="000000"/>
                <w:sz w:val="20"/>
                <w:szCs w:val="22"/>
              </w:rPr>
              <w:t>3.9</w:t>
            </w:r>
          </w:p>
        </w:tc>
        <w:tc>
          <w:tcPr>
            <w:tcW w:w="1250" w:type="pct"/>
            <w:tcBorders>
              <w:top w:val="nil"/>
              <w:left w:val="nil"/>
              <w:right w:val="nil"/>
            </w:tcBorders>
            <w:vAlign w:val="center"/>
          </w:tcPr>
          <w:p w:rsidR="00DA51E7" w:rsidRPr="004C5F0A" w:rsidRDefault="00DA51E7" w:rsidP="00995408">
            <w:pPr>
              <w:spacing w:after="0" w:line="240" w:lineRule="auto"/>
              <w:jc w:val="center"/>
              <w:rPr>
                <w:rFonts w:eastAsia="Times New Roman"/>
                <w:color w:val="000000"/>
                <w:sz w:val="20"/>
                <w:szCs w:val="22"/>
              </w:rPr>
            </w:pPr>
            <w:r>
              <w:rPr>
                <w:rFonts w:eastAsia="Times New Roman"/>
                <w:color w:val="000000"/>
                <w:sz w:val="20"/>
                <w:szCs w:val="22"/>
              </w:rPr>
              <w:t>272.9</w:t>
            </w:r>
          </w:p>
        </w:tc>
      </w:tr>
      <w:tr w:rsidR="00DA51E7" w:rsidRPr="004C5F0A" w:rsidTr="00935B26">
        <w:trPr>
          <w:trHeight w:val="576"/>
          <w:jc w:val="center"/>
        </w:trPr>
        <w:tc>
          <w:tcPr>
            <w:tcW w:w="1250" w:type="pct"/>
            <w:tcBorders>
              <w:top w:val="nil"/>
              <w:left w:val="nil"/>
              <w:bottom w:val="single" w:sz="8" w:space="0" w:color="auto"/>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sidRPr="004C5F0A">
              <w:rPr>
                <w:rFonts w:eastAsia="Times New Roman"/>
                <w:color w:val="000000"/>
                <w:sz w:val="20"/>
                <w:szCs w:val="22"/>
              </w:rPr>
              <w:t>PDFP</w:t>
            </w:r>
          </w:p>
        </w:tc>
        <w:tc>
          <w:tcPr>
            <w:tcW w:w="1250" w:type="pct"/>
            <w:tcBorders>
              <w:top w:val="nil"/>
              <w:left w:val="nil"/>
              <w:bottom w:val="single" w:sz="8" w:space="0" w:color="auto"/>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Pr>
                <w:rFonts w:eastAsia="Times New Roman"/>
                <w:color w:val="000000"/>
                <w:sz w:val="20"/>
                <w:szCs w:val="22"/>
              </w:rPr>
              <w:t>90</w:t>
            </w:r>
          </w:p>
        </w:tc>
        <w:tc>
          <w:tcPr>
            <w:tcW w:w="1250" w:type="pct"/>
            <w:tcBorders>
              <w:top w:val="nil"/>
              <w:left w:val="nil"/>
              <w:bottom w:val="single" w:sz="8" w:space="0" w:color="auto"/>
              <w:right w:val="nil"/>
            </w:tcBorders>
            <w:shd w:val="clear" w:color="auto" w:fill="auto"/>
            <w:noWrap/>
            <w:vAlign w:val="center"/>
            <w:hideMark/>
          </w:tcPr>
          <w:p w:rsidR="00DA51E7" w:rsidRPr="004C5F0A" w:rsidRDefault="00DA51E7" w:rsidP="00995408">
            <w:pPr>
              <w:spacing w:after="0" w:line="240" w:lineRule="auto"/>
              <w:jc w:val="center"/>
              <w:rPr>
                <w:rFonts w:eastAsia="Times New Roman"/>
                <w:color w:val="000000"/>
                <w:sz w:val="20"/>
                <w:szCs w:val="22"/>
              </w:rPr>
            </w:pPr>
            <w:r>
              <w:rPr>
                <w:rFonts w:eastAsia="Times New Roman"/>
                <w:color w:val="000000"/>
                <w:sz w:val="20"/>
                <w:szCs w:val="22"/>
              </w:rPr>
              <w:t>3.2</w:t>
            </w:r>
          </w:p>
        </w:tc>
        <w:tc>
          <w:tcPr>
            <w:tcW w:w="1250" w:type="pct"/>
            <w:tcBorders>
              <w:top w:val="nil"/>
              <w:left w:val="nil"/>
              <w:bottom w:val="single" w:sz="8" w:space="0" w:color="auto"/>
              <w:right w:val="nil"/>
            </w:tcBorders>
            <w:vAlign w:val="center"/>
          </w:tcPr>
          <w:p w:rsidR="00DA51E7" w:rsidRPr="004C5F0A" w:rsidRDefault="00DA51E7" w:rsidP="00995408">
            <w:pPr>
              <w:spacing w:after="0" w:line="240" w:lineRule="auto"/>
              <w:jc w:val="center"/>
              <w:rPr>
                <w:rFonts w:eastAsia="Times New Roman"/>
                <w:color w:val="000000"/>
                <w:sz w:val="20"/>
                <w:szCs w:val="22"/>
              </w:rPr>
            </w:pPr>
            <w:r>
              <w:rPr>
                <w:rFonts w:eastAsia="Times New Roman"/>
                <w:color w:val="000000"/>
                <w:sz w:val="20"/>
                <w:szCs w:val="22"/>
              </w:rPr>
              <w:t>165.2</w:t>
            </w:r>
          </w:p>
        </w:tc>
      </w:tr>
    </w:tbl>
    <w:p w:rsidR="00CA1153" w:rsidRPr="00A33C5D" w:rsidRDefault="00CA1153" w:rsidP="00995408">
      <w:pPr>
        <w:spacing w:after="0" w:line="480" w:lineRule="auto"/>
        <w:rPr>
          <w:sz w:val="16"/>
        </w:rPr>
      </w:pPr>
      <w:r w:rsidRPr="00A33C5D">
        <w:rPr>
          <w:sz w:val="16"/>
        </w:rPr>
        <w:t>* Discounted five-year profit from a contract on 133 acres of land</w:t>
      </w:r>
    </w:p>
    <w:p w:rsidR="00CA1153" w:rsidRPr="004C5F0A" w:rsidRDefault="00CA1153" w:rsidP="00995408">
      <w:pPr>
        <w:spacing w:after="0" w:line="480" w:lineRule="auto"/>
        <w:ind w:firstLine="720"/>
      </w:pPr>
    </w:p>
    <w:p w:rsidR="00181EE5" w:rsidRDefault="00A94F65" w:rsidP="00995408">
      <w:pPr>
        <w:spacing w:after="0" w:line="480" w:lineRule="auto"/>
        <w:ind w:firstLine="720"/>
      </w:pPr>
      <w:r w:rsidRPr="004C5F0A">
        <w:t>If the corn yield decrease</w:t>
      </w:r>
      <w:r w:rsidR="00B7355C">
        <w:t>s</w:t>
      </w:r>
      <w:r w:rsidRPr="004C5F0A">
        <w:t xml:space="preserve"> by 10%, the new corn yields levels will be 135 bu</w:t>
      </w:r>
      <w:r w:rsidR="00C51342">
        <w:t xml:space="preserve">shels per </w:t>
      </w:r>
      <w:r w:rsidRPr="004C5F0A">
        <w:t>acre and 87 bu</w:t>
      </w:r>
      <w:r w:rsidR="00C51342">
        <w:t xml:space="preserve">shels per </w:t>
      </w:r>
      <w:r w:rsidRPr="004C5F0A">
        <w:t xml:space="preserve">acre for traditional croplands and marginal lands accordingly.  Table </w:t>
      </w:r>
      <w:r w:rsidR="004B7C40" w:rsidRPr="004C5F0A">
        <w:t>2</w:t>
      </w:r>
      <w:r w:rsidR="006325BD">
        <w:t>3</w:t>
      </w:r>
      <w:r w:rsidRPr="004C5F0A">
        <w:t xml:space="preserve"> </w:t>
      </w:r>
      <w:r w:rsidRPr="004C5F0A">
        <w:lastRenderedPageBreak/>
        <w:t xml:space="preserve">reports the </w:t>
      </w:r>
      <w:r w:rsidR="00C51342">
        <w:t>switchgrass</w:t>
      </w:r>
      <w:r w:rsidRPr="004C5F0A">
        <w:t xml:space="preserve"> price change following the cor</w:t>
      </w:r>
      <w:r w:rsidR="00C90AFA">
        <w:t>n yield decrease.  On WDFP land</w:t>
      </w:r>
      <w:r w:rsidRPr="004C5F0A">
        <w:t>, the switchgrass TC price will decrease from $14</w:t>
      </w:r>
      <w:r w:rsidR="006325BD">
        <w:t>5</w:t>
      </w:r>
      <w:r w:rsidRPr="004C5F0A">
        <w:t xml:space="preserve"> to $12</w:t>
      </w:r>
      <w:r w:rsidR="006325BD">
        <w:t>8</w:t>
      </w:r>
      <w:r w:rsidRPr="004C5F0A">
        <w:t xml:space="preserve"> per ton </w:t>
      </w:r>
      <w:r w:rsidR="001821A5">
        <w:t>or</w:t>
      </w:r>
      <w:r w:rsidRPr="004C5F0A">
        <w:t xml:space="preserve"> </w:t>
      </w:r>
      <w:r w:rsidR="006325BD">
        <w:t>11.7</w:t>
      </w:r>
      <w:r w:rsidR="00C90AFA">
        <w:t>%.  On WDLU land</w:t>
      </w:r>
      <w:r w:rsidRPr="004C5F0A">
        <w:t>, the switchgr</w:t>
      </w:r>
      <w:r w:rsidR="006325BD">
        <w:t>ass price will decrease from $133</w:t>
      </w:r>
      <w:r w:rsidRPr="004C5F0A">
        <w:t xml:space="preserve"> to $1</w:t>
      </w:r>
      <w:r w:rsidR="006325BD">
        <w:t>17</w:t>
      </w:r>
      <w:r w:rsidRPr="004C5F0A">
        <w:t xml:space="preserve"> per to</w:t>
      </w:r>
      <w:r w:rsidR="00C51342">
        <w:t>n</w:t>
      </w:r>
      <w:r w:rsidR="006325BD">
        <w:t xml:space="preserve"> or</w:t>
      </w:r>
      <w:r w:rsidR="00C51342">
        <w:t xml:space="preserve"> </w:t>
      </w:r>
      <w:r w:rsidR="006325BD">
        <w:t>12.0%</w:t>
      </w:r>
      <w:r w:rsidR="00C90AFA">
        <w:t>.  On MDSU land</w:t>
      </w:r>
      <w:r w:rsidRPr="004C5F0A">
        <w:t>, the switchgrass price will decrease from $7</w:t>
      </w:r>
      <w:r w:rsidR="006325BD">
        <w:t>7</w:t>
      </w:r>
      <w:r w:rsidRPr="004C5F0A">
        <w:t xml:space="preserve"> to $</w:t>
      </w:r>
      <w:r w:rsidR="00B7355C">
        <w:t>67</w:t>
      </w:r>
      <w:r w:rsidRPr="004C5F0A">
        <w:t xml:space="preserve"> per ton </w:t>
      </w:r>
      <w:r w:rsidR="001821A5">
        <w:t>or</w:t>
      </w:r>
      <w:r w:rsidRPr="004C5F0A">
        <w:t xml:space="preserve"> </w:t>
      </w:r>
      <w:r w:rsidR="006325BD">
        <w:t>13.0</w:t>
      </w:r>
      <w:r w:rsidRPr="004C5F0A">
        <w:t>%, while</w:t>
      </w:r>
      <w:r w:rsidR="00C90AFA">
        <w:t xml:space="preserve"> on PDFP land</w:t>
      </w:r>
      <w:r w:rsidRPr="004C5F0A">
        <w:t xml:space="preserve"> the switchgrass price will decrease from $</w:t>
      </w:r>
      <w:r w:rsidR="006325BD">
        <w:t>93</w:t>
      </w:r>
      <w:r w:rsidRPr="004C5F0A">
        <w:t xml:space="preserve"> to $</w:t>
      </w:r>
      <w:r w:rsidR="006325BD">
        <w:t xml:space="preserve">80 </w:t>
      </w:r>
      <w:r w:rsidRPr="004C5F0A">
        <w:t xml:space="preserve">per ton </w:t>
      </w:r>
      <w:r w:rsidR="001821A5">
        <w:t>or</w:t>
      </w:r>
      <w:r w:rsidRPr="004C5F0A">
        <w:t xml:space="preserve"> </w:t>
      </w:r>
      <w:r w:rsidR="006325BD">
        <w:t>14.0</w:t>
      </w:r>
      <w:r w:rsidRPr="004C5F0A">
        <w:t xml:space="preserve">%.  </w:t>
      </w:r>
      <w:r w:rsidR="00C51342">
        <w:t>Therefore, the elasticities of corn yield on switchgrass tonnage contract will be 1.</w:t>
      </w:r>
      <w:r w:rsidR="006325BD">
        <w:t>17</w:t>
      </w:r>
      <w:r w:rsidR="00C51342">
        <w:t>, 1.2</w:t>
      </w:r>
      <w:r w:rsidR="006325BD">
        <w:t>0</w:t>
      </w:r>
      <w:r w:rsidR="00C51342">
        <w:t>, 1.3</w:t>
      </w:r>
      <w:r w:rsidR="006325BD">
        <w:t>0</w:t>
      </w:r>
      <w:r w:rsidR="00C51342">
        <w:t>, and 1.4</w:t>
      </w:r>
      <w:r w:rsidR="006325BD">
        <w:t>0</w:t>
      </w:r>
      <w:r w:rsidR="00C51342">
        <w:t xml:space="preserve">.  </w:t>
      </w:r>
      <w:r w:rsidR="001821A5">
        <w:t xml:space="preserve">All the corn yield elasticities are higher than 1 which means that the switchgrass TC price will decrease by a larger percentage than the decrease in corn yields.  </w:t>
      </w:r>
      <w:r w:rsidRPr="004C5F0A">
        <w:t xml:space="preserve">The biorefinery will still </w:t>
      </w:r>
      <w:r w:rsidR="006325BD">
        <w:t>prefer to</w:t>
      </w:r>
      <w:r w:rsidR="001821A5">
        <w:t xml:space="preserve"> </w:t>
      </w:r>
      <w:r w:rsidRPr="004C5F0A">
        <w:t>choose to build a contractual relationship with farmers planting on MDSU and PDFP lands.</w:t>
      </w:r>
    </w:p>
    <w:p w:rsidR="001821A5" w:rsidRDefault="001821A5" w:rsidP="00995408">
      <w:pPr>
        <w:spacing w:after="0" w:line="480" w:lineRule="auto"/>
        <w:ind w:firstLine="720"/>
      </w:pPr>
    </w:p>
    <w:p w:rsidR="00595A69" w:rsidRDefault="00595A69" w:rsidP="00995408">
      <w:pPr>
        <w:spacing w:after="0" w:line="480" w:lineRule="auto"/>
        <w:ind w:firstLine="720"/>
      </w:pPr>
    </w:p>
    <w:tbl>
      <w:tblPr>
        <w:tblW w:w="5000" w:type="pct"/>
        <w:jc w:val="center"/>
        <w:tblLayout w:type="fixed"/>
        <w:tblLook w:val="04A0" w:firstRow="1" w:lastRow="0" w:firstColumn="1" w:lastColumn="0" w:noHBand="0" w:noVBand="1"/>
      </w:tblPr>
      <w:tblGrid>
        <w:gridCol w:w="2394"/>
        <w:gridCol w:w="2394"/>
        <w:gridCol w:w="2394"/>
        <w:gridCol w:w="2394"/>
      </w:tblGrid>
      <w:tr w:rsidR="006325BD" w:rsidRPr="004C5F0A" w:rsidTr="006325BD">
        <w:trPr>
          <w:trHeight w:val="576"/>
          <w:jc w:val="center"/>
        </w:trPr>
        <w:tc>
          <w:tcPr>
            <w:tcW w:w="5000" w:type="pct"/>
            <w:gridSpan w:val="4"/>
            <w:tcBorders>
              <w:top w:val="nil"/>
              <w:left w:val="nil"/>
              <w:right w:val="nil"/>
            </w:tcBorders>
            <w:shd w:val="clear" w:color="auto" w:fill="auto"/>
            <w:noWrap/>
            <w:vAlign w:val="center"/>
            <w:hideMark/>
          </w:tcPr>
          <w:p w:rsidR="006325BD" w:rsidRPr="004C5F0A" w:rsidRDefault="006325BD" w:rsidP="00995408">
            <w:pPr>
              <w:pStyle w:val="Heading1"/>
              <w:spacing w:before="0" w:line="240" w:lineRule="auto"/>
              <w:ind w:left="990" w:hanging="990"/>
              <w:rPr>
                <w:rFonts w:ascii="Times New Roman" w:eastAsia="Times New Roman" w:hAnsi="Times New Roman" w:cs="Times New Roman"/>
                <w:color w:val="auto"/>
                <w:sz w:val="24"/>
              </w:rPr>
            </w:pPr>
            <w:bookmarkStart w:id="639" w:name="_Toc354077021"/>
            <w:bookmarkStart w:id="640" w:name="_Toc354158443"/>
            <w:bookmarkStart w:id="641" w:name="_Toc357074848"/>
            <w:bookmarkStart w:id="642" w:name="_Toc357698151"/>
            <w:bookmarkStart w:id="643" w:name="_Toc359606353"/>
            <w:bookmarkStart w:id="644" w:name="_Toc359606635"/>
            <w:bookmarkStart w:id="645" w:name="_Toc359788240"/>
            <w:r w:rsidRPr="004C5F0A">
              <w:rPr>
                <w:rFonts w:ascii="Times New Roman" w:eastAsia="Times New Roman" w:hAnsi="Times New Roman" w:cs="Times New Roman"/>
                <w:color w:val="auto"/>
                <w:sz w:val="24"/>
              </w:rPr>
              <w:t>Table 2</w:t>
            </w:r>
            <w:r>
              <w:rPr>
                <w:rFonts w:ascii="Times New Roman" w:eastAsia="Times New Roman" w:hAnsi="Times New Roman" w:cs="Times New Roman"/>
                <w:color w:val="auto"/>
                <w:sz w:val="24"/>
              </w:rPr>
              <w:t>3</w:t>
            </w:r>
            <w:r w:rsidRPr="004C5F0A">
              <w:rPr>
                <w:rFonts w:ascii="Times New Roman" w:eastAsia="Times New Roman" w:hAnsi="Times New Roman" w:cs="Times New Roman"/>
                <w:color w:val="auto"/>
                <w:sz w:val="24"/>
              </w:rPr>
              <w:t xml:space="preserve">  Impact of </w:t>
            </w:r>
            <w:r>
              <w:rPr>
                <w:rFonts w:ascii="Times New Roman" w:eastAsia="Times New Roman" w:hAnsi="Times New Roman" w:cs="Times New Roman"/>
                <w:color w:val="auto"/>
                <w:sz w:val="24"/>
              </w:rPr>
              <w:t xml:space="preserve">10% Decrease in </w:t>
            </w:r>
            <w:r w:rsidRPr="004C5F0A">
              <w:rPr>
                <w:rFonts w:ascii="Times New Roman" w:eastAsia="Times New Roman" w:hAnsi="Times New Roman" w:cs="Times New Roman"/>
                <w:color w:val="auto"/>
                <w:sz w:val="24"/>
              </w:rPr>
              <w:t>Corn Yield on Switchgrass TC Price</w:t>
            </w:r>
            <w:bookmarkEnd w:id="639"/>
            <w:bookmarkEnd w:id="640"/>
            <w:bookmarkEnd w:id="641"/>
            <w:r>
              <w:rPr>
                <w:rFonts w:ascii="Times New Roman" w:eastAsia="Times New Roman" w:hAnsi="Times New Roman" w:cs="Times New Roman"/>
                <w:color w:val="auto"/>
                <w:sz w:val="24"/>
              </w:rPr>
              <w:t xml:space="preserve"> and the Biorefinery’s Profit</w:t>
            </w:r>
            <w:bookmarkEnd w:id="642"/>
            <w:bookmarkEnd w:id="643"/>
            <w:bookmarkEnd w:id="644"/>
            <w:bookmarkEnd w:id="645"/>
          </w:p>
          <w:p w:rsidR="006325BD" w:rsidRPr="004C5F0A" w:rsidRDefault="006325BD" w:rsidP="00995408">
            <w:pPr>
              <w:pStyle w:val="Heading1"/>
              <w:spacing w:before="0" w:line="240" w:lineRule="auto"/>
              <w:ind w:left="990" w:hanging="990"/>
              <w:rPr>
                <w:rFonts w:ascii="Times New Roman" w:eastAsia="Times New Roman" w:hAnsi="Times New Roman" w:cs="Times New Roman"/>
                <w:color w:val="auto"/>
                <w:sz w:val="24"/>
              </w:rPr>
            </w:pPr>
          </w:p>
        </w:tc>
      </w:tr>
      <w:tr w:rsidR="00A94F65" w:rsidRPr="004C5F0A" w:rsidTr="00935B26">
        <w:trPr>
          <w:trHeight w:val="576"/>
          <w:jc w:val="center"/>
        </w:trPr>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Landscapes</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6325BD" w:rsidP="00995408">
            <w:pPr>
              <w:spacing w:after="0" w:line="240" w:lineRule="auto"/>
              <w:jc w:val="center"/>
              <w:rPr>
                <w:rFonts w:eastAsia="Times New Roman"/>
                <w:b/>
                <w:color w:val="000000"/>
                <w:sz w:val="20"/>
                <w:szCs w:val="22"/>
              </w:rPr>
            </w:pPr>
            <w:r>
              <w:rPr>
                <w:rFonts w:eastAsia="Times New Roman"/>
                <w:b/>
                <w:color w:val="000000"/>
                <w:sz w:val="20"/>
                <w:szCs w:val="22"/>
              </w:rPr>
              <w:t>New Switchgrass Price</w:t>
            </w:r>
          </w:p>
          <w:p w:rsidR="00A94F65" w:rsidRPr="004C5F0A" w:rsidRDefault="00A94F65" w:rsidP="00995408">
            <w:pPr>
              <w:spacing w:after="0" w:line="240" w:lineRule="auto"/>
              <w:jc w:val="center"/>
              <w:rPr>
                <w:rFonts w:eastAsia="Times New Roman"/>
                <w:color w:val="000000"/>
                <w:sz w:val="20"/>
                <w:szCs w:val="22"/>
              </w:rPr>
            </w:pPr>
            <w:r w:rsidRPr="004C5F0A">
              <w:rPr>
                <w:rFonts w:eastAsia="Times New Roman"/>
                <w:color w:val="000000"/>
                <w:sz w:val="20"/>
                <w:szCs w:val="22"/>
              </w:rPr>
              <w:t>(</w:t>
            </w:r>
            <w:r w:rsidR="00BE33BD">
              <w:rPr>
                <w:rFonts w:eastAsia="Times New Roman"/>
                <w:color w:val="000000"/>
                <w:sz w:val="22"/>
                <w:szCs w:val="22"/>
              </w:rPr>
              <w:t>dollars</w:t>
            </w:r>
            <w:r w:rsidRPr="004C5F0A">
              <w:rPr>
                <w:rFonts w:eastAsia="Times New Roman"/>
                <w:color w:val="000000"/>
                <w:sz w:val="20"/>
                <w:szCs w:val="22"/>
              </w:rPr>
              <w:t xml:space="preserve"> per </w:t>
            </w:r>
            <w:r w:rsidR="001821A5">
              <w:rPr>
                <w:rFonts w:eastAsia="Times New Roman"/>
                <w:color w:val="000000"/>
                <w:sz w:val="20"/>
                <w:szCs w:val="22"/>
              </w:rPr>
              <w:t>ton</w:t>
            </w:r>
            <w:r w:rsidRPr="004C5F0A">
              <w:rPr>
                <w:rFonts w:eastAsia="Times New Roman"/>
                <w:color w:val="000000"/>
                <w:sz w:val="20"/>
                <w:szCs w:val="22"/>
              </w:rPr>
              <w:t>)</w:t>
            </w:r>
          </w:p>
        </w:tc>
        <w:tc>
          <w:tcPr>
            <w:tcW w:w="1250" w:type="pct"/>
            <w:tcBorders>
              <w:top w:val="nil"/>
              <w:left w:val="nil"/>
              <w:bottom w:val="single" w:sz="8" w:space="0" w:color="auto"/>
              <w:right w:val="nil"/>
            </w:tcBorders>
            <w:shd w:val="clear" w:color="auto" w:fill="auto"/>
            <w:noWrap/>
            <w:vAlign w:val="center"/>
            <w:hideMark/>
          </w:tcPr>
          <w:p w:rsidR="00A94F65" w:rsidRPr="004C5F0A"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Decrease in Switchgrass Price</w:t>
            </w:r>
          </w:p>
        </w:tc>
        <w:tc>
          <w:tcPr>
            <w:tcW w:w="1250" w:type="pct"/>
            <w:tcBorders>
              <w:top w:val="nil"/>
              <w:left w:val="nil"/>
              <w:bottom w:val="single" w:sz="8" w:space="0" w:color="auto"/>
              <w:right w:val="nil"/>
            </w:tcBorders>
            <w:vAlign w:val="center"/>
          </w:tcPr>
          <w:p w:rsidR="00A94F65" w:rsidRDefault="00A94F65" w:rsidP="00995408">
            <w:pPr>
              <w:spacing w:after="0" w:line="240" w:lineRule="auto"/>
              <w:jc w:val="center"/>
              <w:rPr>
                <w:rFonts w:eastAsia="Times New Roman"/>
                <w:b/>
                <w:color w:val="000000"/>
                <w:sz w:val="20"/>
                <w:szCs w:val="22"/>
              </w:rPr>
            </w:pPr>
            <w:r w:rsidRPr="004C5F0A">
              <w:rPr>
                <w:rFonts w:eastAsia="Times New Roman"/>
                <w:b/>
                <w:color w:val="000000"/>
                <w:sz w:val="20"/>
                <w:szCs w:val="22"/>
              </w:rPr>
              <w:t>Biorefinery’s Profit</w:t>
            </w:r>
            <w:r w:rsidR="00CA1153">
              <w:rPr>
                <w:rFonts w:eastAsia="Times New Roman"/>
                <w:b/>
                <w:color w:val="000000"/>
                <w:sz w:val="20"/>
                <w:szCs w:val="22"/>
              </w:rPr>
              <w:t>*</w:t>
            </w:r>
          </w:p>
          <w:p w:rsidR="00C851FC" w:rsidRPr="004C5F0A" w:rsidRDefault="009A3B41" w:rsidP="00995408">
            <w:pPr>
              <w:spacing w:after="0" w:line="240" w:lineRule="auto"/>
              <w:jc w:val="center"/>
              <w:rPr>
                <w:rFonts w:eastAsia="Times New Roman"/>
                <w:b/>
                <w:color w:val="000000"/>
                <w:sz w:val="20"/>
                <w:szCs w:val="22"/>
              </w:rPr>
            </w:pPr>
            <w:r>
              <w:rPr>
                <w:rFonts w:eastAsia="Times New Roman"/>
                <w:color w:val="000000"/>
                <w:sz w:val="20"/>
                <w:szCs w:val="22"/>
              </w:rPr>
              <w:t>(in thousand dollars)</w:t>
            </w:r>
          </w:p>
        </w:tc>
      </w:tr>
      <w:tr w:rsidR="006325BD" w:rsidRPr="004C5F0A" w:rsidTr="00935B26">
        <w:trPr>
          <w:trHeight w:val="576"/>
          <w:jc w:val="center"/>
        </w:trPr>
        <w:tc>
          <w:tcPr>
            <w:tcW w:w="1250" w:type="pct"/>
            <w:tcBorders>
              <w:top w:val="single" w:sz="8" w:space="0" w:color="auto"/>
              <w:left w:val="nil"/>
              <w:bottom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WDFP</w:t>
            </w:r>
          </w:p>
        </w:tc>
        <w:tc>
          <w:tcPr>
            <w:tcW w:w="1250" w:type="pct"/>
            <w:tcBorders>
              <w:top w:val="single" w:sz="8" w:space="0" w:color="auto"/>
              <w:left w:val="nil"/>
              <w:bottom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12</w:t>
            </w:r>
            <w:r>
              <w:rPr>
                <w:rFonts w:eastAsia="Times New Roman"/>
                <w:color w:val="000000"/>
                <w:sz w:val="20"/>
                <w:szCs w:val="22"/>
              </w:rPr>
              <w:t>8</w:t>
            </w:r>
          </w:p>
        </w:tc>
        <w:tc>
          <w:tcPr>
            <w:tcW w:w="1250" w:type="pct"/>
            <w:tcBorders>
              <w:top w:val="single" w:sz="8" w:space="0" w:color="auto"/>
              <w:left w:val="nil"/>
              <w:bottom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Pr>
                <w:rFonts w:eastAsia="Times New Roman"/>
                <w:color w:val="000000"/>
                <w:sz w:val="20"/>
                <w:szCs w:val="22"/>
              </w:rPr>
              <w:t>11.7</w:t>
            </w:r>
          </w:p>
        </w:tc>
        <w:tc>
          <w:tcPr>
            <w:tcW w:w="1250" w:type="pct"/>
            <w:tcBorders>
              <w:top w:val="single" w:sz="8" w:space="0" w:color="auto"/>
              <w:left w:val="nil"/>
              <w:bottom w:val="nil"/>
              <w:right w:val="nil"/>
            </w:tcBorders>
            <w:vAlign w:val="center"/>
          </w:tcPr>
          <w:p w:rsidR="006325BD" w:rsidRPr="004C5F0A" w:rsidRDefault="006325BD" w:rsidP="00995408">
            <w:pPr>
              <w:spacing w:after="0" w:line="240" w:lineRule="auto"/>
              <w:jc w:val="center"/>
              <w:rPr>
                <w:rFonts w:eastAsia="Times New Roman"/>
                <w:color w:val="000000"/>
                <w:sz w:val="20"/>
                <w:szCs w:val="22"/>
              </w:rPr>
            </w:pPr>
            <w:r>
              <w:rPr>
                <w:rFonts w:eastAsia="Times New Roman"/>
                <w:color w:val="000000"/>
                <w:sz w:val="20"/>
                <w:szCs w:val="22"/>
              </w:rPr>
              <w:t>64.3</w:t>
            </w:r>
          </w:p>
        </w:tc>
      </w:tr>
      <w:tr w:rsidR="006325BD" w:rsidRPr="004C5F0A" w:rsidTr="001821A5">
        <w:trPr>
          <w:trHeight w:val="576"/>
          <w:jc w:val="center"/>
        </w:trPr>
        <w:tc>
          <w:tcPr>
            <w:tcW w:w="1250" w:type="pct"/>
            <w:tcBorders>
              <w:top w:val="nil"/>
              <w:left w:val="nil"/>
              <w:bottom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WDLU</w:t>
            </w:r>
          </w:p>
        </w:tc>
        <w:tc>
          <w:tcPr>
            <w:tcW w:w="1250" w:type="pct"/>
            <w:tcBorders>
              <w:top w:val="nil"/>
              <w:left w:val="nil"/>
              <w:bottom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11</w:t>
            </w:r>
            <w:r>
              <w:rPr>
                <w:rFonts w:eastAsia="Times New Roman"/>
                <w:color w:val="000000"/>
                <w:sz w:val="20"/>
                <w:szCs w:val="22"/>
              </w:rPr>
              <w:t>7</w:t>
            </w:r>
          </w:p>
        </w:tc>
        <w:tc>
          <w:tcPr>
            <w:tcW w:w="1250" w:type="pct"/>
            <w:tcBorders>
              <w:top w:val="nil"/>
              <w:left w:val="nil"/>
              <w:bottom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12.</w:t>
            </w:r>
            <w:r>
              <w:rPr>
                <w:rFonts w:eastAsia="Times New Roman"/>
                <w:color w:val="000000"/>
                <w:sz w:val="20"/>
                <w:szCs w:val="22"/>
              </w:rPr>
              <w:t>0</w:t>
            </w:r>
          </w:p>
        </w:tc>
        <w:tc>
          <w:tcPr>
            <w:tcW w:w="1250" w:type="pct"/>
            <w:tcBorders>
              <w:top w:val="nil"/>
              <w:left w:val="nil"/>
              <w:bottom w:val="nil"/>
              <w:right w:val="nil"/>
            </w:tcBorders>
            <w:vAlign w:val="center"/>
          </w:tcPr>
          <w:p w:rsidR="006325BD" w:rsidRPr="004C5F0A" w:rsidRDefault="006325BD" w:rsidP="00995408">
            <w:pPr>
              <w:spacing w:after="0" w:line="240" w:lineRule="auto"/>
              <w:jc w:val="center"/>
              <w:rPr>
                <w:rFonts w:eastAsia="Times New Roman"/>
                <w:color w:val="000000"/>
                <w:sz w:val="20"/>
                <w:szCs w:val="22"/>
              </w:rPr>
            </w:pPr>
            <w:r>
              <w:rPr>
                <w:rFonts w:eastAsia="Times New Roman"/>
                <w:color w:val="000000"/>
                <w:sz w:val="20"/>
                <w:szCs w:val="22"/>
              </w:rPr>
              <w:t>104.2</w:t>
            </w:r>
          </w:p>
        </w:tc>
      </w:tr>
      <w:tr w:rsidR="006325BD" w:rsidRPr="004C5F0A" w:rsidTr="00935B26">
        <w:trPr>
          <w:trHeight w:val="576"/>
          <w:jc w:val="center"/>
        </w:trPr>
        <w:tc>
          <w:tcPr>
            <w:tcW w:w="1250" w:type="pct"/>
            <w:tcBorders>
              <w:top w:val="nil"/>
              <w:left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MDSU</w:t>
            </w:r>
          </w:p>
        </w:tc>
        <w:tc>
          <w:tcPr>
            <w:tcW w:w="1250" w:type="pct"/>
            <w:tcBorders>
              <w:top w:val="nil"/>
              <w:left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6</w:t>
            </w:r>
            <w:r>
              <w:rPr>
                <w:rFonts w:eastAsia="Times New Roman"/>
                <w:color w:val="000000"/>
                <w:sz w:val="20"/>
                <w:szCs w:val="22"/>
              </w:rPr>
              <w:t>7</w:t>
            </w:r>
          </w:p>
        </w:tc>
        <w:tc>
          <w:tcPr>
            <w:tcW w:w="1250" w:type="pct"/>
            <w:tcBorders>
              <w:top w:val="nil"/>
              <w:left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Pr>
                <w:rFonts w:eastAsia="Times New Roman"/>
                <w:color w:val="000000"/>
                <w:sz w:val="20"/>
                <w:szCs w:val="22"/>
              </w:rPr>
              <w:t>13.0</w:t>
            </w:r>
          </w:p>
        </w:tc>
        <w:tc>
          <w:tcPr>
            <w:tcW w:w="1250" w:type="pct"/>
            <w:tcBorders>
              <w:top w:val="nil"/>
              <w:left w:val="nil"/>
              <w:right w:val="nil"/>
            </w:tcBorders>
            <w:vAlign w:val="center"/>
          </w:tcPr>
          <w:p w:rsidR="006325BD" w:rsidRPr="004C5F0A" w:rsidRDefault="006325BD" w:rsidP="00995408">
            <w:pPr>
              <w:spacing w:after="0" w:line="240" w:lineRule="auto"/>
              <w:jc w:val="center"/>
              <w:rPr>
                <w:rFonts w:eastAsia="Times New Roman"/>
                <w:color w:val="000000"/>
                <w:sz w:val="20"/>
                <w:szCs w:val="22"/>
              </w:rPr>
            </w:pPr>
            <w:r>
              <w:rPr>
                <w:rFonts w:eastAsia="Times New Roman"/>
                <w:color w:val="000000"/>
                <w:sz w:val="20"/>
                <w:szCs w:val="22"/>
              </w:rPr>
              <w:t>273.8</w:t>
            </w:r>
          </w:p>
        </w:tc>
      </w:tr>
      <w:tr w:rsidR="006325BD" w:rsidRPr="004C5F0A" w:rsidTr="00935B26">
        <w:trPr>
          <w:trHeight w:val="576"/>
          <w:jc w:val="center"/>
        </w:trPr>
        <w:tc>
          <w:tcPr>
            <w:tcW w:w="1250" w:type="pct"/>
            <w:tcBorders>
              <w:top w:val="nil"/>
              <w:left w:val="nil"/>
              <w:bottom w:val="single" w:sz="8" w:space="0" w:color="auto"/>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PDFP</w:t>
            </w:r>
          </w:p>
        </w:tc>
        <w:tc>
          <w:tcPr>
            <w:tcW w:w="1250" w:type="pct"/>
            <w:tcBorders>
              <w:top w:val="nil"/>
              <w:left w:val="nil"/>
              <w:bottom w:val="single" w:sz="8" w:space="0" w:color="auto"/>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Pr>
                <w:rFonts w:eastAsia="Times New Roman"/>
                <w:color w:val="000000"/>
                <w:sz w:val="20"/>
                <w:szCs w:val="22"/>
              </w:rPr>
              <w:t>80</w:t>
            </w:r>
          </w:p>
        </w:tc>
        <w:tc>
          <w:tcPr>
            <w:tcW w:w="1250" w:type="pct"/>
            <w:tcBorders>
              <w:top w:val="nil"/>
              <w:left w:val="nil"/>
              <w:bottom w:val="single" w:sz="8" w:space="0" w:color="auto"/>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14.</w:t>
            </w:r>
            <w:r>
              <w:rPr>
                <w:rFonts w:eastAsia="Times New Roman"/>
                <w:color w:val="000000"/>
                <w:sz w:val="20"/>
                <w:szCs w:val="22"/>
              </w:rPr>
              <w:t>0</w:t>
            </w:r>
          </w:p>
        </w:tc>
        <w:tc>
          <w:tcPr>
            <w:tcW w:w="1250" w:type="pct"/>
            <w:tcBorders>
              <w:top w:val="nil"/>
              <w:left w:val="nil"/>
              <w:bottom w:val="single" w:sz="8" w:space="0" w:color="auto"/>
              <w:right w:val="nil"/>
            </w:tcBorders>
            <w:vAlign w:val="center"/>
          </w:tcPr>
          <w:p w:rsidR="006325BD" w:rsidRPr="004C5F0A" w:rsidRDefault="006325BD" w:rsidP="00995408">
            <w:pPr>
              <w:spacing w:after="0" w:line="240" w:lineRule="auto"/>
              <w:jc w:val="center"/>
              <w:rPr>
                <w:rFonts w:eastAsia="Times New Roman"/>
                <w:color w:val="000000"/>
                <w:sz w:val="20"/>
                <w:szCs w:val="22"/>
              </w:rPr>
            </w:pPr>
            <w:r>
              <w:rPr>
                <w:rFonts w:eastAsia="Times New Roman"/>
                <w:color w:val="000000"/>
                <w:sz w:val="20"/>
                <w:szCs w:val="22"/>
              </w:rPr>
              <w:t>175.7</w:t>
            </w:r>
          </w:p>
        </w:tc>
      </w:tr>
    </w:tbl>
    <w:p w:rsidR="00CA1153" w:rsidRPr="00A33C5D" w:rsidRDefault="00CA1153" w:rsidP="00995408">
      <w:pPr>
        <w:spacing w:after="0" w:line="480" w:lineRule="auto"/>
        <w:rPr>
          <w:sz w:val="16"/>
        </w:rPr>
      </w:pPr>
      <w:r w:rsidRPr="00A33C5D">
        <w:rPr>
          <w:sz w:val="16"/>
        </w:rPr>
        <w:t>* Discounted five-year profit from a contract on 133 acres of land</w:t>
      </w:r>
    </w:p>
    <w:p w:rsidR="001821A5" w:rsidRDefault="001821A5" w:rsidP="00995408">
      <w:pPr>
        <w:spacing w:after="0" w:line="480" w:lineRule="auto"/>
      </w:pPr>
    </w:p>
    <w:p w:rsidR="00595A69" w:rsidRDefault="00595A69" w:rsidP="00995408">
      <w:pPr>
        <w:spacing w:after="0" w:line="480" w:lineRule="auto"/>
      </w:pPr>
    </w:p>
    <w:p w:rsidR="006325BD" w:rsidRDefault="00315AF6" w:rsidP="00995408">
      <w:pPr>
        <w:spacing w:after="0" w:line="480" w:lineRule="auto"/>
        <w:ind w:firstLine="720"/>
      </w:pPr>
      <w:r>
        <w:t xml:space="preserve">If the farmers believe that producing switchgrass is more risky than producing corn, the discount rate for switchgrass production will be higher than that for corn production.  Assuming the discount rate for the farmers to produce switchgrass is 10% while the discount rate for the </w:t>
      </w:r>
      <w:r>
        <w:lastRenderedPageBreak/>
        <w:t xml:space="preserve">ethanol and corn production is still 8%, the new switchgrass tonnage contract can be re-estimated.  </w:t>
      </w:r>
      <w:r w:rsidR="006325BD">
        <w:t>Table 24 shows the switchgrass TC price and the biorefinery’s profit level on four landscapes under the 10%</w:t>
      </w:r>
      <w:r>
        <w:t xml:space="preserve"> switchgrass production</w:t>
      </w:r>
      <w:r w:rsidR="006325BD">
        <w:t xml:space="preserve"> discount rate.  The switchgrass </w:t>
      </w:r>
      <w:r>
        <w:t xml:space="preserve">tonnage contract price </w:t>
      </w:r>
      <w:r w:rsidR="006325BD">
        <w:t xml:space="preserve">will </w:t>
      </w:r>
      <w:r w:rsidR="00B64F7E">
        <w:t>increase</w:t>
      </w:r>
      <w:r w:rsidR="006325BD">
        <w:t xml:space="preserve"> slightly following the increase in the </w:t>
      </w:r>
      <w:r>
        <w:t xml:space="preserve">switchgrass production </w:t>
      </w:r>
      <w:r w:rsidR="006325BD">
        <w:t xml:space="preserve">discount rate.  </w:t>
      </w:r>
      <w:r>
        <w:t>Consequently</w:t>
      </w:r>
      <w:r w:rsidR="006325BD">
        <w:t xml:space="preserve">, the biorefinery’s profit will decrease following the increase in </w:t>
      </w:r>
      <w:r>
        <w:t>the switchgrass tonnage contract price</w:t>
      </w:r>
      <w:r w:rsidR="006325BD">
        <w:t xml:space="preserve">.  </w:t>
      </w:r>
      <w:r>
        <w:t>The biorefinery will still prefer to sign contracts with farmers on marginal lands.  Moreover, under 10% discount rate for switchgrass production, the biorefinery will not offer a contrac</w:t>
      </w:r>
      <w:r w:rsidR="00F62A46">
        <w:t>t with the farmers on WDFP land</w:t>
      </w:r>
      <w:r>
        <w:t xml:space="preserve"> because the biorefinery will expect a negative profit from each contract.</w:t>
      </w:r>
    </w:p>
    <w:p w:rsidR="00D35CF7" w:rsidRDefault="00D35CF7" w:rsidP="00995408">
      <w:pPr>
        <w:spacing w:after="0" w:line="480" w:lineRule="auto"/>
        <w:ind w:firstLine="720"/>
      </w:pPr>
    </w:p>
    <w:tbl>
      <w:tblPr>
        <w:tblW w:w="5000" w:type="pct"/>
        <w:jc w:val="center"/>
        <w:tblLayout w:type="fixed"/>
        <w:tblLook w:val="04A0" w:firstRow="1" w:lastRow="0" w:firstColumn="1" w:lastColumn="0" w:noHBand="0" w:noVBand="1"/>
      </w:tblPr>
      <w:tblGrid>
        <w:gridCol w:w="2394"/>
        <w:gridCol w:w="2394"/>
        <w:gridCol w:w="2394"/>
        <w:gridCol w:w="2394"/>
      </w:tblGrid>
      <w:tr w:rsidR="006325BD" w:rsidRPr="004C5F0A" w:rsidTr="00945257">
        <w:trPr>
          <w:trHeight w:val="518"/>
          <w:jc w:val="center"/>
        </w:trPr>
        <w:tc>
          <w:tcPr>
            <w:tcW w:w="5000" w:type="pct"/>
            <w:gridSpan w:val="4"/>
            <w:tcBorders>
              <w:top w:val="nil"/>
              <w:left w:val="nil"/>
              <w:right w:val="nil"/>
            </w:tcBorders>
            <w:shd w:val="clear" w:color="auto" w:fill="auto"/>
            <w:noWrap/>
            <w:vAlign w:val="center"/>
            <w:hideMark/>
          </w:tcPr>
          <w:p w:rsidR="006325BD" w:rsidRPr="004C5F0A" w:rsidRDefault="006325BD" w:rsidP="00995408">
            <w:pPr>
              <w:pStyle w:val="Heading1"/>
              <w:spacing w:before="0" w:line="240" w:lineRule="auto"/>
              <w:ind w:left="990" w:hanging="990"/>
              <w:rPr>
                <w:rFonts w:ascii="Times New Roman" w:eastAsia="Times New Roman" w:hAnsi="Times New Roman" w:cs="Times New Roman"/>
                <w:color w:val="auto"/>
                <w:sz w:val="24"/>
              </w:rPr>
            </w:pPr>
            <w:bookmarkStart w:id="646" w:name="_Toc357698152"/>
            <w:bookmarkStart w:id="647" w:name="_Toc359606354"/>
            <w:bookmarkStart w:id="648" w:name="_Toc359606636"/>
            <w:bookmarkStart w:id="649" w:name="_Toc359788241"/>
            <w:r w:rsidRPr="004C5F0A">
              <w:rPr>
                <w:rFonts w:ascii="Times New Roman" w:eastAsia="Times New Roman" w:hAnsi="Times New Roman" w:cs="Times New Roman"/>
                <w:color w:val="auto"/>
                <w:sz w:val="24"/>
              </w:rPr>
              <w:t xml:space="preserve">Table </w:t>
            </w:r>
            <w:r>
              <w:rPr>
                <w:rFonts w:ascii="Times New Roman" w:eastAsia="Times New Roman" w:hAnsi="Times New Roman" w:cs="Times New Roman"/>
                <w:color w:val="auto"/>
                <w:sz w:val="24"/>
              </w:rPr>
              <w:t>24</w:t>
            </w:r>
            <w:r w:rsidRPr="004C5F0A">
              <w:rPr>
                <w:rFonts w:ascii="Times New Roman" w:eastAsia="Times New Roman" w:hAnsi="Times New Roman" w:cs="Times New Roman"/>
                <w:color w:val="auto"/>
                <w:sz w:val="24"/>
              </w:rPr>
              <w:t xml:space="preserve">  Switchgrass </w:t>
            </w:r>
            <w:r>
              <w:rPr>
                <w:rFonts w:ascii="Times New Roman" w:eastAsia="Times New Roman" w:hAnsi="Times New Roman" w:cs="Times New Roman"/>
                <w:color w:val="auto"/>
                <w:sz w:val="24"/>
              </w:rPr>
              <w:t>T</w:t>
            </w:r>
            <w:r w:rsidRPr="004C5F0A">
              <w:rPr>
                <w:rFonts w:ascii="Times New Roman" w:eastAsia="Times New Roman" w:hAnsi="Times New Roman" w:cs="Times New Roman"/>
                <w:color w:val="auto"/>
                <w:sz w:val="24"/>
              </w:rPr>
              <w:t>C Price</w:t>
            </w:r>
            <w:r>
              <w:rPr>
                <w:rFonts w:ascii="Times New Roman" w:eastAsia="Times New Roman" w:hAnsi="Times New Roman" w:cs="Times New Roman"/>
                <w:color w:val="auto"/>
                <w:sz w:val="24"/>
              </w:rPr>
              <w:t xml:space="preserve"> and the Biorefinery’s Profit under 10% Discount Rate</w:t>
            </w:r>
            <w:bookmarkEnd w:id="646"/>
            <w:bookmarkEnd w:id="647"/>
            <w:bookmarkEnd w:id="648"/>
            <w:bookmarkEnd w:id="649"/>
          </w:p>
          <w:p w:rsidR="006325BD" w:rsidRPr="004C5F0A" w:rsidRDefault="006325BD" w:rsidP="00995408">
            <w:pPr>
              <w:pStyle w:val="Heading1"/>
              <w:spacing w:before="0" w:line="240" w:lineRule="auto"/>
              <w:rPr>
                <w:rFonts w:ascii="Times New Roman" w:eastAsia="Times New Roman" w:hAnsi="Times New Roman" w:cs="Times New Roman"/>
                <w:color w:val="auto"/>
                <w:sz w:val="24"/>
              </w:rPr>
            </w:pPr>
          </w:p>
        </w:tc>
      </w:tr>
      <w:tr w:rsidR="006325BD" w:rsidRPr="004C5F0A" w:rsidTr="00945257">
        <w:trPr>
          <w:trHeight w:val="518"/>
          <w:jc w:val="center"/>
        </w:trPr>
        <w:tc>
          <w:tcPr>
            <w:tcW w:w="1250" w:type="pct"/>
            <w:tcBorders>
              <w:top w:val="nil"/>
              <w:left w:val="nil"/>
              <w:bottom w:val="single" w:sz="8" w:space="0" w:color="auto"/>
              <w:right w:val="nil"/>
            </w:tcBorders>
            <w:shd w:val="clear" w:color="auto" w:fill="auto"/>
            <w:noWrap/>
            <w:vAlign w:val="center"/>
            <w:hideMark/>
          </w:tcPr>
          <w:p w:rsidR="006325BD" w:rsidRPr="004C5F0A" w:rsidRDefault="006325BD" w:rsidP="00995408">
            <w:pPr>
              <w:spacing w:after="0" w:line="240" w:lineRule="auto"/>
              <w:jc w:val="center"/>
              <w:rPr>
                <w:rFonts w:eastAsia="Times New Roman"/>
                <w:b/>
                <w:color w:val="000000"/>
                <w:sz w:val="20"/>
                <w:szCs w:val="22"/>
              </w:rPr>
            </w:pPr>
            <w:r w:rsidRPr="004C5F0A">
              <w:rPr>
                <w:rFonts w:eastAsia="Times New Roman"/>
                <w:b/>
                <w:color w:val="000000"/>
                <w:sz w:val="20"/>
                <w:szCs w:val="22"/>
              </w:rPr>
              <w:t>Landscapes</w:t>
            </w:r>
          </w:p>
        </w:tc>
        <w:tc>
          <w:tcPr>
            <w:tcW w:w="1250" w:type="pct"/>
            <w:tcBorders>
              <w:top w:val="nil"/>
              <w:left w:val="nil"/>
              <w:bottom w:val="single" w:sz="8" w:space="0" w:color="auto"/>
              <w:right w:val="nil"/>
            </w:tcBorders>
            <w:shd w:val="clear" w:color="auto" w:fill="auto"/>
            <w:noWrap/>
            <w:vAlign w:val="center"/>
            <w:hideMark/>
          </w:tcPr>
          <w:p w:rsidR="006325BD" w:rsidRPr="004C5F0A" w:rsidRDefault="006325BD" w:rsidP="00995408">
            <w:pPr>
              <w:spacing w:after="0" w:line="240" w:lineRule="auto"/>
              <w:jc w:val="center"/>
              <w:rPr>
                <w:rFonts w:eastAsia="Times New Roman"/>
                <w:b/>
                <w:color w:val="000000"/>
                <w:sz w:val="20"/>
                <w:szCs w:val="22"/>
              </w:rPr>
            </w:pPr>
            <w:r>
              <w:rPr>
                <w:rFonts w:eastAsia="Times New Roman"/>
                <w:b/>
                <w:color w:val="000000"/>
                <w:sz w:val="20"/>
                <w:szCs w:val="22"/>
              </w:rPr>
              <w:t>Switchgrass Price</w:t>
            </w:r>
          </w:p>
          <w:p w:rsidR="006325BD" w:rsidRPr="004C5F0A" w:rsidRDefault="00BF4B0C" w:rsidP="00995408">
            <w:pPr>
              <w:spacing w:after="0" w:line="240" w:lineRule="auto"/>
              <w:jc w:val="center"/>
              <w:rPr>
                <w:rFonts w:eastAsia="Times New Roman"/>
                <w:color w:val="000000"/>
                <w:sz w:val="20"/>
                <w:szCs w:val="22"/>
              </w:rPr>
            </w:pPr>
            <w:r>
              <w:rPr>
                <w:rFonts w:eastAsia="Times New Roman"/>
                <w:color w:val="000000"/>
                <w:sz w:val="20"/>
                <w:szCs w:val="22"/>
              </w:rPr>
              <w:t>(</w:t>
            </w:r>
            <w:r w:rsidR="00BE33BD">
              <w:rPr>
                <w:rFonts w:eastAsia="Times New Roman"/>
                <w:color w:val="000000"/>
                <w:sz w:val="22"/>
                <w:szCs w:val="22"/>
              </w:rPr>
              <w:t>dollars</w:t>
            </w:r>
            <w:r>
              <w:rPr>
                <w:rFonts w:eastAsia="Times New Roman"/>
                <w:color w:val="000000"/>
                <w:sz w:val="20"/>
                <w:szCs w:val="22"/>
              </w:rPr>
              <w:t xml:space="preserve"> per ton</w:t>
            </w:r>
            <w:r w:rsidR="006325BD" w:rsidRPr="004C5F0A">
              <w:rPr>
                <w:rFonts w:eastAsia="Times New Roman"/>
                <w:color w:val="000000"/>
                <w:sz w:val="20"/>
                <w:szCs w:val="22"/>
              </w:rPr>
              <w:t>)</w:t>
            </w:r>
          </w:p>
        </w:tc>
        <w:tc>
          <w:tcPr>
            <w:tcW w:w="1250" w:type="pct"/>
            <w:tcBorders>
              <w:top w:val="nil"/>
              <w:left w:val="nil"/>
              <w:bottom w:val="single" w:sz="8" w:space="0" w:color="auto"/>
              <w:right w:val="nil"/>
            </w:tcBorders>
            <w:shd w:val="clear" w:color="auto" w:fill="auto"/>
            <w:noWrap/>
            <w:vAlign w:val="center"/>
            <w:hideMark/>
          </w:tcPr>
          <w:p w:rsidR="006325BD" w:rsidRPr="004C5F0A" w:rsidRDefault="006325BD" w:rsidP="00995408">
            <w:pPr>
              <w:spacing w:after="0" w:line="240" w:lineRule="auto"/>
              <w:jc w:val="center"/>
              <w:rPr>
                <w:rFonts w:eastAsia="Times New Roman"/>
                <w:b/>
                <w:color w:val="000000"/>
                <w:sz w:val="20"/>
                <w:szCs w:val="22"/>
              </w:rPr>
            </w:pPr>
            <w:r w:rsidRPr="004C5F0A">
              <w:rPr>
                <w:rFonts w:eastAsia="Times New Roman"/>
                <w:b/>
                <w:color w:val="000000"/>
                <w:sz w:val="20"/>
                <w:szCs w:val="22"/>
              </w:rPr>
              <w:t xml:space="preserve">% </w:t>
            </w:r>
            <w:r w:rsidR="00B64F7E">
              <w:rPr>
                <w:rFonts w:eastAsia="Times New Roman"/>
                <w:b/>
                <w:color w:val="000000"/>
                <w:sz w:val="20"/>
                <w:szCs w:val="22"/>
              </w:rPr>
              <w:t>Increase</w:t>
            </w:r>
            <w:r w:rsidRPr="004C5F0A">
              <w:rPr>
                <w:rFonts w:eastAsia="Times New Roman"/>
                <w:b/>
                <w:color w:val="000000"/>
                <w:sz w:val="20"/>
                <w:szCs w:val="22"/>
              </w:rPr>
              <w:t xml:space="preserve"> in Switchgrass Price</w:t>
            </w:r>
          </w:p>
        </w:tc>
        <w:tc>
          <w:tcPr>
            <w:tcW w:w="1250" w:type="pct"/>
            <w:tcBorders>
              <w:top w:val="nil"/>
              <w:left w:val="nil"/>
              <w:bottom w:val="single" w:sz="8" w:space="0" w:color="auto"/>
              <w:right w:val="nil"/>
            </w:tcBorders>
            <w:vAlign w:val="center"/>
          </w:tcPr>
          <w:p w:rsidR="006325BD" w:rsidRDefault="006325BD" w:rsidP="00995408">
            <w:pPr>
              <w:spacing w:after="0" w:line="240" w:lineRule="auto"/>
              <w:jc w:val="center"/>
              <w:rPr>
                <w:rFonts w:eastAsia="Times New Roman"/>
                <w:b/>
                <w:color w:val="000000"/>
                <w:sz w:val="20"/>
                <w:szCs w:val="22"/>
              </w:rPr>
            </w:pPr>
            <w:r w:rsidRPr="004C5F0A">
              <w:rPr>
                <w:rFonts w:eastAsia="Times New Roman"/>
                <w:b/>
                <w:color w:val="000000"/>
                <w:sz w:val="20"/>
                <w:szCs w:val="22"/>
              </w:rPr>
              <w:t>Biorefinery’s Profit</w:t>
            </w:r>
            <w:r w:rsidR="00CA1153">
              <w:rPr>
                <w:rFonts w:eastAsia="Times New Roman"/>
                <w:b/>
                <w:color w:val="000000"/>
                <w:sz w:val="20"/>
                <w:szCs w:val="22"/>
              </w:rPr>
              <w:t>*</w:t>
            </w:r>
          </w:p>
          <w:p w:rsidR="006325BD" w:rsidRPr="00BB2994" w:rsidRDefault="009A3B41" w:rsidP="00995408">
            <w:pPr>
              <w:spacing w:after="0" w:line="240" w:lineRule="auto"/>
              <w:jc w:val="center"/>
              <w:rPr>
                <w:rFonts w:eastAsia="Times New Roman"/>
                <w:color w:val="000000"/>
                <w:sz w:val="20"/>
                <w:szCs w:val="22"/>
              </w:rPr>
            </w:pPr>
            <w:r>
              <w:rPr>
                <w:rFonts w:eastAsia="Times New Roman"/>
                <w:color w:val="000000"/>
                <w:sz w:val="20"/>
                <w:szCs w:val="22"/>
              </w:rPr>
              <w:t xml:space="preserve">(in thousand dollars) </w:t>
            </w:r>
          </w:p>
        </w:tc>
      </w:tr>
      <w:tr w:rsidR="006325BD" w:rsidRPr="004C5F0A" w:rsidTr="00945257">
        <w:trPr>
          <w:trHeight w:val="518"/>
          <w:jc w:val="center"/>
        </w:trPr>
        <w:tc>
          <w:tcPr>
            <w:tcW w:w="1250" w:type="pct"/>
            <w:tcBorders>
              <w:top w:val="single" w:sz="8" w:space="0" w:color="auto"/>
              <w:left w:val="nil"/>
              <w:bottom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WDFP</w:t>
            </w:r>
          </w:p>
        </w:tc>
        <w:tc>
          <w:tcPr>
            <w:tcW w:w="1250" w:type="pct"/>
            <w:tcBorders>
              <w:top w:val="single" w:sz="8" w:space="0" w:color="auto"/>
              <w:left w:val="nil"/>
              <w:bottom w:val="nil"/>
              <w:right w:val="nil"/>
            </w:tcBorders>
            <w:shd w:val="clear" w:color="auto" w:fill="auto"/>
            <w:noWrap/>
            <w:vAlign w:val="center"/>
            <w:hideMark/>
          </w:tcPr>
          <w:p w:rsidR="006325BD"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151</w:t>
            </w:r>
          </w:p>
        </w:tc>
        <w:tc>
          <w:tcPr>
            <w:tcW w:w="1250" w:type="pct"/>
            <w:tcBorders>
              <w:top w:val="single" w:sz="8" w:space="0" w:color="auto"/>
              <w:left w:val="nil"/>
              <w:bottom w:val="nil"/>
              <w:right w:val="nil"/>
            </w:tcBorders>
            <w:shd w:val="clear" w:color="auto" w:fill="auto"/>
            <w:noWrap/>
            <w:vAlign w:val="center"/>
            <w:hideMark/>
          </w:tcPr>
          <w:p w:rsidR="006325BD" w:rsidRPr="004C5F0A" w:rsidRDefault="00315AF6" w:rsidP="00995408">
            <w:pPr>
              <w:spacing w:after="0" w:line="240" w:lineRule="auto"/>
              <w:jc w:val="center"/>
              <w:rPr>
                <w:rFonts w:eastAsia="Times New Roman"/>
                <w:color w:val="000000"/>
                <w:sz w:val="20"/>
                <w:szCs w:val="22"/>
              </w:rPr>
            </w:pPr>
            <w:r>
              <w:rPr>
                <w:rFonts w:eastAsia="Times New Roman"/>
                <w:color w:val="000000"/>
                <w:sz w:val="20"/>
                <w:szCs w:val="22"/>
              </w:rPr>
              <w:t>4.1</w:t>
            </w:r>
          </w:p>
        </w:tc>
        <w:tc>
          <w:tcPr>
            <w:tcW w:w="1250" w:type="pct"/>
            <w:tcBorders>
              <w:top w:val="single" w:sz="8" w:space="0" w:color="auto"/>
              <w:left w:val="nil"/>
              <w:bottom w:val="nil"/>
              <w:right w:val="nil"/>
            </w:tcBorders>
            <w:vAlign w:val="center"/>
          </w:tcPr>
          <w:p w:rsidR="006325BD"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w:t>
            </w:r>
            <w:r w:rsidR="00315AF6">
              <w:rPr>
                <w:rFonts w:eastAsia="Times New Roman"/>
                <w:color w:val="000000"/>
                <w:sz w:val="20"/>
                <w:szCs w:val="22"/>
              </w:rPr>
              <w:t>3.9</w:t>
            </w:r>
          </w:p>
        </w:tc>
      </w:tr>
      <w:tr w:rsidR="006325BD" w:rsidRPr="004C5F0A" w:rsidTr="00945257">
        <w:trPr>
          <w:trHeight w:val="518"/>
          <w:jc w:val="center"/>
        </w:trPr>
        <w:tc>
          <w:tcPr>
            <w:tcW w:w="1250" w:type="pct"/>
            <w:tcBorders>
              <w:top w:val="nil"/>
              <w:left w:val="nil"/>
              <w:bottom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WDLU</w:t>
            </w:r>
          </w:p>
        </w:tc>
        <w:tc>
          <w:tcPr>
            <w:tcW w:w="1250" w:type="pct"/>
            <w:tcBorders>
              <w:top w:val="nil"/>
              <w:left w:val="nil"/>
              <w:bottom w:val="nil"/>
              <w:right w:val="nil"/>
            </w:tcBorders>
            <w:shd w:val="clear" w:color="auto" w:fill="auto"/>
            <w:noWrap/>
            <w:vAlign w:val="center"/>
            <w:hideMark/>
          </w:tcPr>
          <w:p w:rsidR="006325BD"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139</w:t>
            </w:r>
          </w:p>
        </w:tc>
        <w:tc>
          <w:tcPr>
            <w:tcW w:w="1250" w:type="pct"/>
            <w:tcBorders>
              <w:top w:val="nil"/>
              <w:left w:val="nil"/>
              <w:bottom w:val="nil"/>
              <w:right w:val="nil"/>
            </w:tcBorders>
            <w:shd w:val="clear" w:color="auto" w:fill="auto"/>
            <w:noWrap/>
            <w:vAlign w:val="center"/>
            <w:hideMark/>
          </w:tcPr>
          <w:p w:rsidR="006325BD" w:rsidRPr="004C5F0A" w:rsidRDefault="00315AF6" w:rsidP="00995408">
            <w:pPr>
              <w:spacing w:after="0" w:line="240" w:lineRule="auto"/>
              <w:jc w:val="center"/>
              <w:rPr>
                <w:rFonts w:eastAsia="Times New Roman"/>
                <w:color w:val="000000"/>
                <w:sz w:val="20"/>
                <w:szCs w:val="22"/>
              </w:rPr>
            </w:pPr>
            <w:r>
              <w:rPr>
                <w:rFonts w:eastAsia="Times New Roman"/>
                <w:color w:val="000000"/>
                <w:sz w:val="20"/>
                <w:szCs w:val="22"/>
              </w:rPr>
              <w:t>4.2</w:t>
            </w:r>
          </w:p>
        </w:tc>
        <w:tc>
          <w:tcPr>
            <w:tcW w:w="1250" w:type="pct"/>
            <w:tcBorders>
              <w:top w:val="nil"/>
              <w:left w:val="nil"/>
              <w:bottom w:val="nil"/>
              <w:right w:val="nil"/>
            </w:tcBorders>
            <w:vAlign w:val="center"/>
          </w:tcPr>
          <w:p w:rsidR="006325BD" w:rsidRPr="004C5F0A" w:rsidRDefault="00315AF6" w:rsidP="00995408">
            <w:pPr>
              <w:spacing w:after="0" w:line="240" w:lineRule="auto"/>
              <w:jc w:val="center"/>
              <w:rPr>
                <w:rFonts w:eastAsia="Times New Roman"/>
                <w:color w:val="000000"/>
                <w:sz w:val="20"/>
                <w:szCs w:val="22"/>
              </w:rPr>
            </w:pPr>
            <w:r>
              <w:rPr>
                <w:rFonts w:eastAsia="Times New Roman"/>
                <w:color w:val="000000"/>
                <w:sz w:val="20"/>
                <w:szCs w:val="22"/>
              </w:rPr>
              <w:t>36.2</w:t>
            </w:r>
          </w:p>
        </w:tc>
      </w:tr>
      <w:tr w:rsidR="006325BD" w:rsidRPr="004C5F0A" w:rsidTr="00945257">
        <w:trPr>
          <w:trHeight w:val="518"/>
          <w:jc w:val="center"/>
        </w:trPr>
        <w:tc>
          <w:tcPr>
            <w:tcW w:w="1250" w:type="pct"/>
            <w:tcBorders>
              <w:top w:val="nil"/>
              <w:left w:val="nil"/>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MDSU</w:t>
            </w:r>
          </w:p>
        </w:tc>
        <w:tc>
          <w:tcPr>
            <w:tcW w:w="1250" w:type="pct"/>
            <w:tcBorders>
              <w:top w:val="nil"/>
              <w:left w:val="nil"/>
              <w:right w:val="nil"/>
            </w:tcBorders>
            <w:shd w:val="clear" w:color="auto" w:fill="auto"/>
            <w:noWrap/>
            <w:vAlign w:val="center"/>
            <w:hideMark/>
          </w:tcPr>
          <w:p w:rsidR="006325BD"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79</w:t>
            </w:r>
          </w:p>
        </w:tc>
        <w:tc>
          <w:tcPr>
            <w:tcW w:w="1250" w:type="pct"/>
            <w:tcBorders>
              <w:top w:val="nil"/>
              <w:left w:val="nil"/>
              <w:right w:val="nil"/>
            </w:tcBorders>
            <w:shd w:val="clear" w:color="auto" w:fill="auto"/>
            <w:noWrap/>
            <w:vAlign w:val="center"/>
            <w:hideMark/>
          </w:tcPr>
          <w:p w:rsidR="006325BD" w:rsidRPr="004C5F0A" w:rsidRDefault="00315AF6" w:rsidP="00995408">
            <w:pPr>
              <w:spacing w:after="0" w:line="240" w:lineRule="auto"/>
              <w:jc w:val="center"/>
              <w:rPr>
                <w:rFonts w:eastAsia="Times New Roman"/>
                <w:color w:val="000000"/>
                <w:sz w:val="20"/>
                <w:szCs w:val="22"/>
              </w:rPr>
            </w:pPr>
            <w:r>
              <w:rPr>
                <w:rFonts w:eastAsia="Times New Roman"/>
                <w:color w:val="000000"/>
                <w:sz w:val="20"/>
                <w:szCs w:val="22"/>
              </w:rPr>
              <w:t>2.3</w:t>
            </w:r>
          </w:p>
        </w:tc>
        <w:tc>
          <w:tcPr>
            <w:tcW w:w="1250" w:type="pct"/>
            <w:tcBorders>
              <w:top w:val="nil"/>
              <w:left w:val="nil"/>
              <w:right w:val="nil"/>
            </w:tcBorders>
            <w:vAlign w:val="center"/>
          </w:tcPr>
          <w:p w:rsidR="006325BD" w:rsidRPr="004C5F0A" w:rsidRDefault="00315AF6" w:rsidP="00995408">
            <w:pPr>
              <w:spacing w:after="0" w:line="240" w:lineRule="auto"/>
              <w:jc w:val="center"/>
              <w:rPr>
                <w:rFonts w:eastAsia="Times New Roman"/>
                <w:color w:val="000000"/>
                <w:sz w:val="20"/>
                <w:szCs w:val="22"/>
              </w:rPr>
            </w:pPr>
            <w:r>
              <w:rPr>
                <w:rFonts w:eastAsia="Times New Roman"/>
                <w:color w:val="000000"/>
                <w:sz w:val="20"/>
                <w:szCs w:val="22"/>
              </w:rPr>
              <w:t>234.3</w:t>
            </w:r>
          </w:p>
        </w:tc>
      </w:tr>
      <w:tr w:rsidR="006325BD" w:rsidRPr="004C5F0A" w:rsidTr="00945257">
        <w:trPr>
          <w:trHeight w:val="518"/>
          <w:jc w:val="center"/>
        </w:trPr>
        <w:tc>
          <w:tcPr>
            <w:tcW w:w="1250" w:type="pct"/>
            <w:tcBorders>
              <w:top w:val="nil"/>
              <w:left w:val="nil"/>
              <w:bottom w:val="single" w:sz="8" w:space="0" w:color="auto"/>
              <w:right w:val="nil"/>
            </w:tcBorders>
            <w:shd w:val="clear" w:color="auto" w:fill="auto"/>
            <w:noWrap/>
            <w:vAlign w:val="center"/>
            <w:hideMark/>
          </w:tcPr>
          <w:p w:rsidR="006325BD" w:rsidRPr="004C5F0A" w:rsidRDefault="006325BD" w:rsidP="00995408">
            <w:pPr>
              <w:spacing w:after="0" w:line="240" w:lineRule="auto"/>
              <w:jc w:val="center"/>
              <w:rPr>
                <w:rFonts w:eastAsia="Times New Roman"/>
                <w:color w:val="000000"/>
                <w:sz w:val="20"/>
                <w:szCs w:val="22"/>
              </w:rPr>
            </w:pPr>
            <w:r w:rsidRPr="004C5F0A">
              <w:rPr>
                <w:rFonts w:eastAsia="Times New Roman"/>
                <w:color w:val="000000"/>
                <w:sz w:val="20"/>
                <w:szCs w:val="22"/>
              </w:rPr>
              <w:t>PDFP</w:t>
            </w:r>
          </w:p>
        </w:tc>
        <w:tc>
          <w:tcPr>
            <w:tcW w:w="1250" w:type="pct"/>
            <w:tcBorders>
              <w:top w:val="nil"/>
              <w:left w:val="nil"/>
              <w:bottom w:val="single" w:sz="8" w:space="0" w:color="auto"/>
              <w:right w:val="nil"/>
            </w:tcBorders>
            <w:shd w:val="clear" w:color="auto" w:fill="auto"/>
            <w:noWrap/>
            <w:vAlign w:val="center"/>
            <w:hideMark/>
          </w:tcPr>
          <w:p w:rsidR="006325BD" w:rsidRPr="004C5F0A" w:rsidRDefault="00D35CF7" w:rsidP="00995408">
            <w:pPr>
              <w:spacing w:after="0" w:line="240" w:lineRule="auto"/>
              <w:jc w:val="center"/>
              <w:rPr>
                <w:rFonts w:eastAsia="Times New Roman"/>
                <w:color w:val="000000"/>
                <w:sz w:val="20"/>
                <w:szCs w:val="22"/>
              </w:rPr>
            </w:pPr>
            <w:r>
              <w:rPr>
                <w:rFonts w:eastAsia="Times New Roman"/>
                <w:color w:val="000000"/>
                <w:sz w:val="20"/>
                <w:szCs w:val="22"/>
              </w:rPr>
              <w:t>96</w:t>
            </w:r>
          </w:p>
        </w:tc>
        <w:tc>
          <w:tcPr>
            <w:tcW w:w="1250" w:type="pct"/>
            <w:tcBorders>
              <w:top w:val="nil"/>
              <w:left w:val="nil"/>
              <w:bottom w:val="single" w:sz="8" w:space="0" w:color="auto"/>
              <w:right w:val="nil"/>
            </w:tcBorders>
            <w:shd w:val="clear" w:color="auto" w:fill="auto"/>
            <w:noWrap/>
            <w:vAlign w:val="center"/>
            <w:hideMark/>
          </w:tcPr>
          <w:p w:rsidR="006325BD" w:rsidRPr="004C5F0A" w:rsidRDefault="00315AF6" w:rsidP="00995408">
            <w:pPr>
              <w:spacing w:after="0" w:line="240" w:lineRule="auto"/>
              <w:jc w:val="center"/>
              <w:rPr>
                <w:rFonts w:eastAsia="Times New Roman"/>
                <w:color w:val="000000"/>
                <w:sz w:val="20"/>
                <w:szCs w:val="22"/>
              </w:rPr>
            </w:pPr>
            <w:r>
              <w:rPr>
                <w:rFonts w:eastAsia="Times New Roman"/>
                <w:color w:val="000000"/>
                <w:sz w:val="20"/>
                <w:szCs w:val="22"/>
              </w:rPr>
              <w:t>2.5</w:t>
            </w:r>
          </w:p>
        </w:tc>
        <w:tc>
          <w:tcPr>
            <w:tcW w:w="1250" w:type="pct"/>
            <w:tcBorders>
              <w:top w:val="nil"/>
              <w:left w:val="nil"/>
              <w:bottom w:val="single" w:sz="8" w:space="0" w:color="auto"/>
              <w:right w:val="nil"/>
            </w:tcBorders>
            <w:vAlign w:val="center"/>
          </w:tcPr>
          <w:p w:rsidR="006325BD" w:rsidRPr="004C5F0A" w:rsidRDefault="00315AF6" w:rsidP="00995408">
            <w:pPr>
              <w:spacing w:after="0" w:line="240" w:lineRule="auto"/>
              <w:jc w:val="center"/>
              <w:rPr>
                <w:rFonts w:eastAsia="Times New Roman"/>
                <w:color w:val="000000"/>
                <w:sz w:val="20"/>
                <w:szCs w:val="22"/>
              </w:rPr>
            </w:pPr>
            <w:r>
              <w:rPr>
                <w:rFonts w:eastAsia="Times New Roman"/>
                <w:color w:val="000000"/>
                <w:sz w:val="20"/>
                <w:szCs w:val="22"/>
              </w:rPr>
              <w:t>136.4</w:t>
            </w:r>
          </w:p>
        </w:tc>
      </w:tr>
    </w:tbl>
    <w:p w:rsidR="00CA1153" w:rsidRPr="00A33C5D" w:rsidRDefault="00CA1153" w:rsidP="00995408">
      <w:pPr>
        <w:spacing w:after="0" w:line="480" w:lineRule="auto"/>
        <w:rPr>
          <w:sz w:val="16"/>
        </w:rPr>
      </w:pPr>
      <w:r w:rsidRPr="00A33C5D">
        <w:rPr>
          <w:sz w:val="16"/>
        </w:rPr>
        <w:t>* Discounted five-year profit from a contract on 133 acres of land</w:t>
      </w:r>
    </w:p>
    <w:p w:rsidR="006325BD" w:rsidRDefault="006325BD" w:rsidP="00995408">
      <w:pPr>
        <w:spacing w:after="0" w:line="480" w:lineRule="auto"/>
      </w:pPr>
    </w:p>
    <w:p w:rsidR="006325BD" w:rsidRDefault="006325BD" w:rsidP="00995408">
      <w:pPr>
        <w:spacing w:after="0" w:line="480" w:lineRule="auto"/>
        <w:ind w:firstLine="720"/>
      </w:pPr>
    </w:p>
    <w:p w:rsidR="00FE0205" w:rsidRDefault="00FE0205" w:rsidP="00595A69">
      <w:pPr>
        <w:pStyle w:val="Heading2"/>
        <w:spacing w:before="0" w:line="480" w:lineRule="auto"/>
        <w:jc w:val="center"/>
        <w:rPr>
          <w:rFonts w:ascii="Times New Roman" w:hAnsi="Times New Roman" w:cs="Times New Roman"/>
          <w:color w:val="auto"/>
          <w:sz w:val="24"/>
        </w:rPr>
      </w:pPr>
      <w:bookmarkStart w:id="650" w:name="_Toc357698510"/>
      <w:bookmarkStart w:id="651" w:name="_Toc359606355"/>
      <w:bookmarkStart w:id="652" w:name="_Toc359606637"/>
      <w:bookmarkStart w:id="653" w:name="_Toc359788242"/>
      <w:r w:rsidRPr="004C5F0A">
        <w:rPr>
          <w:rFonts w:ascii="Times New Roman" w:hAnsi="Times New Roman" w:cs="Times New Roman"/>
          <w:color w:val="auto"/>
          <w:sz w:val="24"/>
        </w:rPr>
        <w:t>5.</w:t>
      </w:r>
      <w:r>
        <w:rPr>
          <w:rFonts w:ascii="Times New Roman" w:hAnsi="Times New Roman" w:cs="Times New Roman"/>
          <w:color w:val="auto"/>
          <w:sz w:val="24"/>
        </w:rPr>
        <w:t>5</w:t>
      </w:r>
      <w:r w:rsidRPr="004C5F0A">
        <w:rPr>
          <w:rFonts w:ascii="Times New Roman" w:hAnsi="Times New Roman" w:cs="Times New Roman"/>
          <w:color w:val="auto"/>
          <w:sz w:val="24"/>
        </w:rPr>
        <w:tab/>
      </w:r>
      <w:r>
        <w:rPr>
          <w:rFonts w:ascii="Times New Roman" w:hAnsi="Times New Roman" w:cs="Times New Roman"/>
          <w:color w:val="auto"/>
          <w:sz w:val="24"/>
        </w:rPr>
        <w:t>Post Contract Risk Analysis</w:t>
      </w:r>
      <w:bookmarkEnd w:id="650"/>
      <w:bookmarkEnd w:id="651"/>
      <w:bookmarkEnd w:id="652"/>
      <w:bookmarkEnd w:id="653"/>
    </w:p>
    <w:p w:rsidR="00FE0205" w:rsidRDefault="00FE0205" w:rsidP="00595A69">
      <w:pPr>
        <w:spacing w:after="0" w:line="480" w:lineRule="auto"/>
      </w:pPr>
    </w:p>
    <w:p w:rsidR="00FE0205" w:rsidRPr="004C5F0A" w:rsidRDefault="00FE0205" w:rsidP="00595A69">
      <w:pPr>
        <w:pStyle w:val="Heading3"/>
        <w:spacing w:before="0" w:line="480" w:lineRule="auto"/>
        <w:rPr>
          <w:rFonts w:ascii="Times New Roman" w:hAnsi="Times New Roman" w:cs="Times New Roman"/>
          <w:color w:val="auto"/>
        </w:rPr>
      </w:pPr>
      <w:bookmarkStart w:id="654" w:name="_Toc357698511"/>
      <w:bookmarkStart w:id="655" w:name="_Toc359606356"/>
      <w:bookmarkStart w:id="656" w:name="_Toc359606638"/>
      <w:bookmarkStart w:id="657" w:name="_Toc359788243"/>
      <w:r w:rsidRPr="004C5F0A">
        <w:rPr>
          <w:rFonts w:ascii="Times New Roman" w:hAnsi="Times New Roman" w:cs="Times New Roman"/>
          <w:color w:val="auto"/>
        </w:rPr>
        <w:t>5.</w:t>
      </w:r>
      <w:r>
        <w:rPr>
          <w:rFonts w:ascii="Times New Roman" w:hAnsi="Times New Roman" w:cs="Times New Roman"/>
          <w:color w:val="auto"/>
        </w:rPr>
        <w:t>5.1</w:t>
      </w:r>
      <w:r w:rsidRPr="004C5F0A">
        <w:rPr>
          <w:rFonts w:ascii="Times New Roman" w:hAnsi="Times New Roman" w:cs="Times New Roman"/>
          <w:color w:val="auto"/>
        </w:rPr>
        <w:tab/>
      </w:r>
      <w:r w:rsidR="000E602D">
        <w:rPr>
          <w:rFonts w:ascii="Times New Roman" w:hAnsi="Times New Roman" w:cs="Times New Roman"/>
          <w:color w:val="auto"/>
        </w:rPr>
        <w:t>Switchgrass Yield Risk</w:t>
      </w:r>
      <w:r w:rsidR="00B74848">
        <w:rPr>
          <w:rFonts w:ascii="Times New Roman" w:hAnsi="Times New Roman" w:cs="Times New Roman"/>
          <w:color w:val="auto"/>
        </w:rPr>
        <w:t xml:space="preserve"> under the Capacity Procurement Contract</w:t>
      </w:r>
      <w:bookmarkEnd w:id="654"/>
      <w:bookmarkEnd w:id="655"/>
      <w:bookmarkEnd w:id="656"/>
      <w:bookmarkEnd w:id="657"/>
    </w:p>
    <w:p w:rsidR="00FE0205" w:rsidRDefault="00FE0205" w:rsidP="00995408">
      <w:pPr>
        <w:spacing w:after="0" w:line="480" w:lineRule="auto"/>
      </w:pPr>
      <w:r>
        <w:tab/>
        <w:t xml:space="preserve">After the farmers accept the switchgrass procurement contract, both the farmers and the biorefinery go into the post contract stage, in which the farmers will grow switchgrass and </w:t>
      </w:r>
      <w:r>
        <w:lastRenderedPageBreak/>
        <w:t xml:space="preserve">provide the harvested switchgrass to the biorefinery for ethanol production.  Assuming the CPC price to be </w:t>
      </w:r>
      <w:r w:rsidRPr="00FE0205">
        <w:rPr>
          <w:position w:val="-12"/>
        </w:rPr>
        <w:object w:dxaOrig="499" w:dyaOrig="360">
          <v:shape id="_x0000_i1326" type="#_x0000_t75" style="width:24.75pt;height:18pt" o:ole="">
            <v:imagedata r:id="rId587" o:title=""/>
          </v:shape>
          <o:OLEObject Type="Embed" ProgID="Equation.3" ShapeID="_x0000_i1326" DrawAspect="Content" ObjectID="_1433852202" r:id="rId588"/>
        </w:object>
      </w:r>
      <w:r>
        <w:t xml:space="preserve">, the biorefinery’s profit from each contract can be derived from the </w:t>
      </w:r>
      <w:r w:rsidR="000E602D">
        <w:t>equation (51), which is,</w:t>
      </w:r>
    </w:p>
    <w:p w:rsidR="00FE0205" w:rsidRDefault="000E602D" w:rsidP="00995408">
      <w:pPr>
        <w:spacing w:after="0" w:line="480" w:lineRule="auto"/>
      </w:pPr>
      <w:r>
        <w:t xml:space="preserve">(68)                             </w:t>
      </w:r>
      <w:r w:rsidRPr="000E602D">
        <w:rPr>
          <w:rFonts w:eastAsiaTheme="minorEastAsia"/>
          <w:position w:val="-18"/>
        </w:rPr>
        <w:object w:dxaOrig="4980" w:dyaOrig="520">
          <v:shape id="_x0000_i1327" type="#_x0000_t75" style="width:248.25pt;height:26.25pt" o:ole="">
            <v:imagedata r:id="rId589" o:title=""/>
          </v:shape>
          <o:OLEObject Type="Embed" ProgID="Equation.3" ShapeID="_x0000_i1327" DrawAspect="Content" ObjectID="_1433852203" r:id="rId590"/>
        </w:object>
      </w:r>
    </w:p>
    <w:p w:rsidR="000E602D" w:rsidRDefault="000E602D" w:rsidP="00995408">
      <w:pPr>
        <w:spacing w:after="0" w:line="480" w:lineRule="auto"/>
      </w:pPr>
      <w:r>
        <w:t>And the farmer’s overall profit during the contract lifespan can also be calculated to be</w:t>
      </w:r>
    </w:p>
    <w:p w:rsidR="000E602D" w:rsidRDefault="000E602D" w:rsidP="00995408">
      <w:pPr>
        <w:spacing w:after="0" w:line="480" w:lineRule="auto"/>
      </w:pPr>
      <w:r>
        <w:t xml:space="preserve">(69)                                                 </w:t>
      </w:r>
      <w:r w:rsidRPr="00411CE7">
        <w:rPr>
          <w:position w:val="-18"/>
        </w:rPr>
        <w:object w:dxaOrig="2340" w:dyaOrig="520">
          <v:shape id="_x0000_i1328" type="#_x0000_t75" style="width:117pt;height:26.25pt" o:ole="">
            <v:imagedata r:id="rId591" o:title=""/>
          </v:shape>
          <o:OLEObject Type="Embed" ProgID="Equation.3" ShapeID="_x0000_i1328" DrawAspect="Content" ObjectID="_1433852204" r:id="rId592"/>
        </w:object>
      </w:r>
    </w:p>
    <w:p w:rsidR="00FE0205" w:rsidRDefault="000E602D" w:rsidP="00995408">
      <w:pPr>
        <w:spacing w:after="0" w:line="480" w:lineRule="auto"/>
      </w:pPr>
      <w:r>
        <w:tab/>
        <w:t>After the contract has been signed, neither the farmer</w:t>
      </w:r>
      <w:r w:rsidR="002658F4">
        <w:t>s</w:t>
      </w:r>
      <w:r>
        <w:t xml:space="preserve"> nor the biorefinery c</w:t>
      </w:r>
      <w:r w:rsidR="002658F4">
        <w:t>an</w:t>
      </w:r>
      <w:r>
        <w:t xml:space="preserve"> alter the switchgrass contract price under </w:t>
      </w:r>
      <w:r w:rsidR="002658F4">
        <w:t>either</w:t>
      </w:r>
      <w:r>
        <w:t xml:space="preserve"> the capacity procurement contract or the acreage contract.  </w:t>
      </w:r>
      <w:r w:rsidR="002658F4">
        <w:t>If</w:t>
      </w:r>
      <w:r>
        <w:t xml:space="preserve"> the switchgrass yield </w:t>
      </w:r>
      <w:r w:rsidRPr="004920F2">
        <w:rPr>
          <w:position w:val="-10"/>
        </w:rPr>
        <w:object w:dxaOrig="240" w:dyaOrig="340">
          <v:shape id="_x0000_i1329" type="#_x0000_t75" style="width:12pt;height:17.25pt" o:ole="">
            <v:imagedata r:id="rId593" o:title=""/>
          </v:shape>
          <o:OLEObject Type="Embed" ProgID="Equation.3" ShapeID="_x0000_i1329" DrawAspect="Content" ObjectID="_1433852205" r:id="rId594"/>
        </w:object>
      </w:r>
      <w:r>
        <w:t xml:space="preserve"> </w:t>
      </w:r>
      <w:r w:rsidR="002658F4">
        <w:t xml:space="preserve">were to </w:t>
      </w:r>
      <w:r>
        <w:t>decreas</w:t>
      </w:r>
      <w:r w:rsidR="002658F4">
        <w:t>e</w:t>
      </w:r>
      <w:r>
        <w:t xml:space="preserve">, under </w:t>
      </w:r>
      <w:r w:rsidR="002658F4">
        <w:t xml:space="preserve">a </w:t>
      </w:r>
      <w:r>
        <w:t>capacity procurement contract, the biorefinery’s profit will decrease because the biorefinery will have less feedstock supply to produce ethanol</w:t>
      </w:r>
      <w:r w:rsidR="00AF4D2A">
        <w:t xml:space="preserve"> (equation (68))</w:t>
      </w:r>
      <w:r>
        <w:t xml:space="preserve">.  </w:t>
      </w:r>
      <w:r w:rsidR="002658F4">
        <w:t>The biorefinery’s total revenue decreases while costs remain relatively constant.  T</w:t>
      </w:r>
      <w:r w:rsidR="00AF4D2A">
        <w:t>he farmer</w:t>
      </w:r>
      <w:r w:rsidR="002658F4">
        <w:t>s’</w:t>
      </w:r>
      <w:r w:rsidR="00AF4D2A">
        <w:t xml:space="preserve"> profit</w:t>
      </w:r>
      <w:r w:rsidR="002658F4">
        <w:t>, however,</w:t>
      </w:r>
      <w:r w:rsidR="00AF4D2A">
        <w:t xml:space="preserve"> will increase following the switchgrass yield decrease (equation (69)).  </w:t>
      </w:r>
      <w:r w:rsidR="002658F4">
        <w:t>The</w:t>
      </w:r>
      <w:r w:rsidR="00AF4D2A">
        <w:t xml:space="preserve"> switchgrass capacity procurement contract has locked the price paid to the farmers on the farmer</w:t>
      </w:r>
      <w:r w:rsidR="002658F4">
        <w:t>s’</w:t>
      </w:r>
      <w:r w:rsidR="00AF4D2A">
        <w:t xml:space="preserve"> entire land.  When the switchgrass yield decreases unexpectedly during the contract lifespan, the farmer’s cost on switchgrass production will decrease accordingly.  Therefore, the farmer’s switchgrass production profit will increase.  </w:t>
      </w:r>
      <w:r w:rsidR="00CB4B42">
        <w:t>The impact of a 10% unexpected decrease in switchgrass yield on the biorefinery’s profit and farmer’s profit during the CPC lifespan is shown in Table 25.</w:t>
      </w:r>
      <w:r w:rsidR="005664F0" w:rsidRPr="005664F0">
        <w:t xml:space="preserve"> </w:t>
      </w:r>
      <w:r w:rsidR="005664F0">
        <w:t xml:space="preserve"> On the other hand, when the switchgrass yield is unexpectedly high during the switchgrass CPC lifespan, the biorefinery’s profit will increase accordingly from equation (68) because the biorefinery then has more feedstock supply and therefore more ethanol production.  However, the farmer</w:t>
      </w:r>
      <w:r w:rsidR="002658F4">
        <w:t>s’</w:t>
      </w:r>
      <w:r w:rsidR="005664F0">
        <w:t xml:space="preserve"> profit will suffer a decrease due to the fact that the switchgrass selling price has been locked at a low level </w:t>
      </w:r>
      <w:r w:rsidR="005664F0">
        <w:lastRenderedPageBreak/>
        <w:t xml:space="preserve">and the total production cost increases.  </w:t>
      </w:r>
      <w:r w:rsidR="00C90AFA">
        <w:t>In b</w:t>
      </w:r>
      <w:r w:rsidR="005664F0">
        <w:t>oth</w:t>
      </w:r>
      <w:r w:rsidR="00C90AFA">
        <w:t xml:space="preserve"> cases </w:t>
      </w:r>
      <w:r w:rsidR="005664F0">
        <w:t>the biorefinery and the farmer</w:t>
      </w:r>
      <w:r w:rsidR="002658F4">
        <w:t>s’</w:t>
      </w:r>
      <w:r w:rsidR="005664F0">
        <w:t xml:space="preserve"> profit will be affected by the unexpected switchgrass yield change under a capacity procurement contract </w:t>
      </w:r>
      <w:r w:rsidR="00C90AFA">
        <w:t>but</w:t>
      </w:r>
      <w:r w:rsidR="005664F0">
        <w:t xml:space="preserve"> the biorefinery will be affected to a larger extent (Table 25).</w:t>
      </w:r>
    </w:p>
    <w:p w:rsidR="005664F0" w:rsidRDefault="005664F0" w:rsidP="00995408">
      <w:pPr>
        <w:spacing w:after="0" w:line="480" w:lineRule="auto"/>
      </w:pPr>
    </w:p>
    <w:p w:rsidR="00595A69" w:rsidRDefault="00595A69" w:rsidP="00995408">
      <w:pPr>
        <w:spacing w:after="0" w:line="480" w:lineRule="auto"/>
      </w:pPr>
    </w:p>
    <w:tbl>
      <w:tblPr>
        <w:tblW w:w="5000" w:type="pct"/>
        <w:jc w:val="center"/>
        <w:tblLook w:val="04A0" w:firstRow="1" w:lastRow="0" w:firstColumn="1" w:lastColumn="0" w:noHBand="0" w:noVBand="1"/>
      </w:tblPr>
      <w:tblGrid>
        <w:gridCol w:w="2121"/>
        <w:gridCol w:w="1469"/>
        <w:gridCol w:w="1989"/>
        <w:gridCol w:w="1991"/>
        <w:gridCol w:w="1786"/>
        <w:gridCol w:w="220"/>
      </w:tblGrid>
      <w:tr w:rsidR="00C22CDC" w:rsidRPr="004C5F0A" w:rsidTr="00C22CDC">
        <w:trPr>
          <w:trHeight w:val="518"/>
          <w:jc w:val="center"/>
        </w:trPr>
        <w:tc>
          <w:tcPr>
            <w:tcW w:w="4885" w:type="pct"/>
            <w:gridSpan w:val="5"/>
            <w:shd w:val="clear" w:color="auto" w:fill="auto"/>
            <w:noWrap/>
            <w:vAlign w:val="center"/>
            <w:hideMark/>
          </w:tcPr>
          <w:p w:rsidR="00C22CDC" w:rsidRPr="004C5F0A" w:rsidRDefault="00C22CDC" w:rsidP="00995408">
            <w:pPr>
              <w:pStyle w:val="Heading1"/>
              <w:spacing w:before="0" w:line="240" w:lineRule="auto"/>
              <w:ind w:left="990" w:hanging="990"/>
              <w:rPr>
                <w:rFonts w:ascii="Times New Roman" w:eastAsia="Times New Roman" w:hAnsi="Times New Roman" w:cs="Times New Roman"/>
                <w:color w:val="auto"/>
                <w:sz w:val="24"/>
              </w:rPr>
            </w:pPr>
            <w:bookmarkStart w:id="658" w:name="_Toc357698155"/>
            <w:bookmarkStart w:id="659" w:name="_Toc359606357"/>
            <w:bookmarkStart w:id="660" w:name="_Toc359606639"/>
            <w:bookmarkStart w:id="661" w:name="_Toc359788244"/>
            <w:r w:rsidRPr="004C5F0A">
              <w:rPr>
                <w:rFonts w:ascii="Times New Roman" w:eastAsia="Times New Roman" w:hAnsi="Times New Roman" w:cs="Times New Roman"/>
                <w:color w:val="auto"/>
                <w:sz w:val="24"/>
              </w:rPr>
              <w:t xml:space="preserve">Table </w:t>
            </w:r>
            <w:r>
              <w:rPr>
                <w:rFonts w:ascii="Times New Roman" w:eastAsia="Times New Roman" w:hAnsi="Times New Roman" w:cs="Times New Roman"/>
                <w:color w:val="auto"/>
                <w:sz w:val="24"/>
              </w:rPr>
              <w:t>25</w:t>
            </w:r>
            <w:r w:rsidRPr="004C5F0A">
              <w:rPr>
                <w:rFonts w:ascii="Times New Roman" w:eastAsia="Times New Roman" w:hAnsi="Times New Roman" w:cs="Times New Roman"/>
                <w:color w:val="auto"/>
                <w:sz w:val="24"/>
              </w:rPr>
              <w:t xml:space="preserve">  </w:t>
            </w:r>
            <w:r>
              <w:rPr>
                <w:rFonts w:ascii="Times New Roman" w:eastAsia="Times New Roman" w:hAnsi="Times New Roman" w:cs="Times New Roman"/>
                <w:color w:val="auto"/>
                <w:sz w:val="24"/>
              </w:rPr>
              <w:t>Impact of 10% Decrease in Switchgrass Yield on the Biorefinery’s and the Farmer’s Profit at Post CPC Contract Stage</w:t>
            </w:r>
            <w:bookmarkEnd w:id="658"/>
            <w:bookmarkEnd w:id="659"/>
            <w:bookmarkEnd w:id="660"/>
            <w:bookmarkEnd w:id="661"/>
          </w:p>
          <w:p w:rsidR="00C22CDC" w:rsidRPr="004C5F0A" w:rsidRDefault="00C22CDC" w:rsidP="00995408">
            <w:pPr>
              <w:pStyle w:val="Heading1"/>
              <w:spacing w:before="0" w:line="240" w:lineRule="auto"/>
              <w:rPr>
                <w:rFonts w:ascii="Times New Roman" w:eastAsia="Times New Roman" w:hAnsi="Times New Roman" w:cs="Times New Roman"/>
                <w:color w:val="auto"/>
                <w:sz w:val="24"/>
              </w:rPr>
            </w:pPr>
          </w:p>
        </w:tc>
        <w:tc>
          <w:tcPr>
            <w:tcW w:w="115" w:type="pct"/>
          </w:tcPr>
          <w:p w:rsidR="00C22CDC" w:rsidRPr="004C5F0A" w:rsidRDefault="00C22CDC" w:rsidP="00995408">
            <w:pPr>
              <w:pStyle w:val="Heading1"/>
              <w:spacing w:before="0" w:line="240" w:lineRule="auto"/>
              <w:rPr>
                <w:rFonts w:ascii="Times New Roman" w:eastAsia="Times New Roman" w:hAnsi="Times New Roman" w:cs="Times New Roman"/>
                <w:color w:val="auto"/>
                <w:sz w:val="24"/>
              </w:rPr>
            </w:pPr>
          </w:p>
        </w:tc>
      </w:tr>
      <w:tr w:rsidR="00C22CDC" w:rsidRPr="004C5F0A" w:rsidTr="00BE33BD">
        <w:trPr>
          <w:trHeight w:val="576"/>
          <w:jc w:val="center"/>
        </w:trPr>
        <w:tc>
          <w:tcPr>
            <w:tcW w:w="1870" w:type="pct"/>
            <w:gridSpan w:val="2"/>
            <w:tcBorders>
              <w:bottom w:val="single" w:sz="8"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b/>
                <w:color w:val="000000"/>
                <w:sz w:val="22"/>
                <w:szCs w:val="22"/>
              </w:rPr>
            </w:pPr>
            <w:r w:rsidRPr="004C5F0A">
              <w:rPr>
                <w:rFonts w:eastAsia="Times New Roman"/>
                <w:b/>
                <w:color w:val="000000"/>
                <w:sz w:val="22"/>
                <w:szCs w:val="22"/>
              </w:rPr>
              <w:t>Landscapes</w:t>
            </w:r>
          </w:p>
        </w:tc>
        <w:tc>
          <w:tcPr>
            <w:tcW w:w="1041" w:type="pct"/>
            <w:tcBorders>
              <w:bottom w:val="single" w:sz="8"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b/>
                <w:color w:val="000000"/>
                <w:sz w:val="22"/>
                <w:szCs w:val="22"/>
              </w:rPr>
            </w:pPr>
            <w:r w:rsidRPr="004C5F0A">
              <w:rPr>
                <w:rFonts w:eastAsia="Times New Roman"/>
                <w:b/>
                <w:color w:val="000000"/>
                <w:sz w:val="22"/>
                <w:szCs w:val="22"/>
              </w:rPr>
              <w:t>Contract Price</w:t>
            </w:r>
          </w:p>
          <w:p w:rsidR="00C22CDC" w:rsidRPr="004C5F0A" w:rsidRDefault="00C22CDC" w:rsidP="00995408">
            <w:pPr>
              <w:spacing w:after="0" w:line="240" w:lineRule="auto"/>
              <w:jc w:val="center"/>
              <w:rPr>
                <w:rFonts w:eastAsia="Times New Roman"/>
                <w:b/>
                <w:color w:val="000000"/>
                <w:sz w:val="22"/>
                <w:szCs w:val="22"/>
              </w:rPr>
            </w:pPr>
            <w:r w:rsidRPr="004C5F0A">
              <w:rPr>
                <w:rFonts w:eastAsia="Times New Roman"/>
                <w:color w:val="000000"/>
                <w:sz w:val="22"/>
                <w:szCs w:val="22"/>
              </w:rPr>
              <w:t>(</w:t>
            </w:r>
            <w:r w:rsidR="00BE33BD">
              <w:rPr>
                <w:rFonts w:eastAsia="Times New Roman"/>
                <w:color w:val="000000"/>
                <w:sz w:val="22"/>
                <w:szCs w:val="22"/>
              </w:rPr>
              <w:t>dollars</w:t>
            </w:r>
            <w:r w:rsidRPr="004C5F0A">
              <w:rPr>
                <w:rFonts w:eastAsia="Times New Roman"/>
                <w:color w:val="000000"/>
                <w:sz w:val="22"/>
                <w:szCs w:val="22"/>
              </w:rPr>
              <w:t xml:space="preserve"> per </w:t>
            </w:r>
            <w:r>
              <w:rPr>
                <w:rFonts w:eastAsia="Times New Roman"/>
                <w:color w:val="000000"/>
                <w:sz w:val="22"/>
                <w:szCs w:val="22"/>
              </w:rPr>
              <w:t>acre</w:t>
            </w:r>
            <w:r w:rsidRPr="004C5F0A">
              <w:rPr>
                <w:rFonts w:eastAsia="Times New Roman"/>
                <w:color w:val="000000"/>
                <w:sz w:val="22"/>
                <w:szCs w:val="22"/>
              </w:rPr>
              <w:t>)</w:t>
            </w:r>
          </w:p>
        </w:tc>
        <w:tc>
          <w:tcPr>
            <w:tcW w:w="1042" w:type="pct"/>
            <w:tcBorders>
              <w:bottom w:val="single" w:sz="8" w:space="0" w:color="auto"/>
            </w:tcBorders>
            <w:shd w:val="clear" w:color="auto" w:fill="auto"/>
            <w:vAlign w:val="center"/>
          </w:tcPr>
          <w:p w:rsidR="00C22CDC" w:rsidRPr="00B92DC8" w:rsidRDefault="00C22CDC" w:rsidP="00995408">
            <w:pPr>
              <w:spacing w:after="0" w:line="240" w:lineRule="auto"/>
              <w:jc w:val="center"/>
              <w:rPr>
                <w:rFonts w:eastAsia="Times New Roman"/>
                <w:color w:val="000000"/>
                <w:sz w:val="22"/>
                <w:szCs w:val="22"/>
              </w:rPr>
            </w:pPr>
            <w:r>
              <w:rPr>
                <w:rFonts w:eastAsia="Times New Roman"/>
                <w:b/>
                <w:color w:val="000000"/>
                <w:sz w:val="22"/>
                <w:szCs w:val="22"/>
              </w:rPr>
              <w:t>% Decrease in Biorefinery’s Profit</w:t>
            </w:r>
            <w:r w:rsidR="00BE33BD">
              <w:rPr>
                <w:rFonts w:eastAsia="Times New Roman"/>
                <w:b/>
                <w:color w:val="000000"/>
                <w:sz w:val="22"/>
                <w:szCs w:val="22"/>
              </w:rPr>
              <w:t>*</w:t>
            </w:r>
          </w:p>
        </w:tc>
        <w:tc>
          <w:tcPr>
            <w:tcW w:w="1046" w:type="pct"/>
            <w:gridSpan w:val="2"/>
            <w:tcBorders>
              <w:bottom w:val="single" w:sz="8" w:space="0" w:color="auto"/>
            </w:tcBorders>
            <w:vAlign w:val="center"/>
          </w:tcPr>
          <w:p w:rsidR="00C22CDC" w:rsidRPr="004C5F0A" w:rsidRDefault="00C22CDC" w:rsidP="00995408">
            <w:pPr>
              <w:spacing w:after="0" w:line="240" w:lineRule="auto"/>
              <w:jc w:val="center"/>
              <w:rPr>
                <w:rFonts w:eastAsia="Times New Roman"/>
                <w:b/>
                <w:color w:val="000000"/>
                <w:sz w:val="22"/>
                <w:szCs w:val="22"/>
              </w:rPr>
            </w:pPr>
            <w:r>
              <w:rPr>
                <w:rFonts w:eastAsia="Times New Roman"/>
                <w:b/>
                <w:color w:val="000000"/>
                <w:sz w:val="22"/>
                <w:szCs w:val="22"/>
              </w:rPr>
              <w:t>% Increase in Farmer’s Profit</w:t>
            </w:r>
          </w:p>
        </w:tc>
      </w:tr>
      <w:tr w:rsidR="00C22CDC" w:rsidRPr="004C5F0A" w:rsidTr="00BE33BD">
        <w:trPr>
          <w:trHeight w:val="576"/>
          <w:jc w:val="center"/>
        </w:trPr>
        <w:tc>
          <w:tcPr>
            <w:tcW w:w="1112" w:type="pct"/>
            <w:vMerge w:val="restart"/>
            <w:tcBorders>
              <w:top w:val="single" w:sz="8" w:space="0" w:color="auto"/>
              <w:bottom w:val="single" w:sz="4"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sidRPr="004C5F0A">
              <w:rPr>
                <w:rFonts w:eastAsia="Times New Roman"/>
                <w:color w:val="000000"/>
                <w:sz w:val="22"/>
                <w:szCs w:val="22"/>
              </w:rPr>
              <w:t>Traditional Cropland</w:t>
            </w:r>
          </w:p>
        </w:tc>
        <w:tc>
          <w:tcPr>
            <w:tcW w:w="759" w:type="pct"/>
            <w:tcBorders>
              <w:top w:val="single" w:sz="8"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sidRPr="004C5F0A">
              <w:rPr>
                <w:rFonts w:eastAsia="Times New Roman"/>
                <w:color w:val="000000"/>
                <w:sz w:val="22"/>
                <w:szCs w:val="22"/>
              </w:rPr>
              <w:t>WDFP</w:t>
            </w:r>
          </w:p>
        </w:tc>
        <w:tc>
          <w:tcPr>
            <w:tcW w:w="1041" w:type="pct"/>
            <w:tcBorders>
              <w:top w:val="single" w:sz="8"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Pr>
                <w:rFonts w:eastAsia="Times New Roman"/>
                <w:color w:val="000000"/>
                <w:sz w:val="22"/>
                <w:szCs w:val="22"/>
              </w:rPr>
              <w:t>795</w:t>
            </w:r>
          </w:p>
        </w:tc>
        <w:tc>
          <w:tcPr>
            <w:tcW w:w="1042" w:type="pct"/>
            <w:tcBorders>
              <w:top w:val="single" w:sz="8" w:space="0" w:color="auto"/>
            </w:tcBorders>
            <w:shd w:val="clear" w:color="auto" w:fill="auto"/>
            <w:noWrap/>
            <w:vAlign w:val="center"/>
            <w:hideMark/>
          </w:tcPr>
          <w:p w:rsidR="00C22CDC" w:rsidRPr="004C5F0A" w:rsidRDefault="00ED0A68" w:rsidP="00995408">
            <w:pPr>
              <w:spacing w:after="0" w:line="240" w:lineRule="auto"/>
              <w:jc w:val="center"/>
              <w:rPr>
                <w:rFonts w:eastAsia="Times New Roman"/>
                <w:color w:val="000000"/>
                <w:sz w:val="22"/>
                <w:szCs w:val="22"/>
              </w:rPr>
            </w:pPr>
            <w:r>
              <w:rPr>
                <w:rFonts w:eastAsia="Times New Roman"/>
                <w:color w:val="000000"/>
                <w:sz w:val="22"/>
                <w:szCs w:val="22"/>
              </w:rPr>
              <w:t>320.8</w:t>
            </w:r>
          </w:p>
        </w:tc>
        <w:tc>
          <w:tcPr>
            <w:tcW w:w="1046" w:type="pct"/>
            <w:gridSpan w:val="2"/>
            <w:tcBorders>
              <w:top w:val="single" w:sz="8" w:space="0" w:color="auto"/>
            </w:tcBorders>
            <w:vAlign w:val="center"/>
          </w:tcPr>
          <w:p w:rsidR="00C22CDC" w:rsidRDefault="002658F4" w:rsidP="00995408">
            <w:pPr>
              <w:spacing w:after="0" w:line="240" w:lineRule="auto"/>
              <w:jc w:val="center"/>
              <w:rPr>
                <w:rFonts w:eastAsia="Times New Roman"/>
                <w:color w:val="000000"/>
                <w:sz w:val="22"/>
                <w:szCs w:val="22"/>
              </w:rPr>
            </w:pPr>
            <w:r>
              <w:rPr>
                <w:rFonts w:eastAsia="Times New Roman"/>
                <w:color w:val="000000"/>
                <w:sz w:val="22"/>
                <w:szCs w:val="22"/>
              </w:rPr>
              <w:t>5.8</w:t>
            </w:r>
          </w:p>
        </w:tc>
      </w:tr>
      <w:tr w:rsidR="00C22CDC" w:rsidRPr="004C5F0A" w:rsidTr="00BE33BD">
        <w:trPr>
          <w:trHeight w:val="576"/>
          <w:jc w:val="center"/>
        </w:trPr>
        <w:tc>
          <w:tcPr>
            <w:tcW w:w="1112" w:type="pct"/>
            <w:vMerge/>
            <w:tcBorders>
              <w:top w:val="single" w:sz="4" w:space="0" w:color="auto"/>
              <w:bottom w:val="single" w:sz="4" w:space="0" w:color="auto"/>
            </w:tcBorders>
            <w:vAlign w:val="center"/>
            <w:hideMark/>
          </w:tcPr>
          <w:p w:rsidR="00C22CDC" w:rsidRPr="004C5F0A" w:rsidRDefault="00C22CDC" w:rsidP="00995408">
            <w:pPr>
              <w:spacing w:after="0" w:line="240" w:lineRule="auto"/>
              <w:jc w:val="center"/>
              <w:rPr>
                <w:rFonts w:eastAsia="Times New Roman"/>
                <w:color w:val="000000"/>
                <w:sz w:val="22"/>
                <w:szCs w:val="22"/>
              </w:rPr>
            </w:pPr>
          </w:p>
        </w:tc>
        <w:tc>
          <w:tcPr>
            <w:tcW w:w="759" w:type="pct"/>
            <w:tcBorders>
              <w:bottom w:val="single" w:sz="4"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sidRPr="004C5F0A">
              <w:rPr>
                <w:rFonts w:eastAsia="Times New Roman"/>
                <w:color w:val="000000"/>
                <w:sz w:val="22"/>
                <w:szCs w:val="22"/>
              </w:rPr>
              <w:t>WDLU</w:t>
            </w:r>
          </w:p>
        </w:tc>
        <w:tc>
          <w:tcPr>
            <w:tcW w:w="1041" w:type="pct"/>
            <w:tcBorders>
              <w:bottom w:val="single" w:sz="4"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Pr>
                <w:rFonts w:eastAsia="Times New Roman"/>
                <w:color w:val="000000"/>
                <w:sz w:val="22"/>
                <w:szCs w:val="22"/>
              </w:rPr>
              <w:t>792</w:t>
            </w:r>
          </w:p>
        </w:tc>
        <w:tc>
          <w:tcPr>
            <w:tcW w:w="1042" w:type="pct"/>
            <w:tcBorders>
              <w:bottom w:val="single" w:sz="4" w:space="0" w:color="auto"/>
            </w:tcBorders>
            <w:shd w:val="clear" w:color="auto" w:fill="auto"/>
            <w:noWrap/>
            <w:vAlign w:val="center"/>
            <w:hideMark/>
          </w:tcPr>
          <w:p w:rsidR="00C22CDC" w:rsidRPr="004C5F0A" w:rsidRDefault="00ED0A68" w:rsidP="00995408">
            <w:pPr>
              <w:spacing w:after="0" w:line="240" w:lineRule="auto"/>
              <w:jc w:val="center"/>
              <w:rPr>
                <w:rFonts w:eastAsia="Times New Roman"/>
                <w:color w:val="000000"/>
                <w:sz w:val="22"/>
                <w:szCs w:val="22"/>
              </w:rPr>
            </w:pPr>
            <w:r>
              <w:rPr>
                <w:rFonts w:eastAsia="Times New Roman"/>
                <w:color w:val="000000"/>
                <w:sz w:val="22"/>
                <w:szCs w:val="22"/>
              </w:rPr>
              <w:t>88.3</w:t>
            </w:r>
          </w:p>
        </w:tc>
        <w:tc>
          <w:tcPr>
            <w:tcW w:w="1046" w:type="pct"/>
            <w:gridSpan w:val="2"/>
            <w:tcBorders>
              <w:bottom w:val="single" w:sz="4" w:space="0" w:color="auto"/>
            </w:tcBorders>
            <w:vAlign w:val="center"/>
          </w:tcPr>
          <w:p w:rsidR="00C22CDC" w:rsidRDefault="00DE647E" w:rsidP="00995408">
            <w:pPr>
              <w:spacing w:after="0" w:line="240" w:lineRule="auto"/>
              <w:jc w:val="center"/>
              <w:rPr>
                <w:rFonts w:eastAsia="Times New Roman"/>
                <w:color w:val="000000"/>
                <w:sz w:val="22"/>
                <w:szCs w:val="22"/>
              </w:rPr>
            </w:pPr>
            <w:r>
              <w:rPr>
                <w:rFonts w:eastAsia="Times New Roman"/>
                <w:color w:val="000000"/>
                <w:sz w:val="22"/>
                <w:szCs w:val="22"/>
              </w:rPr>
              <w:t>5.7</w:t>
            </w:r>
          </w:p>
        </w:tc>
      </w:tr>
      <w:tr w:rsidR="00C22CDC" w:rsidRPr="004C5F0A" w:rsidTr="00BE33BD">
        <w:trPr>
          <w:trHeight w:val="576"/>
          <w:jc w:val="center"/>
        </w:trPr>
        <w:tc>
          <w:tcPr>
            <w:tcW w:w="1112" w:type="pct"/>
            <w:vMerge w:val="restart"/>
            <w:tcBorders>
              <w:top w:val="single" w:sz="4"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sidRPr="004C5F0A">
              <w:rPr>
                <w:rFonts w:eastAsia="Times New Roman"/>
                <w:color w:val="000000"/>
                <w:sz w:val="22"/>
                <w:szCs w:val="22"/>
              </w:rPr>
              <w:t>Marginal Land</w:t>
            </w:r>
          </w:p>
        </w:tc>
        <w:tc>
          <w:tcPr>
            <w:tcW w:w="759" w:type="pct"/>
            <w:tcBorders>
              <w:top w:val="single" w:sz="4"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sidRPr="004C5F0A">
              <w:rPr>
                <w:rFonts w:eastAsia="Times New Roman"/>
                <w:color w:val="000000"/>
                <w:sz w:val="22"/>
                <w:szCs w:val="22"/>
              </w:rPr>
              <w:t>MDSU</w:t>
            </w:r>
          </w:p>
        </w:tc>
        <w:tc>
          <w:tcPr>
            <w:tcW w:w="1041" w:type="pct"/>
            <w:tcBorders>
              <w:top w:val="single" w:sz="4"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Pr>
                <w:rFonts w:eastAsia="Times New Roman"/>
                <w:color w:val="000000"/>
                <w:sz w:val="22"/>
                <w:szCs w:val="22"/>
              </w:rPr>
              <w:t>474</w:t>
            </w:r>
          </w:p>
        </w:tc>
        <w:tc>
          <w:tcPr>
            <w:tcW w:w="1042" w:type="pct"/>
            <w:tcBorders>
              <w:top w:val="single" w:sz="4" w:space="0" w:color="auto"/>
            </w:tcBorders>
            <w:shd w:val="clear" w:color="auto" w:fill="auto"/>
            <w:noWrap/>
            <w:vAlign w:val="center"/>
            <w:hideMark/>
          </w:tcPr>
          <w:p w:rsidR="00C22CDC" w:rsidRPr="004C5F0A" w:rsidRDefault="00ED0A68" w:rsidP="00995408">
            <w:pPr>
              <w:spacing w:after="0" w:line="240" w:lineRule="auto"/>
              <w:jc w:val="center"/>
              <w:rPr>
                <w:rFonts w:eastAsia="Times New Roman"/>
                <w:color w:val="000000"/>
                <w:sz w:val="22"/>
                <w:szCs w:val="22"/>
              </w:rPr>
            </w:pPr>
            <w:r>
              <w:rPr>
                <w:rFonts w:eastAsia="Times New Roman"/>
                <w:color w:val="000000"/>
                <w:sz w:val="22"/>
                <w:szCs w:val="22"/>
              </w:rPr>
              <w:t>20.5</w:t>
            </w:r>
          </w:p>
        </w:tc>
        <w:tc>
          <w:tcPr>
            <w:tcW w:w="1046" w:type="pct"/>
            <w:gridSpan w:val="2"/>
            <w:tcBorders>
              <w:top w:val="single" w:sz="4" w:space="0" w:color="auto"/>
            </w:tcBorders>
            <w:vAlign w:val="center"/>
          </w:tcPr>
          <w:p w:rsidR="00C22CDC" w:rsidRDefault="00DE647E" w:rsidP="00995408">
            <w:pPr>
              <w:spacing w:after="0" w:line="240" w:lineRule="auto"/>
              <w:jc w:val="center"/>
              <w:rPr>
                <w:rFonts w:eastAsia="Times New Roman"/>
                <w:color w:val="000000"/>
                <w:sz w:val="22"/>
                <w:szCs w:val="22"/>
              </w:rPr>
            </w:pPr>
            <w:r>
              <w:rPr>
                <w:rFonts w:eastAsia="Times New Roman"/>
                <w:color w:val="000000"/>
                <w:sz w:val="22"/>
                <w:szCs w:val="22"/>
              </w:rPr>
              <w:t>18.4</w:t>
            </w:r>
          </w:p>
        </w:tc>
      </w:tr>
      <w:tr w:rsidR="00C22CDC" w:rsidRPr="004C5F0A" w:rsidTr="00BE33BD">
        <w:trPr>
          <w:trHeight w:val="576"/>
          <w:jc w:val="center"/>
        </w:trPr>
        <w:tc>
          <w:tcPr>
            <w:tcW w:w="1112" w:type="pct"/>
            <w:vMerge/>
            <w:tcBorders>
              <w:bottom w:val="single" w:sz="8" w:space="0" w:color="auto"/>
            </w:tcBorders>
            <w:vAlign w:val="center"/>
            <w:hideMark/>
          </w:tcPr>
          <w:p w:rsidR="00C22CDC" w:rsidRPr="004C5F0A" w:rsidRDefault="00C22CDC" w:rsidP="00995408">
            <w:pPr>
              <w:spacing w:after="0" w:line="240" w:lineRule="auto"/>
              <w:jc w:val="center"/>
              <w:rPr>
                <w:rFonts w:eastAsia="Times New Roman"/>
                <w:color w:val="000000"/>
                <w:sz w:val="22"/>
                <w:szCs w:val="22"/>
              </w:rPr>
            </w:pPr>
          </w:p>
        </w:tc>
        <w:tc>
          <w:tcPr>
            <w:tcW w:w="759" w:type="pct"/>
            <w:tcBorders>
              <w:bottom w:val="single" w:sz="8"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sidRPr="004C5F0A">
              <w:rPr>
                <w:rFonts w:eastAsia="Times New Roman"/>
                <w:color w:val="000000"/>
                <w:sz w:val="22"/>
                <w:szCs w:val="22"/>
              </w:rPr>
              <w:t>PDFP</w:t>
            </w:r>
          </w:p>
        </w:tc>
        <w:tc>
          <w:tcPr>
            <w:tcW w:w="1041" w:type="pct"/>
            <w:tcBorders>
              <w:bottom w:val="single" w:sz="8" w:space="0" w:color="auto"/>
            </w:tcBorders>
            <w:shd w:val="clear" w:color="auto" w:fill="auto"/>
            <w:noWrap/>
            <w:vAlign w:val="center"/>
            <w:hideMark/>
          </w:tcPr>
          <w:p w:rsidR="00C22CDC" w:rsidRPr="004C5F0A" w:rsidRDefault="00C22CDC" w:rsidP="00995408">
            <w:pPr>
              <w:spacing w:after="0" w:line="240" w:lineRule="auto"/>
              <w:jc w:val="center"/>
              <w:rPr>
                <w:rFonts w:eastAsia="Times New Roman"/>
                <w:color w:val="000000"/>
                <w:sz w:val="22"/>
                <w:szCs w:val="22"/>
              </w:rPr>
            </w:pPr>
            <w:r>
              <w:rPr>
                <w:rFonts w:eastAsia="Times New Roman"/>
                <w:color w:val="000000"/>
                <w:sz w:val="22"/>
                <w:szCs w:val="22"/>
              </w:rPr>
              <w:t>442</w:t>
            </w:r>
          </w:p>
        </w:tc>
        <w:tc>
          <w:tcPr>
            <w:tcW w:w="1042" w:type="pct"/>
            <w:tcBorders>
              <w:bottom w:val="single" w:sz="8" w:space="0" w:color="auto"/>
            </w:tcBorders>
            <w:shd w:val="clear" w:color="auto" w:fill="auto"/>
            <w:noWrap/>
            <w:vAlign w:val="center"/>
            <w:hideMark/>
          </w:tcPr>
          <w:p w:rsidR="00C22CDC" w:rsidRPr="004C5F0A" w:rsidRDefault="00ED0A68" w:rsidP="00995408">
            <w:pPr>
              <w:spacing w:after="0" w:line="240" w:lineRule="auto"/>
              <w:jc w:val="center"/>
              <w:rPr>
                <w:rFonts w:eastAsia="Times New Roman"/>
                <w:color w:val="000000"/>
                <w:sz w:val="22"/>
                <w:szCs w:val="22"/>
              </w:rPr>
            </w:pPr>
            <w:r>
              <w:rPr>
                <w:rFonts w:eastAsia="Times New Roman"/>
                <w:color w:val="000000"/>
                <w:sz w:val="22"/>
                <w:szCs w:val="22"/>
              </w:rPr>
              <w:t>26.5</w:t>
            </w:r>
          </w:p>
        </w:tc>
        <w:tc>
          <w:tcPr>
            <w:tcW w:w="1046" w:type="pct"/>
            <w:gridSpan w:val="2"/>
            <w:tcBorders>
              <w:bottom w:val="single" w:sz="8" w:space="0" w:color="auto"/>
            </w:tcBorders>
            <w:vAlign w:val="center"/>
          </w:tcPr>
          <w:p w:rsidR="00C22CDC" w:rsidRDefault="00DE647E" w:rsidP="00995408">
            <w:pPr>
              <w:spacing w:after="0" w:line="240" w:lineRule="auto"/>
              <w:jc w:val="center"/>
              <w:rPr>
                <w:rFonts w:eastAsia="Times New Roman"/>
                <w:color w:val="000000"/>
                <w:sz w:val="22"/>
                <w:szCs w:val="22"/>
              </w:rPr>
            </w:pPr>
            <w:r>
              <w:rPr>
                <w:rFonts w:eastAsia="Times New Roman"/>
                <w:color w:val="000000"/>
                <w:sz w:val="22"/>
                <w:szCs w:val="22"/>
              </w:rPr>
              <w:t>16.5</w:t>
            </w:r>
          </w:p>
        </w:tc>
      </w:tr>
    </w:tbl>
    <w:p w:rsidR="00BE33BD" w:rsidRPr="00A33C5D" w:rsidRDefault="00BE33BD" w:rsidP="00995408">
      <w:pPr>
        <w:spacing w:after="0" w:line="480" w:lineRule="auto"/>
        <w:rPr>
          <w:sz w:val="16"/>
        </w:rPr>
      </w:pPr>
      <w:r w:rsidRPr="00A33C5D">
        <w:rPr>
          <w:sz w:val="16"/>
        </w:rPr>
        <w:t>* Discounted five-year profit from a contract on 133 acres of land</w:t>
      </w:r>
    </w:p>
    <w:p w:rsidR="00C22CDC" w:rsidRDefault="00C22CDC" w:rsidP="00995408">
      <w:pPr>
        <w:spacing w:after="0" w:line="480" w:lineRule="auto"/>
      </w:pPr>
    </w:p>
    <w:p w:rsidR="00D02B67" w:rsidRDefault="00D02B67" w:rsidP="00995408">
      <w:pPr>
        <w:spacing w:after="0" w:line="480" w:lineRule="auto"/>
      </w:pPr>
    </w:p>
    <w:p w:rsidR="00B74848" w:rsidRPr="004C5F0A" w:rsidRDefault="00B74848" w:rsidP="00995408">
      <w:pPr>
        <w:pStyle w:val="Heading3"/>
        <w:spacing w:before="0" w:line="480" w:lineRule="auto"/>
        <w:rPr>
          <w:rFonts w:ascii="Times New Roman" w:hAnsi="Times New Roman" w:cs="Times New Roman"/>
          <w:color w:val="auto"/>
        </w:rPr>
      </w:pPr>
      <w:bookmarkStart w:id="662" w:name="_Toc357698513"/>
      <w:bookmarkStart w:id="663" w:name="_Toc359606358"/>
      <w:bookmarkStart w:id="664" w:name="_Toc359606640"/>
      <w:bookmarkStart w:id="665" w:name="_Toc359788245"/>
      <w:r w:rsidRPr="004C5F0A">
        <w:rPr>
          <w:rFonts w:ascii="Times New Roman" w:hAnsi="Times New Roman" w:cs="Times New Roman"/>
          <w:color w:val="auto"/>
        </w:rPr>
        <w:t>5.</w:t>
      </w:r>
      <w:r>
        <w:rPr>
          <w:rFonts w:ascii="Times New Roman" w:hAnsi="Times New Roman" w:cs="Times New Roman"/>
          <w:color w:val="auto"/>
        </w:rPr>
        <w:t>5.2</w:t>
      </w:r>
      <w:r w:rsidRPr="004C5F0A">
        <w:rPr>
          <w:rFonts w:ascii="Times New Roman" w:hAnsi="Times New Roman" w:cs="Times New Roman"/>
          <w:color w:val="auto"/>
        </w:rPr>
        <w:tab/>
      </w:r>
      <w:r>
        <w:rPr>
          <w:rFonts w:ascii="Times New Roman" w:hAnsi="Times New Roman" w:cs="Times New Roman"/>
          <w:color w:val="auto"/>
        </w:rPr>
        <w:t>Switchgrass Yield Risk under the Tonnage Contract</w:t>
      </w:r>
      <w:bookmarkEnd w:id="662"/>
      <w:bookmarkEnd w:id="663"/>
      <w:bookmarkEnd w:id="664"/>
      <w:bookmarkEnd w:id="665"/>
    </w:p>
    <w:p w:rsidR="00B74848" w:rsidRDefault="00B74848" w:rsidP="00995408">
      <w:pPr>
        <w:spacing w:after="0" w:line="480" w:lineRule="auto"/>
        <w:ind w:firstLine="720"/>
      </w:pPr>
      <w:r>
        <w:t xml:space="preserve">If the TC price is assumed to be </w:t>
      </w:r>
      <w:r w:rsidRPr="00FE0205">
        <w:rPr>
          <w:position w:val="-12"/>
        </w:rPr>
        <w:object w:dxaOrig="400" w:dyaOrig="360">
          <v:shape id="_x0000_i1330" type="#_x0000_t75" style="width:20.25pt;height:18pt" o:ole="">
            <v:imagedata r:id="rId595" o:title=""/>
          </v:shape>
          <o:OLEObject Type="Embed" ProgID="Equation.3" ShapeID="_x0000_i1330" DrawAspect="Content" ObjectID="_1433852206" r:id="rId596"/>
        </w:object>
      </w:r>
      <w:r>
        <w:t>, the biorefinery’s profit from each contract can be derived from the equation (64), which is,</w:t>
      </w:r>
    </w:p>
    <w:p w:rsidR="00B74848" w:rsidRDefault="00B74848" w:rsidP="00995408">
      <w:pPr>
        <w:spacing w:after="0" w:line="480" w:lineRule="auto"/>
      </w:pPr>
      <w:r>
        <w:t xml:space="preserve">(70)                             </w:t>
      </w:r>
      <w:r w:rsidR="00945257" w:rsidRPr="00945257">
        <w:rPr>
          <w:rFonts w:eastAsiaTheme="minorEastAsia"/>
          <w:position w:val="-18"/>
        </w:rPr>
        <w:object w:dxaOrig="5220" w:dyaOrig="520">
          <v:shape id="_x0000_i1331" type="#_x0000_t75" style="width:261.75pt;height:26.25pt" o:ole="">
            <v:imagedata r:id="rId597" o:title=""/>
          </v:shape>
          <o:OLEObject Type="Embed" ProgID="Equation.3" ShapeID="_x0000_i1331" DrawAspect="Content" ObjectID="_1433852207" r:id="rId598"/>
        </w:object>
      </w:r>
    </w:p>
    <w:p w:rsidR="00B74848" w:rsidRDefault="00B74848" w:rsidP="00995408">
      <w:pPr>
        <w:spacing w:after="0" w:line="480" w:lineRule="auto"/>
      </w:pPr>
      <w:r>
        <w:t>And the farmer’s overall profit without taking the opportunity cost on corn production during the contract lifespan can also be calculated to be</w:t>
      </w:r>
    </w:p>
    <w:p w:rsidR="00B74848" w:rsidRDefault="00B74848" w:rsidP="00995408">
      <w:pPr>
        <w:spacing w:after="0" w:line="480" w:lineRule="auto"/>
      </w:pPr>
      <w:r>
        <w:t xml:space="preserve">(71)                                                 </w:t>
      </w:r>
      <w:r w:rsidRPr="00411CE7">
        <w:rPr>
          <w:position w:val="-18"/>
        </w:rPr>
        <w:object w:dxaOrig="2240" w:dyaOrig="520">
          <v:shape id="_x0000_i1332" type="#_x0000_t75" style="width:112.5pt;height:26.25pt" o:ole="">
            <v:imagedata r:id="rId599" o:title=""/>
          </v:shape>
          <o:OLEObject Type="Embed" ProgID="Equation.3" ShapeID="_x0000_i1332" DrawAspect="Content" ObjectID="_1433852208" r:id="rId600"/>
        </w:object>
      </w:r>
    </w:p>
    <w:p w:rsidR="00AF4D2A" w:rsidRDefault="00B74848" w:rsidP="00995408">
      <w:pPr>
        <w:spacing w:after="0" w:line="480" w:lineRule="auto"/>
      </w:pPr>
      <w:r>
        <w:lastRenderedPageBreak/>
        <w:tab/>
        <w:t xml:space="preserve">Faced with the given tonnage contract price, </w:t>
      </w:r>
      <w:r w:rsidR="00945257">
        <w:t>both the farmer’s and the biorefinery’s profit will be affected by the unexpected switchgrass yield change.  For example, when the switchgrass yield decreases unexpectedly during the contract lifespan, the biorefinery’s profit will decrease accordingly (equation (70)), and the farmer</w:t>
      </w:r>
      <w:r w:rsidR="002658F4">
        <w:t>s’</w:t>
      </w:r>
      <w:r w:rsidR="00945257">
        <w:t xml:space="preserve"> profit will also decrease following the decrease in switchgrass yield.  The biorefinery’s profit decreases because the revenue decrease from ethanol production is larger than the switchgrass procurement cost decrease.  The farmer</w:t>
      </w:r>
      <w:r w:rsidR="002658F4">
        <w:t>s’</w:t>
      </w:r>
      <w:r w:rsidR="00945257">
        <w:t xml:space="preserve"> profit will decrease because the contract price only guarantees a per unit price of switchgrass; therefore, when the switchgrass yield decreases, the total revenue will also decrease.  Table 26 shows the percentage decreases in both the farmer</w:t>
      </w:r>
      <w:r w:rsidR="002658F4">
        <w:t>s’</w:t>
      </w:r>
      <w:r w:rsidR="00945257">
        <w:t xml:space="preserve"> and the biorefinery’s profits following the unexpected decrease in switchgrass yield during the contract lifespan.</w:t>
      </w:r>
      <w:r w:rsidR="00BC09E7">
        <w:t xml:space="preserve">  The biorefinery’s profit change and the farme</w:t>
      </w:r>
      <w:r w:rsidR="007B58F5">
        <w:t>rs’</w:t>
      </w:r>
      <w:r w:rsidR="00BC09E7">
        <w:t xml:space="preserve"> profit percentage change will be the same as the switchgrass yield’s percentage change.  And the biorefinery’s profit will change in a smaller percentage under the tonnage contract compared the percentage change in the biorefinery’s profit change under the capacity procurement contract </w:t>
      </w:r>
      <w:r w:rsidR="00C90AFA">
        <w:t>(</w:t>
      </w:r>
      <w:r w:rsidR="00BC09E7">
        <w:t>Table 25</w:t>
      </w:r>
      <w:r w:rsidR="00C90AFA">
        <w:t xml:space="preserve"> and Table 26)</w:t>
      </w:r>
      <w:r w:rsidR="00BC09E7">
        <w:t>.  This reveals that the biorefinery will be more willing to use the tonnage contract compared to the capacity procurement contract considering the post contract risks.  In most landscapes (WDFP, MDSU, and PDFP), the farmers</w:t>
      </w:r>
      <w:r w:rsidR="007B58F5">
        <w:t>’</w:t>
      </w:r>
      <w:r w:rsidR="002A7BEB">
        <w:t xml:space="preserve"> profit risk with regard</w:t>
      </w:r>
      <w:r w:rsidR="00BC09E7">
        <w:t xml:space="preserve"> to the switchgrass yield change will also be smaller under the tonnage contract.  However, the effects of the switchgrass yield change on farmers</w:t>
      </w:r>
      <w:r w:rsidR="007B58F5">
        <w:t>’</w:t>
      </w:r>
      <w:r w:rsidR="00BC09E7">
        <w:t xml:space="preserve"> profit change are opposite between the capacity procurement contract and the tonnage contract.</w:t>
      </w:r>
      <w:r w:rsidR="006848BF">
        <w:t xml:space="preserve">  When the switchgrass yield increases, both the biorefinery’s and the farmers</w:t>
      </w:r>
      <w:r w:rsidR="00C90AFA">
        <w:t>’</w:t>
      </w:r>
      <w:r w:rsidR="006848BF">
        <w:t xml:space="preserve"> profits will increase accordingly.</w:t>
      </w:r>
    </w:p>
    <w:p w:rsidR="00F602BF" w:rsidRDefault="00F602BF" w:rsidP="00995408">
      <w:pPr>
        <w:spacing w:after="0" w:line="480" w:lineRule="auto"/>
      </w:pPr>
      <w:r>
        <w:tab/>
        <w:t>When the contractual relationship has been built between the biorefinery and the farmers, a potential risk also come</w:t>
      </w:r>
      <w:r w:rsidR="00C90AFA">
        <w:t>s</w:t>
      </w:r>
      <w:r>
        <w:t xml:space="preserve"> from the alternative land usage.  If the corn price or the corn yield increases unexpectedly, the farmer</w:t>
      </w:r>
      <w:r w:rsidR="007B58F5">
        <w:t xml:space="preserve"> has</w:t>
      </w:r>
      <w:r>
        <w:t xml:space="preserve"> to give up more to produce switchgrass.  However, from </w:t>
      </w:r>
      <w:r>
        <w:lastRenderedPageBreak/>
        <w:t>equation (68) and (70), the biorefinery’s profit will not be affected by the corn production once the contract price has been specified under both the capacity procurement contract and the tonnage contract.  Therefore, only the farmers are faced with the risks from corn production</w:t>
      </w:r>
      <w:r w:rsidR="007B58F5">
        <w:t xml:space="preserve"> returns</w:t>
      </w:r>
      <w:r>
        <w:t>.</w:t>
      </w:r>
    </w:p>
    <w:p w:rsidR="007B58F5" w:rsidRDefault="007B58F5" w:rsidP="00995408">
      <w:pPr>
        <w:spacing w:after="0" w:line="480" w:lineRule="auto"/>
      </w:pPr>
    </w:p>
    <w:p w:rsidR="00595A69" w:rsidRDefault="00595A69" w:rsidP="00995408">
      <w:pPr>
        <w:spacing w:after="0" w:line="480" w:lineRule="auto"/>
      </w:pPr>
    </w:p>
    <w:tbl>
      <w:tblPr>
        <w:tblW w:w="5000" w:type="pct"/>
        <w:jc w:val="center"/>
        <w:tblLook w:val="04A0" w:firstRow="1" w:lastRow="0" w:firstColumn="1" w:lastColumn="0" w:noHBand="0" w:noVBand="1"/>
      </w:tblPr>
      <w:tblGrid>
        <w:gridCol w:w="2102"/>
        <w:gridCol w:w="1497"/>
        <w:gridCol w:w="1982"/>
        <w:gridCol w:w="1985"/>
        <w:gridCol w:w="1790"/>
        <w:gridCol w:w="220"/>
      </w:tblGrid>
      <w:tr w:rsidR="00945257" w:rsidRPr="004C5F0A" w:rsidTr="00945257">
        <w:trPr>
          <w:trHeight w:val="518"/>
          <w:jc w:val="center"/>
        </w:trPr>
        <w:tc>
          <w:tcPr>
            <w:tcW w:w="4885" w:type="pct"/>
            <w:gridSpan w:val="5"/>
            <w:shd w:val="clear" w:color="auto" w:fill="auto"/>
            <w:noWrap/>
            <w:vAlign w:val="center"/>
            <w:hideMark/>
          </w:tcPr>
          <w:p w:rsidR="00945257" w:rsidRPr="004C5F0A" w:rsidRDefault="00945257" w:rsidP="00995408">
            <w:pPr>
              <w:pStyle w:val="Heading1"/>
              <w:spacing w:before="0" w:line="240" w:lineRule="auto"/>
              <w:ind w:left="990" w:hanging="990"/>
              <w:rPr>
                <w:rFonts w:ascii="Times New Roman" w:eastAsia="Times New Roman" w:hAnsi="Times New Roman" w:cs="Times New Roman"/>
                <w:color w:val="auto"/>
                <w:sz w:val="24"/>
              </w:rPr>
            </w:pPr>
            <w:bookmarkStart w:id="666" w:name="_Toc357698157"/>
            <w:bookmarkStart w:id="667" w:name="_Toc359606359"/>
            <w:bookmarkStart w:id="668" w:name="_Toc359606641"/>
            <w:bookmarkStart w:id="669" w:name="_Toc359788246"/>
            <w:r w:rsidRPr="004C5F0A">
              <w:rPr>
                <w:rFonts w:ascii="Times New Roman" w:eastAsia="Times New Roman" w:hAnsi="Times New Roman" w:cs="Times New Roman"/>
                <w:color w:val="auto"/>
                <w:sz w:val="24"/>
              </w:rPr>
              <w:t xml:space="preserve">Table </w:t>
            </w:r>
            <w:r>
              <w:rPr>
                <w:rFonts w:ascii="Times New Roman" w:eastAsia="Times New Roman" w:hAnsi="Times New Roman" w:cs="Times New Roman"/>
                <w:color w:val="auto"/>
                <w:sz w:val="24"/>
              </w:rPr>
              <w:t>26</w:t>
            </w:r>
            <w:r w:rsidRPr="004C5F0A">
              <w:rPr>
                <w:rFonts w:ascii="Times New Roman" w:eastAsia="Times New Roman" w:hAnsi="Times New Roman" w:cs="Times New Roman"/>
                <w:color w:val="auto"/>
                <w:sz w:val="24"/>
              </w:rPr>
              <w:t xml:space="preserve">  </w:t>
            </w:r>
            <w:r>
              <w:rPr>
                <w:rFonts w:ascii="Times New Roman" w:eastAsia="Times New Roman" w:hAnsi="Times New Roman" w:cs="Times New Roman"/>
                <w:color w:val="auto"/>
                <w:sz w:val="24"/>
              </w:rPr>
              <w:t>Impact of 10% Decrease in Switchgrass Yield on the Biorefinery’s and the Farmer’s Profit at Post TC Contract Stage</w:t>
            </w:r>
            <w:bookmarkEnd w:id="666"/>
            <w:bookmarkEnd w:id="667"/>
            <w:bookmarkEnd w:id="668"/>
            <w:bookmarkEnd w:id="669"/>
          </w:p>
          <w:p w:rsidR="00945257" w:rsidRPr="004C5F0A" w:rsidRDefault="00945257" w:rsidP="00995408">
            <w:pPr>
              <w:pStyle w:val="Heading1"/>
              <w:spacing w:before="0" w:line="240" w:lineRule="auto"/>
              <w:rPr>
                <w:rFonts w:ascii="Times New Roman" w:eastAsia="Times New Roman" w:hAnsi="Times New Roman" w:cs="Times New Roman"/>
                <w:color w:val="auto"/>
                <w:sz w:val="24"/>
              </w:rPr>
            </w:pPr>
          </w:p>
        </w:tc>
        <w:tc>
          <w:tcPr>
            <w:tcW w:w="115" w:type="pct"/>
          </w:tcPr>
          <w:p w:rsidR="00945257" w:rsidRPr="004C5F0A" w:rsidRDefault="00945257" w:rsidP="00995408">
            <w:pPr>
              <w:pStyle w:val="Heading1"/>
              <w:spacing w:before="0" w:line="240" w:lineRule="auto"/>
              <w:rPr>
                <w:rFonts w:ascii="Times New Roman" w:eastAsia="Times New Roman" w:hAnsi="Times New Roman" w:cs="Times New Roman"/>
                <w:color w:val="auto"/>
                <w:sz w:val="24"/>
              </w:rPr>
            </w:pPr>
          </w:p>
        </w:tc>
      </w:tr>
      <w:tr w:rsidR="00945257" w:rsidRPr="004C5F0A" w:rsidTr="00BE33BD">
        <w:trPr>
          <w:trHeight w:val="576"/>
          <w:jc w:val="center"/>
        </w:trPr>
        <w:tc>
          <w:tcPr>
            <w:tcW w:w="1876" w:type="pct"/>
            <w:gridSpan w:val="2"/>
            <w:tcBorders>
              <w:bottom w:val="single" w:sz="8"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b/>
                <w:color w:val="000000"/>
                <w:sz w:val="22"/>
                <w:szCs w:val="22"/>
              </w:rPr>
            </w:pPr>
            <w:r w:rsidRPr="004C5F0A">
              <w:rPr>
                <w:rFonts w:eastAsia="Times New Roman"/>
                <w:b/>
                <w:color w:val="000000"/>
                <w:sz w:val="22"/>
                <w:szCs w:val="22"/>
              </w:rPr>
              <w:t>Landscapes</w:t>
            </w:r>
          </w:p>
        </w:tc>
        <w:tc>
          <w:tcPr>
            <w:tcW w:w="1037" w:type="pct"/>
            <w:tcBorders>
              <w:bottom w:val="single" w:sz="8"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b/>
                <w:color w:val="000000"/>
                <w:sz w:val="22"/>
                <w:szCs w:val="22"/>
              </w:rPr>
            </w:pPr>
            <w:r w:rsidRPr="004C5F0A">
              <w:rPr>
                <w:rFonts w:eastAsia="Times New Roman"/>
                <w:b/>
                <w:color w:val="000000"/>
                <w:sz w:val="22"/>
                <w:szCs w:val="22"/>
              </w:rPr>
              <w:t>Contract Price</w:t>
            </w:r>
          </w:p>
          <w:p w:rsidR="00945257" w:rsidRPr="004C5F0A" w:rsidRDefault="00945257" w:rsidP="00995408">
            <w:pPr>
              <w:spacing w:after="0" w:line="240" w:lineRule="auto"/>
              <w:jc w:val="center"/>
              <w:rPr>
                <w:rFonts w:eastAsia="Times New Roman"/>
                <w:b/>
                <w:color w:val="000000"/>
                <w:sz w:val="22"/>
                <w:szCs w:val="22"/>
              </w:rPr>
            </w:pPr>
            <w:r w:rsidRPr="004C5F0A">
              <w:rPr>
                <w:rFonts w:eastAsia="Times New Roman"/>
                <w:color w:val="000000"/>
                <w:sz w:val="22"/>
                <w:szCs w:val="22"/>
              </w:rPr>
              <w:t>(</w:t>
            </w:r>
            <w:r w:rsidR="00BE33BD">
              <w:rPr>
                <w:rFonts w:eastAsia="Times New Roman"/>
                <w:color w:val="000000"/>
                <w:sz w:val="22"/>
                <w:szCs w:val="22"/>
              </w:rPr>
              <w:t>dollars</w:t>
            </w:r>
            <w:r w:rsidRPr="004C5F0A">
              <w:rPr>
                <w:rFonts w:eastAsia="Times New Roman"/>
                <w:color w:val="000000"/>
                <w:sz w:val="22"/>
                <w:szCs w:val="22"/>
              </w:rPr>
              <w:t xml:space="preserve"> per </w:t>
            </w:r>
            <w:r>
              <w:rPr>
                <w:rFonts w:eastAsia="Times New Roman"/>
                <w:color w:val="000000"/>
                <w:sz w:val="22"/>
                <w:szCs w:val="22"/>
              </w:rPr>
              <w:t>ton</w:t>
            </w:r>
            <w:r w:rsidRPr="004C5F0A">
              <w:rPr>
                <w:rFonts w:eastAsia="Times New Roman"/>
                <w:color w:val="000000"/>
                <w:sz w:val="22"/>
                <w:szCs w:val="22"/>
              </w:rPr>
              <w:t>)</w:t>
            </w:r>
          </w:p>
        </w:tc>
        <w:tc>
          <w:tcPr>
            <w:tcW w:w="1039" w:type="pct"/>
            <w:tcBorders>
              <w:bottom w:val="single" w:sz="8" w:space="0" w:color="auto"/>
            </w:tcBorders>
            <w:shd w:val="clear" w:color="auto" w:fill="auto"/>
            <w:vAlign w:val="center"/>
          </w:tcPr>
          <w:p w:rsidR="00945257" w:rsidRPr="00B92DC8" w:rsidRDefault="00945257" w:rsidP="00995408">
            <w:pPr>
              <w:spacing w:after="0" w:line="240" w:lineRule="auto"/>
              <w:jc w:val="center"/>
              <w:rPr>
                <w:rFonts w:eastAsia="Times New Roman"/>
                <w:color w:val="000000"/>
                <w:sz w:val="22"/>
                <w:szCs w:val="22"/>
              </w:rPr>
            </w:pPr>
            <w:r>
              <w:rPr>
                <w:rFonts w:eastAsia="Times New Roman"/>
                <w:b/>
                <w:color w:val="000000"/>
                <w:sz w:val="22"/>
                <w:szCs w:val="22"/>
              </w:rPr>
              <w:t>% Decrease in Biorefinery’s Profit</w:t>
            </w:r>
            <w:r w:rsidR="00BE33BD">
              <w:rPr>
                <w:rFonts w:eastAsia="Times New Roman"/>
                <w:b/>
                <w:color w:val="000000"/>
                <w:sz w:val="22"/>
                <w:szCs w:val="22"/>
              </w:rPr>
              <w:t>*</w:t>
            </w:r>
          </w:p>
        </w:tc>
        <w:tc>
          <w:tcPr>
            <w:tcW w:w="1048" w:type="pct"/>
            <w:gridSpan w:val="2"/>
            <w:tcBorders>
              <w:bottom w:val="single" w:sz="8" w:space="0" w:color="auto"/>
            </w:tcBorders>
            <w:vAlign w:val="center"/>
          </w:tcPr>
          <w:p w:rsidR="00945257" w:rsidRPr="004C5F0A" w:rsidRDefault="00945257" w:rsidP="00995408">
            <w:pPr>
              <w:spacing w:after="0" w:line="240" w:lineRule="auto"/>
              <w:jc w:val="center"/>
              <w:rPr>
                <w:rFonts w:eastAsia="Times New Roman"/>
                <w:b/>
                <w:color w:val="000000"/>
                <w:sz w:val="22"/>
                <w:szCs w:val="22"/>
              </w:rPr>
            </w:pPr>
            <w:r>
              <w:rPr>
                <w:rFonts w:eastAsia="Times New Roman"/>
                <w:b/>
                <w:color w:val="000000"/>
                <w:sz w:val="22"/>
                <w:szCs w:val="22"/>
              </w:rPr>
              <w:t xml:space="preserve">% </w:t>
            </w:r>
            <w:r w:rsidR="00D02B67">
              <w:rPr>
                <w:rFonts w:eastAsia="Times New Roman"/>
                <w:b/>
                <w:color w:val="000000"/>
                <w:sz w:val="22"/>
                <w:szCs w:val="22"/>
              </w:rPr>
              <w:t>Decrease</w:t>
            </w:r>
            <w:r>
              <w:rPr>
                <w:rFonts w:eastAsia="Times New Roman"/>
                <w:b/>
                <w:color w:val="000000"/>
                <w:sz w:val="22"/>
                <w:szCs w:val="22"/>
              </w:rPr>
              <w:t xml:space="preserve"> in Farmer’s Profit</w:t>
            </w:r>
          </w:p>
        </w:tc>
      </w:tr>
      <w:tr w:rsidR="00945257" w:rsidRPr="004C5F0A" w:rsidTr="00BE33BD">
        <w:trPr>
          <w:trHeight w:val="576"/>
          <w:jc w:val="center"/>
        </w:trPr>
        <w:tc>
          <w:tcPr>
            <w:tcW w:w="1102" w:type="pct"/>
            <w:vMerge w:val="restart"/>
            <w:tcBorders>
              <w:top w:val="single" w:sz="8" w:space="0" w:color="auto"/>
              <w:bottom w:val="single" w:sz="4"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sidRPr="004C5F0A">
              <w:rPr>
                <w:rFonts w:eastAsia="Times New Roman"/>
                <w:color w:val="000000"/>
                <w:sz w:val="22"/>
                <w:szCs w:val="22"/>
              </w:rPr>
              <w:t>Traditional Cropland</w:t>
            </w:r>
          </w:p>
        </w:tc>
        <w:tc>
          <w:tcPr>
            <w:tcW w:w="774" w:type="pct"/>
            <w:tcBorders>
              <w:top w:val="single" w:sz="8"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sidRPr="004C5F0A">
              <w:rPr>
                <w:rFonts w:eastAsia="Times New Roman"/>
                <w:color w:val="000000"/>
                <w:sz w:val="22"/>
                <w:szCs w:val="22"/>
              </w:rPr>
              <w:t>WDFP</w:t>
            </w:r>
          </w:p>
        </w:tc>
        <w:tc>
          <w:tcPr>
            <w:tcW w:w="1037" w:type="pct"/>
            <w:tcBorders>
              <w:top w:val="single" w:sz="8"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Pr>
                <w:rFonts w:eastAsia="Times New Roman"/>
                <w:color w:val="000000"/>
                <w:sz w:val="22"/>
                <w:szCs w:val="22"/>
              </w:rPr>
              <w:t>145</w:t>
            </w:r>
          </w:p>
        </w:tc>
        <w:tc>
          <w:tcPr>
            <w:tcW w:w="1039" w:type="pct"/>
            <w:tcBorders>
              <w:top w:val="single" w:sz="8"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Pr>
                <w:rFonts w:eastAsia="Times New Roman"/>
                <w:color w:val="000000"/>
                <w:sz w:val="22"/>
                <w:szCs w:val="22"/>
              </w:rPr>
              <w:t>10</w:t>
            </w:r>
          </w:p>
        </w:tc>
        <w:tc>
          <w:tcPr>
            <w:tcW w:w="1048" w:type="pct"/>
            <w:gridSpan w:val="2"/>
            <w:tcBorders>
              <w:top w:val="single" w:sz="8" w:space="0" w:color="auto"/>
            </w:tcBorders>
            <w:vAlign w:val="center"/>
          </w:tcPr>
          <w:p w:rsidR="00945257" w:rsidRDefault="00D02B67" w:rsidP="00995408">
            <w:pPr>
              <w:spacing w:after="0" w:line="240" w:lineRule="auto"/>
              <w:jc w:val="center"/>
              <w:rPr>
                <w:rFonts w:eastAsia="Times New Roman"/>
                <w:color w:val="000000"/>
                <w:sz w:val="22"/>
                <w:szCs w:val="22"/>
              </w:rPr>
            </w:pPr>
            <w:r>
              <w:rPr>
                <w:rFonts w:eastAsia="Times New Roman"/>
                <w:color w:val="000000"/>
                <w:sz w:val="22"/>
                <w:szCs w:val="22"/>
              </w:rPr>
              <w:t>10</w:t>
            </w:r>
          </w:p>
        </w:tc>
      </w:tr>
      <w:tr w:rsidR="00945257" w:rsidRPr="004C5F0A" w:rsidTr="00BE33BD">
        <w:trPr>
          <w:trHeight w:val="576"/>
          <w:jc w:val="center"/>
        </w:trPr>
        <w:tc>
          <w:tcPr>
            <w:tcW w:w="1102" w:type="pct"/>
            <w:vMerge/>
            <w:tcBorders>
              <w:top w:val="single" w:sz="4" w:space="0" w:color="auto"/>
              <w:bottom w:val="single" w:sz="4" w:space="0" w:color="auto"/>
            </w:tcBorders>
            <w:vAlign w:val="center"/>
            <w:hideMark/>
          </w:tcPr>
          <w:p w:rsidR="00945257" w:rsidRPr="004C5F0A" w:rsidRDefault="00945257" w:rsidP="00995408">
            <w:pPr>
              <w:spacing w:after="0" w:line="240" w:lineRule="auto"/>
              <w:jc w:val="center"/>
              <w:rPr>
                <w:rFonts w:eastAsia="Times New Roman"/>
                <w:color w:val="000000"/>
                <w:sz w:val="22"/>
                <w:szCs w:val="22"/>
              </w:rPr>
            </w:pPr>
          </w:p>
        </w:tc>
        <w:tc>
          <w:tcPr>
            <w:tcW w:w="774" w:type="pct"/>
            <w:tcBorders>
              <w:bottom w:val="single" w:sz="4"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sidRPr="004C5F0A">
              <w:rPr>
                <w:rFonts w:eastAsia="Times New Roman"/>
                <w:color w:val="000000"/>
                <w:sz w:val="22"/>
                <w:szCs w:val="22"/>
              </w:rPr>
              <w:t>WDLU</w:t>
            </w:r>
          </w:p>
        </w:tc>
        <w:tc>
          <w:tcPr>
            <w:tcW w:w="1037" w:type="pct"/>
            <w:tcBorders>
              <w:bottom w:val="single" w:sz="4"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Pr>
                <w:rFonts w:eastAsia="Times New Roman"/>
                <w:color w:val="000000"/>
                <w:sz w:val="22"/>
                <w:szCs w:val="22"/>
              </w:rPr>
              <w:t>133</w:t>
            </w:r>
          </w:p>
        </w:tc>
        <w:tc>
          <w:tcPr>
            <w:tcW w:w="1039" w:type="pct"/>
            <w:tcBorders>
              <w:bottom w:val="single" w:sz="4" w:space="0" w:color="auto"/>
            </w:tcBorders>
            <w:shd w:val="clear" w:color="auto" w:fill="auto"/>
            <w:noWrap/>
            <w:vAlign w:val="center"/>
            <w:hideMark/>
          </w:tcPr>
          <w:p w:rsidR="00945257" w:rsidRPr="004C5F0A" w:rsidRDefault="00D02B67" w:rsidP="00995408">
            <w:pPr>
              <w:spacing w:after="0" w:line="240" w:lineRule="auto"/>
              <w:jc w:val="center"/>
              <w:rPr>
                <w:rFonts w:eastAsia="Times New Roman"/>
                <w:color w:val="000000"/>
                <w:sz w:val="22"/>
                <w:szCs w:val="22"/>
              </w:rPr>
            </w:pPr>
            <w:r>
              <w:rPr>
                <w:rFonts w:eastAsia="Times New Roman"/>
                <w:color w:val="000000"/>
                <w:sz w:val="22"/>
                <w:szCs w:val="22"/>
              </w:rPr>
              <w:t>10</w:t>
            </w:r>
          </w:p>
        </w:tc>
        <w:tc>
          <w:tcPr>
            <w:tcW w:w="1048" w:type="pct"/>
            <w:gridSpan w:val="2"/>
            <w:tcBorders>
              <w:bottom w:val="single" w:sz="4" w:space="0" w:color="auto"/>
            </w:tcBorders>
            <w:vAlign w:val="center"/>
          </w:tcPr>
          <w:p w:rsidR="00945257" w:rsidRDefault="00D02B67" w:rsidP="00995408">
            <w:pPr>
              <w:spacing w:after="0" w:line="240" w:lineRule="auto"/>
              <w:jc w:val="center"/>
              <w:rPr>
                <w:rFonts w:eastAsia="Times New Roman"/>
                <w:color w:val="000000"/>
                <w:sz w:val="22"/>
                <w:szCs w:val="22"/>
              </w:rPr>
            </w:pPr>
            <w:r>
              <w:rPr>
                <w:rFonts w:eastAsia="Times New Roman"/>
                <w:color w:val="000000"/>
                <w:sz w:val="22"/>
                <w:szCs w:val="22"/>
              </w:rPr>
              <w:t>10</w:t>
            </w:r>
          </w:p>
        </w:tc>
      </w:tr>
      <w:tr w:rsidR="00945257" w:rsidRPr="004C5F0A" w:rsidTr="00BE33BD">
        <w:trPr>
          <w:trHeight w:val="576"/>
          <w:jc w:val="center"/>
        </w:trPr>
        <w:tc>
          <w:tcPr>
            <w:tcW w:w="1102" w:type="pct"/>
            <w:vMerge w:val="restart"/>
            <w:tcBorders>
              <w:top w:val="single" w:sz="4"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sidRPr="004C5F0A">
              <w:rPr>
                <w:rFonts w:eastAsia="Times New Roman"/>
                <w:color w:val="000000"/>
                <w:sz w:val="22"/>
                <w:szCs w:val="22"/>
              </w:rPr>
              <w:t>Marginal Land</w:t>
            </w:r>
          </w:p>
        </w:tc>
        <w:tc>
          <w:tcPr>
            <w:tcW w:w="774" w:type="pct"/>
            <w:tcBorders>
              <w:top w:val="single" w:sz="4"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sidRPr="004C5F0A">
              <w:rPr>
                <w:rFonts w:eastAsia="Times New Roman"/>
                <w:color w:val="000000"/>
                <w:sz w:val="22"/>
                <w:szCs w:val="22"/>
              </w:rPr>
              <w:t>MDSU</w:t>
            </w:r>
          </w:p>
        </w:tc>
        <w:tc>
          <w:tcPr>
            <w:tcW w:w="1037" w:type="pct"/>
            <w:tcBorders>
              <w:top w:val="single" w:sz="4"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Pr>
                <w:rFonts w:eastAsia="Times New Roman"/>
                <w:color w:val="000000"/>
                <w:sz w:val="22"/>
                <w:szCs w:val="22"/>
              </w:rPr>
              <w:t>77</w:t>
            </w:r>
          </w:p>
        </w:tc>
        <w:tc>
          <w:tcPr>
            <w:tcW w:w="1039" w:type="pct"/>
            <w:tcBorders>
              <w:top w:val="single" w:sz="4" w:space="0" w:color="auto"/>
            </w:tcBorders>
            <w:shd w:val="clear" w:color="auto" w:fill="auto"/>
            <w:noWrap/>
            <w:vAlign w:val="center"/>
            <w:hideMark/>
          </w:tcPr>
          <w:p w:rsidR="00945257" w:rsidRPr="004C5F0A" w:rsidRDefault="00D02B67" w:rsidP="00995408">
            <w:pPr>
              <w:spacing w:after="0" w:line="240" w:lineRule="auto"/>
              <w:jc w:val="center"/>
              <w:rPr>
                <w:rFonts w:eastAsia="Times New Roman"/>
                <w:color w:val="000000"/>
                <w:sz w:val="22"/>
                <w:szCs w:val="22"/>
              </w:rPr>
            </w:pPr>
            <w:r>
              <w:rPr>
                <w:rFonts w:eastAsia="Times New Roman"/>
                <w:color w:val="000000"/>
                <w:sz w:val="22"/>
                <w:szCs w:val="22"/>
              </w:rPr>
              <w:t>10</w:t>
            </w:r>
          </w:p>
        </w:tc>
        <w:tc>
          <w:tcPr>
            <w:tcW w:w="1048" w:type="pct"/>
            <w:gridSpan w:val="2"/>
            <w:tcBorders>
              <w:top w:val="single" w:sz="4" w:space="0" w:color="auto"/>
            </w:tcBorders>
            <w:vAlign w:val="center"/>
          </w:tcPr>
          <w:p w:rsidR="00945257" w:rsidRDefault="00D02B67" w:rsidP="00995408">
            <w:pPr>
              <w:spacing w:after="0" w:line="240" w:lineRule="auto"/>
              <w:jc w:val="center"/>
              <w:rPr>
                <w:rFonts w:eastAsia="Times New Roman"/>
                <w:color w:val="000000"/>
                <w:sz w:val="22"/>
                <w:szCs w:val="22"/>
              </w:rPr>
            </w:pPr>
            <w:r>
              <w:rPr>
                <w:rFonts w:eastAsia="Times New Roman"/>
                <w:color w:val="000000"/>
                <w:sz w:val="22"/>
                <w:szCs w:val="22"/>
              </w:rPr>
              <w:t>10</w:t>
            </w:r>
          </w:p>
        </w:tc>
      </w:tr>
      <w:tr w:rsidR="00945257" w:rsidRPr="004C5F0A" w:rsidTr="00BE33BD">
        <w:trPr>
          <w:trHeight w:val="576"/>
          <w:jc w:val="center"/>
        </w:trPr>
        <w:tc>
          <w:tcPr>
            <w:tcW w:w="1102" w:type="pct"/>
            <w:vMerge/>
            <w:tcBorders>
              <w:bottom w:val="single" w:sz="8" w:space="0" w:color="auto"/>
            </w:tcBorders>
            <w:vAlign w:val="center"/>
            <w:hideMark/>
          </w:tcPr>
          <w:p w:rsidR="00945257" w:rsidRPr="004C5F0A" w:rsidRDefault="00945257" w:rsidP="00995408">
            <w:pPr>
              <w:spacing w:after="0" w:line="240" w:lineRule="auto"/>
              <w:jc w:val="center"/>
              <w:rPr>
                <w:rFonts w:eastAsia="Times New Roman"/>
                <w:color w:val="000000"/>
                <w:sz w:val="22"/>
                <w:szCs w:val="22"/>
              </w:rPr>
            </w:pPr>
          </w:p>
        </w:tc>
        <w:tc>
          <w:tcPr>
            <w:tcW w:w="774" w:type="pct"/>
            <w:tcBorders>
              <w:bottom w:val="single" w:sz="8"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sidRPr="004C5F0A">
              <w:rPr>
                <w:rFonts w:eastAsia="Times New Roman"/>
                <w:color w:val="000000"/>
                <w:sz w:val="22"/>
                <w:szCs w:val="22"/>
              </w:rPr>
              <w:t>PDFP</w:t>
            </w:r>
          </w:p>
        </w:tc>
        <w:tc>
          <w:tcPr>
            <w:tcW w:w="1037" w:type="pct"/>
            <w:tcBorders>
              <w:bottom w:val="single" w:sz="8" w:space="0" w:color="auto"/>
            </w:tcBorders>
            <w:shd w:val="clear" w:color="auto" w:fill="auto"/>
            <w:noWrap/>
            <w:vAlign w:val="center"/>
            <w:hideMark/>
          </w:tcPr>
          <w:p w:rsidR="00945257" w:rsidRPr="004C5F0A" w:rsidRDefault="00945257" w:rsidP="00995408">
            <w:pPr>
              <w:spacing w:after="0" w:line="240" w:lineRule="auto"/>
              <w:jc w:val="center"/>
              <w:rPr>
                <w:rFonts w:eastAsia="Times New Roman"/>
                <w:color w:val="000000"/>
                <w:sz w:val="22"/>
                <w:szCs w:val="22"/>
              </w:rPr>
            </w:pPr>
            <w:r>
              <w:rPr>
                <w:rFonts w:eastAsia="Times New Roman"/>
                <w:color w:val="000000"/>
                <w:sz w:val="22"/>
                <w:szCs w:val="22"/>
              </w:rPr>
              <w:t>93</w:t>
            </w:r>
          </w:p>
        </w:tc>
        <w:tc>
          <w:tcPr>
            <w:tcW w:w="1039" w:type="pct"/>
            <w:tcBorders>
              <w:bottom w:val="single" w:sz="8" w:space="0" w:color="auto"/>
            </w:tcBorders>
            <w:shd w:val="clear" w:color="auto" w:fill="auto"/>
            <w:noWrap/>
            <w:vAlign w:val="center"/>
            <w:hideMark/>
          </w:tcPr>
          <w:p w:rsidR="00945257" w:rsidRPr="004C5F0A" w:rsidRDefault="00D02B67" w:rsidP="00995408">
            <w:pPr>
              <w:spacing w:after="0" w:line="240" w:lineRule="auto"/>
              <w:jc w:val="center"/>
              <w:rPr>
                <w:rFonts w:eastAsia="Times New Roman"/>
                <w:color w:val="000000"/>
                <w:sz w:val="22"/>
                <w:szCs w:val="22"/>
              </w:rPr>
            </w:pPr>
            <w:r>
              <w:rPr>
                <w:rFonts w:eastAsia="Times New Roman"/>
                <w:color w:val="000000"/>
                <w:sz w:val="22"/>
                <w:szCs w:val="22"/>
              </w:rPr>
              <w:t>10</w:t>
            </w:r>
          </w:p>
        </w:tc>
        <w:tc>
          <w:tcPr>
            <w:tcW w:w="1048" w:type="pct"/>
            <w:gridSpan w:val="2"/>
            <w:tcBorders>
              <w:bottom w:val="single" w:sz="8" w:space="0" w:color="auto"/>
            </w:tcBorders>
            <w:vAlign w:val="center"/>
          </w:tcPr>
          <w:p w:rsidR="00945257" w:rsidRDefault="00D02B67" w:rsidP="00995408">
            <w:pPr>
              <w:spacing w:after="0" w:line="240" w:lineRule="auto"/>
              <w:jc w:val="center"/>
              <w:rPr>
                <w:rFonts w:eastAsia="Times New Roman"/>
                <w:color w:val="000000"/>
                <w:sz w:val="22"/>
                <w:szCs w:val="22"/>
              </w:rPr>
            </w:pPr>
            <w:r>
              <w:rPr>
                <w:rFonts w:eastAsia="Times New Roman"/>
                <w:color w:val="000000"/>
                <w:sz w:val="22"/>
                <w:szCs w:val="22"/>
              </w:rPr>
              <w:t>10</w:t>
            </w:r>
          </w:p>
        </w:tc>
      </w:tr>
    </w:tbl>
    <w:p w:rsidR="00BE33BD" w:rsidRPr="00A33C5D" w:rsidRDefault="00BE33BD" w:rsidP="00995408">
      <w:pPr>
        <w:spacing w:after="0" w:line="480" w:lineRule="auto"/>
        <w:rPr>
          <w:sz w:val="16"/>
        </w:rPr>
      </w:pPr>
      <w:r w:rsidRPr="00A33C5D">
        <w:rPr>
          <w:sz w:val="16"/>
        </w:rPr>
        <w:t>* Discounted five-year profit from a contract on 133 acres of land</w:t>
      </w:r>
    </w:p>
    <w:p w:rsidR="00AF4D2A" w:rsidRDefault="00AF4D2A" w:rsidP="00995408">
      <w:pPr>
        <w:spacing w:after="0" w:line="480" w:lineRule="auto"/>
      </w:pPr>
    </w:p>
    <w:p w:rsidR="00595A69" w:rsidRDefault="00595A69" w:rsidP="00995408">
      <w:pPr>
        <w:spacing w:after="0" w:line="480" w:lineRule="auto"/>
      </w:pPr>
    </w:p>
    <w:p w:rsidR="00B0333C" w:rsidRPr="004C5F0A" w:rsidRDefault="001821A5" w:rsidP="00995408">
      <w:pPr>
        <w:spacing w:after="0" w:line="480" w:lineRule="auto"/>
        <w:ind w:firstLine="720"/>
      </w:pPr>
      <w:r>
        <w:t>Comparing</w:t>
      </w:r>
      <w:r w:rsidR="00A94F65" w:rsidRPr="004C5F0A">
        <w:t xml:space="preserve"> Table </w:t>
      </w:r>
      <w:r w:rsidR="007B58F5">
        <w:t>25</w:t>
      </w:r>
      <w:r w:rsidR="00A94F65" w:rsidRPr="004C5F0A">
        <w:t xml:space="preserve"> and Table </w:t>
      </w:r>
      <w:r w:rsidR="007B58F5">
        <w:t>26</w:t>
      </w:r>
      <w:r w:rsidR="00A94F65" w:rsidRPr="004C5F0A">
        <w:t>, the biorefinery will be more willing to use</w:t>
      </w:r>
      <w:r>
        <w:t xml:space="preserve"> a</w:t>
      </w:r>
      <w:r w:rsidR="00A94F65" w:rsidRPr="004C5F0A">
        <w:t xml:space="preserve"> tonnage contract </w:t>
      </w:r>
      <w:r w:rsidR="00F602BF">
        <w:t>compared to</w:t>
      </w:r>
      <w:r w:rsidR="00A94F65" w:rsidRPr="004C5F0A">
        <w:t xml:space="preserve"> </w:t>
      </w:r>
      <w:r>
        <w:t xml:space="preserve">a </w:t>
      </w:r>
      <w:r w:rsidR="00A94F65" w:rsidRPr="004C5F0A">
        <w:t xml:space="preserve">capacity procurement contract.  </w:t>
      </w:r>
      <w:r w:rsidR="00F602BF">
        <w:t>For example, o</w:t>
      </w:r>
      <w:r w:rsidR="00A94F65" w:rsidRPr="004C5F0A">
        <w:t xml:space="preserve">n MDSU land, the biorefinery’s profit </w:t>
      </w:r>
      <w:r>
        <w:t xml:space="preserve">from each contract </w:t>
      </w:r>
      <w:r w:rsidR="00A94F65" w:rsidRPr="004C5F0A">
        <w:t xml:space="preserve">under </w:t>
      </w:r>
      <w:r>
        <w:t xml:space="preserve">a </w:t>
      </w:r>
      <w:r w:rsidR="00A94F65" w:rsidRPr="004C5F0A">
        <w:t xml:space="preserve">tonnage contract </w:t>
      </w:r>
      <w:r w:rsidR="00F602BF">
        <w:t>is the same as the estimated profit</w:t>
      </w:r>
      <w:r w:rsidR="00A94F65" w:rsidRPr="004C5F0A">
        <w:t xml:space="preserve"> under </w:t>
      </w:r>
      <w:r>
        <w:t xml:space="preserve">a </w:t>
      </w:r>
      <w:r w:rsidR="00A94F65" w:rsidRPr="004C5F0A">
        <w:t xml:space="preserve">capacity procurement contract.  </w:t>
      </w:r>
      <w:r w:rsidR="00F602BF">
        <w:t>However, the biorefinery is subje</w:t>
      </w:r>
      <w:r w:rsidR="002A7BEB">
        <w:t>ct to a higher risk with regard</w:t>
      </w:r>
      <w:r w:rsidR="00F602BF">
        <w:t xml:space="preserve"> to the switchgrass yield under the capacity procurement contract.  </w:t>
      </w:r>
      <w:r w:rsidR="007B58F5">
        <w:t>U</w:t>
      </w:r>
      <w:r w:rsidR="00A94F65" w:rsidRPr="004C5F0A">
        <w:t xml:space="preserve">nder </w:t>
      </w:r>
      <w:r>
        <w:t xml:space="preserve">the </w:t>
      </w:r>
      <w:r w:rsidR="00A94F65" w:rsidRPr="004C5F0A">
        <w:t xml:space="preserve">capacity procurement contract, the biorefinery </w:t>
      </w:r>
      <w:r>
        <w:t>pays</w:t>
      </w:r>
      <w:r w:rsidR="00A94F65" w:rsidRPr="004C5F0A">
        <w:t xml:space="preserve"> the farmers a fixed amount of money based on the acres farmers used for planting switchgrass</w:t>
      </w:r>
      <w:r>
        <w:t xml:space="preserve"> no matter how much switchgrass can be harvested that year</w:t>
      </w:r>
      <w:r w:rsidR="00A94F65" w:rsidRPr="004C5F0A">
        <w:t xml:space="preserve">.  </w:t>
      </w:r>
      <w:r w:rsidR="00F602BF">
        <w:t>O</w:t>
      </w:r>
      <w:r w:rsidR="00A94F65" w:rsidRPr="004C5F0A">
        <w:t xml:space="preserve">n MDSU lands, the biorefinery </w:t>
      </w:r>
      <w:r>
        <w:t>pays</w:t>
      </w:r>
      <w:r w:rsidR="00A94F65" w:rsidRPr="004C5F0A">
        <w:t xml:space="preserve"> each farmer $</w:t>
      </w:r>
      <w:r w:rsidR="00F602BF">
        <w:t>474</w:t>
      </w:r>
      <w:r w:rsidR="00A94F65" w:rsidRPr="004C5F0A">
        <w:t xml:space="preserve"> for each acre of land plant</w:t>
      </w:r>
      <w:r>
        <w:t xml:space="preserve">ed </w:t>
      </w:r>
      <w:r>
        <w:lastRenderedPageBreak/>
        <w:t>to</w:t>
      </w:r>
      <w:r w:rsidR="00A94F65" w:rsidRPr="004C5F0A">
        <w:t xml:space="preserve"> switchgrass.  However, in the first year, the yield of switchgrass will only be 14% of the maximum yield level.  Therefore, in the first year, the biorefinery may very well lose money from ethanol production because the supply of the switchgrass is too low.  In contrast, under </w:t>
      </w:r>
      <w:r>
        <w:t xml:space="preserve">the </w:t>
      </w:r>
      <w:r w:rsidR="00A94F65" w:rsidRPr="004C5F0A">
        <w:t xml:space="preserve">tonnage contract, the switchgrass is paid by each ton </w:t>
      </w:r>
      <w:r w:rsidR="00652357">
        <w:t xml:space="preserve">of switchgrass </w:t>
      </w:r>
      <w:r w:rsidR="00A94F65" w:rsidRPr="004C5F0A">
        <w:t xml:space="preserve">harvested.  Therefore, in the first year, </w:t>
      </w:r>
      <w:r w:rsidR="00F602BF">
        <w:t>when</w:t>
      </w:r>
      <w:r w:rsidR="00A94F65" w:rsidRPr="004C5F0A">
        <w:t xml:space="preserve"> the switchgrass yield is low, the biorefinery’s expenditure on switchgrass in the first year is also low</w:t>
      </w:r>
      <w:r w:rsidR="00F602BF">
        <w:t>, which means that the biorefinery can adjust the procurement cost based on the switchgrass harvest condition</w:t>
      </w:r>
      <w:r w:rsidR="00A94F65" w:rsidRPr="004C5F0A">
        <w:t xml:space="preserve">. </w:t>
      </w:r>
      <w:r w:rsidR="00652357">
        <w:t xml:space="preserve"> And the biorefinery therefore is not necessar</w:t>
      </w:r>
      <w:r w:rsidR="007B58F5">
        <w:t>ily</w:t>
      </w:r>
      <w:r w:rsidR="00652357">
        <w:t xml:space="preserve"> losing money in the first year. </w:t>
      </w:r>
      <w:r w:rsidR="00A94F65" w:rsidRPr="004C5F0A">
        <w:t xml:space="preserve"> The overall </w:t>
      </w:r>
      <w:r w:rsidR="00F602BF">
        <w:t>risk faced by the biorefinery</w:t>
      </w:r>
      <w:r w:rsidR="00A94F65" w:rsidRPr="004C5F0A">
        <w:t xml:space="preserve"> within the contract lifespan will </w:t>
      </w:r>
      <w:r>
        <w:t xml:space="preserve">thus </w:t>
      </w:r>
      <w:r w:rsidRPr="004C5F0A">
        <w:t xml:space="preserve">be </w:t>
      </w:r>
      <w:r w:rsidR="00A94F65" w:rsidRPr="004C5F0A">
        <w:t xml:space="preserve">higher under </w:t>
      </w:r>
      <w:r>
        <w:t xml:space="preserve">the </w:t>
      </w:r>
      <w:r w:rsidR="00A94F65" w:rsidRPr="004C5F0A">
        <w:t>capacity procurement contract</w:t>
      </w:r>
      <w:r w:rsidR="00F602BF">
        <w:t xml:space="preserve"> compared to the tonnage contract</w:t>
      </w:r>
      <w:r w:rsidR="00A94F65" w:rsidRPr="004C5F0A">
        <w:t xml:space="preserve">. </w:t>
      </w:r>
    </w:p>
    <w:p w:rsidR="00B0333C" w:rsidRPr="004C5F0A" w:rsidRDefault="00B0333C" w:rsidP="00995408">
      <w:pPr>
        <w:spacing w:after="0" w:line="480" w:lineRule="auto"/>
        <w:ind w:firstLine="720"/>
        <w:sectPr w:rsidR="00B0333C" w:rsidRPr="004C5F0A">
          <w:pgSz w:w="12240" w:h="15840"/>
          <w:pgMar w:top="1440" w:right="1440" w:bottom="1440" w:left="1440" w:header="720" w:footer="720" w:gutter="0"/>
          <w:cols w:space="720"/>
          <w:docGrid w:linePitch="360"/>
        </w:sectPr>
      </w:pPr>
    </w:p>
    <w:p w:rsidR="00B0333C" w:rsidRPr="004C5F0A" w:rsidRDefault="00B0333C" w:rsidP="00995408">
      <w:pPr>
        <w:pStyle w:val="Heading1"/>
        <w:spacing w:before="0" w:line="480" w:lineRule="auto"/>
        <w:jc w:val="center"/>
        <w:rPr>
          <w:rFonts w:ascii="Times New Roman" w:hAnsi="Times New Roman" w:cs="Times New Roman"/>
          <w:color w:val="auto"/>
        </w:rPr>
      </w:pPr>
      <w:bookmarkStart w:id="670" w:name="_Toc354077022"/>
      <w:bookmarkStart w:id="671" w:name="_Toc356845218"/>
      <w:bookmarkStart w:id="672" w:name="_Toc357074849"/>
      <w:bookmarkStart w:id="673" w:name="_Toc357698515"/>
      <w:bookmarkStart w:id="674" w:name="_Toc359606360"/>
      <w:bookmarkStart w:id="675" w:name="_Toc359606642"/>
      <w:bookmarkStart w:id="676" w:name="_Toc359788247"/>
      <w:r w:rsidRPr="004C5F0A">
        <w:rPr>
          <w:rFonts w:ascii="Times New Roman" w:hAnsi="Times New Roman" w:cs="Times New Roman"/>
          <w:color w:val="auto"/>
        </w:rPr>
        <w:lastRenderedPageBreak/>
        <w:t>C</w:t>
      </w:r>
      <w:r w:rsidR="00AE212E" w:rsidRPr="004C5F0A">
        <w:rPr>
          <w:rFonts w:ascii="Times New Roman" w:hAnsi="Times New Roman" w:cs="Times New Roman"/>
          <w:color w:val="auto"/>
        </w:rPr>
        <w:t>HAPTER</w:t>
      </w:r>
      <w:r w:rsidRPr="004C5F0A">
        <w:rPr>
          <w:rFonts w:ascii="Times New Roman" w:hAnsi="Times New Roman" w:cs="Times New Roman"/>
          <w:color w:val="auto"/>
        </w:rPr>
        <w:t xml:space="preserve"> VI</w:t>
      </w:r>
      <w:r w:rsidR="0038730F">
        <w:rPr>
          <w:rFonts w:ascii="Times New Roman" w:hAnsi="Times New Roman" w:cs="Times New Roman"/>
          <w:color w:val="auto"/>
        </w:rPr>
        <w:br/>
      </w:r>
      <w:r w:rsidRPr="004C5F0A">
        <w:rPr>
          <w:rFonts w:ascii="Times New Roman" w:hAnsi="Times New Roman" w:cs="Times New Roman"/>
          <w:color w:val="auto"/>
        </w:rPr>
        <w:t>C</w:t>
      </w:r>
      <w:bookmarkEnd w:id="670"/>
      <w:r w:rsidR="00AE212E" w:rsidRPr="004C5F0A">
        <w:rPr>
          <w:rFonts w:ascii="Times New Roman" w:hAnsi="Times New Roman" w:cs="Times New Roman"/>
          <w:color w:val="auto"/>
        </w:rPr>
        <w:t>ONCLUSION</w:t>
      </w:r>
      <w:bookmarkEnd w:id="671"/>
      <w:bookmarkEnd w:id="672"/>
      <w:bookmarkEnd w:id="673"/>
      <w:bookmarkEnd w:id="674"/>
      <w:bookmarkEnd w:id="675"/>
      <w:bookmarkEnd w:id="676"/>
    </w:p>
    <w:p w:rsidR="00B0333C" w:rsidRPr="004C5F0A" w:rsidRDefault="00B0333C" w:rsidP="00995408">
      <w:pPr>
        <w:spacing w:after="0" w:line="480" w:lineRule="auto"/>
        <w:jc w:val="center"/>
        <w:outlineLvl w:val="0"/>
        <w:rPr>
          <w:b/>
          <w:sz w:val="28"/>
        </w:rPr>
      </w:pPr>
    </w:p>
    <w:p w:rsidR="00B0333C" w:rsidRPr="004C5F0A" w:rsidRDefault="00B0333C" w:rsidP="00995408">
      <w:pPr>
        <w:spacing w:after="0" w:line="480" w:lineRule="auto"/>
        <w:outlineLvl w:val="0"/>
      </w:pPr>
      <w:r w:rsidRPr="004C5F0A">
        <w:rPr>
          <w:b/>
        </w:rPr>
        <w:tab/>
      </w:r>
      <w:bookmarkStart w:id="677" w:name="_Toc354077023"/>
      <w:bookmarkStart w:id="678" w:name="_Toc354077114"/>
      <w:bookmarkStart w:id="679" w:name="_Toc354158445"/>
      <w:bookmarkStart w:id="680" w:name="_Toc356845219"/>
      <w:bookmarkStart w:id="681" w:name="_Toc357074850"/>
      <w:bookmarkStart w:id="682" w:name="_Toc357698159"/>
      <w:bookmarkStart w:id="683" w:name="_Toc357698516"/>
      <w:bookmarkStart w:id="684" w:name="_Toc359606361"/>
      <w:bookmarkStart w:id="685" w:name="_Toc359606643"/>
      <w:bookmarkStart w:id="686" w:name="_Toc359788248"/>
      <w:r w:rsidRPr="004C5F0A">
        <w:t>The on-farm production of biomass for ethanol production has been giv</w:t>
      </w:r>
      <w:r w:rsidR="00E8188A">
        <w:t>en</w:t>
      </w:r>
      <w:r w:rsidRPr="004C5F0A">
        <w:t xml:space="preserve"> more and more attention from farmers, policymakers and others.  Switchgrass has been identified as one of the most promising biomass feedstock</w:t>
      </w:r>
      <w:r w:rsidR="00E8188A">
        <w:t>s</w:t>
      </w:r>
      <w:r w:rsidRPr="004C5F0A">
        <w:t xml:space="preserve"> to be used to produce cellulosic ethanol.  Compare</w:t>
      </w:r>
      <w:r w:rsidR="00E8188A">
        <w:t>d</w:t>
      </w:r>
      <w:r w:rsidRPr="004C5F0A">
        <w:t xml:space="preserve"> to traditional crops,</w:t>
      </w:r>
      <w:r w:rsidR="00E8188A">
        <w:t xml:space="preserve"> switchgrass</w:t>
      </w:r>
      <w:r w:rsidRPr="004C5F0A">
        <w:t xml:space="preserve"> can be grown on various landscapes, including marginal lands.  </w:t>
      </w:r>
      <w:r w:rsidR="00E8188A">
        <w:t>Much research has</w:t>
      </w:r>
      <w:r w:rsidR="002A7BEB">
        <w:t xml:space="preserve"> been done with regard</w:t>
      </w:r>
      <w:r w:rsidRPr="004C5F0A">
        <w:t xml:space="preserve"> to the economic feasibility of producing switchgrass</w:t>
      </w:r>
      <w:r w:rsidR="00E8188A">
        <w:t>.</w:t>
      </w:r>
      <w:r w:rsidRPr="004C5F0A">
        <w:t xml:space="preserve">  Most of the research focus</w:t>
      </w:r>
      <w:r w:rsidR="00E8188A">
        <w:t>es</w:t>
      </w:r>
      <w:r w:rsidRPr="004C5F0A">
        <w:t xml:space="preserve"> on </w:t>
      </w:r>
      <w:r w:rsidR="00E8188A">
        <w:t xml:space="preserve">the </w:t>
      </w:r>
      <w:r w:rsidRPr="004C5F0A">
        <w:t>estimation of production costs or the breakeven prices.  The breakeven prices of switchgrass range from $46 to $94 per ton based on different environment</w:t>
      </w:r>
      <w:r w:rsidR="00E8188A">
        <w:t>s</w:t>
      </w:r>
      <w:r w:rsidRPr="004C5F0A">
        <w:t xml:space="preserve"> where it is grown.  However, because the biomass market is not developed yet, the market price of</w:t>
      </w:r>
      <w:r w:rsidR="00E8188A">
        <w:t xml:space="preserve"> switchgrass has not been </w:t>
      </w:r>
      <w:r w:rsidR="00115AF7">
        <w:t>given</w:t>
      </w:r>
      <w:r w:rsidR="00E8188A">
        <w:t xml:space="preserve"> much</w:t>
      </w:r>
      <w:r w:rsidRPr="004C5F0A">
        <w:t xml:space="preserve"> attention.</w:t>
      </w:r>
      <w:bookmarkEnd w:id="677"/>
      <w:bookmarkEnd w:id="678"/>
      <w:bookmarkEnd w:id="679"/>
      <w:bookmarkEnd w:id="680"/>
      <w:bookmarkEnd w:id="681"/>
      <w:bookmarkEnd w:id="682"/>
      <w:bookmarkEnd w:id="683"/>
      <w:bookmarkEnd w:id="684"/>
      <w:bookmarkEnd w:id="685"/>
      <w:bookmarkEnd w:id="686"/>
    </w:p>
    <w:p w:rsidR="00B0333C" w:rsidRPr="004C5F0A" w:rsidRDefault="00B0333C" w:rsidP="00995408">
      <w:pPr>
        <w:spacing w:after="0" w:line="480" w:lineRule="auto"/>
        <w:outlineLvl w:val="0"/>
      </w:pPr>
      <w:r w:rsidRPr="004C5F0A">
        <w:tab/>
      </w:r>
      <w:bookmarkStart w:id="687" w:name="_Toc354077024"/>
      <w:bookmarkStart w:id="688" w:name="_Toc354077115"/>
      <w:bookmarkStart w:id="689" w:name="_Toc354158446"/>
      <w:bookmarkStart w:id="690" w:name="_Toc356845220"/>
      <w:bookmarkStart w:id="691" w:name="_Toc357074851"/>
      <w:bookmarkStart w:id="692" w:name="_Toc357698160"/>
      <w:bookmarkStart w:id="693" w:name="_Toc357698517"/>
      <w:bookmarkStart w:id="694" w:name="_Toc359606362"/>
      <w:bookmarkStart w:id="695" w:name="_Toc359606644"/>
      <w:bookmarkStart w:id="696" w:name="_Toc359788249"/>
      <w:r w:rsidRPr="004C5F0A">
        <w:t xml:space="preserve">In this thesis, </w:t>
      </w:r>
      <w:r w:rsidR="002008DC">
        <w:t xml:space="preserve">a </w:t>
      </w:r>
      <w:r w:rsidRPr="004C5F0A">
        <w:t xml:space="preserve">model </w:t>
      </w:r>
      <w:r w:rsidR="002008DC">
        <w:t xml:space="preserve">is built </w:t>
      </w:r>
      <w:r w:rsidRPr="004C5F0A">
        <w:t xml:space="preserve">combining both the biorefinery and the farmers </w:t>
      </w:r>
      <w:r w:rsidR="00115AF7">
        <w:t>in</w:t>
      </w:r>
      <w:r w:rsidRPr="004C5F0A">
        <w:t xml:space="preserve"> a contractual relationship.  Two </w:t>
      </w:r>
      <w:r w:rsidR="00115AF7">
        <w:t xml:space="preserve">procurement </w:t>
      </w:r>
      <w:r w:rsidRPr="004C5F0A">
        <w:t xml:space="preserve">contract types have been discussed: </w:t>
      </w:r>
      <w:r w:rsidR="00C310C8">
        <w:t xml:space="preserve">the </w:t>
      </w:r>
      <w:r w:rsidRPr="004C5F0A">
        <w:t xml:space="preserve">capacity procurement contract and </w:t>
      </w:r>
      <w:r w:rsidR="00C310C8">
        <w:t xml:space="preserve">the </w:t>
      </w:r>
      <w:r w:rsidRPr="004C5F0A">
        <w:t xml:space="preserve">tonnage contract.  In a capacity procurement contract, the biorefinery pays the farmers a fixed </w:t>
      </w:r>
      <w:r w:rsidR="002008DC">
        <w:t>price</w:t>
      </w:r>
      <w:r w:rsidRPr="004C5F0A">
        <w:t xml:space="preserve"> for each acre of land allocated towards switchgrass production.  </w:t>
      </w:r>
      <w:r w:rsidR="002008DC">
        <w:t>In</w:t>
      </w:r>
      <w:r w:rsidRPr="004C5F0A">
        <w:t xml:space="preserve"> a tonnage contract, the biorefinery pays the farmer a price for each ton of switchgrass harvested.  </w:t>
      </w:r>
      <w:r w:rsidR="002008DC">
        <w:t>Both</w:t>
      </w:r>
      <w:r w:rsidRPr="004C5F0A">
        <w:t xml:space="preserve"> the supply side and the demand side </w:t>
      </w:r>
      <w:r w:rsidR="00115AF7">
        <w:t>for</w:t>
      </w:r>
      <w:r w:rsidRPr="004C5F0A">
        <w:t xml:space="preserve"> switchgrass </w:t>
      </w:r>
      <w:r w:rsidR="00115AF7">
        <w:t>are</w:t>
      </w:r>
      <w:r w:rsidRPr="004C5F0A">
        <w:t xml:space="preserve"> considered.  </w:t>
      </w:r>
      <w:r w:rsidR="00115AF7">
        <w:t xml:space="preserve">Corn is considered as an alternative crop for the farmers.  </w:t>
      </w:r>
      <w:r w:rsidRPr="004C5F0A">
        <w:t xml:space="preserve">Because the switchgrass procurement contract covers the expectation of the biorefinery and the farmers for the next </w:t>
      </w:r>
      <w:r w:rsidR="00115AF7">
        <w:t>five</w:t>
      </w:r>
      <w:r w:rsidRPr="004C5F0A">
        <w:t xml:space="preserve"> years, the expected ethanol price and corn price </w:t>
      </w:r>
      <w:r w:rsidR="00115AF7">
        <w:t xml:space="preserve">for years 2014 through 2018 </w:t>
      </w:r>
      <w:r w:rsidRPr="004C5F0A">
        <w:t>have been estimated using historical futures prices.</w:t>
      </w:r>
      <w:bookmarkEnd w:id="687"/>
      <w:bookmarkEnd w:id="688"/>
      <w:bookmarkEnd w:id="689"/>
      <w:bookmarkEnd w:id="690"/>
      <w:bookmarkEnd w:id="691"/>
      <w:bookmarkEnd w:id="692"/>
      <w:bookmarkEnd w:id="693"/>
      <w:bookmarkEnd w:id="694"/>
      <w:bookmarkEnd w:id="695"/>
      <w:bookmarkEnd w:id="696"/>
      <w:r w:rsidRPr="004C5F0A">
        <w:t xml:space="preserve"> </w:t>
      </w:r>
    </w:p>
    <w:p w:rsidR="00115AF7" w:rsidRDefault="00B0333C" w:rsidP="00995408">
      <w:pPr>
        <w:spacing w:after="0" w:line="480" w:lineRule="auto"/>
        <w:outlineLvl w:val="0"/>
      </w:pPr>
      <w:r w:rsidRPr="004C5F0A">
        <w:lastRenderedPageBreak/>
        <w:tab/>
      </w:r>
      <w:bookmarkStart w:id="697" w:name="_Toc354077025"/>
      <w:bookmarkStart w:id="698" w:name="_Toc354077116"/>
      <w:bookmarkStart w:id="699" w:name="_Toc354158447"/>
      <w:bookmarkStart w:id="700" w:name="_Toc356845221"/>
      <w:bookmarkStart w:id="701" w:name="_Toc357074852"/>
      <w:bookmarkStart w:id="702" w:name="_Toc357698161"/>
      <w:bookmarkStart w:id="703" w:name="_Toc357698518"/>
      <w:bookmarkStart w:id="704" w:name="_Toc359606363"/>
      <w:bookmarkStart w:id="705" w:name="_Toc359606645"/>
      <w:bookmarkStart w:id="706" w:name="_Toc359788250"/>
      <w:r w:rsidR="00115AF7">
        <w:t>Land</w:t>
      </w:r>
      <w:r w:rsidRPr="004C5F0A">
        <w:t xml:space="preserve"> quality and soil types also affect the yields and average costs</w:t>
      </w:r>
      <w:r w:rsidR="00C310C8">
        <w:t xml:space="preserve"> of switchgrass production and </w:t>
      </w:r>
      <w:r w:rsidRPr="004C5F0A">
        <w:t>corn production</w:t>
      </w:r>
      <w:r w:rsidR="00115AF7">
        <w:t>.  Therefore,</w:t>
      </w:r>
      <w:r w:rsidRPr="004C5F0A">
        <w:t xml:space="preserve"> t</w:t>
      </w:r>
      <w:r w:rsidR="00C310C8">
        <w:t xml:space="preserve">he types of landscapes </w:t>
      </w:r>
      <w:r w:rsidRPr="004C5F0A">
        <w:t xml:space="preserve">also affect the contract price of switchgrass.  Using </w:t>
      </w:r>
      <w:r w:rsidR="00926966">
        <w:t xml:space="preserve">west </w:t>
      </w:r>
      <w:r w:rsidRPr="004C5F0A">
        <w:t xml:space="preserve">Tennessee as a case study, the contract prices under four types of landscapes are investigated based on Boyer et al. (2012): (i) a well-drained level upland (WDLU), (ii) a well- to moderately well-drained floodplain (WDFP), (iii) a moderate to somewhat poorly drained eroded sloping upland (MDSU), (iv) a poorly drained floodplain (PDFP).  </w:t>
      </w:r>
    </w:p>
    <w:p w:rsidR="00D66CB2" w:rsidRDefault="00B0333C" w:rsidP="00995408">
      <w:pPr>
        <w:spacing w:after="0" w:line="480" w:lineRule="auto"/>
        <w:ind w:firstLine="720"/>
        <w:outlineLvl w:val="0"/>
      </w:pPr>
      <w:r w:rsidRPr="004C5F0A">
        <w:t>For</w:t>
      </w:r>
      <w:r w:rsidR="002008DC">
        <w:t xml:space="preserve"> the</w:t>
      </w:r>
      <w:r w:rsidRPr="004C5F0A">
        <w:t xml:space="preserve"> capacity procurement contract, the</w:t>
      </w:r>
      <w:r w:rsidR="00115AF7">
        <w:t xml:space="preserve"> farm-gate</w:t>
      </w:r>
      <w:r w:rsidRPr="004C5F0A">
        <w:t xml:space="preserve"> switchgrass contract prices are $7</w:t>
      </w:r>
      <w:r w:rsidR="00C310C8">
        <w:t>95</w:t>
      </w:r>
      <w:r w:rsidRPr="004C5F0A">
        <w:t>, $7</w:t>
      </w:r>
      <w:r w:rsidR="00C310C8">
        <w:t>92</w:t>
      </w:r>
      <w:r w:rsidRPr="004C5F0A">
        <w:t>, $</w:t>
      </w:r>
      <w:r w:rsidR="00C310C8">
        <w:t>474</w:t>
      </w:r>
      <w:r w:rsidRPr="004C5F0A">
        <w:t>, and $4</w:t>
      </w:r>
      <w:r w:rsidR="00C310C8">
        <w:t>4</w:t>
      </w:r>
      <w:r w:rsidRPr="004C5F0A">
        <w:t>2 per acre for</w:t>
      </w:r>
      <w:r w:rsidR="002008DC">
        <w:t xml:space="preserve"> the</w:t>
      </w:r>
      <w:r w:rsidRPr="004C5F0A">
        <w:t xml:space="preserve"> </w:t>
      </w:r>
      <w:r w:rsidR="002008DC">
        <w:t xml:space="preserve">switchgrass grown on </w:t>
      </w:r>
      <w:r w:rsidRPr="004C5F0A">
        <w:t xml:space="preserve">WDLU, WDFP, MDSU and PDFP </w:t>
      </w:r>
      <w:r w:rsidR="00115AF7">
        <w:t xml:space="preserve">lands </w:t>
      </w:r>
      <w:r w:rsidRPr="004C5F0A">
        <w:t xml:space="preserve">respectively.  Under </w:t>
      </w:r>
      <w:r w:rsidR="002008DC">
        <w:t xml:space="preserve">the </w:t>
      </w:r>
      <w:r w:rsidRPr="004C5F0A">
        <w:t>tonnage contract, the prices are $1</w:t>
      </w:r>
      <w:r w:rsidR="00C310C8">
        <w:t>45</w:t>
      </w:r>
      <w:r w:rsidRPr="004C5F0A">
        <w:t>, $1</w:t>
      </w:r>
      <w:r w:rsidR="00C310C8">
        <w:t>33</w:t>
      </w:r>
      <w:r w:rsidRPr="004C5F0A">
        <w:t>, $7</w:t>
      </w:r>
      <w:r w:rsidR="00C310C8">
        <w:t>7</w:t>
      </w:r>
      <w:r w:rsidRPr="004C5F0A">
        <w:t>, and $</w:t>
      </w:r>
      <w:r w:rsidR="00C310C8">
        <w:t>93</w:t>
      </w:r>
      <w:r w:rsidRPr="004C5F0A">
        <w:t xml:space="preserve"> per ton for</w:t>
      </w:r>
      <w:r w:rsidR="002008DC">
        <w:t xml:space="preserve"> the switchgrass grown on</w:t>
      </w:r>
      <w:r w:rsidRPr="004C5F0A">
        <w:t xml:space="preserve"> WDLU, WDFP, MDSU, and PDFP respectively.  The large price difference</w:t>
      </w:r>
      <w:r w:rsidR="00115AF7">
        <w:t>s</w:t>
      </w:r>
      <w:r w:rsidRPr="004C5F0A">
        <w:t xml:space="preserve"> between the switchgrass grown on traditional croplands (WDLU and WDFP) and marginal lands (MDSU and PDFP) </w:t>
      </w:r>
      <w:r w:rsidR="00115AF7">
        <w:t>are</w:t>
      </w:r>
      <w:r w:rsidR="002008DC">
        <w:t xml:space="preserve"> </w:t>
      </w:r>
      <w:r w:rsidRPr="004C5F0A">
        <w:t xml:space="preserve">largely due to the high yields and high </w:t>
      </w:r>
      <w:r w:rsidR="00C310C8">
        <w:t xml:space="preserve">recent </w:t>
      </w:r>
      <w:r w:rsidRPr="004C5F0A">
        <w:t>market price of corn</w:t>
      </w:r>
      <w:r w:rsidR="007B58F5">
        <w:t xml:space="preserve"> as an alternative crop that could be grown in place of switchgrass</w:t>
      </w:r>
      <w:r w:rsidRPr="004C5F0A">
        <w:t xml:space="preserve">.  </w:t>
      </w:r>
      <w:r w:rsidR="00115AF7">
        <w:t>To maximize the profit</w:t>
      </w:r>
      <w:r w:rsidRPr="004C5F0A">
        <w:t>, the biorefinery</w:t>
      </w:r>
      <w:r w:rsidR="00115AF7">
        <w:t xml:space="preserve"> will</w:t>
      </w:r>
      <w:r w:rsidRPr="004C5F0A">
        <w:t xml:space="preserve"> </w:t>
      </w:r>
      <w:r w:rsidR="00115AF7">
        <w:t xml:space="preserve">prefer </w:t>
      </w:r>
      <w:r w:rsidRPr="004C5F0A">
        <w:t>to sign contracts with the farmers growing switchgrass on marginal lands</w:t>
      </w:r>
      <w:r w:rsidR="00115AF7">
        <w:t xml:space="preserve">. </w:t>
      </w:r>
      <w:r w:rsidRPr="004C5F0A">
        <w:t xml:space="preserve"> MDSU</w:t>
      </w:r>
      <w:r w:rsidR="00115AF7">
        <w:t xml:space="preserve"> land</w:t>
      </w:r>
      <w:r w:rsidRPr="004C5F0A">
        <w:t xml:space="preserve"> is their top choice.  </w:t>
      </w:r>
      <w:bookmarkEnd w:id="697"/>
      <w:bookmarkEnd w:id="698"/>
      <w:bookmarkEnd w:id="699"/>
      <w:bookmarkEnd w:id="700"/>
      <w:bookmarkEnd w:id="701"/>
      <w:bookmarkEnd w:id="702"/>
      <w:bookmarkEnd w:id="703"/>
      <w:bookmarkEnd w:id="704"/>
      <w:bookmarkEnd w:id="705"/>
      <w:bookmarkEnd w:id="706"/>
    </w:p>
    <w:p w:rsidR="00115AF7" w:rsidRDefault="00A10F92" w:rsidP="00995408">
      <w:pPr>
        <w:spacing w:after="0" w:line="480" w:lineRule="auto"/>
        <w:outlineLvl w:val="0"/>
      </w:pPr>
      <w:r>
        <w:tab/>
      </w:r>
      <w:r w:rsidR="00115AF7">
        <w:t>Sensitivity</w:t>
      </w:r>
      <w:r>
        <w:t xml:space="preserve"> analysis is conducted on the capacity procurement contract prices and the tonnage contract prices </w:t>
      </w:r>
      <w:r w:rsidR="00B421E5">
        <w:t>on</w:t>
      </w:r>
      <w:r>
        <w:t xml:space="preserve"> four aspects: corn price prediction, switchgrass yield prediction, corn yield prediction, and farmers</w:t>
      </w:r>
      <w:r w:rsidR="00115AF7">
        <w:t>’</w:t>
      </w:r>
      <w:r>
        <w:t xml:space="preserve"> discount rate.  The result reveals that </w:t>
      </w:r>
      <w:r w:rsidR="00B421E5">
        <w:t xml:space="preserve">a </w:t>
      </w:r>
      <w:r>
        <w:t xml:space="preserve">lower corn price and </w:t>
      </w:r>
      <w:r w:rsidR="00B421E5">
        <w:t xml:space="preserve">a </w:t>
      </w:r>
      <w:r>
        <w:t xml:space="preserve">lower corn yield will cause the CPC and TC prices to be lower, because the </w:t>
      </w:r>
      <w:r w:rsidR="00115AF7">
        <w:t xml:space="preserve">farmers’ </w:t>
      </w:r>
      <w:r>
        <w:t xml:space="preserve">corn profit will be lower following the decrease in corn price and yield prediction.  </w:t>
      </w:r>
      <w:r w:rsidR="00B421E5">
        <w:t>A h</w:t>
      </w:r>
      <w:r>
        <w:t>igher farmers</w:t>
      </w:r>
      <w:r w:rsidR="00115AF7">
        <w:t>’</w:t>
      </w:r>
      <w:r>
        <w:t xml:space="preserve"> discount rate will cause the CPC and TC prices to be higher, because the farmers will require more compensation following the higher</w:t>
      </w:r>
      <w:r w:rsidR="00B421E5">
        <w:t xml:space="preserve"> risk </w:t>
      </w:r>
      <w:r>
        <w:t xml:space="preserve">perception </w:t>
      </w:r>
      <w:r w:rsidR="00115AF7">
        <w:t>in the</w:t>
      </w:r>
      <w:r>
        <w:t xml:space="preserve"> switchgrass production contract.  </w:t>
      </w:r>
      <w:r w:rsidR="00B421E5">
        <w:lastRenderedPageBreak/>
        <w:t>Under</w:t>
      </w:r>
      <w:r>
        <w:t xml:space="preserve"> the capacity procurement contract, </w:t>
      </w:r>
      <w:r w:rsidR="00B421E5">
        <w:t xml:space="preserve">a </w:t>
      </w:r>
      <w:r>
        <w:t xml:space="preserve">higher switchgrass yield will cause the per acre contract price to be higher, because the switchgrass production costs will be higher.  On the other hand, under the </w:t>
      </w:r>
      <w:r w:rsidRPr="002A7BEB">
        <w:t>tonnage contract, the per ton contract price will be lower when the switchgrass yield is higher because the farmers do not need</w:t>
      </w:r>
      <w:r w:rsidR="002A7BEB" w:rsidRPr="002A7BEB">
        <w:t xml:space="preserve"> as much</w:t>
      </w:r>
      <w:r w:rsidRPr="002A7BEB">
        <w:t xml:space="preserve"> </w:t>
      </w:r>
      <w:r w:rsidR="00115AF7" w:rsidRPr="002A7BEB">
        <w:t>profit per ton</w:t>
      </w:r>
      <w:r w:rsidR="00B421E5" w:rsidRPr="002A7BEB">
        <w:t xml:space="preserve"> to keep the switchgrass profit equal to that from corn production.  In total, corn price and corn yield prediction</w:t>
      </w:r>
      <w:r w:rsidR="002A7BEB">
        <w:t>s</w:t>
      </w:r>
      <w:r w:rsidR="00B421E5" w:rsidRPr="002A7BEB">
        <w:t xml:space="preserve"> have a higher impact on switchgrass contract</w:t>
      </w:r>
      <w:r w:rsidR="00B421E5">
        <w:t xml:space="preserve"> prices compared to </w:t>
      </w:r>
      <w:r w:rsidR="00115AF7">
        <w:t>impact</w:t>
      </w:r>
      <w:r w:rsidR="00B421E5">
        <w:t xml:space="preserve"> fr</w:t>
      </w:r>
      <w:r w:rsidR="00115AF7">
        <w:t>om switchgrass yield and farmers’</w:t>
      </w:r>
      <w:r w:rsidR="00B421E5">
        <w:t xml:space="preserve"> discount rate.</w:t>
      </w:r>
      <w:r w:rsidR="00D66CB2">
        <w:t xml:space="preserve">  </w:t>
      </w:r>
    </w:p>
    <w:p w:rsidR="00D66CB2" w:rsidRPr="004C5F0A" w:rsidRDefault="00115AF7" w:rsidP="00995408">
      <w:pPr>
        <w:spacing w:after="0" w:line="480" w:lineRule="auto"/>
        <w:ind w:firstLine="720"/>
        <w:outlineLvl w:val="0"/>
      </w:pPr>
      <w:r>
        <w:t>P</w:t>
      </w:r>
      <w:r w:rsidR="00D66CB2">
        <w:t xml:space="preserve">ost contract sensitivity analysis </w:t>
      </w:r>
      <w:r w:rsidR="002A7BEB">
        <w:t xml:space="preserve">with regard to a change in switchgrass yield or a change in corn price </w:t>
      </w:r>
      <w:r w:rsidR="00D66CB2">
        <w:t>is also conducted in this study.  It reveals that</w:t>
      </w:r>
      <w:r w:rsidR="00D66CB2" w:rsidRPr="004C5F0A">
        <w:t xml:space="preserve"> </w:t>
      </w:r>
      <w:r w:rsidR="00D66CB2">
        <w:t xml:space="preserve">a </w:t>
      </w:r>
      <w:r w:rsidR="00D66CB2" w:rsidRPr="004C5F0A">
        <w:t>tonnage contract is prefe</w:t>
      </w:r>
      <w:r w:rsidR="00D66CB2">
        <w:t>rred by the biorefinery</w:t>
      </w:r>
      <w:r w:rsidR="00D66CB2" w:rsidRPr="00D66CB2">
        <w:t xml:space="preserve"> </w:t>
      </w:r>
      <w:r w:rsidR="00D66CB2">
        <w:t>c</w:t>
      </w:r>
      <w:r w:rsidR="00D66CB2" w:rsidRPr="004C5F0A">
        <w:t>ompare</w:t>
      </w:r>
      <w:r w:rsidR="00D66CB2">
        <w:t>d</w:t>
      </w:r>
      <w:r w:rsidR="00D66CB2" w:rsidRPr="004C5F0A">
        <w:t xml:space="preserve"> to </w:t>
      </w:r>
      <w:r w:rsidR="00D66CB2">
        <w:t xml:space="preserve">the </w:t>
      </w:r>
      <w:r w:rsidR="00D66CB2" w:rsidRPr="004C5F0A">
        <w:t>capacity procurement contract</w:t>
      </w:r>
      <w:r w:rsidR="00D66CB2">
        <w:t xml:space="preserve">.  </w:t>
      </w:r>
      <w:r>
        <w:t>T</w:t>
      </w:r>
      <w:r w:rsidR="00D66CB2" w:rsidRPr="004C5F0A">
        <w:t xml:space="preserve">he </w:t>
      </w:r>
      <w:r w:rsidR="00D66CB2">
        <w:t>tonnage contract has more post contract risk advantage than the capacity p</w:t>
      </w:r>
      <w:r w:rsidR="002A7BEB">
        <w:t>rocurement contract with regard</w:t>
      </w:r>
      <w:r w:rsidR="00D66CB2">
        <w:t xml:space="preserve"> to the unexpected change in switchgrass yield</w:t>
      </w:r>
      <w:r w:rsidR="00D66CB2" w:rsidRPr="004C5F0A">
        <w:t>.</w:t>
      </w:r>
    </w:p>
    <w:p w:rsidR="00B04CF1" w:rsidRPr="004C5F0A" w:rsidRDefault="00B0333C" w:rsidP="00995408">
      <w:pPr>
        <w:spacing w:after="0" w:line="480" w:lineRule="auto"/>
        <w:outlineLvl w:val="0"/>
        <w:sectPr w:rsidR="00B04CF1" w:rsidRPr="004C5F0A">
          <w:pgSz w:w="12240" w:h="15840"/>
          <w:pgMar w:top="1440" w:right="1440" w:bottom="1440" w:left="1440" w:header="720" w:footer="720" w:gutter="0"/>
          <w:cols w:space="720"/>
          <w:docGrid w:linePitch="360"/>
        </w:sectPr>
      </w:pPr>
      <w:r w:rsidRPr="004C5F0A">
        <w:tab/>
      </w:r>
      <w:bookmarkStart w:id="707" w:name="_Toc354077026"/>
      <w:bookmarkStart w:id="708" w:name="_Toc354077117"/>
      <w:bookmarkStart w:id="709" w:name="_Toc354158448"/>
      <w:bookmarkStart w:id="710" w:name="_Toc356845222"/>
      <w:bookmarkStart w:id="711" w:name="_Toc357074853"/>
      <w:bookmarkStart w:id="712" w:name="_Toc357698162"/>
      <w:bookmarkStart w:id="713" w:name="_Toc357698519"/>
      <w:bookmarkStart w:id="714" w:name="_Toc359606364"/>
      <w:bookmarkStart w:id="715" w:name="_Toc359606646"/>
      <w:bookmarkStart w:id="716" w:name="_Toc359788251"/>
      <w:r w:rsidR="00115AF7">
        <w:t>I</w:t>
      </w:r>
      <w:r w:rsidRPr="004C5F0A">
        <w:t xml:space="preserve">t is hard to project the corn price and ethanol price </w:t>
      </w:r>
      <w:r w:rsidR="00115AF7">
        <w:t>for</w:t>
      </w:r>
      <w:r w:rsidRPr="004C5F0A">
        <w:t xml:space="preserve"> a long time range, such as 10 years.  </w:t>
      </w:r>
      <w:r w:rsidR="002A7BEB">
        <w:t>A</w:t>
      </w:r>
      <w:r w:rsidRPr="004C5F0A">
        <w:t xml:space="preserve"> 5-year contract is discus</w:t>
      </w:r>
      <w:r w:rsidR="00115AF7">
        <w:t xml:space="preserve">sed in this thesis.  </w:t>
      </w:r>
      <w:bookmarkEnd w:id="707"/>
      <w:bookmarkEnd w:id="708"/>
      <w:bookmarkEnd w:id="709"/>
      <w:bookmarkEnd w:id="710"/>
      <w:bookmarkEnd w:id="711"/>
      <w:bookmarkEnd w:id="712"/>
      <w:bookmarkEnd w:id="713"/>
      <w:bookmarkEnd w:id="714"/>
      <w:bookmarkEnd w:id="715"/>
      <w:bookmarkEnd w:id="716"/>
      <w:r w:rsidR="00115AF7">
        <w:t>The impact of economies of scale for both the farmers and the biorefinery can be considered in future studies.  Changes in technology will also affect the profitability of the biorefinery.</w:t>
      </w:r>
      <w:r w:rsidR="005258BF">
        <w:t xml:space="preserve">  Transportation costs could be used as variable based on distance.  In this study, switchgrass dry matter lo</w:t>
      </w:r>
      <w:r w:rsidR="002A7BEB">
        <w:t>ses</w:t>
      </w:r>
      <w:r w:rsidR="005258BF">
        <w:t xml:space="preserve"> in transportation and storage </w:t>
      </w:r>
      <w:r w:rsidR="002A7BEB">
        <w:t>were</w:t>
      </w:r>
      <w:r w:rsidR="005258BF">
        <w:t xml:space="preserve"> not considered as a function of either type of switchgrass bale or type of storage used.</w:t>
      </w:r>
      <w:r w:rsidR="005258BF" w:rsidRPr="005258BF">
        <w:t xml:space="preserve"> </w:t>
      </w:r>
      <w:r w:rsidR="005258BF">
        <w:t xml:space="preserve"> Future</w:t>
      </w:r>
      <w:r w:rsidR="005258BF" w:rsidRPr="004C5F0A">
        <w:t xml:space="preserve"> </w:t>
      </w:r>
      <w:r w:rsidR="005258BF">
        <w:t>research</w:t>
      </w:r>
      <w:r w:rsidR="005258BF" w:rsidRPr="004C5F0A">
        <w:t xml:space="preserve"> </w:t>
      </w:r>
      <w:r w:rsidR="005258BF">
        <w:t>can</w:t>
      </w:r>
      <w:r w:rsidR="005258BF" w:rsidRPr="004C5F0A">
        <w:t xml:space="preserve"> </w:t>
      </w:r>
      <w:r w:rsidR="005258BF">
        <w:t>also incorporate</w:t>
      </w:r>
      <w:r w:rsidR="005258BF" w:rsidRPr="004C5F0A">
        <w:t xml:space="preserve"> </w:t>
      </w:r>
      <w:r w:rsidR="005258BF">
        <w:t>other alternative land uses besides corn production</w:t>
      </w:r>
      <w:r w:rsidR="005258BF" w:rsidRPr="004C5F0A">
        <w:t xml:space="preserve">.  Soybeans, cotton, hay, and livestock can be considered as the alternative choices for the farmers.  It will refine the farmers’ decision process if </w:t>
      </w:r>
      <w:r w:rsidR="005258BF">
        <w:t>more</w:t>
      </w:r>
      <w:r w:rsidR="005258BF" w:rsidRPr="004C5F0A">
        <w:t xml:space="preserve"> alternatives are considered.</w:t>
      </w:r>
      <w:r w:rsidR="005258BF">
        <w:t xml:space="preserve">  </w:t>
      </w:r>
    </w:p>
    <w:p w:rsidR="00B04CF1" w:rsidRPr="004C5F0A" w:rsidRDefault="00B04CF1" w:rsidP="00995408">
      <w:pPr>
        <w:pStyle w:val="Heading1"/>
        <w:spacing w:before="0" w:line="480" w:lineRule="auto"/>
        <w:jc w:val="center"/>
        <w:rPr>
          <w:rFonts w:ascii="Times New Roman" w:hAnsi="Times New Roman" w:cs="Times New Roman"/>
          <w:color w:val="auto"/>
        </w:rPr>
      </w:pPr>
      <w:bookmarkStart w:id="717" w:name="_Toc354077029"/>
    </w:p>
    <w:p w:rsidR="00B04CF1" w:rsidRPr="004C5F0A" w:rsidRDefault="00B04CF1" w:rsidP="00995408">
      <w:pPr>
        <w:pStyle w:val="Heading1"/>
        <w:spacing w:before="0" w:line="480" w:lineRule="auto"/>
        <w:jc w:val="center"/>
        <w:rPr>
          <w:rFonts w:ascii="Times New Roman" w:hAnsi="Times New Roman" w:cs="Times New Roman"/>
          <w:color w:val="auto"/>
        </w:rPr>
      </w:pPr>
    </w:p>
    <w:p w:rsidR="00B04CF1" w:rsidRPr="004C5F0A" w:rsidRDefault="00B04CF1" w:rsidP="00995408">
      <w:pPr>
        <w:pStyle w:val="Heading1"/>
        <w:spacing w:before="0" w:line="480" w:lineRule="auto"/>
        <w:jc w:val="center"/>
        <w:rPr>
          <w:rFonts w:ascii="Times New Roman" w:hAnsi="Times New Roman" w:cs="Times New Roman"/>
          <w:color w:val="auto"/>
        </w:rPr>
      </w:pPr>
    </w:p>
    <w:p w:rsidR="00B04CF1" w:rsidRPr="004C5F0A" w:rsidRDefault="00B04CF1" w:rsidP="00995408">
      <w:pPr>
        <w:pStyle w:val="Heading1"/>
        <w:spacing w:before="0" w:line="480" w:lineRule="auto"/>
        <w:jc w:val="center"/>
        <w:rPr>
          <w:rFonts w:ascii="Times New Roman" w:hAnsi="Times New Roman" w:cs="Times New Roman"/>
          <w:color w:val="auto"/>
        </w:rPr>
      </w:pPr>
    </w:p>
    <w:p w:rsidR="00B04CF1" w:rsidRPr="004C5F0A" w:rsidRDefault="00B04CF1" w:rsidP="00995408">
      <w:pPr>
        <w:pStyle w:val="Heading1"/>
        <w:spacing w:before="0" w:line="480" w:lineRule="auto"/>
        <w:jc w:val="center"/>
        <w:rPr>
          <w:rFonts w:ascii="Times New Roman" w:hAnsi="Times New Roman" w:cs="Times New Roman"/>
          <w:color w:val="auto"/>
        </w:rPr>
      </w:pPr>
    </w:p>
    <w:p w:rsidR="00B04CF1" w:rsidRPr="004C5F0A" w:rsidRDefault="00AE212E" w:rsidP="00995408">
      <w:pPr>
        <w:pStyle w:val="Heading1"/>
        <w:spacing w:before="0" w:line="480" w:lineRule="auto"/>
        <w:jc w:val="center"/>
        <w:rPr>
          <w:rFonts w:ascii="Times New Roman" w:hAnsi="Times New Roman" w:cs="Times New Roman"/>
          <w:color w:val="auto"/>
        </w:rPr>
        <w:sectPr w:rsidR="00B04CF1" w:rsidRPr="004C5F0A">
          <w:pgSz w:w="12240" w:h="15840"/>
          <w:pgMar w:top="1440" w:right="1440" w:bottom="1440" w:left="1440" w:header="720" w:footer="720" w:gutter="0"/>
          <w:cols w:space="720"/>
          <w:docGrid w:linePitch="360"/>
        </w:sectPr>
      </w:pPr>
      <w:bookmarkStart w:id="718" w:name="_Toc356845223"/>
      <w:bookmarkStart w:id="719" w:name="_Toc357074854"/>
      <w:bookmarkStart w:id="720" w:name="_Toc357698520"/>
      <w:bookmarkStart w:id="721" w:name="_Toc359606365"/>
      <w:bookmarkStart w:id="722" w:name="_Toc359606647"/>
      <w:bookmarkStart w:id="723" w:name="_Toc359788252"/>
      <w:bookmarkEnd w:id="717"/>
      <w:r w:rsidRPr="004C5F0A">
        <w:rPr>
          <w:rFonts w:ascii="Times New Roman" w:hAnsi="Times New Roman" w:cs="Times New Roman"/>
          <w:color w:val="auto"/>
        </w:rPr>
        <w:t>REFERENCE</w:t>
      </w:r>
      <w:r w:rsidR="00C91D95">
        <w:rPr>
          <w:rFonts w:ascii="Times New Roman" w:hAnsi="Times New Roman" w:cs="Times New Roman"/>
          <w:color w:val="auto"/>
        </w:rPr>
        <w:t>S</w:t>
      </w:r>
      <w:bookmarkEnd w:id="718"/>
      <w:bookmarkEnd w:id="719"/>
      <w:bookmarkEnd w:id="720"/>
      <w:bookmarkEnd w:id="721"/>
      <w:bookmarkEnd w:id="722"/>
      <w:bookmarkEnd w:id="723"/>
    </w:p>
    <w:p w:rsidR="00B04CF1" w:rsidRPr="004C5F0A" w:rsidRDefault="00B04CF1" w:rsidP="00995408">
      <w:pPr>
        <w:spacing w:after="0" w:line="480" w:lineRule="auto"/>
        <w:ind w:left="720" w:hanging="720"/>
      </w:pPr>
      <w:r w:rsidRPr="004C5F0A">
        <w:lastRenderedPageBreak/>
        <w:t>Aden, M.R., K. Ibsen, J. Jechura, K. Neeves, J. Sheehan, B. Wallace, L. Montague, A. Slayton, and J. Lukas.  2002.  “Lingnocellulosic Biomass to Ethanol Process Design and Economics Utilizing Co-Current Dilute Acid Prehydrolysis and Enzymatic Hydrolysis for Corn Stover.”  Golden, CO, Department of Energy: 154.</w:t>
      </w:r>
    </w:p>
    <w:p w:rsidR="00595A69" w:rsidRPr="004C5F0A" w:rsidRDefault="00595A69" w:rsidP="00595A69">
      <w:pPr>
        <w:spacing w:after="0" w:line="480" w:lineRule="auto"/>
        <w:ind w:left="720" w:hanging="720"/>
      </w:pPr>
      <w:r w:rsidRPr="004C5F0A">
        <w:t xml:space="preserve">Allen, F.L., R. Johhson, R.C. Williams, Jr., and A.T. McClure.  2007-2012.  “Corn Grain Hybrid Tests in Tennessee 2012.”  Agronomic Crop Variety Testing and Demonstrations.  Department of Plant Sciences, University of Tennessee, Knoxville.  Online access: </w:t>
      </w:r>
      <w:r w:rsidRPr="00C35238">
        <w:t>http://www.utcrops.com/corn/corn_images/Corn%20Grain%20Hybrid%20Tests%20in%20Tennessee%202012%20-%20for%20web%20posts.pdf</w:t>
      </w:r>
      <w:r w:rsidRPr="004C5F0A">
        <w:t xml:space="preserve"> (accessed on March 3, 2013). </w:t>
      </w:r>
    </w:p>
    <w:p w:rsidR="00B4592B" w:rsidRDefault="00B4592B" w:rsidP="00995408">
      <w:pPr>
        <w:spacing w:after="0" w:line="480" w:lineRule="auto"/>
        <w:ind w:left="720" w:hanging="720"/>
      </w:pPr>
      <w:r>
        <w:t>Anderson, S.T.  2010.  “The Demand for Ethanol as a Gasoline Substitute.”  Working paper for National Bureau of Economic Research.  Available at: http://www.nber.org/papers/w16371.</w:t>
      </w:r>
    </w:p>
    <w:p w:rsidR="00B04CF1" w:rsidRPr="004C5F0A" w:rsidRDefault="00B04CF1" w:rsidP="00995408">
      <w:pPr>
        <w:spacing w:after="0" w:line="480" w:lineRule="auto"/>
        <w:ind w:left="720" w:hanging="720"/>
      </w:pPr>
      <w:r w:rsidRPr="004C5F0A">
        <w:t xml:space="preserve">Banse, M., H. van Meijl, A. Tabeau, and G. Woltjer.  2008.  “Will EU Biofuel Policies Affect Global Agricultural Markets?”  </w:t>
      </w:r>
      <w:r w:rsidRPr="004C5F0A">
        <w:rPr>
          <w:i/>
        </w:rPr>
        <w:t>European Review of Agricultural Economics</w:t>
      </w:r>
      <w:r w:rsidRPr="004C5F0A">
        <w:t xml:space="preserve"> 35 (2):117–141.</w:t>
      </w:r>
    </w:p>
    <w:p w:rsidR="00B04CF1" w:rsidRPr="004C5F0A" w:rsidRDefault="00B04CF1" w:rsidP="00995408">
      <w:pPr>
        <w:spacing w:after="0" w:line="480" w:lineRule="auto"/>
        <w:ind w:left="720" w:hanging="720"/>
      </w:pPr>
      <w:r w:rsidRPr="004C5F0A">
        <w:t xml:space="preserve">Bjerksund, P.  1991.  “Contingent Claims Evaluation </w:t>
      </w:r>
      <w:r w:rsidR="009506E3">
        <w:t>W</w:t>
      </w:r>
      <w:r w:rsidRPr="004C5F0A">
        <w:t xml:space="preserve">hen the Convenience Yield </w:t>
      </w:r>
      <w:r w:rsidR="009506E3">
        <w:t>I</w:t>
      </w:r>
      <w:r w:rsidRPr="004C5F0A">
        <w:t>s Stochastic: Analytical Results.”  Working paper, Norwegian School of Economics and Business Administration.</w:t>
      </w:r>
    </w:p>
    <w:p w:rsidR="00B04CF1" w:rsidRDefault="00B04CF1" w:rsidP="00995408">
      <w:pPr>
        <w:spacing w:after="0" w:line="480" w:lineRule="auto"/>
        <w:ind w:left="720" w:hanging="720"/>
      </w:pPr>
      <w:r w:rsidRPr="004C5F0A">
        <w:t>Bjerksund, P., and S. Ekern.  1990.  “Managing Investment Opportunities under Price Uncertainty: From</w:t>
      </w:r>
      <w:r w:rsidR="00950307">
        <w:t xml:space="preserve"> ‘Last Chance’ to ‘Wait and See’</w:t>
      </w:r>
      <w:r w:rsidRPr="004C5F0A">
        <w:t xml:space="preserve"> Strategies.”  </w:t>
      </w:r>
      <w:r w:rsidRPr="004C5F0A">
        <w:rPr>
          <w:i/>
        </w:rPr>
        <w:t>Financial Management</w:t>
      </w:r>
      <w:r w:rsidRPr="004C5F0A">
        <w:t xml:space="preserve"> 19(3):</w:t>
      </w:r>
      <w:r w:rsidR="00810C8F">
        <w:t xml:space="preserve"> </w:t>
      </w:r>
      <w:r w:rsidRPr="004C5F0A">
        <w:t>65-83.</w:t>
      </w:r>
    </w:p>
    <w:p w:rsidR="009506E3" w:rsidRPr="004C5F0A" w:rsidRDefault="009506E3" w:rsidP="00995408">
      <w:pPr>
        <w:spacing w:after="0" w:line="480" w:lineRule="auto"/>
        <w:ind w:left="720" w:hanging="720"/>
      </w:pPr>
      <w:r>
        <w:t xml:space="preserve">Bouton, J.  2002.  “Bioenergy Crop Breeding and Production Research </w:t>
      </w:r>
      <w:r w:rsidR="00810C8F">
        <w:t>i</w:t>
      </w:r>
      <w:r>
        <w:t>n The Southeast Final Report For 1996 To 2001.”  University of Georgia, Athens, Georgia, December.</w:t>
      </w:r>
    </w:p>
    <w:p w:rsidR="00B04CF1" w:rsidRPr="004C5F0A" w:rsidRDefault="00B04CF1" w:rsidP="00995408">
      <w:pPr>
        <w:spacing w:after="0" w:line="480" w:lineRule="auto"/>
        <w:ind w:left="720" w:hanging="720"/>
      </w:pPr>
      <w:r w:rsidRPr="004C5F0A">
        <w:lastRenderedPageBreak/>
        <w:t xml:space="preserve">Box, G.E., G.M. Jenkins, and G.C. Reinsel.  2008.  </w:t>
      </w:r>
      <w:r w:rsidRPr="004C5F0A">
        <w:rPr>
          <w:i/>
        </w:rPr>
        <w:t>Time Series Analysis: Forecasting and Control</w:t>
      </w:r>
      <w:r w:rsidRPr="004C5F0A">
        <w:t>, 4</w:t>
      </w:r>
      <w:r w:rsidRPr="004C5F0A">
        <w:rPr>
          <w:vertAlign w:val="superscript"/>
        </w:rPr>
        <w:t>th</w:t>
      </w:r>
      <w:r w:rsidRPr="004C5F0A">
        <w:t xml:space="preserve"> edition.  New Jersey: John Wiley &amp; Sons, Inc.</w:t>
      </w:r>
    </w:p>
    <w:p w:rsidR="00B04CF1" w:rsidRPr="004C5F0A" w:rsidRDefault="00B04CF1" w:rsidP="00995408">
      <w:pPr>
        <w:spacing w:after="0" w:line="480" w:lineRule="auto"/>
        <w:ind w:left="720" w:hanging="720"/>
      </w:pPr>
      <w:r w:rsidRPr="004C5F0A">
        <w:t xml:space="preserve">Boyer, C.N., D.D. Tyler, R.K. Roberts, B.C. English, and J.A. Larson.  2012.  “Switchgrass Yield Response Functions and Profit-Maximizing Nitrogen Rates on Four Landscapes in Tennessee.”  </w:t>
      </w:r>
      <w:r w:rsidRPr="004C5F0A">
        <w:rPr>
          <w:i/>
        </w:rPr>
        <w:t>Agronomy Journal</w:t>
      </w:r>
      <w:r w:rsidRPr="004C5F0A">
        <w:t xml:space="preserve"> 104(6):</w:t>
      </w:r>
      <w:r w:rsidR="00810C8F">
        <w:t xml:space="preserve"> </w:t>
      </w:r>
      <w:r w:rsidRPr="004C5F0A">
        <w:t>1579-1588.</w:t>
      </w:r>
    </w:p>
    <w:p w:rsidR="00B04CF1" w:rsidRPr="004C5F0A" w:rsidRDefault="00B04CF1" w:rsidP="00995408">
      <w:pPr>
        <w:spacing w:after="0" w:line="480" w:lineRule="auto"/>
        <w:ind w:left="720" w:hanging="720"/>
      </w:pPr>
      <w:r w:rsidRPr="004C5F0A">
        <w:t>Bransby, D.I.  1998.  “Interest Among Alabama Farmers in Growing Switchgrass for Energy.”  Paper presented at BioEnergy ’98: Expanding Bioenergy Partnerships, Madison, Wisconsin, October 4-8, 1998.</w:t>
      </w:r>
    </w:p>
    <w:p w:rsidR="00B04CF1" w:rsidRPr="004C5F0A" w:rsidRDefault="00B04CF1" w:rsidP="00995408">
      <w:pPr>
        <w:spacing w:after="0" w:line="480" w:lineRule="auto"/>
        <w:ind w:left="720" w:hanging="720"/>
      </w:pPr>
      <w:r w:rsidRPr="004C5F0A">
        <w:t xml:space="preserve">Brennan, M.J., and E.S. Schwartz.  1985.  “Evaluating Natural Resource Investments.”  </w:t>
      </w:r>
      <w:r w:rsidRPr="004C5F0A">
        <w:rPr>
          <w:i/>
        </w:rPr>
        <w:t>The Journal of Business</w:t>
      </w:r>
      <w:r w:rsidRPr="004C5F0A">
        <w:t xml:space="preserve"> 58(2):</w:t>
      </w:r>
      <w:r w:rsidR="00810C8F">
        <w:t xml:space="preserve"> </w:t>
      </w:r>
      <w:r w:rsidRPr="004C5F0A">
        <w:t>135-157.</w:t>
      </w:r>
    </w:p>
    <w:p w:rsidR="00B04CF1" w:rsidRPr="004C5F0A" w:rsidRDefault="00B04CF1" w:rsidP="00995408">
      <w:pPr>
        <w:spacing w:after="0" w:line="480" w:lineRule="auto"/>
        <w:ind w:left="720" w:hanging="720"/>
      </w:pPr>
      <w:r w:rsidRPr="004C5F0A">
        <w:t xml:space="preserve">Brockwell, P.J., and R.A. Davis.  2002.  </w:t>
      </w:r>
      <w:r w:rsidRPr="004C5F0A">
        <w:rPr>
          <w:i/>
        </w:rPr>
        <w:t>Introduction to Time Series and Forecasting</w:t>
      </w:r>
      <w:r w:rsidRPr="004C5F0A">
        <w:t>, 2</w:t>
      </w:r>
      <w:r w:rsidRPr="004C5F0A">
        <w:rPr>
          <w:vertAlign w:val="superscript"/>
        </w:rPr>
        <w:t>nd</w:t>
      </w:r>
      <w:r w:rsidRPr="004C5F0A">
        <w:t xml:space="preserve"> edition.  New York: Springer Science+Business Media, Inc.</w:t>
      </w:r>
    </w:p>
    <w:p w:rsidR="00B04CF1" w:rsidRPr="004C5F0A" w:rsidRDefault="00B04CF1" w:rsidP="00995408">
      <w:pPr>
        <w:spacing w:after="0" w:line="480" w:lineRule="auto"/>
        <w:ind w:left="720" w:hanging="720"/>
      </w:pPr>
      <w:r w:rsidRPr="004C5F0A">
        <w:t xml:space="preserve">Cachon, G.P., and M.A. Lariviere.  2001.  “Contracting to Assure Supply: How to Share Demand Forecast in a Supply Chain.”  </w:t>
      </w:r>
      <w:r w:rsidRPr="004C5F0A">
        <w:rPr>
          <w:i/>
        </w:rPr>
        <w:t>Management Science</w:t>
      </w:r>
      <w:r w:rsidRPr="004C5F0A">
        <w:t xml:space="preserve"> 47(5): 629-646.</w:t>
      </w:r>
    </w:p>
    <w:p w:rsidR="00B04CF1" w:rsidRPr="004C5F0A" w:rsidRDefault="00B04CF1" w:rsidP="00995408">
      <w:pPr>
        <w:spacing w:after="0" w:line="480" w:lineRule="auto"/>
        <w:ind w:left="720" w:hanging="720"/>
      </w:pPr>
      <w:r w:rsidRPr="004C5F0A">
        <w:t xml:space="preserve">Carolan, J.E., S.V. Joshi, and B.E. Dale.  2007.  “Technical and Financial Feasibility Analysis of Distributed Bioprocessing Using Regional Biomass Pre-Processing Centers.”  </w:t>
      </w:r>
      <w:r w:rsidRPr="004C5F0A">
        <w:rPr>
          <w:i/>
        </w:rPr>
        <w:t>Journal of Agricultural and Food Industrial Organization</w:t>
      </w:r>
      <w:r w:rsidRPr="004C5F0A">
        <w:t xml:space="preserve"> 5(2), Article 10.</w:t>
      </w:r>
    </w:p>
    <w:p w:rsidR="00B04CF1" w:rsidRPr="004C5F0A" w:rsidRDefault="00B04CF1" w:rsidP="00995408">
      <w:pPr>
        <w:spacing w:after="0" w:line="480" w:lineRule="auto"/>
        <w:ind w:left="720" w:hanging="720"/>
      </w:pPr>
      <w:r w:rsidRPr="004C5F0A">
        <w:t xml:space="preserve">Chow, G.C. 1979.  “Optimum Control of Stochastic Differential Equation Systems.”  </w:t>
      </w:r>
      <w:r w:rsidRPr="004C5F0A">
        <w:rPr>
          <w:i/>
        </w:rPr>
        <w:t>Jou</w:t>
      </w:r>
      <w:r w:rsidR="00624483">
        <w:rPr>
          <w:i/>
        </w:rPr>
        <w:t>r</w:t>
      </w:r>
      <w:r w:rsidRPr="004C5F0A">
        <w:rPr>
          <w:i/>
        </w:rPr>
        <w:t xml:space="preserve">nal of Economic Dynamics and Control </w:t>
      </w:r>
      <w:r w:rsidRPr="004C5F0A">
        <w:t>1:</w:t>
      </w:r>
      <w:r w:rsidR="00810C8F">
        <w:t xml:space="preserve"> </w:t>
      </w:r>
      <w:r w:rsidRPr="004C5F0A">
        <w:t>143-175.</w:t>
      </w:r>
    </w:p>
    <w:p w:rsidR="00B04CF1" w:rsidRPr="004C5F0A" w:rsidRDefault="00B04CF1" w:rsidP="00995408">
      <w:pPr>
        <w:spacing w:after="0" w:line="480" w:lineRule="auto"/>
        <w:ind w:left="720" w:hanging="720"/>
      </w:pPr>
      <w:r w:rsidRPr="004C5F0A">
        <w:t>Covert, C. and B.C. English.  2012.  “Biofuel Reserve Accounting.”  Working paper, Department of Agricultural and Resource Economics, University of Tennessee, Knoxville.</w:t>
      </w:r>
    </w:p>
    <w:p w:rsidR="00B04CF1" w:rsidRPr="004C5F0A" w:rsidRDefault="00B04CF1" w:rsidP="00995408">
      <w:pPr>
        <w:spacing w:after="0" w:line="480" w:lineRule="auto"/>
        <w:ind w:left="720" w:hanging="720"/>
      </w:pPr>
      <w:r w:rsidRPr="004C5F0A">
        <w:t xml:space="preserve">Cox, J.C., J.E. Ingersoll, and S.A. Ross.  1985.  “A Theory of the Term Structure of Interest Rates.”  </w:t>
      </w:r>
      <w:r w:rsidRPr="004C5F0A">
        <w:rPr>
          <w:i/>
        </w:rPr>
        <w:t>Econometrica</w:t>
      </w:r>
      <w:r w:rsidRPr="004C5F0A">
        <w:t xml:space="preserve"> 53(2): 385-407.</w:t>
      </w:r>
    </w:p>
    <w:p w:rsidR="002F29B7" w:rsidRDefault="002F29B7" w:rsidP="00995408">
      <w:pPr>
        <w:spacing w:after="0" w:line="480" w:lineRule="auto"/>
        <w:ind w:left="720" w:hanging="720"/>
      </w:pPr>
      <w:r>
        <w:lastRenderedPageBreak/>
        <w:t xml:space="preserve">Cundiff, J.S. and L.S. Marsh.  1996.  “Harvest and Storage Costs for Bales of Switchgrass in the Southeastern United States.”  </w:t>
      </w:r>
      <w:r w:rsidRPr="00001027">
        <w:rPr>
          <w:i/>
        </w:rPr>
        <w:t>Bioresource Technology</w:t>
      </w:r>
      <w:r>
        <w:t xml:space="preserve"> 56: 95-101.</w:t>
      </w:r>
    </w:p>
    <w:p w:rsidR="002F29B7" w:rsidRDefault="002F29B7" w:rsidP="00995408">
      <w:pPr>
        <w:spacing w:after="0" w:line="480" w:lineRule="auto"/>
        <w:ind w:left="720" w:hanging="720"/>
      </w:pPr>
      <w:r>
        <w:t xml:space="preserve">Cundiff, J.S. and R.D. Grisso.  2008.  “Containerized Handling to Minimize Hauling Cost of Herbaceous Biomass.”  </w:t>
      </w:r>
      <w:r w:rsidRPr="00FD0BE9">
        <w:rPr>
          <w:i/>
        </w:rPr>
        <w:t>Biomass and Bioenergy</w:t>
      </w:r>
      <w:r>
        <w:t xml:space="preserve"> 32:</w:t>
      </w:r>
      <w:r w:rsidR="005D1215">
        <w:t xml:space="preserve"> </w:t>
      </w:r>
      <w:r>
        <w:t>308-313.</w:t>
      </w:r>
    </w:p>
    <w:p w:rsidR="005C06CF" w:rsidRDefault="005C06CF" w:rsidP="00995408">
      <w:pPr>
        <w:spacing w:after="0" w:line="480" w:lineRule="auto"/>
        <w:ind w:left="720" w:hanging="720"/>
      </w:pPr>
      <w:r w:rsidRPr="005C06CF">
        <w:t xml:space="preserve">Davis, C. and J. Gillespie. </w:t>
      </w:r>
      <w:r>
        <w:t xml:space="preserve"> </w:t>
      </w:r>
      <w:r w:rsidRPr="005C06CF">
        <w:t xml:space="preserve">2007. </w:t>
      </w:r>
      <w:r>
        <w:t xml:space="preserve"> </w:t>
      </w:r>
      <w:r w:rsidRPr="005C06CF">
        <w:t>“Factors Affecting the Selection of Business</w:t>
      </w:r>
      <w:r>
        <w:t xml:space="preserve"> </w:t>
      </w:r>
      <w:r w:rsidRPr="005C06CF">
        <w:t>Arrangements by U.S. Hog Farmers.”</w:t>
      </w:r>
      <w:r w:rsidR="005D1215">
        <w:t xml:space="preserve"> </w:t>
      </w:r>
      <w:r w:rsidRPr="005C06CF">
        <w:t xml:space="preserve"> </w:t>
      </w:r>
      <w:r w:rsidRPr="005C06CF">
        <w:rPr>
          <w:i/>
          <w:iCs/>
        </w:rPr>
        <w:t xml:space="preserve">Review of Agricultural Economics </w:t>
      </w:r>
      <w:r w:rsidRPr="005C06CF">
        <w:t>29</w:t>
      </w:r>
      <w:r w:rsidR="005D1215">
        <w:t xml:space="preserve"> (</w:t>
      </w:r>
      <w:r w:rsidRPr="005C06CF">
        <w:t>2</w:t>
      </w:r>
      <w:r w:rsidR="005D1215">
        <w:t>)</w:t>
      </w:r>
      <w:r w:rsidRPr="005C06CF">
        <w:t>:</w:t>
      </w:r>
      <w:r>
        <w:t xml:space="preserve"> </w:t>
      </w:r>
      <w:r w:rsidRPr="005C06CF">
        <w:t>331–348</w:t>
      </w:r>
      <w:r w:rsidRPr="005C06CF">
        <w:rPr>
          <w:i/>
          <w:iCs/>
        </w:rPr>
        <w:t>.</w:t>
      </w:r>
    </w:p>
    <w:p w:rsidR="00B04CF1" w:rsidRPr="004C5F0A" w:rsidRDefault="00B04CF1" w:rsidP="00995408">
      <w:pPr>
        <w:spacing w:after="0" w:line="480" w:lineRule="auto"/>
        <w:ind w:left="720" w:hanging="720"/>
      </w:pPr>
      <w:r w:rsidRPr="004C5F0A">
        <w:t xml:space="preserve">De La Torre Ugarte, D.G., and B.C. English, and K. Jensen.  2007.  “Sixty Billion Gallons by 2030: Economic and Agricultural Impacts of Ethanol and Biodiesel Expansion.”  Principal paper session </w:t>
      </w:r>
      <w:r w:rsidRPr="004C5F0A">
        <w:rPr>
          <w:i/>
        </w:rPr>
        <w:t xml:space="preserve">Challenges and Policy Implications of Developing </w:t>
      </w:r>
      <w:r w:rsidR="00810C8F">
        <w:rPr>
          <w:i/>
        </w:rPr>
        <w:t>A</w:t>
      </w:r>
      <w:r w:rsidRPr="004C5F0A">
        <w:rPr>
          <w:i/>
        </w:rPr>
        <w:t>n Economically Competitive Bioenergy Production System with Cellulosic Feedstock</w:t>
      </w:r>
      <w:r w:rsidRPr="004C5F0A">
        <w:t xml:space="preserve">, 2007 Joint Annual Meeting of the AAEA, WAEA, and CAES, Portland, Oregon, July 29-August 1, 2007. </w:t>
      </w:r>
    </w:p>
    <w:p w:rsidR="00B04CF1" w:rsidRPr="004C5F0A" w:rsidRDefault="00B04CF1" w:rsidP="00995408">
      <w:pPr>
        <w:spacing w:after="0" w:line="480" w:lineRule="auto"/>
        <w:ind w:left="720" w:hanging="720"/>
      </w:pPr>
      <w:r w:rsidRPr="004C5F0A">
        <w:t xml:space="preserve">Dicks, M.R., J. Campiche, D. De La Torre Ugarte, C. Hellwinckel, H.L. Bryant, and J.W. Richardson.  2009.  “Land Use Implications of Expanding Biofuel Demand.”  </w:t>
      </w:r>
      <w:r w:rsidRPr="004C5F0A">
        <w:rPr>
          <w:i/>
        </w:rPr>
        <w:t xml:space="preserve">Journal of Agricultural and Applied Economics </w:t>
      </w:r>
      <w:r w:rsidRPr="004C5F0A">
        <w:t>41:</w:t>
      </w:r>
      <w:r w:rsidR="00810C8F">
        <w:t xml:space="preserve"> </w:t>
      </w:r>
      <w:r w:rsidRPr="004C5F0A">
        <w:t>435</w:t>
      </w:r>
      <w:r w:rsidRPr="004C5F0A">
        <w:rPr>
          <w:rFonts w:hint="eastAsia"/>
        </w:rPr>
        <w:t>–</w:t>
      </w:r>
      <w:r w:rsidRPr="004C5F0A">
        <w:t>453.</w:t>
      </w:r>
    </w:p>
    <w:p w:rsidR="005C06CF" w:rsidRDefault="005C06CF" w:rsidP="00995408">
      <w:pPr>
        <w:spacing w:after="0" w:line="480" w:lineRule="auto"/>
        <w:ind w:left="720" w:hanging="720"/>
      </w:pPr>
      <w:r w:rsidRPr="005C06CF">
        <w:t>Dong,F., D. Hennessy, and H. Jensen.</w:t>
      </w:r>
      <w:r>
        <w:t xml:space="preserve">  2008. </w:t>
      </w:r>
      <w:r w:rsidRPr="005C06CF">
        <w:t xml:space="preserve"> “Contract and Exit Decisions in Finisher Hog</w:t>
      </w:r>
      <w:r>
        <w:t xml:space="preserve"> </w:t>
      </w:r>
      <w:r w:rsidRPr="005C06CF">
        <w:t>Production.”</w:t>
      </w:r>
      <w:r>
        <w:t xml:space="preserve"> </w:t>
      </w:r>
      <w:r w:rsidRPr="005C06CF">
        <w:t xml:space="preserve"> </w:t>
      </w:r>
      <w:r w:rsidRPr="005C06CF">
        <w:rPr>
          <w:i/>
          <w:iCs/>
        </w:rPr>
        <w:t xml:space="preserve">Working Paper 08-WP 469. </w:t>
      </w:r>
      <w:r w:rsidRPr="005C06CF">
        <w:t>Center for Agricultural and</w:t>
      </w:r>
      <w:r>
        <w:t xml:space="preserve"> </w:t>
      </w:r>
      <w:r w:rsidRPr="005C06CF">
        <w:t>Rural Development Iowa State University.</w:t>
      </w:r>
    </w:p>
    <w:p w:rsidR="00B04CF1" w:rsidRPr="004C5F0A" w:rsidRDefault="00B04CF1" w:rsidP="00995408">
      <w:pPr>
        <w:spacing w:after="0" w:line="480" w:lineRule="auto"/>
        <w:ind w:left="720" w:hanging="720"/>
      </w:pPr>
      <w:r w:rsidRPr="004C5F0A">
        <w:t xml:space="preserve">Duer, H. and P.O. Christensen.  2010.  “Socio-Economic Aspects of Different Biofuel Development Pathways.”  </w:t>
      </w:r>
      <w:r w:rsidRPr="004C5F0A">
        <w:rPr>
          <w:i/>
        </w:rPr>
        <w:t>Biomass and Bioenergy</w:t>
      </w:r>
      <w:r w:rsidRPr="004C5F0A">
        <w:t xml:space="preserve"> 34:</w:t>
      </w:r>
      <w:r w:rsidR="00810C8F">
        <w:t xml:space="preserve"> </w:t>
      </w:r>
      <w:r w:rsidRPr="004C5F0A">
        <w:t>237-243.</w:t>
      </w:r>
    </w:p>
    <w:p w:rsidR="005B5675" w:rsidRDefault="005B5675" w:rsidP="00995408">
      <w:pPr>
        <w:spacing w:after="0" w:line="480" w:lineRule="auto"/>
        <w:ind w:left="720" w:hanging="720"/>
      </w:pPr>
      <w:r>
        <w:t xml:space="preserve">Dufﬁe, D.  1992.  </w:t>
      </w:r>
      <w:r w:rsidRPr="005B5675">
        <w:rPr>
          <w:i/>
        </w:rPr>
        <w:t>Dynamic Asset Pricing Theory</w:t>
      </w:r>
      <w:r>
        <w:t xml:space="preserve">.  </w:t>
      </w:r>
      <w:r w:rsidR="0017609F">
        <w:t xml:space="preserve">New Jersey: </w:t>
      </w:r>
      <w:r>
        <w:t>Princeton University Press.</w:t>
      </w:r>
    </w:p>
    <w:p w:rsidR="00B04CF1" w:rsidRPr="004C5F0A" w:rsidRDefault="00B04CF1" w:rsidP="00995408">
      <w:pPr>
        <w:spacing w:after="0" w:line="480" w:lineRule="auto"/>
        <w:ind w:left="720" w:hanging="720"/>
      </w:pPr>
      <w:r w:rsidRPr="004C5F0A">
        <w:t>Duffy, M., and V.Y. Nanhou.  2001.  “Costs of Producing Switchgrass for Biomass in Southern Iowa.”  Iowa State University: University Extension, April.</w:t>
      </w:r>
    </w:p>
    <w:p w:rsidR="00B04CF1" w:rsidRPr="004C5F0A" w:rsidRDefault="00B04CF1" w:rsidP="00995408">
      <w:pPr>
        <w:spacing w:after="0" w:line="480" w:lineRule="auto"/>
        <w:ind w:left="720" w:hanging="720"/>
      </w:pPr>
      <w:r w:rsidRPr="004C5F0A">
        <w:lastRenderedPageBreak/>
        <w:t xml:space="preserve">Duffy, M.  2007.  “Estimated Costs for Production, Storage and Transportation of Switchgrass.”  Publication No. PM 2042.  Iowa State University Extension. </w:t>
      </w:r>
    </w:p>
    <w:p w:rsidR="00B04CF1" w:rsidRPr="004C5F0A" w:rsidRDefault="00B04CF1" w:rsidP="00995408">
      <w:pPr>
        <w:spacing w:after="0" w:line="480" w:lineRule="auto"/>
        <w:ind w:left="720" w:hanging="720"/>
      </w:pPr>
      <w:r w:rsidRPr="004C5F0A">
        <w:t xml:space="preserve">Durbin, J., and S.J. Koopman.  2012.  </w:t>
      </w:r>
      <w:r w:rsidRPr="004C5F0A">
        <w:rPr>
          <w:i/>
        </w:rPr>
        <w:t>Time Series Analysis by State Space Methods</w:t>
      </w:r>
      <w:r w:rsidRPr="004C5F0A">
        <w:t>, 2</w:t>
      </w:r>
      <w:r w:rsidRPr="004C5F0A">
        <w:rPr>
          <w:vertAlign w:val="superscript"/>
        </w:rPr>
        <w:t>nd</w:t>
      </w:r>
      <w:r w:rsidRPr="004C5F0A">
        <w:t xml:space="preserve"> edition.  Oxford: Oxford University Press.</w:t>
      </w:r>
    </w:p>
    <w:p w:rsidR="005C06CF" w:rsidRDefault="005C06CF" w:rsidP="00995408">
      <w:pPr>
        <w:spacing w:after="0" w:line="480" w:lineRule="auto"/>
        <w:ind w:left="720" w:hanging="720"/>
      </w:pPr>
      <w:r w:rsidRPr="005C06CF">
        <w:t xml:space="preserve">Edleman, P. </w:t>
      </w:r>
      <w:r>
        <w:t xml:space="preserve"> 2006.  </w:t>
      </w:r>
      <w:r w:rsidRPr="005C06CF">
        <w:t xml:space="preserve">“Farm Characteristics of Contract Specialty Grain Producers.” </w:t>
      </w:r>
      <w:r w:rsidRPr="005C06CF">
        <w:rPr>
          <w:i/>
          <w:iCs/>
        </w:rPr>
        <w:t>Journal of</w:t>
      </w:r>
      <w:r>
        <w:rPr>
          <w:i/>
          <w:iCs/>
        </w:rPr>
        <w:t xml:space="preserve"> </w:t>
      </w:r>
      <w:r w:rsidRPr="005C06CF">
        <w:rPr>
          <w:i/>
          <w:iCs/>
        </w:rPr>
        <w:t xml:space="preserve">Sustainable Agriculture </w:t>
      </w:r>
      <w:r w:rsidRPr="005C06CF">
        <w:t>29</w:t>
      </w:r>
      <w:r>
        <w:t xml:space="preserve"> (1</w:t>
      </w:r>
      <w:r w:rsidRPr="005C06CF">
        <w:t>): 95-117.</w:t>
      </w:r>
    </w:p>
    <w:p w:rsidR="00B04CF1" w:rsidRPr="004C5F0A" w:rsidRDefault="00B04CF1" w:rsidP="00995408">
      <w:pPr>
        <w:spacing w:after="0" w:line="480" w:lineRule="auto"/>
        <w:ind w:left="720" w:hanging="720"/>
      </w:pPr>
      <w:r w:rsidRPr="004C5F0A">
        <w:t xml:space="preserve">Eggeman, T., R.T. Elander.  2005.  “Process and Economic Analysis of Pretreatment Technologies.”  </w:t>
      </w:r>
      <w:r w:rsidRPr="004C5F0A">
        <w:rPr>
          <w:i/>
        </w:rPr>
        <w:t xml:space="preserve">Bioresource Technology </w:t>
      </w:r>
      <w:r w:rsidRPr="004C5F0A">
        <w:t>96:</w:t>
      </w:r>
      <w:r w:rsidR="00810C8F">
        <w:t xml:space="preserve"> </w:t>
      </w:r>
      <w:r w:rsidRPr="004C5F0A">
        <w:t>2019-2025.</w:t>
      </w:r>
    </w:p>
    <w:p w:rsidR="00B04CF1" w:rsidRPr="004C5F0A" w:rsidRDefault="00B04CF1" w:rsidP="00995408">
      <w:pPr>
        <w:spacing w:after="0" w:line="480" w:lineRule="auto"/>
        <w:ind w:left="720" w:hanging="720"/>
      </w:pPr>
      <w:r w:rsidRPr="004C5F0A">
        <w:t xml:space="preserve">Elliot, R.J., and P.E. Kopp.  2005.  </w:t>
      </w:r>
      <w:r w:rsidRPr="004C5F0A">
        <w:rPr>
          <w:i/>
        </w:rPr>
        <w:t>Mathematics of Financial Markets</w:t>
      </w:r>
      <w:r w:rsidRPr="004C5F0A">
        <w:t>, 2</w:t>
      </w:r>
      <w:r w:rsidRPr="004C5F0A">
        <w:rPr>
          <w:vertAlign w:val="superscript"/>
        </w:rPr>
        <w:t>nd</w:t>
      </w:r>
      <w:r w:rsidRPr="004C5F0A">
        <w:t xml:space="preserve"> edition.  New York: Springer Science+Business Media, Inc.</w:t>
      </w:r>
    </w:p>
    <w:p w:rsidR="00B04CF1" w:rsidRPr="004C5F0A" w:rsidRDefault="00B04CF1" w:rsidP="00995408">
      <w:pPr>
        <w:spacing w:after="0" w:line="480" w:lineRule="auto"/>
        <w:ind w:left="720" w:hanging="720"/>
      </w:pPr>
      <w:r w:rsidRPr="004C5F0A">
        <w:t xml:space="preserve">English, B.C., D.G. De La Torre Ugarte, M.E. Walsh, C. Hellwinckel, and J. Menard.  2006.  “Economic Competitiveness of Bioenergy Production and Effects on Agriculture of the Southern Region.”  </w:t>
      </w:r>
      <w:r w:rsidRPr="004C5F0A">
        <w:rPr>
          <w:i/>
        </w:rPr>
        <w:t xml:space="preserve">Journal of Agricultural and Applied Economics </w:t>
      </w:r>
      <w:r w:rsidRPr="004C5F0A">
        <w:t>38:</w:t>
      </w:r>
      <w:r w:rsidR="00810C8F">
        <w:t xml:space="preserve"> </w:t>
      </w:r>
      <w:r w:rsidRPr="004C5F0A">
        <w:t>389</w:t>
      </w:r>
      <w:r w:rsidRPr="004C5F0A">
        <w:rPr>
          <w:rFonts w:hint="eastAsia"/>
        </w:rPr>
        <w:t>–</w:t>
      </w:r>
      <w:r w:rsidRPr="004C5F0A">
        <w:t xml:space="preserve">402. </w:t>
      </w:r>
    </w:p>
    <w:p w:rsidR="00224FCB" w:rsidRDefault="00224FCB" w:rsidP="00995408">
      <w:pPr>
        <w:spacing w:after="0" w:line="480" w:lineRule="auto"/>
        <w:ind w:left="720" w:hanging="720"/>
      </w:pPr>
      <w:r w:rsidRPr="008147E4">
        <w:t>English</w:t>
      </w:r>
      <w:r>
        <w:t>,</w:t>
      </w:r>
      <w:r w:rsidRPr="008147E4">
        <w:t xml:space="preserve"> B.C., J.A. Larson and D. Mooney. </w:t>
      </w:r>
      <w:r>
        <w:t xml:space="preserve"> </w:t>
      </w:r>
      <w:r w:rsidRPr="008147E4">
        <w:t>2008.</w:t>
      </w:r>
      <w:r>
        <w:t xml:space="preserve"> </w:t>
      </w:r>
      <w:r w:rsidRPr="008147E4">
        <w:t xml:space="preserve"> </w:t>
      </w:r>
      <w:r>
        <w:t>“</w:t>
      </w:r>
      <w:r w:rsidRPr="008147E4">
        <w:t>Switchgrass Harvest and Storage Costs</w:t>
      </w:r>
      <w:r>
        <w:t xml:space="preserve"> </w:t>
      </w:r>
      <w:r w:rsidRPr="008147E4">
        <w:t>and Bale Quality.</w:t>
      </w:r>
      <w:r>
        <w:t>”</w:t>
      </w:r>
      <w:r w:rsidRPr="008147E4">
        <w:t xml:space="preserve"> </w:t>
      </w:r>
      <w:r>
        <w:t xml:space="preserve"> </w:t>
      </w:r>
      <w:r w:rsidRPr="008147E4">
        <w:t>Milan No-Till Field Day, July 24. Milan, Tennessee.</w:t>
      </w:r>
    </w:p>
    <w:p w:rsidR="00B04CF1" w:rsidRPr="004C5F0A" w:rsidRDefault="00B04CF1" w:rsidP="00995408">
      <w:pPr>
        <w:spacing w:after="0" w:line="480" w:lineRule="auto"/>
        <w:ind w:left="720" w:hanging="720"/>
      </w:pPr>
      <w:r w:rsidRPr="004C5F0A">
        <w:t xml:space="preserve">English, B.C., J. Menard, K. Jensen, C. Hellwinckel, and D. De La Torre Ugarte.  2011.  “25% Renewable Energy for the United States by 2025: An Analysis on Jobs Created By Meting This Goal.”  Department of Agricultural and Resource Economics, University of Tennessee, Knoxville.  Downloadable at: </w:t>
      </w:r>
      <w:r w:rsidRPr="00881DC5">
        <w:t>http://beag.ag.utk.edu/25x25/JobsVersion7.pdf?v=2&amp;c=2YIGg+PdE6KaQCW1USmUmGC5y6giMmmo</w:t>
      </w:r>
      <w:r w:rsidRPr="004C5F0A">
        <w:t>.</w:t>
      </w:r>
    </w:p>
    <w:p w:rsidR="00B04CF1" w:rsidRPr="004C5F0A" w:rsidRDefault="00B04CF1" w:rsidP="00995408">
      <w:pPr>
        <w:spacing w:after="0" w:line="480" w:lineRule="auto"/>
        <w:ind w:left="720" w:hanging="720"/>
      </w:pPr>
      <w:r w:rsidRPr="004C5F0A">
        <w:lastRenderedPageBreak/>
        <w:t xml:space="preserve">Epplin, F.M., C. D. Clark, R.K. Roberts, and S. Hwang.  2007.  “Challenges to the Development of a Dedicated Energy Crop.”  </w:t>
      </w:r>
      <w:r w:rsidRPr="004C5F0A">
        <w:rPr>
          <w:i/>
        </w:rPr>
        <w:t xml:space="preserve">American Journal of Agricultural Economics </w:t>
      </w:r>
      <w:r w:rsidRPr="004C5F0A">
        <w:t>89 (5):</w:t>
      </w:r>
      <w:r w:rsidR="00810C8F">
        <w:t xml:space="preserve"> </w:t>
      </w:r>
      <w:r w:rsidRPr="004C5F0A">
        <w:t>1296-1302.</w:t>
      </w:r>
    </w:p>
    <w:p w:rsidR="00B04CF1" w:rsidRPr="004C5F0A" w:rsidRDefault="00B04CF1" w:rsidP="00995408">
      <w:pPr>
        <w:spacing w:after="0" w:line="480" w:lineRule="auto"/>
        <w:ind w:left="720" w:hanging="720"/>
      </w:pPr>
      <w:r w:rsidRPr="004C5F0A">
        <w:t xml:space="preserve">Fabozzi, F., F.P. Modigliani, and F. Jones.  2009.  </w:t>
      </w:r>
      <w:r w:rsidRPr="004C5F0A">
        <w:rPr>
          <w:i/>
        </w:rPr>
        <w:t>Foundations of Financial Markets and Institutions</w:t>
      </w:r>
      <w:r w:rsidRPr="004C5F0A">
        <w:t>.  4</w:t>
      </w:r>
      <w:r w:rsidRPr="004C5F0A">
        <w:rPr>
          <w:vertAlign w:val="superscript"/>
        </w:rPr>
        <w:t>th</w:t>
      </w:r>
      <w:r w:rsidRPr="004C5F0A">
        <w:t xml:space="preserve"> edition.  New Jersey: Prentice Hall, Inc.</w:t>
      </w:r>
    </w:p>
    <w:p w:rsidR="00B04CF1" w:rsidRPr="004C5F0A" w:rsidRDefault="00B04CF1" w:rsidP="00995408">
      <w:pPr>
        <w:spacing w:after="0" w:line="480" w:lineRule="auto"/>
        <w:ind w:left="720" w:hanging="720"/>
      </w:pPr>
      <w:r w:rsidRPr="004C5F0A">
        <w:t xml:space="preserve">Fama, E.F., and K.R. French.  1988.  “Business Cycles and the Behavior of Metals Prices.”  The </w:t>
      </w:r>
      <w:r w:rsidRPr="004C5F0A">
        <w:rPr>
          <w:i/>
        </w:rPr>
        <w:t>Journal of Finance</w:t>
      </w:r>
      <w:r w:rsidRPr="004C5F0A">
        <w:t xml:space="preserve"> 43(5):</w:t>
      </w:r>
      <w:r w:rsidR="00810C8F">
        <w:t xml:space="preserve"> </w:t>
      </w:r>
      <w:r w:rsidRPr="004C5F0A">
        <w:t>1075-1093.</w:t>
      </w:r>
    </w:p>
    <w:p w:rsidR="00B04CF1" w:rsidRPr="004C5F0A" w:rsidRDefault="00B04CF1" w:rsidP="00995408">
      <w:pPr>
        <w:spacing w:after="0" w:line="480" w:lineRule="auto"/>
        <w:ind w:left="720" w:hanging="720"/>
      </w:pPr>
      <w:r w:rsidRPr="004C5F0A">
        <w:t>Fewell, J., J. Bergtold, and J. Williams.  2011.   “Farmers’ Willingness to Grow Switchgrass as a Cellulosic Bioenergy Crop: A Stated Choice Approach.”   Selected paper prepared for presentation at the 2011 Joint Annual Meeting of the Canadian Agricultural Economics Society &amp; Western Agricultural Economics Association, Banff, Alberta, Canada, June 29-July 1, 2011.</w:t>
      </w:r>
    </w:p>
    <w:p w:rsidR="00B04CF1" w:rsidRPr="004C5F0A" w:rsidRDefault="00B04CF1" w:rsidP="00995408">
      <w:pPr>
        <w:spacing w:after="0" w:line="480" w:lineRule="auto"/>
        <w:ind w:left="720" w:hanging="720"/>
      </w:pPr>
      <w:r w:rsidRPr="004C5F0A">
        <w:t xml:space="preserve">Fike, J., D. Parrish, D. Wolf, J. Balasko, J. Green, Jr., M. Rasnake, and J. Reynolds.  2006.  “Switchgrass Production for the Upper Southeastern USA: Influence of Cultivar and Cutting Frequency on Biomass Yields.”  </w:t>
      </w:r>
      <w:r w:rsidRPr="004C5F0A">
        <w:rPr>
          <w:i/>
        </w:rPr>
        <w:t>Biomass and Bioenergy</w:t>
      </w:r>
      <w:r w:rsidRPr="004C5F0A">
        <w:t xml:space="preserve"> 30:</w:t>
      </w:r>
      <w:r w:rsidR="00810C8F">
        <w:t xml:space="preserve"> </w:t>
      </w:r>
      <w:r w:rsidRPr="004C5F0A">
        <w:t>207–213.</w:t>
      </w:r>
    </w:p>
    <w:p w:rsidR="00B04CF1" w:rsidRPr="004C5F0A" w:rsidRDefault="00B04CF1" w:rsidP="00995408">
      <w:pPr>
        <w:spacing w:after="0" w:line="480" w:lineRule="auto"/>
        <w:ind w:left="720" w:hanging="720"/>
      </w:pPr>
      <w:r w:rsidRPr="004C5F0A">
        <w:t xml:space="preserve">Food and Agricultural Policy Research Institute (FAPRI).  2013.  “U.S. Baseline Briefing Book: Projections for Agricultural and Biofuel Markets.”  FAPRI-MU Report #01-13.  Online access: </w:t>
      </w:r>
      <w:r w:rsidRPr="00881DC5">
        <w:t>http://www.fapri.missouri.edu/outreach/publications/2013/FAPRI_MU_Report_01_13.pd</w:t>
      </w:r>
      <w:r w:rsidR="00BB7D7A">
        <w:t>f</w:t>
      </w:r>
      <w:r w:rsidRPr="004C5F0A">
        <w:t xml:space="preserve"> (accessed on April 10, 2013).</w:t>
      </w:r>
    </w:p>
    <w:p w:rsidR="00BB7D7A" w:rsidRDefault="00BB7D7A" w:rsidP="00995408">
      <w:pPr>
        <w:spacing w:after="0" w:line="480" w:lineRule="auto"/>
        <w:ind w:left="720" w:hanging="720"/>
      </w:pPr>
      <w:r w:rsidRPr="00BB7D7A">
        <w:t xml:space="preserve">Franken, J., R. Joost, M. Pennings, and P. Garcia. </w:t>
      </w:r>
      <w:r>
        <w:t xml:space="preserve"> 2009.  </w:t>
      </w:r>
      <w:r w:rsidRPr="00BB7D7A">
        <w:t>“Do Transaction Costs and Risk</w:t>
      </w:r>
      <w:r>
        <w:t xml:space="preserve"> </w:t>
      </w:r>
      <w:r w:rsidRPr="00BB7D7A">
        <w:t>Preferences Influence Marketing Arrangements in the Illinois Hog Industry?”</w:t>
      </w:r>
      <w:r>
        <w:t xml:space="preserve">  </w:t>
      </w:r>
      <w:r w:rsidRPr="00BB7D7A">
        <w:rPr>
          <w:i/>
          <w:iCs/>
        </w:rPr>
        <w:t xml:space="preserve">Journal of Agricultural and Resource Economics </w:t>
      </w:r>
      <w:r>
        <w:t>34(2</w:t>
      </w:r>
      <w:r w:rsidRPr="00BB7D7A">
        <w:t xml:space="preserve">): 297-315. </w:t>
      </w:r>
    </w:p>
    <w:p w:rsidR="008735E9" w:rsidRDefault="008735E9" w:rsidP="00995408">
      <w:pPr>
        <w:spacing w:after="0" w:line="480" w:lineRule="auto"/>
        <w:ind w:left="720" w:hanging="720"/>
      </w:pPr>
      <w:r>
        <w:lastRenderedPageBreak/>
        <w:t xml:space="preserve">Fuentes, R.G., and C.M. Taliaferro.  2002.  “Biomass Yield Stability of Switchgrass Cultivars.” In J. Janick and A. Whipkey, eds.  </w:t>
      </w:r>
      <w:r w:rsidRPr="008735E9">
        <w:rPr>
          <w:i/>
        </w:rPr>
        <w:t>Trends in New Crops and New Uses</w:t>
      </w:r>
      <w:r>
        <w:t>.  Alexandria VA: ASHS Press, pp. 276–82.</w:t>
      </w:r>
    </w:p>
    <w:p w:rsidR="00B04CF1" w:rsidRPr="004C5F0A" w:rsidRDefault="00B04CF1" w:rsidP="00995408">
      <w:pPr>
        <w:spacing w:after="0" w:line="480" w:lineRule="auto"/>
        <w:ind w:left="720" w:hanging="720"/>
      </w:pPr>
      <w:r w:rsidRPr="004C5F0A">
        <w:t>Garland, C.  2008.  “Growing and Harvesting Switchgrass for Ethanol Production in Tennessee.”  Publication No. SP701-A.  University of Tennessee Extension.</w:t>
      </w:r>
    </w:p>
    <w:p w:rsidR="00C35238" w:rsidRDefault="00C35238" w:rsidP="00995408">
      <w:pPr>
        <w:spacing w:after="0" w:line="480" w:lineRule="auto"/>
        <w:ind w:left="720" w:hanging="720"/>
      </w:pPr>
      <w:r>
        <w:t xml:space="preserve">Gibson, R., and E. S. Schwartz.  1990.  “Stochastic Convenience Yield and the Pricing of Oil Contingent Claims”.  </w:t>
      </w:r>
      <w:r w:rsidRPr="00C35238">
        <w:rPr>
          <w:i/>
        </w:rPr>
        <w:t>Journal of Finance</w:t>
      </w:r>
      <w:r>
        <w:t xml:space="preserve"> 45: 959-976.</w:t>
      </w:r>
    </w:p>
    <w:p w:rsidR="00B04CF1" w:rsidRPr="004C5F0A" w:rsidRDefault="00B04CF1" w:rsidP="00995408">
      <w:pPr>
        <w:spacing w:after="0" w:line="480" w:lineRule="auto"/>
        <w:ind w:left="720" w:hanging="720"/>
      </w:pPr>
      <w:r w:rsidRPr="004C5F0A">
        <w:t>Ginder, R.G., D. Artz, H. Hommes, J. Cashman, and H. Holden.  2000.  “Output Trait Specialty Corn Production in Iowa.”  Iowa State University Extension Publicaion.</w:t>
      </w:r>
    </w:p>
    <w:p w:rsidR="00B04CF1" w:rsidRPr="004C5F0A" w:rsidRDefault="00B04CF1" w:rsidP="00995408">
      <w:pPr>
        <w:spacing w:after="0" w:line="480" w:lineRule="auto"/>
        <w:ind w:left="720" w:hanging="720"/>
      </w:pPr>
      <w:r w:rsidRPr="004C5F0A">
        <w:t xml:space="preserve">Griffith, A.P., J.A. Larson, B.C. English, and D.L. McLemore.  2012.  “Analysis of Contracting Alternatives for Switchgrass as a Production Alternative on an East Tennessee Beef and Crop Farm.”  </w:t>
      </w:r>
      <w:r w:rsidRPr="004C5F0A">
        <w:rPr>
          <w:i/>
        </w:rPr>
        <w:t xml:space="preserve">AgBioForum </w:t>
      </w:r>
      <w:r w:rsidRPr="004C5F0A">
        <w:t>15(2):</w:t>
      </w:r>
      <w:r w:rsidR="00810C8F">
        <w:t xml:space="preserve"> </w:t>
      </w:r>
      <w:r w:rsidRPr="004C5F0A">
        <w:t>206-216.</w:t>
      </w:r>
    </w:p>
    <w:p w:rsidR="00173D3C" w:rsidRDefault="00173D3C" w:rsidP="00995408">
      <w:pPr>
        <w:spacing w:after="0" w:line="480" w:lineRule="auto"/>
      </w:pPr>
      <w:r>
        <w:t xml:space="preserve">Goldemberg, J.  2007. “Ethanol for a Sustainable Energy Future.”  </w:t>
      </w:r>
      <w:r w:rsidRPr="002E4752">
        <w:rPr>
          <w:i/>
        </w:rPr>
        <w:t xml:space="preserve">Science </w:t>
      </w:r>
      <w:r>
        <w:t>315: 808-810.</w:t>
      </w:r>
    </w:p>
    <w:p w:rsidR="00503FE3" w:rsidRDefault="00503FE3" w:rsidP="00995408">
      <w:pPr>
        <w:spacing w:after="0" w:line="480" w:lineRule="auto"/>
        <w:ind w:left="720" w:hanging="720"/>
      </w:pPr>
      <w:r>
        <w:t xml:space="preserve">Goodhue, R.E.  2000.  “Broiler Production Contracts as a Multi-Agent Problem: Incentives, Common Risk and Heterogeneity.”  </w:t>
      </w:r>
      <w:r w:rsidRPr="00503FE3">
        <w:rPr>
          <w:i/>
        </w:rPr>
        <w:t>American Journal of Agricultural Economics</w:t>
      </w:r>
      <w:r>
        <w:t xml:space="preserve"> 82(3):</w:t>
      </w:r>
      <w:r w:rsidR="00810C8F">
        <w:t xml:space="preserve"> </w:t>
      </w:r>
      <w:r>
        <w:t>606-622.</w:t>
      </w:r>
    </w:p>
    <w:p w:rsidR="00173D3C" w:rsidRDefault="00173D3C" w:rsidP="00995408">
      <w:pPr>
        <w:spacing w:after="0" w:line="480" w:lineRule="auto"/>
        <w:ind w:left="720" w:hanging="720"/>
      </w:pPr>
      <w:r w:rsidRPr="002F6B77">
        <w:t xml:space="preserve">Hamelinck, C., G. van Hooijdonk, and A. Faaij. </w:t>
      </w:r>
      <w:r>
        <w:t xml:space="preserve"> 2005.  </w:t>
      </w:r>
      <w:r w:rsidRPr="002F6B77">
        <w:t>“Ethanol from Lignocellulosic</w:t>
      </w:r>
      <w:r>
        <w:t xml:space="preserve"> </w:t>
      </w:r>
      <w:r w:rsidRPr="002F6B77">
        <w:t>Biomass: Techno-Economic Performance in Short-, Middle- and Long-term.”</w:t>
      </w:r>
      <w:r>
        <w:t xml:space="preserve">  </w:t>
      </w:r>
      <w:r w:rsidRPr="002F6B77">
        <w:rPr>
          <w:i/>
          <w:iCs/>
        </w:rPr>
        <w:t xml:space="preserve">Biomass and Bioenergy </w:t>
      </w:r>
      <w:r w:rsidRPr="002F6B77">
        <w:t>28:</w:t>
      </w:r>
      <w:r>
        <w:t xml:space="preserve"> </w:t>
      </w:r>
      <w:r w:rsidRPr="002F6B77">
        <w:t>384-410.</w:t>
      </w:r>
    </w:p>
    <w:p w:rsidR="00B04CF1" w:rsidRPr="004C5F0A" w:rsidRDefault="00B04CF1" w:rsidP="00995408">
      <w:pPr>
        <w:spacing w:after="0" w:line="480" w:lineRule="auto"/>
        <w:ind w:left="720" w:hanging="720"/>
      </w:pPr>
      <w:r w:rsidRPr="004C5F0A">
        <w:t xml:space="preserve">Hamilton, J.  1994.  </w:t>
      </w:r>
      <w:r w:rsidRPr="004C5F0A">
        <w:rPr>
          <w:i/>
        </w:rPr>
        <w:t>Time Series Analysis</w:t>
      </w:r>
      <w:r w:rsidRPr="004C5F0A">
        <w:t>.  New Jersey: Princeton University Press.</w:t>
      </w:r>
    </w:p>
    <w:p w:rsidR="00B04CF1" w:rsidRPr="004C5F0A" w:rsidRDefault="00B04CF1" w:rsidP="00995408">
      <w:pPr>
        <w:spacing w:after="0" w:line="480" w:lineRule="auto"/>
        <w:ind w:left="720" w:hanging="720"/>
      </w:pPr>
      <w:r w:rsidRPr="004C5F0A">
        <w:t xml:space="preserve">Hamilton, J.  1994.  “State Space Models.”  </w:t>
      </w:r>
      <w:r w:rsidRPr="004C5F0A">
        <w:rPr>
          <w:i/>
        </w:rPr>
        <w:t>Handbook of Econometrics</w:t>
      </w:r>
      <w:r w:rsidRPr="004C5F0A">
        <w:t>, Volume IV.</w:t>
      </w:r>
    </w:p>
    <w:p w:rsidR="00B04CF1" w:rsidRPr="004C5F0A" w:rsidRDefault="00B04CF1" w:rsidP="00995408">
      <w:pPr>
        <w:spacing w:after="0" w:line="480" w:lineRule="auto"/>
        <w:ind w:left="720" w:hanging="720"/>
      </w:pPr>
      <w:r w:rsidRPr="004C5F0A">
        <w:lastRenderedPageBreak/>
        <w:t>Haque, M.</w:t>
      </w:r>
      <w:r w:rsidR="00F17709">
        <w:t>,</w:t>
      </w:r>
      <w:r w:rsidRPr="004C5F0A">
        <w:t xml:space="preserve"> and F. Epplin.  2012.  “Cost to Produce Switchgrass and Cost to Produce Ethanol from Switchgrass for Several Levels of Biorefinery Investment Cost and Biomass to Ethanol Conversion Rates.”  </w:t>
      </w:r>
      <w:r w:rsidRPr="004C5F0A">
        <w:rPr>
          <w:i/>
        </w:rPr>
        <w:t>Biomass and Bioenergy</w:t>
      </w:r>
      <w:r w:rsidRPr="004C5F0A">
        <w:t xml:space="preserve"> 46:</w:t>
      </w:r>
      <w:r w:rsidR="00810C8F">
        <w:t xml:space="preserve"> </w:t>
      </w:r>
      <w:r w:rsidRPr="004C5F0A">
        <w:t>517-530.</w:t>
      </w:r>
    </w:p>
    <w:p w:rsidR="00B04CF1" w:rsidRPr="004C5F0A" w:rsidRDefault="00B04CF1" w:rsidP="00995408">
      <w:pPr>
        <w:spacing w:after="0" w:line="480" w:lineRule="auto"/>
        <w:ind w:left="720" w:hanging="720"/>
      </w:pPr>
      <w:r w:rsidRPr="004C5F0A">
        <w:t xml:space="preserve">Harvey, A.C.  1989.  </w:t>
      </w:r>
      <w:r w:rsidRPr="004C5F0A">
        <w:rPr>
          <w:i/>
        </w:rPr>
        <w:t>Forecasting, Structural Time Series Models and the Kalman Filter</w:t>
      </w:r>
      <w:r w:rsidRPr="004C5F0A">
        <w:t>.  Cambridge: Cambridge University Press.</w:t>
      </w:r>
    </w:p>
    <w:p w:rsidR="00B04CF1" w:rsidRPr="004C5F0A" w:rsidRDefault="00B04CF1" w:rsidP="00995408">
      <w:pPr>
        <w:spacing w:after="0" w:line="480" w:lineRule="auto"/>
        <w:ind w:left="720" w:hanging="720"/>
      </w:pPr>
      <w:r w:rsidRPr="004C5F0A">
        <w:t xml:space="preserve">Howitt, R.E.  1995.  “Positive Mathematical Programming.”  </w:t>
      </w:r>
      <w:r w:rsidRPr="004C5F0A">
        <w:rPr>
          <w:i/>
        </w:rPr>
        <w:t>American Journal of Agricultural Economics</w:t>
      </w:r>
      <w:r w:rsidRPr="004C5F0A">
        <w:t xml:space="preserve"> 77(2):</w:t>
      </w:r>
      <w:r w:rsidR="00810C8F">
        <w:t xml:space="preserve"> </w:t>
      </w:r>
      <w:r w:rsidRPr="004C5F0A">
        <w:t>329-342.</w:t>
      </w:r>
    </w:p>
    <w:p w:rsidR="00B04CF1" w:rsidRPr="004C5F0A" w:rsidRDefault="00B04CF1" w:rsidP="00995408">
      <w:pPr>
        <w:spacing w:after="0" w:line="480" w:lineRule="auto"/>
        <w:ind w:left="720" w:hanging="720"/>
      </w:pPr>
      <w:r w:rsidRPr="004C5F0A">
        <w:t>Humbird, D., R. Davis, L. Tao, C. Kinchin, D. Hsu, A. Aden, P. Schoen, J. Lukas, B. Olthof, M. Worley, D. Sexton, and D. Dudgeon.  2011.  “Process Design and Economics for Biochemical Conversion of Lignocellulosic Biomass to Ethanol: Dilute-Acid Pretreatment and Enzymatic Hydrolysis of Corn Stover.”  Golden, CO: U.S. Department of Energy National Renewable Energy Laboratory; Technical Report NREL/TP-5100-47764.</w:t>
      </w:r>
    </w:p>
    <w:p w:rsidR="00B04CF1" w:rsidRPr="004C5F0A" w:rsidRDefault="00B04CF1" w:rsidP="00995408">
      <w:pPr>
        <w:spacing w:after="0" w:line="480" w:lineRule="auto"/>
        <w:ind w:left="720" w:hanging="720"/>
      </w:pPr>
      <w:r w:rsidRPr="004C5F0A">
        <w:t xml:space="preserve">Iogen Corporation. (n.d.) </w:t>
      </w:r>
      <w:r w:rsidRPr="00881DC5">
        <w:t>http://www.iogen.ca/</w:t>
      </w:r>
      <w:r w:rsidRPr="004C5F0A">
        <w:t xml:space="preserve"> (accessed April 9, 2012).</w:t>
      </w:r>
    </w:p>
    <w:p w:rsidR="00B04CF1" w:rsidRPr="004C5F0A" w:rsidRDefault="00B04CF1" w:rsidP="00995408">
      <w:pPr>
        <w:spacing w:after="0" w:line="480" w:lineRule="auto"/>
        <w:ind w:left="720" w:hanging="720"/>
      </w:pPr>
      <w:r w:rsidRPr="004C5F0A">
        <w:t xml:space="preserve">Jensen, K., C.D. Clark, P. Ellis, B. English, J Menard, M. Walsh, and D. de la Torre Ugarte.  2007.  “Farmer Willingness to Grow Switchgrass for Energy Production.”  </w:t>
      </w:r>
      <w:r w:rsidRPr="004C5F0A">
        <w:rPr>
          <w:i/>
        </w:rPr>
        <w:t>Biomass and Bioenergy</w:t>
      </w:r>
      <w:r w:rsidRPr="004C5F0A">
        <w:t xml:space="preserve"> 31(2007):</w:t>
      </w:r>
      <w:r w:rsidR="00810C8F">
        <w:t xml:space="preserve"> </w:t>
      </w:r>
      <w:r w:rsidRPr="004C5F0A">
        <w:t>773-781.</w:t>
      </w:r>
    </w:p>
    <w:p w:rsidR="00772AB6" w:rsidRDefault="00772AB6" w:rsidP="00995408">
      <w:pPr>
        <w:spacing w:after="0" w:line="480" w:lineRule="auto"/>
        <w:ind w:left="720" w:hanging="720"/>
      </w:pPr>
      <w:r>
        <w:t xml:space="preserve">Jensen, K., C.D. Clark, B.C. English, and R.J. Menard.  2011.  “Preferences for Marketing Arrangements by Potential Switchgrass Growers.”  </w:t>
      </w:r>
      <w:r w:rsidRPr="00772AB6">
        <w:rPr>
          <w:i/>
        </w:rPr>
        <w:t>Journal of Cooperatives</w:t>
      </w:r>
      <w:r>
        <w:t xml:space="preserve"> 25: 16-43.</w:t>
      </w:r>
    </w:p>
    <w:p w:rsidR="00B04CF1" w:rsidRPr="004C5F0A" w:rsidRDefault="00B04CF1" w:rsidP="00995408">
      <w:pPr>
        <w:spacing w:after="0" w:line="480" w:lineRule="auto"/>
        <w:ind w:left="720" w:hanging="720"/>
      </w:pPr>
      <w:r w:rsidRPr="004C5F0A">
        <w:t xml:space="preserve">Kamien, M.I., and N.L. Schwartz.  1991.  </w:t>
      </w:r>
      <w:r w:rsidRPr="004C5F0A">
        <w:rPr>
          <w:i/>
        </w:rPr>
        <w:t>Dynamic Optimization: The Calculus of Variations and Optimal Control in Economics and Management</w:t>
      </w:r>
      <w:r w:rsidRPr="004C5F0A">
        <w:t>, 2</w:t>
      </w:r>
      <w:r w:rsidRPr="004C5F0A">
        <w:rPr>
          <w:vertAlign w:val="superscript"/>
        </w:rPr>
        <w:t>nd</w:t>
      </w:r>
      <w:r w:rsidRPr="004C5F0A">
        <w:t>.ed.  New York: Elsevier Science Publishing Co., Inc.</w:t>
      </w:r>
    </w:p>
    <w:p w:rsidR="00F17709" w:rsidRDefault="00F17709" w:rsidP="00995408">
      <w:pPr>
        <w:spacing w:after="0" w:line="480" w:lineRule="auto"/>
        <w:ind w:left="720" w:hanging="720"/>
      </w:pPr>
      <w:r w:rsidRPr="002F6B77">
        <w:lastRenderedPageBreak/>
        <w:t>Kaylen M., D. L. Van Dyne, Y. Choi, M. Blasé.</w:t>
      </w:r>
      <w:r>
        <w:t xml:space="preserve"> </w:t>
      </w:r>
      <w:r w:rsidRPr="002F6B77">
        <w:t xml:space="preserve"> 2000</w:t>
      </w:r>
      <w:r>
        <w:t xml:space="preserve">. </w:t>
      </w:r>
      <w:r w:rsidRPr="002F6B77">
        <w:t xml:space="preserve"> “Economic Feasibility of</w:t>
      </w:r>
      <w:r>
        <w:t xml:space="preserve"> </w:t>
      </w:r>
      <w:r w:rsidRPr="002F6B77">
        <w:t xml:space="preserve">Producing Ethanol from Lignocellulosic Feedstocks.” </w:t>
      </w:r>
      <w:r>
        <w:t xml:space="preserve"> </w:t>
      </w:r>
      <w:r w:rsidRPr="002F6B77">
        <w:rPr>
          <w:i/>
          <w:iCs/>
        </w:rPr>
        <w:t>Bioresource</w:t>
      </w:r>
      <w:r>
        <w:rPr>
          <w:i/>
          <w:iCs/>
        </w:rPr>
        <w:t xml:space="preserve"> </w:t>
      </w:r>
      <w:r w:rsidRPr="002F6B77">
        <w:rPr>
          <w:i/>
          <w:iCs/>
        </w:rPr>
        <w:t xml:space="preserve">Technology </w:t>
      </w:r>
      <w:r w:rsidRPr="002F6B77">
        <w:t>72:</w:t>
      </w:r>
      <w:r w:rsidR="00810C8F">
        <w:t xml:space="preserve"> </w:t>
      </w:r>
      <w:r w:rsidRPr="002F6B77">
        <w:t>19-32.</w:t>
      </w:r>
    </w:p>
    <w:p w:rsidR="00B04CF1" w:rsidRPr="004C5F0A" w:rsidRDefault="00B04CF1" w:rsidP="00995408">
      <w:pPr>
        <w:spacing w:after="0" w:line="480" w:lineRule="auto"/>
        <w:ind w:left="720" w:hanging="720"/>
      </w:pPr>
      <w:r w:rsidRPr="004C5F0A">
        <w:t xml:space="preserve">Kazi, F., K. Joshua, A. Fortman, R.P. Anex, D.D. Hsu, A. Aden, A. Dutta, and G. Kothandaraman.  2010.  “Techno-Economic Comparison of Process Technologies for Biochemical Ethanol Production from Corn Stover.”  </w:t>
      </w:r>
      <w:r w:rsidRPr="004C5F0A">
        <w:rPr>
          <w:i/>
        </w:rPr>
        <w:t>Fuel</w:t>
      </w:r>
      <w:r w:rsidRPr="004C5F0A">
        <w:t xml:space="preserve"> 89:</w:t>
      </w:r>
      <w:r w:rsidR="00810C8F">
        <w:t xml:space="preserve"> </w:t>
      </w:r>
      <w:r w:rsidRPr="004C5F0A">
        <w:t>S20-S28.</w:t>
      </w:r>
    </w:p>
    <w:p w:rsidR="00B04CF1" w:rsidRPr="004C5F0A" w:rsidRDefault="00B04CF1" w:rsidP="00995408">
      <w:pPr>
        <w:spacing w:after="0" w:line="480" w:lineRule="auto"/>
        <w:ind w:left="720" w:hanging="720"/>
      </w:pPr>
      <w:r w:rsidRPr="004C5F0A">
        <w:t xml:space="preserve">Khanna, M., B. Dhungana, and J. Clifton-Brown.  2008.  “Cost of Producing Miscanthus and Switchgrass for Bioenergy in Illinois.”  </w:t>
      </w:r>
      <w:r w:rsidRPr="004C5F0A">
        <w:rPr>
          <w:i/>
        </w:rPr>
        <w:t>Biomass and Bioenergy</w:t>
      </w:r>
      <w:r w:rsidRPr="004C5F0A">
        <w:t xml:space="preserve"> 32:</w:t>
      </w:r>
      <w:r w:rsidR="00810C8F">
        <w:t xml:space="preserve"> </w:t>
      </w:r>
      <w:r w:rsidRPr="004C5F0A">
        <w:t>482-493.</w:t>
      </w:r>
    </w:p>
    <w:p w:rsidR="00B04CF1" w:rsidRPr="004C5F0A" w:rsidRDefault="00B04CF1" w:rsidP="00995408">
      <w:pPr>
        <w:spacing w:after="0" w:line="480" w:lineRule="auto"/>
        <w:ind w:left="720" w:hanging="720"/>
      </w:pPr>
      <w:r w:rsidRPr="004C5F0A">
        <w:t xml:space="preserve">Laffont, J-J., and D. Martimort.  </w:t>
      </w:r>
      <w:r w:rsidR="00624483">
        <w:t xml:space="preserve">2001.  </w:t>
      </w:r>
      <w:r w:rsidRPr="004C5F0A">
        <w:rPr>
          <w:i/>
        </w:rPr>
        <w:t>The Theory of Incentives: The Principal-Agent Model</w:t>
      </w:r>
      <w:r w:rsidRPr="004C5F0A">
        <w:t xml:space="preserve">.  Princeton: Princeton University Press. </w:t>
      </w:r>
    </w:p>
    <w:p w:rsidR="00B04CF1" w:rsidRPr="004C5F0A" w:rsidRDefault="00B04CF1" w:rsidP="00995408">
      <w:pPr>
        <w:spacing w:after="0" w:line="480" w:lineRule="auto"/>
        <w:ind w:left="720" w:hanging="720"/>
      </w:pPr>
      <w:r w:rsidRPr="004C5F0A">
        <w:t xml:space="preserve">Laffont, J-J., and J. Tirole.  1993.   </w:t>
      </w:r>
      <w:r w:rsidRPr="004C5F0A">
        <w:rPr>
          <w:i/>
        </w:rPr>
        <w:t>A Theory of Incentives in Procurement and Regulation</w:t>
      </w:r>
      <w:r w:rsidRPr="004C5F0A">
        <w:t>.  Cambridge: The MIT Press.</w:t>
      </w:r>
    </w:p>
    <w:p w:rsidR="00B04CF1" w:rsidRPr="004C5F0A" w:rsidRDefault="00B04CF1" w:rsidP="00995408">
      <w:pPr>
        <w:spacing w:after="0" w:line="480" w:lineRule="auto"/>
        <w:ind w:left="720" w:hanging="720"/>
      </w:pPr>
      <w:r w:rsidRPr="004C5F0A">
        <w:t xml:space="preserve">Lajili, K., P.J. Berry, S.T. Sonka, and J.T. Mahoney.  1997.  “Farmers’ Preferences for Crop Contracts.”  </w:t>
      </w:r>
      <w:r w:rsidRPr="004C5F0A">
        <w:rPr>
          <w:i/>
        </w:rPr>
        <w:t>Journal of Agricultural and Resource Economics</w:t>
      </w:r>
      <w:r w:rsidRPr="004C5F0A">
        <w:t xml:space="preserve"> 22(2):</w:t>
      </w:r>
      <w:r w:rsidR="00810C8F">
        <w:t xml:space="preserve"> </w:t>
      </w:r>
      <w:r w:rsidRPr="004C5F0A">
        <w:t>264-280.</w:t>
      </w:r>
    </w:p>
    <w:p w:rsidR="00B04CF1" w:rsidRPr="004C5F0A" w:rsidRDefault="00B04CF1" w:rsidP="00995408">
      <w:pPr>
        <w:spacing w:after="0" w:line="480" w:lineRule="auto"/>
        <w:ind w:left="720" w:hanging="720"/>
      </w:pPr>
      <w:r w:rsidRPr="004C5F0A">
        <w:t>Larson, J.A., B.C. English, and L. He.  2008.  “Risk and Return for Bioenergy Crops under Alternative Contracting Arrangements.”  Selected paper prepared for presentation at the Southern Agricultural Economics Association Annual Meetings, Dallas, Texas, February 2-6, 2008.</w:t>
      </w:r>
    </w:p>
    <w:p w:rsidR="00B04CF1" w:rsidRPr="004C5F0A" w:rsidRDefault="00B04CF1" w:rsidP="00995408">
      <w:pPr>
        <w:spacing w:after="0" w:line="480" w:lineRule="auto"/>
        <w:ind w:left="720" w:hanging="720"/>
      </w:pPr>
      <w:r w:rsidRPr="004C5F0A">
        <w:t xml:space="preserve">Larson, J.A., B.C. English, C. Hellwinkel, D. de la Torre Ugarte, and M. Walsh.  2005.  “A Farm-Level Evaluation of Conditions </w:t>
      </w:r>
      <w:r w:rsidR="00810C8F">
        <w:t>u</w:t>
      </w:r>
      <w:r w:rsidRPr="004C5F0A">
        <w:t>nder Which Farmers Will Supply Biomass Feedstocks for Energy Production.”  Selected paper prepared for presentation at the American Agricultural Economics Association Annual Meeting, Providence, Rhode Island, July 24-27, 2005.</w:t>
      </w:r>
    </w:p>
    <w:p w:rsidR="009506E3" w:rsidRDefault="009506E3" w:rsidP="00995408">
      <w:pPr>
        <w:spacing w:after="0" w:line="480" w:lineRule="auto"/>
        <w:ind w:left="720" w:hanging="720"/>
      </w:pPr>
      <w:r>
        <w:lastRenderedPageBreak/>
        <w:t>Maposse, I., D. Bransby, S. Sladden, and D. Kee.  1995.  “Biomass Yields from Eight Switchgrass Varieties in Alabama.” Agronomy Abstracts. Madison, Wisconsin: ASA, p</w:t>
      </w:r>
      <w:r w:rsidR="00810C8F">
        <w:t>p</w:t>
      </w:r>
      <w:r>
        <w:t>.138.</w:t>
      </w:r>
    </w:p>
    <w:p w:rsidR="00B04CF1" w:rsidRPr="004C5F0A" w:rsidRDefault="00B04CF1" w:rsidP="00995408">
      <w:pPr>
        <w:spacing w:after="0" w:line="480" w:lineRule="auto"/>
        <w:ind w:left="720" w:hanging="720"/>
      </w:pPr>
      <w:r w:rsidRPr="004C5F0A">
        <w:t>Mark, T., P. Darby, and M. Salassi.  2009.  “A Comparison of Pricing Strategies for Cellulosic Ethanol Processors: A Simulation Approach.”  Selected paper prepared for presentation at the American Agricultural Economics Association Annual Meetings, Milwaukee, Wisconsin, July 26-28</w:t>
      </w:r>
      <w:r w:rsidR="00624483">
        <w:t>, 2009</w:t>
      </w:r>
      <w:r w:rsidRPr="004C5F0A">
        <w:t>.</w:t>
      </w:r>
    </w:p>
    <w:p w:rsidR="00B04CF1" w:rsidRPr="004C5F0A" w:rsidRDefault="00B04CF1" w:rsidP="00995408">
      <w:pPr>
        <w:spacing w:after="0" w:line="480" w:lineRule="auto"/>
        <w:ind w:left="720" w:hanging="720"/>
      </w:pPr>
      <w:r w:rsidRPr="004C5F0A">
        <w:t>McKinley, T.L., and D.C. Gerloff.  2013.  “Field Crop Budgets for 2013”.  The University of Tennessee Exten</w:t>
      </w:r>
      <w:r w:rsidR="00624483">
        <w:t>s</w:t>
      </w:r>
      <w:r w:rsidRPr="004C5F0A">
        <w:t xml:space="preserve">ion AE13-07.  Online access: </w:t>
      </w:r>
      <w:r w:rsidRPr="00881DC5">
        <w:t>http://economics.ag.utk.edu/budgets/2013/CropBudgets2013.pdf</w:t>
      </w:r>
      <w:r w:rsidRPr="004C5F0A">
        <w:t xml:space="preserve"> (accessed on April 18, 2013). </w:t>
      </w:r>
    </w:p>
    <w:p w:rsidR="00B04CF1" w:rsidRPr="004C5F0A" w:rsidRDefault="00B04CF1" w:rsidP="00995408">
      <w:pPr>
        <w:spacing w:after="0" w:line="480" w:lineRule="auto"/>
        <w:ind w:left="720" w:hanging="720"/>
      </w:pPr>
      <w:r w:rsidRPr="004C5F0A">
        <w:t xml:space="preserve">McLaughlin, S., and L. Kszos.  2005.  “Development of Switchgrass (Panicum Virgatum) as a Bioenergy Feedstock in the United States.”  </w:t>
      </w:r>
      <w:r w:rsidRPr="004C5F0A">
        <w:rPr>
          <w:i/>
        </w:rPr>
        <w:t>Biomass and Bioenergy</w:t>
      </w:r>
      <w:r w:rsidRPr="004C5F0A">
        <w:t xml:space="preserve"> 28:</w:t>
      </w:r>
      <w:r w:rsidR="00810C8F">
        <w:t xml:space="preserve"> </w:t>
      </w:r>
      <w:r w:rsidRPr="004C5F0A">
        <w:t>515-535.</w:t>
      </w:r>
    </w:p>
    <w:p w:rsidR="00B04CF1" w:rsidRPr="004C5F0A" w:rsidRDefault="00B04CF1" w:rsidP="00995408">
      <w:pPr>
        <w:spacing w:after="0" w:line="480" w:lineRule="auto"/>
        <w:ind w:left="720" w:hanging="720"/>
      </w:pPr>
      <w:r w:rsidRPr="004C5F0A">
        <w:t xml:space="preserve">McLaughlin, S., J. Bouton, D. Bransby, B. Conger, W. Ocumpaugh, D. Parrish, C. Taliaferro, K. Vogel, and S. Wullschleger.  1999.  “Developing Switchgrass as a Bioenergy Crop.” </w:t>
      </w:r>
      <w:r w:rsidRPr="004C5F0A">
        <w:rPr>
          <w:i/>
        </w:rPr>
        <w:t>Perspectives on New Crops and New Uses</w:t>
      </w:r>
      <w:r w:rsidRPr="004C5F0A">
        <w:t>,</w:t>
      </w:r>
      <w:r w:rsidRPr="004C5F0A">
        <w:rPr>
          <w:i/>
        </w:rPr>
        <w:t xml:space="preserve"> </w:t>
      </w:r>
      <w:r w:rsidRPr="004C5F0A">
        <w:t>pp.282-299.</w:t>
      </w:r>
    </w:p>
    <w:p w:rsidR="00B04CF1" w:rsidRPr="004C5F0A" w:rsidRDefault="00B04CF1" w:rsidP="00995408">
      <w:pPr>
        <w:spacing w:after="0" w:line="480" w:lineRule="auto"/>
        <w:ind w:left="720" w:hanging="720"/>
      </w:pPr>
      <w:r w:rsidRPr="004C5F0A">
        <w:t xml:space="preserve">Mooney, D.F., R.K. Roberts, B.C. English, D.D. Tyler, and J.A. Larson.  2009.  “Yield and Breakeven Price of ‘Alamo’ Switchgrass for Biofuels in Tennessee.”  </w:t>
      </w:r>
      <w:r w:rsidRPr="004C5F0A">
        <w:rPr>
          <w:i/>
        </w:rPr>
        <w:t>Agronomy Journal</w:t>
      </w:r>
      <w:r w:rsidRPr="004C5F0A">
        <w:t xml:space="preserve"> 101:</w:t>
      </w:r>
      <w:r w:rsidR="00810C8F">
        <w:t xml:space="preserve"> </w:t>
      </w:r>
      <w:r w:rsidRPr="004C5F0A">
        <w:t>1234-1242.</w:t>
      </w:r>
    </w:p>
    <w:p w:rsidR="00B04CF1" w:rsidRPr="004C5F0A" w:rsidRDefault="00B04CF1" w:rsidP="00995408">
      <w:pPr>
        <w:spacing w:after="0" w:line="480" w:lineRule="auto"/>
        <w:ind w:left="720" w:hanging="720"/>
      </w:pPr>
      <w:r w:rsidRPr="004C5F0A">
        <w:t xml:space="preserve">Muir, J., M. Sanderson, W. Ocumpaugh, R. Jones, and R. Reed.  2001.  “Biomass Production of ‘Alamo’ Switchgrass in response to Nitrogen, Phosphorus, and Row Spacing.”  </w:t>
      </w:r>
      <w:r w:rsidRPr="004C5F0A">
        <w:rPr>
          <w:i/>
        </w:rPr>
        <w:t>Agronomy Journal</w:t>
      </w:r>
      <w:r w:rsidRPr="004C5F0A">
        <w:t xml:space="preserve"> 93:</w:t>
      </w:r>
      <w:r w:rsidR="00810C8F">
        <w:t xml:space="preserve"> </w:t>
      </w:r>
      <w:r w:rsidRPr="004C5F0A">
        <w:t>896–901.</w:t>
      </w:r>
    </w:p>
    <w:p w:rsidR="00B04CF1" w:rsidRPr="004C5F0A" w:rsidRDefault="00B04CF1" w:rsidP="00995408">
      <w:pPr>
        <w:spacing w:after="0" w:line="480" w:lineRule="auto"/>
        <w:ind w:left="720" w:hanging="720"/>
      </w:pPr>
      <w:r w:rsidRPr="004C5F0A">
        <w:lastRenderedPageBreak/>
        <w:t>Pacini, H., and S. Silveira.  2010.  “Gasoline Pricing Systems and the Attractiveness of High-Ethanol Blends: The Cases of Brazil and Sweden.” Work presented at the 3</w:t>
      </w:r>
      <w:r w:rsidRPr="004C5F0A">
        <w:rPr>
          <w:vertAlign w:val="superscript"/>
        </w:rPr>
        <w:t>rd</w:t>
      </w:r>
      <w:r w:rsidRPr="004C5F0A">
        <w:t xml:space="preserve"> International Scientific Conference on Energy Systems with IT, part of the Swedish Energitinget, Stockholmsmässan, Älvsjö, Sweden, March 16-17, 2010.</w:t>
      </w:r>
    </w:p>
    <w:p w:rsidR="00B04CF1" w:rsidRPr="004C5F0A" w:rsidRDefault="00B04CF1" w:rsidP="00995408">
      <w:pPr>
        <w:spacing w:after="0" w:line="480" w:lineRule="auto"/>
        <w:ind w:left="720" w:hanging="720"/>
      </w:pPr>
      <w:r w:rsidRPr="004C5F0A">
        <w:t>Paulson, N.D., and B.A. Babcock.  2007.  “The Effects of Uncertainty and Contract Structure in Specialty Grain Markets.”  Selected paper presented at the American Agricultural Economics Association Annual Meeting, Portland Oregon, July 29-August 1, 2007.</w:t>
      </w:r>
    </w:p>
    <w:p w:rsidR="004F2212" w:rsidRDefault="004F2212" w:rsidP="00995408">
      <w:pPr>
        <w:spacing w:after="0" w:line="480" w:lineRule="auto"/>
        <w:ind w:left="720" w:hanging="720"/>
      </w:pPr>
      <w:r>
        <w:t xml:space="preserve">Perlack, R.D., L.L. Wright, A.F. Turhollow, R.L. Graham, B.J. Stokes, and D.C. Erbach.  2005.  </w:t>
      </w:r>
      <w:r w:rsidRPr="004F2212">
        <w:rPr>
          <w:i/>
        </w:rPr>
        <w:t>Biomass as Feedstock for a Bioenergy and Bioproducts Industry: The Technical Feasibility of a Billion-Ton Annual Supply</w:t>
      </w:r>
      <w:r>
        <w:t>.  Washington DC: U.S. Department of Agriculture, U.S. Department of Energy.</w:t>
      </w:r>
    </w:p>
    <w:p w:rsidR="004F2212" w:rsidRPr="004C5F0A" w:rsidRDefault="004F2212" w:rsidP="00995408">
      <w:pPr>
        <w:spacing w:after="0" w:line="480" w:lineRule="auto"/>
        <w:ind w:left="720" w:hanging="720"/>
      </w:pPr>
      <w:r w:rsidRPr="004C5F0A">
        <w:t xml:space="preserve">Perrin, R., K. Vogel, M. Schmer, and R. Mitchell.  2008.  “Farm-Scale Production Cost of Switchgrass for Biomass.”  </w:t>
      </w:r>
      <w:r w:rsidRPr="002401B6">
        <w:rPr>
          <w:i/>
        </w:rPr>
        <w:t>Bioenergy Resource</w:t>
      </w:r>
      <w:r w:rsidRPr="004C5F0A">
        <w:t xml:space="preserve"> 1:</w:t>
      </w:r>
      <w:r w:rsidR="000A6C4A">
        <w:t xml:space="preserve"> </w:t>
      </w:r>
      <w:r w:rsidRPr="004C5F0A">
        <w:t>91-97.</w:t>
      </w:r>
    </w:p>
    <w:p w:rsidR="00B04CF1" w:rsidRPr="004C5F0A" w:rsidRDefault="00B04CF1" w:rsidP="00995408">
      <w:pPr>
        <w:spacing w:after="0" w:line="480" w:lineRule="auto"/>
        <w:ind w:left="720" w:hanging="720"/>
      </w:pPr>
      <w:r w:rsidRPr="004C5F0A">
        <w:t xml:space="preserve">Petrulis, M., J. Sommer, and F. Hines.  1993.  “Ethanol Production and Employment.”  USDA Agricultural Research Service.  </w:t>
      </w:r>
      <w:r w:rsidRPr="004C5F0A">
        <w:rPr>
          <w:i/>
        </w:rPr>
        <w:t>Agricultural Information Bulletin</w:t>
      </w:r>
      <w:r w:rsidRPr="004C5F0A">
        <w:t>, Number 678.</w:t>
      </w:r>
    </w:p>
    <w:p w:rsidR="00B04CF1" w:rsidRPr="004C5F0A" w:rsidRDefault="00B04CF1" w:rsidP="00995408">
      <w:pPr>
        <w:spacing w:after="0" w:line="480" w:lineRule="auto"/>
        <w:ind w:left="720" w:hanging="720"/>
      </w:pPr>
      <w:r w:rsidRPr="004C5F0A">
        <w:t xml:space="preserve">Pimentel, D., and T. Patzek.  2005.  “Ethanol Production Using Corn, Switchgrass, and Wood; Biodiesel Production Using Soybean and Sunflower.”  </w:t>
      </w:r>
      <w:r w:rsidRPr="004C5F0A">
        <w:rPr>
          <w:i/>
        </w:rPr>
        <w:t>Natural Resources Research</w:t>
      </w:r>
      <w:r w:rsidRPr="004C5F0A">
        <w:t xml:space="preserve"> 14(1):</w:t>
      </w:r>
      <w:r w:rsidR="00810C8F">
        <w:t xml:space="preserve"> </w:t>
      </w:r>
      <w:r w:rsidRPr="004C5F0A">
        <w:t>65-75.</w:t>
      </w:r>
    </w:p>
    <w:p w:rsidR="00B04CF1" w:rsidRPr="004C5F0A" w:rsidRDefault="00B04CF1" w:rsidP="00995408">
      <w:pPr>
        <w:spacing w:after="0" w:line="480" w:lineRule="auto"/>
        <w:ind w:left="720" w:hanging="720"/>
      </w:pPr>
      <w:r w:rsidRPr="004C5F0A">
        <w:t xml:space="preserve">Pindyck, R.S.  1980.  “Uncertainty and Exhaustible Resource Markets.”  </w:t>
      </w:r>
      <w:r w:rsidRPr="004C5F0A">
        <w:rPr>
          <w:i/>
        </w:rPr>
        <w:t>Journal of Political Economy</w:t>
      </w:r>
      <w:r w:rsidRPr="004C5F0A">
        <w:t xml:space="preserve"> 88(6):</w:t>
      </w:r>
      <w:r w:rsidR="00810C8F">
        <w:t xml:space="preserve"> </w:t>
      </w:r>
      <w:r w:rsidRPr="004C5F0A">
        <w:t>1203-1225.</w:t>
      </w:r>
      <w:r w:rsidRPr="004C5F0A">
        <w:softHyphen/>
      </w:r>
      <w:r w:rsidRPr="004C5F0A">
        <w:softHyphen/>
      </w:r>
    </w:p>
    <w:p w:rsidR="00B04CF1" w:rsidRPr="004C5F0A" w:rsidRDefault="00B04CF1" w:rsidP="00995408">
      <w:pPr>
        <w:spacing w:after="0" w:line="480" w:lineRule="auto"/>
        <w:ind w:left="720" w:hanging="720"/>
      </w:pPr>
      <w:r w:rsidRPr="004C5F0A">
        <w:t xml:space="preserve">Salanie, B.  1997.  </w:t>
      </w:r>
      <w:r w:rsidRPr="004C5F0A">
        <w:rPr>
          <w:i/>
        </w:rPr>
        <w:t>The Economics of Contracts: A Primer</w:t>
      </w:r>
      <w:r w:rsidRPr="004C5F0A">
        <w:t>. Cambridge: The MIT Press.</w:t>
      </w:r>
    </w:p>
    <w:p w:rsidR="00F45F7E" w:rsidRDefault="00F45F7E" w:rsidP="00995408">
      <w:pPr>
        <w:spacing w:after="0" w:line="480" w:lineRule="auto"/>
        <w:ind w:left="720" w:hanging="720"/>
      </w:pPr>
      <w:r>
        <w:t xml:space="preserve">Sanderson, M.A., R.P. Egg, and A.E. Wiselogel.  1997.  “Biomass Losses during Harvest and Storage of Switchgrass.”  </w:t>
      </w:r>
      <w:r w:rsidRPr="002B1F9E">
        <w:rPr>
          <w:i/>
        </w:rPr>
        <w:t>Biomass and Bioenergy</w:t>
      </w:r>
      <w:r>
        <w:t xml:space="preserve"> 12(2): 107-114.</w:t>
      </w:r>
    </w:p>
    <w:p w:rsidR="00E93EDA" w:rsidRPr="00E93EDA" w:rsidRDefault="00E93EDA" w:rsidP="00995408">
      <w:pPr>
        <w:spacing w:after="0" w:line="480" w:lineRule="auto"/>
        <w:ind w:left="720" w:hanging="720"/>
      </w:pPr>
      <w:r>
        <w:lastRenderedPageBreak/>
        <w:t>Sanderson, M.A., P.R. Adler, A.A. Boateng, M.D. Casler, and G. Sarath.  2006</w:t>
      </w:r>
      <w:r w:rsidRPr="00E93EDA">
        <w:t>.  “</w:t>
      </w:r>
      <w:r w:rsidRPr="00E93EDA">
        <w:rPr>
          <w:bCs/>
        </w:rPr>
        <w:t xml:space="preserve">Switchgrass as a </w:t>
      </w:r>
      <w:r>
        <w:rPr>
          <w:bCs/>
        </w:rPr>
        <w:t>B</w:t>
      </w:r>
      <w:r w:rsidRPr="00E93EDA">
        <w:rPr>
          <w:bCs/>
        </w:rPr>
        <w:t xml:space="preserve">iofuels </w:t>
      </w:r>
      <w:r>
        <w:rPr>
          <w:bCs/>
        </w:rPr>
        <w:t>F</w:t>
      </w:r>
      <w:r w:rsidRPr="00E93EDA">
        <w:rPr>
          <w:bCs/>
        </w:rPr>
        <w:t>eedstock in the USA</w:t>
      </w:r>
      <w:r>
        <w:rPr>
          <w:bCs/>
        </w:rPr>
        <w:t>.</w:t>
      </w:r>
      <w:r w:rsidRPr="00E93EDA">
        <w:t>”</w:t>
      </w:r>
      <w:r>
        <w:t xml:space="preserve">  </w:t>
      </w:r>
      <w:r w:rsidRPr="00E93EDA">
        <w:rPr>
          <w:i/>
          <w:iCs/>
        </w:rPr>
        <w:t>Canadian Journal of Plant Science</w:t>
      </w:r>
      <w:r>
        <w:rPr>
          <w:i/>
          <w:iCs/>
        </w:rPr>
        <w:t xml:space="preserve"> </w:t>
      </w:r>
      <w:r>
        <w:rPr>
          <w:iCs/>
        </w:rPr>
        <w:t>86: 1315-1325.</w:t>
      </w:r>
    </w:p>
    <w:p w:rsidR="00F17709" w:rsidRPr="009F4D07" w:rsidRDefault="00F17709" w:rsidP="00995408">
      <w:pPr>
        <w:spacing w:after="0" w:line="480" w:lineRule="auto"/>
        <w:ind w:left="720" w:hanging="720"/>
      </w:pPr>
      <w:r>
        <w:t xml:space="preserve">Schemer, M.R., K.P. Vogel, R.B. Mitchell, and R.K. Perrin.  2007.  “Net Energy of Cellulosic Ethanol from Switchgrass.”  </w:t>
      </w:r>
      <w:r w:rsidRPr="001F7104">
        <w:rPr>
          <w:i/>
        </w:rPr>
        <w:t>Proceedings of the National Academy of Sciences (PNAS)</w:t>
      </w:r>
      <w:r>
        <w:t xml:space="preserve"> 105(2): 464-469.</w:t>
      </w:r>
    </w:p>
    <w:p w:rsidR="00B04CF1" w:rsidRPr="004C5F0A" w:rsidRDefault="00B04CF1" w:rsidP="00995408">
      <w:pPr>
        <w:spacing w:after="0" w:line="480" w:lineRule="auto"/>
        <w:ind w:left="720" w:hanging="720"/>
      </w:pPr>
      <w:r w:rsidRPr="004C5F0A">
        <w:t xml:space="preserve">Schwartz, E.S.  1997.  “The Stochastic Behavior of Commodity Prices: Implications for Valuation and Hedging.”  </w:t>
      </w:r>
      <w:r w:rsidRPr="004C5F0A">
        <w:rPr>
          <w:i/>
        </w:rPr>
        <w:t>The Journal of Finance</w:t>
      </w:r>
      <w:r w:rsidRPr="004C5F0A">
        <w:t xml:space="preserve"> 52(3):</w:t>
      </w:r>
      <w:r w:rsidR="00810C8F">
        <w:t xml:space="preserve"> </w:t>
      </w:r>
      <w:r w:rsidRPr="004C5F0A">
        <w:t>923-973.</w:t>
      </w:r>
    </w:p>
    <w:p w:rsidR="00B04CF1" w:rsidRPr="004C5F0A" w:rsidRDefault="00B04CF1" w:rsidP="00995408">
      <w:pPr>
        <w:spacing w:after="0" w:line="480" w:lineRule="auto"/>
        <w:ind w:left="720" w:hanging="720"/>
      </w:pPr>
      <w:r w:rsidRPr="004C5F0A">
        <w:t xml:space="preserve">Schwartz, E.S., and J.E. Smith.  2000.  “Short-Term Variations and Long-Term Dynamics in Commodity Prices.”  </w:t>
      </w:r>
      <w:r w:rsidRPr="004C5F0A">
        <w:rPr>
          <w:i/>
        </w:rPr>
        <w:t>Management Science</w:t>
      </w:r>
      <w:r w:rsidRPr="004C5F0A">
        <w:t xml:space="preserve"> 46 (7):</w:t>
      </w:r>
      <w:r w:rsidR="00810C8F">
        <w:t xml:space="preserve"> </w:t>
      </w:r>
      <w:r w:rsidRPr="004C5F0A">
        <w:t>893-911.</w:t>
      </w:r>
    </w:p>
    <w:p w:rsidR="00B04CF1" w:rsidRPr="004C5F0A" w:rsidRDefault="00B04CF1" w:rsidP="00995408">
      <w:pPr>
        <w:spacing w:after="0" w:line="480" w:lineRule="auto"/>
        <w:ind w:left="720" w:hanging="720"/>
      </w:pPr>
      <w:r w:rsidRPr="004C5F0A">
        <w:t xml:space="preserve">Sendich, E.N., M. Laser, S. Kim, H. Alizadeh, L. Laureano-Perez, B. Dale, and L. Lynd.  2008.  “Recent Process Improvements for the Ammonia Fiber Expansion (Afex) Process and Resulting Reductions in Minimum Ethanol Selling Price.”  </w:t>
      </w:r>
      <w:r w:rsidRPr="004C5F0A">
        <w:rPr>
          <w:i/>
        </w:rPr>
        <w:t>Bioresource Technology</w:t>
      </w:r>
      <w:r w:rsidRPr="004C5F0A">
        <w:t xml:space="preserve"> 99:</w:t>
      </w:r>
      <w:r w:rsidR="00810C8F">
        <w:t xml:space="preserve"> </w:t>
      </w:r>
      <w:r w:rsidRPr="004C5F0A">
        <w:t>8429-8435.</w:t>
      </w:r>
    </w:p>
    <w:p w:rsidR="00B04CF1" w:rsidRPr="004C5F0A" w:rsidRDefault="00B04CF1" w:rsidP="00995408">
      <w:pPr>
        <w:spacing w:after="0" w:line="480" w:lineRule="auto"/>
        <w:ind w:left="720" w:hanging="720"/>
      </w:pPr>
      <w:r w:rsidRPr="004C5F0A">
        <w:t xml:space="preserve">Shreve, S.E.  2004.  </w:t>
      </w:r>
      <w:r w:rsidRPr="004C5F0A">
        <w:rPr>
          <w:i/>
        </w:rPr>
        <w:t>Stochastic Calculus for Finance II: Continuous-Time Models</w:t>
      </w:r>
      <w:r w:rsidRPr="004C5F0A">
        <w:t>.  New York: Springer Science+Business Media, Inc.</w:t>
      </w:r>
    </w:p>
    <w:p w:rsidR="00F17709" w:rsidRDefault="00F17709" w:rsidP="00995408">
      <w:pPr>
        <w:spacing w:after="0" w:line="480" w:lineRule="auto"/>
        <w:ind w:left="720" w:hanging="720"/>
      </w:pPr>
      <w:r w:rsidRPr="009F4D07">
        <w:t xml:space="preserve">Sun, Y., and J. Cheng. </w:t>
      </w:r>
      <w:r>
        <w:t xml:space="preserve"> </w:t>
      </w:r>
      <w:r w:rsidRPr="009F4D07">
        <w:t xml:space="preserve">2002. </w:t>
      </w:r>
      <w:r>
        <w:t xml:space="preserve"> </w:t>
      </w:r>
      <w:r w:rsidRPr="009F4D07">
        <w:t>“Hydrolysis of Lignocellulosic Materials for Ethanol Production: A Review.”</w:t>
      </w:r>
      <w:r>
        <w:t xml:space="preserve"> </w:t>
      </w:r>
      <w:r w:rsidRPr="009F4D07">
        <w:t xml:space="preserve"> </w:t>
      </w:r>
      <w:r w:rsidRPr="009F4D07">
        <w:rPr>
          <w:i/>
        </w:rPr>
        <w:t>Bioresource Technology</w:t>
      </w:r>
      <w:r w:rsidRPr="009F4D07">
        <w:t xml:space="preserve"> 83(1): 1-11.</w:t>
      </w:r>
    </w:p>
    <w:p w:rsidR="00B04CF1" w:rsidRPr="004C5F0A" w:rsidRDefault="00B04CF1" w:rsidP="00995408">
      <w:pPr>
        <w:spacing w:after="0" w:line="480" w:lineRule="auto"/>
        <w:ind w:left="720" w:hanging="720"/>
      </w:pPr>
      <w:r w:rsidRPr="004C5F0A">
        <w:t>Treguer, D., J.-C. Sourie, and S. Rozakis.  2005.  “Questions of Costs about the French Bio-fuel Sector by Year 2010.”  Paper prepared for presentation at the XI</w:t>
      </w:r>
      <w:r w:rsidRPr="004C5F0A">
        <w:rPr>
          <w:vertAlign w:val="superscript"/>
        </w:rPr>
        <w:t>th</w:t>
      </w:r>
      <w:r w:rsidRPr="004C5F0A">
        <w:t xml:space="preserve"> International Congress of the EAAE (European Association of Agricultural Economists), “The Future of Rural Europe in the Global Agri-Food System”, Copenhagen, Denmark, August 24-27, 2005.</w:t>
      </w:r>
    </w:p>
    <w:p w:rsidR="00173D3C" w:rsidRPr="009F4D07" w:rsidRDefault="00173D3C" w:rsidP="00995408">
      <w:pPr>
        <w:spacing w:after="0" w:line="480" w:lineRule="auto"/>
        <w:ind w:left="720" w:hanging="720"/>
      </w:pPr>
      <w:r>
        <w:t xml:space="preserve">Tyner, W.E.  2008.  “The US Ethanol and Biofuels Boom: Its Origins, Current Status, and Future Prospects.”  </w:t>
      </w:r>
      <w:r w:rsidRPr="002B1F9E">
        <w:rPr>
          <w:i/>
        </w:rPr>
        <w:t>BioScience</w:t>
      </w:r>
      <w:r>
        <w:t xml:space="preserve"> 58(7): 646-653.</w:t>
      </w:r>
    </w:p>
    <w:p w:rsidR="00B04CF1" w:rsidRPr="004C5F0A" w:rsidRDefault="00B04CF1" w:rsidP="00995408">
      <w:pPr>
        <w:spacing w:after="0" w:line="480" w:lineRule="auto"/>
        <w:ind w:left="720" w:hanging="720"/>
      </w:pPr>
      <w:r w:rsidRPr="004C5F0A">
        <w:lastRenderedPageBreak/>
        <w:t xml:space="preserve">Varvel, G.E., K.P. Vogel, R.B. Mitchell, R.F. Follett, and J.M. Kimble.  2008.  “Comparison of Corn and Switchgrass on Marginal Soils for Biorefinery.”  </w:t>
      </w:r>
      <w:r w:rsidRPr="004C5F0A">
        <w:rPr>
          <w:i/>
        </w:rPr>
        <w:t>Biomass and Bioenergy</w:t>
      </w:r>
      <w:r w:rsidRPr="004C5F0A">
        <w:t xml:space="preserve"> 32:</w:t>
      </w:r>
      <w:r w:rsidR="00810C8F">
        <w:t xml:space="preserve"> </w:t>
      </w:r>
      <w:r w:rsidRPr="004C5F0A">
        <w:t>18-21.</w:t>
      </w:r>
    </w:p>
    <w:p w:rsidR="00B04CF1" w:rsidRPr="004C5F0A" w:rsidRDefault="00B04CF1" w:rsidP="00995408">
      <w:pPr>
        <w:spacing w:after="0" w:line="480" w:lineRule="auto"/>
        <w:ind w:left="720" w:hanging="720"/>
      </w:pPr>
      <w:r w:rsidRPr="004C5F0A">
        <w:t xml:space="preserve">Walsh, M.  1998.  “US Bioenergy Crop Economic Analysis: Status and Needs.”  </w:t>
      </w:r>
      <w:r w:rsidRPr="004C5F0A">
        <w:rPr>
          <w:i/>
        </w:rPr>
        <w:t xml:space="preserve">Biomass and Bioenergy </w:t>
      </w:r>
      <w:r w:rsidRPr="004C5F0A">
        <w:t>14:</w:t>
      </w:r>
      <w:r w:rsidR="00810C8F">
        <w:t xml:space="preserve"> </w:t>
      </w:r>
      <w:r w:rsidRPr="004C5F0A">
        <w:t>341-350.</w:t>
      </w:r>
    </w:p>
    <w:p w:rsidR="00B04CF1" w:rsidRPr="004C5F0A" w:rsidRDefault="00B04CF1" w:rsidP="00995408">
      <w:pPr>
        <w:spacing w:after="0" w:line="480" w:lineRule="auto"/>
        <w:ind w:left="720" w:hanging="720"/>
      </w:pPr>
      <w:r w:rsidRPr="004C5F0A">
        <w:t xml:space="preserve">Walsh, M., D.G. De La Torre Ugarte, H. Shapouri, and S.P. Slinsky.  2003.  “Bioenergy Crop Production in the United States.”  </w:t>
      </w:r>
      <w:r w:rsidRPr="004C5F0A">
        <w:rPr>
          <w:i/>
        </w:rPr>
        <w:t>Environmental and Resource Economics</w:t>
      </w:r>
      <w:r w:rsidRPr="004C5F0A">
        <w:t xml:space="preserve"> 24:</w:t>
      </w:r>
      <w:r w:rsidR="00810C8F">
        <w:t xml:space="preserve"> </w:t>
      </w:r>
      <w:r w:rsidRPr="004C5F0A">
        <w:t>313-333.</w:t>
      </w:r>
    </w:p>
    <w:p w:rsidR="00894A32" w:rsidRPr="00894A32" w:rsidRDefault="00894A32" w:rsidP="00995408">
      <w:pPr>
        <w:spacing w:after="0" w:line="480" w:lineRule="auto"/>
        <w:ind w:left="720" w:hanging="720"/>
      </w:pPr>
      <w:r w:rsidRPr="00894A32">
        <w:t>Wang, C., J.A. Larson, B.C. English, and K. Jensen.  2009.  “Cost Analysis of Alternative Harvest, Storage, and Transportation Methods for Delivering Switchgrass to a Biorefinery from the Farmer’s Perspective.”  Paper presented at Southern Agricultural Economics Association Annual Meeting, Atlanta, GA, January 31-February 3.</w:t>
      </w:r>
    </w:p>
    <w:p w:rsidR="00B04CF1" w:rsidRPr="004C5F0A" w:rsidRDefault="00B04CF1" w:rsidP="00995408">
      <w:pPr>
        <w:spacing w:after="0" w:line="480" w:lineRule="auto"/>
        <w:ind w:left="720" w:hanging="720"/>
      </w:pPr>
      <w:r w:rsidRPr="004C5F0A">
        <w:t xml:space="preserve">Weleschuk, I.T., and W.A. Kerr.  1995.  “The Sharing of Risks and Returns in Prairie Special Crops: A Transaction Cost Approach.”  </w:t>
      </w:r>
      <w:r w:rsidRPr="004C5F0A">
        <w:rPr>
          <w:i/>
        </w:rPr>
        <w:t>Canadian Journal of Agricultural Economics</w:t>
      </w:r>
      <w:r w:rsidRPr="004C5F0A">
        <w:t xml:space="preserve"> 89(1):</w:t>
      </w:r>
      <w:r w:rsidR="00810C8F">
        <w:t xml:space="preserve"> </w:t>
      </w:r>
      <w:r w:rsidRPr="004C5F0A">
        <w:t>1-29.</w:t>
      </w:r>
    </w:p>
    <w:p w:rsidR="00B04CF1" w:rsidRPr="004C5F0A" w:rsidRDefault="00B04CF1" w:rsidP="00995408">
      <w:pPr>
        <w:spacing w:after="0" w:line="480" w:lineRule="auto"/>
        <w:ind w:left="720" w:hanging="720"/>
      </w:pPr>
      <w:r w:rsidRPr="004C5F0A">
        <w:t xml:space="preserve">West, M., and J. Harrison.  1997.  </w:t>
      </w:r>
      <w:r w:rsidRPr="004C5F0A">
        <w:rPr>
          <w:i/>
        </w:rPr>
        <w:t>Bayesian Forecasting and Dynamic Models</w:t>
      </w:r>
      <w:r w:rsidRPr="004C5F0A">
        <w:t>, 2</w:t>
      </w:r>
      <w:r w:rsidRPr="004C5F0A">
        <w:rPr>
          <w:vertAlign w:val="superscript"/>
        </w:rPr>
        <w:t>nd</w:t>
      </w:r>
      <w:r w:rsidRPr="004C5F0A">
        <w:t xml:space="preserve"> edition.  New York: Springer-Verlag New York, Inc.</w:t>
      </w:r>
    </w:p>
    <w:p w:rsidR="00881DC5" w:rsidRPr="00794E04" w:rsidRDefault="00881DC5" w:rsidP="00995408">
      <w:pPr>
        <w:spacing w:after="0" w:line="480" w:lineRule="auto"/>
        <w:ind w:left="720" w:hanging="720"/>
      </w:pPr>
      <w:r w:rsidRPr="00794E04">
        <w:t>White, H.</w:t>
      </w:r>
      <w:r w:rsidR="00794E04">
        <w:t xml:space="preserve"> </w:t>
      </w:r>
      <w:r w:rsidRPr="00794E04">
        <w:t xml:space="preserve"> 1982. </w:t>
      </w:r>
      <w:r w:rsidR="00794E04">
        <w:t xml:space="preserve"> </w:t>
      </w:r>
      <w:r w:rsidRPr="00794E04">
        <w:t>“Maximum Likelihood Estimation</w:t>
      </w:r>
      <w:r w:rsidR="00794E04">
        <w:t xml:space="preserve"> </w:t>
      </w:r>
      <w:r w:rsidRPr="00794E04">
        <w:t xml:space="preserve">of Misspecified Models.” </w:t>
      </w:r>
      <w:r w:rsidR="00794E04">
        <w:t xml:space="preserve"> </w:t>
      </w:r>
      <w:r w:rsidRPr="00794E04">
        <w:rPr>
          <w:i/>
        </w:rPr>
        <w:t>Econometrica</w:t>
      </w:r>
      <w:r w:rsidR="00794E04">
        <w:t xml:space="preserve"> </w:t>
      </w:r>
      <w:r w:rsidRPr="00794E04">
        <w:t>50(1):</w:t>
      </w:r>
      <w:r w:rsidR="00810C8F">
        <w:t xml:space="preserve"> </w:t>
      </w:r>
      <w:r w:rsidRPr="00794E04">
        <w:t>1–25.</w:t>
      </w:r>
    </w:p>
    <w:p w:rsidR="00B04CF1" w:rsidRPr="004C5F0A" w:rsidRDefault="00B04CF1" w:rsidP="00995408">
      <w:pPr>
        <w:spacing w:after="0" w:line="480" w:lineRule="auto"/>
        <w:ind w:left="720" w:hanging="720"/>
      </w:pPr>
      <w:r w:rsidRPr="004C5F0A">
        <w:t xml:space="preserve">Williams, J.  1987.  “Futures Markets: A Consequence of Risk Aversion or Transactions Costs?”  </w:t>
      </w:r>
      <w:r w:rsidRPr="004C5F0A">
        <w:rPr>
          <w:i/>
        </w:rPr>
        <w:t>Journal of Political Economy</w:t>
      </w:r>
      <w:r w:rsidRPr="004C5F0A">
        <w:t xml:space="preserve"> 95(5):</w:t>
      </w:r>
      <w:r w:rsidR="00810C8F">
        <w:t xml:space="preserve"> </w:t>
      </w:r>
      <w:r w:rsidRPr="004C5F0A">
        <w:t>1000-1023.</w:t>
      </w:r>
    </w:p>
    <w:p w:rsidR="00B04CF1" w:rsidRPr="004C5F0A" w:rsidRDefault="00B04CF1" w:rsidP="00995408">
      <w:pPr>
        <w:spacing w:after="0" w:line="480" w:lineRule="auto"/>
        <w:ind w:left="720" w:hanging="720"/>
      </w:pPr>
      <w:r w:rsidRPr="004C5F0A">
        <w:t xml:space="preserve">Wingren, A., M. Galbe, and G. Zacchi. 2003.  “Techno-Economic Evaluation of Producing Ethanol from Softwood: Comparison of SSF and SHF and Identification of Bottlenecks.”  </w:t>
      </w:r>
      <w:r w:rsidRPr="004C5F0A">
        <w:rPr>
          <w:i/>
        </w:rPr>
        <w:t xml:space="preserve">Biotechnological Progress </w:t>
      </w:r>
      <w:r w:rsidRPr="004C5F0A">
        <w:t>19:</w:t>
      </w:r>
      <w:r w:rsidR="00810C8F">
        <w:t xml:space="preserve"> </w:t>
      </w:r>
      <w:r w:rsidRPr="004C5F0A">
        <w:t>1109-1117.</w:t>
      </w:r>
    </w:p>
    <w:p w:rsidR="00B04CF1" w:rsidRPr="004C5F0A" w:rsidRDefault="00B04CF1" w:rsidP="00995408">
      <w:pPr>
        <w:spacing w:after="0" w:line="480" w:lineRule="auto"/>
        <w:ind w:left="720" w:hanging="720"/>
      </w:pPr>
      <w:r w:rsidRPr="004C5F0A">
        <w:lastRenderedPageBreak/>
        <w:t xml:space="preserve">Wingren, A., J. Soderstrom , M. Galbe, and G. Zacchi.  2004.  “Process Considerations and Economic Evaluation of Two-Step Steam Pretreatment for Production of Fuel Ethanol from Softwood.”  </w:t>
      </w:r>
      <w:r w:rsidRPr="004C5F0A">
        <w:rPr>
          <w:i/>
        </w:rPr>
        <w:t>Biotechnological Progress</w:t>
      </w:r>
      <w:r w:rsidRPr="004C5F0A">
        <w:t xml:space="preserve"> 20:</w:t>
      </w:r>
      <w:r w:rsidR="00810C8F">
        <w:t xml:space="preserve"> </w:t>
      </w:r>
      <w:r w:rsidRPr="004C5F0A">
        <w:t>1421-1429.</w:t>
      </w:r>
    </w:p>
    <w:p w:rsidR="00B04CF1" w:rsidRPr="004C5F0A" w:rsidRDefault="00B04CF1" w:rsidP="00995408">
      <w:pPr>
        <w:spacing w:after="0" w:line="480" w:lineRule="auto"/>
        <w:ind w:left="720" w:hanging="720"/>
      </w:pPr>
      <w:r w:rsidRPr="004C5F0A">
        <w:t>Working, H.  1949.  “The Theory of Price of Storage.”  The American Economic Review 39(6):</w:t>
      </w:r>
      <w:r w:rsidR="00810C8F">
        <w:t xml:space="preserve"> </w:t>
      </w:r>
      <w:r w:rsidRPr="004C5F0A">
        <w:t>1254-1262.</w:t>
      </w:r>
    </w:p>
    <w:p w:rsidR="00B04CF1" w:rsidRPr="004C5F0A" w:rsidRDefault="00B04CF1" w:rsidP="00995408">
      <w:pPr>
        <w:spacing w:after="0" w:line="480" w:lineRule="auto"/>
        <w:ind w:left="720" w:hanging="720"/>
      </w:pPr>
      <w:r w:rsidRPr="004C5F0A">
        <w:t xml:space="preserve">Wu, J., M. Sperow, and J. Wang.  2010.  “Economic Feasibility of a Woody Biomass-Based Ethanol Plant in Central Appalachia.”  </w:t>
      </w:r>
      <w:r w:rsidRPr="004C5F0A">
        <w:rPr>
          <w:i/>
          <w:iCs/>
        </w:rPr>
        <w:t xml:space="preserve">Journal of Agricultural and Resource Economics </w:t>
      </w:r>
      <w:r w:rsidRPr="004C5F0A">
        <w:t>35(3):</w:t>
      </w:r>
      <w:r w:rsidR="00810C8F">
        <w:t xml:space="preserve"> </w:t>
      </w:r>
      <w:r w:rsidRPr="004C5F0A">
        <w:t>522–544.</w:t>
      </w:r>
    </w:p>
    <w:p w:rsidR="00B04CF1" w:rsidRPr="004C5F0A" w:rsidRDefault="00B04CF1" w:rsidP="00995408">
      <w:pPr>
        <w:spacing w:after="0" w:line="480" w:lineRule="auto"/>
        <w:ind w:left="720" w:hanging="720"/>
      </w:pPr>
      <w:r w:rsidRPr="004C5F0A">
        <w:t xml:space="preserve">Wyman, C.  1993.  “Cellulosic Biomass Conversion Technology and Its Application to Ethanol Production from Corn.”  </w:t>
      </w:r>
      <w:r w:rsidRPr="004C5F0A">
        <w:rPr>
          <w:i/>
        </w:rPr>
        <w:t>Fuel Reformulation</w:t>
      </w:r>
      <w:r w:rsidRPr="004C5F0A">
        <w:t>, March/April: 67-74.</w:t>
      </w:r>
    </w:p>
    <w:p w:rsidR="00A31A7C" w:rsidRDefault="00A31A7C" w:rsidP="00995408">
      <w:pPr>
        <w:spacing w:after="0" w:line="480" w:lineRule="auto"/>
        <w:ind w:left="720" w:hanging="720"/>
      </w:pPr>
      <w:r>
        <w:t>Yang, X., N. Paulson, and M. Khanna.  2012.  “Optimal Contracts to Induce Biomass Production under Risk.”  Selected paper prepared for presentation at the Agricultural and Applied Economics Association</w:t>
      </w:r>
      <w:r w:rsidR="00B405E0">
        <w:t>’s 2012 AAEA&amp;NAREA Joint Annual Meeting.  Seattle, WA, August 12-14.</w:t>
      </w:r>
    </w:p>
    <w:p w:rsidR="00080355" w:rsidRPr="004C5F0A" w:rsidRDefault="00080355" w:rsidP="00995408">
      <w:pPr>
        <w:spacing w:after="0" w:line="480" w:lineRule="auto"/>
        <w:ind w:left="720" w:hanging="720"/>
        <w:sectPr w:rsidR="00080355" w:rsidRPr="004C5F0A">
          <w:pgSz w:w="12240" w:h="15840"/>
          <w:pgMar w:top="1440" w:right="1440" w:bottom="1440" w:left="1440" w:header="720" w:footer="720" w:gutter="0"/>
          <w:cols w:space="720"/>
          <w:docGrid w:linePitch="360"/>
        </w:sectPr>
      </w:pPr>
      <w:r>
        <w:t xml:space="preserve">Young, C.E., and P.C. Westcott.  2000.  “How Decoupled is U.S. Agricultural Support for Major Crops?”  </w:t>
      </w:r>
      <w:r w:rsidRPr="002F29B7">
        <w:rPr>
          <w:i/>
        </w:rPr>
        <w:t>American Journal of Agricultural Economics</w:t>
      </w:r>
      <w:r>
        <w:t xml:space="preserve"> 82: 762-767.</w:t>
      </w:r>
    </w:p>
    <w:p w:rsidR="00B04CF1" w:rsidRPr="004C5F0A" w:rsidRDefault="00B04CF1" w:rsidP="00995408">
      <w:pPr>
        <w:pStyle w:val="Heading1"/>
        <w:spacing w:before="0" w:line="480" w:lineRule="auto"/>
        <w:jc w:val="center"/>
        <w:rPr>
          <w:rFonts w:ascii="Times New Roman" w:hAnsi="Times New Roman" w:cs="Times New Roman"/>
          <w:color w:val="auto"/>
        </w:rPr>
      </w:pPr>
      <w:bookmarkStart w:id="724" w:name="_Toc354077027"/>
    </w:p>
    <w:p w:rsidR="00B04CF1" w:rsidRPr="004C5F0A" w:rsidRDefault="00B04CF1" w:rsidP="00995408">
      <w:pPr>
        <w:pStyle w:val="Heading1"/>
        <w:spacing w:before="0" w:line="480" w:lineRule="auto"/>
        <w:jc w:val="center"/>
        <w:rPr>
          <w:rFonts w:ascii="Times New Roman" w:hAnsi="Times New Roman" w:cs="Times New Roman"/>
          <w:color w:val="auto"/>
        </w:rPr>
      </w:pPr>
    </w:p>
    <w:p w:rsidR="00B04CF1" w:rsidRPr="004C5F0A" w:rsidRDefault="00B04CF1" w:rsidP="00995408">
      <w:pPr>
        <w:pStyle w:val="Heading1"/>
        <w:spacing w:before="0" w:line="480" w:lineRule="auto"/>
        <w:jc w:val="center"/>
        <w:rPr>
          <w:rFonts w:ascii="Times New Roman" w:hAnsi="Times New Roman" w:cs="Times New Roman"/>
          <w:color w:val="auto"/>
        </w:rPr>
      </w:pPr>
    </w:p>
    <w:p w:rsidR="00B04CF1" w:rsidRPr="004C5F0A" w:rsidRDefault="00B04CF1" w:rsidP="00995408">
      <w:pPr>
        <w:pStyle w:val="Heading1"/>
        <w:spacing w:before="0" w:line="480" w:lineRule="auto"/>
        <w:jc w:val="center"/>
        <w:rPr>
          <w:rFonts w:ascii="Times New Roman" w:hAnsi="Times New Roman" w:cs="Times New Roman"/>
          <w:color w:val="auto"/>
        </w:rPr>
      </w:pPr>
    </w:p>
    <w:p w:rsidR="00B04CF1" w:rsidRPr="004C5F0A" w:rsidRDefault="00B04CF1" w:rsidP="00995408">
      <w:pPr>
        <w:pStyle w:val="Heading1"/>
        <w:spacing w:before="0" w:line="480" w:lineRule="auto"/>
        <w:jc w:val="center"/>
        <w:rPr>
          <w:rFonts w:ascii="Times New Roman" w:hAnsi="Times New Roman" w:cs="Times New Roman"/>
          <w:color w:val="auto"/>
        </w:rPr>
      </w:pPr>
    </w:p>
    <w:p w:rsidR="00EB02EF" w:rsidRPr="004C5F0A" w:rsidRDefault="00AE212E" w:rsidP="00995408">
      <w:pPr>
        <w:pStyle w:val="Heading1"/>
        <w:spacing w:before="0" w:line="480" w:lineRule="auto"/>
        <w:jc w:val="center"/>
        <w:rPr>
          <w:rFonts w:ascii="Times New Roman" w:hAnsi="Times New Roman" w:cs="Times New Roman"/>
          <w:color w:val="auto"/>
        </w:rPr>
      </w:pPr>
      <w:bookmarkStart w:id="725" w:name="_Toc356845224"/>
      <w:bookmarkStart w:id="726" w:name="_Toc357074855"/>
      <w:bookmarkStart w:id="727" w:name="_Toc357698521"/>
      <w:bookmarkStart w:id="728" w:name="_Toc359606366"/>
      <w:bookmarkStart w:id="729" w:name="_Toc359606648"/>
      <w:bookmarkStart w:id="730" w:name="_Toc359788253"/>
      <w:bookmarkEnd w:id="724"/>
      <w:r w:rsidRPr="004C5F0A">
        <w:rPr>
          <w:rFonts w:ascii="Times New Roman" w:hAnsi="Times New Roman" w:cs="Times New Roman"/>
          <w:color w:val="auto"/>
        </w:rPr>
        <w:t>APPENDIX</w:t>
      </w:r>
      <w:bookmarkEnd w:id="725"/>
      <w:bookmarkEnd w:id="726"/>
      <w:bookmarkEnd w:id="727"/>
      <w:bookmarkEnd w:id="728"/>
      <w:bookmarkEnd w:id="729"/>
      <w:bookmarkEnd w:id="730"/>
    </w:p>
    <w:p w:rsidR="00EB02EF" w:rsidRPr="004C5F0A" w:rsidRDefault="00EB02EF" w:rsidP="00995408">
      <w:pPr>
        <w:spacing w:after="0" w:line="480" w:lineRule="auto"/>
        <w:rPr>
          <w:b/>
        </w:rPr>
      </w:pPr>
    </w:p>
    <w:p w:rsidR="00B04CF1" w:rsidRPr="004C5F0A" w:rsidRDefault="00B04CF1" w:rsidP="00995408">
      <w:pPr>
        <w:spacing w:after="0" w:line="480" w:lineRule="auto"/>
        <w:jc w:val="right"/>
        <w:rPr>
          <w:rFonts w:eastAsiaTheme="minorEastAsia"/>
        </w:rPr>
        <w:sectPr w:rsidR="00B04CF1" w:rsidRPr="004C5F0A">
          <w:pgSz w:w="12240" w:h="15840"/>
          <w:pgMar w:top="1440" w:right="1440" w:bottom="1440" w:left="1440" w:header="720" w:footer="720" w:gutter="0"/>
          <w:cols w:space="720"/>
          <w:docGrid w:linePitch="360"/>
        </w:sectPr>
      </w:pPr>
    </w:p>
    <w:p w:rsidR="00EB02EF" w:rsidRPr="004C5F0A" w:rsidRDefault="00EB02EF" w:rsidP="00995408">
      <w:pPr>
        <w:spacing w:after="0" w:line="480" w:lineRule="auto"/>
        <w:rPr>
          <w:rFonts w:eastAsiaTheme="minorEastAsia"/>
          <w:b/>
          <w:i/>
        </w:rPr>
      </w:pPr>
      <w:r w:rsidRPr="004C5F0A">
        <w:rPr>
          <w:rFonts w:eastAsiaTheme="minorEastAsia"/>
          <w:b/>
        </w:rPr>
        <w:lastRenderedPageBreak/>
        <w:t>A.1</w:t>
      </w:r>
      <w:r w:rsidRPr="004C5F0A">
        <w:rPr>
          <w:rFonts w:eastAsiaTheme="minorEastAsia"/>
          <w:b/>
        </w:rPr>
        <w:tab/>
        <w:t>Schwartz (1997) Two</w:t>
      </w:r>
      <w:r w:rsidR="00881DC5">
        <w:rPr>
          <w:rFonts w:eastAsiaTheme="minorEastAsia"/>
          <w:b/>
        </w:rPr>
        <w:t>-</w:t>
      </w:r>
      <w:r w:rsidRPr="004C5F0A">
        <w:rPr>
          <w:rFonts w:eastAsiaTheme="minorEastAsia"/>
          <w:b/>
        </w:rPr>
        <w:t>Factor Model</w:t>
      </w:r>
      <w:r w:rsidRPr="004C5F0A">
        <w:rPr>
          <w:rFonts w:eastAsiaTheme="minorEastAsia"/>
          <w:b/>
          <w:i/>
        </w:rPr>
        <w:t xml:space="preserve"> </w:t>
      </w:r>
    </w:p>
    <w:p w:rsidR="00EB02EF" w:rsidRPr="004C5F0A" w:rsidRDefault="00EB02EF" w:rsidP="00995408">
      <w:pPr>
        <w:spacing w:after="0" w:line="480" w:lineRule="auto"/>
        <w:ind w:firstLine="720"/>
      </w:pPr>
      <w:r w:rsidRPr="004C5F0A">
        <w:t xml:space="preserve">Based on the Efficient Market theory proposed by Fama (1965), the commodity price can be assumed having incorporated all the available information by that time.  Assume the commodity spot price of commodity </w:t>
      </w:r>
      <m:oMath>
        <m:r>
          <w:rPr>
            <w:rFonts w:ascii="Cambria Math" w:hAnsi="Cambria Math"/>
          </w:rPr>
          <m:t>S</m:t>
        </m:r>
        <m:d>
          <m:dPr>
            <m:ctrlPr>
              <w:rPr>
                <w:rFonts w:ascii="Cambria Math" w:hAnsi="Cambria Math"/>
                <w:i/>
              </w:rPr>
            </m:ctrlPr>
          </m:dPr>
          <m:e>
            <m:r>
              <w:rPr>
                <w:rFonts w:ascii="Cambria Math" w:hAnsi="Cambria Math"/>
              </w:rPr>
              <m:t>t</m:t>
            </m:r>
          </m:e>
        </m:d>
      </m:oMath>
      <w:r w:rsidRPr="004C5F0A">
        <w:t xml:space="preserve"> follows the stochastic process (Gibson and Schwartz 1990; Schwartz 1997):</w:t>
      </w:r>
    </w:p>
    <w:p w:rsidR="003508CC" w:rsidRPr="003508CC" w:rsidRDefault="00EB02EF" w:rsidP="00995408">
      <w:pPr>
        <w:spacing w:after="0" w:line="480" w:lineRule="auto"/>
        <w:rPr>
          <w:rFonts w:eastAsiaTheme="minorEastAsia"/>
        </w:rPr>
      </w:pPr>
      <w:r w:rsidRPr="004C5F0A">
        <w:rPr>
          <w:rFonts w:eastAsiaTheme="minorEastAsia"/>
        </w:rPr>
        <w:t xml:space="preserve">(A.1.1)                                    </w:t>
      </w:r>
      <w:r w:rsidR="003508CC" w:rsidRPr="003508CC">
        <w:rPr>
          <w:rFonts w:eastAsiaTheme="minorEastAsia"/>
          <w:position w:val="-10"/>
        </w:rPr>
        <w:object w:dxaOrig="2439" w:dyaOrig="340">
          <v:shape id="_x0000_i1333" type="#_x0000_t75" style="width:122.25pt;height:17.25pt" o:ole="">
            <v:imagedata r:id="rId601" o:title=""/>
          </v:shape>
          <o:OLEObject Type="Embed" ProgID="Equation.3" ShapeID="_x0000_i1333" DrawAspect="Content" ObjectID="_1433852209" r:id="rId602"/>
        </w:object>
      </w:r>
    </w:p>
    <w:p w:rsidR="00EB02EF" w:rsidRPr="004C5F0A" w:rsidRDefault="00EB02EF" w:rsidP="00995408">
      <w:pPr>
        <w:spacing w:after="0" w:line="480" w:lineRule="auto"/>
        <w:rPr>
          <w:rFonts w:eastAsiaTheme="minorEastAsia"/>
        </w:rPr>
      </w:pPr>
      <w:r w:rsidRPr="004C5F0A">
        <w:rPr>
          <w:rFonts w:eastAsiaTheme="minorEastAsia"/>
        </w:rPr>
        <w:t xml:space="preserve">where </w:t>
      </w:r>
      <w:r w:rsidR="003508CC" w:rsidRPr="004920F2">
        <w:rPr>
          <w:position w:val="-10"/>
        </w:rPr>
        <w:object w:dxaOrig="240" w:dyaOrig="260">
          <v:shape id="_x0000_i1334" type="#_x0000_t75" style="width:12pt;height:13.5pt" o:ole="">
            <v:imagedata r:id="rId603" o:title=""/>
          </v:shape>
          <o:OLEObject Type="Embed" ProgID="Equation.3" ShapeID="_x0000_i1334" DrawAspect="Content" ObjectID="_1433852210" r:id="rId604"/>
        </w:object>
      </w:r>
      <w:r w:rsidRPr="004C5F0A">
        <w:rPr>
          <w:rFonts w:eastAsiaTheme="minorEastAsia"/>
        </w:rPr>
        <w:t xml:space="preserve"> denotes the long run log price, </w:t>
      </w:r>
      <w:r w:rsidR="003508CC" w:rsidRPr="004920F2">
        <w:rPr>
          <w:position w:val="-10"/>
        </w:rPr>
        <w:object w:dxaOrig="279" w:dyaOrig="340">
          <v:shape id="_x0000_i1335" type="#_x0000_t75" style="width:13.5pt;height:17.25pt" o:ole="">
            <v:imagedata r:id="rId605" o:title=""/>
          </v:shape>
          <o:OLEObject Type="Embed" ProgID="Equation.3" ShapeID="_x0000_i1335" DrawAspect="Content" ObjectID="_1433852211" r:id="rId606"/>
        </w:object>
      </w:r>
      <w:r w:rsidRPr="004C5F0A">
        <w:rPr>
          <w:rFonts w:eastAsiaTheme="minorEastAsia"/>
        </w:rPr>
        <w:t xml:space="preserve"> is the volatility term, and </w:t>
      </w:r>
      <w:r w:rsidR="003508CC" w:rsidRPr="004920F2">
        <w:rPr>
          <w:position w:val="-10"/>
        </w:rPr>
        <w:object w:dxaOrig="340" w:dyaOrig="340">
          <v:shape id="_x0000_i1336" type="#_x0000_t75" style="width:17.25pt;height:17.25pt" o:ole="">
            <v:imagedata r:id="rId607" o:title=""/>
          </v:shape>
          <o:OLEObject Type="Embed" ProgID="Equation.3" ShapeID="_x0000_i1336" DrawAspect="Content" ObjectID="_1433852212" r:id="rId608"/>
        </w:object>
      </w:r>
      <w:r w:rsidRPr="004C5F0A">
        <w:rPr>
          <w:rFonts w:eastAsiaTheme="minorEastAsia"/>
        </w:rPr>
        <w:t xml:space="preserve"> describes a Brownian motion.  </w:t>
      </w:r>
      <w:r w:rsidR="003508CC" w:rsidRPr="004920F2">
        <w:rPr>
          <w:position w:val="-6"/>
        </w:rPr>
        <w:object w:dxaOrig="220" w:dyaOrig="279">
          <v:shape id="_x0000_i1337" type="#_x0000_t75" style="width:11.25pt;height:13.5pt" o:ole="">
            <v:imagedata r:id="rId609" o:title=""/>
          </v:shape>
          <o:OLEObject Type="Embed" ProgID="Equation.3" ShapeID="_x0000_i1337" DrawAspect="Content" ObjectID="_1433852213" r:id="rId610"/>
        </w:object>
      </w:r>
      <w:r w:rsidRPr="004C5F0A">
        <w:rPr>
          <w:rFonts w:eastAsiaTheme="minorEastAsia"/>
        </w:rPr>
        <w:t xml:space="preserve"> denotes the instantaneous convenience yield (cost-of-carry) which can be interpreted as the flow of services accruing to the holder of the commodity sellers but not to the holder of a futures contract.  Fabozzi et al. (2009) explained the convenience yield as:</w:t>
      </w:r>
    </w:p>
    <w:p w:rsidR="00EB02EF" w:rsidRPr="004C5F0A" w:rsidRDefault="00EB02EF" w:rsidP="00995408">
      <w:pPr>
        <w:tabs>
          <w:tab w:val="left" w:pos="9000"/>
        </w:tabs>
        <w:spacing w:after="0" w:line="480" w:lineRule="auto"/>
        <w:ind w:left="360" w:right="360"/>
        <w:rPr>
          <w:rFonts w:eastAsiaTheme="minorEastAsia"/>
        </w:rPr>
      </w:pPr>
      <w:r w:rsidRPr="004C5F0A">
        <w:rPr>
          <w:rFonts w:eastAsiaTheme="minorEastAsia"/>
        </w:rPr>
        <w:t>“… It is in the futures market that investors send a collective message about how any new information is expected to impact the cash market.  … the futures price and the cash market are tied together by the cost of carry.  If the futures price deviates from the cash market price by more than the cost of carry, arbitrageurs … would pursue a strategy to bring them back into line.  Arbitrage is the mechanism that assures that the cash market price will reflect the information that has been collected in the futures market.”  (Fabozzi et al. 2009)</w:t>
      </w:r>
    </w:p>
    <w:p w:rsidR="00EB02EF" w:rsidRPr="004C5F0A" w:rsidRDefault="00881DC5" w:rsidP="00995408">
      <w:pPr>
        <w:spacing w:after="0" w:line="480" w:lineRule="auto"/>
        <w:ind w:firstLine="720"/>
        <w:rPr>
          <w:rFonts w:eastAsiaTheme="minorEastAsia"/>
        </w:rPr>
      </w:pPr>
      <w:r>
        <w:t>The convenience yield</w:t>
      </w:r>
      <w:r w:rsidR="00EB02EF" w:rsidRPr="004C5F0A">
        <w:t xml:space="preserve"> is defined to be “the flow of services which accrue to the owner of a physical inventory but not to the owner of a contract for future delivery” by Brennan (1991).  It is </w:t>
      </w:r>
      <w:r w:rsidR="00EB02EF" w:rsidRPr="004C5F0A">
        <w:rPr>
          <w:rFonts w:eastAsiaTheme="minorEastAsia"/>
        </w:rPr>
        <w:t>also assumed to follow a stochastic process:</w:t>
      </w:r>
    </w:p>
    <w:p w:rsidR="003508CC" w:rsidRPr="003508CC" w:rsidRDefault="00EB02EF" w:rsidP="00995408">
      <w:pPr>
        <w:spacing w:after="0" w:line="480" w:lineRule="auto"/>
        <w:rPr>
          <w:rFonts w:eastAsiaTheme="minorEastAsia"/>
        </w:rPr>
      </w:pPr>
      <w:r w:rsidRPr="004C5F0A">
        <w:rPr>
          <w:rFonts w:eastAsiaTheme="minorEastAsia"/>
        </w:rPr>
        <w:t xml:space="preserve">(A.1.2)                                      </w:t>
      </w:r>
      <w:r w:rsidR="00CE4054" w:rsidRPr="003508CC">
        <w:rPr>
          <w:rFonts w:eastAsiaTheme="minorEastAsia"/>
          <w:position w:val="-10"/>
        </w:rPr>
        <w:object w:dxaOrig="2400" w:dyaOrig="340">
          <v:shape id="_x0000_i1338" type="#_x0000_t75" style="width:119.25pt;height:17.25pt" o:ole="">
            <v:imagedata r:id="rId611" o:title=""/>
          </v:shape>
          <o:OLEObject Type="Embed" ProgID="Equation.3" ShapeID="_x0000_i1338" DrawAspect="Content" ObjectID="_1433852214" r:id="rId612"/>
        </w:object>
      </w:r>
    </w:p>
    <w:p w:rsidR="00EB02EF" w:rsidRPr="004C5F0A" w:rsidRDefault="00EB02EF" w:rsidP="00995408">
      <w:pPr>
        <w:spacing w:after="0" w:line="480" w:lineRule="auto"/>
        <w:rPr>
          <w:rFonts w:eastAsiaTheme="minorEastAsia"/>
        </w:rPr>
      </w:pPr>
      <w:r w:rsidRPr="004C5F0A">
        <w:rPr>
          <w:rFonts w:eastAsiaTheme="minorEastAsia"/>
        </w:rPr>
        <w:t xml:space="preserve">where </w:t>
      </w:r>
      <w:r w:rsidR="003508CC" w:rsidRPr="004920F2">
        <w:rPr>
          <w:position w:val="-4"/>
        </w:rPr>
        <w:object w:dxaOrig="220" w:dyaOrig="200">
          <v:shape id="_x0000_i1339" type="#_x0000_t75" style="width:11.25pt;height:9.75pt" o:ole="">
            <v:imagedata r:id="rId613" o:title=""/>
          </v:shape>
          <o:OLEObject Type="Embed" ProgID="Equation.3" ShapeID="_x0000_i1339" DrawAspect="Content" ObjectID="_1433852215" r:id="rId614"/>
        </w:object>
      </w:r>
      <w:r w:rsidRPr="004C5F0A">
        <w:rPr>
          <w:rFonts w:eastAsiaTheme="minorEastAsia"/>
        </w:rPr>
        <w:t xml:space="preserve"> denotes the speed of mean reversion to the long run mean log price </w:t>
      </w:r>
      <w:r w:rsidR="003508CC" w:rsidRPr="004920F2">
        <w:rPr>
          <w:position w:val="-6"/>
        </w:rPr>
        <w:object w:dxaOrig="240" w:dyaOrig="220">
          <v:shape id="_x0000_i1340" type="#_x0000_t75" style="width:12pt;height:11.25pt" o:ole="">
            <v:imagedata r:id="rId615" o:title=""/>
          </v:shape>
          <o:OLEObject Type="Embed" ProgID="Equation.3" ShapeID="_x0000_i1340" DrawAspect="Content" ObjectID="_1433852216" r:id="rId616"/>
        </w:object>
      </w:r>
      <w:r w:rsidRPr="004C5F0A">
        <w:rPr>
          <w:rFonts w:eastAsiaTheme="minorEastAsia"/>
        </w:rPr>
        <w:t xml:space="preserve">, </w:t>
      </w:r>
      <w:r w:rsidR="003508CC" w:rsidRPr="004920F2">
        <w:rPr>
          <w:position w:val="-10"/>
        </w:rPr>
        <w:object w:dxaOrig="300" w:dyaOrig="340">
          <v:shape id="_x0000_i1341" type="#_x0000_t75" style="width:15pt;height:17.25pt" o:ole="">
            <v:imagedata r:id="rId617" o:title=""/>
          </v:shape>
          <o:OLEObject Type="Embed" ProgID="Equation.3" ShapeID="_x0000_i1341" DrawAspect="Content" ObjectID="_1433852217" r:id="rId618"/>
        </w:object>
      </w:r>
      <w:r w:rsidRPr="004C5F0A">
        <w:rPr>
          <w:rFonts w:eastAsiaTheme="minorEastAsia"/>
        </w:rPr>
        <w:t xml:space="preserve"> is the volatility term, and </w:t>
      </w:r>
      <w:r w:rsidR="003508CC" w:rsidRPr="004920F2">
        <w:rPr>
          <w:position w:val="-10"/>
        </w:rPr>
        <w:object w:dxaOrig="380" w:dyaOrig="340">
          <v:shape id="_x0000_i1342" type="#_x0000_t75" style="width:18.75pt;height:17.25pt" o:ole="">
            <v:imagedata r:id="rId619" o:title=""/>
          </v:shape>
          <o:OLEObject Type="Embed" ProgID="Equation.3" ShapeID="_x0000_i1342" DrawAspect="Content" ObjectID="_1433852218" r:id="rId620"/>
        </w:object>
      </w:r>
      <w:r w:rsidRPr="004C5F0A">
        <w:rPr>
          <w:rFonts w:eastAsiaTheme="minorEastAsia"/>
        </w:rPr>
        <w:t xml:space="preserve"> describes a Brownian motion.  Furthermore, assume </w:t>
      </w:r>
    </w:p>
    <w:p w:rsidR="003508CC" w:rsidRPr="003508CC" w:rsidRDefault="00EB02EF" w:rsidP="00995408">
      <w:pPr>
        <w:spacing w:after="0" w:line="480" w:lineRule="auto"/>
        <w:rPr>
          <w:rFonts w:eastAsiaTheme="minorEastAsia"/>
        </w:rPr>
      </w:pPr>
      <w:r w:rsidRPr="004C5F0A">
        <w:rPr>
          <w:rFonts w:eastAsiaTheme="minorEastAsia"/>
        </w:rPr>
        <w:lastRenderedPageBreak/>
        <w:t xml:space="preserve">(A.1.3)                                              </w:t>
      </w:r>
      <w:r w:rsidR="00CE4054" w:rsidRPr="003508CC">
        <w:rPr>
          <w:rFonts w:eastAsiaTheme="minorEastAsia"/>
          <w:position w:val="-10"/>
        </w:rPr>
        <w:object w:dxaOrig="1240" w:dyaOrig="340">
          <v:shape id="_x0000_i1343" type="#_x0000_t75" style="width:62.25pt;height:17.25pt" o:ole="">
            <v:imagedata r:id="rId621" o:title=""/>
          </v:shape>
          <o:OLEObject Type="Embed" ProgID="Equation.3" ShapeID="_x0000_i1343" DrawAspect="Content" ObjectID="_1433852219" r:id="rId622"/>
        </w:object>
      </w:r>
    </w:p>
    <w:p w:rsidR="00EB02EF" w:rsidRPr="004C5F0A" w:rsidRDefault="00EB02EF" w:rsidP="00995408">
      <w:pPr>
        <w:spacing w:after="0" w:line="480" w:lineRule="auto"/>
        <w:ind w:firstLine="720"/>
        <w:rPr>
          <w:rFonts w:eastAsiaTheme="minorEastAsia"/>
        </w:rPr>
      </w:pPr>
      <w:r w:rsidRPr="004C5F0A">
        <w:rPr>
          <w:rFonts w:eastAsiaTheme="minorEastAsia"/>
        </w:rPr>
        <w:t xml:space="preserve">The change in commodity convenience yield </w:t>
      </w:r>
      <w:r w:rsidR="00624483" w:rsidRPr="00624483">
        <w:rPr>
          <w:rFonts w:eastAsiaTheme="minorEastAsia"/>
          <w:position w:val="-6"/>
        </w:rPr>
        <w:object w:dxaOrig="360" w:dyaOrig="279">
          <v:shape id="_x0000_i1344" type="#_x0000_t75" style="width:18pt;height:13.5pt" o:ole="">
            <v:imagedata r:id="rId623" o:title=""/>
          </v:shape>
          <o:OLEObject Type="Embed" ProgID="Equation.3" ShapeID="_x0000_i1344" DrawAspect="Content" ObjectID="_1433852220" r:id="rId624"/>
        </w:object>
      </w:r>
      <w:r w:rsidR="00624483">
        <w:rPr>
          <w:rFonts w:eastAsiaTheme="minorEastAsia"/>
        </w:rPr>
        <w:t xml:space="preserve"> </w:t>
      </w:r>
      <w:r w:rsidRPr="004C5F0A">
        <w:rPr>
          <w:rFonts w:eastAsiaTheme="minorEastAsia"/>
        </w:rPr>
        <w:t xml:space="preserve">has two components: a systematic change </w:t>
      </w:r>
      <w:r w:rsidR="00CE4054" w:rsidRPr="004920F2">
        <w:rPr>
          <w:position w:val="-10"/>
        </w:rPr>
        <w:object w:dxaOrig="1100" w:dyaOrig="320">
          <v:shape id="_x0000_i1345" type="#_x0000_t75" style="width:54.75pt;height:16.5pt" o:ole="">
            <v:imagedata r:id="rId625" o:title=""/>
          </v:shape>
          <o:OLEObject Type="Embed" ProgID="Equation.3" ShapeID="_x0000_i1345" DrawAspect="Content" ObjectID="_1433852221" r:id="rId626"/>
        </w:object>
      </w:r>
      <w:r w:rsidRPr="004C5F0A">
        <w:rPr>
          <w:rFonts w:eastAsiaTheme="minorEastAsia"/>
        </w:rPr>
        <w:t xml:space="preserve"> and a random change </w:t>
      </w:r>
      <w:r w:rsidR="00CE4054" w:rsidRPr="004920F2">
        <w:rPr>
          <w:position w:val="-10"/>
        </w:rPr>
        <w:object w:dxaOrig="600" w:dyaOrig="340">
          <v:shape id="_x0000_i1346" type="#_x0000_t75" style="width:30pt;height:17.25pt" o:ole="">
            <v:imagedata r:id="rId627" o:title=""/>
          </v:shape>
          <o:OLEObject Type="Embed" ProgID="Equation.3" ShapeID="_x0000_i1346" DrawAspect="Content" ObjectID="_1433852222" r:id="rId628"/>
        </w:object>
      </w:r>
      <w:r w:rsidRPr="004C5F0A">
        <w:rPr>
          <w:rFonts w:eastAsiaTheme="minorEastAsia"/>
        </w:rPr>
        <w:t xml:space="preserve">.  The systematic percentage change in commodity price is the change that can be predicted from the current commodity price which is negatively related to the current commodity price.  This inverse relationship between the future price expectation and current price level is the “mean-reverting” property.  The second term in equations (A.1.1) and (A.1.2) represents the random change in commodity price.  The Brownian motion accounts for all the unavailable information and unknown factors in commodity futures price determination.  The randomness comes from Brownian motion’s property that unexpected change in future commodity price and convenience yield is independent of the price change at any earlier time.  </w:t>
      </w:r>
    </w:p>
    <w:p w:rsidR="00EB02EF" w:rsidRPr="004C5F0A" w:rsidRDefault="00EB02EF" w:rsidP="00995408">
      <w:pPr>
        <w:spacing w:after="0" w:line="480" w:lineRule="auto"/>
        <w:ind w:firstLine="720"/>
        <w:rPr>
          <w:rFonts w:eastAsiaTheme="minorEastAsia"/>
        </w:rPr>
      </w:pPr>
      <w:r w:rsidRPr="004C5F0A">
        <w:rPr>
          <w:rFonts w:eastAsiaTheme="minorEastAsia"/>
        </w:rPr>
        <w:t xml:space="preserve">Defining </w:t>
      </w:r>
      <w:r w:rsidR="00CE4054" w:rsidRPr="00CE4054">
        <w:rPr>
          <w:rFonts w:eastAsiaTheme="minorEastAsia"/>
          <w:position w:val="-10"/>
        </w:rPr>
        <w:object w:dxaOrig="1140" w:dyaOrig="320">
          <v:shape id="_x0000_i1347" type="#_x0000_t75" style="width:57pt;height:16.5pt" o:ole="">
            <v:imagedata r:id="rId629" o:title=""/>
          </v:shape>
          <o:OLEObject Type="Embed" ProgID="Equation.3" ShapeID="_x0000_i1347" DrawAspect="Content" ObjectID="_1433852223" r:id="rId630"/>
        </w:object>
      </w:r>
      <w:r w:rsidRPr="004C5F0A">
        <w:rPr>
          <w:rFonts w:eastAsiaTheme="minorEastAsia"/>
        </w:rPr>
        <w:t>, and applying It</w:t>
      </w:r>
      <w:r w:rsidRPr="004C5F0A">
        <w:t>ō’s</w:t>
      </w:r>
      <w:r w:rsidRPr="004C5F0A">
        <w:rPr>
          <w:rFonts w:eastAsiaTheme="minorEastAsia"/>
        </w:rPr>
        <w:t xml:space="preserve"> lemma</w:t>
      </w:r>
      <w:r w:rsidRPr="004C5F0A">
        <w:rPr>
          <w:rStyle w:val="FootnoteReference"/>
          <w:rFonts w:eastAsiaTheme="minorEastAsia"/>
        </w:rPr>
        <w:footnoteReference w:id="12"/>
      </w:r>
      <w:r w:rsidRPr="004C5F0A">
        <w:rPr>
          <w:rFonts w:eastAsiaTheme="minorEastAsia"/>
        </w:rPr>
        <w:t xml:space="preserve">,  </w:t>
      </w:r>
    </w:p>
    <w:p w:rsidR="00CE4054" w:rsidRPr="00CE4054" w:rsidRDefault="00CE4054" w:rsidP="00995408">
      <w:pPr>
        <w:spacing w:after="0" w:line="480" w:lineRule="auto"/>
        <w:ind w:left="2070"/>
        <w:rPr>
          <w:rFonts w:eastAsiaTheme="minorEastAsia"/>
        </w:rPr>
      </w:pPr>
      <w:r w:rsidRPr="00CE4054">
        <w:rPr>
          <w:rFonts w:eastAsiaTheme="minorEastAsia"/>
          <w:position w:val="-24"/>
        </w:rPr>
        <w:object w:dxaOrig="3260" w:dyaOrig="660">
          <v:shape id="_x0000_i1348" type="#_x0000_t75" style="width:162.75pt;height:33pt" o:ole="">
            <v:imagedata r:id="rId631" o:title=""/>
          </v:shape>
          <o:OLEObject Type="Embed" ProgID="Equation.3" ShapeID="_x0000_i1348" DrawAspect="Content" ObjectID="_1433852224" r:id="rId632"/>
        </w:object>
      </w:r>
    </w:p>
    <w:p w:rsidR="00CE4054" w:rsidRDefault="00CE4054" w:rsidP="00995408">
      <w:pPr>
        <w:spacing w:after="0" w:line="480" w:lineRule="auto"/>
        <w:ind w:left="2430"/>
        <w:rPr>
          <w:rFonts w:eastAsiaTheme="minorEastAsia"/>
        </w:rPr>
      </w:pPr>
      <w:r w:rsidRPr="00CE4054">
        <w:rPr>
          <w:rFonts w:eastAsiaTheme="minorEastAsia"/>
          <w:position w:val="-24"/>
        </w:rPr>
        <w:object w:dxaOrig="2140" w:dyaOrig="620">
          <v:shape id="_x0000_i1349" type="#_x0000_t75" style="width:108pt;height:30.75pt" o:ole="">
            <v:imagedata r:id="rId633" o:title=""/>
          </v:shape>
          <o:OLEObject Type="Embed" ProgID="Equation.3" ShapeID="_x0000_i1349" DrawAspect="Content" ObjectID="_1433852225" r:id="rId634"/>
        </w:object>
      </w:r>
    </w:p>
    <w:p w:rsidR="00CE4054" w:rsidRDefault="00CE4054" w:rsidP="00995408">
      <w:pPr>
        <w:spacing w:after="0" w:line="480" w:lineRule="auto"/>
        <w:ind w:left="2430"/>
        <w:rPr>
          <w:rFonts w:eastAsiaTheme="minorEastAsia"/>
        </w:rPr>
      </w:pPr>
      <w:r w:rsidRPr="00CE4054">
        <w:rPr>
          <w:rFonts w:eastAsiaTheme="minorEastAsia"/>
          <w:position w:val="-24"/>
        </w:rPr>
        <w:object w:dxaOrig="3879" w:dyaOrig="620">
          <v:shape id="_x0000_i1350" type="#_x0000_t75" style="width:195pt;height:30.75pt" o:ole="">
            <v:imagedata r:id="rId635" o:title=""/>
          </v:shape>
          <o:OLEObject Type="Embed" ProgID="Equation.3" ShapeID="_x0000_i1350" DrawAspect="Content" ObjectID="_1433852226" r:id="rId636"/>
        </w:object>
      </w:r>
    </w:p>
    <w:p w:rsidR="00CE4054" w:rsidRPr="00CE4054" w:rsidRDefault="00CE4054" w:rsidP="00995408">
      <w:pPr>
        <w:spacing w:after="0" w:line="480" w:lineRule="auto"/>
        <w:ind w:left="2430"/>
        <w:rPr>
          <w:rFonts w:eastAsiaTheme="minorEastAsia"/>
        </w:rPr>
      </w:pPr>
      <w:r w:rsidRPr="00CE4054">
        <w:rPr>
          <w:rFonts w:eastAsiaTheme="minorEastAsia"/>
          <w:position w:val="-24"/>
        </w:rPr>
        <w:object w:dxaOrig="2720" w:dyaOrig="620">
          <v:shape id="_x0000_i1351" type="#_x0000_t75" style="width:135.75pt;height:30.75pt" o:ole="">
            <v:imagedata r:id="rId637" o:title=""/>
          </v:shape>
          <o:OLEObject Type="Embed" ProgID="Equation.3" ShapeID="_x0000_i1351" DrawAspect="Content" ObjectID="_1433852227" r:id="rId638"/>
        </w:object>
      </w:r>
    </w:p>
    <w:p w:rsidR="00CE4054" w:rsidRPr="00CE4054" w:rsidRDefault="00CE4054" w:rsidP="00995408">
      <w:pPr>
        <w:spacing w:after="0" w:line="480" w:lineRule="auto"/>
        <w:ind w:left="2430"/>
        <w:rPr>
          <w:rFonts w:eastAsiaTheme="minorEastAsia"/>
        </w:rPr>
      </w:pPr>
      <w:r w:rsidRPr="00CE4054">
        <w:rPr>
          <w:rFonts w:eastAsiaTheme="minorEastAsia"/>
          <w:position w:val="-28"/>
        </w:rPr>
        <w:object w:dxaOrig="2600" w:dyaOrig="680">
          <v:shape id="_x0000_i1352" type="#_x0000_t75" style="width:130.5pt;height:33.75pt" o:ole="">
            <v:imagedata r:id="rId639" o:title=""/>
          </v:shape>
          <o:OLEObject Type="Embed" ProgID="Equation.3" ShapeID="_x0000_i1352" DrawAspect="Content" ObjectID="_1433852228" r:id="rId640"/>
        </w:object>
      </w:r>
    </w:p>
    <w:p w:rsidR="00EB02EF" w:rsidRPr="004C5F0A" w:rsidRDefault="00EB02EF" w:rsidP="00995408">
      <w:pPr>
        <w:spacing w:after="0" w:line="480" w:lineRule="auto"/>
        <w:ind w:firstLine="720"/>
        <w:rPr>
          <w:rFonts w:eastAsiaTheme="minorEastAsia"/>
        </w:rPr>
      </w:pPr>
    </w:p>
    <w:p w:rsidR="00EB02EF" w:rsidRPr="004C5F0A" w:rsidRDefault="00EB02EF" w:rsidP="00995408">
      <w:pPr>
        <w:spacing w:after="0" w:line="480" w:lineRule="auto"/>
        <w:rPr>
          <w:rFonts w:eastAsiaTheme="minorEastAsia"/>
        </w:rPr>
      </w:pPr>
      <w:r w:rsidRPr="004C5F0A">
        <w:rPr>
          <w:rFonts w:eastAsiaTheme="minorEastAsia"/>
        </w:rPr>
        <w:t>Therefore, the log spot commodity price can be characterized as an Ornstein-Uhlenbeck stochastic process</w:t>
      </w:r>
      <w:r w:rsidRPr="004C5F0A">
        <w:rPr>
          <w:rStyle w:val="FootnoteReference"/>
          <w:rFonts w:eastAsiaTheme="minorEastAsia"/>
        </w:rPr>
        <w:footnoteReference w:id="13"/>
      </w:r>
      <w:r w:rsidRPr="004C5F0A">
        <w:rPr>
          <w:rFonts w:eastAsiaTheme="minorEastAsia"/>
        </w:rPr>
        <w:t>:</w:t>
      </w:r>
    </w:p>
    <w:p w:rsidR="00CE4054" w:rsidRPr="00CE4054" w:rsidRDefault="00EB02EF" w:rsidP="00995408">
      <w:pPr>
        <w:spacing w:after="0" w:line="480" w:lineRule="auto"/>
        <w:rPr>
          <w:rFonts w:eastAsiaTheme="minorEastAsia"/>
        </w:rPr>
      </w:pPr>
      <w:r w:rsidRPr="004C5F0A">
        <w:rPr>
          <w:rFonts w:eastAsiaTheme="minorEastAsia"/>
        </w:rPr>
        <w:t xml:space="preserve">(A.1.4)                                 </w:t>
      </w:r>
      <w:r w:rsidR="00CE4054" w:rsidRPr="00CE4054">
        <w:rPr>
          <w:rFonts w:eastAsiaTheme="minorEastAsia"/>
          <w:position w:val="-28"/>
        </w:rPr>
        <w:object w:dxaOrig="2960" w:dyaOrig="680">
          <v:shape id="_x0000_i1353" type="#_x0000_t75" style="width:147.75pt;height:33.75pt" o:ole="">
            <v:imagedata r:id="rId641" o:title=""/>
          </v:shape>
          <o:OLEObject Type="Embed" ProgID="Equation.3" ShapeID="_x0000_i1353" DrawAspect="Content" ObjectID="_1433852229" r:id="rId642"/>
        </w:object>
      </w:r>
    </w:p>
    <w:p w:rsidR="00EB02EF" w:rsidRPr="004C5F0A" w:rsidRDefault="00EB02EF" w:rsidP="00995408">
      <w:pPr>
        <w:spacing w:after="0" w:line="480" w:lineRule="auto"/>
        <w:rPr>
          <w:rFonts w:eastAsiaTheme="minorEastAsia"/>
        </w:rPr>
      </w:pPr>
      <w:r w:rsidRPr="004C5F0A">
        <w:rPr>
          <w:rFonts w:eastAsiaTheme="minorEastAsia"/>
        </w:rPr>
        <w:t>Since convenience yield risk cannot be hedged, the risk-adjusted convenience yield process will have a market price of risk associated with it (Schwartz 1997).  Under equivalent martingale measure, equations (A.1.1) and (A.1.2) can be rewritten as</w:t>
      </w:r>
    </w:p>
    <w:p w:rsidR="00CE4054" w:rsidRPr="00CE4054" w:rsidRDefault="00EB02EF" w:rsidP="00995408">
      <w:pPr>
        <w:spacing w:after="0" w:line="480" w:lineRule="auto"/>
        <w:rPr>
          <w:rFonts w:eastAsiaTheme="minorEastAsia"/>
        </w:rPr>
      </w:pPr>
      <w:r w:rsidRPr="004C5F0A">
        <w:rPr>
          <w:rFonts w:eastAsiaTheme="minorEastAsia"/>
        </w:rPr>
        <w:t xml:space="preserve">(A.1.5)                                       </w:t>
      </w:r>
      <w:r w:rsidR="00CE4054" w:rsidRPr="003508CC">
        <w:rPr>
          <w:rFonts w:eastAsiaTheme="minorEastAsia"/>
          <w:position w:val="-10"/>
        </w:rPr>
        <w:object w:dxaOrig="2439" w:dyaOrig="380">
          <v:shape id="_x0000_i1354" type="#_x0000_t75" style="width:122.25pt;height:18.75pt" o:ole="">
            <v:imagedata r:id="rId643" o:title=""/>
          </v:shape>
          <o:OLEObject Type="Embed" ProgID="Equation.3" ShapeID="_x0000_i1354" DrawAspect="Content" ObjectID="_1433852230" r:id="rId644"/>
        </w:object>
      </w:r>
    </w:p>
    <w:p w:rsidR="00CE4054" w:rsidRPr="00CE4054" w:rsidRDefault="00CE4054" w:rsidP="00995408">
      <w:pPr>
        <w:spacing w:after="0" w:line="480" w:lineRule="auto"/>
        <w:rPr>
          <w:rFonts w:eastAsiaTheme="minorEastAsia"/>
        </w:rPr>
      </w:pPr>
      <w:r w:rsidRPr="004C5F0A">
        <w:rPr>
          <w:rFonts w:eastAsiaTheme="minorEastAsia"/>
        </w:rPr>
        <w:t xml:space="preserve"> </w:t>
      </w:r>
      <w:r w:rsidR="00EB02EF" w:rsidRPr="004C5F0A">
        <w:rPr>
          <w:rFonts w:eastAsiaTheme="minorEastAsia"/>
        </w:rPr>
        <w:t xml:space="preserve">(A.1.6)                                    </w:t>
      </w:r>
      <w:r w:rsidRPr="003508CC">
        <w:rPr>
          <w:rFonts w:eastAsiaTheme="minorEastAsia"/>
          <w:position w:val="-10"/>
        </w:rPr>
        <w:object w:dxaOrig="2960" w:dyaOrig="380">
          <v:shape id="_x0000_i1355" type="#_x0000_t75" style="width:147.75pt;height:18.75pt" o:ole="">
            <v:imagedata r:id="rId645" o:title=""/>
          </v:shape>
          <o:OLEObject Type="Embed" ProgID="Equation.3" ShapeID="_x0000_i1355" DrawAspect="Content" ObjectID="_1433852231" r:id="rId646"/>
        </w:object>
      </w:r>
    </w:p>
    <w:p w:rsidR="00CE4054" w:rsidRPr="00CE4054" w:rsidRDefault="00CE4054" w:rsidP="00995408">
      <w:pPr>
        <w:spacing w:after="0" w:line="480" w:lineRule="auto"/>
        <w:rPr>
          <w:rFonts w:eastAsiaTheme="minorEastAsia"/>
        </w:rPr>
      </w:pPr>
      <w:r w:rsidRPr="004C5F0A">
        <w:rPr>
          <w:rFonts w:eastAsiaTheme="minorEastAsia"/>
        </w:rPr>
        <w:t xml:space="preserve"> </w:t>
      </w:r>
      <w:r w:rsidR="00EB02EF" w:rsidRPr="004C5F0A">
        <w:rPr>
          <w:rFonts w:eastAsiaTheme="minorEastAsia"/>
        </w:rPr>
        <w:t xml:space="preserve">(A.1.7)                                                </w:t>
      </w:r>
      <w:r w:rsidRPr="003508CC">
        <w:rPr>
          <w:rFonts w:eastAsiaTheme="minorEastAsia"/>
          <w:position w:val="-10"/>
        </w:rPr>
        <w:object w:dxaOrig="1400" w:dyaOrig="380">
          <v:shape id="_x0000_i1356" type="#_x0000_t75" style="width:69.75pt;height:18.75pt" o:ole="">
            <v:imagedata r:id="rId647" o:title=""/>
          </v:shape>
          <o:OLEObject Type="Embed" ProgID="Equation.3" ShapeID="_x0000_i1356" DrawAspect="Content" ObjectID="_1433852232" r:id="rId648"/>
        </w:object>
      </w:r>
    </w:p>
    <w:p w:rsidR="00EB02EF" w:rsidRPr="004C5F0A" w:rsidRDefault="00CE4054" w:rsidP="00995408">
      <w:pPr>
        <w:spacing w:after="0" w:line="480" w:lineRule="auto"/>
        <w:rPr>
          <w:rFonts w:eastAsiaTheme="minorEastAsia"/>
        </w:rPr>
      </w:pPr>
      <w:r w:rsidRPr="00CE4054">
        <w:rPr>
          <w:rFonts w:eastAsiaTheme="minorEastAsia"/>
          <w:position w:val="-6"/>
        </w:rPr>
        <w:object w:dxaOrig="220" w:dyaOrig="279">
          <v:shape id="_x0000_i1357" type="#_x0000_t75" style="width:11.25pt;height:13.5pt" o:ole="">
            <v:imagedata r:id="rId649" o:title=""/>
          </v:shape>
          <o:OLEObject Type="Embed" ProgID="Equation.3" ShapeID="_x0000_i1357" DrawAspect="Content" ObjectID="_1433852233" r:id="rId650"/>
        </w:object>
      </w:r>
      <w:r w:rsidR="00EB02EF" w:rsidRPr="004C5F0A">
        <w:rPr>
          <w:rFonts w:eastAsiaTheme="minorEastAsia"/>
        </w:rPr>
        <w:t xml:space="preserve">is the market price of risk (assumed constant) and </w:t>
      </w:r>
      <w:r w:rsidRPr="004920F2">
        <w:rPr>
          <w:position w:val="-10"/>
        </w:rPr>
        <w:object w:dxaOrig="420" w:dyaOrig="380">
          <v:shape id="_x0000_i1358" type="#_x0000_t75" style="width:21pt;height:18.75pt" o:ole="">
            <v:imagedata r:id="rId651" o:title=""/>
          </v:shape>
          <o:OLEObject Type="Embed" ProgID="Equation.3" ShapeID="_x0000_i1358" DrawAspect="Content" ObjectID="_1433852234" r:id="rId652"/>
        </w:object>
      </w:r>
      <w:r w:rsidR="00EB02EF" w:rsidRPr="004C5F0A">
        <w:rPr>
          <w:rFonts w:eastAsiaTheme="minorEastAsia"/>
        </w:rPr>
        <w:t xml:space="preserve"> and </w:t>
      </w:r>
      <w:r w:rsidRPr="00CE4054">
        <w:rPr>
          <w:position w:val="-10"/>
        </w:rPr>
        <w:object w:dxaOrig="440" w:dyaOrig="380">
          <v:shape id="_x0000_i1359" type="#_x0000_t75" style="width:21pt;height:18.75pt" o:ole="">
            <v:imagedata r:id="rId653" o:title=""/>
          </v:shape>
          <o:OLEObject Type="Embed" ProgID="Equation.3" ShapeID="_x0000_i1359" DrawAspect="Content" ObjectID="_1433852235" r:id="rId654"/>
        </w:object>
      </w:r>
      <w:r w:rsidR="00EB02EF" w:rsidRPr="004C5F0A">
        <w:rPr>
          <w:rFonts w:eastAsiaTheme="minorEastAsia"/>
        </w:rPr>
        <w:t xml:space="preserve"> are the increments to the Brownian motion under the equivalent martingale measure.</w:t>
      </w:r>
    </w:p>
    <w:p w:rsidR="00EB02EF" w:rsidRPr="004C5F0A" w:rsidRDefault="00EB02EF" w:rsidP="00995408">
      <w:pPr>
        <w:spacing w:after="0" w:line="480" w:lineRule="auto"/>
        <w:rPr>
          <w:rFonts w:eastAsiaTheme="minorEastAsia"/>
        </w:rPr>
      </w:pPr>
      <w:r w:rsidRPr="004C5F0A">
        <w:rPr>
          <w:rFonts w:eastAsiaTheme="minorEastAsia"/>
        </w:rPr>
        <w:tab/>
        <w:t>Futures prices then must satisfy the partial differential equation (Gibson and Schwartz 1990):</w:t>
      </w:r>
    </w:p>
    <w:p w:rsidR="00CE4054" w:rsidRPr="00CE4054" w:rsidRDefault="00EB02EF" w:rsidP="00995408">
      <w:pPr>
        <w:spacing w:after="0" w:line="480" w:lineRule="auto"/>
        <w:rPr>
          <w:rFonts w:eastAsiaTheme="minorEastAsia"/>
        </w:rPr>
      </w:pPr>
      <w:r w:rsidRPr="004C5F0A">
        <w:rPr>
          <w:rFonts w:eastAsiaTheme="minorEastAsia"/>
        </w:rPr>
        <w:t xml:space="preserve">(A.1.8)    </w:t>
      </w:r>
      <w:r w:rsidR="00A4516B" w:rsidRPr="00A4516B">
        <w:rPr>
          <w:rFonts w:eastAsiaTheme="minorEastAsia"/>
          <w:position w:val="-24"/>
        </w:rPr>
        <w:object w:dxaOrig="7140" w:dyaOrig="620">
          <v:shape id="_x0000_i1360" type="#_x0000_t75" style="width:357pt;height:30.75pt" o:ole="">
            <v:imagedata r:id="rId655" o:title=""/>
          </v:shape>
          <o:OLEObject Type="Embed" ProgID="Equation.3" ShapeID="_x0000_i1360" DrawAspect="Content" ObjectID="_1433852236" r:id="rId656"/>
        </w:object>
      </w:r>
    </w:p>
    <w:p w:rsidR="00EB02EF" w:rsidRPr="004C5F0A" w:rsidRDefault="00EB02EF" w:rsidP="00995408">
      <w:pPr>
        <w:spacing w:after="0" w:line="480" w:lineRule="auto"/>
        <w:rPr>
          <w:rFonts w:eastAsiaTheme="minorEastAsia"/>
        </w:rPr>
      </w:pPr>
      <w:r w:rsidRPr="004C5F0A">
        <w:rPr>
          <w:rFonts w:eastAsiaTheme="minorEastAsia"/>
        </w:rPr>
        <w:t xml:space="preserve">subject to the terminal boundary condition </w:t>
      </w:r>
      <w:r w:rsidR="00A4516B" w:rsidRPr="00A4516B">
        <w:rPr>
          <w:rFonts w:eastAsiaTheme="minorEastAsia"/>
          <w:position w:val="-10"/>
        </w:rPr>
        <w:object w:dxaOrig="1340" w:dyaOrig="340">
          <v:shape id="_x0000_i1361" type="#_x0000_t75" style="width:66.75pt;height:17.25pt" o:ole="">
            <v:imagedata r:id="rId657" o:title=""/>
          </v:shape>
          <o:OLEObject Type="Embed" ProgID="Equation.3" ShapeID="_x0000_i1361" DrawAspect="Content" ObjectID="_1433852237" r:id="rId658"/>
        </w:object>
      </w:r>
      <w:r w:rsidRPr="004C5F0A">
        <w:rPr>
          <w:rFonts w:eastAsiaTheme="minorEastAsia"/>
        </w:rPr>
        <w:t xml:space="preserve">.  </w:t>
      </w:r>
    </w:p>
    <w:p w:rsidR="00EB02EF" w:rsidRPr="004C5F0A" w:rsidRDefault="00EB02EF" w:rsidP="00995408">
      <w:pPr>
        <w:spacing w:after="0" w:line="480" w:lineRule="auto"/>
        <w:ind w:firstLine="720"/>
        <w:rPr>
          <w:rFonts w:eastAsiaTheme="minorEastAsia"/>
        </w:rPr>
      </w:pPr>
      <w:r w:rsidRPr="004C5F0A">
        <w:rPr>
          <w:rFonts w:eastAsiaTheme="minorEastAsia"/>
        </w:rPr>
        <w:t>Bjerksund (1991) ha</w:t>
      </w:r>
      <w:r w:rsidR="00624483">
        <w:rPr>
          <w:rFonts w:eastAsiaTheme="minorEastAsia"/>
        </w:rPr>
        <w:t>s</w:t>
      </w:r>
      <w:r w:rsidRPr="004C5F0A">
        <w:rPr>
          <w:rFonts w:eastAsiaTheme="minorEastAsia"/>
        </w:rPr>
        <w:t xml:space="preserve"> shown that the solution to equation (A.1.8) is</w:t>
      </w:r>
    </w:p>
    <w:p w:rsidR="00A4516B" w:rsidRPr="00A4516B" w:rsidRDefault="00EB02EF" w:rsidP="00995408">
      <w:pPr>
        <w:spacing w:after="0" w:line="480" w:lineRule="auto"/>
        <w:rPr>
          <w:rFonts w:eastAsiaTheme="minorEastAsia"/>
        </w:rPr>
      </w:pPr>
      <w:r w:rsidRPr="004C5F0A">
        <w:rPr>
          <w:rFonts w:eastAsiaTheme="minorEastAsia"/>
        </w:rPr>
        <w:t xml:space="preserve">(A.1.9)                        </w:t>
      </w:r>
      <w:r w:rsidR="00A4516B" w:rsidRPr="00A4516B">
        <w:rPr>
          <w:rFonts w:eastAsiaTheme="minorEastAsia"/>
          <w:position w:val="-32"/>
        </w:rPr>
        <w:object w:dxaOrig="4540" w:dyaOrig="760">
          <v:shape id="_x0000_i1362" type="#_x0000_t75" style="width:227.25pt;height:38.25pt" o:ole="">
            <v:imagedata r:id="rId659" o:title=""/>
          </v:shape>
          <o:OLEObject Type="Embed" ProgID="Equation.3" ShapeID="_x0000_i1362" DrawAspect="Content" ObjectID="_1433852238" r:id="rId660"/>
        </w:object>
      </w:r>
    </w:p>
    <w:p w:rsidR="00EB02EF" w:rsidRPr="004C5F0A" w:rsidRDefault="00EB02EF" w:rsidP="00995408">
      <w:pPr>
        <w:spacing w:after="0" w:line="480" w:lineRule="auto"/>
        <w:rPr>
          <w:rFonts w:eastAsiaTheme="minorEastAsia"/>
        </w:rPr>
      </w:pPr>
      <w:r w:rsidRPr="004C5F0A">
        <w:rPr>
          <w:rFonts w:eastAsiaTheme="minorEastAsia"/>
        </w:rPr>
        <w:t xml:space="preserve">Or, </w:t>
      </w:r>
    </w:p>
    <w:p w:rsidR="00A4516B" w:rsidRPr="00A4516B" w:rsidRDefault="00EB02EF" w:rsidP="00995408">
      <w:pPr>
        <w:spacing w:after="0" w:line="480" w:lineRule="auto"/>
        <w:rPr>
          <w:rFonts w:eastAsiaTheme="minorEastAsia"/>
        </w:rPr>
      </w:pPr>
      <w:r w:rsidRPr="004C5F0A">
        <w:rPr>
          <w:rFonts w:eastAsiaTheme="minorEastAsia"/>
        </w:rPr>
        <w:lastRenderedPageBreak/>
        <w:t xml:space="preserve">(A.1.10)                              </w:t>
      </w:r>
      <w:r w:rsidR="00A4516B" w:rsidRPr="00A4516B">
        <w:rPr>
          <w:rFonts w:eastAsiaTheme="minorEastAsia"/>
          <w:position w:val="-24"/>
        </w:rPr>
        <w:object w:dxaOrig="3660" w:dyaOrig="660">
          <v:shape id="_x0000_i1363" type="#_x0000_t75" style="width:183pt;height:33pt" o:ole="">
            <v:imagedata r:id="rId661" o:title=""/>
          </v:shape>
          <o:OLEObject Type="Embed" ProgID="Equation.3" ShapeID="_x0000_i1363" DrawAspect="Content" ObjectID="_1433852239" r:id="rId662"/>
        </w:object>
      </w:r>
    </w:p>
    <w:p w:rsidR="00EB02EF" w:rsidRPr="004C5F0A" w:rsidRDefault="00EB02EF" w:rsidP="00995408">
      <w:pPr>
        <w:spacing w:after="0" w:line="480" w:lineRule="auto"/>
        <w:rPr>
          <w:rFonts w:eastAsiaTheme="minorEastAsia"/>
        </w:rPr>
      </w:pPr>
      <w:r w:rsidRPr="004C5F0A">
        <w:rPr>
          <w:rFonts w:eastAsiaTheme="minorEastAsia"/>
        </w:rPr>
        <w:t>where</w:t>
      </w:r>
    </w:p>
    <w:p w:rsidR="00A4516B" w:rsidRPr="00A4516B" w:rsidRDefault="003E5AAC" w:rsidP="00995408">
      <w:pPr>
        <w:spacing w:after="0" w:line="480" w:lineRule="auto"/>
        <w:ind w:left="540"/>
        <w:jc w:val="right"/>
        <w:rPr>
          <w:rFonts w:eastAsiaTheme="minorEastAsia"/>
        </w:rPr>
      </w:pPr>
      <w:r w:rsidRPr="00A4516B">
        <w:rPr>
          <w:rFonts w:eastAsiaTheme="minorEastAsia"/>
          <w:position w:val="-32"/>
        </w:rPr>
        <w:object w:dxaOrig="7620" w:dyaOrig="760">
          <v:shape id="_x0000_i1364" type="#_x0000_t75" style="width:380.25pt;height:38.25pt" o:ole="">
            <v:imagedata r:id="rId663" o:title=""/>
          </v:shape>
          <o:OLEObject Type="Embed" ProgID="Equation.3" ShapeID="_x0000_i1364" DrawAspect="Content" ObjectID="_1433852240" r:id="rId664"/>
        </w:object>
      </w:r>
    </w:p>
    <w:p w:rsidR="003E5AAC" w:rsidRPr="003E5AAC" w:rsidRDefault="003E5AAC" w:rsidP="00995408">
      <w:pPr>
        <w:spacing w:after="0" w:line="480" w:lineRule="auto"/>
        <w:ind w:left="540"/>
        <w:rPr>
          <w:rFonts w:eastAsiaTheme="minorEastAsia"/>
        </w:rPr>
      </w:pPr>
      <w:r>
        <w:rPr>
          <w:rFonts w:eastAsiaTheme="minorEastAsia"/>
        </w:rPr>
        <w:t xml:space="preserve">                    </w:t>
      </w:r>
      <w:r w:rsidR="00A029AD" w:rsidRPr="003E5AAC">
        <w:rPr>
          <w:rFonts w:eastAsiaTheme="minorEastAsia"/>
          <w:position w:val="-24"/>
        </w:rPr>
        <w:object w:dxaOrig="1120" w:dyaOrig="620">
          <v:shape id="_x0000_i1365" type="#_x0000_t75" style="width:55.5pt;height:30.75pt" o:ole="">
            <v:imagedata r:id="rId665" o:title=""/>
          </v:shape>
          <o:OLEObject Type="Embed" ProgID="Equation.3" ShapeID="_x0000_i1365" DrawAspect="Content" ObjectID="_1433852241" r:id="rId666"/>
        </w:object>
      </w:r>
    </w:p>
    <w:p w:rsidR="00EB02EF" w:rsidRPr="004C5F0A" w:rsidRDefault="00EB02EF" w:rsidP="00995408">
      <w:pPr>
        <w:spacing w:after="0" w:line="480" w:lineRule="auto"/>
        <w:jc w:val="right"/>
        <w:rPr>
          <w:rFonts w:eastAsiaTheme="minorEastAsia"/>
        </w:rPr>
      </w:pPr>
      <w:r w:rsidRPr="004C5F0A">
        <w:rPr>
          <w:rFonts w:eastAsiaTheme="minorEastAsia"/>
        </w:rPr>
        <w:t>■</w:t>
      </w:r>
    </w:p>
    <w:p w:rsidR="00EB02EF" w:rsidRPr="004C5F0A" w:rsidRDefault="00EB02EF" w:rsidP="00995408">
      <w:pPr>
        <w:spacing w:after="0" w:line="480" w:lineRule="auto"/>
        <w:rPr>
          <w:b/>
        </w:rPr>
      </w:pPr>
      <w:r w:rsidRPr="004C5F0A">
        <w:rPr>
          <w:b/>
        </w:rPr>
        <w:t>A.2</w:t>
      </w:r>
      <w:r w:rsidRPr="004C5F0A">
        <w:rPr>
          <w:b/>
        </w:rPr>
        <w:tab/>
        <w:t>Derivation of Equation</w:t>
      </w:r>
      <w:r w:rsidR="00624483">
        <w:rPr>
          <w:b/>
        </w:rPr>
        <w:t>s</w:t>
      </w:r>
      <w:r w:rsidRPr="004C5F0A">
        <w:rPr>
          <w:b/>
        </w:rPr>
        <w:t xml:space="preserve"> (</w:t>
      </w:r>
      <w:r w:rsidR="00216D95">
        <w:rPr>
          <w:b/>
        </w:rPr>
        <w:t>9</w:t>
      </w:r>
      <w:r w:rsidRPr="004C5F0A">
        <w:rPr>
          <w:b/>
        </w:rPr>
        <w:t>) and (</w:t>
      </w:r>
      <w:r w:rsidR="00216D95">
        <w:rPr>
          <w:b/>
        </w:rPr>
        <w:t>10</w:t>
      </w:r>
      <w:r w:rsidRPr="004C5F0A">
        <w:rPr>
          <w:b/>
        </w:rPr>
        <w:t>) (Schwartz and Smith (2000))</w:t>
      </w:r>
    </w:p>
    <w:p w:rsidR="00EB02EF" w:rsidRPr="004C5F0A" w:rsidRDefault="00EB02EF" w:rsidP="00995408">
      <w:pPr>
        <w:spacing w:after="0" w:line="480" w:lineRule="auto"/>
        <w:ind w:firstLine="720"/>
        <w:rPr>
          <w:rFonts w:eastAsiaTheme="minorEastAsia"/>
        </w:rPr>
      </w:pPr>
      <w:r w:rsidRPr="004C5F0A">
        <w:rPr>
          <w:rFonts w:eastAsiaTheme="minorEastAsia"/>
        </w:rPr>
        <w:t>Let</w:t>
      </w:r>
      <w:r w:rsidR="00624483">
        <w:rPr>
          <w:rFonts w:eastAsiaTheme="minorEastAsia"/>
        </w:rPr>
        <w:t xml:space="preserve"> </w:t>
      </w:r>
      <w:r w:rsidR="00624483" w:rsidRPr="00624483">
        <w:rPr>
          <w:rFonts w:eastAsiaTheme="minorEastAsia"/>
          <w:position w:val="-6"/>
        </w:rPr>
        <w:object w:dxaOrig="900" w:dyaOrig="279">
          <v:shape id="_x0000_i1366" type="#_x0000_t75" style="width:44.25pt;height:13.5pt" o:ole="">
            <v:imagedata r:id="rId667" o:title=""/>
          </v:shape>
          <o:OLEObject Type="Embed" ProgID="Equation.3" ShapeID="_x0000_i1366" DrawAspect="Content" ObjectID="_1433852242" r:id="rId668"/>
        </w:object>
      </w:r>
      <w:r w:rsidRPr="004C5F0A">
        <w:rPr>
          <w:rFonts w:eastAsiaTheme="minorEastAsia"/>
        </w:rPr>
        <w:t>, then equations (</w:t>
      </w:r>
      <w:r w:rsidR="00216D95">
        <w:rPr>
          <w:rFonts w:eastAsiaTheme="minorEastAsia"/>
        </w:rPr>
        <w:t>6</w:t>
      </w:r>
      <w:r w:rsidRPr="004C5F0A">
        <w:rPr>
          <w:rFonts w:eastAsiaTheme="minorEastAsia"/>
        </w:rPr>
        <w:t>) and (</w:t>
      </w:r>
      <w:r w:rsidR="00216D95">
        <w:rPr>
          <w:rFonts w:eastAsiaTheme="minorEastAsia"/>
        </w:rPr>
        <w:t>7</w:t>
      </w:r>
      <w:r w:rsidRPr="004C5F0A">
        <w:rPr>
          <w:rFonts w:eastAsiaTheme="minorEastAsia"/>
        </w:rPr>
        <w:t>) can be written as</w:t>
      </w:r>
    </w:p>
    <w:p w:rsidR="00A029AD" w:rsidRPr="00A029AD" w:rsidRDefault="00A029AD" w:rsidP="00995408">
      <w:pPr>
        <w:spacing w:after="0" w:line="480" w:lineRule="auto"/>
        <w:jc w:val="center"/>
        <w:rPr>
          <w:rFonts w:eastAsiaTheme="minorEastAsia"/>
          <w:b/>
        </w:rPr>
      </w:pPr>
      <w:r w:rsidRPr="00A029AD">
        <w:rPr>
          <w:rFonts w:eastAsiaTheme="minorEastAsia"/>
          <w:b/>
          <w:position w:val="-12"/>
        </w:rPr>
        <w:object w:dxaOrig="1700" w:dyaOrig="360">
          <v:shape id="_x0000_i1367" type="#_x0000_t75" style="width:85.5pt;height:18pt" o:ole="">
            <v:imagedata r:id="rId669" o:title=""/>
          </v:shape>
          <o:OLEObject Type="Embed" ProgID="Equation.3" ShapeID="_x0000_i1367" DrawAspect="Content" ObjectID="_1433852243" r:id="rId670"/>
        </w:object>
      </w:r>
    </w:p>
    <w:p w:rsidR="00EB02EF" w:rsidRPr="004C5F0A" w:rsidRDefault="00EB02EF" w:rsidP="00995408">
      <w:pPr>
        <w:spacing w:after="0" w:line="480" w:lineRule="auto"/>
        <w:rPr>
          <w:rFonts w:eastAsiaTheme="minorEastAsia"/>
        </w:rPr>
      </w:pPr>
      <w:r w:rsidRPr="004C5F0A">
        <w:rPr>
          <w:rFonts w:eastAsiaTheme="minorEastAsia"/>
        </w:rPr>
        <w:t xml:space="preserve">where </w:t>
      </w:r>
    </w:p>
    <w:p w:rsidR="00A029AD" w:rsidRDefault="00216D95" w:rsidP="00995408">
      <w:pPr>
        <w:spacing w:after="0" w:line="480" w:lineRule="auto"/>
        <w:jc w:val="center"/>
        <w:rPr>
          <w:rFonts w:eastAsiaTheme="minorEastAsia"/>
          <w:b/>
        </w:rPr>
      </w:pPr>
      <w:r w:rsidRPr="00A029AD">
        <w:rPr>
          <w:rFonts w:eastAsiaTheme="minorEastAsia"/>
          <w:b/>
          <w:position w:val="-12"/>
        </w:rPr>
        <w:object w:dxaOrig="1200" w:dyaOrig="460">
          <v:shape id="_x0000_i1368" type="#_x0000_t75" style="width:60pt;height:23.25pt" o:ole="">
            <v:imagedata r:id="rId671" o:title=""/>
          </v:shape>
          <o:OLEObject Type="Embed" ProgID="Equation.3" ShapeID="_x0000_i1368" DrawAspect="Content" ObjectID="_1433852244" r:id="rId672"/>
        </w:object>
      </w:r>
    </w:p>
    <w:p w:rsidR="00A029AD" w:rsidRDefault="00216D95" w:rsidP="00995408">
      <w:pPr>
        <w:spacing w:after="0" w:line="480" w:lineRule="auto"/>
        <w:jc w:val="center"/>
        <w:rPr>
          <w:rFonts w:eastAsiaTheme="minorEastAsia"/>
          <w:b/>
        </w:rPr>
      </w:pPr>
      <w:r w:rsidRPr="00A029AD">
        <w:rPr>
          <w:rFonts w:eastAsiaTheme="minorEastAsia"/>
          <w:b/>
          <w:position w:val="-10"/>
        </w:rPr>
        <w:object w:dxaOrig="1219" w:dyaOrig="440">
          <v:shape id="_x0000_i1369" type="#_x0000_t75" style="width:61.5pt;height:21pt" o:ole="">
            <v:imagedata r:id="rId673" o:title=""/>
          </v:shape>
          <o:OLEObject Type="Embed" ProgID="Equation.3" ShapeID="_x0000_i1369" DrawAspect="Content" ObjectID="_1433852245" r:id="rId674"/>
        </w:object>
      </w:r>
    </w:p>
    <w:p w:rsidR="00A029AD" w:rsidRPr="00A029AD" w:rsidRDefault="00A029AD" w:rsidP="00995408">
      <w:pPr>
        <w:spacing w:after="0" w:line="480" w:lineRule="auto"/>
        <w:jc w:val="center"/>
        <w:rPr>
          <w:rFonts w:eastAsiaTheme="minorEastAsia"/>
          <w:b/>
        </w:rPr>
      </w:pPr>
      <w:r w:rsidRPr="00A029AD">
        <w:rPr>
          <w:rFonts w:eastAsiaTheme="minorEastAsia"/>
          <w:b/>
          <w:position w:val="-30"/>
        </w:rPr>
        <w:object w:dxaOrig="1160" w:dyaOrig="720">
          <v:shape id="_x0000_i1370" type="#_x0000_t75" style="width:58.5pt;height:36pt" o:ole="">
            <v:imagedata r:id="rId675" o:title=""/>
          </v:shape>
          <o:OLEObject Type="Embed" ProgID="Equation.3" ShapeID="_x0000_i1370" DrawAspect="Content" ObjectID="_1433852246" r:id="rId676"/>
        </w:object>
      </w:r>
    </w:p>
    <w:p w:rsidR="00EB02EF" w:rsidRPr="004C5F0A" w:rsidRDefault="00624483" w:rsidP="00995408">
      <w:pPr>
        <w:spacing w:after="0" w:line="480" w:lineRule="auto"/>
        <w:rPr>
          <w:rFonts w:eastAsiaTheme="minorEastAsia"/>
        </w:rPr>
      </w:pPr>
      <w:r w:rsidRPr="00624483">
        <w:rPr>
          <w:rFonts w:eastAsiaTheme="minorEastAsia"/>
          <w:position w:val="-10"/>
        </w:rPr>
        <w:object w:dxaOrig="1080" w:dyaOrig="320">
          <v:shape id="_x0000_i1371" type="#_x0000_t75" style="width:54pt;height:16.5pt" o:ole="">
            <v:imagedata r:id="rId677" o:title=""/>
          </v:shape>
          <o:OLEObject Type="Embed" ProgID="Equation.3" ShapeID="_x0000_i1371" DrawAspect="Content" ObjectID="_1433852247" r:id="rId678"/>
        </w:object>
      </w:r>
      <w:r w:rsidR="00EB02EF" w:rsidRPr="004C5F0A">
        <w:rPr>
          <w:rFonts w:eastAsiaTheme="minorEastAsia"/>
        </w:rPr>
        <w:t xml:space="preserve">, and </w:t>
      </w:r>
      <w:r w:rsidR="00A029AD" w:rsidRPr="00A029AD">
        <w:rPr>
          <w:rFonts w:eastAsiaTheme="minorEastAsia"/>
          <w:position w:val="-12"/>
        </w:rPr>
        <w:object w:dxaOrig="240" w:dyaOrig="360">
          <v:shape id="_x0000_i1372" type="#_x0000_t75" style="width:12pt;height:18pt" o:ole="">
            <v:imagedata r:id="rId679" o:title=""/>
          </v:shape>
          <o:OLEObject Type="Embed" ProgID="Equation.3" ShapeID="_x0000_i1372" DrawAspect="Content" ObjectID="_1433852248" r:id="rId680"/>
        </w:object>
      </w:r>
      <w:r w:rsidR="00EB02EF" w:rsidRPr="004C5F0A">
        <w:rPr>
          <w:rFonts w:eastAsiaTheme="minorEastAsia"/>
          <w:b/>
        </w:rPr>
        <w:t xml:space="preserve"> </w:t>
      </w:r>
      <w:r w:rsidR="00EB02EF" w:rsidRPr="004C5F0A">
        <w:rPr>
          <w:rFonts w:eastAsiaTheme="minorEastAsia"/>
        </w:rPr>
        <w:t xml:space="preserve">is a vector of serially uncorrelated, normally distributed distribution matrix with </w:t>
      </w:r>
    </w:p>
    <w:p w:rsidR="00A029AD" w:rsidRPr="00A029AD" w:rsidRDefault="00A029AD" w:rsidP="00995408">
      <w:pPr>
        <w:spacing w:after="0" w:line="480" w:lineRule="auto"/>
        <w:jc w:val="center"/>
        <w:rPr>
          <w:rFonts w:eastAsiaTheme="minorEastAsia"/>
        </w:rPr>
      </w:pPr>
      <w:r w:rsidRPr="00A029AD">
        <w:rPr>
          <w:rFonts w:eastAsiaTheme="minorEastAsia"/>
          <w:position w:val="-12"/>
        </w:rPr>
        <w:object w:dxaOrig="960" w:dyaOrig="360">
          <v:shape id="_x0000_i1373" type="#_x0000_t75" style="width:48pt;height:18pt" o:ole="">
            <v:imagedata r:id="rId681" o:title=""/>
          </v:shape>
          <o:OLEObject Type="Embed" ProgID="Equation.3" ShapeID="_x0000_i1373" DrawAspect="Content" ObjectID="_1433852249" r:id="rId682"/>
        </w:object>
      </w:r>
    </w:p>
    <w:p w:rsidR="00EB02EF" w:rsidRPr="004C5F0A" w:rsidRDefault="00EB02EF" w:rsidP="00995408">
      <w:pPr>
        <w:spacing w:after="0" w:line="480" w:lineRule="auto"/>
        <w:rPr>
          <w:rFonts w:eastAsiaTheme="minorEastAsia"/>
        </w:rPr>
      </w:pPr>
      <w:r w:rsidRPr="004C5F0A">
        <w:rPr>
          <w:rFonts w:eastAsiaTheme="minorEastAsia"/>
        </w:rPr>
        <w:t xml:space="preserve">and </w:t>
      </w:r>
    </w:p>
    <w:p w:rsidR="00A029AD" w:rsidRDefault="00A029AD" w:rsidP="00995408">
      <w:pPr>
        <w:spacing w:after="0" w:line="480" w:lineRule="auto"/>
        <w:jc w:val="center"/>
        <w:rPr>
          <w:rFonts w:eastAsiaTheme="minorEastAsia"/>
        </w:rPr>
      </w:pPr>
      <w:r w:rsidRPr="00A029AD">
        <w:rPr>
          <w:rFonts w:eastAsiaTheme="minorEastAsia"/>
          <w:position w:val="-32"/>
        </w:rPr>
        <w:object w:dxaOrig="3120" w:dyaOrig="760">
          <v:shape id="_x0000_i1374" type="#_x0000_t75" style="width:156pt;height:38.25pt" o:ole="">
            <v:imagedata r:id="rId683" o:title=""/>
          </v:shape>
          <o:OLEObject Type="Embed" ProgID="Equation.3" ShapeID="_x0000_i1374" DrawAspect="Content" ObjectID="_1433852250" r:id="rId684"/>
        </w:object>
      </w:r>
    </w:p>
    <w:p w:rsidR="00EB02EF" w:rsidRPr="004C5F0A" w:rsidRDefault="00EB02EF" w:rsidP="00995408">
      <w:pPr>
        <w:spacing w:after="0" w:line="480" w:lineRule="auto"/>
        <w:rPr>
          <w:rFonts w:eastAsiaTheme="minorEastAsia"/>
        </w:rPr>
      </w:pPr>
      <w:r w:rsidRPr="004C5F0A">
        <w:rPr>
          <w:rFonts w:eastAsiaTheme="minorEastAsia"/>
        </w:rPr>
        <w:lastRenderedPageBreak/>
        <w:t xml:space="preserve">Therefore, the n-step ahead mean vector </w:t>
      </w:r>
      <w:r w:rsidR="00A029AD" w:rsidRPr="00A029AD">
        <w:rPr>
          <w:rFonts w:eastAsiaTheme="minorEastAsia"/>
          <w:position w:val="-12"/>
        </w:rPr>
        <w:object w:dxaOrig="320" w:dyaOrig="360">
          <v:shape id="_x0000_i1375" type="#_x0000_t75" style="width:16.5pt;height:18pt" o:ole="">
            <v:imagedata r:id="rId685" o:title=""/>
          </v:shape>
          <o:OLEObject Type="Embed" ProgID="Equation.3" ShapeID="_x0000_i1375" DrawAspect="Content" ObjectID="_1433852251" r:id="rId686"/>
        </w:object>
      </w:r>
      <w:r w:rsidRPr="004C5F0A">
        <w:rPr>
          <w:rFonts w:eastAsiaTheme="minorEastAsia"/>
          <w:b/>
        </w:rPr>
        <w:t xml:space="preserve"> </w:t>
      </w:r>
      <w:r w:rsidRPr="004C5F0A">
        <w:rPr>
          <w:rFonts w:eastAsiaTheme="minorEastAsia"/>
        </w:rPr>
        <w:t xml:space="preserve">and variance-covariance matrix </w:t>
      </w:r>
      <w:r w:rsidR="00A029AD" w:rsidRPr="00A029AD">
        <w:rPr>
          <w:rFonts w:eastAsiaTheme="minorEastAsia"/>
          <w:position w:val="-12"/>
        </w:rPr>
        <w:object w:dxaOrig="260" w:dyaOrig="360">
          <v:shape id="_x0000_i1376" type="#_x0000_t75" style="width:13.5pt;height:18pt" o:ole="">
            <v:imagedata r:id="rId687" o:title=""/>
          </v:shape>
          <o:OLEObject Type="Embed" ProgID="Equation.3" ShapeID="_x0000_i1376" DrawAspect="Content" ObjectID="_1433852252" r:id="rId688"/>
        </w:object>
      </w:r>
      <w:r w:rsidRPr="004C5F0A">
        <w:rPr>
          <w:rFonts w:eastAsiaTheme="minorEastAsia"/>
          <w:b/>
        </w:rPr>
        <w:t xml:space="preserve"> </w:t>
      </w:r>
      <w:r w:rsidRPr="004C5F0A">
        <w:rPr>
          <w:rFonts w:eastAsiaTheme="minorEastAsia"/>
        </w:rPr>
        <w:t>can be given recursively as:</w:t>
      </w:r>
    </w:p>
    <w:p w:rsidR="00A029AD" w:rsidRPr="00A029AD" w:rsidRDefault="00EB02EF" w:rsidP="00995408">
      <w:pPr>
        <w:spacing w:after="0" w:line="480" w:lineRule="auto"/>
        <w:rPr>
          <w:rFonts w:eastAsiaTheme="minorEastAsia"/>
        </w:rPr>
      </w:pPr>
      <w:r w:rsidRPr="004C5F0A">
        <w:rPr>
          <w:rFonts w:eastAsiaTheme="minorEastAsia"/>
        </w:rPr>
        <w:t xml:space="preserve">(A.2.1)                            </w:t>
      </w:r>
      <w:r w:rsidR="00A029AD" w:rsidRPr="00A029AD">
        <w:rPr>
          <w:rFonts w:eastAsiaTheme="minorEastAsia"/>
          <w:position w:val="-12"/>
        </w:rPr>
        <w:object w:dxaOrig="1480" w:dyaOrig="360">
          <v:shape id="_x0000_i1377" type="#_x0000_t75" style="width:74.25pt;height:18pt" o:ole="">
            <v:imagedata r:id="rId689" o:title=""/>
          </v:shape>
          <o:OLEObject Type="Embed" ProgID="Equation.3" ShapeID="_x0000_i1377" DrawAspect="Content" ObjectID="_1433852253" r:id="rId690"/>
        </w:object>
      </w:r>
      <w:r w:rsidR="00A029AD">
        <w:rPr>
          <w:rFonts w:eastAsiaTheme="minorEastAsia"/>
        </w:rPr>
        <w:t xml:space="preserve">  and  </w:t>
      </w:r>
      <w:r w:rsidR="00A029AD" w:rsidRPr="00A029AD">
        <w:rPr>
          <w:rFonts w:eastAsiaTheme="minorEastAsia"/>
          <w:position w:val="-12"/>
        </w:rPr>
        <w:object w:dxaOrig="2120" w:dyaOrig="360">
          <v:shape id="_x0000_i1378" type="#_x0000_t75" style="width:105.75pt;height:18pt" o:ole="">
            <v:imagedata r:id="rId691" o:title=""/>
          </v:shape>
          <o:OLEObject Type="Embed" ProgID="Equation.3" ShapeID="_x0000_i1378" DrawAspect="Content" ObjectID="_1433852254" r:id="rId692"/>
        </w:object>
      </w:r>
    </w:p>
    <w:p w:rsidR="00EB02EF" w:rsidRPr="004C5F0A" w:rsidRDefault="00EB02EF" w:rsidP="00995408">
      <w:pPr>
        <w:spacing w:after="0" w:line="480" w:lineRule="auto"/>
        <w:ind w:firstLine="720"/>
        <w:rPr>
          <w:rFonts w:eastAsiaTheme="minorEastAsia"/>
        </w:rPr>
      </w:pPr>
      <w:r w:rsidRPr="004C5F0A">
        <w:rPr>
          <w:rFonts w:eastAsiaTheme="minorEastAsia"/>
        </w:rPr>
        <w:t xml:space="preserve">It can be shown that </w:t>
      </w:r>
    </w:p>
    <w:p w:rsidR="00A029AD" w:rsidRDefault="00EB02EF" w:rsidP="00995408">
      <w:pPr>
        <w:spacing w:after="0" w:line="480" w:lineRule="auto"/>
        <w:rPr>
          <w:rFonts w:eastAsiaTheme="minorEastAsia"/>
        </w:rPr>
      </w:pPr>
      <w:r w:rsidRPr="004C5F0A">
        <w:rPr>
          <w:rFonts w:eastAsiaTheme="minorEastAsia"/>
        </w:rPr>
        <w:t xml:space="preserve">(A.2.2)                                         </w:t>
      </w:r>
      <w:r w:rsidR="00A029AD" w:rsidRPr="00A029AD">
        <w:rPr>
          <w:rFonts w:eastAsiaTheme="minorEastAsia"/>
          <w:position w:val="-12"/>
        </w:rPr>
        <w:object w:dxaOrig="2320" w:dyaOrig="480">
          <v:shape id="_x0000_i1379" type="#_x0000_t75" style="width:115.5pt;height:24.75pt" o:ole="">
            <v:imagedata r:id="rId693" o:title=""/>
          </v:shape>
          <o:OLEObject Type="Embed" ProgID="Equation.3" ShapeID="_x0000_i1379" DrawAspect="Content" ObjectID="_1433852255" r:id="rId694"/>
        </w:object>
      </w:r>
    </w:p>
    <w:p w:rsidR="00EB02EF" w:rsidRPr="004C5F0A" w:rsidRDefault="00EB02EF" w:rsidP="00995408">
      <w:pPr>
        <w:spacing w:after="0" w:line="480" w:lineRule="auto"/>
        <w:rPr>
          <w:rFonts w:eastAsiaTheme="minorEastAsia"/>
        </w:rPr>
      </w:pPr>
      <w:r w:rsidRPr="004C5F0A">
        <w:rPr>
          <w:rFonts w:eastAsiaTheme="minorEastAsia"/>
        </w:rPr>
        <w:t>and</w:t>
      </w:r>
    </w:p>
    <w:p w:rsidR="00A029AD" w:rsidRPr="00A029AD" w:rsidRDefault="008138D2" w:rsidP="00995408">
      <w:pPr>
        <w:spacing w:after="0" w:line="480" w:lineRule="auto"/>
        <w:jc w:val="center"/>
        <w:rPr>
          <w:rFonts w:eastAsiaTheme="minorEastAsia"/>
          <w:b/>
        </w:rPr>
      </w:pPr>
      <w:r w:rsidRPr="00A029AD">
        <w:rPr>
          <w:rFonts w:eastAsiaTheme="minorEastAsia"/>
          <w:b/>
          <w:position w:val="-62"/>
        </w:rPr>
        <w:object w:dxaOrig="3580" w:dyaOrig="1359">
          <v:shape id="_x0000_i1380" type="#_x0000_t75" style="width:180pt;height:67.5pt" o:ole="">
            <v:imagedata r:id="rId695" o:title=""/>
          </v:shape>
          <o:OLEObject Type="Embed" ProgID="Equation.3" ShapeID="_x0000_i1380" DrawAspect="Content" ObjectID="_1433852256" r:id="rId696"/>
        </w:object>
      </w:r>
    </w:p>
    <w:p w:rsidR="00EB02EF" w:rsidRPr="004C5F0A" w:rsidRDefault="00EB02EF" w:rsidP="00995408">
      <w:pPr>
        <w:spacing w:after="0" w:line="480" w:lineRule="auto"/>
        <w:ind w:firstLine="720"/>
        <w:rPr>
          <w:rFonts w:eastAsiaTheme="minorEastAsia"/>
        </w:rPr>
      </w:pPr>
      <w:r w:rsidRPr="004C5F0A">
        <w:rPr>
          <w:rFonts w:eastAsiaTheme="minorEastAsia"/>
        </w:rPr>
        <w:t>Because</w:t>
      </w:r>
      <w:r w:rsidR="00624483">
        <w:rPr>
          <w:rFonts w:eastAsiaTheme="minorEastAsia"/>
        </w:rPr>
        <w:t xml:space="preserve"> </w:t>
      </w:r>
      <w:r w:rsidR="00624483" w:rsidRPr="00624483">
        <w:rPr>
          <w:rFonts w:eastAsiaTheme="minorEastAsia"/>
          <w:position w:val="-28"/>
        </w:rPr>
        <w:object w:dxaOrig="1520" w:dyaOrig="700">
          <v:shape id="_x0000_i1381" type="#_x0000_t75" style="width:75.75pt;height:36pt" o:ole="">
            <v:imagedata r:id="rId697" o:title=""/>
          </v:shape>
          <o:OLEObject Type="Embed" ProgID="Equation.3" ShapeID="_x0000_i1381" DrawAspect="Content" ObjectID="_1433852257" r:id="rId698"/>
        </w:object>
      </w:r>
      <w:r w:rsidRPr="004C5F0A">
        <w:rPr>
          <w:rFonts w:eastAsiaTheme="minorEastAsia"/>
        </w:rPr>
        <w:t xml:space="preserve"> and</w:t>
      </w:r>
      <w:r w:rsidR="00624483">
        <w:rPr>
          <w:rFonts w:eastAsiaTheme="minorEastAsia"/>
        </w:rPr>
        <w:t xml:space="preserve"> </w:t>
      </w:r>
      <w:r w:rsidR="00495F2B" w:rsidRPr="00624483">
        <w:rPr>
          <w:rFonts w:eastAsiaTheme="minorEastAsia"/>
          <w:position w:val="-28"/>
        </w:rPr>
        <w:object w:dxaOrig="1800" w:dyaOrig="700">
          <v:shape id="_x0000_i1382" type="#_x0000_t75" style="width:90pt;height:36pt" o:ole="">
            <v:imagedata r:id="rId699" o:title=""/>
          </v:shape>
          <o:OLEObject Type="Embed" ProgID="Equation.3" ShapeID="_x0000_i1382" DrawAspect="Content" ObjectID="_1433852258" r:id="rId700"/>
        </w:object>
      </w:r>
      <w:r w:rsidRPr="004C5F0A">
        <w:rPr>
          <w:rFonts w:eastAsiaTheme="minorEastAsia"/>
        </w:rPr>
        <w:t xml:space="preserve">, when </w:t>
      </w:r>
      <w:r w:rsidRPr="004C5F0A">
        <w:rPr>
          <w:rFonts w:eastAsiaTheme="minorEastAsia"/>
          <w:i/>
        </w:rPr>
        <w:t>n</w:t>
      </w:r>
      <w:r w:rsidRPr="004C5F0A">
        <w:rPr>
          <w:rFonts w:eastAsiaTheme="minorEastAsia"/>
        </w:rPr>
        <w:t xml:space="preserve"> approaches infinity, </w:t>
      </w:r>
      <w:r w:rsidR="00495F2B" w:rsidRPr="00C87552">
        <w:rPr>
          <w:position w:val="-10"/>
        </w:rPr>
        <w:object w:dxaOrig="279" w:dyaOrig="360">
          <v:shape id="_x0000_i1383" type="#_x0000_t75" style="width:13.5pt;height:18pt" o:ole="">
            <v:imagedata r:id="rId701" o:title=""/>
          </v:shape>
          <o:OLEObject Type="Embed" ProgID="Equation.3" ShapeID="_x0000_i1383" DrawAspect="Content" ObjectID="_1433852259" r:id="rId702"/>
        </w:object>
      </w:r>
      <w:r w:rsidRPr="004C5F0A">
        <w:rPr>
          <w:rFonts w:eastAsiaTheme="minorEastAsia"/>
        </w:rPr>
        <w:t xml:space="preserve"> approaches </w:t>
      </w:r>
      <w:r w:rsidR="00495F2B" w:rsidRPr="00495F2B">
        <w:rPr>
          <w:rFonts w:eastAsiaTheme="minorEastAsia"/>
          <w:position w:val="-6"/>
        </w:rPr>
        <w:object w:dxaOrig="400" w:dyaOrig="320">
          <v:shape id="_x0000_i1384" type="#_x0000_t75" style="width:20.25pt;height:16.5pt" o:ole="">
            <v:imagedata r:id="rId703" o:title=""/>
          </v:shape>
          <o:OLEObject Type="Embed" ProgID="Equation.3" ShapeID="_x0000_i1384" DrawAspect="Content" ObjectID="_1433852260" r:id="rId704"/>
        </w:object>
      </w:r>
      <w:r w:rsidRPr="004C5F0A">
        <w:rPr>
          <w:rFonts w:eastAsiaTheme="minorEastAsia"/>
        </w:rPr>
        <w:t xml:space="preserve"> and </w:t>
      </w:r>
      <w:r w:rsidR="00495F2B" w:rsidRPr="00C87552">
        <w:rPr>
          <w:position w:val="-10"/>
        </w:rPr>
        <w:object w:dxaOrig="360" w:dyaOrig="360">
          <v:shape id="_x0000_i1385" type="#_x0000_t75" style="width:18pt;height:18pt" o:ole="">
            <v:imagedata r:id="rId705" o:title=""/>
          </v:shape>
          <o:OLEObject Type="Embed" ProgID="Equation.3" ShapeID="_x0000_i1385" DrawAspect="Content" ObjectID="_1433852261" r:id="rId706"/>
        </w:object>
      </w:r>
      <w:r w:rsidRPr="004C5F0A">
        <w:rPr>
          <w:rFonts w:eastAsiaTheme="minorEastAsia"/>
        </w:rPr>
        <w:t xml:space="preserve"> approaches</w:t>
      </w:r>
      <w:r w:rsidR="00495F2B" w:rsidRPr="00495F2B">
        <w:rPr>
          <w:rFonts w:eastAsiaTheme="minorEastAsia"/>
          <w:position w:val="-6"/>
        </w:rPr>
        <w:object w:dxaOrig="460" w:dyaOrig="320">
          <v:shape id="_x0000_i1386" type="#_x0000_t75" style="width:23.25pt;height:16.5pt" o:ole="">
            <v:imagedata r:id="rId707" o:title=""/>
          </v:shape>
          <o:OLEObject Type="Embed" ProgID="Equation.3" ShapeID="_x0000_i1386" DrawAspect="Content" ObjectID="_1433852262" r:id="rId708"/>
        </w:object>
      </w:r>
      <w:r w:rsidRPr="004C5F0A">
        <w:rPr>
          <w:rFonts w:eastAsiaTheme="minorEastAsia"/>
        </w:rPr>
        <w:t>.  Then,</w:t>
      </w:r>
    </w:p>
    <w:p w:rsidR="00495F2B" w:rsidRPr="00495F2B" w:rsidRDefault="00EB02EF" w:rsidP="00995408">
      <w:pPr>
        <w:spacing w:after="0" w:line="480" w:lineRule="auto"/>
        <w:rPr>
          <w:rFonts w:eastAsiaTheme="minorEastAsia"/>
        </w:rPr>
      </w:pPr>
      <w:r w:rsidRPr="004C5F0A">
        <w:rPr>
          <w:rFonts w:eastAsiaTheme="minorEastAsia"/>
        </w:rPr>
        <w:t xml:space="preserve">(A.2.3)                          </w:t>
      </w:r>
      <w:r w:rsidR="00495F2B" w:rsidRPr="00495F2B">
        <w:rPr>
          <w:position w:val="-28"/>
        </w:rPr>
        <w:object w:dxaOrig="1980" w:dyaOrig="700">
          <v:shape id="_x0000_i1387" type="#_x0000_t75" style="width:99.75pt;height:36pt" o:ole="">
            <v:imagedata r:id="rId709" o:title=""/>
          </v:shape>
          <o:OLEObject Type="Embed" ProgID="Equation.3" ShapeID="_x0000_i1387" DrawAspect="Content" ObjectID="_1433852263" r:id="rId710"/>
        </w:object>
      </w:r>
      <w:r w:rsidR="00495F2B">
        <w:t xml:space="preserve">  and  </w:t>
      </w:r>
      <w:r w:rsidR="00495F2B" w:rsidRPr="00495F2B">
        <w:rPr>
          <w:position w:val="-28"/>
        </w:rPr>
        <w:object w:dxaOrig="1820" w:dyaOrig="700">
          <v:shape id="_x0000_i1388" type="#_x0000_t75" style="width:90.75pt;height:36pt" o:ole="">
            <v:imagedata r:id="rId711" o:title=""/>
          </v:shape>
          <o:OLEObject Type="Embed" ProgID="Equation.3" ShapeID="_x0000_i1388" DrawAspect="Content" ObjectID="_1433852264" r:id="rId712"/>
        </w:object>
      </w:r>
    </w:p>
    <w:p w:rsidR="00EB02EF" w:rsidRPr="004C5F0A" w:rsidRDefault="00EB02EF" w:rsidP="00995408">
      <w:pPr>
        <w:spacing w:after="0" w:line="480" w:lineRule="auto"/>
        <w:ind w:firstLine="720"/>
        <w:rPr>
          <w:rFonts w:eastAsiaTheme="minorEastAsia"/>
        </w:rPr>
      </w:pPr>
      <w:r w:rsidRPr="004C5F0A">
        <w:rPr>
          <w:rFonts w:eastAsiaTheme="minorEastAsia"/>
        </w:rPr>
        <w:t>Equations (</w:t>
      </w:r>
      <w:r w:rsidR="00216D95">
        <w:rPr>
          <w:rFonts w:eastAsiaTheme="minorEastAsia"/>
        </w:rPr>
        <w:t>9</w:t>
      </w:r>
      <w:r w:rsidRPr="004C5F0A">
        <w:rPr>
          <w:rFonts w:eastAsiaTheme="minorEastAsia"/>
        </w:rPr>
        <w:t>) and (</w:t>
      </w:r>
      <w:r w:rsidR="00216D95">
        <w:rPr>
          <w:rFonts w:eastAsiaTheme="minorEastAsia"/>
        </w:rPr>
        <w:t>10</w:t>
      </w:r>
      <w:r w:rsidRPr="004C5F0A">
        <w:rPr>
          <w:rFonts w:eastAsiaTheme="minorEastAsia"/>
        </w:rPr>
        <w:t>) can be obtained by substituting (A.2.3) into (A.2.1).</w:t>
      </w:r>
    </w:p>
    <w:p w:rsidR="00EB02EF" w:rsidRPr="004C5F0A" w:rsidRDefault="00EB02EF" w:rsidP="00995408">
      <w:pPr>
        <w:spacing w:after="0" w:line="480" w:lineRule="auto"/>
        <w:jc w:val="right"/>
        <w:rPr>
          <w:rFonts w:eastAsiaTheme="minorEastAsia"/>
        </w:rPr>
      </w:pPr>
      <w:r w:rsidRPr="004C5F0A">
        <w:rPr>
          <w:rFonts w:eastAsiaTheme="minorEastAsia"/>
        </w:rPr>
        <w:t>■</w:t>
      </w:r>
    </w:p>
    <w:p w:rsidR="00495F2B" w:rsidRPr="004C5F0A" w:rsidRDefault="00495F2B" w:rsidP="00995408">
      <w:pPr>
        <w:spacing w:after="0" w:line="480" w:lineRule="auto"/>
        <w:rPr>
          <w:rFonts w:eastAsiaTheme="minorEastAsia"/>
        </w:rPr>
      </w:pPr>
    </w:p>
    <w:p w:rsidR="00EB02EF" w:rsidRPr="004C5F0A" w:rsidRDefault="00EB02EF" w:rsidP="00995408">
      <w:pPr>
        <w:spacing w:after="0" w:line="480" w:lineRule="auto"/>
        <w:rPr>
          <w:rFonts w:eastAsiaTheme="minorEastAsia"/>
          <w:b/>
        </w:rPr>
      </w:pPr>
      <w:r w:rsidRPr="004C5F0A">
        <w:rPr>
          <w:rFonts w:eastAsiaTheme="minorEastAsia"/>
          <w:b/>
        </w:rPr>
        <w:t>A.3</w:t>
      </w:r>
      <w:r w:rsidRPr="004C5F0A">
        <w:rPr>
          <w:rFonts w:eastAsiaTheme="minorEastAsia"/>
          <w:b/>
        </w:rPr>
        <w:tab/>
        <w:t>State Space Form and Kalman Filter</w:t>
      </w:r>
    </w:p>
    <w:p w:rsidR="00EB02EF" w:rsidRDefault="00EB02EF" w:rsidP="00995408">
      <w:pPr>
        <w:spacing w:after="0" w:line="480" w:lineRule="auto"/>
        <w:ind w:firstLine="720"/>
        <w:rPr>
          <w:rFonts w:eastAsiaTheme="minorEastAsia"/>
        </w:rPr>
      </w:pPr>
      <w:r w:rsidRPr="004C5F0A">
        <w:rPr>
          <w:rFonts w:eastAsiaTheme="minorEastAsia"/>
        </w:rPr>
        <w:t>In this section, only basic theory of Kalman Filter is demonstrated.  More formal and complete discussion on Kalman Filter can be found in Harvey (1989) (Chapter 3), Hamilton (1994) (Chapter 13), Brockwell and Davis (2002) (Chapter 8), Durbin and Koopman (2012) (Chapter 2 and 4), and West and Harrison (1997).</w:t>
      </w:r>
    </w:p>
    <w:p w:rsidR="00595A69" w:rsidRDefault="00595A69" w:rsidP="00995408">
      <w:pPr>
        <w:spacing w:after="0" w:line="480" w:lineRule="auto"/>
        <w:ind w:firstLine="720"/>
        <w:rPr>
          <w:rFonts w:eastAsiaTheme="minorEastAsia"/>
        </w:rPr>
      </w:pPr>
    </w:p>
    <w:p w:rsidR="00EB02EF" w:rsidRPr="00DA34E0" w:rsidRDefault="00EB02EF" w:rsidP="00995408">
      <w:pPr>
        <w:spacing w:after="0" w:line="480" w:lineRule="auto"/>
        <w:rPr>
          <w:rFonts w:eastAsiaTheme="minorEastAsia"/>
          <w:i/>
        </w:rPr>
      </w:pPr>
      <w:r w:rsidRPr="00DA34E0">
        <w:rPr>
          <w:rFonts w:eastAsiaTheme="minorEastAsia"/>
          <w:i/>
        </w:rPr>
        <w:lastRenderedPageBreak/>
        <w:t>A.3.1</w:t>
      </w:r>
      <w:r w:rsidRPr="00DA34E0">
        <w:rPr>
          <w:rFonts w:eastAsiaTheme="minorEastAsia"/>
          <w:i/>
        </w:rPr>
        <w:tab/>
        <w:t>State Space Form</w:t>
      </w:r>
    </w:p>
    <w:p w:rsidR="00EB02EF" w:rsidRPr="004C5F0A" w:rsidRDefault="00EB02EF" w:rsidP="00995408">
      <w:pPr>
        <w:spacing w:after="0" w:line="480" w:lineRule="auto"/>
        <w:ind w:firstLine="720"/>
        <w:rPr>
          <w:rFonts w:eastAsiaTheme="minorEastAsia"/>
        </w:rPr>
      </w:pPr>
      <w:r w:rsidRPr="004C5F0A">
        <w:rPr>
          <w:rFonts w:eastAsiaTheme="minorEastAsia"/>
        </w:rPr>
        <w:t xml:space="preserve">The state space form </w:t>
      </w:r>
      <w:r w:rsidR="00881DC5">
        <w:rPr>
          <w:rFonts w:eastAsiaTheme="minorEastAsia"/>
        </w:rPr>
        <w:t>describes</w:t>
      </w:r>
      <w:r w:rsidRPr="004C5F0A">
        <w:rPr>
          <w:rFonts w:eastAsiaTheme="minorEastAsia"/>
        </w:rPr>
        <w:t xml:space="preserve"> a dynamic </w:t>
      </w:r>
      <w:r w:rsidR="00881DC5">
        <w:rPr>
          <w:rFonts w:eastAsiaTheme="minorEastAsia"/>
        </w:rPr>
        <w:t xml:space="preserve">estimation </w:t>
      </w:r>
      <w:r w:rsidRPr="004C5F0A">
        <w:rPr>
          <w:rFonts w:eastAsiaTheme="minorEastAsia"/>
        </w:rPr>
        <w:t xml:space="preserve">system.  Let </w:t>
      </w:r>
      <w:r w:rsidR="008138D2" w:rsidRPr="004920F2">
        <w:rPr>
          <w:position w:val="-12"/>
        </w:rPr>
        <w:object w:dxaOrig="260" w:dyaOrig="360">
          <v:shape id="_x0000_i1389" type="#_x0000_t75" style="width:13.5pt;height:18pt" o:ole="">
            <v:imagedata r:id="rId713" o:title=""/>
          </v:shape>
          <o:OLEObject Type="Embed" ProgID="Equation.3" ShapeID="_x0000_i1389" DrawAspect="Content" ObjectID="_1433852265" r:id="rId714"/>
        </w:object>
      </w:r>
      <w:r w:rsidRPr="004C5F0A">
        <w:rPr>
          <w:rFonts w:eastAsiaTheme="minorEastAsia"/>
        </w:rPr>
        <w:t xml:space="preserve"> be a multivariate time series vector containing </w:t>
      </w:r>
      <w:r w:rsidR="00495F2B" w:rsidRPr="00495F2B">
        <w:rPr>
          <w:rFonts w:eastAsiaTheme="minorEastAsia"/>
          <w:i/>
        </w:rPr>
        <w:t>n</w:t>
      </w:r>
      <w:r w:rsidR="00495F2B">
        <w:rPr>
          <w:rFonts w:eastAsiaTheme="minorEastAsia"/>
        </w:rPr>
        <w:t xml:space="preserve"> </w:t>
      </w:r>
      <w:r w:rsidRPr="004C5F0A">
        <w:rPr>
          <w:rFonts w:eastAsiaTheme="minorEastAsia"/>
        </w:rPr>
        <w:t xml:space="preserve">elements.  </w:t>
      </w:r>
      <w:r w:rsidR="008138D2" w:rsidRPr="004920F2">
        <w:rPr>
          <w:position w:val="-12"/>
        </w:rPr>
        <w:object w:dxaOrig="260" w:dyaOrig="360">
          <v:shape id="_x0000_i1390" type="#_x0000_t75" style="width:13.5pt;height:18pt" o:ole="">
            <v:imagedata r:id="rId715" o:title=""/>
          </v:shape>
          <o:OLEObject Type="Embed" ProgID="Equation.3" ShapeID="_x0000_i1390" DrawAspect="Content" ObjectID="_1433852266" r:id="rId716"/>
        </w:object>
      </w:r>
      <w:r w:rsidRPr="004C5F0A">
        <w:rPr>
          <w:rFonts w:eastAsiaTheme="minorEastAsia"/>
        </w:rPr>
        <w:t xml:space="preserve"> is observable and is related to a </w:t>
      </w:r>
      <w:r w:rsidR="00495F2B" w:rsidRPr="00495F2B">
        <w:rPr>
          <w:rFonts w:eastAsiaTheme="minorEastAsia"/>
          <w:position w:val="-6"/>
        </w:rPr>
        <w:object w:dxaOrig="520" w:dyaOrig="279">
          <v:shape id="_x0000_i1391" type="#_x0000_t75" style="width:26.25pt;height:13.5pt" o:ole="">
            <v:imagedata r:id="rId717" o:title=""/>
          </v:shape>
          <o:OLEObject Type="Embed" ProgID="Equation.3" ShapeID="_x0000_i1391" DrawAspect="Content" ObjectID="_1433852267" r:id="rId718"/>
        </w:object>
      </w:r>
      <w:r w:rsidRPr="004C5F0A">
        <w:rPr>
          <w:rFonts w:eastAsiaTheme="minorEastAsia"/>
        </w:rPr>
        <w:t xml:space="preserve"> vector </w:t>
      </w:r>
      <w:r w:rsidR="008138D2" w:rsidRPr="004920F2">
        <w:rPr>
          <w:position w:val="-12"/>
        </w:rPr>
        <w:object w:dxaOrig="240" w:dyaOrig="360">
          <v:shape id="_x0000_i1392" type="#_x0000_t75" style="width:12pt;height:18pt" o:ole="">
            <v:imagedata r:id="rId719" o:title=""/>
          </v:shape>
          <o:OLEObject Type="Embed" ProgID="Equation.3" ShapeID="_x0000_i1392" DrawAspect="Content" ObjectID="_1433852268" r:id="rId720"/>
        </w:object>
      </w:r>
      <w:r w:rsidRPr="004C5F0A">
        <w:rPr>
          <w:rFonts w:eastAsiaTheme="minorEastAsia"/>
        </w:rPr>
        <w:t xml:space="preserve"> via an observation equation:</w:t>
      </w:r>
    </w:p>
    <w:p w:rsidR="008138D2" w:rsidRPr="008138D2" w:rsidRDefault="00EB02EF" w:rsidP="00995408">
      <w:pPr>
        <w:spacing w:after="0" w:line="480" w:lineRule="auto"/>
        <w:rPr>
          <w:rFonts w:eastAsiaTheme="minorEastAsia"/>
        </w:rPr>
      </w:pPr>
      <w:r w:rsidRPr="004C5F0A">
        <w:rPr>
          <w:rFonts w:eastAsiaTheme="minorEastAsia"/>
        </w:rPr>
        <w:t xml:space="preserve">(A.3.1)                                               </w:t>
      </w:r>
      <w:r w:rsidR="008138D2" w:rsidRPr="008138D2">
        <w:rPr>
          <w:rFonts w:eastAsiaTheme="minorEastAsia"/>
          <w:position w:val="-12"/>
        </w:rPr>
        <w:object w:dxaOrig="1740" w:dyaOrig="360">
          <v:shape id="_x0000_i1393" type="#_x0000_t75" style="width:87pt;height:18pt" o:ole="">
            <v:imagedata r:id="rId721" o:title=""/>
          </v:shape>
          <o:OLEObject Type="Embed" ProgID="Equation.3" ShapeID="_x0000_i1393" DrawAspect="Content" ObjectID="_1433852269" r:id="rId722"/>
        </w:object>
      </w:r>
    </w:p>
    <w:p w:rsidR="00EB02EF" w:rsidRPr="004C5F0A" w:rsidRDefault="00EB02EF" w:rsidP="00995408">
      <w:pPr>
        <w:spacing w:after="0" w:line="480" w:lineRule="auto"/>
        <w:rPr>
          <w:rFonts w:eastAsiaTheme="minorEastAsia"/>
        </w:rPr>
      </w:pPr>
      <w:r w:rsidRPr="004C5F0A">
        <w:rPr>
          <w:rFonts w:eastAsiaTheme="minorEastAsia"/>
        </w:rPr>
        <w:t xml:space="preserve">where </w:t>
      </w:r>
      <w:r w:rsidR="008138D2" w:rsidRPr="004920F2">
        <w:rPr>
          <w:position w:val="-12"/>
        </w:rPr>
        <w:object w:dxaOrig="279" w:dyaOrig="360">
          <v:shape id="_x0000_i1394" type="#_x0000_t75" style="width:13.5pt;height:18pt" o:ole="">
            <v:imagedata r:id="rId723" o:title=""/>
          </v:shape>
          <o:OLEObject Type="Embed" ProgID="Equation.3" ShapeID="_x0000_i1394" DrawAspect="Content" ObjectID="_1433852270" r:id="rId724"/>
        </w:object>
      </w:r>
      <w:r w:rsidRPr="004C5F0A">
        <w:rPr>
          <w:rFonts w:eastAsiaTheme="minorEastAsia"/>
          <w:b/>
        </w:rPr>
        <w:t xml:space="preserve"> </w:t>
      </w:r>
      <w:r w:rsidRPr="004C5F0A">
        <w:rPr>
          <w:rFonts w:eastAsiaTheme="minorEastAsia"/>
        </w:rPr>
        <w:t xml:space="preserve">is an </w:t>
      </w:r>
      <w:r w:rsidR="00495F2B" w:rsidRPr="00495F2B">
        <w:rPr>
          <w:rFonts w:eastAsiaTheme="minorEastAsia"/>
          <w:position w:val="-6"/>
        </w:rPr>
        <w:object w:dxaOrig="580" w:dyaOrig="220">
          <v:shape id="_x0000_i1395" type="#_x0000_t75" style="width:28.5pt;height:11.25pt" o:ole="">
            <v:imagedata r:id="rId725" o:title=""/>
          </v:shape>
          <o:OLEObject Type="Embed" ProgID="Equation.3" ShapeID="_x0000_i1395" DrawAspect="Content" ObjectID="_1433852271" r:id="rId726"/>
        </w:object>
      </w:r>
      <w:r w:rsidRPr="004C5F0A">
        <w:rPr>
          <w:rFonts w:eastAsiaTheme="minorEastAsia"/>
        </w:rPr>
        <w:t xml:space="preserve"> matrix, </w:t>
      </w:r>
      <w:r w:rsidR="008138D2" w:rsidRPr="004920F2">
        <w:rPr>
          <w:position w:val="-12"/>
        </w:rPr>
        <w:object w:dxaOrig="260" w:dyaOrig="360">
          <v:shape id="_x0000_i1396" type="#_x0000_t75" style="width:13.5pt;height:18pt" o:ole="">
            <v:imagedata r:id="rId727" o:title=""/>
          </v:shape>
          <o:OLEObject Type="Embed" ProgID="Equation.3" ShapeID="_x0000_i1396" DrawAspect="Content" ObjectID="_1433852272" r:id="rId728"/>
        </w:object>
      </w:r>
      <w:r w:rsidRPr="004C5F0A">
        <w:rPr>
          <w:rFonts w:eastAsiaTheme="minorEastAsia"/>
          <w:b/>
        </w:rPr>
        <w:t xml:space="preserve"> </w:t>
      </w:r>
      <w:r w:rsidRPr="004C5F0A">
        <w:rPr>
          <w:rFonts w:eastAsiaTheme="minorEastAsia"/>
        </w:rPr>
        <w:t xml:space="preserve">is an </w:t>
      </w:r>
      <w:r w:rsidR="00495F2B" w:rsidRPr="00495F2B">
        <w:rPr>
          <w:rFonts w:eastAsiaTheme="minorEastAsia"/>
          <w:position w:val="-6"/>
        </w:rPr>
        <w:object w:dxaOrig="480" w:dyaOrig="279">
          <v:shape id="_x0000_i1397" type="#_x0000_t75" style="width:24.75pt;height:13.5pt" o:ole="">
            <v:imagedata r:id="rId729" o:title=""/>
          </v:shape>
          <o:OLEObject Type="Embed" ProgID="Equation.3" ShapeID="_x0000_i1397" DrawAspect="Content" ObjectID="_1433852273" r:id="rId730"/>
        </w:object>
      </w:r>
      <w:r w:rsidRPr="004C5F0A">
        <w:rPr>
          <w:rFonts w:eastAsiaTheme="minorEastAsia"/>
        </w:rPr>
        <w:t xml:space="preserve"> vector and </w:t>
      </w:r>
      <w:r w:rsidR="008138D2" w:rsidRPr="004920F2">
        <w:rPr>
          <w:position w:val="-12"/>
        </w:rPr>
        <w:object w:dxaOrig="240" w:dyaOrig="360">
          <v:shape id="_x0000_i1398" type="#_x0000_t75" style="width:12pt;height:18pt" o:ole="">
            <v:imagedata r:id="rId731" o:title=""/>
          </v:shape>
          <o:OLEObject Type="Embed" ProgID="Equation.3" ShapeID="_x0000_i1398" DrawAspect="Content" ObjectID="_1433852274" r:id="rId732"/>
        </w:object>
      </w:r>
      <w:r w:rsidRPr="004C5F0A">
        <w:rPr>
          <w:rFonts w:eastAsiaTheme="minorEastAsia"/>
          <w:b/>
        </w:rPr>
        <w:t xml:space="preserve"> </w:t>
      </w:r>
      <w:r w:rsidRPr="004C5F0A">
        <w:rPr>
          <w:rFonts w:eastAsiaTheme="minorEastAsia"/>
        </w:rPr>
        <w:t xml:space="preserve">is an </w:t>
      </w:r>
      <w:r w:rsidR="00495F2B" w:rsidRPr="00495F2B">
        <w:rPr>
          <w:rFonts w:eastAsiaTheme="minorEastAsia"/>
          <w:position w:val="-6"/>
        </w:rPr>
        <w:object w:dxaOrig="480" w:dyaOrig="279">
          <v:shape id="_x0000_i1399" type="#_x0000_t75" style="width:24.75pt;height:13.5pt" o:ole="">
            <v:imagedata r:id="rId733" o:title=""/>
          </v:shape>
          <o:OLEObject Type="Embed" ProgID="Equation.3" ShapeID="_x0000_i1399" DrawAspect="Content" ObjectID="_1433852275" r:id="rId734"/>
        </w:object>
      </w:r>
      <w:r w:rsidRPr="004C5F0A">
        <w:rPr>
          <w:rFonts w:eastAsiaTheme="minorEastAsia"/>
        </w:rPr>
        <w:t xml:space="preserve"> vector of serially uncorrelated disturbance with mean zero and covariance matrix </w:t>
      </w:r>
      <w:r w:rsidR="00495F2B" w:rsidRPr="00C87552">
        <w:rPr>
          <w:position w:val="-12"/>
        </w:rPr>
        <w:object w:dxaOrig="320" w:dyaOrig="360">
          <v:shape id="_x0000_i1400" type="#_x0000_t75" style="width:16.5pt;height:18pt" o:ole="">
            <v:imagedata r:id="rId735" o:title=""/>
          </v:shape>
          <o:OLEObject Type="Embed" ProgID="Equation.3" ShapeID="_x0000_i1400" DrawAspect="Content" ObjectID="_1433852276" r:id="rId736"/>
        </w:object>
      </w:r>
      <w:r w:rsidRPr="004C5F0A">
        <w:rPr>
          <w:rFonts w:eastAsiaTheme="minorEastAsia"/>
        </w:rPr>
        <w:t>, that is,</w:t>
      </w:r>
    </w:p>
    <w:p w:rsidR="008138D2" w:rsidRPr="008138D2" w:rsidRDefault="00EB02EF" w:rsidP="00995408">
      <w:pPr>
        <w:spacing w:after="0" w:line="480" w:lineRule="auto"/>
        <w:rPr>
          <w:rFonts w:eastAsiaTheme="minorEastAsia"/>
        </w:rPr>
      </w:pPr>
      <w:r w:rsidRPr="004C5F0A">
        <w:rPr>
          <w:rFonts w:eastAsiaTheme="minorEastAsia"/>
        </w:rPr>
        <w:t xml:space="preserve">(A.3.2)                                         </w:t>
      </w:r>
      <w:r w:rsidR="008138D2" w:rsidRPr="008138D2">
        <w:rPr>
          <w:rFonts w:eastAsiaTheme="minorEastAsia"/>
          <w:position w:val="-12"/>
        </w:rPr>
        <w:object w:dxaOrig="960" w:dyaOrig="360">
          <v:shape id="_x0000_i1401" type="#_x0000_t75" style="width:48pt;height:18pt" o:ole="">
            <v:imagedata r:id="rId737" o:title=""/>
          </v:shape>
          <o:OLEObject Type="Embed" ProgID="Equation.3" ShapeID="_x0000_i1401" DrawAspect="Content" ObjectID="_1433852277" r:id="rId738"/>
        </w:object>
      </w:r>
      <w:r w:rsidR="008138D2">
        <w:rPr>
          <w:rFonts w:eastAsiaTheme="minorEastAsia"/>
        </w:rPr>
        <w:t xml:space="preserve">  and  </w:t>
      </w:r>
      <w:r w:rsidR="00495F2B" w:rsidRPr="008138D2">
        <w:rPr>
          <w:rFonts w:eastAsiaTheme="minorEastAsia"/>
          <w:position w:val="-12"/>
        </w:rPr>
        <w:object w:dxaOrig="1240" w:dyaOrig="360">
          <v:shape id="_x0000_i1402" type="#_x0000_t75" style="width:62.25pt;height:18pt" o:ole="">
            <v:imagedata r:id="rId739" o:title=""/>
          </v:shape>
          <o:OLEObject Type="Embed" ProgID="Equation.3" ShapeID="_x0000_i1402" DrawAspect="Content" ObjectID="_1433852278" r:id="rId740"/>
        </w:object>
      </w:r>
    </w:p>
    <w:p w:rsidR="00EB02EF" w:rsidRPr="004C5F0A" w:rsidRDefault="00881DC5" w:rsidP="00995408">
      <w:pPr>
        <w:spacing w:after="0" w:line="480" w:lineRule="auto"/>
        <w:ind w:firstLine="720"/>
        <w:rPr>
          <w:rFonts w:eastAsiaTheme="minorEastAsia"/>
        </w:rPr>
      </w:pPr>
      <w:r>
        <w:rPr>
          <w:rFonts w:eastAsiaTheme="minorEastAsia"/>
        </w:rPr>
        <w:t>To</w:t>
      </w:r>
      <w:r w:rsidR="00EB02EF" w:rsidRPr="004C5F0A">
        <w:rPr>
          <w:rFonts w:eastAsiaTheme="minorEastAsia"/>
        </w:rPr>
        <w:t xml:space="preserve"> put equation (A.3.1) under </w:t>
      </w:r>
      <w:r>
        <w:rPr>
          <w:rFonts w:eastAsiaTheme="minorEastAsia"/>
        </w:rPr>
        <w:t xml:space="preserve">the </w:t>
      </w:r>
      <w:r w:rsidR="00EB02EF" w:rsidRPr="004C5F0A">
        <w:rPr>
          <w:rFonts w:eastAsiaTheme="minorEastAsia"/>
        </w:rPr>
        <w:t xml:space="preserve">Gaussian process framework, assume </w:t>
      </w:r>
      <w:r w:rsidR="00495F2B" w:rsidRPr="00495F2B">
        <w:rPr>
          <w:rFonts w:eastAsiaTheme="minorEastAsia"/>
          <w:position w:val="-12"/>
        </w:rPr>
        <w:object w:dxaOrig="240" w:dyaOrig="360">
          <v:shape id="_x0000_i1403" type="#_x0000_t75" style="width:12pt;height:18pt" o:ole="">
            <v:imagedata r:id="rId741" o:title=""/>
          </v:shape>
          <o:OLEObject Type="Embed" ProgID="Equation.3" ShapeID="_x0000_i1403" DrawAspect="Content" ObjectID="_1433852279" r:id="rId742"/>
        </w:object>
      </w:r>
      <w:r w:rsidR="00EB02EF" w:rsidRPr="004C5F0A">
        <w:rPr>
          <w:rFonts w:eastAsiaTheme="minorEastAsia"/>
          <w:b/>
        </w:rPr>
        <w:t xml:space="preserve"> </w:t>
      </w:r>
      <w:r w:rsidR="00EB02EF" w:rsidRPr="004C5F0A">
        <w:rPr>
          <w:rFonts w:eastAsiaTheme="minorEastAsia"/>
        </w:rPr>
        <w:t>is normally distributed, that is,</w:t>
      </w:r>
    </w:p>
    <w:p w:rsidR="008138D2" w:rsidRPr="008138D2" w:rsidRDefault="00EB02EF" w:rsidP="00995408">
      <w:pPr>
        <w:spacing w:after="0" w:line="480" w:lineRule="auto"/>
        <w:rPr>
          <w:rFonts w:eastAsiaTheme="minorEastAsia"/>
        </w:rPr>
      </w:pPr>
      <w:r w:rsidRPr="004C5F0A">
        <w:rPr>
          <w:rFonts w:eastAsiaTheme="minorEastAsia"/>
        </w:rPr>
        <w:t xml:space="preserve">(A.3.3)                                                     </w:t>
      </w:r>
      <w:r w:rsidR="008138D2" w:rsidRPr="004920F2">
        <w:rPr>
          <w:position w:val="-12"/>
        </w:rPr>
        <w:object w:dxaOrig="1340" w:dyaOrig="360">
          <v:shape id="_x0000_i1404" type="#_x0000_t75" style="width:66.75pt;height:18pt" o:ole="">
            <v:imagedata r:id="rId743" o:title=""/>
          </v:shape>
          <o:OLEObject Type="Embed" ProgID="Equation.3" ShapeID="_x0000_i1404" DrawAspect="Content" ObjectID="_1433852280" r:id="rId744"/>
        </w:object>
      </w:r>
    </w:p>
    <w:p w:rsidR="00EB02EF" w:rsidRPr="004C5F0A" w:rsidRDefault="00EB02EF" w:rsidP="00995408">
      <w:pPr>
        <w:spacing w:after="0" w:line="480" w:lineRule="auto"/>
        <w:rPr>
          <w:rFonts w:eastAsiaTheme="minorEastAsia"/>
        </w:rPr>
      </w:pPr>
      <w:r w:rsidRPr="004C5F0A">
        <w:rPr>
          <w:rFonts w:eastAsiaTheme="minorEastAsia"/>
        </w:rPr>
        <w:t>When</w:t>
      </w:r>
      <w:r w:rsidR="00495F2B">
        <w:rPr>
          <w:rFonts w:eastAsiaTheme="minorEastAsia"/>
        </w:rPr>
        <w:t xml:space="preserve"> </w:t>
      </w:r>
      <w:r w:rsidR="00495F2B" w:rsidRPr="00495F2B">
        <w:rPr>
          <w:rFonts w:eastAsiaTheme="minorEastAsia"/>
          <w:position w:val="-6"/>
        </w:rPr>
        <w:object w:dxaOrig="520" w:dyaOrig="279">
          <v:shape id="_x0000_i1405" type="#_x0000_t75" style="width:26.25pt;height:13.5pt" o:ole="">
            <v:imagedata r:id="rId745" o:title=""/>
          </v:shape>
          <o:OLEObject Type="Embed" ProgID="Equation.3" ShapeID="_x0000_i1405" DrawAspect="Content" ObjectID="_1433852281" r:id="rId746"/>
        </w:object>
      </w:r>
      <w:r w:rsidRPr="004C5F0A">
        <w:rPr>
          <w:rFonts w:eastAsiaTheme="minorEastAsia"/>
        </w:rPr>
        <w:t>, the observation equation (A.3.1) can be written as an univariate model:</w:t>
      </w:r>
    </w:p>
    <w:p w:rsidR="008138D2" w:rsidRPr="008138D2" w:rsidRDefault="00EB02EF" w:rsidP="00995408">
      <w:pPr>
        <w:spacing w:after="0" w:line="480" w:lineRule="auto"/>
        <w:rPr>
          <w:rFonts w:eastAsiaTheme="minorEastAsia"/>
        </w:rPr>
      </w:pPr>
      <w:r w:rsidRPr="004C5F0A">
        <w:rPr>
          <w:rFonts w:eastAsiaTheme="minorEastAsia"/>
        </w:rPr>
        <w:t xml:space="preserve">(A.3.4)                                                </w:t>
      </w:r>
      <w:r w:rsidR="008138D2" w:rsidRPr="008138D2">
        <w:rPr>
          <w:rFonts w:eastAsiaTheme="minorEastAsia"/>
          <w:position w:val="-12"/>
        </w:rPr>
        <w:object w:dxaOrig="1780" w:dyaOrig="460">
          <v:shape id="_x0000_i1406" type="#_x0000_t75" style="width:89.25pt;height:23.25pt" o:ole="">
            <v:imagedata r:id="rId747" o:title=""/>
          </v:shape>
          <o:OLEObject Type="Embed" ProgID="Equation.3" ShapeID="_x0000_i1406" DrawAspect="Content" ObjectID="_1433852282" r:id="rId748"/>
        </w:object>
      </w:r>
    </w:p>
    <w:p w:rsidR="00EB02EF" w:rsidRPr="004C5F0A" w:rsidRDefault="00EB02EF" w:rsidP="00995408">
      <w:pPr>
        <w:spacing w:after="0" w:line="480" w:lineRule="auto"/>
        <w:rPr>
          <w:rFonts w:eastAsiaTheme="minorEastAsia"/>
        </w:rPr>
      </w:pPr>
      <w:r w:rsidRPr="004C5F0A">
        <w:rPr>
          <w:rFonts w:eastAsiaTheme="minorEastAsia"/>
        </w:rPr>
        <w:t xml:space="preserve">where </w:t>
      </w:r>
      <w:r w:rsidR="008138D2" w:rsidRPr="004920F2">
        <w:rPr>
          <w:position w:val="-12"/>
        </w:rPr>
        <w:object w:dxaOrig="279" w:dyaOrig="360">
          <v:shape id="_x0000_i1407" type="#_x0000_t75" style="width:13.5pt;height:18pt" o:ole="">
            <v:imagedata r:id="rId749" o:title=""/>
          </v:shape>
          <o:OLEObject Type="Embed" ProgID="Equation.3" ShapeID="_x0000_i1407" DrawAspect="Content" ObjectID="_1433852283" r:id="rId750"/>
        </w:object>
      </w:r>
      <w:r w:rsidR="008138D2">
        <w:t xml:space="preserve"> </w:t>
      </w:r>
      <w:r w:rsidRPr="004C5F0A">
        <w:rPr>
          <w:rFonts w:eastAsiaTheme="minorEastAsia"/>
        </w:rPr>
        <w:t xml:space="preserve">is an </w:t>
      </w:r>
      <w:r w:rsidR="00495F2B" w:rsidRPr="00495F2B">
        <w:rPr>
          <w:rFonts w:eastAsiaTheme="minorEastAsia"/>
          <w:position w:val="-6"/>
        </w:rPr>
        <w:object w:dxaOrig="520" w:dyaOrig="279">
          <v:shape id="_x0000_i1408" type="#_x0000_t75" style="width:26.25pt;height:13.5pt" o:ole="">
            <v:imagedata r:id="rId751" o:title=""/>
          </v:shape>
          <o:OLEObject Type="Embed" ProgID="Equation.3" ShapeID="_x0000_i1408" DrawAspect="Content" ObjectID="_1433852284" r:id="rId752"/>
        </w:object>
      </w:r>
      <w:r w:rsidRPr="004C5F0A">
        <w:rPr>
          <w:rFonts w:eastAsiaTheme="minorEastAsia"/>
        </w:rPr>
        <w:t xml:space="preserve"> vector, and </w:t>
      </w:r>
    </w:p>
    <w:p w:rsidR="00EB02EF" w:rsidRPr="004C5F0A" w:rsidRDefault="00EB02EF" w:rsidP="00995408">
      <w:pPr>
        <w:spacing w:after="0" w:line="480" w:lineRule="auto"/>
        <w:rPr>
          <w:rFonts w:eastAsiaTheme="minorEastAsia"/>
        </w:rPr>
      </w:pPr>
      <w:r w:rsidRPr="004C5F0A">
        <w:rPr>
          <w:rFonts w:eastAsiaTheme="minorEastAsia"/>
        </w:rPr>
        <w:t xml:space="preserve">(A.3.5)                                                       </w:t>
      </w:r>
      <w:r w:rsidR="008138D2" w:rsidRPr="004920F2">
        <w:rPr>
          <w:position w:val="-12"/>
        </w:rPr>
        <w:object w:dxaOrig="1240" w:dyaOrig="360">
          <v:shape id="_x0000_i1409" type="#_x0000_t75" style="width:62.25pt;height:18pt" o:ole="">
            <v:imagedata r:id="rId753" o:title=""/>
          </v:shape>
          <o:OLEObject Type="Embed" ProgID="Equation.3" ShapeID="_x0000_i1409" DrawAspect="Content" ObjectID="_1433852285" r:id="rId754"/>
        </w:object>
      </w:r>
      <w:r w:rsidRPr="004C5F0A">
        <w:rPr>
          <w:rFonts w:eastAsiaTheme="minorEastAsia"/>
        </w:rPr>
        <w:t xml:space="preserve">                   </w:t>
      </w:r>
    </w:p>
    <w:p w:rsidR="00EB02EF" w:rsidRPr="004C5F0A" w:rsidRDefault="00EB02EF" w:rsidP="00995408">
      <w:pPr>
        <w:spacing w:after="0" w:line="480" w:lineRule="auto"/>
        <w:rPr>
          <w:rFonts w:eastAsiaTheme="minorEastAsia"/>
        </w:rPr>
      </w:pPr>
      <w:r w:rsidRPr="004C5F0A">
        <w:rPr>
          <w:rFonts w:eastAsiaTheme="minorEastAsia"/>
        </w:rPr>
        <w:tab/>
        <w:t xml:space="preserve">In general, the </w:t>
      </w:r>
      <w:r w:rsidR="00881DC5">
        <w:rPr>
          <w:rFonts w:eastAsiaTheme="minorEastAsia"/>
        </w:rPr>
        <w:t xml:space="preserve">unknown </w:t>
      </w:r>
      <w:r w:rsidRPr="004C5F0A">
        <w:rPr>
          <w:rFonts w:eastAsiaTheme="minorEastAsia"/>
        </w:rPr>
        <w:t xml:space="preserve">state vector </w:t>
      </w:r>
      <w:r w:rsidR="008138D2" w:rsidRPr="004920F2">
        <w:rPr>
          <w:position w:val="-12"/>
        </w:rPr>
        <w:object w:dxaOrig="240" w:dyaOrig="360">
          <v:shape id="_x0000_i1410" type="#_x0000_t75" style="width:12pt;height:18pt" o:ole="">
            <v:imagedata r:id="rId755" o:title=""/>
          </v:shape>
          <o:OLEObject Type="Embed" ProgID="Equation.3" ShapeID="_x0000_i1410" DrawAspect="Content" ObjectID="_1433852286" r:id="rId756"/>
        </w:object>
      </w:r>
      <w:r w:rsidRPr="004C5F0A">
        <w:rPr>
          <w:rFonts w:eastAsiaTheme="minorEastAsia"/>
          <w:b/>
        </w:rPr>
        <w:t xml:space="preserve"> </w:t>
      </w:r>
      <w:r w:rsidR="00881DC5">
        <w:rPr>
          <w:rFonts w:eastAsiaTheme="minorEastAsia"/>
        </w:rPr>
        <w:t>is</w:t>
      </w:r>
      <w:r w:rsidRPr="004C5F0A">
        <w:rPr>
          <w:rFonts w:eastAsiaTheme="minorEastAsia"/>
        </w:rPr>
        <w:t xml:space="preserve"> assumed to be generated via a Markov process:</w:t>
      </w:r>
    </w:p>
    <w:p w:rsidR="008138D2" w:rsidRPr="008138D2" w:rsidRDefault="00EB02EF" w:rsidP="00995408">
      <w:pPr>
        <w:spacing w:after="0" w:line="480" w:lineRule="auto"/>
        <w:rPr>
          <w:rFonts w:eastAsiaTheme="minorEastAsia"/>
        </w:rPr>
      </w:pPr>
      <w:r w:rsidRPr="004C5F0A">
        <w:rPr>
          <w:rFonts w:eastAsiaTheme="minorEastAsia"/>
        </w:rPr>
        <w:t xml:space="preserve">(A.3.6)                                       </w:t>
      </w:r>
      <w:r w:rsidR="008138D2">
        <w:rPr>
          <w:rFonts w:eastAsiaTheme="minorEastAsia"/>
        </w:rPr>
        <w:t xml:space="preserve">   </w:t>
      </w:r>
      <w:r w:rsidRPr="004C5F0A">
        <w:rPr>
          <w:rFonts w:eastAsiaTheme="minorEastAsia"/>
        </w:rPr>
        <w:t xml:space="preserve">     </w:t>
      </w:r>
      <w:r w:rsidR="008138D2" w:rsidRPr="008138D2">
        <w:rPr>
          <w:rFonts w:eastAsiaTheme="minorEastAsia"/>
          <w:position w:val="-12"/>
        </w:rPr>
        <w:object w:dxaOrig="2000" w:dyaOrig="360">
          <v:shape id="_x0000_i1411" type="#_x0000_t75" style="width:100.5pt;height:18pt" o:ole="">
            <v:imagedata r:id="rId757" o:title=""/>
          </v:shape>
          <o:OLEObject Type="Embed" ProgID="Equation.3" ShapeID="_x0000_i1411" DrawAspect="Content" ObjectID="_1433852287" r:id="rId758"/>
        </w:object>
      </w:r>
    </w:p>
    <w:p w:rsidR="00EB02EF" w:rsidRPr="004C5F0A" w:rsidRDefault="00EB02EF" w:rsidP="00995408">
      <w:pPr>
        <w:spacing w:after="0" w:line="480" w:lineRule="auto"/>
        <w:rPr>
          <w:rFonts w:eastAsiaTheme="minorEastAsia"/>
        </w:rPr>
      </w:pPr>
      <w:r w:rsidRPr="004C5F0A">
        <w:rPr>
          <w:rFonts w:eastAsiaTheme="minorEastAsia"/>
        </w:rPr>
        <w:t xml:space="preserve">where </w:t>
      </w:r>
      <w:r w:rsidR="008138D2" w:rsidRPr="004920F2">
        <w:rPr>
          <w:position w:val="-12"/>
        </w:rPr>
        <w:object w:dxaOrig="220" w:dyaOrig="360">
          <v:shape id="_x0000_i1412" type="#_x0000_t75" style="width:11.25pt;height:18pt" o:ole="">
            <v:imagedata r:id="rId759" o:title=""/>
          </v:shape>
          <o:OLEObject Type="Embed" ProgID="Equation.3" ShapeID="_x0000_i1412" DrawAspect="Content" ObjectID="_1433852288" r:id="rId760"/>
        </w:object>
      </w:r>
      <w:r w:rsidRPr="004C5F0A">
        <w:rPr>
          <w:rFonts w:eastAsiaTheme="minorEastAsia"/>
          <w:b/>
        </w:rPr>
        <w:t xml:space="preserve"> </w:t>
      </w:r>
      <w:r w:rsidRPr="004C5F0A">
        <w:rPr>
          <w:rFonts w:eastAsiaTheme="minorEastAsia"/>
        </w:rPr>
        <w:t xml:space="preserve">is an </w:t>
      </w:r>
      <w:r w:rsidR="00495F2B" w:rsidRPr="00495F2B">
        <w:rPr>
          <w:rFonts w:eastAsiaTheme="minorEastAsia"/>
          <w:position w:val="-6"/>
        </w:rPr>
        <w:object w:dxaOrig="620" w:dyaOrig="220">
          <v:shape id="_x0000_i1413" type="#_x0000_t75" style="width:30.75pt;height:11.25pt" o:ole="">
            <v:imagedata r:id="rId761" o:title=""/>
          </v:shape>
          <o:OLEObject Type="Embed" ProgID="Equation.3" ShapeID="_x0000_i1413" DrawAspect="Content" ObjectID="_1433852289" r:id="rId762"/>
        </w:object>
      </w:r>
      <w:r w:rsidRPr="004C5F0A">
        <w:rPr>
          <w:rFonts w:eastAsiaTheme="minorEastAsia"/>
        </w:rPr>
        <w:t xml:space="preserve"> matrix, </w:t>
      </w:r>
      <w:r w:rsidR="008138D2" w:rsidRPr="004920F2">
        <w:rPr>
          <w:position w:val="-12"/>
        </w:rPr>
        <w:object w:dxaOrig="220" w:dyaOrig="360">
          <v:shape id="_x0000_i1414" type="#_x0000_t75" style="width:11.25pt;height:18pt" o:ole="">
            <v:imagedata r:id="rId763" o:title=""/>
          </v:shape>
          <o:OLEObject Type="Embed" ProgID="Equation.3" ShapeID="_x0000_i1414" DrawAspect="Content" ObjectID="_1433852290" r:id="rId764"/>
        </w:object>
      </w:r>
      <w:r w:rsidRPr="004C5F0A">
        <w:rPr>
          <w:rFonts w:eastAsiaTheme="minorEastAsia"/>
          <w:b/>
        </w:rPr>
        <w:t xml:space="preserve"> </w:t>
      </w:r>
      <w:r w:rsidRPr="004C5F0A">
        <w:rPr>
          <w:rFonts w:eastAsiaTheme="minorEastAsia"/>
        </w:rPr>
        <w:t xml:space="preserve">is an </w:t>
      </w:r>
      <w:r w:rsidR="00495F2B" w:rsidRPr="00495F2B">
        <w:rPr>
          <w:rFonts w:eastAsiaTheme="minorEastAsia"/>
          <w:position w:val="-6"/>
        </w:rPr>
        <w:object w:dxaOrig="520" w:dyaOrig="279">
          <v:shape id="_x0000_i1415" type="#_x0000_t75" style="width:26.25pt;height:13.5pt" o:ole="">
            <v:imagedata r:id="rId765" o:title=""/>
          </v:shape>
          <o:OLEObject Type="Embed" ProgID="Equation.3" ShapeID="_x0000_i1415" DrawAspect="Content" ObjectID="_1433852291" r:id="rId766"/>
        </w:object>
      </w:r>
      <w:r w:rsidRPr="004C5F0A">
        <w:rPr>
          <w:rFonts w:eastAsiaTheme="minorEastAsia"/>
        </w:rPr>
        <w:t xml:space="preserve"> vector, </w:t>
      </w:r>
      <w:r w:rsidR="008138D2" w:rsidRPr="004920F2">
        <w:rPr>
          <w:position w:val="-12"/>
        </w:rPr>
        <w:object w:dxaOrig="260" w:dyaOrig="360">
          <v:shape id="_x0000_i1416" type="#_x0000_t75" style="width:13.5pt;height:18pt" o:ole="">
            <v:imagedata r:id="rId767" o:title=""/>
          </v:shape>
          <o:OLEObject Type="Embed" ProgID="Equation.3" ShapeID="_x0000_i1416" DrawAspect="Content" ObjectID="_1433852292" r:id="rId768"/>
        </w:object>
      </w:r>
      <w:r w:rsidRPr="004C5F0A">
        <w:rPr>
          <w:rFonts w:eastAsiaTheme="minorEastAsia"/>
          <w:b/>
        </w:rPr>
        <w:t xml:space="preserve"> </w:t>
      </w:r>
      <w:r w:rsidRPr="004C5F0A">
        <w:rPr>
          <w:rFonts w:eastAsiaTheme="minorEastAsia"/>
        </w:rPr>
        <w:t xml:space="preserve">is an </w:t>
      </w:r>
      <w:r w:rsidR="00495F2B" w:rsidRPr="00495F2B">
        <w:rPr>
          <w:rFonts w:eastAsiaTheme="minorEastAsia"/>
          <w:position w:val="-10"/>
        </w:rPr>
        <w:object w:dxaOrig="600" w:dyaOrig="260">
          <v:shape id="_x0000_i1417" type="#_x0000_t75" style="width:30pt;height:13.5pt" o:ole="">
            <v:imagedata r:id="rId769" o:title=""/>
          </v:shape>
          <o:OLEObject Type="Embed" ProgID="Equation.3" ShapeID="_x0000_i1417" DrawAspect="Content" ObjectID="_1433852293" r:id="rId770"/>
        </w:object>
      </w:r>
      <w:r w:rsidR="00495F2B">
        <w:rPr>
          <w:rFonts w:eastAsiaTheme="minorEastAsia"/>
        </w:rPr>
        <w:t xml:space="preserve"> matrix, and </w:t>
      </w:r>
      <w:r w:rsidR="008138D2" w:rsidRPr="004920F2">
        <w:rPr>
          <w:position w:val="-12"/>
        </w:rPr>
        <w:object w:dxaOrig="240" w:dyaOrig="360">
          <v:shape id="_x0000_i1418" type="#_x0000_t75" style="width:12pt;height:18pt" o:ole="">
            <v:imagedata r:id="rId771" o:title=""/>
          </v:shape>
          <o:OLEObject Type="Embed" ProgID="Equation.3" ShapeID="_x0000_i1418" DrawAspect="Content" ObjectID="_1433852294" r:id="rId772"/>
        </w:object>
      </w:r>
      <w:r w:rsidRPr="004C5F0A">
        <w:rPr>
          <w:rFonts w:eastAsiaTheme="minorEastAsia"/>
          <w:b/>
        </w:rPr>
        <w:t xml:space="preserve"> </w:t>
      </w:r>
      <w:r w:rsidRPr="004C5F0A">
        <w:rPr>
          <w:rFonts w:eastAsiaTheme="minorEastAsia"/>
        </w:rPr>
        <w:t xml:space="preserve">is a </w:t>
      </w:r>
      <w:r w:rsidR="00495F2B" w:rsidRPr="00495F2B">
        <w:rPr>
          <w:rFonts w:eastAsiaTheme="minorEastAsia"/>
          <w:position w:val="-10"/>
        </w:rPr>
        <w:object w:dxaOrig="499" w:dyaOrig="320">
          <v:shape id="_x0000_i1419" type="#_x0000_t75" style="width:24.75pt;height:16.5pt" o:ole="">
            <v:imagedata r:id="rId773" o:title=""/>
          </v:shape>
          <o:OLEObject Type="Embed" ProgID="Equation.3" ShapeID="_x0000_i1419" DrawAspect="Content" ObjectID="_1433852295" r:id="rId774"/>
        </w:object>
      </w:r>
      <w:r w:rsidRPr="004C5F0A">
        <w:rPr>
          <w:rFonts w:eastAsiaTheme="minorEastAsia"/>
        </w:rPr>
        <w:t xml:space="preserve"> vector of serially uncorrelated Gaussian disturbance, that is,</w:t>
      </w:r>
    </w:p>
    <w:p w:rsidR="008138D2" w:rsidRPr="008138D2" w:rsidRDefault="00EB02EF" w:rsidP="00995408">
      <w:pPr>
        <w:spacing w:after="0" w:line="480" w:lineRule="auto"/>
        <w:rPr>
          <w:rFonts w:eastAsiaTheme="minorEastAsia"/>
        </w:rPr>
      </w:pPr>
      <w:r w:rsidRPr="004C5F0A">
        <w:rPr>
          <w:rFonts w:eastAsiaTheme="minorEastAsia"/>
        </w:rPr>
        <w:t xml:space="preserve">(A.3.7)                                                      </w:t>
      </w:r>
      <w:r w:rsidR="008138D2" w:rsidRPr="004920F2">
        <w:rPr>
          <w:position w:val="-12"/>
        </w:rPr>
        <w:object w:dxaOrig="1300" w:dyaOrig="360">
          <v:shape id="_x0000_i1420" type="#_x0000_t75" style="width:65.25pt;height:18pt" o:ole="">
            <v:imagedata r:id="rId775" o:title=""/>
          </v:shape>
          <o:OLEObject Type="Embed" ProgID="Equation.3" ShapeID="_x0000_i1420" DrawAspect="Content" ObjectID="_1433852296" r:id="rId776"/>
        </w:object>
      </w:r>
    </w:p>
    <w:p w:rsidR="00EB02EF" w:rsidRPr="004C5F0A" w:rsidRDefault="00EB02EF" w:rsidP="00995408">
      <w:pPr>
        <w:spacing w:after="0" w:line="480" w:lineRule="auto"/>
        <w:ind w:firstLine="720"/>
        <w:rPr>
          <w:rFonts w:eastAsiaTheme="minorEastAsia"/>
        </w:rPr>
      </w:pPr>
      <w:r w:rsidRPr="004C5F0A">
        <w:rPr>
          <w:rFonts w:eastAsiaTheme="minorEastAsia"/>
        </w:rPr>
        <w:lastRenderedPageBreak/>
        <w:t>Equations (A.3.1) and (A.3.6) together construct the state space representation.  Three more assumptions are needed to analyze the state space model:</w:t>
      </w:r>
    </w:p>
    <w:p w:rsidR="008138D2" w:rsidRDefault="008138D2" w:rsidP="00995408">
      <w:pPr>
        <w:spacing w:after="0" w:line="480" w:lineRule="auto"/>
        <w:jc w:val="center"/>
        <w:rPr>
          <w:rFonts w:eastAsiaTheme="minorEastAsia"/>
          <w:b/>
        </w:rPr>
      </w:pPr>
      <w:r w:rsidRPr="008138D2">
        <w:rPr>
          <w:rFonts w:eastAsiaTheme="minorEastAsia"/>
          <w:b/>
          <w:position w:val="-12"/>
        </w:rPr>
        <w:object w:dxaOrig="1200" w:dyaOrig="460">
          <v:shape id="_x0000_i1421" type="#_x0000_t75" style="width:60pt;height:23.25pt" o:ole="">
            <v:imagedata r:id="rId777" o:title=""/>
          </v:shape>
          <o:OLEObject Type="Embed" ProgID="Equation.3" ShapeID="_x0000_i1421" DrawAspect="Content" ObjectID="_1433852297" r:id="rId778"/>
        </w:object>
      </w:r>
    </w:p>
    <w:p w:rsidR="008138D2" w:rsidRDefault="008138D2" w:rsidP="00995408">
      <w:pPr>
        <w:spacing w:after="0" w:line="480" w:lineRule="auto"/>
        <w:jc w:val="center"/>
        <w:rPr>
          <w:rFonts w:eastAsiaTheme="minorEastAsia"/>
          <w:b/>
        </w:rPr>
      </w:pPr>
      <w:r w:rsidRPr="008138D2">
        <w:rPr>
          <w:rFonts w:eastAsiaTheme="minorEastAsia"/>
          <w:b/>
          <w:position w:val="-12"/>
        </w:rPr>
        <w:object w:dxaOrig="1180" w:dyaOrig="460">
          <v:shape id="_x0000_i1422" type="#_x0000_t75" style="width:59.25pt;height:23.25pt" o:ole="">
            <v:imagedata r:id="rId779" o:title=""/>
          </v:shape>
          <o:OLEObject Type="Embed" ProgID="Equation.3" ShapeID="_x0000_i1422" DrawAspect="Content" ObjectID="_1433852298" r:id="rId780"/>
        </w:object>
      </w:r>
    </w:p>
    <w:p w:rsidR="008138D2" w:rsidRPr="008138D2" w:rsidRDefault="008138D2" w:rsidP="00995408">
      <w:pPr>
        <w:spacing w:after="0" w:line="480" w:lineRule="auto"/>
        <w:jc w:val="center"/>
        <w:rPr>
          <w:rFonts w:eastAsiaTheme="minorEastAsia"/>
          <w:b/>
        </w:rPr>
      </w:pPr>
      <w:r w:rsidRPr="008138D2">
        <w:rPr>
          <w:rFonts w:eastAsiaTheme="minorEastAsia"/>
          <w:b/>
          <w:position w:val="-12"/>
        </w:rPr>
        <w:object w:dxaOrig="1180" w:dyaOrig="460">
          <v:shape id="_x0000_i1423" type="#_x0000_t75" style="width:59.25pt;height:23.25pt" o:ole="">
            <v:imagedata r:id="rId781" o:title=""/>
          </v:shape>
          <o:OLEObject Type="Embed" ProgID="Equation.3" ShapeID="_x0000_i1423" DrawAspect="Content" ObjectID="_1433852299" r:id="rId782"/>
        </w:object>
      </w:r>
    </w:p>
    <w:p w:rsidR="00EB02EF" w:rsidRPr="004C5F0A" w:rsidRDefault="00EB02EF" w:rsidP="00995408">
      <w:pPr>
        <w:spacing w:after="0" w:line="480" w:lineRule="auto"/>
        <w:rPr>
          <w:rFonts w:eastAsiaTheme="minorEastAsia"/>
        </w:rPr>
      </w:pPr>
      <w:r w:rsidRPr="004C5F0A">
        <w:rPr>
          <w:rFonts w:eastAsiaTheme="minorEastAsia"/>
        </w:rPr>
        <w:t>for all</w:t>
      </w:r>
      <w:r w:rsidR="00495F2B">
        <w:rPr>
          <w:rFonts w:eastAsiaTheme="minorEastAsia"/>
        </w:rPr>
        <w:t xml:space="preserve"> </w:t>
      </w:r>
      <w:r w:rsidR="00495F2B" w:rsidRPr="00495F2B">
        <w:rPr>
          <w:rFonts w:eastAsiaTheme="minorEastAsia"/>
          <w:position w:val="-10"/>
        </w:rPr>
        <w:object w:dxaOrig="1440" w:dyaOrig="320">
          <v:shape id="_x0000_i1424" type="#_x0000_t75" style="width:1in;height:16.5pt" o:ole="">
            <v:imagedata r:id="rId783" o:title=""/>
          </v:shape>
          <o:OLEObject Type="Embed" ProgID="Equation.3" ShapeID="_x0000_i1424" DrawAspect="Content" ObjectID="_1433852300" r:id="rId784"/>
        </w:object>
      </w:r>
      <w:r w:rsidRPr="004C5F0A">
        <w:rPr>
          <w:rFonts w:eastAsiaTheme="minorEastAsia"/>
        </w:rPr>
        <w:t xml:space="preserve">.  </w:t>
      </w:r>
      <w:r w:rsidR="008138D2" w:rsidRPr="004920F2">
        <w:rPr>
          <w:position w:val="-10"/>
        </w:rPr>
        <w:object w:dxaOrig="240" w:dyaOrig="340">
          <v:shape id="_x0000_i1425" type="#_x0000_t75" style="width:12pt;height:17.25pt" o:ole="">
            <v:imagedata r:id="rId785" o:title=""/>
          </v:shape>
          <o:OLEObject Type="Embed" ProgID="Equation.3" ShapeID="_x0000_i1425" DrawAspect="Content" ObjectID="_1433852301" r:id="rId786"/>
        </w:object>
      </w:r>
      <w:r w:rsidRPr="004C5F0A">
        <w:rPr>
          <w:rFonts w:eastAsiaTheme="minorEastAsia"/>
          <w:b/>
        </w:rPr>
        <w:t xml:space="preserve"> </w:t>
      </w:r>
      <w:r w:rsidRPr="004C5F0A">
        <w:rPr>
          <w:rFonts w:eastAsiaTheme="minorEastAsia"/>
        </w:rPr>
        <w:t xml:space="preserve">is the initial state vector.  These assumptions mean that </w:t>
      </w:r>
      <w:r w:rsidR="008138D2" w:rsidRPr="008138D2">
        <w:rPr>
          <w:position w:val="-12"/>
        </w:rPr>
        <w:object w:dxaOrig="260" w:dyaOrig="360">
          <v:shape id="_x0000_i1426" type="#_x0000_t75" style="width:13.5pt;height:18pt" o:ole="">
            <v:imagedata r:id="rId787" o:title=""/>
          </v:shape>
          <o:OLEObject Type="Embed" ProgID="Equation.3" ShapeID="_x0000_i1426" DrawAspect="Content" ObjectID="_1433852302" r:id="rId788"/>
        </w:object>
      </w:r>
      <w:r w:rsidRPr="004C5F0A">
        <w:rPr>
          <w:rFonts w:eastAsiaTheme="minorEastAsia"/>
          <w:b/>
        </w:rPr>
        <w:t xml:space="preserve"> </w:t>
      </w:r>
      <w:r w:rsidRPr="004C5F0A">
        <w:rPr>
          <w:rFonts w:eastAsiaTheme="minorEastAsia"/>
        </w:rPr>
        <w:t xml:space="preserve">provides no more information about </w:t>
      </w:r>
      <w:r w:rsidR="008138D2" w:rsidRPr="008138D2">
        <w:rPr>
          <w:position w:val="-12"/>
        </w:rPr>
        <w:object w:dxaOrig="400" w:dyaOrig="360">
          <v:shape id="_x0000_i1427" type="#_x0000_t75" style="width:20.25pt;height:18pt" o:ole="">
            <v:imagedata r:id="rId789" o:title=""/>
          </v:shape>
          <o:OLEObject Type="Embed" ProgID="Equation.3" ShapeID="_x0000_i1427" DrawAspect="Content" ObjectID="_1433852303" r:id="rId790"/>
        </w:object>
      </w:r>
      <w:r w:rsidRPr="004C5F0A">
        <w:rPr>
          <w:rFonts w:eastAsiaTheme="minorEastAsia"/>
          <w:b/>
        </w:rPr>
        <w:t xml:space="preserve"> </w:t>
      </w:r>
      <w:r w:rsidRPr="004C5F0A">
        <w:rPr>
          <w:rFonts w:eastAsiaTheme="minorEastAsia"/>
        </w:rPr>
        <w:t xml:space="preserve">for </w:t>
      </w:r>
      <w:r w:rsidRPr="00495F2B">
        <w:rPr>
          <w:rFonts w:eastAsiaTheme="minorEastAsia"/>
          <w:i/>
        </w:rPr>
        <w:t xml:space="preserve">s </w:t>
      </w:r>
      <w:r w:rsidRPr="004C5F0A">
        <w:rPr>
          <w:rFonts w:eastAsiaTheme="minorEastAsia"/>
        </w:rPr>
        <w:t>= 0, 1, …</w:t>
      </w:r>
      <w:r w:rsidRPr="004C5F0A">
        <w:rPr>
          <w:rFonts w:eastAsiaTheme="minorEastAsia"/>
          <w:b/>
        </w:rPr>
        <w:t xml:space="preserve"> </w:t>
      </w:r>
      <w:r w:rsidRPr="004C5F0A">
        <w:rPr>
          <w:rFonts w:eastAsiaTheme="minorEastAsia"/>
        </w:rPr>
        <w:t>besides that contained in</w:t>
      </w:r>
      <w:r w:rsidR="008138D2" w:rsidRPr="008138D2">
        <w:rPr>
          <w:rFonts w:eastAsiaTheme="minorEastAsia"/>
          <w:position w:val="-12"/>
        </w:rPr>
        <w:object w:dxaOrig="400" w:dyaOrig="360">
          <v:shape id="_x0000_i1428" type="#_x0000_t75" style="width:20.25pt;height:18pt" o:ole="">
            <v:imagedata r:id="rId791" o:title=""/>
          </v:shape>
          <o:OLEObject Type="Embed" ProgID="Equation.3" ShapeID="_x0000_i1428" DrawAspect="Content" ObjectID="_1433852304" r:id="rId792"/>
        </w:object>
      </w:r>
      <w:r w:rsidRPr="004C5F0A">
        <w:rPr>
          <w:rFonts w:eastAsiaTheme="minorEastAsia"/>
        </w:rPr>
        <w:t>, and the initial state vector is uncorrelated with any realizations of</w:t>
      </w:r>
      <w:r w:rsidR="008138D2">
        <w:rPr>
          <w:rFonts w:eastAsiaTheme="minorEastAsia"/>
        </w:rPr>
        <w:t xml:space="preserve"> </w:t>
      </w:r>
      <w:r w:rsidR="008138D2" w:rsidRPr="008138D2">
        <w:rPr>
          <w:rFonts w:eastAsiaTheme="minorEastAsia"/>
          <w:position w:val="-12"/>
        </w:rPr>
        <w:object w:dxaOrig="240" w:dyaOrig="360">
          <v:shape id="_x0000_i1429" type="#_x0000_t75" style="width:12pt;height:18pt" o:ole="">
            <v:imagedata r:id="rId793" o:title=""/>
          </v:shape>
          <o:OLEObject Type="Embed" ProgID="Equation.3" ShapeID="_x0000_i1429" DrawAspect="Content" ObjectID="_1433852305" r:id="rId794"/>
        </w:object>
      </w:r>
      <w:r w:rsidRPr="004C5F0A">
        <w:rPr>
          <w:rFonts w:eastAsiaTheme="minorEastAsia"/>
        </w:rPr>
        <w:t xml:space="preserve"> and </w:t>
      </w:r>
      <w:r w:rsidR="008138D2" w:rsidRPr="008138D2">
        <w:rPr>
          <w:rFonts w:eastAsiaTheme="minorEastAsia"/>
          <w:position w:val="-12"/>
        </w:rPr>
        <w:object w:dxaOrig="240" w:dyaOrig="360">
          <v:shape id="_x0000_i1430" type="#_x0000_t75" style="width:12pt;height:18pt" o:ole="">
            <v:imagedata r:id="rId795" o:title=""/>
          </v:shape>
          <o:OLEObject Type="Embed" ProgID="Equation.3" ShapeID="_x0000_i1430" DrawAspect="Content" ObjectID="_1433852306" r:id="rId796"/>
        </w:object>
      </w:r>
      <w:r w:rsidRPr="004C5F0A">
        <w:rPr>
          <w:rFonts w:eastAsiaTheme="minorEastAsia"/>
          <w:b/>
        </w:rPr>
        <w:t>.</w:t>
      </w:r>
    </w:p>
    <w:p w:rsidR="00EB02EF" w:rsidRDefault="00EB02EF" w:rsidP="00995408">
      <w:pPr>
        <w:spacing w:after="0" w:line="480" w:lineRule="auto"/>
        <w:rPr>
          <w:rFonts w:eastAsiaTheme="minorEastAsia"/>
        </w:rPr>
      </w:pPr>
    </w:p>
    <w:p w:rsidR="00EB02EF" w:rsidRPr="00DA34E0" w:rsidRDefault="00EB02EF" w:rsidP="00995408">
      <w:pPr>
        <w:spacing w:after="0" w:line="480" w:lineRule="auto"/>
        <w:rPr>
          <w:rFonts w:eastAsiaTheme="minorEastAsia"/>
          <w:i/>
        </w:rPr>
      </w:pPr>
      <w:r w:rsidRPr="00DA34E0">
        <w:rPr>
          <w:rFonts w:eastAsiaTheme="minorEastAsia"/>
          <w:i/>
        </w:rPr>
        <w:t>A.3.2</w:t>
      </w:r>
      <w:r w:rsidRPr="00DA34E0">
        <w:rPr>
          <w:rFonts w:eastAsiaTheme="minorEastAsia"/>
          <w:i/>
        </w:rPr>
        <w:tab/>
        <w:t>Kalman Filter</w:t>
      </w:r>
    </w:p>
    <w:p w:rsidR="00EB02EF" w:rsidRPr="004C5F0A" w:rsidRDefault="00EB02EF" w:rsidP="00995408">
      <w:pPr>
        <w:spacing w:after="0" w:line="480" w:lineRule="auto"/>
        <w:rPr>
          <w:rFonts w:eastAsiaTheme="minorEastAsia"/>
        </w:rPr>
      </w:pPr>
      <w:r w:rsidRPr="004C5F0A">
        <w:rPr>
          <w:rFonts w:eastAsiaTheme="minorEastAsia"/>
        </w:rPr>
        <w:tab/>
        <w:t>Consider the state space model of equations (A.3.1) and (A.3.6).  Let</w:t>
      </w:r>
      <w:r w:rsidR="008138D2">
        <w:rPr>
          <w:rFonts w:eastAsiaTheme="minorEastAsia"/>
        </w:rPr>
        <w:t xml:space="preserve"> </w:t>
      </w:r>
      <w:r w:rsidR="008138D2" w:rsidRPr="008138D2">
        <w:rPr>
          <w:rFonts w:eastAsiaTheme="minorEastAsia"/>
          <w:position w:val="-14"/>
        </w:rPr>
        <w:object w:dxaOrig="340" w:dyaOrig="380">
          <v:shape id="_x0000_i1431" type="#_x0000_t75" style="width:17.25pt;height:18.75pt" o:ole="">
            <v:imagedata r:id="rId797" o:title=""/>
          </v:shape>
          <o:OLEObject Type="Embed" ProgID="Equation.3" ShapeID="_x0000_i1431" DrawAspect="Content" ObjectID="_1433852307" r:id="rId798"/>
        </w:object>
      </w:r>
      <w:r w:rsidRPr="004C5F0A">
        <w:rPr>
          <w:rFonts w:eastAsiaTheme="minorEastAsia"/>
        </w:rPr>
        <w:t xml:space="preserve"> denote the optimal estimation of </w:t>
      </w:r>
      <w:r w:rsidR="008138D2" w:rsidRPr="008138D2">
        <w:rPr>
          <w:rFonts w:eastAsiaTheme="minorEastAsia"/>
          <w:position w:val="-12"/>
        </w:rPr>
        <w:object w:dxaOrig="240" w:dyaOrig="360">
          <v:shape id="_x0000_i1432" type="#_x0000_t75" style="width:12pt;height:18pt" o:ole="">
            <v:imagedata r:id="rId799" o:title=""/>
          </v:shape>
          <o:OLEObject Type="Embed" ProgID="Equation.3" ShapeID="_x0000_i1432" DrawAspect="Content" ObjectID="_1433852308" r:id="rId800"/>
        </w:object>
      </w:r>
      <w:r w:rsidRPr="004C5F0A">
        <w:rPr>
          <w:rFonts w:eastAsiaTheme="minorEastAsia"/>
          <w:b/>
        </w:rPr>
        <w:t xml:space="preserve"> </w:t>
      </w:r>
      <w:r w:rsidRPr="004C5F0A">
        <w:rPr>
          <w:rFonts w:eastAsiaTheme="minorEastAsia"/>
        </w:rPr>
        <w:t xml:space="preserve">based on all the information up to and including </w:t>
      </w:r>
      <w:r w:rsidR="008138D2" w:rsidRPr="008138D2">
        <w:rPr>
          <w:rFonts w:eastAsiaTheme="minorEastAsia"/>
          <w:position w:val="-14"/>
        </w:rPr>
        <w:object w:dxaOrig="279" w:dyaOrig="380">
          <v:shape id="_x0000_i1433" type="#_x0000_t75" style="width:13.5pt;height:18.75pt" o:ole="">
            <v:imagedata r:id="rId801" o:title=""/>
          </v:shape>
          <o:OLEObject Type="Embed" ProgID="Equation.3" ShapeID="_x0000_i1433" DrawAspect="Content" ObjectID="_1433852309" r:id="rId802"/>
        </w:object>
      </w:r>
      <w:r w:rsidRPr="004C5F0A">
        <w:rPr>
          <w:rFonts w:eastAsiaTheme="minorEastAsia"/>
          <w:b/>
        </w:rPr>
        <w:t xml:space="preserve">, </w:t>
      </w:r>
      <w:r w:rsidRPr="004C5F0A">
        <w:rPr>
          <w:rFonts w:eastAsiaTheme="minorEastAsia"/>
        </w:rPr>
        <w:t>e.g.</w:t>
      </w:r>
    </w:p>
    <w:p w:rsidR="008138D2" w:rsidRDefault="008138D2" w:rsidP="00995408">
      <w:pPr>
        <w:spacing w:after="0" w:line="480" w:lineRule="auto"/>
        <w:jc w:val="center"/>
        <w:rPr>
          <w:rFonts w:eastAsiaTheme="minorEastAsia"/>
        </w:rPr>
      </w:pPr>
      <w:r w:rsidRPr="008138D2">
        <w:rPr>
          <w:rFonts w:eastAsiaTheme="minorEastAsia"/>
          <w:position w:val="-14"/>
        </w:rPr>
        <w:object w:dxaOrig="2320" w:dyaOrig="380">
          <v:shape id="_x0000_i1434" type="#_x0000_t75" style="width:115.5pt;height:18.75pt" o:ole="">
            <v:imagedata r:id="rId803" o:title=""/>
          </v:shape>
          <o:OLEObject Type="Embed" ProgID="Equation.3" ShapeID="_x0000_i1434" DrawAspect="Content" ObjectID="_1433852310" r:id="rId804"/>
        </w:object>
      </w:r>
    </w:p>
    <w:p w:rsidR="008138D2" w:rsidRPr="008138D2" w:rsidRDefault="008138D2" w:rsidP="00995408">
      <w:pPr>
        <w:spacing w:after="0" w:line="480" w:lineRule="auto"/>
        <w:jc w:val="center"/>
        <w:rPr>
          <w:rFonts w:eastAsiaTheme="minorEastAsia"/>
          <w:b/>
        </w:rPr>
      </w:pPr>
      <w:r w:rsidRPr="008138D2">
        <w:rPr>
          <w:rFonts w:eastAsiaTheme="minorEastAsia"/>
          <w:position w:val="-14"/>
        </w:rPr>
        <w:object w:dxaOrig="2640" w:dyaOrig="380">
          <v:shape id="_x0000_i1435" type="#_x0000_t75" style="width:131.25pt;height:18.75pt" o:ole="">
            <v:imagedata r:id="rId805" o:title=""/>
          </v:shape>
          <o:OLEObject Type="Embed" ProgID="Equation.3" ShapeID="_x0000_i1435" DrawAspect="Content" ObjectID="_1433852311" r:id="rId806"/>
        </w:object>
      </w:r>
    </w:p>
    <w:p w:rsidR="00EB02EF" w:rsidRPr="004C5F0A" w:rsidRDefault="00EB02EF" w:rsidP="00995408">
      <w:pPr>
        <w:spacing w:after="0" w:line="480" w:lineRule="auto"/>
        <w:rPr>
          <w:rFonts w:eastAsiaTheme="minorEastAsia"/>
        </w:rPr>
      </w:pPr>
      <w:r w:rsidRPr="004C5F0A">
        <w:rPr>
          <w:rFonts w:eastAsiaTheme="minorEastAsia"/>
        </w:rPr>
        <w:t xml:space="preserve">Let </w:t>
      </w:r>
      <w:r w:rsidR="008138D2" w:rsidRPr="008138D2">
        <w:rPr>
          <w:rFonts w:eastAsiaTheme="minorEastAsia"/>
          <w:position w:val="-14"/>
        </w:rPr>
        <w:object w:dxaOrig="340" w:dyaOrig="380">
          <v:shape id="_x0000_i1436" type="#_x0000_t75" style="width:17.25pt;height:18.75pt" o:ole="">
            <v:imagedata r:id="rId807" o:title=""/>
          </v:shape>
          <o:OLEObject Type="Embed" ProgID="Equation.3" ShapeID="_x0000_i1436" DrawAspect="Content" ObjectID="_1433852312" r:id="rId808"/>
        </w:object>
      </w:r>
      <w:r w:rsidRPr="004C5F0A">
        <w:rPr>
          <w:rFonts w:eastAsiaTheme="minorEastAsia"/>
          <w:b/>
        </w:rPr>
        <w:t xml:space="preserve"> </w:t>
      </w:r>
      <w:r w:rsidRPr="004C5F0A">
        <w:rPr>
          <w:rFonts w:eastAsiaTheme="minorEastAsia"/>
        </w:rPr>
        <w:t xml:space="preserve">denote the </w:t>
      </w:r>
      <w:r w:rsidR="00495F2B" w:rsidRPr="00495F2B">
        <w:rPr>
          <w:rFonts w:eastAsiaTheme="minorEastAsia"/>
          <w:position w:val="-6"/>
        </w:rPr>
        <w:object w:dxaOrig="620" w:dyaOrig="220">
          <v:shape id="_x0000_i1437" type="#_x0000_t75" style="width:30.75pt;height:11.25pt" o:ole="">
            <v:imagedata r:id="rId809" o:title=""/>
          </v:shape>
          <o:OLEObject Type="Embed" ProgID="Equation.3" ShapeID="_x0000_i1437" DrawAspect="Content" ObjectID="_1433852313" r:id="rId810"/>
        </w:object>
      </w:r>
      <w:r w:rsidRPr="004C5F0A">
        <w:rPr>
          <w:rFonts w:eastAsiaTheme="minorEastAsia"/>
        </w:rPr>
        <w:t xml:space="preserve"> covariance matrix of the estimated error based on the information set </w:t>
      </w:r>
      <w:r w:rsidR="008138D2" w:rsidRPr="008138D2">
        <w:rPr>
          <w:rFonts w:eastAsiaTheme="minorEastAsia"/>
          <w:position w:val="-14"/>
        </w:rPr>
        <w:object w:dxaOrig="1840" w:dyaOrig="380">
          <v:shape id="_x0000_i1438" type="#_x0000_t75" style="width:92.25pt;height:18.75pt" o:ole="">
            <v:imagedata r:id="rId811" o:title=""/>
          </v:shape>
          <o:OLEObject Type="Embed" ProgID="Equation.3" ShapeID="_x0000_i1438" DrawAspect="Content" ObjectID="_1433852314" r:id="rId812"/>
        </w:object>
      </w:r>
      <w:r w:rsidRPr="004C5F0A">
        <w:rPr>
          <w:rFonts w:eastAsiaTheme="minorEastAsia"/>
        </w:rPr>
        <w:t>, e.g.</w:t>
      </w:r>
    </w:p>
    <w:p w:rsidR="00CD26B9" w:rsidRDefault="00CD26B9" w:rsidP="00995408">
      <w:pPr>
        <w:spacing w:after="0" w:line="480" w:lineRule="auto"/>
        <w:jc w:val="center"/>
        <w:rPr>
          <w:rFonts w:eastAsiaTheme="minorEastAsia"/>
          <w:b/>
        </w:rPr>
      </w:pPr>
      <w:r w:rsidRPr="00CD26B9">
        <w:rPr>
          <w:rFonts w:eastAsiaTheme="minorEastAsia"/>
          <w:b/>
          <w:position w:val="-24"/>
        </w:rPr>
        <w:object w:dxaOrig="2640" w:dyaOrig="600">
          <v:shape id="_x0000_i1439" type="#_x0000_t75" style="width:131.25pt;height:30pt" o:ole="">
            <v:imagedata r:id="rId813" o:title=""/>
          </v:shape>
          <o:OLEObject Type="Embed" ProgID="Equation.3" ShapeID="_x0000_i1439" DrawAspect="Content" ObjectID="_1433852315" r:id="rId814"/>
        </w:object>
      </w:r>
    </w:p>
    <w:p w:rsidR="00CD26B9" w:rsidRPr="00CD26B9" w:rsidRDefault="00CD26B9" w:rsidP="00995408">
      <w:pPr>
        <w:spacing w:after="0" w:line="480" w:lineRule="auto"/>
        <w:jc w:val="center"/>
        <w:rPr>
          <w:rFonts w:eastAsiaTheme="minorEastAsia"/>
          <w:b/>
        </w:rPr>
      </w:pPr>
      <w:r w:rsidRPr="00CD26B9">
        <w:rPr>
          <w:rFonts w:eastAsiaTheme="minorEastAsia"/>
          <w:b/>
          <w:position w:val="-24"/>
        </w:rPr>
        <w:object w:dxaOrig="3080" w:dyaOrig="600">
          <v:shape id="_x0000_i1440" type="#_x0000_t75" style="width:153.75pt;height:30pt" o:ole="">
            <v:imagedata r:id="rId815" o:title=""/>
          </v:shape>
          <o:OLEObject Type="Embed" ProgID="Equation.3" ShapeID="_x0000_i1440" DrawAspect="Content" ObjectID="_1433852316" r:id="rId816"/>
        </w:object>
      </w:r>
    </w:p>
    <w:p w:rsidR="00EB02EF" w:rsidRPr="004C5F0A" w:rsidRDefault="00EB02EF" w:rsidP="00995408">
      <w:pPr>
        <w:spacing w:after="0" w:line="480" w:lineRule="auto"/>
        <w:rPr>
          <w:rFonts w:eastAsiaTheme="minorEastAsia"/>
        </w:rPr>
      </w:pPr>
      <w:r w:rsidRPr="004C5F0A">
        <w:rPr>
          <w:rFonts w:eastAsiaTheme="minorEastAsia"/>
        </w:rPr>
        <w:t xml:space="preserve">When </w:t>
      </w:r>
      <w:r w:rsidR="00CD26B9" w:rsidRPr="00CD26B9">
        <w:rPr>
          <w:rFonts w:eastAsiaTheme="minorEastAsia"/>
          <w:position w:val="-12"/>
        </w:rPr>
        <w:object w:dxaOrig="260" w:dyaOrig="360">
          <v:shape id="_x0000_i1441" type="#_x0000_t75" style="width:13.5pt;height:18pt" o:ole="">
            <v:imagedata r:id="rId817" o:title=""/>
          </v:shape>
          <o:OLEObject Type="Embed" ProgID="Equation.3" ShapeID="_x0000_i1441" DrawAspect="Content" ObjectID="_1433852317" r:id="rId818"/>
        </w:object>
      </w:r>
      <w:r w:rsidRPr="004C5F0A">
        <w:rPr>
          <w:rFonts w:eastAsiaTheme="minorEastAsia"/>
          <w:b/>
        </w:rPr>
        <w:t xml:space="preserve"> </w:t>
      </w:r>
      <w:r w:rsidRPr="004C5F0A">
        <w:rPr>
          <w:rFonts w:eastAsiaTheme="minorEastAsia"/>
        </w:rPr>
        <w:t>is available, the estimator of</w:t>
      </w:r>
      <w:r w:rsidR="00CD26B9" w:rsidRPr="00CD26B9">
        <w:rPr>
          <w:rFonts w:eastAsiaTheme="minorEastAsia"/>
          <w:position w:val="-12"/>
        </w:rPr>
        <w:object w:dxaOrig="240" w:dyaOrig="360">
          <v:shape id="_x0000_i1442" type="#_x0000_t75" style="width:12pt;height:18pt" o:ole="">
            <v:imagedata r:id="rId819" o:title=""/>
          </v:shape>
          <o:OLEObject Type="Embed" ProgID="Equation.3" ShapeID="_x0000_i1442" DrawAspect="Content" ObjectID="_1433852318" r:id="rId820"/>
        </w:object>
      </w:r>
      <w:r w:rsidRPr="004C5F0A">
        <w:rPr>
          <w:rFonts w:eastAsiaTheme="minorEastAsia"/>
        </w:rPr>
        <w:t>,</w:t>
      </w:r>
      <w:r w:rsidRPr="004C5F0A">
        <w:rPr>
          <w:rFonts w:eastAsiaTheme="minorEastAsia"/>
          <w:b/>
        </w:rPr>
        <w:t xml:space="preserve"> </w:t>
      </w:r>
      <w:r w:rsidR="00CD26B9" w:rsidRPr="00CD26B9">
        <w:rPr>
          <w:rFonts w:eastAsiaTheme="minorEastAsia"/>
          <w:b/>
          <w:position w:val="-14"/>
        </w:rPr>
        <w:object w:dxaOrig="460" w:dyaOrig="380">
          <v:shape id="_x0000_i1443" type="#_x0000_t75" style="width:23.25pt;height:18.75pt" o:ole="">
            <v:imagedata r:id="rId821" o:title=""/>
          </v:shape>
          <o:OLEObject Type="Embed" ProgID="Equation.3" ShapeID="_x0000_i1443" DrawAspect="Content" ObjectID="_1433852319" r:id="rId822"/>
        </w:object>
      </w:r>
      <w:r w:rsidRPr="004C5F0A">
        <w:rPr>
          <w:rFonts w:eastAsiaTheme="minorEastAsia"/>
        </w:rPr>
        <w:t>, can be updated:</w:t>
      </w:r>
    </w:p>
    <w:p w:rsidR="00CD26B9" w:rsidRPr="00CD26B9" w:rsidRDefault="00EB02EF" w:rsidP="00995408">
      <w:pPr>
        <w:spacing w:after="0" w:line="480" w:lineRule="auto"/>
        <w:rPr>
          <w:rFonts w:eastAsiaTheme="minorEastAsia"/>
        </w:rPr>
      </w:pPr>
      <w:r w:rsidRPr="004C5F0A">
        <w:rPr>
          <w:rFonts w:eastAsiaTheme="minorEastAsia"/>
        </w:rPr>
        <w:lastRenderedPageBreak/>
        <w:t xml:space="preserve">(A.3.8)                             </w:t>
      </w:r>
      <w:r w:rsidR="00CD26B9">
        <w:rPr>
          <w:rFonts w:eastAsiaTheme="minorEastAsia"/>
        </w:rPr>
        <w:t xml:space="preserve">  </w:t>
      </w:r>
      <w:r w:rsidRPr="004C5F0A">
        <w:rPr>
          <w:rFonts w:eastAsiaTheme="minorEastAsia"/>
        </w:rPr>
        <w:t xml:space="preserve"> </w:t>
      </w:r>
      <w:r w:rsidR="00CD26B9" w:rsidRPr="00CD26B9">
        <w:rPr>
          <w:rFonts w:eastAsiaTheme="minorEastAsia"/>
          <w:position w:val="-14"/>
        </w:rPr>
        <w:object w:dxaOrig="3820" w:dyaOrig="480">
          <v:shape id="_x0000_i1444" type="#_x0000_t75" style="width:190.5pt;height:24.75pt" o:ole="">
            <v:imagedata r:id="rId823" o:title=""/>
          </v:shape>
          <o:OLEObject Type="Embed" ProgID="Equation.3" ShapeID="_x0000_i1444" DrawAspect="Content" ObjectID="_1433852320" r:id="rId824"/>
        </w:object>
      </w:r>
    </w:p>
    <w:p w:rsidR="00CD26B9" w:rsidRPr="00CD26B9" w:rsidRDefault="00CD26B9" w:rsidP="00995408">
      <w:pPr>
        <w:spacing w:after="0" w:line="480" w:lineRule="auto"/>
        <w:rPr>
          <w:rFonts w:eastAsiaTheme="minorEastAsia"/>
        </w:rPr>
      </w:pPr>
      <w:r w:rsidRPr="004C5F0A">
        <w:rPr>
          <w:rFonts w:eastAsiaTheme="minorEastAsia"/>
        </w:rPr>
        <w:t xml:space="preserve"> </w:t>
      </w:r>
      <w:r w:rsidR="00EB02EF" w:rsidRPr="004C5F0A">
        <w:rPr>
          <w:rFonts w:eastAsiaTheme="minorEastAsia"/>
        </w:rPr>
        <w:t xml:space="preserve">(A.3.9)                                      </w:t>
      </w:r>
      <w:r w:rsidR="00F41169" w:rsidRPr="00CD26B9">
        <w:rPr>
          <w:rFonts w:eastAsiaTheme="minorEastAsia"/>
          <w:position w:val="-14"/>
        </w:rPr>
        <w:object w:dxaOrig="2760" w:dyaOrig="480">
          <v:shape id="_x0000_i1445" type="#_x0000_t75" style="width:138.75pt;height:24.75pt" o:ole="">
            <v:imagedata r:id="rId825" o:title=""/>
          </v:shape>
          <o:OLEObject Type="Embed" ProgID="Equation.3" ShapeID="_x0000_i1445" DrawAspect="Content" ObjectID="_1433852321" r:id="rId826"/>
        </w:object>
      </w:r>
    </w:p>
    <w:p w:rsidR="00EB02EF" w:rsidRPr="004C5F0A" w:rsidRDefault="00EB02EF" w:rsidP="00995408">
      <w:pPr>
        <w:spacing w:after="0" w:line="480" w:lineRule="auto"/>
        <w:rPr>
          <w:rFonts w:eastAsiaTheme="minorEastAsia"/>
        </w:rPr>
      </w:pPr>
      <w:r w:rsidRPr="004C5F0A">
        <w:rPr>
          <w:rFonts w:eastAsiaTheme="minorEastAsia"/>
        </w:rPr>
        <w:t xml:space="preserve">where </w:t>
      </w:r>
    </w:p>
    <w:p w:rsidR="00CD26B9" w:rsidRPr="00CD26B9" w:rsidRDefault="00EB02EF" w:rsidP="00995408">
      <w:pPr>
        <w:spacing w:after="0" w:line="480" w:lineRule="auto"/>
        <w:rPr>
          <w:rFonts w:eastAsiaTheme="minorEastAsia"/>
        </w:rPr>
      </w:pPr>
      <w:r w:rsidRPr="004C5F0A">
        <w:rPr>
          <w:rFonts w:eastAsiaTheme="minorEastAsia"/>
        </w:rPr>
        <w:t xml:space="preserve">(A.3.10)                                               </w:t>
      </w:r>
      <w:r w:rsidR="00CD26B9" w:rsidRPr="00CD26B9">
        <w:rPr>
          <w:rFonts w:eastAsiaTheme="minorEastAsia"/>
          <w:position w:val="-14"/>
        </w:rPr>
        <w:object w:dxaOrig="1880" w:dyaOrig="480">
          <v:shape id="_x0000_i1446" type="#_x0000_t75" style="width:93pt;height:24.75pt" o:ole="">
            <v:imagedata r:id="rId827" o:title=""/>
          </v:shape>
          <o:OLEObject Type="Embed" ProgID="Equation.3" ShapeID="_x0000_i1446" DrawAspect="Content" ObjectID="_1433852322" r:id="rId828"/>
        </w:object>
      </w:r>
    </w:p>
    <w:p w:rsidR="00EB02EF" w:rsidRDefault="00EB02EF" w:rsidP="00995408">
      <w:pPr>
        <w:spacing w:after="0" w:line="480" w:lineRule="auto"/>
        <w:ind w:firstLine="720"/>
        <w:rPr>
          <w:rFonts w:eastAsiaTheme="minorEastAsia"/>
        </w:rPr>
      </w:pPr>
      <w:r w:rsidRPr="004C5F0A">
        <w:rPr>
          <w:rFonts w:eastAsiaTheme="minorEastAsia"/>
        </w:rPr>
        <w:t>Substituting equation (A.3.8) into equation (A.3.6), the prediction of unobserved variable in the next stage is,</w:t>
      </w:r>
    </w:p>
    <w:p w:rsidR="00CD26B9" w:rsidRPr="004C5F0A" w:rsidRDefault="00CD26B9" w:rsidP="00995408">
      <w:pPr>
        <w:spacing w:after="0" w:line="480" w:lineRule="auto"/>
        <w:jc w:val="center"/>
        <w:rPr>
          <w:rFonts w:eastAsiaTheme="minorEastAsia"/>
        </w:rPr>
      </w:pPr>
      <w:r w:rsidRPr="00CD26B9">
        <w:rPr>
          <w:rFonts w:eastAsiaTheme="minorEastAsia"/>
          <w:position w:val="-24"/>
        </w:rPr>
        <w:object w:dxaOrig="6399" w:dyaOrig="600">
          <v:shape id="_x0000_i1447" type="#_x0000_t75" style="width:319.5pt;height:30pt" o:ole="">
            <v:imagedata r:id="rId829" o:title=""/>
          </v:shape>
          <o:OLEObject Type="Embed" ProgID="Equation.3" ShapeID="_x0000_i1447" DrawAspect="Content" ObjectID="_1433852323" r:id="rId830"/>
        </w:object>
      </w:r>
    </w:p>
    <w:p w:rsidR="00EB02EF" w:rsidRPr="004C5F0A" w:rsidRDefault="00EB02EF" w:rsidP="00995408">
      <w:pPr>
        <w:spacing w:after="0" w:line="480" w:lineRule="auto"/>
        <w:rPr>
          <w:rFonts w:eastAsiaTheme="minorEastAsia"/>
        </w:rPr>
      </w:pPr>
      <w:r w:rsidRPr="004C5F0A">
        <w:rPr>
          <w:rFonts w:eastAsiaTheme="minorEastAsia"/>
        </w:rPr>
        <w:t>This equation can be simplified as</w:t>
      </w:r>
    </w:p>
    <w:p w:rsidR="00CD26B9" w:rsidRPr="00CD26B9" w:rsidRDefault="00EB02EF" w:rsidP="00995408">
      <w:pPr>
        <w:spacing w:after="0" w:line="480" w:lineRule="auto"/>
        <w:rPr>
          <w:rFonts w:eastAsiaTheme="minorEastAsia"/>
        </w:rPr>
      </w:pPr>
      <w:r w:rsidRPr="004C5F0A">
        <w:rPr>
          <w:rFonts w:eastAsiaTheme="minorEastAsia"/>
        </w:rPr>
        <w:t xml:space="preserve">(A.3.11)                     </w:t>
      </w:r>
      <w:r w:rsidR="00CD26B9" w:rsidRPr="00CD26B9">
        <w:rPr>
          <w:rFonts w:eastAsiaTheme="minorEastAsia"/>
          <w:position w:val="-14"/>
        </w:rPr>
        <w:object w:dxaOrig="4280" w:dyaOrig="380">
          <v:shape id="_x0000_i1448" type="#_x0000_t75" style="width:213.75pt;height:18.75pt" o:ole="">
            <v:imagedata r:id="rId831" o:title=""/>
          </v:shape>
          <o:OLEObject Type="Embed" ProgID="Equation.3" ShapeID="_x0000_i1448" DrawAspect="Content" ObjectID="_1433852324" r:id="rId832"/>
        </w:object>
      </w:r>
    </w:p>
    <w:p w:rsidR="00EB02EF" w:rsidRPr="004C5F0A" w:rsidRDefault="00EB02EF" w:rsidP="00995408">
      <w:pPr>
        <w:spacing w:after="0" w:line="480" w:lineRule="auto"/>
        <w:rPr>
          <w:rFonts w:eastAsiaTheme="minorEastAsia"/>
        </w:rPr>
      </w:pPr>
      <w:r w:rsidRPr="004C5F0A">
        <w:rPr>
          <w:rFonts w:eastAsiaTheme="minorEastAsia"/>
        </w:rPr>
        <w:t xml:space="preserve">where </w:t>
      </w:r>
    </w:p>
    <w:p w:rsidR="00CD26B9" w:rsidRDefault="00EB02EF" w:rsidP="00995408">
      <w:pPr>
        <w:spacing w:after="0" w:line="480" w:lineRule="auto"/>
        <w:rPr>
          <w:rFonts w:eastAsiaTheme="minorEastAsia"/>
        </w:rPr>
      </w:pPr>
      <w:r w:rsidRPr="004C5F0A">
        <w:rPr>
          <w:rFonts w:eastAsiaTheme="minorEastAsia"/>
        </w:rPr>
        <w:t xml:space="preserve">(A.3.12)                                           </w:t>
      </w:r>
      <w:r w:rsidR="00CD26B9" w:rsidRPr="00CD26B9">
        <w:rPr>
          <w:rFonts w:eastAsiaTheme="minorEastAsia"/>
          <w:position w:val="-14"/>
        </w:rPr>
        <w:object w:dxaOrig="1860" w:dyaOrig="480">
          <v:shape id="_x0000_i1449" type="#_x0000_t75" style="width:93pt;height:24.75pt" o:ole="">
            <v:imagedata r:id="rId833" o:title=""/>
          </v:shape>
          <o:OLEObject Type="Embed" ProgID="Equation.3" ShapeID="_x0000_i1449" DrawAspect="Content" ObjectID="_1433852325" r:id="rId834"/>
        </w:object>
      </w:r>
    </w:p>
    <w:p w:rsidR="00EB02EF" w:rsidRPr="004C5F0A" w:rsidRDefault="00EB02EF" w:rsidP="00995408">
      <w:pPr>
        <w:spacing w:after="0" w:line="480" w:lineRule="auto"/>
        <w:rPr>
          <w:rFonts w:eastAsiaTheme="minorEastAsia"/>
        </w:rPr>
      </w:pPr>
      <w:r w:rsidRPr="004C5F0A">
        <w:rPr>
          <w:rFonts w:eastAsiaTheme="minorEastAsia"/>
        </w:rPr>
        <w:t xml:space="preserve">The recursion for the covariance matrix is </w:t>
      </w:r>
    </w:p>
    <w:p w:rsidR="00CD26B9" w:rsidRPr="00CD26B9" w:rsidRDefault="00EB02EF" w:rsidP="00995408">
      <w:pPr>
        <w:spacing w:after="0" w:line="480" w:lineRule="auto"/>
        <w:rPr>
          <w:rFonts w:eastAsiaTheme="minorEastAsia"/>
        </w:rPr>
      </w:pPr>
      <w:r w:rsidRPr="004C5F0A">
        <w:rPr>
          <w:rFonts w:eastAsiaTheme="minorEastAsia"/>
        </w:rPr>
        <w:t xml:space="preserve">(A.3.13)                </w:t>
      </w:r>
      <w:r w:rsidR="00F41169" w:rsidRPr="00CD26B9">
        <w:rPr>
          <w:rFonts w:eastAsiaTheme="minorEastAsia"/>
          <w:position w:val="-24"/>
        </w:rPr>
        <w:object w:dxaOrig="5220" w:dyaOrig="600">
          <v:shape id="_x0000_i1450" type="#_x0000_t75" style="width:260.25pt;height:30pt" o:ole="">
            <v:imagedata r:id="rId835" o:title=""/>
          </v:shape>
          <o:OLEObject Type="Embed" ProgID="Equation.3" ShapeID="_x0000_i1450" DrawAspect="Content" ObjectID="_1433852326" r:id="rId836"/>
        </w:object>
      </w:r>
    </w:p>
    <w:p w:rsidR="00EB02EF" w:rsidRPr="004C5F0A" w:rsidRDefault="00EB02EF" w:rsidP="00995408">
      <w:pPr>
        <w:spacing w:after="0" w:line="480" w:lineRule="auto"/>
        <w:rPr>
          <w:rFonts w:eastAsiaTheme="minorEastAsia"/>
        </w:rPr>
      </w:pPr>
      <w:r w:rsidRPr="004C5F0A">
        <w:rPr>
          <w:rFonts w:eastAsiaTheme="minorEastAsia"/>
        </w:rPr>
        <w:t xml:space="preserve">And the prediction for </w:t>
      </w:r>
      <w:r w:rsidR="00F41169" w:rsidRPr="00F41169">
        <w:rPr>
          <w:rFonts w:eastAsiaTheme="minorEastAsia"/>
          <w:position w:val="-12"/>
        </w:rPr>
        <w:object w:dxaOrig="400" w:dyaOrig="360">
          <v:shape id="_x0000_i1451" type="#_x0000_t75" style="width:20.25pt;height:18pt" o:ole="">
            <v:imagedata r:id="rId837" o:title=""/>
          </v:shape>
          <o:OLEObject Type="Embed" ProgID="Equation.3" ShapeID="_x0000_i1451" DrawAspect="Content" ObjectID="_1433852327" r:id="rId838"/>
        </w:object>
      </w:r>
      <w:r w:rsidRPr="004C5F0A">
        <w:rPr>
          <w:rFonts w:eastAsiaTheme="minorEastAsia"/>
        </w:rPr>
        <w:t xml:space="preserve"> at time </w:t>
      </w:r>
      <w:r w:rsidRPr="004C5F0A">
        <w:rPr>
          <w:rFonts w:eastAsiaTheme="minorEastAsia"/>
          <w:i/>
        </w:rPr>
        <w:t xml:space="preserve">t </w:t>
      </w:r>
      <w:r w:rsidRPr="004C5F0A">
        <w:rPr>
          <w:rFonts w:eastAsiaTheme="minorEastAsia"/>
        </w:rPr>
        <w:t>is</w:t>
      </w:r>
    </w:p>
    <w:p w:rsidR="00F41169" w:rsidRPr="00F41169" w:rsidRDefault="00EB02EF" w:rsidP="00995408">
      <w:pPr>
        <w:spacing w:after="0" w:line="480" w:lineRule="auto"/>
        <w:rPr>
          <w:rFonts w:eastAsiaTheme="minorEastAsia"/>
        </w:rPr>
      </w:pPr>
      <w:r w:rsidRPr="004C5F0A">
        <w:rPr>
          <w:rFonts w:eastAsiaTheme="minorEastAsia"/>
        </w:rPr>
        <w:t xml:space="preserve">(A.3.14)                                             </w:t>
      </w:r>
      <w:r w:rsidR="00F41169" w:rsidRPr="00F41169">
        <w:rPr>
          <w:rFonts w:eastAsiaTheme="minorEastAsia"/>
          <w:position w:val="-14"/>
        </w:rPr>
        <w:object w:dxaOrig="2079" w:dyaOrig="380">
          <v:shape id="_x0000_i1452" type="#_x0000_t75" style="width:103.5pt;height:18.75pt" o:ole="">
            <v:imagedata r:id="rId839" o:title=""/>
          </v:shape>
          <o:OLEObject Type="Embed" ProgID="Equation.3" ShapeID="_x0000_i1452" DrawAspect="Content" ObjectID="_1433852328" r:id="rId840"/>
        </w:object>
      </w:r>
    </w:p>
    <w:p w:rsidR="00EB02EF" w:rsidRPr="004C5F0A" w:rsidRDefault="00F41169" w:rsidP="00995408">
      <w:pPr>
        <w:spacing w:after="0" w:line="480" w:lineRule="auto"/>
        <w:rPr>
          <w:rFonts w:eastAsiaTheme="minorEastAsia"/>
        </w:rPr>
      </w:pPr>
      <w:r w:rsidRPr="004920F2">
        <w:rPr>
          <w:position w:val="-14"/>
        </w:rPr>
        <w:object w:dxaOrig="460" w:dyaOrig="380">
          <v:shape id="_x0000_i1453" type="#_x0000_t75" style="width:23.25pt;height:18.75pt" o:ole="">
            <v:imagedata r:id="rId841" o:title=""/>
          </v:shape>
          <o:OLEObject Type="Embed" ProgID="Equation.3" ShapeID="_x0000_i1453" DrawAspect="Content" ObjectID="_1433852329" r:id="rId842"/>
        </w:object>
      </w:r>
      <w:r w:rsidR="00EB02EF" w:rsidRPr="004C5F0A">
        <w:rPr>
          <w:rFonts w:eastAsiaTheme="minorEastAsia"/>
        </w:rPr>
        <w:t xml:space="preserve"> can be obtained by substituting equation (A.3.11) into equation (A.3.14).  The Kalman filter is started with the unconditional mean and variance of </w:t>
      </w:r>
      <w:r w:rsidRPr="00F41169">
        <w:rPr>
          <w:position w:val="-10"/>
        </w:rPr>
        <w:object w:dxaOrig="240" w:dyaOrig="340">
          <v:shape id="_x0000_i1454" type="#_x0000_t75" style="width:12pt;height:17.25pt" o:ole="">
            <v:imagedata r:id="rId843" o:title=""/>
          </v:shape>
          <o:OLEObject Type="Embed" ProgID="Equation.3" ShapeID="_x0000_i1454" DrawAspect="Content" ObjectID="_1433852330" r:id="rId844"/>
        </w:object>
      </w:r>
      <w:r w:rsidR="00EB02EF" w:rsidRPr="004C5F0A">
        <w:rPr>
          <w:rFonts w:eastAsiaTheme="minorEastAsia"/>
          <w:b/>
        </w:rPr>
        <w:t xml:space="preserve"> </w:t>
      </w:r>
      <w:r w:rsidR="00EB02EF" w:rsidRPr="004C5F0A">
        <w:rPr>
          <w:rFonts w:eastAsiaTheme="minorEastAsia"/>
        </w:rPr>
        <w:t>(Hamilton 1994):</w:t>
      </w:r>
    </w:p>
    <w:p w:rsidR="00F41169" w:rsidRPr="00F41169" w:rsidRDefault="00EB02EF" w:rsidP="00995408">
      <w:pPr>
        <w:spacing w:after="0" w:line="480" w:lineRule="auto"/>
        <w:rPr>
          <w:rFonts w:eastAsiaTheme="minorEastAsia"/>
        </w:rPr>
      </w:pPr>
      <w:r w:rsidRPr="004C5F0A">
        <w:rPr>
          <w:rFonts w:eastAsiaTheme="minorEastAsia"/>
        </w:rPr>
        <w:t xml:space="preserve">(A.3.15)                                                      </w:t>
      </w:r>
      <w:r w:rsidR="00F41169" w:rsidRPr="00F41169">
        <w:rPr>
          <w:rFonts w:eastAsiaTheme="minorEastAsia"/>
          <w:position w:val="-14"/>
        </w:rPr>
        <w:object w:dxaOrig="1140" w:dyaOrig="380">
          <v:shape id="_x0000_i1455" type="#_x0000_t75" style="width:57pt;height:18.75pt" o:ole="">
            <v:imagedata r:id="rId845" o:title=""/>
          </v:shape>
          <o:OLEObject Type="Embed" ProgID="Equation.3" ShapeID="_x0000_i1455" DrawAspect="Content" ObjectID="_1433852331" r:id="rId846"/>
        </w:object>
      </w:r>
    </w:p>
    <w:p w:rsidR="00F41169" w:rsidRPr="00F41169" w:rsidRDefault="00F41169" w:rsidP="00995408">
      <w:pPr>
        <w:spacing w:after="0" w:line="480" w:lineRule="auto"/>
        <w:rPr>
          <w:rFonts w:eastAsiaTheme="minorEastAsia"/>
        </w:rPr>
      </w:pPr>
      <w:r w:rsidRPr="004C5F0A">
        <w:rPr>
          <w:rFonts w:eastAsiaTheme="minorEastAsia"/>
        </w:rPr>
        <w:t xml:space="preserve"> </w:t>
      </w:r>
      <w:r w:rsidR="00EB02EF" w:rsidRPr="004C5F0A">
        <w:rPr>
          <w:rFonts w:eastAsiaTheme="minorEastAsia"/>
        </w:rPr>
        <w:t xml:space="preserve">(A.3.16)                                     </w:t>
      </w:r>
      <w:r w:rsidRPr="00F41169">
        <w:rPr>
          <w:rFonts w:eastAsiaTheme="minorEastAsia"/>
          <w:position w:val="-24"/>
        </w:rPr>
        <w:object w:dxaOrig="2720" w:dyaOrig="600">
          <v:shape id="_x0000_i1456" type="#_x0000_t75" style="width:135.75pt;height:30pt" o:ole="">
            <v:imagedata r:id="rId847" o:title=""/>
          </v:shape>
          <o:OLEObject Type="Embed" ProgID="Equation.3" ShapeID="_x0000_i1456" DrawAspect="Content" ObjectID="_1433852332" r:id="rId848"/>
        </w:object>
      </w:r>
    </w:p>
    <w:p w:rsidR="00EB02EF" w:rsidRDefault="00EB02EF" w:rsidP="00995408">
      <w:pPr>
        <w:spacing w:after="0" w:line="480" w:lineRule="auto"/>
        <w:rPr>
          <w:rFonts w:eastAsiaTheme="minorEastAsia"/>
        </w:rPr>
      </w:pPr>
      <w:r w:rsidRPr="004C5F0A">
        <w:rPr>
          <w:rFonts w:eastAsiaTheme="minorEastAsia"/>
        </w:rPr>
        <w:lastRenderedPageBreak/>
        <w:t xml:space="preserve">The group of equations from (A.3.8) to (A.3.16) constructs the algorithm of Kalman Filter recursion process.  The </w:t>
      </w:r>
      <w:r w:rsidR="00691AC6">
        <w:rPr>
          <w:rFonts w:eastAsiaTheme="minorEastAsia"/>
        </w:rPr>
        <w:t xml:space="preserve">Figure </w:t>
      </w:r>
      <w:r w:rsidR="003C26A8">
        <w:rPr>
          <w:rFonts w:eastAsiaTheme="minorEastAsia"/>
        </w:rPr>
        <w:t>7</w:t>
      </w:r>
      <w:r w:rsidRPr="004C5F0A">
        <w:rPr>
          <w:rFonts w:eastAsiaTheme="minorEastAsia"/>
        </w:rPr>
        <w:t xml:space="preserve"> illustrates the process more intuitively:</w:t>
      </w:r>
    </w:p>
    <w:p w:rsidR="00595A69" w:rsidRPr="004C5F0A" w:rsidRDefault="00595A69" w:rsidP="00995408">
      <w:pPr>
        <w:spacing w:after="0" w:line="480" w:lineRule="auto"/>
        <w:rPr>
          <w:rFonts w:eastAsiaTheme="minorEastAsia"/>
        </w:rPr>
      </w:pPr>
    </w:p>
    <w:p w:rsidR="00EB02EF" w:rsidRPr="004C5F0A" w:rsidRDefault="00EB02EF" w:rsidP="00995408">
      <w:pPr>
        <w:spacing w:after="0" w:line="480" w:lineRule="auto"/>
        <w:jc w:val="center"/>
        <w:rPr>
          <w:rFonts w:eastAsiaTheme="minorEastAsia"/>
        </w:rPr>
      </w:pPr>
      <w:r w:rsidRPr="004C5F0A">
        <w:rPr>
          <w:rFonts w:eastAsiaTheme="minorEastAsia"/>
          <w:noProof/>
        </w:rPr>
        <w:drawing>
          <wp:inline distT="0" distB="0" distL="0" distR="0" wp14:anchorId="47E5A49B" wp14:editId="4FE8B197">
            <wp:extent cx="3577133" cy="2342166"/>
            <wp:effectExtent l="0" t="0" r="444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9">
                      <a:extLst>
                        <a:ext uri="{28A0092B-C50C-407E-A947-70E740481C1C}">
                          <a14:useLocalDpi xmlns:a14="http://schemas.microsoft.com/office/drawing/2010/main" val="0"/>
                        </a:ext>
                      </a:extLst>
                    </a:blip>
                    <a:srcRect/>
                    <a:stretch>
                      <a:fillRect/>
                    </a:stretch>
                  </pic:blipFill>
                  <pic:spPr bwMode="auto">
                    <a:xfrm>
                      <a:off x="0" y="0"/>
                      <a:ext cx="3587007" cy="2348631"/>
                    </a:xfrm>
                    <a:prstGeom prst="rect">
                      <a:avLst/>
                    </a:prstGeom>
                    <a:noFill/>
                    <a:ln>
                      <a:noFill/>
                    </a:ln>
                  </pic:spPr>
                </pic:pic>
              </a:graphicData>
            </a:graphic>
          </wp:inline>
        </w:drawing>
      </w:r>
    </w:p>
    <w:p w:rsidR="00EB02EF" w:rsidRDefault="00EB02EF" w:rsidP="00995408">
      <w:pPr>
        <w:pStyle w:val="Heading1"/>
        <w:spacing w:before="0" w:line="480" w:lineRule="auto"/>
        <w:jc w:val="center"/>
        <w:rPr>
          <w:rFonts w:ascii="Times New Roman" w:eastAsia="Times New Roman" w:hAnsi="Times New Roman" w:cs="Times New Roman"/>
          <w:color w:val="auto"/>
          <w:sz w:val="24"/>
        </w:rPr>
      </w:pPr>
      <w:bookmarkStart w:id="731" w:name="_Toc354077028"/>
      <w:bookmarkStart w:id="732" w:name="_Toc354158451"/>
      <w:bookmarkStart w:id="733" w:name="_Toc356845225"/>
      <w:bookmarkStart w:id="734" w:name="_Toc357698165"/>
      <w:bookmarkStart w:id="735" w:name="_Toc357698522"/>
      <w:bookmarkStart w:id="736" w:name="_Toc359606367"/>
      <w:bookmarkStart w:id="737" w:name="_Toc359606649"/>
      <w:bookmarkStart w:id="738" w:name="_Toc359788254"/>
      <w:r w:rsidRPr="004C5F0A">
        <w:rPr>
          <w:rFonts w:ascii="Times New Roman" w:eastAsia="Times New Roman" w:hAnsi="Times New Roman" w:cs="Times New Roman"/>
          <w:color w:val="auto"/>
          <w:sz w:val="24"/>
        </w:rPr>
        <w:t xml:space="preserve">Figure </w:t>
      </w:r>
      <w:r w:rsidR="003C26A8">
        <w:rPr>
          <w:rFonts w:ascii="Times New Roman" w:eastAsia="Times New Roman" w:hAnsi="Times New Roman" w:cs="Times New Roman"/>
          <w:color w:val="auto"/>
          <w:sz w:val="24"/>
        </w:rPr>
        <w:t>7</w:t>
      </w:r>
      <w:r w:rsidRPr="004C5F0A">
        <w:rPr>
          <w:rFonts w:ascii="Times New Roman" w:eastAsia="Times New Roman" w:hAnsi="Times New Roman" w:cs="Times New Roman"/>
          <w:color w:val="auto"/>
          <w:sz w:val="24"/>
        </w:rPr>
        <w:t xml:space="preserve">  </w:t>
      </w:r>
      <w:r w:rsidR="00486C08">
        <w:rPr>
          <w:rFonts w:ascii="Times New Roman" w:eastAsia="Times New Roman" w:hAnsi="Times New Roman" w:cs="Times New Roman"/>
          <w:color w:val="auto"/>
          <w:sz w:val="24"/>
        </w:rPr>
        <w:t xml:space="preserve">  </w:t>
      </w:r>
      <w:r w:rsidRPr="004C5F0A">
        <w:rPr>
          <w:rFonts w:ascii="Times New Roman" w:eastAsia="Times New Roman" w:hAnsi="Times New Roman" w:cs="Times New Roman"/>
          <w:color w:val="auto"/>
          <w:sz w:val="24"/>
        </w:rPr>
        <w:t xml:space="preserve">The </w:t>
      </w:r>
      <w:r w:rsidR="000514E6">
        <w:rPr>
          <w:rFonts w:ascii="Times New Roman" w:eastAsia="Times New Roman" w:hAnsi="Times New Roman" w:cs="Times New Roman"/>
          <w:color w:val="auto"/>
          <w:sz w:val="24"/>
        </w:rPr>
        <w:t>R</w:t>
      </w:r>
      <w:r w:rsidRPr="004C5F0A">
        <w:rPr>
          <w:rFonts w:ascii="Times New Roman" w:eastAsia="Times New Roman" w:hAnsi="Times New Roman" w:cs="Times New Roman"/>
          <w:color w:val="auto"/>
          <w:sz w:val="24"/>
        </w:rPr>
        <w:t xml:space="preserve">ecursion </w:t>
      </w:r>
      <w:r w:rsidR="000514E6">
        <w:rPr>
          <w:rFonts w:ascii="Times New Roman" w:eastAsia="Times New Roman" w:hAnsi="Times New Roman" w:cs="Times New Roman"/>
          <w:color w:val="auto"/>
          <w:sz w:val="24"/>
        </w:rPr>
        <w:t>P</w:t>
      </w:r>
      <w:r w:rsidRPr="004C5F0A">
        <w:rPr>
          <w:rFonts w:ascii="Times New Roman" w:eastAsia="Times New Roman" w:hAnsi="Times New Roman" w:cs="Times New Roman"/>
          <w:color w:val="auto"/>
          <w:sz w:val="24"/>
        </w:rPr>
        <w:t>rocess of Kalman Filter</w:t>
      </w:r>
      <w:bookmarkEnd w:id="731"/>
      <w:bookmarkEnd w:id="732"/>
      <w:bookmarkEnd w:id="733"/>
      <w:bookmarkEnd w:id="734"/>
      <w:bookmarkEnd w:id="735"/>
      <w:bookmarkEnd w:id="736"/>
      <w:bookmarkEnd w:id="737"/>
      <w:bookmarkEnd w:id="738"/>
    </w:p>
    <w:p w:rsidR="00595A69" w:rsidRPr="00595A69" w:rsidRDefault="00595A69" w:rsidP="00595A69"/>
    <w:p w:rsidR="00417AD1" w:rsidRPr="004C5F0A" w:rsidRDefault="00417AD1" w:rsidP="00995408">
      <w:pPr>
        <w:spacing w:after="0"/>
      </w:pPr>
    </w:p>
    <w:p w:rsidR="00EB02EF" w:rsidRPr="004C5F0A" w:rsidRDefault="00EB02EF" w:rsidP="00995408">
      <w:pPr>
        <w:spacing w:after="0" w:line="480" w:lineRule="auto"/>
        <w:rPr>
          <w:rFonts w:eastAsiaTheme="minorEastAsia"/>
        </w:rPr>
      </w:pPr>
      <w:r w:rsidRPr="004C5F0A">
        <w:rPr>
          <w:rFonts w:eastAsiaTheme="minorEastAsia"/>
        </w:rPr>
        <w:t>The formal derivation of Kalman filter can be found in Harvey (1989), page 109 - 110.</w:t>
      </w:r>
    </w:p>
    <w:p w:rsidR="00595A69" w:rsidRPr="004C5F0A" w:rsidRDefault="00595A69" w:rsidP="00995408">
      <w:pPr>
        <w:spacing w:after="0" w:line="480" w:lineRule="auto"/>
        <w:rPr>
          <w:rFonts w:eastAsiaTheme="minorEastAsia"/>
        </w:rPr>
      </w:pPr>
    </w:p>
    <w:p w:rsidR="00EB02EF" w:rsidRPr="00DA34E0" w:rsidRDefault="00EB02EF" w:rsidP="00995408">
      <w:pPr>
        <w:spacing w:after="0" w:line="480" w:lineRule="auto"/>
        <w:rPr>
          <w:rFonts w:eastAsiaTheme="minorEastAsia"/>
          <w:i/>
        </w:rPr>
      </w:pPr>
      <w:r w:rsidRPr="00DA34E0">
        <w:rPr>
          <w:rFonts w:eastAsiaTheme="minorEastAsia"/>
          <w:i/>
        </w:rPr>
        <w:t>A.3.3</w:t>
      </w:r>
      <w:r w:rsidRPr="00DA34E0">
        <w:rPr>
          <w:rFonts w:eastAsiaTheme="minorEastAsia"/>
          <w:i/>
        </w:rPr>
        <w:tab/>
        <w:t>Maximum Likelihood Estimation</w:t>
      </w:r>
    </w:p>
    <w:p w:rsidR="00EB02EF" w:rsidRPr="004C5F0A" w:rsidRDefault="00EB02EF" w:rsidP="00995408">
      <w:pPr>
        <w:spacing w:after="0" w:line="480" w:lineRule="auto"/>
        <w:ind w:firstLine="720"/>
        <w:rPr>
          <w:rFonts w:eastAsiaTheme="minorEastAsia"/>
        </w:rPr>
      </w:pPr>
      <w:r w:rsidRPr="004C5F0A">
        <w:rPr>
          <w:rFonts w:eastAsiaTheme="minorEastAsia"/>
        </w:rPr>
        <w:t xml:space="preserve">The theory of maximum likelihood estimation is based on </w:t>
      </w:r>
      <w:r w:rsidRPr="004C5F0A">
        <w:rPr>
          <w:rFonts w:eastAsiaTheme="minorEastAsia"/>
          <w:i/>
        </w:rPr>
        <w:t>T</w:t>
      </w:r>
      <w:r w:rsidRPr="004C5F0A">
        <w:rPr>
          <w:rFonts w:eastAsiaTheme="minorEastAsia"/>
        </w:rPr>
        <w:t xml:space="preserve"> sets of observations, </w:t>
      </w:r>
      <w:r w:rsidR="00F41169" w:rsidRPr="008138D2">
        <w:rPr>
          <w:rFonts w:eastAsiaTheme="minorEastAsia"/>
          <w:position w:val="-14"/>
        </w:rPr>
        <w:object w:dxaOrig="1840" w:dyaOrig="380">
          <v:shape id="_x0000_i1457" type="#_x0000_t75" style="width:92.25pt;height:18.75pt" o:ole="">
            <v:imagedata r:id="rId811" o:title=""/>
          </v:shape>
          <o:OLEObject Type="Embed" ProgID="Equation.3" ShapeID="_x0000_i1457" DrawAspect="Content" ObjectID="_1433852333" r:id="rId850"/>
        </w:object>
      </w:r>
      <w:r w:rsidRPr="004C5F0A">
        <w:rPr>
          <w:rFonts w:eastAsiaTheme="minorEastAsia"/>
        </w:rPr>
        <w:t>.  The probability density function can be written as:</w:t>
      </w:r>
    </w:p>
    <w:p w:rsidR="00F41169" w:rsidRPr="00F41169" w:rsidRDefault="00EB02EF" w:rsidP="00995408">
      <w:pPr>
        <w:spacing w:after="0" w:line="480" w:lineRule="auto"/>
        <w:rPr>
          <w:rFonts w:eastAsiaTheme="minorEastAsia"/>
        </w:rPr>
      </w:pPr>
      <w:r w:rsidRPr="004C5F0A">
        <w:rPr>
          <w:rFonts w:eastAsiaTheme="minorEastAsia"/>
        </w:rPr>
        <w:t xml:space="preserve">(A.3.17)                                          </w:t>
      </w:r>
      <w:r w:rsidR="00F41169" w:rsidRPr="00F41169">
        <w:rPr>
          <w:rFonts w:eastAsiaTheme="minorEastAsia"/>
          <w:position w:val="-28"/>
        </w:rPr>
        <w:object w:dxaOrig="2320" w:dyaOrig="680">
          <v:shape id="_x0000_i1458" type="#_x0000_t75" style="width:115.5pt;height:33.75pt" o:ole="">
            <v:imagedata r:id="rId851" o:title=""/>
          </v:shape>
          <o:OLEObject Type="Embed" ProgID="Equation.3" ShapeID="_x0000_i1458" DrawAspect="Content" ObjectID="_1433852334" r:id="rId852"/>
        </w:object>
      </w:r>
    </w:p>
    <w:p w:rsidR="00EB02EF" w:rsidRPr="004C5F0A" w:rsidRDefault="00EB02EF" w:rsidP="00995408">
      <w:pPr>
        <w:spacing w:after="0" w:line="480" w:lineRule="auto"/>
        <w:rPr>
          <w:rFonts w:eastAsiaTheme="minorEastAsia"/>
          <w:i/>
        </w:rPr>
      </w:pPr>
      <w:r w:rsidRPr="004C5F0A">
        <w:rPr>
          <w:rFonts w:eastAsiaTheme="minorEastAsia"/>
        </w:rPr>
        <w:t xml:space="preserve">where </w:t>
      </w:r>
      <w:r w:rsidR="00F41169" w:rsidRPr="004920F2">
        <w:rPr>
          <w:position w:val="-10"/>
        </w:rPr>
        <w:object w:dxaOrig="240" w:dyaOrig="260">
          <v:shape id="_x0000_i1459" type="#_x0000_t75" style="width:12pt;height:13.5pt" o:ole="">
            <v:imagedata r:id="rId853" o:title=""/>
          </v:shape>
          <o:OLEObject Type="Embed" ProgID="Equation.3" ShapeID="_x0000_i1459" DrawAspect="Content" ObjectID="_1433852335" r:id="rId854"/>
        </w:object>
      </w:r>
      <w:r w:rsidRPr="004C5F0A">
        <w:rPr>
          <w:rFonts w:eastAsiaTheme="minorEastAsia"/>
          <w:b/>
        </w:rPr>
        <w:t xml:space="preserve"> </w:t>
      </w:r>
      <w:r w:rsidRPr="004C5F0A">
        <w:rPr>
          <w:rFonts w:eastAsiaTheme="minorEastAsia"/>
        </w:rPr>
        <w:t xml:space="preserve">denotes all the unknown parameters involved in the state space model, and </w:t>
      </w:r>
      <w:r w:rsidR="00F41169" w:rsidRPr="004920F2">
        <w:rPr>
          <w:position w:val="-12"/>
        </w:rPr>
        <w:object w:dxaOrig="1040" w:dyaOrig="360">
          <v:shape id="_x0000_i1460" type="#_x0000_t75" style="width:51.75pt;height:18pt" o:ole="">
            <v:imagedata r:id="rId855" o:title=""/>
          </v:shape>
          <o:OLEObject Type="Embed" ProgID="Equation.3" ShapeID="_x0000_i1460" DrawAspect="Content" ObjectID="_1433852336" r:id="rId856"/>
        </w:object>
      </w:r>
      <w:r w:rsidRPr="004C5F0A">
        <w:rPr>
          <w:rFonts w:eastAsiaTheme="minorEastAsia"/>
        </w:rPr>
        <w:t xml:space="preserve"> denotes the probability of </w:t>
      </w:r>
      <w:r w:rsidR="00F41169" w:rsidRPr="004920F2">
        <w:rPr>
          <w:position w:val="-12"/>
        </w:rPr>
        <w:object w:dxaOrig="260" w:dyaOrig="360">
          <v:shape id="_x0000_i1461" type="#_x0000_t75" style="width:13.5pt;height:18pt" o:ole="">
            <v:imagedata r:id="rId857" o:title=""/>
          </v:shape>
          <o:OLEObject Type="Embed" ProgID="Equation.3" ShapeID="_x0000_i1461" DrawAspect="Content" ObjectID="_1433852337" r:id="rId858"/>
        </w:object>
      </w:r>
      <w:r w:rsidRPr="004C5F0A">
        <w:rPr>
          <w:rFonts w:eastAsiaTheme="minorEastAsia"/>
          <w:b/>
        </w:rPr>
        <w:t xml:space="preserve"> </w:t>
      </w:r>
      <w:r w:rsidRPr="004C5F0A">
        <w:rPr>
          <w:rFonts w:eastAsiaTheme="minorEastAsia"/>
        </w:rPr>
        <w:t>conditional on all the information received till time</w:t>
      </w:r>
      <w:r w:rsidR="00495F2B">
        <w:rPr>
          <w:rFonts w:eastAsiaTheme="minorEastAsia"/>
        </w:rPr>
        <w:t xml:space="preserve"> </w:t>
      </w:r>
      <w:r w:rsidR="00495F2B" w:rsidRPr="00495F2B">
        <w:rPr>
          <w:rFonts w:eastAsiaTheme="minorEastAsia"/>
          <w:position w:val="-6"/>
        </w:rPr>
        <w:object w:dxaOrig="440" w:dyaOrig="279">
          <v:shape id="_x0000_i1462" type="#_x0000_t75" style="width:21pt;height:13.5pt" o:ole="">
            <v:imagedata r:id="rId859" o:title=""/>
          </v:shape>
          <o:OLEObject Type="Embed" ProgID="Equation.3" ShapeID="_x0000_i1462" DrawAspect="Content" ObjectID="_1433852338" r:id="rId860"/>
        </w:object>
      </w:r>
      <w:r w:rsidRPr="004C5F0A">
        <w:rPr>
          <w:rFonts w:eastAsiaTheme="minorEastAsia"/>
        </w:rPr>
        <w:t>,</w:t>
      </w:r>
      <w:r w:rsidR="00F41169" w:rsidRPr="004920F2">
        <w:rPr>
          <w:position w:val="-12"/>
        </w:rPr>
        <w:object w:dxaOrig="360" w:dyaOrig="360">
          <v:shape id="_x0000_i1463" type="#_x0000_t75" style="width:18pt;height:18pt" o:ole="">
            <v:imagedata r:id="rId861" o:title=""/>
          </v:shape>
          <o:OLEObject Type="Embed" ProgID="Equation.3" ShapeID="_x0000_i1463" DrawAspect="Content" ObjectID="_1433852339" r:id="rId862"/>
        </w:object>
      </w:r>
      <w:r w:rsidRPr="004C5F0A">
        <w:rPr>
          <w:rFonts w:eastAsiaTheme="minorEastAsia"/>
        </w:rPr>
        <w:t>.</w:t>
      </w:r>
    </w:p>
    <w:p w:rsidR="00EB02EF" w:rsidRPr="004C5F0A" w:rsidRDefault="00EB02EF" w:rsidP="00995408">
      <w:pPr>
        <w:spacing w:after="0" w:line="480" w:lineRule="auto"/>
        <w:rPr>
          <w:rFonts w:eastAsiaTheme="minorEastAsia"/>
        </w:rPr>
      </w:pPr>
      <w:r w:rsidRPr="004C5F0A">
        <w:rPr>
          <w:rFonts w:eastAsiaTheme="minorEastAsia"/>
        </w:rPr>
        <w:tab/>
        <w:t>Rewrite the observation equation (A.3.1) as</w:t>
      </w:r>
    </w:p>
    <w:p w:rsidR="00F41169" w:rsidRDefault="00EB02EF" w:rsidP="00995408">
      <w:pPr>
        <w:spacing w:after="0" w:line="480" w:lineRule="auto"/>
        <w:rPr>
          <w:rFonts w:eastAsiaTheme="minorEastAsia"/>
        </w:rPr>
      </w:pPr>
      <w:r w:rsidRPr="004C5F0A">
        <w:rPr>
          <w:rFonts w:eastAsiaTheme="minorEastAsia"/>
        </w:rPr>
        <w:lastRenderedPageBreak/>
        <w:t xml:space="preserve">(A.3.18)                               </w:t>
      </w:r>
      <w:r w:rsidR="00F41169" w:rsidRPr="00F41169">
        <w:rPr>
          <w:rFonts w:eastAsiaTheme="minorEastAsia"/>
          <w:position w:val="-14"/>
        </w:rPr>
        <w:object w:dxaOrig="3360" w:dyaOrig="380">
          <v:shape id="_x0000_i1464" type="#_x0000_t75" style="width:168.75pt;height:18.75pt" o:ole="">
            <v:imagedata r:id="rId863" o:title=""/>
          </v:shape>
          <o:OLEObject Type="Embed" ProgID="Equation.3" ShapeID="_x0000_i1464" DrawAspect="Content" ObjectID="_1433852340" r:id="rId864"/>
        </w:object>
      </w:r>
    </w:p>
    <w:p w:rsidR="00EB02EF" w:rsidRPr="004C5F0A" w:rsidRDefault="00EB02EF" w:rsidP="00995408">
      <w:pPr>
        <w:spacing w:after="0" w:line="480" w:lineRule="auto"/>
        <w:rPr>
          <w:rFonts w:eastAsiaTheme="minorEastAsia"/>
        </w:rPr>
      </w:pPr>
      <w:r w:rsidRPr="004C5F0A">
        <w:rPr>
          <w:rFonts w:eastAsiaTheme="minorEastAsia"/>
        </w:rPr>
        <w:t xml:space="preserve">The conditional expected value and variance of </w:t>
      </w:r>
      <w:r w:rsidR="00F41169" w:rsidRPr="004920F2">
        <w:rPr>
          <w:position w:val="-12"/>
        </w:rPr>
        <w:object w:dxaOrig="260" w:dyaOrig="360">
          <v:shape id="_x0000_i1465" type="#_x0000_t75" style="width:13.5pt;height:18pt" o:ole="">
            <v:imagedata r:id="rId865" o:title=""/>
          </v:shape>
          <o:OLEObject Type="Embed" ProgID="Equation.3" ShapeID="_x0000_i1465" DrawAspect="Content" ObjectID="_1433852341" r:id="rId866"/>
        </w:object>
      </w:r>
      <w:r w:rsidRPr="004C5F0A">
        <w:rPr>
          <w:rFonts w:eastAsiaTheme="minorEastAsia"/>
        </w:rPr>
        <w:t xml:space="preserve"> at time </w:t>
      </w:r>
      <w:r w:rsidR="00495F2B" w:rsidRPr="00495F2B">
        <w:rPr>
          <w:rFonts w:eastAsiaTheme="minorEastAsia"/>
          <w:position w:val="-6"/>
        </w:rPr>
        <w:object w:dxaOrig="440" w:dyaOrig="279">
          <v:shape id="_x0000_i1466" type="#_x0000_t75" style="width:21pt;height:13.5pt" o:ole="">
            <v:imagedata r:id="rId859" o:title=""/>
          </v:shape>
          <o:OLEObject Type="Embed" ProgID="Equation.3" ShapeID="_x0000_i1466" DrawAspect="Content" ObjectID="_1433852342" r:id="rId867"/>
        </w:object>
      </w:r>
      <w:r w:rsidRPr="004C5F0A">
        <w:rPr>
          <w:rFonts w:eastAsiaTheme="minorEastAsia"/>
        </w:rPr>
        <w:t xml:space="preserve"> can then be calculated from equation (A.3.18):</w:t>
      </w:r>
    </w:p>
    <w:p w:rsidR="00F41169" w:rsidRPr="00F41169" w:rsidRDefault="00EB02EF" w:rsidP="00995408">
      <w:pPr>
        <w:spacing w:after="0" w:line="480" w:lineRule="auto"/>
        <w:rPr>
          <w:rFonts w:eastAsiaTheme="minorEastAsia"/>
        </w:rPr>
      </w:pPr>
      <w:r w:rsidRPr="004C5F0A">
        <w:rPr>
          <w:rFonts w:eastAsiaTheme="minorEastAsia"/>
        </w:rPr>
        <w:t xml:space="preserve">(A.3.19)                                      </w:t>
      </w:r>
      <w:r w:rsidR="00F41169" w:rsidRPr="00F41169">
        <w:rPr>
          <w:rFonts w:eastAsiaTheme="minorEastAsia"/>
          <w:position w:val="-14"/>
        </w:rPr>
        <w:object w:dxaOrig="2720" w:dyaOrig="380">
          <v:shape id="_x0000_i1467" type="#_x0000_t75" style="width:135.75pt;height:18.75pt" o:ole="">
            <v:imagedata r:id="rId868" o:title=""/>
          </v:shape>
          <o:OLEObject Type="Embed" ProgID="Equation.3" ShapeID="_x0000_i1467" DrawAspect="Content" ObjectID="_1433852343" r:id="rId869"/>
        </w:object>
      </w:r>
    </w:p>
    <w:p w:rsidR="00F41169" w:rsidRDefault="00F41169" w:rsidP="00995408">
      <w:pPr>
        <w:spacing w:after="0" w:line="480" w:lineRule="auto"/>
        <w:rPr>
          <w:rFonts w:eastAsiaTheme="minorEastAsia"/>
        </w:rPr>
      </w:pPr>
      <w:r w:rsidRPr="004C5F0A">
        <w:rPr>
          <w:rFonts w:eastAsiaTheme="minorEastAsia"/>
        </w:rPr>
        <w:t xml:space="preserve"> </w:t>
      </w:r>
      <w:r w:rsidR="00EB02EF" w:rsidRPr="004C5F0A">
        <w:rPr>
          <w:rFonts w:eastAsiaTheme="minorEastAsia"/>
        </w:rPr>
        <w:t xml:space="preserve">(A.3.20)                                     </w:t>
      </w:r>
      <w:r w:rsidRPr="00F41169">
        <w:rPr>
          <w:rFonts w:eastAsiaTheme="minorEastAsia"/>
          <w:position w:val="-14"/>
        </w:rPr>
        <w:object w:dxaOrig="2960" w:dyaOrig="480">
          <v:shape id="_x0000_i1468" type="#_x0000_t75" style="width:147.75pt;height:24.75pt" o:ole="">
            <v:imagedata r:id="rId870" o:title=""/>
          </v:shape>
          <o:OLEObject Type="Embed" ProgID="Equation.3" ShapeID="_x0000_i1468" DrawAspect="Content" ObjectID="_1433852344" r:id="rId871"/>
        </w:object>
      </w:r>
    </w:p>
    <w:p w:rsidR="00EB02EF" w:rsidRPr="004C5F0A" w:rsidRDefault="00EB02EF" w:rsidP="00995408">
      <w:pPr>
        <w:spacing w:after="0" w:line="480" w:lineRule="auto"/>
        <w:rPr>
          <w:rFonts w:eastAsiaTheme="minorEastAsia"/>
        </w:rPr>
      </w:pPr>
      <w:r w:rsidRPr="004C5F0A">
        <w:rPr>
          <w:rFonts w:eastAsiaTheme="minorEastAsia"/>
        </w:rPr>
        <w:t>Therefore, the log likelihood function can be written as</w:t>
      </w:r>
    </w:p>
    <w:p w:rsidR="00F41169" w:rsidRPr="00F41169" w:rsidRDefault="00EB02EF" w:rsidP="00995408">
      <w:pPr>
        <w:spacing w:after="0" w:line="480" w:lineRule="auto"/>
        <w:rPr>
          <w:rFonts w:eastAsiaTheme="minorEastAsia"/>
        </w:rPr>
      </w:pPr>
      <w:r w:rsidRPr="004C5F0A">
        <w:rPr>
          <w:rFonts w:eastAsiaTheme="minorEastAsia"/>
        </w:rPr>
        <w:t xml:space="preserve">(A.3.21)                    </w:t>
      </w:r>
      <w:r w:rsidR="006D1EB9" w:rsidRPr="00F41169">
        <w:rPr>
          <w:rFonts w:eastAsiaTheme="minorEastAsia"/>
          <w:position w:val="-28"/>
        </w:rPr>
        <w:object w:dxaOrig="4760" w:dyaOrig="680">
          <v:shape id="_x0000_i1469" type="#_x0000_t75" style="width:237.75pt;height:33.75pt" o:ole="">
            <v:imagedata r:id="rId872" o:title=""/>
          </v:shape>
          <o:OLEObject Type="Embed" ProgID="Equation.3" ShapeID="_x0000_i1469" DrawAspect="Content" ObjectID="_1433852345" r:id="rId873"/>
        </w:object>
      </w:r>
    </w:p>
    <w:p w:rsidR="00EB02EF" w:rsidRPr="004C5F0A" w:rsidRDefault="00EB02EF" w:rsidP="00995408">
      <w:pPr>
        <w:spacing w:after="0" w:line="480" w:lineRule="auto"/>
        <w:rPr>
          <w:rFonts w:eastAsiaTheme="minorEastAsia"/>
        </w:rPr>
      </w:pPr>
      <w:r w:rsidRPr="004C5F0A">
        <w:rPr>
          <w:rFonts w:eastAsiaTheme="minorEastAsia"/>
        </w:rPr>
        <w:t xml:space="preserve">where </w:t>
      </w:r>
      <w:r w:rsidR="006D1EB9" w:rsidRPr="006D1EB9">
        <w:rPr>
          <w:rFonts w:eastAsiaTheme="minorEastAsia"/>
          <w:position w:val="-14"/>
        </w:rPr>
        <w:object w:dxaOrig="1280" w:dyaOrig="380">
          <v:shape id="_x0000_i1470" type="#_x0000_t75" style="width:63.75pt;height:18.75pt" o:ole="">
            <v:imagedata r:id="rId874" o:title=""/>
          </v:shape>
          <o:OLEObject Type="Embed" ProgID="Equation.3" ShapeID="_x0000_i1470" DrawAspect="Content" ObjectID="_1433852346" r:id="rId875"/>
        </w:object>
      </w:r>
      <w:r w:rsidRPr="004C5F0A">
        <w:rPr>
          <w:rFonts w:eastAsiaTheme="minorEastAsia"/>
        </w:rPr>
        <w:t xml:space="preserve">.  Let </w:t>
      </w:r>
    </w:p>
    <w:p w:rsidR="006D1EB9" w:rsidRDefault="00EB02EF" w:rsidP="00995408">
      <w:pPr>
        <w:spacing w:after="0" w:line="480" w:lineRule="auto"/>
        <w:rPr>
          <w:rFonts w:eastAsiaTheme="minorEastAsia"/>
        </w:rPr>
      </w:pPr>
      <w:r w:rsidRPr="004C5F0A">
        <w:rPr>
          <w:rFonts w:eastAsiaTheme="minorEastAsia"/>
        </w:rPr>
        <w:t xml:space="preserve">(A.3.22)                                </w:t>
      </w:r>
      <w:r w:rsidR="006D1EB9" w:rsidRPr="006D1EB9">
        <w:rPr>
          <w:rFonts w:eastAsiaTheme="minorEastAsia"/>
          <w:position w:val="-24"/>
        </w:rPr>
        <w:object w:dxaOrig="3900" w:dyaOrig="620">
          <v:shape id="_x0000_i1471" type="#_x0000_t75" style="width:195pt;height:30.75pt" o:ole="">
            <v:imagedata r:id="rId876" o:title=""/>
          </v:shape>
          <o:OLEObject Type="Embed" ProgID="Equation.3" ShapeID="_x0000_i1471" DrawAspect="Content" ObjectID="_1433852347" r:id="rId877"/>
        </w:object>
      </w:r>
    </w:p>
    <w:p w:rsidR="00EB02EF" w:rsidRDefault="00EB02EF" w:rsidP="00995408">
      <w:pPr>
        <w:spacing w:after="0" w:line="480" w:lineRule="auto"/>
        <w:rPr>
          <w:rFonts w:eastAsiaTheme="minorEastAsia"/>
        </w:rPr>
      </w:pPr>
      <w:r w:rsidRPr="004C5F0A">
        <w:rPr>
          <w:rFonts w:eastAsiaTheme="minorEastAsia"/>
        </w:rPr>
        <w:t xml:space="preserve">Then, </w:t>
      </w:r>
      <w:r w:rsidR="006D1EB9" w:rsidRPr="006D1EB9">
        <w:rPr>
          <w:position w:val="-28"/>
        </w:rPr>
        <w:object w:dxaOrig="1280" w:dyaOrig="680">
          <v:shape id="_x0000_i1472" type="#_x0000_t75" style="width:63.75pt;height:33.75pt" o:ole="">
            <v:imagedata r:id="rId878" o:title=""/>
          </v:shape>
          <o:OLEObject Type="Embed" ProgID="Equation.3" ShapeID="_x0000_i1472" DrawAspect="Content" ObjectID="_1433852348" r:id="rId879"/>
        </w:object>
      </w:r>
      <w:r w:rsidRPr="004C5F0A">
        <w:rPr>
          <w:rFonts w:eastAsiaTheme="minorEastAsia"/>
        </w:rPr>
        <w:t xml:space="preserve">.  Differentiating </w:t>
      </w:r>
      <w:r w:rsidR="006D1EB9" w:rsidRPr="004920F2">
        <w:rPr>
          <w:position w:val="-12"/>
        </w:rPr>
        <w:object w:dxaOrig="260" w:dyaOrig="360">
          <v:shape id="_x0000_i1473" type="#_x0000_t75" style="width:13.5pt;height:18pt" o:ole="">
            <v:imagedata r:id="rId880" o:title=""/>
          </v:shape>
          <o:OLEObject Type="Embed" ProgID="Equation.3" ShapeID="_x0000_i1473" DrawAspect="Content" ObjectID="_1433852349" r:id="rId881"/>
        </w:object>
      </w:r>
      <w:r w:rsidRPr="004C5F0A">
        <w:rPr>
          <w:rFonts w:eastAsiaTheme="minorEastAsia"/>
        </w:rPr>
        <w:t xml:space="preserve"> with respect to the ith element of</w:t>
      </w:r>
      <w:r w:rsidR="006D1EB9" w:rsidRPr="006D1EB9">
        <w:rPr>
          <w:rFonts w:eastAsiaTheme="minorEastAsia"/>
          <w:position w:val="-10"/>
        </w:rPr>
        <w:object w:dxaOrig="240" w:dyaOrig="260">
          <v:shape id="_x0000_i1474" type="#_x0000_t75" style="width:12pt;height:13.5pt" o:ole="">
            <v:imagedata r:id="rId882" o:title=""/>
          </v:shape>
          <o:OLEObject Type="Embed" ProgID="Equation.3" ShapeID="_x0000_i1474" DrawAspect="Content" ObjectID="_1433852350" r:id="rId883"/>
        </w:object>
      </w:r>
      <w:r w:rsidR="006D1EB9">
        <w:rPr>
          <w:rFonts w:eastAsiaTheme="minorEastAsia"/>
        </w:rPr>
        <w:t>,</w:t>
      </w:r>
    </w:p>
    <w:p w:rsidR="006D1EB9" w:rsidRPr="006D1EB9" w:rsidRDefault="006D1EB9" w:rsidP="00995408">
      <w:pPr>
        <w:spacing w:after="0" w:line="480" w:lineRule="auto"/>
        <w:jc w:val="center"/>
        <w:rPr>
          <w:rFonts w:eastAsiaTheme="minorEastAsia"/>
        </w:rPr>
      </w:pPr>
      <w:r w:rsidRPr="006D1EB9">
        <w:rPr>
          <w:rFonts w:eastAsiaTheme="minorEastAsia"/>
          <w:position w:val="-38"/>
        </w:rPr>
        <w:object w:dxaOrig="6780" w:dyaOrig="880">
          <v:shape id="_x0000_i1475" type="#_x0000_t75" style="width:339.75pt;height:43.5pt" o:ole="">
            <v:imagedata r:id="rId884" o:title=""/>
          </v:shape>
          <o:OLEObject Type="Embed" ProgID="Equation.3" ShapeID="_x0000_i1475" DrawAspect="Content" ObjectID="_1433852351" r:id="rId885"/>
        </w:object>
      </w:r>
    </w:p>
    <w:p w:rsidR="00EB02EF" w:rsidRPr="004C5F0A" w:rsidRDefault="00EB02EF" w:rsidP="00995408">
      <w:pPr>
        <w:spacing w:after="0" w:line="480" w:lineRule="auto"/>
        <w:rPr>
          <w:rFonts w:eastAsiaTheme="minorEastAsia"/>
        </w:rPr>
      </w:pPr>
      <w:r w:rsidRPr="004C5F0A">
        <w:rPr>
          <w:rFonts w:eastAsiaTheme="minorEastAsia"/>
        </w:rPr>
        <w:t>It can be rewritten as</w:t>
      </w:r>
    </w:p>
    <w:p w:rsidR="006D1EB9" w:rsidRDefault="00EB02EF" w:rsidP="00995408">
      <w:pPr>
        <w:spacing w:after="0" w:line="480" w:lineRule="auto"/>
        <w:rPr>
          <w:rFonts w:eastAsiaTheme="minorEastAsia"/>
        </w:rPr>
      </w:pPr>
      <w:r w:rsidRPr="004C5F0A">
        <w:rPr>
          <w:rFonts w:eastAsiaTheme="minorEastAsia"/>
        </w:rPr>
        <w:t xml:space="preserve">(A.3.23)                             </w:t>
      </w:r>
      <w:r w:rsidR="006D1EB9" w:rsidRPr="006D1EB9">
        <w:rPr>
          <w:rFonts w:eastAsiaTheme="minorEastAsia"/>
          <w:position w:val="-34"/>
        </w:rPr>
        <w:object w:dxaOrig="5080" w:dyaOrig="820">
          <v:shape id="_x0000_i1476" type="#_x0000_t75" style="width:254.25pt;height:41.25pt" o:ole="">
            <v:imagedata r:id="rId886" o:title=""/>
          </v:shape>
          <o:OLEObject Type="Embed" ProgID="Equation.3" ShapeID="_x0000_i1476" DrawAspect="Content" ObjectID="_1433852352" r:id="rId887"/>
        </w:object>
      </w:r>
    </w:p>
    <w:p w:rsidR="00EB02EF" w:rsidRPr="004C5F0A" w:rsidRDefault="006D1EB9" w:rsidP="00995408">
      <w:pPr>
        <w:spacing w:after="0" w:line="480" w:lineRule="auto"/>
        <w:rPr>
          <w:rFonts w:eastAsiaTheme="minorEastAsia"/>
        </w:rPr>
      </w:pPr>
      <w:r>
        <w:rPr>
          <w:rFonts w:eastAsiaTheme="minorEastAsia"/>
        </w:rPr>
        <w:t xml:space="preserve">where </w:t>
      </w:r>
      <w:r w:rsidRPr="006D1EB9">
        <w:rPr>
          <w:rFonts w:eastAsiaTheme="minorEastAsia"/>
          <w:i/>
        </w:rPr>
        <w:t>I</w:t>
      </w:r>
      <w:r>
        <w:rPr>
          <w:rFonts w:eastAsiaTheme="minorEastAsia"/>
        </w:rPr>
        <w:t xml:space="preserve"> is the identity matrix.  </w:t>
      </w:r>
      <w:r w:rsidR="00881DC5">
        <w:rPr>
          <w:rFonts w:eastAsiaTheme="minorEastAsia"/>
        </w:rPr>
        <w:t>The</w:t>
      </w:r>
      <w:r w:rsidR="00EB02EF" w:rsidRPr="004C5F0A">
        <w:rPr>
          <w:rFonts w:eastAsiaTheme="minorEastAsia"/>
        </w:rPr>
        <w:t xml:space="preserve"> first order derivative of the log likelihood function can be obtained:</w:t>
      </w:r>
    </w:p>
    <w:p w:rsidR="006D1EB9" w:rsidRDefault="00EB02EF" w:rsidP="00995408">
      <w:pPr>
        <w:spacing w:after="0" w:line="480" w:lineRule="auto"/>
        <w:rPr>
          <w:rFonts w:eastAsiaTheme="minorEastAsia"/>
        </w:rPr>
      </w:pPr>
      <w:r w:rsidRPr="004C5F0A">
        <w:rPr>
          <w:rFonts w:eastAsiaTheme="minorEastAsia"/>
        </w:rPr>
        <w:t xml:space="preserve">(A.3.24)                      </w:t>
      </w:r>
      <w:r w:rsidR="002426F8" w:rsidRPr="006D1EB9">
        <w:rPr>
          <w:rFonts w:eastAsiaTheme="minorEastAsia"/>
          <w:position w:val="-38"/>
        </w:rPr>
        <w:object w:dxaOrig="5880" w:dyaOrig="880">
          <v:shape id="_x0000_i1477" type="#_x0000_t75" style="width:293.25pt;height:43.5pt" o:ole="">
            <v:imagedata r:id="rId888" o:title=""/>
          </v:shape>
          <o:OLEObject Type="Embed" ProgID="Equation.3" ShapeID="_x0000_i1477" DrawAspect="Content" ObjectID="_1433852353" r:id="rId889"/>
        </w:object>
      </w:r>
    </w:p>
    <w:p w:rsidR="00EB02EF" w:rsidRDefault="00EB02EF" w:rsidP="00995408">
      <w:pPr>
        <w:spacing w:after="0" w:line="480" w:lineRule="auto"/>
        <w:rPr>
          <w:rFonts w:eastAsiaTheme="minorEastAsia"/>
        </w:rPr>
      </w:pPr>
      <w:r w:rsidRPr="004C5F0A">
        <w:rPr>
          <w:rFonts w:eastAsiaTheme="minorEastAsia"/>
        </w:rPr>
        <w:lastRenderedPageBreak/>
        <w:t xml:space="preserve">The Maximum Likelihood Estimators can be derived while assuming </w:t>
      </w:r>
      <w:r w:rsidR="006D1EB9" w:rsidRPr="004920F2">
        <w:rPr>
          <w:position w:val="-30"/>
        </w:rPr>
        <w:object w:dxaOrig="1100" w:dyaOrig="680">
          <v:shape id="_x0000_i1478" type="#_x0000_t75" style="width:54.75pt;height:33.75pt" o:ole="">
            <v:imagedata r:id="rId890" o:title=""/>
          </v:shape>
          <o:OLEObject Type="Embed" ProgID="Equation.3" ShapeID="_x0000_i1478" DrawAspect="Content" ObjectID="_1433852354" r:id="rId891"/>
        </w:object>
      </w:r>
      <w:r w:rsidRPr="004C5F0A">
        <w:rPr>
          <w:rFonts w:eastAsiaTheme="minorEastAsia"/>
        </w:rPr>
        <w:t>, for all</w:t>
      </w:r>
      <w:r w:rsidR="00495F2B">
        <w:rPr>
          <w:rFonts w:eastAsiaTheme="minorEastAsia"/>
        </w:rPr>
        <w:t xml:space="preserve"> </w:t>
      </w:r>
      <w:r w:rsidR="00495F2B" w:rsidRPr="00495F2B">
        <w:rPr>
          <w:rFonts w:eastAsiaTheme="minorEastAsia"/>
          <w:position w:val="-10"/>
        </w:rPr>
        <w:object w:dxaOrig="1200" w:dyaOrig="320">
          <v:shape id="_x0000_i1479" type="#_x0000_t75" style="width:60pt;height:16.5pt" o:ole="">
            <v:imagedata r:id="rId892" o:title=""/>
          </v:shape>
          <o:OLEObject Type="Embed" ProgID="Equation.3" ShapeID="_x0000_i1479" DrawAspect="Content" ObjectID="_1433852355" r:id="rId893"/>
        </w:object>
      </w:r>
      <w:r w:rsidRPr="004C5F0A">
        <w:rPr>
          <w:rFonts w:eastAsiaTheme="minorEastAsia"/>
        </w:rPr>
        <w:t>.  The numerical method to evaluate the parameters can be found in Harvey (1989), Chapter 3.  The gradient vector at the maximum likelihood estimates can be presented as</w:t>
      </w:r>
    </w:p>
    <w:p w:rsidR="006D1EB9" w:rsidRPr="004C5F0A" w:rsidRDefault="002426F8" w:rsidP="00995408">
      <w:pPr>
        <w:spacing w:after="0" w:line="480" w:lineRule="auto"/>
        <w:jc w:val="center"/>
        <w:rPr>
          <w:rFonts w:eastAsiaTheme="minorEastAsia"/>
        </w:rPr>
      </w:pPr>
      <w:r w:rsidRPr="006D1EB9">
        <w:rPr>
          <w:rFonts w:eastAsiaTheme="minorEastAsia"/>
          <w:position w:val="-34"/>
        </w:rPr>
        <w:object w:dxaOrig="1500" w:dyaOrig="760">
          <v:shape id="_x0000_i1480" type="#_x0000_t75" style="width:75pt;height:38.25pt" o:ole="">
            <v:imagedata r:id="rId894" o:title=""/>
          </v:shape>
          <o:OLEObject Type="Embed" ProgID="Equation.3" ShapeID="_x0000_i1480" DrawAspect="Content" ObjectID="_1433852356" r:id="rId895"/>
        </w:object>
      </w:r>
    </w:p>
    <w:p w:rsidR="00EB02EF" w:rsidRPr="004C5F0A" w:rsidRDefault="00EB02EF" w:rsidP="00995408">
      <w:pPr>
        <w:spacing w:after="0" w:line="480" w:lineRule="auto"/>
        <w:rPr>
          <w:rFonts w:eastAsiaTheme="minorEastAsia"/>
        </w:rPr>
      </w:pPr>
      <w:r w:rsidRPr="004C5F0A">
        <w:rPr>
          <w:rFonts w:eastAsiaTheme="minorEastAsia"/>
        </w:rPr>
        <w:tab/>
        <w:t>The information matrix plays a very important role in calculating the covariance matrix of maximum likelihood estimators.  Differentiating the equation (A.3.23), with respect to the jth element of</w:t>
      </w:r>
      <w:r w:rsidR="006D1EB9">
        <w:rPr>
          <w:rFonts w:eastAsiaTheme="minorEastAsia"/>
        </w:rPr>
        <w:t xml:space="preserve"> </w:t>
      </w:r>
      <w:r w:rsidR="002426F8" w:rsidRPr="006D1EB9">
        <w:rPr>
          <w:rFonts w:eastAsiaTheme="minorEastAsia"/>
          <w:position w:val="-10"/>
        </w:rPr>
        <w:object w:dxaOrig="240" w:dyaOrig="260">
          <v:shape id="_x0000_i1481" type="#_x0000_t75" style="width:12pt;height:13.5pt" o:ole="">
            <v:imagedata r:id="rId896" o:title=""/>
          </v:shape>
          <o:OLEObject Type="Embed" ProgID="Equation.3" ShapeID="_x0000_i1481" DrawAspect="Content" ObjectID="_1433852357" r:id="rId897"/>
        </w:object>
      </w:r>
      <w:r w:rsidRPr="004C5F0A">
        <w:rPr>
          <w:rFonts w:eastAsiaTheme="minorEastAsia"/>
          <w:b/>
        </w:rPr>
        <w:t xml:space="preserve">, </w:t>
      </w:r>
      <w:r w:rsidR="00495F2B" w:rsidRPr="00495F2B">
        <w:rPr>
          <w:rFonts w:eastAsiaTheme="minorEastAsia"/>
          <w:b/>
          <w:position w:val="-14"/>
        </w:rPr>
        <w:object w:dxaOrig="320" w:dyaOrig="380">
          <v:shape id="_x0000_i1482" type="#_x0000_t75" style="width:15.75pt;height:18.75pt" o:ole="">
            <v:imagedata r:id="rId898" o:title=""/>
          </v:shape>
          <o:OLEObject Type="Embed" ProgID="Equation.3" ShapeID="_x0000_i1482" DrawAspect="Content" ObjectID="_1433852358" r:id="rId899"/>
        </w:object>
      </w:r>
      <w:r w:rsidRPr="004C5F0A">
        <w:rPr>
          <w:rFonts w:eastAsiaTheme="minorEastAsia"/>
        </w:rPr>
        <w:t>, gives,</w:t>
      </w:r>
    </w:p>
    <w:p w:rsidR="002426F8" w:rsidRPr="002426F8" w:rsidRDefault="003F5FA6" w:rsidP="00995408">
      <w:pPr>
        <w:spacing w:after="0" w:line="480" w:lineRule="auto"/>
        <w:jc w:val="center"/>
        <w:rPr>
          <w:rFonts w:eastAsiaTheme="minorEastAsia"/>
        </w:rPr>
      </w:pPr>
      <w:r w:rsidRPr="002426F8">
        <w:rPr>
          <w:rFonts w:eastAsiaTheme="minorEastAsia"/>
          <w:position w:val="-124"/>
        </w:rPr>
        <w:object w:dxaOrig="7280" w:dyaOrig="3280">
          <v:shape id="_x0000_i1483" type="#_x0000_t75" style="width:363pt;height:164.25pt" o:ole="">
            <v:imagedata r:id="rId900" o:title=""/>
          </v:shape>
          <o:OLEObject Type="Embed" ProgID="Equation.3" ShapeID="_x0000_i1483" DrawAspect="Content" ObjectID="_1433852359" r:id="rId901"/>
        </w:object>
      </w:r>
    </w:p>
    <w:p w:rsidR="00EB02EF" w:rsidRDefault="00EB02EF" w:rsidP="00995408">
      <w:pPr>
        <w:spacing w:after="0" w:line="480" w:lineRule="auto"/>
        <w:rPr>
          <w:rFonts w:eastAsiaTheme="minorEastAsia"/>
        </w:rPr>
      </w:pPr>
      <w:r w:rsidRPr="004C5F0A">
        <w:rPr>
          <w:rFonts w:eastAsiaTheme="minorEastAsia"/>
        </w:rPr>
        <w:t>Therefore, the ij</w:t>
      </w:r>
      <w:r w:rsidR="002426F8">
        <w:rPr>
          <w:rFonts w:eastAsiaTheme="minorEastAsia"/>
        </w:rPr>
        <w:t>-</w:t>
      </w:r>
      <w:r w:rsidRPr="004C5F0A">
        <w:rPr>
          <w:rFonts w:eastAsiaTheme="minorEastAsia"/>
        </w:rPr>
        <w:t>th element of the information matrix can be written as</w:t>
      </w:r>
    </w:p>
    <w:p w:rsidR="002426F8" w:rsidRPr="004C5F0A" w:rsidRDefault="003F5FA6" w:rsidP="00995408">
      <w:pPr>
        <w:spacing w:after="0" w:line="480" w:lineRule="auto"/>
        <w:jc w:val="center"/>
        <w:rPr>
          <w:rFonts w:eastAsiaTheme="minorEastAsia"/>
        </w:rPr>
      </w:pPr>
      <w:r w:rsidRPr="004920F2">
        <w:rPr>
          <w:position w:val="-32"/>
        </w:rPr>
        <w:object w:dxaOrig="2220" w:dyaOrig="740">
          <v:shape id="_x0000_i1484" type="#_x0000_t75" style="width:111pt;height:36pt" o:ole="">
            <v:imagedata r:id="rId902" o:title=""/>
          </v:shape>
          <o:OLEObject Type="Embed" ProgID="Equation.3" ShapeID="_x0000_i1484" DrawAspect="Content" ObjectID="_1433852360" r:id="rId903"/>
        </w:object>
      </w:r>
    </w:p>
    <w:p w:rsidR="00EB02EF" w:rsidRDefault="00EB02EF" w:rsidP="00995408">
      <w:pPr>
        <w:spacing w:after="0" w:line="480" w:lineRule="auto"/>
        <w:rPr>
          <w:rFonts w:eastAsiaTheme="minorEastAsia"/>
        </w:rPr>
      </w:pPr>
      <w:r w:rsidRPr="004C5F0A">
        <w:rPr>
          <w:rFonts w:eastAsiaTheme="minorEastAsia"/>
        </w:rPr>
        <w:t xml:space="preserve">Denoting the information matrix as </w:t>
      </w:r>
      <w:r w:rsidRPr="002426F8">
        <w:rPr>
          <w:rFonts w:eastAsiaTheme="minorEastAsia"/>
          <w:i/>
        </w:rPr>
        <w:t>H</w:t>
      </w:r>
      <w:r w:rsidRPr="004C5F0A">
        <w:rPr>
          <w:rFonts w:eastAsiaTheme="minorEastAsia"/>
        </w:rPr>
        <w:t>, then the information matrix at the maximum likelihood estimates can be presented as</w:t>
      </w:r>
    </w:p>
    <w:p w:rsidR="003F5FA6" w:rsidRPr="004C5F0A" w:rsidRDefault="003F5FA6" w:rsidP="00995408">
      <w:pPr>
        <w:spacing w:after="0" w:line="480" w:lineRule="auto"/>
        <w:jc w:val="center"/>
        <w:rPr>
          <w:rFonts w:eastAsiaTheme="minorEastAsia"/>
        </w:rPr>
      </w:pPr>
      <w:r w:rsidRPr="003F5FA6">
        <w:rPr>
          <w:position w:val="-36"/>
        </w:rPr>
        <w:object w:dxaOrig="1640" w:dyaOrig="800">
          <v:shape id="_x0000_i1485" type="#_x0000_t75" style="width:81.75pt;height:40.5pt" o:ole="">
            <v:imagedata r:id="rId904" o:title=""/>
          </v:shape>
          <o:OLEObject Type="Embed" ProgID="Equation.3" ShapeID="_x0000_i1485" DrawAspect="Content" ObjectID="_1433852361" r:id="rId905"/>
        </w:object>
      </w:r>
    </w:p>
    <w:p w:rsidR="00EB02EF" w:rsidRDefault="00EB02EF" w:rsidP="00995408">
      <w:pPr>
        <w:spacing w:after="0" w:line="480" w:lineRule="auto"/>
        <w:rPr>
          <w:rFonts w:eastAsiaTheme="minorEastAsia"/>
        </w:rPr>
      </w:pPr>
      <w:r w:rsidRPr="004C5F0A">
        <w:rPr>
          <w:rFonts w:eastAsiaTheme="minorEastAsia"/>
        </w:rPr>
        <w:t>The covariance matrix can be calculated as</w:t>
      </w:r>
      <w:r w:rsidR="00216D95">
        <w:rPr>
          <w:rFonts w:eastAsiaTheme="minorEastAsia"/>
        </w:rPr>
        <w:t>:</w:t>
      </w:r>
    </w:p>
    <w:p w:rsidR="003F5FA6" w:rsidRPr="004C5F0A" w:rsidRDefault="00216D95" w:rsidP="00995408">
      <w:pPr>
        <w:spacing w:after="0" w:line="480" w:lineRule="auto"/>
        <w:jc w:val="center"/>
        <w:rPr>
          <w:rFonts w:eastAsiaTheme="minorEastAsia"/>
        </w:rPr>
      </w:pPr>
      <w:r w:rsidRPr="003F5FA6">
        <w:rPr>
          <w:rFonts w:eastAsiaTheme="minorEastAsia"/>
          <w:position w:val="-10"/>
        </w:rPr>
        <w:object w:dxaOrig="1440" w:dyaOrig="380">
          <v:shape id="_x0000_i1486" type="#_x0000_t75" style="width:1in;height:18.75pt" o:ole="">
            <v:imagedata r:id="rId906" o:title=""/>
          </v:shape>
          <o:OLEObject Type="Embed" ProgID="Equation.3" ShapeID="_x0000_i1486" DrawAspect="Content" ObjectID="_1433852362" r:id="rId907"/>
        </w:object>
      </w:r>
    </w:p>
    <w:p w:rsidR="00EB02EF" w:rsidRDefault="00EB02EF" w:rsidP="00995408">
      <w:pPr>
        <w:spacing w:after="0" w:line="480" w:lineRule="auto"/>
        <w:rPr>
          <w:rFonts w:eastAsiaTheme="minorEastAsia"/>
        </w:rPr>
      </w:pPr>
      <w:r w:rsidRPr="004C5F0A">
        <w:rPr>
          <w:rFonts w:eastAsiaTheme="minorEastAsia"/>
        </w:rPr>
        <w:t xml:space="preserve">which is a </w:t>
      </w:r>
      <w:r w:rsidR="00495F2B" w:rsidRPr="00495F2B">
        <w:rPr>
          <w:rFonts w:eastAsiaTheme="minorEastAsia"/>
          <w:position w:val="-6"/>
        </w:rPr>
        <w:object w:dxaOrig="520" w:dyaOrig="220">
          <v:shape id="_x0000_i1487" type="#_x0000_t75" style="width:26.25pt;height:11.25pt" o:ole="">
            <v:imagedata r:id="rId908" o:title=""/>
          </v:shape>
          <o:OLEObject Type="Embed" ProgID="Equation.3" ShapeID="_x0000_i1487" DrawAspect="Content" ObjectID="_1433852363" r:id="rId909"/>
        </w:object>
      </w:r>
      <w:r w:rsidR="00495F2B">
        <w:rPr>
          <w:rFonts w:eastAsiaTheme="minorEastAsia"/>
        </w:rPr>
        <w:t xml:space="preserve"> </w:t>
      </w:r>
      <w:r w:rsidRPr="004C5F0A">
        <w:rPr>
          <w:rFonts w:eastAsiaTheme="minorEastAsia"/>
        </w:rPr>
        <w:t>matrix.  Hamilton (1994) showed that under certain conditions</w:t>
      </w:r>
      <w:r w:rsidR="00794E04">
        <w:rPr>
          <w:rFonts w:eastAsiaTheme="minorEastAsia"/>
        </w:rPr>
        <w:t>,</w:t>
      </w:r>
      <w:r w:rsidRPr="004C5F0A">
        <w:rPr>
          <w:rFonts w:eastAsiaTheme="minorEastAsia"/>
        </w:rPr>
        <w:t xml:space="preserve"> quasi-maximum likelihood estimates give consistent and asymptotically normal estimates of the true value of </w:t>
      </w:r>
      <w:r w:rsidR="003F5FA6" w:rsidRPr="004920F2">
        <w:rPr>
          <w:position w:val="-10"/>
        </w:rPr>
        <w:object w:dxaOrig="240" w:dyaOrig="260">
          <v:shape id="_x0000_i1488" type="#_x0000_t75" style="width:12pt;height:13.5pt" o:ole="">
            <v:imagedata r:id="rId910" o:title=""/>
          </v:shape>
          <o:OLEObject Type="Embed" ProgID="Equation.3" ShapeID="_x0000_i1488" DrawAspect="Content" ObjectID="_1433852364" r:id="rId911"/>
        </w:object>
      </w:r>
      <w:r w:rsidRPr="004C5F0A">
        <w:rPr>
          <w:rFonts w:eastAsiaTheme="minorEastAsia"/>
        </w:rPr>
        <w:t>, with</w:t>
      </w:r>
    </w:p>
    <w:p w:rsidR="00EB02EF" w:rsidRDefault="00495F2B" w:rsidP="00995408">
      <w:pPr>
        <w:spacing w:after="0" w:line="480" w:lineRule="auto"/>
        <w:ind w:firstLine="3240"/>
        <w:rPr>
          <w:rFonts w:eastAsiaTheme="minorEastAsia"/>
        </w:rPr>
      </w:pPr>
      <w:r>
        <w:t xml:space="preserve">  </w:t>
      </w:r>
      <w:r w:rsidR="003F5FA6" w:rsidRPr="004920F2">
        <w:rPr>
          <w:position w:val="-10"/>
        </w:rPr>
        <w:object w:dxaOrig="2439" w:dyaOrig="360">
          <v:shape id="_x0000_i1489" type="#_x0000_t75" style="width:122.25pt;height:18pt" o:ole="">
            <v:imagedata r:id="rId912" o:title=""/>
          </v:shape>
          <o:OLEObject Type="Embed" ProgID="Equation.3" ShapeID="_x0000_i1489" DrawAspect="Content" ObjectID="_1433852365" r:id="rId913"/>
        </w:object>
      </w:r>
      <w:r>
        <w:tab/>
        <w:t xml:space="preserve">                                             </w:t>
      </w:r>
      <w:r w:rsidR="00EB02EF" w:rsidRPr="004C5F0A">
        <w:rPr>
          <w:rFonts w:eastAsiaTheme="minorEastAsia"/>
        </w:rPr>
        <w:t>■</w:t>
      </w:r>
    </w:p>
    <w:p w:rsidR="0068129C" w:rsidRDefault="0068129C" w:rsidP="00995408">
      <w:pPr>
        <w:spacing w:after="0" w:line="480" w:lineRule="auto"/>
        <w:ind w:firstLine="3240"/>
        <w:rPr>
          <w:rFonts w:eastAsiaTheme="minorEastAsia"/>
        </w:rPr>
      </w:pPr>
    </w:p>
    <w:p w:rsidR="00595A69" w:rsidRPr="004C5F0A" w:rsidRDefault="00595A69" w:rsidP="00995408">
      <w:pPr>
        <w:spacing w:after="0" w:line="480" w:lineRule="auto"/>
        <w:ind w:firstLine="3240"/>
        <w:rPr>
          <w:rFonts w:eastAsiaTheme="minorEastAsia"/>
        </w:rPr>
      </w:pPr>
    </w:p>
    <w:p w:rsidR="00EB02EF" w:rsidRPr="004C5F0A" w:rsidRDefault="00EB02EF" w:rsidP="00995408">
      <w:pPr>
        <w:spacing w:after="0" w:line="480" w:lineRule="auto"/>
        <w:rPr>
          <w:b/>
          <w:u w:val="single"/>
        </w:rPr>
      </w:pPr>
      <w:r w:rsidRPr="004C5F0A">
        <w:rPr>
          <w:b/>
        </w:rPr>
        <w:t>A.4</w:t>
      </w:r>
      <w:r w:rsidRPr="004C5F0A">
        <w:rPr>
          <w:b/>
        </w:rPr>
        <w:tab/>
        <w:t>Derivation of Equation (54)</w:t>
      </w:r>
    </w:p>
    <w:p w:rsidR="00EB02EF" w:rsidRPr="004C5F0A" w:rsidRDefault="00EB02EF" w:rsidP="00995408">
      <w:pPr>
        <w:spacing w:after="0" w:line="480" w:lineRule="auto"/>
        <w:ind w:firstLine="720"/>
      </w:pPr>
      <w:r w:rsidRPr="004C5F0A">
        <w:t>Substituting the expected corn price equation (</w:t>
      </w:r>
      <w:r w:rsidR="00216D95">
        <w:t>35</w:t>
      </w:r>
      <w:r w:rsidRPr="004C5F0A">
        <w:t>) into switchgrass price equation (52), the switchgrass price can be written as</w:t>
      </w:r>
    </w:p>
    <w:p w:rsidR="003F5FA6" w:rsidRPr="003F5FA6" w:rsidRDefault="0068129C" w:rsidP="00995408">
      <w:pPr>
        <w:tabs>
          <w:tab w:val="left" w:pos="1980"/>
        </w:tabs>
        <w:spacing w:after="0" w:line="480" w:lineRule="auto"/>
        <w:ind w:left="1440"/>
        <w:rPr>
          <w:rFonts w:eastAsiaTheme="minorEastAsia"/>
        </w:rPr>
      </w:pPr>
      <w:r w:rsidRPr="003F5FA6">
        <w:rPr>
          <w:rFonts w:eastAsiaTheme="minorEastAsia"/>
          <w:position w:val="-24"/>
        </w:rPr>
        <w:object w:dxaOrig="4120" w:dyaOrig="620">
          <v:shape id="_x0000_i1490" type="#_x0000_t75" style="width:206.25pt;height:30.75pt" o:ole="">
            <v:imagedata r:id="rId914" o:title=""/>
          </v:shape>
          <o:OLEObject Type="Embed" ProgID="Equation.3" ShapeID="_x0000_i1490" DrawAspect="Content" ObjectID="_1433852366" r:id="rId915"/>
        </w:object>
      </w:r>
    </w:p>
    <w:p w:rsidR="003F5FA6" w:rsidRPr="003F5FA6" w:rsidRDefault="003F5FA6" w:rsidP="00995408">
      <w:pPr>
        <w:tabs>
          <w:tab w:val="left" w:pos="1980"/>
        </w:tabs>
        <w:spacing w:after="0" w:line="480" w:lineRule="auto"/>
        <w:ind w:left="1440"/>
        <w:rPr>
          <w:rFonts w:eastAsiaTheme="minorEastAsia"/>
        </w:rPr>
      </w:pPr>
      <w:r w:rsidRPr="003F5FA6">
        <w:rPr>
          <w:position w:val="-38"/>
        </w:rPr>
        <w:object w:dxaOrig="5360" w:dyaOrig="880">
          <v:shape id="_x0000_i1491" type="#_x0000_t75" style="width:267.75pt;height:43.5pt" o:ole="">
            <v:imagedata r:id="rId916" o:title=""/>
          </v:shape>
          <o:OLEObject Type="Embed" ProgID="Equation.3" ShapeID="_x0000_i1491" DrawAspect="Content" ObjectID="_1433852367" r:id="rId917"/>
        </w:object>
      </w:r>
    </w:p>
    <w:p w:rsidR="003F5FA6" w:rsidRDefault="00827A58" w:rsidP="00995408">
      <w:pPr>
        <w:tabs>
          <w:tab w:val="left" w:pos="1980"/>
        </w:tabs>
        <w:spacing w:after="0" w:line="480" w:lineRule="auto"/>
        <w:ind w:left="1440"/>
      </w:pPr>
      <w:r w:rsidRPr="003F5FA6">
        <w:rPr>
          <w:position w:val="-38"/>
        </w:rPr>
        <w:object w:dxaOrig="5319" w:dyaOrig="880">
          <v:shape id="_x0000_i1492" type="#_x0000_t75" style="width:266.25pt;height:43.5pt" o:ole="">
            <v:imagedata r:id="rId918" o:title=""/>
          </v:shape>
          <o:OLEObject Type="Embed" ProgID="Equation.3" ShapeID="_x0000_i1492" DrawAspect="Content" ObjectID="_1433852368" r:id="rId919"/>
        </w:object>
      </w:r>
    </w:p>
    <w:p w:rsidR="003F5FA6" w:rsidRPr="003F5FA6" w:rsidRDefault="00827A58" w:rsidP="00995408">
      <w:pPr>
        <w:tabs>
          <w:tab w:val="left" w:pos="1980"/>
        </w:tabs>
        <w:spacing w:after="0" w:line="480" w:lineRule="auto"/>
        <w:ind w:left="1440"/>
        <w:rPr>
          <w:rFonts w:eastAsiaTheme="minorEastAsia"/>
        </w:rPr>
      </w:pPr>
      <w:r w:rsidRPr="003F5FA6">
        <w:rPr>
          <w:position w:val="-24"/>
        </w:rPr>
        <w:object w:dxaOrig="5020" w:dyaOrig="720">
          <v:shape id="_x0000_i1493" type="#_x0000_t75" style="width:252pt;height:36pt" o:ole="">
            <v:imagedata r:id="rId920" o:title=""/>
          </v:shape>
          <o:OLEObject Type="Embed" ProgID="Equation.3" ShapeID="_x0000_i1493" DrawAspect="Content" ObjectID="_1433852369" r:id="rId921"/>
        </w:object>
      </w:r>
    </w:p>
    <w:p w:rsidR="00827A58" w:rsidRPr="00827A58" w:rsidRDefault="0068129C" w:rsidP="00995408">
      <w:pPr>
        <w:tabs>
          <w:tab w:val="left" w:pos="1980"/>
        </w:tabs>
        <w:spacing w:after="0" w:line="480" w:lineRule="auto"/>
        <w:ind w:left="1440"/>
        <w:rPr>
          <w:rFonts w:eastAsiaTheme="minorEastAsia"/>
        </w:rPr>
      </w:pPr>
      <w:r w:rsidRPr="00827A58">
        <w:rPr>
          <w:position w:val="-54"/>
        </w:rPr>
        <w:object w:dxaOrig="4860" w:dyaOrig="1120">
          <v:shape id="_x0000_i1494" type="#_x0000_t75" style="width:243.75pt;height:55.5pt" o:ole="">
            <v:imagedata r:id="rId922" o:title=""/>
          </v:shape>
          <o:OLEObject Type="Embed" ProgID="Equation.3" ShapeID="_x0000_i1494" DrawAspect="Content" ObjectID="_1433852370" r:id="rId923"/>
        </w:object>
      </w:r>
    </w:p>
    <w:p w:rsidR="00EB02EF" w:rsidRPr="004C5F0A" w:rsidRDefault="00EB02EF" w:rsidP="00995408">
      <w:pPr>
        <w:spacing w:after="0" w:line="480" w:lineRule="auto"/>
        <w:rPr>
          <w:rFonts w:eastAsiaTheme="minorEastAsia"/>
        </w:rPr>
      </w:pPr>
      <w:r w:rsidRPr="004C5F0A">
        <w:rPr>
          <w:rFonts w:eastAsiaTheme="minorEastAsia"/>
        </w:rPr>
        <w:t>which is equation (54).  When</w:t>
      </w:r>
      <w:r w:rsidR="00495F2B">
        <w:rPr>
          <w:rFonts w:eastAsiaTheme="minorEastAsia"/>
        </w:rPr>
        <w:t xml:space="preserve"> </w:t>
      </w:r>
      <w:r w:rsidR="0068129C" w:rsidRPr="00495F2B">
        <w:rPr>
          <w:rFonts w:eastAsiaTheme="minorEastAsia"/>
          <w:position w:val="-6"/>
        </w:rPr>
        <w:object w:dxaOrig="740" w:dyaOrig="279">
          <v:shape id="_x0000_i1495" type="#_x0000_t75" style="width:36pt;height:13.5pt" o:ole="">
            <v:imagedata r:id="rId924" o:title=""/>
          </v:shape>
          <o:OLEObject Type="Embed" ProgID="Equation.3" ShapeID="_x0000_i1495" DrawAspect="Content" ObjectID="_1433852371" r:id="rId925"/>
        </w:object>
      </w:r>
      <w:r w:rsidRPr="004C5F0A">
        <w:rPr>
          <w:rFonts w:eastAsiaTheme="minorEastAsia"/>
        </w:rPr>
        <w:t xml:space="preserve">, and </w:t>
      </w:r>
      <w:r w:rsidR="004B158F" w:rsidRPr="004920F2">
        <w:rPr>
          <w:position w:val="-24"/>
        </w:rPr>
        <w:object w:dxaOrig="1680" w:dyaOrig="620">
          <v:shape id="_x0000_i1496" type="#_x0000_t75" style="width:84pt;height:30.75pt" o:ole="">
            <v:imagedata r:id="rId926" o:title=""/>
          </v:shape>
          <o:OLEObject Type="Embed" ProgID="Equation.3" ShapeID="_x0000_i1496" DrawAspect="Content" ObjectID="_1433852372" r:id="rId927"/>
        </w:object>
      </w:r>
      <w:r w:rsidRPr="004C5F0A">
        <w:rPr>
          <w:rFonts w:eastAsiaTheme="minorEastAsia"/>
        </w:rPr>
        <w:t xml:space="preserve">, </w:t>
      </w:r>
    </w:p>
    <w:p w:rsidR="00827A58" w:rsidRPr="00827A58" w:rsidRDefault="00827A58" w:rsidP="00995408">
      <w:pPr>
        <w:spacing w:after="0" w:line="480" w:lineRule="auto"/>
        <w:jc w:val="center"/>
        <w:rPr>
          <w:rFonts w:eastAsiaTheme="minorEastAsia"/>
        </w:rPr>
      </w:pPr>
      <w:r w:rsidRPr="00827A58">
        <w:rPr>
          <w:rFonts w:eastAsiaTheme="minorEastAsia"/>
          <w:position w:val="-6"/>
        </w:rPr>
        <w:object w:dxaOrig="900" w:dyaOrig="320">
          <v:shape id="_x0000_i1497" type="#_x0000_t75" style="width:44.25pt;height:16.5pt" o:ole="">
            <v:imagedata r:id="rId928" o:title=""/>
          </v:shape>
          <o:OLEObject Type="Embed" ProgID="Equation.3" ShapeID="_x0000_i1497" DrawAspect="Content" ObjectID="_1433852373" r:id="rId929"/>
        </w:object>
      </w:r>
      <w:r>
        <w:rPr>
          <w:rFonts w:eastAsiaTheme="minorEastAsia"/>
        </w:rPr>
        <w:t xml:space="preserve">  and  </w:t>
      </w:r>
      <w:r w:rsidRPr="00827A58">
        <w:rPr>
          <w:position w:val="-6"/>
        </w:rPr>
        <w:object w:dxaOrig="1579" w:dyaOrig="499">
          <v:shape id="_x0000_i1498" type="#_x0000_t75" style="width:78.75pt;height:24.75pt" o:ole="">
            <v:imagedata r:id="rId930" o:title=""/>
          </v:shape>
          <o:OLEObject Type="Embed" ProgID="Equation.3" ShapeID="_x0000_i1498" DrawAspect="Content" ObjectID="_1433852374" r:id="rId931"/>
        </w:object>
      </w:r>
    </w:p>
    <w:p w:rsidR="00EB02EF" w:rsidRDefault="00EB02EF" w:rsidP="00995408">
      <w:pPr>
        <w:spacing w:after="0" w:line="480" w:lineRule="auto"/>
        <w:rPr>
          <w:rFonts w:eastAsiaTheme="minorEastAsia"/>
        </w:rPr>
      </w:pPr>
      <w:r w:rsidRPr="004C5F0A">
        <w:rPr>
          <w:rFonts w:eastAsiaTheme="minorEastAsia"/>
        </w:rPr>
        <w:lastRenderedPageBreak/>
        <w:t xml:space="preserve">Therefore, the switchgrass price will converge to </w:t>
      </w:r>
    </w:p>
    <w:p w:rsidR="00EB02EF" w:rsidRPr="004C5F0A" w:rsidRDefault="0068129C" w:rsidP="00995408">
      <w:pPr>
        <w:spacing w:after="0" w:line="480" w:lineRule="auto"/>
        <w:ind w:firstLine="2520"/>
        <w:rPr>
          <w:rFonts w:eastAsiaTheme="minorEastAsia"/>
        </w:rPr>
      </w:pPr>
      <w:r w:rsidRPr="00827A58">
        <w:rPr>
          <w:position w:val="-54"/>
        </w:rPr>
        <w:object w:dxaOrig="4380" w:dyaOrig="999">
          <v:shape id="_x0000_i1499" type="#_x0000_t75" style="width:219pt;height:51pt" o:ole="">
            <v:imagedata r:id="rId932" o:title=""/>
          </v:shape>
          <o:OLEObject Type="Embed" ProgID="Equation.3" ShapeID="_x0000_i1499" DrawAspect="Content" ObjectID="_1433852375" r:id="rId933"/>
        </w:object>
      </w:r>
      <w:r>
        <w:rPr>
          <w:rFonts w:eastAsiaTheme="minorEastAsia"/>
        </w:rPr>
        <w:t xml:space="preserve">             </w:t>
      </w:r>
      <w:r w:rsidR="00827A58">
        <w:rPr>
          <w:rFonts w:eastAsiaTheme="minorEastAsia"/>
        </w:rPr>
        <w:t xml:space="preserve">                    </w:t>
      </w:r>
      <w:r w:rsidR="00EB02EF" w:rsidRPr="004C5F0A">
        <w:rPr>
          <w:rFonts w:eastAsiaTheme="minorEastAsia"/>
        </w:rPr>
        <w:t>■</w:t>
      </w:r>
    </w:p>
    <w:p w:rsidR="00776CCB" w:rsidRPr="004C5F0A" w:rsidRDefault="00776CCB" w:rsidP="00995408">
      <w:pPr>
        <w:spacing w:after="0"/>
        <w:sectPr w:rsidR="00776CCB" w:rsidRPr="004C5F0A">
          <w:pgSz w:w="12240" w:h="15840"/>
          <w:pgMar w:top="1440" w:right="1440" w:bottom="1440" w:left="1440" w:header="720" w:footer="720" w:gutter="0"/>
          <w:cols w:space="720"/>
          <w:docGrid w:linePitch="360"/>
        </w:sectPr>
      </w:pPr>
    </w:p>
    <w:p w:rsidR="00F62AF2" w:rsidRPr="004C5F0A" w:rsidRDefault="00AE212E" w:rsidP="00995408">
      <w:pPr>
        <w:pStyle w:val="Heading1"/>
        <w:spacing w:before="0" w:line="480" w:lineRule="auto"/>
        <w:jc w:val="center"/>
        <w:rPr>
          <w:rFonts w:ascii="Times New Roman" w:hAnsi="Times New Roman" w:cs="Times New Roman"/>
          <w:color w:val="auto"/>
        </w:rPr>
      </w:pPr>
      <w:bookmarkStart w:id="739" w:name="_Toc356845226"/>
      <w:bookmarkStart w:id="740" w:name="_Toc357074857"/>
      <w:bookmarkStart w:id="741" w:name="_Toc357698523"/>
      <w:bookmarkStart w:id="742" w:name="_Toc359606368"/>
      <w:bookmarkStart w:id="743" w:name="_Toc359606650"/>
      <w:bookmarkStart w:id="744" w:name="_Toc359788255"/>
      <w:r w:rsidRPr="004C5F0A">
        <w:rPr>
          <w:rFonts w:ascii="Times New Roman" w:hAnsi="Times New Roman" w:cs="Times New Roman"/>
          <w:color w:val="auto"/>
        </w:rPr>
        <w:lastRenderedPageBreak/>
        <w:t>VITA</w:t>
      </w:r>
      <w:bookmarkEnd w:id="739"/>
      <w:bookmarkEnd w:id="740"/>
      <w:bookmarkEnd w:id="741"/>
      <w:bookmarkEnd w:id="742"/>
      <w:bookmarkEnd w:id="743"/>
      <w:bookmarkEnd w:id="744"/>
    </w:p>
    <w:p w:rsidR="00F62AF2" w:rsidRPr="004C5F0A" w:rsidRDefault="00F62AF2" w:rsidP="00995408">
      <w:pPr>
        <w:spacing w:after="0"/>
      </w:pPr>
    </w:p>
    <w:p w:rsidR="00F62AF2" w:rsidRPr="00F62AF2" w:rsidRDefault="00F62AF2" w:rsidP="00995408">
      <w:pPr>
        <w:spacing w:after="0" w:line="480" w:lineRule="auto"/>
        <w:ind w:firstLine="720"/>
      </w:pPr>
      <w:r w:rsidRPr="004C5F0A">
        <w:t>Tianpeng Zhou is an international master’s student at the University of Tennessee</w:t>
      </w:r>
      <w:r w:rsidR="006B36BF" w:rsidRPr="004C5F0A">
        <w:t xml:space="preserve">, </w:t>
      </w:r>
      <w:r w:rsidRPr="004C5F0A">
        <w:t xml:space="preserve">Knoxville.  </w:t>
      </w:r>
      <w:r w:rsidR="006B36BF" w:rsidRPr="004C5F0A">
        <w:t>H</w:t>
      </w:r>
      <w:r w:rsidRPr="004C5F0A">
        <w:t xml:space="preserve">aving completed his bachelor’s degrees in </w:t>
      </w:r>
      <w:r w:rsidR="00380EE0" w:rsidRPr="004C5F0A">
        <w:t>E</w:t>
      </w:r>
      <w:r w:rsidRPr="004C5F0A">
        <w:t>conomics (</w:t>
      </w:r>
      <w:r w:rsidR="006B36BF" w:rsidRPr="004C5F0A">
        <w:t>H</w:t>
      </w:r>
      <w:r w:rsidRPr="004C5F0A">
        <w:t>onor’s)</w:t>
      </w:r>
      <w:r w:rsidR="00794E04">
        <w:t xml:space="preserve"> in China</w:t>
      </w:r>
      <w:r w:rsidRPr="004C5F0A">
        <w:t xml:space="preserve">, he continued in </w:t>
      </w:r>
      <w:r w:rsidR="00794E04">
        <w:t>his study</w:t>
      </w:r>
      <w:r w:rsidRPr="004C5F0A">
        <w:t xml:space="preserve"> </w:t>
      </w:r>
      <w:r w:rsidR="00794E04">
        <w:t>at</w:t>
      </w:r>
      <w:r w:rsidRPr="004C5F0A">
        <w:t xml:space="preserve"> the University of Tennessee </w:t>
      </w:r>
      <w:r w:rsidR="006B36BF" w:rsidRPr="004C5F0A">
        <w:t xml:space="preserve">(UT) </w:t>
      </w:r>
      <w:r w:rsidRPr="004C5F0A">
        <w:t xml:space="preserve">as a master’s student majoring in Agricultural Economics.  </w:t>
      </w:r>
      <w:r w:rsidR="006B36BF" w:rsidRPr="004C5F0A">
        <w:t xml:space="preserve">He enjoys the period studying and working </w:t>
      </w:r>
      <w:r w:rsidR="00181EE5" w:rsidRPr="004C5F0A">
        <w:t xml:space="preserve">in the Department of Agricultural and Resource Economics </w:t>
      </w:r>
      <w:r w:rsidR="006B36BF" w:rsidRPr="004C5F0A">
        <w:t>at UT, and he l</w:t>
      </w:r>
      <w:r w:rsidR="00794E04">
        <w:t>ike</w:t>
      </w:r>
      <w:r w:rsidR="006B36BF" w:rsidRPr="004C5F0A">
        <w:t xml:space="preserve">s the people around him.  </w:t>
      </w:r>
      <w:r w:rsidR="00794E04">
        <w:t>He feels that he is so blessed to have the</w:t>
      </w:r>
      <w:r w:rsidR="00AF037C">
        <w:t>se</w:t>
      </w:r>
      <w:r w:rsidR="00794E04">
        <w:t xml:space="preserve"> unforgettable two years at UT.  </w:t>
      </w:r>
      <w:r w:rsidR="00AF037C">
        <w:t>He is expected to graduate in August</w:t>
      </w:r>
      <w:r w:rsidR="006B36BF" w:rsidRPr="004C5F0A">
        <w:t>, 2013.</w:t>
      </w:r>
      <w:r w:rsidR="006B36BF">
        <w:t xml:space="preserve"> </w:t>
      </w:r>
    </w:p>
    <w:sectPr w:rsidR="00F62AF2" w:rsidRPr="00F62AF2" w:rsidSect="005C73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45D" w:rsidRDefault="006B245D" w:rsidP="00644004">
      <w:pPr>
        <w:spacing w:after="0" w:line="240" w:lineRule="auto"/>
      </w:pPr>
      <w:r>
        <w:separator/>
      </w:r>
    </w:p>
  </w:endnote>
  <w:endnote w:type="continuationSeparator" w:id="0">
    <w:p w:rsidR="006B245D" w:rsidRDefault="006B245D" w:rsidP="00644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8094881"/>
      <w:docPartObj>
        <w:docPartGallery w:val="Page Numbers (Bottom of Page)"/>
        <w:docPartUnique/>
      </w:docPartObj>
    </w:sdtPr>
    <w:sdtEndPr>
      <w:rPr>
        <w:noProof/>
      </w:rPr>
    </w:sdtEndPr>
    <w:sdtContent>
      <w:p w:rsidR="0017044A" w:rsidRDefault="0017044A">
        <w:pPr>
          <w:pStyle w:val="Footer"/>
          <w:jc w:val="center"/>
        </w:pPr>
        <w:r>
          <w:fldChar w:fldCharType="begin"/>
        </w:r>
        <w:r>
          <w:instrText xml:space="preserve"> PAGE   \* MERGEFORMAT </w:instrText>
        </w:r>
        <w:r>
          <w:fldChar w:fldCharType="separate"/>
        </w:r>
        <w:r w:rsidR="00287229">
          <w:rPr>
            <w:noProof/>
          </w:rPr>
          <w:t>ix</w:t>
        </w:r>
        <w:r>
          <w:rPr>
            <w:noProof/>
          </w:rPr>
          <w:fldChar w:fldCharType="end"/>
        </w:r>
      </w:p>
    </w:sdtContent>
  </w:sdt>
  <w:p w:rsidR="0017044A" w:rsidRDefault="001704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44A" w:rsidRDefault="0017044A">
    <w:pPr>
      <w:pStyle w:val="Footer"/>
      <w:jc w:val="center"/>
    </w:pPr>
  </w:p>
  <w:p w:rsidR="0017044A" w:rsidRDefault="001704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1020932"/>
      <w:docPartObj>
        <w:docPartGallery w:val="Page Numbers (Bottom of Page)"/>
        <w:docPartUnique/>
      </w:docPartObj>
    </w:sdtPr>
    <w:sdtEndPr>
      <w:rPr>
        <w:noProof/>
      </w:rPr>
    </w:sdtEndPr>
    <w:sdtContent>
      <w:p w:rsidR="0017044A" w:rsidRDefault="0017044A">
        <w:pPr>
          <w:pStyle w:val="Footer"/>
          <w:jc w:val="center"/>
        </w:pPr>
        <w:r>
          <w:fldChar w:fldCharType="begin"/>
        </w:r>
        <w:r>
          <w:instrText xml:space="preserve"> PAGE   \* MERGEFORMAT </w:instrText>
        </w:r>
        <w:r>
          <w:fldChar w:fldCharType="separate"/>
        </w:r>
        <w:r w:rsidR="00287229">
          <w:rPr>
            <w:noProof/>
          </w:rPr>
          <w:t>ii</w:t>
        </w:r>
        <w:r>
          <w:rPr>
            <w:noProof/>
          </w:rPr>
          <w:fldChar w:fldCharType="end"/>
        </w:r>
      </w:p>
    </w:sdtContent>
  </w:sdt>
  <w:p w:rsidR="0017044A" w:rsidRDefault="0017044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08455"/>
      <w:docPartObj>
        <w:docPartGallery w:val="Page Numbers (Bottom of Page)"/>
        <w:docPartUnique/>
      </w:docPartObj>
    </w:sdtPr>
    <w:sdtEndPr>
      <w:rPr>
        <w:noProof/>
        <w:sz w:val="22"/>
      </w:rPr>
    </w:sdtEndPr>
    <w:sdtContent>
      <w:p w:rsidR="0017044A" w:rsidRPr="00023E25" w:rsidRDefault="0017044A">
        <w:pPr>
          <w:pStyle w:val="Footer"/>
          <w:jc w:val="center"/>
          <w:rPr>
            <w:sz w:val="22"/>
          </w:rPr>
        </w:pPr>
        <w:r w:rsidRPr="00023E25">
          <w:rPr>
            <w:sz w:val="22"/>
          </w:rPr>
          <w:fldChar w:fldCharType="begin"/>
        </w:r>
        <w:r w:rsidRPr="00023E25">
          <w:rPr>
            <w:sz w:val="22"/>
          </w:rPr>
          <w:instrText xml:space="preserve"> PAGE   \* MERGEFORMAT </w:instrText>
        </w:r>
        <w:r w:rsidRPr="00023E25">
          <w:rPr>
            <w:sz w:val="22"/>
          </w:rPr>
          <w:fldChar w:fldCharType="separate"/>
        </w:r>
        <w:r w:rsidR="00287229">
          <w:rPr>
            <w:noProof/>
            <w:sz w:val="22"/>
          </w:rPr>
          <w:t>121</w:t>
        </w:r>
        <w:r w:rsidRPr="00023E25">
          <w:rPr>
            <w:noProof/>
            <w:sz w:val="22"/>
          </w:rPr>
          <w:fldChar w:fldCharType="end"/>
        </w:r>
      </w:p>
    </w:sdtContent>
  </w:sdt>
  <w:p w:rsidR="0017044A" w:rsidRDefault="001704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45D" w:rsidRDefault="006B245D" w:rsidP="00644004">
      <w:pPr>
        <w:spacing w:after="0" w:line="240" w:lineRule="auto"/>
      </w:pPr>
      <w:r>
        <w:separator/>
      </w:r>
    </w:p>
  </w:footnote>
  <w:footnote w:type="continuationSeparator" w:id="0">
    <w:p w:rsidR="006B245D" w:rsidRDefault="006B245D" w:rsidP="00644004">
      <w:pPr>
        <w:spacing w:after="0" w:line="240" w:lineRule="auto"/>
      </w:pPr>
      <w:r>
        <w:continuationSeparator/>
      </w:r>
    </w:p>
  </w:footnote>
  <w:footnote w:id="1">
    <w:p w:rsidR="0017044A" w:rsidRDefault="0017044A" w:rsidP="00304567">
      <w:pPr>
        <w:pStyle w:val="FootnoteText"/>
      </w:pPr>
      <w:r>
        <w:rPr>
          <w:rStyle w:val="FootnoteReference"/>
        </w:rPr>
        <w:footnoteRef/>
      </w:r>
      <w:r>
        <w:t xml:space="preserve"> Under the</w:t>
      </w:r>
      <w:r w:rsidRPr="00B42369">
        <w:t xml:space="preserve"> </w:t>
      </w:r>
      <w:r w:rsidRPr="00304567">
        <w:rPr>
          <w:bCs/>
        </w:rPr>
        <w:t>Renewable Fuel Standard</w:t>
      </w:r>
      <w:r>
        <w:t xml:space="preserve"> (RFS) each biorefinery has a quota for ethanol use.  Biorefineries unable to meet their quota can purchase RINs (renewable identiﬁcation numbers) from others who exceed their quota.  A RIN is a 38-character code attached to a gallon of ethanol. Therefore, the biorefinery may also obtain profit from trading the RINs.  The profit from trading RINs is not considered in this study.</w:t>
      </w:r>
    </w:p>
  </w:footnote>
  <w:footnote w:id="2">
    <w:p w:rsidR="0017044A" w:rsidRDefault="0017044A" w:rsidP="00304567">
      <w:pPr>
        <w:pStyle w:val="FootnoteText"/>
      </w:pPr>
      <w:r>
        <w:rPr>
          <w:rStyle w:val="FootnoteReference"/>
        </w:rPr>
        <w:footnoteRef/>
      </w:r>
      <w:r>
        <w:t xml:space="preserve"> Capacity Procurement Contract is often referred to as Acreage Contract.</w:t>
      </w:r>
    </w:p>
  </w:footnote>
  <w:footnote w:id="3">
    <w:p w:rsidR="0017044A" w:rsidRDefault="0017044A" w:rsidP="00FA3055">
      <w:pPr>
        <w:pStyle w:val="FootnoteText"/>
      </w:pPr>
      <w:r>
        <w:rPr>
          <w:rStyle w:val="FootnoteReference"/>
        </w:rPr>
        <w:footnoteRef/>
      </w:r>
      <w:r>
        <w:t xml:space="preserve"> </w:t>
      </w:r>
      <w:r w:rsidRPr="004C5F0A">
        <w:rPr>
          <w:rFonts w:eastAsiaTheme="minorEastAsia"/>
        </w:rPr>
        <w:t>More formal and complete discussions on Kalman filter were demonstrated in Harvey (1989) (Chapter 3), Hamilton (1994) (Chapter 13), Brockwell and Davis (2002) (Chapter 8), Durbin and Koopman (2012) (Chapter 2 and 4), and West and Harrison (1997).</w:t>
      </w:r>
    </w:p>
  </w:footnote>
  <w:footnote w:id="4">
    <w:p w:rsidR="0017044A" w:rsidRDefault="0017044A" w:rsidP="00FA3055">
      <w:pPr>
        <w:pStyle w:val="FootnoteText"/>
      </w:pPr>
      <w:r>
        <w:rPr>
          <w:rStyle w:val="FootnoteReference"/>
        </w:rPr>
        <w:footnoteRef/>
      </w:r>
      <w:r>
        <w:t xml:space="preserve"> POLYSYS is an agricultural policy simulation model of the U.S. agricultural sector. It includes national demand, regional supply, livestock and aggregate income modules. POLYSYS model is used to simulate impacts to the U.S. agricultural sector resulting from changes in policy, economics, or resource conditions (Walsh et al. 2003). </w:t>
      </w:r>
    </w:p>
  </w:footnote>
  <w:footnote w:id="5">
    <w:p w:rsidR="0017044A" w:rsidRPr="00852686" w:rsidRDefault="0017044A" w:rsidP="00FA3055">
      <w:pPr>
        <w:pStyle w:val="FootnoteText"/>
      </w:pPr>
      <w:r w:rsidRPr="00852686">
        <w:rPr>
          <w:rStyle w:val="FootnoteReference"/>
        </w:rPr>
        <w:footnoteRef/>
      </w:r>
      <w:r w:rsidRPr="00852686">
        <w:t xml:space="preserve"> The principal–agent problem concerns the difficulties in motivating one party (the </w:t>
      </w:r>
      <w:r>
        <w:t>‘</w:t>
      </w:r>
      <w:r w:rsidRPr="00852686">
        <w:t>agent</w:t>
      </w:r>
      <w:r>
        <w:t>’</w:t>
      </w:r>
      <w:r w:rsidRPr="00852686">
        <w:t>) to act on behalf of another (the</w:t>
      </w:r>
      <w:r>
        <w:t xml:space="preserve"> ‘</w:t>
      </w:r>
      <w:r w:rsidRPr="00852686">
        <w:t>principal</w:t>
      </w:r>
      <w:r>
        <w:t>’</w:t>
      </w:r>
      <w:r w:rsidRPr="00852686">
        <w:t xml:space="preserve">) due to information imperfection.  </w:t>
      </w:r>
    </w:p>
  </w:footnote>
  <w:footnote w:id="6">
    <w:p w:rsidR="0017044A" w:rsidRPr="00FE7DE2" w:rsidRDefault="0017044A" w:rsidP="00411CD8">
      <w:pPr>
        <w:pStyle w:val="FootnoteText"/>
      </w:pPr>
      <w:r w:rsidRPr="00FE7DE2">
        <w:rPr>
          <w:rStyle w:val="FootnoteReference"/>
        </w:rPr>
        <w:footnoteRef/>
      </w:r>
      <w:r w:rsidRPr="00FE7DE2">
        <w:t xml:space="preserve"> </w:t>
      </w:r>
      <w:r>
        <w:t xml:space="preserve">In an </w:t>
      </w:r>
      <w:r w:rsidRPr="00FE7DE2">
        <w:rPr>
          <w:rFonts w:eastAsia="Times New Roman"/>
        </w:rPr>
        <w:t xml:space="preserve">Ornstein–Uhlenbeck process, </w:t>
      </w:r>
      <m:oMath>
        <m:r>
          <w:rPr>
            <w:rFonts w:ascii="Cambria Math" w:eastAsia="Times New Roman" w:hAnsi="Cambria Math"/>
          </w:rPr>
          <m:t>X</m:t>
        </m:r>
      </m:oMath>
      <w:r w:rsidRPr="00FE7DE2">
        <w:rPr>
          <w:rFonts w:eastAsia="Times New Roman"/>
        </w:rPr>
        <w:t xml:space="preserve">, satisfies the following </w:t>
      </w:r>
      <w:hyperlink r:id="rId1" w:tooltip="Stochastic differential equation" w:history="1">
        <w:r w:rsidRPr="00FE7DE2">
          <w:rPr>
            <w:rFonts w:eastAsia="Times New Roman"/>
          </w:rPr>
          <w:t>stochastic differential equation</w:t>
        </w:r>
      </w:hyperlink>
      <w:r w:rsidRPr="00FE7DE2">
        <w:rPr>
          <w:rFonts w:eastAsia="Times New Roman"/>
        </w:rPr>
        <w:t xml:space="preserve">: </w:t>
      </w:r>
      <m:oMath>
        <m:r>
          <w:rPr>
            <w:rFonts w:ascii="Cambria Math" w:eastAsia="Times New Roman" w:hAnsi="Cambria Math"/>
          </w:rPr>
          <m:t>dX=</m:t>
        </m:r>
        <m:r>
          <w:rPr>
            <w:rFonts w:ascii="Cambria Math" w:hAnsi="Cambria Math"/>
          </w:rPr>
          <m:t>κ</m:t>
        </m:r>
        <m:d>
          <m:dPr>
            <m:ctrlPr>
              <w:rPr>
                <w:rFonts w:ascii="Cambria Math" w:eastAsia="Times New Roman" w:hAnsi="Cambria Math"/>
                <w:i/>
              </w:rPr>
            </m:ctrlPr>
          </m:dPr>
          <m:e>
            <m:r>
              <w:rPr>
                <w:rFonts w:ascii="Cambria Math" w:hAnsi="Cambria Math"/>
              </w:rPr>
              <m:t>τ</m:t>
            </m:r>
            <m:r>
              <w:rPr>
                <w:rFonts w:ascii="Cambria Math" w:eastAsia="Times New Roman" w:hAnsi="Cambria Math"/>
              </w:rPr>
              <m:t>-X</m:t>
            </m:r>
          </m:e>
        </m:d>
        <m:r>
          <w:rPr>
            <w:rFonts w:ascii="Cambria Math" w:eastAsia="Times New Roman" w:hAnsi="Cambria Math"/>
          </w:rPr>
          <m:t>dt+σdz</m:t>
        </m:r>
      </m:oMath>
      <w:r w:rsidRPr="00FE7DE2">
        <w:rPr>
          <w:rFonts w:eastAsia="Times New Roman"/>
        </w:rPr>
        <w:t xml:space="preserve">, </w:t>
      </w:r>
      <w:r>
        <w:rPr>
          <w:rFonts w:eastAsia="Times New Roman"/>
        </w:rPr>
        <w:t xml:space="preserve">where </w:t>
      </w:r>
      <m:oMath>
        <m:r>
          <w:rPr>
            <w:rFonts w:ascii="Cambria Math" w:eastAsia="Times New Roman" w:hAnsi="Cambria Math"/>
          </w:rPr>
          <m:t>dz</m:t>
        </m:r>
      </m:oMath>
      <w:r w:rsidRPr="00FE7DE2">
        <w:rPr>
          <w:rFonts w:eastAsia="Times New Roman"/>
          <w:noProof/>
        </w:rPr>
        <w:t xml:space="preserve"> </w:t>
      </w:r>
      <w:r w:rsidRPr="00FE7DE2">
        <w:rPr>
          <w:rFonts w:eastAsia="Times New Roman"/>
        </w:rPr>
        <w:t xml:space="preserve">denotes the </w:t>
      </w:r>
      <w:hyperlink r:id="rId2" w:tooltip="Wiener process" w:history="1">
        <w:r w:rsidRPr="00FE7DE2">
          <w:rPr>
            <w:rFonts w:eastAsia="Times New Roman"/>
          </w:rPr>
          <w:t>Wiener process</w:t>
        </w:r>
      </w:hyperlink>
      <w:r w:rsidRPr="00FE7DE2">
        <w:rPr>
          <w:rFonts w:eastAsia="Times New Roman"/>
        </w:rPr>
        <w:t xml:space="preserve"> (or Brownian motion).  </w:t>
      </w:r>
    </w:p>
  </w:footnote>
  <w:footnote w:id="7">
    <w:p w:rsidR="0017044A" w:rsidRPr="00FE7DE2" w:rsidRDefault="0017044A" w:rsidP="00411CD8">
      <w:pPr>
        <w:pStyle w:val="FootnoteText"/>
      </w:pPr>
      <w:r w:rsidRPr="00FE7DE2">
        <w:rPr>
          <w:rStyle w:val="FootnoteReference"/>
        </w:rPr>
        <w:footnoteRef/>
      </w:r>
      <w:r w:rsidRPr="00FE7DE2">
        <w:t xml:space="preserve"> Let </w:t>
      </w:r>
      <m:oMath>
        <m:d>
          <m:dPr>
            <m:ctrlPr>
              <w:rPr>
                <w:rFonts w:ascii="Cambria Math" w:hAnsi="Cambria Math"/>
                <w:i/>
              </w:rPr>
            </m:ctrlPr>
          </m:dPr>
          <m:e>
            <m:r>
              <w:rPr>
                <w:rFonts w:ascii="Cambria Math" w:hAnsi="Cambria Math"/>
              </w:rPr>
              <m:t>Ω</m:t>
            </m:r>
            <m:r>
              <m:rPr>
                <m:scr m:val="script"/>
              </m:rPr>
              <w:rPr>
                <w:rFonts w:ascii="Cambria Math" w:hAnsi="Cambria Math"/>
              </w:rPr>
              <m:t>,F,</m:t>
            </m:r>
            <m:r>
              <w:rPr>
                <w:rFonts w:ascii="Cambria Math" w:hAnsi="Cambria Math"/>
              </w:rPr>
              <m:t>p</m:t>
            </m:r>
          </m:e>
        </m:d>
      </m:oMath>
      <w:r w:rsidRPr="00FE7DE2">
        <w:rPr>
          <w:rFonts w:eastAsiaTheme="minorEastAsia"/>
        </w:rPr>
        <w:t xml:space="preserve"> be a probability space. For each </w:t>
      </w:r>
      <m:oMath>
        <m:r>
          <w:rPr>
            <w:rFonts w:ascii="Cambria Math" w:eastAsiaTheme="minorEastAsia" w:hAnsi="Cambria Math"/>
          </w:rPr>
          <m:t>ω∈Ω</m:t>
        </m:r>
      </m:oMath>
      <w:r w:rsidRPr="00FE7DE2">
        <w:rPr>
          <w:rFonts w:eastAsiaTheme="minorEastAsia"/>
        </w:rPr>
        <w:t xml:space="preserve">, Brownian motion is a continuous function </w:t>
      </w:r>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 xml:space="preserve"> </m:t>
        </m:r>
      </m:oMath>
      <w:r w:rsidRPr="00FE7DE2">
        <w:rPr>
          <w:rFonts w:eastAsiaTheme="minorEastAsia"/>
        </w:rPr>
        <w:t xml:space="preserve">depending on </w:t>
      </w:r>
      <m:oMath>
        <m:r>
          <m:rPr>
            <m:sty m:val="p"/>
          </m:rPr>
          <w:rPr>
            <w:rFonts w:ascii="Cambria Math" w:eastAsiaTheme="minorEastAsia" w:hAnsi="Cambria Math"/>
          </w:rPr>
          <m:t>ω</m:t>
        </m:r>
      </m:oMath>
      <w:r w:rsidRPr="00FE7DE2">
        <w:rPr>
          <w:rFonts w:eastAsiaTheme="minorEastAsia"/>
        </w:rPr>
        <w:t xml:space="preserve"> that satisfies: (1) </w:t>
      </w:r>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0</m:t>
            </m:r>
          </m:e>
        </m:d>
        <m:r>
          <w:rPr>
            <w:rFonts w:ascii="Cambria Math" w:eastAsiaTheme="minorEastAsia" w:hAnsi="Cambria Math"/>
          </w:rPr>
          <m:t>=0</m:t>
        </m:r>
      </m:oMath>
      <w:r w:rsidRPr="00FE7DE2">
        <w:rPr>
          <w:rFonts w:eastAsiaTheme="minorEastAsia"/>
        </w:rPr>
        <w:t xml:space="preserve">; (2) for all </w:t>
      </w:r>
      <m:oMath>
        <m:r>
          <w:rPr>
            <w:rFonts w:ascii="Cambria Math" w:eastAsiaTheme="minorEastAsia" w:hAnsi="Cambria Math"/>
          </w:rPr>
          <m:t>0=</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r>
          <w:rPr>
            <w:rFonts w:ascii="Cambria Math" w:eastAsiaTheme="minorEastAsia" w:hAnsi="Cambria Math"/>
          </w:rPr>
          <m:t>&lt;…&lt;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=T</m:t>
        </m:r>
      </m:oMath>
      <w:r w:rsidRPr="00FE7DE2">
        <w:rPr>
          <w:rFonts w:eastAsiaTheme="minorEastAsia"/>
        </w:rPr>
        <w:t xml:space="preserve">, the increments </w:t>
      </w:r>
      <m:oMath>
        <m:r>
          <w:rPr>
            <w:rFonts w:ascii="Cambria Math" w:eastAsiaTheme="minorEastAsia" w:hAnsi="Cambria Math"/>
          </w:rPr>
          <m:t>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e>
        </m:d>
        <m:r>
          <w:rPr>
            <w:rFonts w:ascii="Cambria Math" w:eastAsiaTheme="minorEastAsia" w:hAnsi="Cambria Math"/>
          </w:rPr>
          <m:t>-z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e>
        </m:d>
        <m:r>
          <w:rPr>
            <w:rFonts w:ascii="Cambria Math" w:eastAsiaTheme="minorEastAsia" w:hAnsi="Cambria Math"/>
          </w:rPr>
          <m:t>, 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e>
        </m:d>
        <m:r>
          <w:rPr>
            <w:rFonts w:ascii="Cambria Math" w:eastAsiaTheme="minorEastAsia" w:hAnsi="Cambria Math"/>
          </w:rPr>
          <m:t>-z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e>
        </m:d>
        <m:r>
          <w:rPr>
            <w:rFonts w:ascii="Cambria Math" w:eastAsiaTheme="minorEastAsia" w:hAnsi="Cambria Math"/>
          </w:rPr>
          <m:t>, …, 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e>
        </m:d>
        <m:r>
          <w:rPr>
            <w:rFonts w:ascii="Cambria Math" w:eastAsiaTheme="minorEastAsia" w:hAnsi="Cambria Math"/>
          </w:rPr>
          <m:t>-z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n-1</m:t>
                </m:r>
              </m:sub>
            </m:sSub>
          </m:e>
        </m:d>
      </m:oMath>
      <w:r w:rsidRPr="00FE7DE2">
        <w:rPr>
          <w:rFonts w:eastAsiaTheme="minorEastAsia"/>
        </w:rPr>
        <w:t xml:space="preserve"> are independent, and (3) each of these increments is normally distributed with </w:t>
      </w:r>
      <m:oMath>
        <m:r>
          <w:rPr>
            <w:rFonts w:ascii="Cambria Math" w:eastAsiaTheme="minorEastAsia" w:hAnsi="Cambria Math"/>
          </w:rPr>
          <m:t>E</m:t>
        </m:r>
        <m:d>
          <m:dPr>
            <m:ctrlPr>
              <w:rPr>
                <w:rFonts w:ascii="Cambria Math" w:eastAsiaTheme="minorEastAsia" w:hAnsi="Cambria Math"/>
                <w:i/>
              </w:rPr>
            </m:ctrlPr>
          </m:dPr>
          <m:e>
            <m:r>
              <w:rPr>
                <w:rFonts w:ascii="Cambria Math" w:eastAsiaTheme="minorEastAsia" w:hAnsi="Cambria Math"/>
              </w:rPr>
              <m:t>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i+1</m:t>
                    </m:r>
                  </m:sub>
                </m:sSub>
              </m:e>
            </m:d>
            <m:r>
              <w:rPr>
                <w:rFonts w:ascii="Cambria Math" w:eastAsiaTheme="minorEastAsia" w:hAnsi="Cambria Math"/>
              </w:rPr>
              <m:t>-z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m:t>
                    </m:r>
                  </m:sub>
                </m:sSub>
              </m:e>
            </m:d>
          </m:e>
        </m:d>
        <m:r>
          <w:rPr>
            <w:rFonts w:ascii="Cambria Math" w:eastAsiaTheme="minorEastAsia" w:hAnsi="Cambria Math"/>
          </w:rPr>
          <m:t>=0, Var</m:t>
        </m:r>
        <m:d>
          <m:dPr>
            <m:ctrlPr>
              <w:rPr>
                <w:rFonts w:ascii="Cambria Math" w:eastAsiaTheme="minorEastAsia" w:hAnsi="Cambria Math"/>
                <w:i/>
              </w:rPr>
            </m:ctrlPr>
          </m:dPr>
          <m:e>
            <m:r>
              <w:rPr>
                <w:rFonts w:ascii="Cambria Math" w:eastAsiaTheme="minorEastAsia" w:hAnsi="Cambria Math"/>
              </w:rPr>
              <m:t>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i+1</m:t>
                    </m:r>
                  </m:sub>
                </m:sSub>
              </m:e>
            </m:d>
            <m:r>
              <w:rPr>
                <w:rFonts w:ascii="Cambria Math" w:eastAsiaTheme="minorEastAsia" w:hAnsi="Cambria Math"/>
              </w:rPr>
              <m:t>-z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m:t>
                    </m:r>
                  </m:sub>
                </m:sSub>
              </m:e>
            </m:d>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m:t>
            </m:r>
          </m:sub>
        </m:sSub>
      </m:oMath>
      <w:r w:rsidRPr="00FE7DE2">
        <w:rPr>
          <w:rFonts w:eastAsiaTheme="minorEastAsia"/>
        </w:rPr>
        <w:t xml:space="preserve"> (Shreve 2004).</w:t>
      </w:r>
    </w:p>
  </w:footnote>
  <w:footnote w:id="8">
    <w:p w:rsidR="0017044A" w:rsidRDefault="0017044A" w:rsidP="00411CD8">
      <w:pPr>
        <w:pStyle w:val="FootnoteText"/>
      </w:pPr>
      <w:r>
        <w:rPr>
          <w:rStyle w:val="FootnoteReference"/>
        </w:rPr>
        <w:footnoteRef/>
      </w:r>
      <w:r>
        <w:t xml:space="preserve"> Equivalent martingale measure assumption rules out the possibility of arbitrage.  The detailed description on equivalent martingale measure can be found in Shreve (2004) (Chapter 5), Duffie (2001) (Chapter 6), Elliott and Kopp (2005) (Chapter 2).</w:t>
      </w:r>
    </w:p>
  </w:footnote>
  <w:footnote w:id="9">
    <w:p w:rsidR="0017044A" w:rsidRDefault="0017044A" w:rsidP="008A1611">
      <w:pPr>
        <w:pStyle w:val="FootnoteText"/>
      </w:pPr>
      <w:r>
        <w:rPr>
          <w:rStyle w:val="FootnoteReference"/>
        </w:rPr>
        <w:footnoteRef/>
      </w:r>
      <w:r>
        <w:t xml:space="preserve"> The “blend wall” is created by current regulation requiring the ethanol blended into gasoline be no more than 10% ethanol.  This is the biggest barrier faced by the ethanol industry in the US, and which may cause the demand for ethanol to be less than the supply.</w:t>
      </w:r>
    </w:p>
  </w:footnote>
  <w:footnote w:id="10">
    <w:p w:rsidR="0017044A" w:rsidRDefault="0017044A">
      <w:pPr>
        <w:pStyle w:val="FootnoteText"/>
      </w:pPr>
      <w:r>
        <w:rPr>
          <w:rStyle w:val="FootnoteReference"/>
        </w:rPr>
        <w:footnoteRef/>
      </w:r>
      <w:r>
        <w:t xml:space="preserve"> The unit of capacity procurement contract price is dollars per acre.</w:t>
      </w:r>
    </w:p>
  </w:footnote>
  <w:footnote w:id="11">
    <w:p w:rsidR="0017044A" w:rsidRDefault="0017044A">
      <w:pPr>
        <w:pStyle w:val="FootnoteText"/>
      </w:pPr>
      <w:r>
        <w:rPr>
          <w:rStyle w:val="FootnoteReference"/>
        </w:rPr>
        <w:footnoteRef/>
      </w:r>
      <w:r>
        <w:t xml:space="preserve"> The unit of tonnage contract is dollars per ton.</w:t>
      </w:r>
    </w:p>
  </w:footnote>
  <w:footnote w:id="12">
    <w:p w:rsidR="0017044A" w:rsidRPr="0083597D" w:rsidRDefault="0017044A" w:rsidP="00EB02EF">
      <w:pPr>
        <w:pStyle w:val="FootnoteText"/>
      </w:pPr>
      <w:r w:rsidRPr="0083597D">
        <w:rPr>
          <w:rStyle w:val="FootnoteReference"/>
        </w:rPr>
        <w:footnoteRef/>
      </w:r>
      <w:r w:rsidRPr="0083597D">
        <w:t xml:space="preserve"> </w:t>
      </w:r>
      <w:r w:rsidRPr="00A2768F">
        <w:t xml:space="preserve">Itō's lemma is </w:t>
      </w:r>
      <w:r>
        <w:t xml:space="preserve">used to </w:t>
      </w:r>
      <w:r w:rsidRPr="00A2768F">
        <w:t>find the differential of a time-dependent function of a stochastic process</w:t>
      </w:r>
      <w:r>
        <w:t xml:space="preserve">, because derivatives cannot be obtained from stochastic process.  </w:t>
      </w:r>
      <w:r w:rsidRPr="0083597D">
        <w:t xml:space="preserve">Let </w:t>
      </w:r>
      <m:oMath>
        <m:r>
          <w:rPr>
            <w:rFonts w:ascii="Cambria Math" w:hAnsi="Cambria Math"/>
          </w:rPr>
          <m:t>f(t,x)</m:t>
        </m:r>
      </m:oMath>
      <w:r w:rsidRPr="0083597D">
        <w:rPr>
          <w:rFonts w:eastAsiaTheme="minorEastAsia"/>
        </w:rPr>
        <w:t xml:space="preserve"> be a function for which the partial derivatives</w:t>
      </w:r>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m:t>
            </m:r>
          </m:sub>
        </m:sSub>
        <m:r>
          <w:rPr>
            <w:rFonts w:ascii="Cambria Math" w:eastAsiaTheme="minorEastAsia" w:hAnsi="Cambria Math"/>
          </w:rPr>
          <m:t>(t,x)</m:t>
        </m:r>
      </m:oMath>
      <w:r w:rsidRPr="0083597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x</m:t>
            </m:r>
          </m:sub>
        </m:sSub>
        <m:r>
          <w:rPr>
            <w:rFonts w:ascii="Cambria Math" w:eastAsiaTheme="minorEastAsia" w:hAnsi="Cambria Math"/>
          </w:rPr>
          <m:t>(t,x)</m:t>
        </m:r>
      </m:oMath>
      <w:r w:rsidRPr="0083597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xx</m:t>
            </m:r>
          </m:sub>
        </m:sSub>
        <m:r>
          <w:rPr>
            <w:rFonts w:ascii="Cambria Math" w:eastAsiaTheme="minorEastAsia" w:hAnsi="Cambria Math"/>
          </w:rPr>
          <m:t>(t,x)</m:t>
        </m:r>
      </m:oMath>
      <w:r w:rsidRPr="0083597D">
        <w:rPr>
          <w:rFonts w:eastAsiaTheme="minorEastAsia"/>
        </w:rPr>
        <w:t xml:space="preserve"> are defined and continuous, and let </w:t>
      </w:r>
      <m:oMath>
        <m:r>
          <w:rPr>
            <w:rFonts w:ascii="Cambria Math" w:eastAsiaTheme="minorEastAsia" w:hAnsi="Cambria Math"/>
          </w:rPr>
          <m:t>z(t)</m:t>
        </m:r>
      </m:oMath>
      <w:r w:rsidRPr="0083597D">
        <w:rPr>
          <w:rFonts w:eastAsiaTheme="minorEastAsia"/>
        </w:rPr>
        <w:t xml:space="preserve"> be a Brownian motion. </w:t>
      </w:r>
      <w:r>
        <w:rPr>
          <w:rFonts w:eastAsiaTheme="minorEastAsia"/>
        </w:rPr>
        <w:t xml:space="preserve"> Then, for each</w:t>
      </w:r>
      <w:r w:rsidRPr="0083597D">
        <w:rPr>
          <w:rFonts w:eastAsiaTheme="minorEastAsia"/>
        </w:rPr>
        <w:t xml:space="preserve"> </w:t>
      </w:r>
      <m:oMath>
        <m:r>
          <w:rPr>
            <w:rFonts w:ascii="Cambria Math" w:eastAsiaTheme="minorEastAsia" w:hAnsi="Cambria Math"/>
          </w:rPr>
          <m:t>T≥0</m:t>
        </m:r>
      </m:oMath>
      <w:r w:rsidRPr="0083597D">
        <w:rPr>
          <w:rFonts w:eastAsiaTheme="minorEastAsia"/>
        </w:rPr>
        <w:t xml:space="preserve">,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T, z</m:t>
            </m:r>
            <m:d>
              <m:dPr>
                <m:ctrlPr>
                  <w:rPr>
                    <w:rFonts w:ascii="Cambria Math" w:eastAsiaTheme="minorEastAsia" w:hAnsi="Cambria Math"/>
                    <w:i/>
                  </w:rPr>
                </m:ctrlPr>
              </m:dPr>
              <m:e>
                <m:r>
                  <w:rPr>
                    <w:rFonts w:ascii="Cambria Math" w:eastAsiaTheme="minorEastAsia" w:hAnsi="Cambria Math"/>
                  </w:rPr>
                  <m:t>T</m:t>
                </m:r>
              </m:e>
            </m:d>
          </m:e>
        </m:d>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0, z</m:t>
            </m:r>
            <m:d>
              <m:dPr>
                <m:ctrlPr>
                  <w:rPr>
                    <w:rFonts w:ascii="Cambria Math" w:eastAsiaTheme="minorEastAsia" w:hAnsi="Cambria Math"/>
                    <w:i/>
                  </w:rPr>
                </m:ctrlPr>
              </m:dPr>
              <m:e>
                <m:r>
                  <w:rPr>
                    <w:rFonts w:ascii="Cambria Math" w:eastAsiaTheme="minorEastAsia" w:hAnsi="Cambria Math"/>
                  </w:rPr>
                  <m:t>0</m:t>
                </m:r>
              </m:e>
            </m:d>
          </m:e>
        </m:d>
        <m:r>
          <w:rPr>
            <w:rFonts w:ascii="Cambria Math" w:eastAsiaTheme="minorEastAsia" w:hAnsi="Cambria Math"/>
          </w:rPr>
          <m:t>+</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T</m:t>
            </m:r>
          </m:sup>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m:t>
                </m:r>
              </m:sub>
            </m:sSub>
            <m:r>
              <w:rPr>
                <w:rFonts w:ascii="Cambria Math" w:eastAsiaTheme="minorEastAsia" w:hAnsi="Cambria Math"/>
              </w:rPr>
              <m:t>(t,z(t))dt</m:t>
            </m:r>
          </m:e>
        </m:nary>
        <m:r>
          <w:rPr>
            <w:rFonts w:ascii="Cambria Math" w:eastAsiaTheme="minorEastAsia" w:hAnsi="Cambria Math"/>
          </w:rPr>
          <m:t>+</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T</m:t>
            </m:r>
          </m:sup>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x</m:t>
                </m:r>
              </m:sub>
            </m:sSub>
            <m:r>
              <w:rPr>
                <w:rFonts w:ascii="Cambria Math" w:eastAsiaTheme="minorEastAsia" w:hAnsi="Cambria Math"/>
              </w:rPr>
              <m:t>(t,z(t))dz</m:t>
            </m:r>
          </m:e>
        </m:nary>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T</m:t>
            </m:r>
          </m:sup>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xx</m:t>
                </m:r>
              </m:sub>
            </m:sSub>
            <m:r>
              <w:rPr>
                <w:rFonts w:ascii="Cambria Math" w:eastAsiaTheme="minorEastAsia" w:hAnsi="Cambria Math"/>
              </w:rPr>
              <m:t>(t,z(t))dzdz</m:t>
            </m:r>
          </m:e>
        </m:nary>
      </m:oMath>
      <w:r w:rsidRPr="0083597D">
        <w:rPr>
          <w:rFonts w:eastAsiaTheme="minorEastAsia"/>
        </w:rPr>
        <w:t xml:space="preserve">.  For Brownian motion </w:t>
      </w:r>
      <m:oMath>
        <m:r>
          <w:rPr>
            <w:rFonts w:ascii="Cambria Math" w:eastAsiaTheme="minorEastAsia" w:hAnsi="Cambria Math"/>
          </w:rPr>
          <m:t>z(t)</m:t>
        </m:r>
      </m:oMath>
      <w:r w:rsidRPr="0083597D">
        <w:rPr>
          <w:rFonts w:eastAsiaTheme="minorEastAsia"/>
        </w:rPr>
        <w:t xml:space="preserve">, </w:t>
      </w:r>
      <m:oMath>
        <m:r>
          <w:rPr>
            <w:rFonts w:ascii="Cambria Math" w:eastAsiaTheme="minorEastAsia" w:hAnsi="Cambria Math"/>
          </w:rPr>
          <m:t>dzdz=dt</m:t>
        </m:r>
      </m:oMath>
      <w:r w:rsidRPr="0083597D">
        <w:rPr>
          <w:rFonts w:eastAsiaTheme="minorEastAsia"/>
        </w:rPr>
        <w:t xml:space="preserve">, and </w:t>
      </w:r>
      <m:oMath>
        <m:r>
          <w:rPr>
            <w:rFonts w:ascii="Cambria Math" w:eastAsiaTheme="minorEastAsia" w:hAnsi="Cambria Math"/>
          </w:rPr>
          <m:t>dzdt=0</m:t>
        </m:r>
      </m:oMath>
      <w:r>
        <w:rPr>
          <w:rFonts w:eastAsiaTheme="minorEastAsia"/>
        </w:rPr>
        <w:t xml:space="preserve"> (Shreve 2004).</w:t>
      </w:r>
    </w:p>
  </w:footnote>
  <w:footnote w:id="13">
    <w:p w:rsidR="0017044A" w:rsidRDefault="0017044A" w:rsidP="00EB02EF">
      <w:pPr>
        <w:pStyle w:val="FootnoteText"/>
      </w:pPr>
      <w:r>
        <w:rPr>
          <w:rStyle w:val="FootnoteReference"/>
        </w:rPr>
        <w:footnoteRef/>
      </w:r>
      <w:r>
        <w:t xml:space="preserve"> </w:t>
      </w:r>
      <w:r w:rsidRPr="007C3C34">
        <w:rPr>
          <w:rFonts w:eastAsia="Times New Roman"/>
        </w:rPr>
        <w:t xml:space="preserve">An Ornstein–Uhlenbeck process, </w:t>
      </w:r>
      <m:oMath>
        <m:r>
          <w:rPr>
            <w:rFonts w:ascii="Cambria Math" w:eastAsia="Times New Roman" w:hAnsi="Cambria Math"/>
          </w:rPr>
          <m:t>X</m:t>
        </m:r>
      </m:oMath>
      <w:r w:rsidRPr="00FA1E20">
        <w:rPr>
          <w:rFonts w:eastAsia="Times New Roman"/>
        </w:rPr>
        <w:t xml:space="preserve">, </w:t>
      </w:r>
      <w:r w:rsidRPr="007C3C34">
        <w:rPr>
          <w:rFonts w:eastAsia="Times New Roman"/>
        </w:rPr>
        <w:t xml:space="preserve">satisfies the following </w:t>
      </w:r>
      <w:hyperlink r:id="rId3" w:tooltip="Stochastic differential equation" w:history="1">
        <w:r w:rsidRPr="00FA1E20">
          <w:rPr>
            <w:rFonts w:eastAsia="Times New Roman"/>
          </w:rPr>
          <w:t>stochastic differential equation</w:t>
        </w:r>
      </w:hyperlink>
      <w:r w:rsidRPr="007C3C34">
        <w:rPr>
          <w:rFonts w:eastAsia="Times New Roman"/>
        </w:rPr>
        <w:t>:</w:t>
      </w:r>
      <w:r>
        <w:rPr>
          <w:rFonts w:eastAsia="Times New Roman"/>
        </w:rPr>
        <w:t xml:space="preserve"> </w:t>
      </w:r>
      <m:oMath>
        <m:r>
          <w:rPr>
            <w:rFonts w:ascii="Cambria Math" w:eastAsia="Times New Roman" w:hAnsi="Cambria Math"/>
          </w:rPr>
          <m:t>dX=</m:t>
        </m:r>
        <m:r>
          <w:rPr>
            <w:rFonts w:ascii="Cambria Math" w:hAnsi="Cambria Math"/>
          </w:rPr>
          <m:t>κ</m:t>
        </m:r>
        <m:d>
          <m:dPr>
            <m:ctrlPr>
              <w:rPr>
                <w:rFonts w:ascii="Cambria Math" w:eastAsia="Times New Roman" w:hAnsi="Cambria Math"/>
                <w:i/>
              </w:rPr>
            </m:ctrlPr>
          </m:dPr>
          <m:e>
            <m:r>
              <w:rPr>
                <w:rFonts w:ascii="Cambria Math" w:hAnsi="Cambria Math"/>
              </w:rPr>
              <m:t>τ</m:t>
            </m:r>
            <m:r>
              <w:rPr>
                <w:rFonts w:ascii="Cambria Math" w:eastAsia="Times New Roman" w:hAnsi="Cambria Math"/>
              </w:rPr>
              <m:t>-X</m:t>
            </m:r>
          </m:e>
        </m:d>
        <m:r>
          <w:rPr>
            <w:rFonts w:ascii="Cambria Math" w:eastAsia="Times New Roman" w:hAnsi="Cambria Math"/>
          </w:rPr>
          <m:t>dt+σdz</m:t>
        </m:r>
      </m:oMath>
      <w:r>
        <w:rPr>
          <w:rFonts w:eastAsia="Times New Roman"/>
        </w:rPr>
        <w:t xml:space="preserve">, </w:t>
      </w:r>
      <w:r w:rsidRPr="007C3C34">
        <w:rPr>
          <w:rFonts w:eastAsia="Times New Roman"/>
        </w:rPr>
        <w:t xml:space="preserve">where </w:t>
      </w:r>
      <m:oMath>
        <m:r>
          <w:rPr>
            <w:rFonts w:ascii="Cambria Math" w:eastAsia="Times New Roman" w:hAnsi="Cambria Math"/>
          </w:rPr>
          <m:t>θ&gt;0</m:t>
        </m:r>
      </m:oMath>
      <w:r w:rsidRPr="007C3C34">
        <w:rPr>
          <w:rFonts w:eastAsia="Times New Roman"/>
        </w:rPr>
        <w:t xml:space="preserve">, </w:t>
      </w:r>
      <m:oMath>
        <m:r>
          <w:rPr>
            <w:rFonts w:ascii="Cambria Math" w:eastAsia="Times New Roman" w:hAnsi="Cambria Math"/>
          </w:rPr>
          <m:t>μ</m:t>
        </m:r>
      </m:oMath>
      <w:r w:rsidRPr="00FA1E20">
        <w:rPr>
          <w:rFonts w:eastAsia="Times New Roman"/>
        </w:rPr>
        <w:t xml:space="preserve"> </w:t>
      </w:r>
      <w:r w:rsidRPr="007C3C34">
        <w:rPr>
          <w:rFonts w:eastAsia="Times New Roman"/>
        </w:rPr>
        <w:t xml:space="preserve">and </w:t>
      </w:r>
      <m:oMath>
        <m:r>
          <w:rPr>
            <w:rFonts w:ascii="Cambria Math" w:eastAsia="Times New Roman" w:hAnsi="Cambria Math"/>
          </w:rPr>
          <m:t>σ&gt;0</m:t>
        </m:r>
      </m:oMath>
      <w:r w:rsidRPr="00FA1E20">
        <w:rPr>
          <w:rFonts w:eastAsia="Times New Roman"/>
        </w:rPr>
        <w:t xml:space="preserve"> </w:t>
      </w:r>
      <w:r w:rsidRPr="007C3C34">
        <w:rPr>
          <w:rFonts w:eastAsia="Times New Roman"/>
        </w:rPr>
        <w:t xml:space="preserve">are parameters and </w:t>
      </w:r>
      <m:oMath>
        <m:r>
          <w:rPr>
            <w:rFonts w:ascii="Cambria Math" w:eastAsia="Times New Roman" w:hAnsi="Cambria Math"/>
          </w:rPr>
          <m:t>dz</m:t>
        </m:r>
      </m:oMath>
      <w:r w:rsidRPr="00FA1E20">
        <w:rPr>
          <w:rFonts w:eastAsia="Times New Roman"/>
          <w:noProof/>
        </w:rPr>
        <w:t xml:space="preserve"> </w:t>
      </w:r>
      <w:r w:rsidRPr="007C3C34">
        <w:rPr>
          <w:rFonts w:eastAsia="Times New Roman"/>
        </w:rPr>
        <w:t xml:space="preserve">denotes the </w:t>
      </w:r>
      <w:hyperlink r:id="rId4" w:tooltip="Wiener process" w:history="1">
        <w:r w:rsidRPr="00FA1E20">
          <w:rPr>
            <w:rFonts w:eastAsia="Times New Roman"/>
          </w:rPr>
          <w:t>Wiener process</w:t>
        </w:r>
      </w:hyperlink>
      <w:r>
        <w:rPr>
          <w:rFonts w:eastAsia="Times New Roman"/>
        </w:rPr>
        <w:t xml:space="preserve"> (or Brownian motion)</w:t>
      </w:r>
      <w:r w:rsidRPr="007C3C34">
        <w:rPr>
          <w:rFonts w:eastAsia="Times New Roman"/>
        </w:rPr>
        <w:t>.</w:t>
      </w:r>
      <w:r>
        <w:rPr>
          <w:rFonts w:eastAsia="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E1BBB"/>
    <w:multiLevelType w:val="hybridMultilevel"/>
    <w:tmpl w:val="E9B4368A"/>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21667711"/>
    <w:multiLevelType w:val="hybridMultilevel"/>
    <w:tmpl w:val="F71467E8"/>
    <w:lvl w:ilvl="0" w:tplc="DF08E830">
      <w:start w:val="45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B634EA"/>
    <w:multiLevelType w:val="hybridMultilevel"/>
    <w:tmpl w:val="BB844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99744D"/>
    <w:multiLevelType w:val="hybridMultilevel"/>
    <w:tmpl w:val="3EB06A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AB7892"/>
    <w:multiLevelType w:val="hybridMultilevel"/>
    <w:tmpl w:val="662E88D0"/>
    <w:lvl w:ilvl="0" w:tplc="6412A31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639A4BAA"/>
    <w:multiLevelType w:val="hybridMultilevel"/>
    <w:tmpl w:val="DF265230"/>
    <w:lvl w:ilvl="0" w:tplc="921804BC">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768"/>
    <w:rsid w:val="00001300"/>
    <w:rsid w:val="00003838"/>
    <w:rsid w:val="0000589D"/>
    <w:rsid w:val="00006306"/>
    <w:rsid w:val="00007F2D"/>
    <w:rsid w:val="00010A01"/>
    <w:rsid w:val="00011BD8"/>
    <w:rsid w:val="00022020"/>
    <w:rsid w:val="00023E25"/>
    <w:rsid w:val="00025AFF"/>
    <w:rsid w:val="000328C4"/>
    <w:rsid w:val="00032CE1"/>
    <w:rsid w:val="00035F2D"/>
    <w:rsid w:val="00040E89"/>
    <w:rsid w:val="00046337"/>
    <w:rsid w:val="0004701A"/>
    <w:rsid w:val="000514E6"/>
    <w:rsid w:val="00053447"/>
    <w:rsid w:val="000544BD"/>
    <w:rsid w:val="000613B2"/>
    <w:rsid w:val="00064BA0"/>
    <w:rsid w:val="00065F7A"/>
    <w:rsid w:val="00067C86"/>
    <w:rsid w:val="0007040B"/>
    <w:rsid w:val="00071D4C"/>
    <w:rsid w:val="00080355"/>
    <w:rsid w:val="00080D2A"/>
    <w:rsid w:val="00081214"/>
    <w:rsid w:val="00081BA9"/>
    <w:rsid w:val="00081E6A"/>
    <w:rsid w:val="000846A4"/>
    <w:rsid w:val="0008658E"/>
    <w:rsid w:val="0009075A"/>
    <w:rsid w:val="0009188E"/>
    <w:rsid w:val="000A6C4A"/>
    <w:rsid w:val="000A7213"/>
    <w:rsid w:val="000B0A45"/>
    <w:rsid w:val="000B147D"/>
    <w:rsid w:val="000B5ACE"/>
    <w:rsid w:val="000B68EE"/>
    <w:rsid w:val="000C058F"/>
    <w:rsid w:val="000C7809"/>
    <w:rsid w:val="000D14D7"/>
    <w:rsid w:val="000D260D"/>
    <w:rsid w:val="000D5D5F"/>
    <w:rsid w:val="000D5E06"/>
    <w:rsid w:val="000E52C4"/>
    <w:rsid w:val="000E602D"/>
    <w:rsid w:val="000E6824"/>
    <w:rsid w:val="00115004"/>
    <w:rsid w:val="00115AF7"/>
    <w:rsid w:val="00124F38"/>
    <w:rsid w:val="00135A8E"/>
    <w:rsid w:val="00135D30"/>
    <w:rsid w:val="00142F06"/>
    <w:rsid w:val="00144B59"/>
    <w:rsid w:val="001579C2"/>
    <w:rsid w:val="001620DC"/>
    <w:rsid w:val="00162E50"/>
    <w:rsid w:val="001654D4"/>
    <w:rsid w:val="0017044A"/>
    <w:rsid w:val="00173D3C"/>
    <w:rsid w:val="0017606C"/>
    <w:rsid w:val="0017609F"/>
    <w:rsid w:val="00181EE5"/>
    <w:rsid w:val="001821A5"/>
    <w:rsid w:val="00187975"/>
    <w:rsid w:val="001A3889"/>
    <w:rsid w:val="001A56BE"/>
    <w:rsid w:val="001B45EF"/>
    <w:rsid w:val="001B7661"/>
    <w:rsid w:val="001C0D7E"/>
    <w:rsid w:val="001C17A4"/>
    <w:rsid w:val="001C28CC"/>
    <w:rsid w:val="001C3FB2"/>
    <w:rsid w:val="001C49B5"/>
    <w:rsid w:val="001C5D8B"/>
    <w:rsid w:val="001C6F88"/>
    <w:rsid w:val="001D04FD"/>
    <w:rsid w:val="001D0BF7"/>
    <w:rsid w:val="001D7341"/>
    <w:rsid w:val="001E7B51"/>
    <w:rsid w:val="001F1E74"/>
    <w:rsid w:val="001F25BB"/>
    <w:rsid w:val="001F307B"/>
    <w:rsid w:val="001F61B9"/>
    <w:rsid w:val="002008DC"/>
    <w:rsid w:val="00201769"/>
    <w:rsid w:val="00204CF9"/>
    <w:rsid w:val="00207125"/>
    <w:rsid w:val="00216D95"/>
    <w:rsid w:val="00224FCB"/>
    <w:rsid w:val="002401B6"/>
    <w:rsid w:val="002426F8"/>
    <w:rsid w:val="00243AEC"/>
    <w:rsid w:val="00250D09"/>
    <w:rsid w:val="00252D97"/>
    <w:rsid w:val="00256D60"/>
    <w:rsid w:val="00263A9C"/>
    <w:rsid w:val="002658F4"/>
    <w:rsid w:val="00266512"/>
    <w:rsid w:val="00271B5D"/>
    <w:rsid w:val="00271E33"/>
    <w:rsid w:val="00273A3B"/>
    <w:rsid w:val="00281DBC"/>
    <w:rsid w:val="00282215"/>
    <w:rsid w:val="00287229"/>
    <w:rsid w:val="0028775C"/>
    <w:rsid w:val="002915B9"/>
    <w:rsid w:val="002957A9"/>
    <w:rsid w:val="002A349F"/>
    <w:rsid w:val="002A7BEB"/>
    <w:rsid w:val="002B662E"/>
    <w:rsid w:val="002B7995"/>
    <w:rsid w:val="002C1A4A"/>
    <w:rsid w:val="002C410B"/>
    <w:rsid w:val="002D01E1"/>
    <w:rsid w:val="002D23FA"/>
    <w:rsid w:val="002D2979"/>
    <w:rsid w:val="002D30A9"/>
    <w:rsid w:val="002E3545"/>
    <w:rsid w:val="002E7894"/>
    <w:rsid w:val="002F29B7"/>
    <w:rsid w:val="002F6D59"/>
    <w:rsid w:val="00304567"/>
    <w:rsid w:val="00305012"/>
    <w:rsid w:val="00315AF6"/>
    <w:rsid w:val="00317B31"/>
    <w:rsid w:val="003241C6"/>
    <w:rsid w:val="0032556E"/>
    <w:rsid w:val="0034362A"/>
    <w:rsid w:val="003508CC"/>
    <w:rsid w:val="003570AF"/>
    <w:rsid w:val="00367008"/>
    <w:rsid w:val="003674F5"/>
    <w:rsid w:val="00374A36"/>
    <w:rsid w:val="00374B31"/>
    <w:rsid w:val="00375D3E"/>
    <w:rsid w:val="0037794F"/>
    <w:rsid w:val="00380EE0"/>
    <w:rsid w:val="003852AE"/>
    <w:rsid w:val="00386184"/>
    <w:rsid w:val="00386CCE"/>
    <w:rsid w:val="0038730F"/>
    <w:rsid w:val="00392D55"/>
    <w:rsid w:val="0039710E"/>
    <w:rsid w:val="003A6450"/>
    <w:rsid w:val="003B2BBC"/>
    <w:rsid w:val="003B3E0A"/>
    <w:rsid w:val="003B5EB5"/>
    <w:rsid w:val="003B6723"/>
    <w:rsid w:val="003C26A8"/>
    <w:rsid w:val="003C3AC1"/>
    <w:rsid w:val="003C6F3E"/>
    <w:rsid w:val="003D4E07"/>
    <w:rsid w:val="003E15B2"/>
    <w:rsid w:val="003E1DBD"/>
    <w:rsid w:val="003E5AAC"/>
    <w:rsid w:val="003E6603"/>
    <w:rsid w:val="003F5FA6"/>
    <w:rsid w:val="00402D21"/>
    <w:rsid w:val="004032C4"/>
    <w:rsid w:val="00404953"/>
    <w:rsid w:val="004050F5"/>
    <w:rsid w:val="00411CD8"/>
    <w:rsid w:val="00417AD1"/>
    <w:rsid w:val="0042113A"/>
    <w:rsid w:val="00424203"/>
    <w:rsid w:val="00427802"/>
    <w:rsid w:val="004458F1"/>
    <w:rsid w:val="00471635"/>
    <w:rsid w:val="00473938"/>
    <w:rsid w:val="00481659"/>
    <w:rsid w:val="004818B7"/>
    <w:rsid w:val="00486C08"/>
    <w:rsid w:val="0049031F"/>
    <w:rsid w:val="00492533"/>
    <w:rsid w:val="004949BD"/>
    <w:rsid w:val="00495F2B"/>
    <w:rsid w:val="00496B64"/>
    <w:rsid w:val="004A0F77"/>
    <w:rsid w:val="004A5CD0"/>
    <w:rsid w:val="004A71B4"/>
    <w:rsid w:val="004B158F"/>
    <w:rsid w:val="004B7035"/>
    <w:rsid w:val="004B7C40"/>
    <w:rsid w:val="004C1A0E"/>
    <w:rsid w:val="004C4379"/>
    <w:rsid w:val="004C5F0A"/>
    <w:rsid w:val="004C6F6E"/>
    <w:rsid w:val="004E087D"/>
    <w:rsid w:val="004E09DA"/>
    <w:rsid w:val="004E22E3"/>
    <w:rsid w:val="004E4064"/>
    <w:rsid w:val="004E530D"/>
    <w:rsid w:val="004E671C"/>
    <w:rsid w:val="004F2212"/>
    <w:rsid w:val="004F34F2"/>
    <w:rsid w:val="004F60FE"/>
    <w:rsid w:val="004F716B"/>
    <w:rsid w:val="004F7B04"/>
    <w:rsid w:val="005033B3"/>
    <w:rsid w:val="00503FE3"/>
    <w:rsid w:val="00521183"/>
    <w:rsid w:val="005215A1"/>
    <w:rsid w:val="005258BF"/>
    <w:rsid w:val="00526DB5"/>
    <w:rsid w:val="00536751"/>
    <w:rsid w:val="005405B5"/>
    <w:rsid w:val="0054095E"/>
    <w:rsid w:val="0055607E"/>
    <w:rsid w:val="005570D5"/>
    <w:rsid w:val="00566385"/>
    <w:rsid w:val="005664F0"/>
    <w:rsid w:val="005770B4"/>
    <w:rsid w:val="00577470"/>
    <w:rsid w:val="005775AF"/>
    <w:rsid w:val="0057792E"/>
    <w:rsid w:val="00583962"/>
    <w:rsid w:val="00584451"/>
    <w:rsid w:val="00595A69"/>
    <w:rsid w:val="005B3457"/>
    <w:rsid w:val="005B5675"/>
    <w:rsid w:val="005B75AE"/>
    <w:rsid w:val="005C06CF"/>
    <w:rsid w:val="005C5488"/>
    <w:rsid w:val="005C7344"/>
    <w:rsid w:val="005D0436"/>
    <w:rsid w:val="005D1215"/>
    <w:rsid w:val="005D4531"/>
    <w:rsid w:val="005D73B9"/>
    <w:rsid w:val="005D76D0"/>
    <w:rsid w:val="005E30F1"/>
    <w:rsid w:val="005E724C"/>
    <w:rsid w:val="005E7336"/>
    <w:rsid w:val="005F143E"/>
    <w:rsid w:val="00602460"/>
    <w:rsid w:val="0061031A"/>
    <w:rsid w:val="00614E92"/>
    <w:rsid w:val="00615FD0"/>
    <w:rsid w:val="006173A8"/>
    <w:rsid w:val="00617EDD"/>
    <w:rsid w:val="00620B9A"/>
    <w:rsid w:val="00624483"/>
    <w:rsid w:val="0063199D"/>
    <w:rsid w:val="006325BD"/>
    <w:rsid w:val="00632C32"/>
    <w:rsid w:val="00635ADE"/>
    <w:rsid w:val="0063693F"/>
    <w:rsid w:val="00637D17"/>
    <w:rsid w:val="00644004"/>
    <w:rsid w:val="0064420C"/>
    <w:rsid w:val="0064660C"/>
    <w:rsid w:val="00646759"/>
    <w:rsid w:val="00652232"/>
    <w:rsid w:val="00652357"/>
    <w:rsid w:val="00654B1F"/>
    <w:rsid w:val="0065717C"/>
    <w:rsid w:val="006633F8"/>
    <w:rsid w:val="006732D4"/>
    <w:rsid w:val="0067366C"/>
    <w:rsid w:val="0068129C"/>
    <w:rsid w:val="00681DE2"/>
    <w:rsid w:val="006848BF"/>
    <w:rsid w:val="00691AC6"/>
    <w:rsid w:val="006A1737"/>
    <w:rsid w:val="006B245D"/>
    <w:rsid w:val="006B36BF"/>
    <w:rsid w:val="006B3734"/>
    <w:rsid w:val="006C52F5"/>
    <w:rsid w:val="006C5FCE"/>
    <w:rsid w:val="006D1EB9"/>
    <w:rsid w:val="006D6B57"/>
    <w:rsid w:val="006D7CE4"/>
    <w:rsid w:val="006E5460"/>
    <w:rsid w:val="006F3DB1"/>
    <w:rsid w:val="006F579D"/>
    <w:rsid w:val="006F5A4E"/>
    <w:rsid w:val="0070037A"/>
    <w:rsid w:val="007063E7"/>
    <w:rsid w:val="00707B4C"/>
    <w:rsid w:val="0071121E"/>
    <w:rsid w:val="0072334E"/>
    <w:rsid w:val="00726A2B"/>
    <w:rsid w:val="00727A6D"/>
    <w:rsid w:val="0073006B"/>
    <w:rsid w:val="00735796"/>
    <w:rsid w:val="007431E1"/>
    <w:rsid w:val="00752716"/>
    <w:rsid w:val="00754BAC"/>
    <w:rsid w:val="00760B56"/>
    <w:rsid w:val="00772AB6"/>
    <w:rsid w:val="00776CCB"/>
    <w:rsid w:val="007832D6"/>
    <w:rsid w:val="00790026"/>
    <w:rsid w:val="00794E04"/>
    <w:rsid w:val="007962B9"/>
    <w:rsid w:val="007A3E03"/>
    <w:rsid w:val="007A5D56"/>
    <w:rsid w:val="007B420C"/>
    <w:rsid w:val="007B58F5"/>
    <w:rsid w:val="007B737B"/>
    <w:rsid w:val="007C0936"/>
    <w:rsid w:val="007C2207"/>
    <w:rsid w:val="007C71D8"/>
    <w:rsid w:val="007D14DB"/>
    <w:rsid w:val="007D1BE7"/>
    <w:rsid w:val="007D4374"/>
    <w:rsid w:val="007D4546"/>
    <w:rsid w:val="007D5808"/>
    <w:rsid w:val="007E1E96"/>
    <w:rsid w:val="007E2A96"/>
    <w:rsid w:val="007E2FCD"/>
    <w:rsid w:val="007F7223"/>
    <w:rsid w:val="008100EE"/>
    <w:rsid w:val="00810BA4"/>
    <w:rsid w:val="00810C8F"/>
    <w:rsid w:val="00813292"/>
    <w:rsid w:val="008138D2"/>
    <w:rsid w:val="00815DCB"/>
    <w:rsid w:val="008162B1"/>
    <w:rsid w:val="0081634C"/>
    <w:rsid w:val="00816D30"/>
    <w:rsid w:val="0081729C"/>
    <w:rsid w:val="0081750A"/>
    <w:rsid w:val="00821DBD"/>
    <w:rsid w:val="00822DFB"/>
    <w:rsid w:val="00827A58"/>
    <w:rsid w:val="008340AA"/>
    <w:rsid w:val="0083487B"/>
    <w:rsid w:val="00837E84"/>
    <w:rsid w:val="00840F96"/>
    <w:rsid w:val="00842B86"/>
    <w:rsid w:val="00843145"/>
    <w:rsid w:val="0084457A"/>
    <w:rsid w:val="008512A2"/>
    <w:rsid w:val="00856830"/>
    <w:rsid w:val="00857E19"/>
    <w:rsid w:val="00865552"/>
    <w:rsid w:val="00871032"/>
    <w:rsid w:val="008712C2"/>
    <w:rsid w:val="008722B1"/>
    <w:rsid w:val="008735E9"/>
    <w:rsid w:val="00873D3D"/>
    <w:rsid w:val="00875D7B"/>
    <w:rsid w:val="00881DC5"/>
    <w:rsid w:val="00884AC0"/>
    <w:rsid w:val="00893005"/>
    <w:rsid w:val="00893EB8"/>
    <w:rsid w:val="00894A32"/>
    <w:rsid w:val="00895D9D"/>
    <w:rsid w:val="008A011A"/>
    <w:rsid w:val="008A1611"/>
    <w:rsid w:val="008A3C6B"/>
    <w:rsid w:val="008B01BE"/>
    <w:rsid w:val="008B5178"/>
    <w:rsid w:val="008B6A72"/>
    <w:rsid w:val="008C3CE4"/>
    <w:rsid w:val="008C4AF9"/>
    <w:rsid w:val="008D2128"/>
    <w:rsid w:val="008D34F8"/>
    <w:rsid w:val="008D4F74"/>
    <w:rsid w:val="008D7C3B"/>
    <w:rsid w:val="008E1801"/>
    <w:rsid w:val="008E1C76"/>
    <w:rsid w:val="008E5A37"/>
    <w:rsid w:val="008E7233"/>
    <w:rsid w:val="008F0A0F"/>
    <w:rsid w:val="008F1551"/>
    <w:rsid w:val="008F2602"/>
    <w:rsid w:val="008F42AB"/>
    <w:rsid w:val="00900676"/>
    <w:rsid w:val="009102AF"/>
    <w:rsid w:val="00910DAC"/>
    <w:rsid w:val="009172B6"/>
    <w:rsid w:val="00925113"/>
    <w:rsid w:val="00926966"/>
    <w:rsid w:val="00930CD6"/>
    <w:rsid w:val="009331BF"/>
    <w:rsid w:val="00935568"/>
    <w:rsid w:val="00935B26"/>
    <w:rsid w:val="00937FF5"/>
    <w:rsid w:val="0094500A"/>
    <w:rsid w:val="00945257"/>
    <w:rsid w:val="00945B78"/>
    <w:rsid w:val="00950307"/>
    <w:rsid w:val="009506E3"/>
    <w:rsid w:val="009558C7"/>
    <w:rsid w:val="0095787A"/>
    <w:rsid w:val="00964752"/>
    <w:rsid w:val="00970C58"/>
    <w:rsid w:val="009832EB"/>
    <w:rsid w:val="0098629E"/>
    <w:rsid w:val="00987B70"/>
    <w:rsid w:val="0099142F"/>
    <w:rsid w:val="00993C6B"/>
    <w:rsid w:val="00995408"/>
    <w:rsid w:val="009956AC"/>
    <w:rsid w:val="009A0293"/>
    <w:rsid w:val="009A02F6"/>
    <w:rsid w:val="009A03C2"/>
    <w:rsid w:val="009A0481"/>
    <w:rsid w:val="009A3B41"/>
    <w:rsid w:val="009A4FDE"/>
    <w:rsid w:val="009A756C"/>
    <w:rsid w:val="009B0D18"/>
    <w:rsid w:val="009B28F9"/>
    <w:rsid w:val="009B2F86"/>
    <w:rsid w:val="009B3A3E"/>
    <w:rsid w:val="009B742D"/>
    <w:rsid w:val="009C7AE3"/>
    <w:rsid w:val="009C7BB8"/>
    <w:rsid w:val="009D5A3B"/>
    <w:rsid w:val="009E4B8A"/>
    <w:rsid w:val="009E75BB"/>
    <w:rsid w:val="009F0CDF"/>
    <w:rsid w:val="009F1EF8"/>
    <w:rsid w:val="009F4796"/>
    <w:rsid w:val="00A0081D"/>
    <w:rsid w:val="00A029AD"/>
    <w:rsid w:val="00A03DB7"/>
    <w:rsid w:val="00A04303"/>
    <w:rsid w:val="00A0511C"/>
    <w:rsid w:val="00A10F92"/>
    <w:rsid w:val="00A116E9"/>
    <w:rsid w:val="00A144D9"/>
    <w:rsid w:val="00A1691D"/>
    <w:rsid w:val="00A17A06"/>
    <w:rsid w:val="00A2167A"/>
    <w:rsid w:val="00A22C3E"/>
    <w:rsid w:val="00A23891"/>
    <w:rsid w:val="00A31A7C"/>
    <w:rsid w:val="00A33C5D"/>
    <w:rsid w:val="00A44D6F"/>
    <w:rsid w:val="00A4516B"/>
    <w:rsid w:val="00A46446"/>
    <w:rsid w:val="00A47149"/>
    <w:rsid w:val="00A52206"/>
    <w:rsid w:val="00A550E1"/>
    <w:rsid w:val="00A55BFA"/>
    <w:rsid w:val="00A611F6"/>
    <w:rsid w:val="00A63110"/>
    <w:rsid w:val="00A63333"/>
    <w:rsid w:val="00A645E4"/>
    <w:rsid w:val="00A70230"/>
    <w:rsid w:val="00A77919"/>
    <w:rsid w:val="00A80D42"/>
    <w:rsid w:val="00A81173"/>
    <w:rsid w:val="00A91CC8"/>
    <w:rsid w:val="00A93150"/>
    <w:rsid w:val="00A94F65"/>
    <w:rsid w:val="00A967EA"/>
    <w:rsid w:val="00AA0BCF"/>
    <w:rsid w:val="00AB1667"/>
    <w:rsid w:val="00AB4C41"/>
    <w:rsid w:val="00AB6F34"/>
    <w:rsid w:val="00AC0C83"/>
    <w:rsid w:val="00AC2D82"/>
    <w:rsid w:val="00AC46E0"/>
    <w:rsid w:val="00AC5768"/>
    <w:rsid w:val="00AD3B33"/>
    <w:rsid w:val="00AD5157"/>
    <w:rsid w:val="00AE212E"/>
    <w:rsid w:val="00AE4CC5"/>
    <w:rsid w:val="00AE7EBA"/>
    <w:rsid w:val="00AF0081"/>
    <w:rsid w:val="00AF037C"/>
    <w:rsid w:val="00AF26BE"/>
    <w:rsid w:val="00AF4D2A"/>
    <w:rsid w:val="00AF75C1"/>
    <w:rsid w:val="00B00F9B"/>
    <w:rsid w:val="00B026D5"/>
    <w:rsid w:val="00B0333C"/>
    <w:rsid w:val="00B044C5"/>
    <w:rsid w:val="00B04CF1"/>
    <w:rsid w:val="00B067D4"/>
    <w:rsid w:val="00B077DA"/>
    <w:rsid w:val="00B10B72"/>
    <w:rsid w:val="00B1216B"/>
    <w:rsid w:val="00B1218C"/>
    <w:rsid w:val="00B13635"/>
    <w:rsid w:val="00B146CA"/>
    <w:rsid w:val="00B26043"/>
    <w:rsid w:val="00B26DA1"/>
    <w:rsid w:val="00B31A3D"/>
    <w:rsid w:val="00B336BC"/>
    <w:rsid w:val="00B35805"/>
    <w:rsid w:val="00B405E0"/>
    <w:rsid w:val="00B421E5"/>
    <w:rsid w:val="00B42369"/>
    <w:rsid w:val="00B4592B"/>
    <w:rsid w:val="00B523BA"/>
    <w:rsid w:val="00B52F83"/>
    <w:rsid w:val="00B56570"/>
    <w:rsid w:val="00B61342"/>
    <w:rsid w:val="00B64BF3"/>
    <w:rsid w:val="00B64F7E"/>
    <w:rsid w:val="00B67EF5"/>
    <w:rsid w:val="00B7355C"/>
    <w:rsid w:val="00B74369"/>
    <w:rsid w:val="00B74848"/>
    <w:rsid w:val="00B755E2"/>
    <w:rsid w:val="00B80404"/>
    <w:rsid w:val="00B8231E"/>
    <w:rsid w:val="00B84B1D"/>
    <w:rsid w:val="00B91FFA"/>
    <w:rsid w:val="00B92DC8"/>
    <w:rsid w:val="00B937B1"/>
    <w:rsid w:val="00B9626A"/>
    <w:rsid w:val="00BA6AF8"/>
    <w:rsid w:val="00BB1787"/>
    <w:rsid w:val="00BB2994"/>
    <w:rsid w:val="00BB5B09"/>
    <w:rsid w:val="00BB7D7A"/>
    <w:rsid w:val="00BC09E7"/>
    <w:rsid w:val="00BC4F80"/>
    <w:rsid w:val="00BC6107"/>
    <w:rsid w:val="00BD113C"/>
    <w:rsid w:val="00BD72CA"/>
    <w:rsid w:val="00BE33BD"/>
    <w:rsid w:val="00BF1B5D"/>
    <w:rsid w:val="00BF4B0C"/>
    <w:rsid w:val="00BF7610"/>
    <w:rsid w:val="00C00C94"/>
    <w:rsid w:val="00C17CB8"/>
    <w:rsid w:val="00C22CDC"/>
    <w:rsid w:val="00C23164"/>
    <w:rsid w:val="00C310C8"/>
    <w:rsid w:val="00C35238"/>
    <w:rsid w:val="00C367B2"/>
    <w:rsid w:val="00C36F7D"/>
    <w:rsid w:val="00C37064"/>
    <w:rsid w:val="00C45DBC"/>
    <w:rsid w:val="00C51342"/>
    <w:rsid w:val="00C554E4"/>
    <w:rsid w:val="00C67616"/>
    <w:rsid w:val="00C758CD"/>
    <w:rsid w:val="00C76618"/>
    <w:rsid w:val="00C8149D"/>
    <w:rsid w:val="00C851FC"/>
    <w:rsid w:val="00C90AFA"/>
    <w:rsid w:val="00C91178"/>
    <w:rsid w:val="00C91D95"/>
    <w:rsid w:val="00C94CD6"/>
    <w:rsid w:val="00C95784"/>
    <w:rsid w:val="00CA1153"/>
    <w:rsid w:val="00CA3C64"/>
    <w:rsid w:val="00CA7814"/>
    <w:rsid w:val="00CB0AA2"/>
    <w:rsid w:val="00CB4B42"/>
    <w:rsid w:val="00CB6F9B"/>
    <w:rsid w:val="00CC6A21"/>
    <w:rsid w:val="00CC7E27"/>
    <w:rsid w:val="00CD03E5"/>
    <w:rsid w:val="00CD20F5"/>
    <w:rsid w:val="00CD2270"/>
    <w:rsid w:val="00CD26B9"/>
    <w:rsid w:val="00CE1286"/>
    <w:rsid w:val="00CE1B68"/>
    <w:rsid w:val="00CE28F6"/>
    <w:rsid w:val="00CE4054"/>
    <w:rsid w:val="00CF2FC1"/>
    <w:rsid w:val="00CF5596"/>
    <w:rsid w:val="00D02B67"/>
    <w:rsid w:val="00D0483D"/>
    <w:rsid w:val="00D11BBA"/>
    <w:rsid w:val="00D247C8"/>
    <w:rsid w:val="00D319CC"/>
    <w:rsid w:val="00D31AF4"/>
    <w:rsid w:val="00D32354"/>
    <w:rsid w:val="00D35CF7"/>
    <w:rsid w:val="00D37BF4"/>
    <w:rsid w:val="00D4311F"/>
    <w:rsid w:val="00D43B4E"/>
    <w:rsid w:val="00D5584C"/>
    <w:rsid w:val="00D66CB2"/>
    <w:rsid w:val="00D67571"/>
    <w:rsid w:val="00D76C12"/>
    <w:rsid w:val="00D77DCB"/>
    <w:rsid w:val="00D83BAC"/>
    <w:rsid w:val="00D83F5F"/>
    <w:rsid w:val="00D864AF"/>
    <w:rsid w:val="00DA2747"/>
    <w:rsid w:val="00DA34E0"/>
    <w:rsid w:val="00DA51E7"/>
    <w:rsid w:val="00DB2325"/>
    <w:rsid w:val="00DB35BD"/>
    <w:rsid w:val="00DB48D8"/>
    <w:rsid w:val="00DB798B"/>
    <w:rsid w:val="00DD739B"/>
    <w:rsid w:val="00DE647E"/>
    <w:rsid w:val="00DF15A3"/>
    <w:rsid w:val="00DF54C0"/>
    <w:rsid w:val="00DF7940"/>
    <w:rsid w:val="00E00FEE"/>
    <w:rsid w:val="00E113B9"/>
    <w:rsid w:val="00E1369F"/>
    <w:rsid w:val="00E20E23"/>
    <w:rsid w:val="00E23309"/>
    <w:rsid w:val="00E24D9D"/>
    <w:rsid w:val="00E321AD"/>
    <w:rsid w:val="00E32464"/>
    <w:rsid w:val="00E32835"/>
    <w:rsid w:val="00E43BAB"/>
    <w:rsid w:val="00E55145"/>
    <w:rsid w:val="00E728A6"/>
    <w:rsid w:val="00E737E9"/>
    <w:rsid w:val="00E8188A"/>
    <w:rsid w:val="00E85F55"/>
    <w:rsid w:val="00E93A40"/>
    <w:rsid w:val="00E93EDA"/>
    <w:rsid w:val="00EB02EF"/>
    <w:rsid w:val="00EB1313"/>
    <w:rsid w:val="00EB36FB"/>
    <w:rsid w:val="00EB4D3A"/>
    <w:rsid w:val="00EC18C7"/>
    <w:rsid w:val="00ED0A68"/>
    <w:rsid w:val="00EE01B1"/>
    <w:rsid w:val="00EE4316"/>
    <w:rsid w:val="00EE65DE"/>
    <w:rsid w:val="00EF1B3D"/>
    <w:rsid w:val="00F0562B"/>
    <w:rsid w:val="00F07FD2"/>
    <w:rsid w:val="00F17709"/>
    <w:rsid w:val="00F260A6"/>
    <w:rsid w:val="00F30A8F"/>
    <w:rsid w:val="00F3532E"/>
    <w:rsid w:val="00F375A2"/>
    <w:rsid w:val="00F41169"/>
    <w:rsid w:val="00F4203B"/>
    <w:rsid w:val="00F42583"/>
    <w:rsid w:val="00F455B9"/>
    <w:rsid w:val="00F45F7E"/>
    <w:rsid w:val="00F508E7"/>
    <w:rsid w:val="00F56230"/>
    <w:rsid w:val="00F602BF"/>
    <w:rsid w:val="00F60852"/>
    <w:rsid w:val="00F61BF2"/>
    <w:rsid w:val="00F62A46"/>
    <w:rsid w:val="00F62ACF"/>
    <w:rsid w:val="00F62AF2"/>
    <w:rsid w:val="00F70C80"/>
    <w:rsid w:val="00F72849"/>
    <w:rsid w:val="00F80783"/>
    <w:rsid w:val="00F827C3"/>
    <w:rsid w:val="00F83C2A"/>
    <w:rsid w:val="00F83DB2"/>
    <w:rsid w:val="00F93776"/>
    <w:rsid w:val="00F96B15"/>
    <w:rsid w:val="00FA3055"/>
    <w:rsid w:val="00FB00CE"/>
    <w:rsid w:val="00FB04D5"/>
    <w:rsid w:val="00FB6A71"/>
    <w:rsid w:val="00FC2924"/>
    <w:rsid w:val="00FC7E82"/>
    <w:rsid w:val="00FD0976"/>
    <w:rsid w:val="00FD135A"/>
    <w:rsid w:val="00FD3609"/>
    <w:rsid w:val="00FD4696"/>
    <w:rsid w:val="00FD4E19"/>
    <w:rsid w:val="00FE0205"/>
    <w:rsid w:val="00FE31AE"/>
    <w:rsid w:val="00FE7DE2"/>
    <w:rsid w:val="00FE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3BD"/>
  </w:style>
  <w:style w:type="paragraph" w:styleId="Heading1">
    <w:name w:val="heading 1"/>
    <w:basedOn w:val="Normal"/>
    <w:next w:val="Normal"/>
    <w:link w:val="Heading1Char"/>
    <w:uiPriority w:val="9"/>
    <w:qFormat/>
    <w:rsid w:val="005C73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C73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5657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34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C734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56570"/>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unhideWhenUsed/>
    <w:rsid w:val="00644004"/>
    <w:pPr>
      <w:spacing w:after="0" w:line="240" w:lineRule="auto"/>
    </w:pPr>
    <w:rPr>
      <w:sz w:val="20"/>
      <w:szCs w:val="20"/>
    </w:rPr>
  </w:style>
  <w:style w:type="character" w:customStyle="1" w:styleId="FootnoteTextChar">
    <w:name w:val="Footnote Text Char"/>
    <w:basedOn w:val="DefaultParagraphFont"/>
    <w:link w:val="FootnoteText"/>
    <w:uiPriority w:val="99"/>
    <w:rsid w:val="00644004"/>
    <w:rPr>
      <w:sz w:val="20"/>
      <w:szCs w:val="20"/>
    </w:rPr>
  </w:style>
  <w:style w:type="character" w:styleId="FootnoteReference">
    <w:name w:val="footnote reference"/>
    <w:basedOn w:val="DefaultParagraphFont"/>
    <w:uiPriority w:val="99"/>
    <w:semiHidden/>
    <w:unhideWhenUsed/>
    <w:rsid w:val="00644004"/>
    <w:rPr>
      <w:vertAlign w:val="superscript"/>
    </w:rPr>
  </w:style>
  <w:style w:type="paragraph" w:styleId="BalloonText">
    <w:name w:val="Balloon Text"/>
    <w:basedOn w:val="Normal"/>
    <w:link w:val="BalloonTextChar"/>
    <w:uiPriority w:val="99"/>
    <w:semiHidden/>
    <w:unhideWhenUsed/>
    <w:rsid w:val="000A7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7213"/>
    <w:rPr>
      <w:rFonts w:ascii="Tahoma" w:hAnsi="Tahoma" w:cs="Tahoma"/>
      <w:sz w:val="16"/>
      <w:szCs w:val="16"/>
    </w:rPr>
  </w:style>
  <w:style w:type="paragraph" w:styleId="ListParagraph">
    <w:name w:val="List Paragraph"/>
    <w:basedOn w:val="Normal"/>
    <w:uiPriority w:val="34"/>
    <w:qFormat/>
    <w:rsid w:val="00411CD8"/>
    <w:pPr>
      <w:ind w:left="720"/>
      <w:contextualSpacing/>
    </w:pPr>
  </w:style>
  <w:style w:type="character" w:customStyle="1" w:styleId="HeaderChar">
    <w:name w:val="Header Char"/>
    <w:basedOn w:val="DefaultParagraphFont"/>
    <w:link w:val="Header"/>
    <w:uiPriority w:val="99"/>
    <w:rsid w:val="00411CD8"/>
  </w:style>
  <w:style w:type="paragraph" w:styleId="Header">
    <w:name w:val="header"/>
    <w:basedOn w:val="Normal"/>
    <w:link w:val="HeaderChar"/>
    <w:uiPriority w:val="99"/>
    <w:unhideWhenUsed/>
    <w:rsid w:val="00411CD8"/>
    <w:pPr>
      <w:tabs>
        <w:tab w:val="center" w:pos="4680"/>
        <w:tab w:val="right" w:pos="9360"/>
      </w:tabs>
      <w:spacing w:after="0" w:line="240" w:lineRule="auto"/>
    </w:pPr>
  </w:style>
  <w:style w:type="character" w:customStyle="1" w:styleId="HeaderChar1">
    <w:name w:val="Header Char1"/>
    <w:basedOn w:val="DefaultParagraphFont"/>
    <w:uiPriority w:val="99"/>
    <w:semiHidden/>
    <w:rsid w:val="00411CD8"/>
  </w:style>
  <w:style w:type="character" w:customStyle="1" w:styleId="FooterChar">
    <w:name w:val="Footer Char"/>
    <w:basedOn w:val="DefaultParagraphFont"/>
    <w:link w:val="Footer"/>
    <w:uiPriority w:val="99"/>
    <w:rsid w:val="00411CD8"/>
  </w:style>
  <w:style w:type="paragraph" w:styleId="Footer">
    <w:name w:val="footer"/>
    <w:basedOn w:val="Normal"/>
    <w:link w:val="FooterChar"/>
    <w:uiPriority w:val="99"/>
    <w:unhideWhenUsed/>
    <w:rsid w:val="00411CD8"/>
    <w:pPr>
      <w:tabs>
        <w:tab w:val="center" w:pos="4680"/>
        <w:tab w:val="right" w:pos="9360"/>
      </w:tabs>
      <w:spacing w:after="0" w:line="240" w:lineRule="auto"/>
    </w:pPr>
  </w:style>
  <w:style w:type="character" w:customStyle="1" w:styleId="FooterChar1">
    <w:name w:val="Footer Char1"/>
    <w:basedOn w:val="DefaultParagraphFont"/>
    <w:uiPriority w:val="99"/>
    <w:semiHidden/>
    <w:rsid w:val="00411CD8"/>
  </w:style>
  <w:style w:type="character" w:customStyle="1" w:styleId="DocumentMapChar">
    <w:name w:val="Document Map Char"/>
    <w:basedOn w:val="DefaultParagraphFont"/>
    <w:link w:val="DocumentMap"/>
    <w:uiPriority w:val="99"/>
    <w:semiHidden/>
    <w:rsid w:val="00411CD8"/>
    <w:rPr>
      <w:rFonts w:ascii="Microsoft YaHei" w:eastAsia="Microsoft YaHei"/>
      <w:sz w:val="18"/>
      <w:szCs w:val="18"/>
    </w:rPr>
  </w:style>
  <w:style w:type="paragraph" w:styleId="DocumentMap">
    <w:name w:val="Document Map"/>
    <w:basedOn w:val="Normal"/>
    <w:link w:val="DocumentMapChar"/>
    <w:uiPriority w:val="99"/>
    <w:semiHidden/>
    <w:unhideWhenUsed/>
    <w:rsid w:val="00411CD8"/>
    <w:pPr>
      <w:spacing w:after="0" w:line="240" w:lineRule="auto"/>
    </w:pPr>
    <w:rPr>
      <w:rFonts w:ascii="Microsoft YaHei" w:eastAsia="Microsoft YaHei"/>
      <w:sz w:val="18"/>
      <w:szCs w:val="18"/>
    </w:rPr>
  </w:style>
  <w:style w:type="character" w:customStyle="1" w:styleId="DocumentMapChar1">
    <w:name w:val="Document Map Char1"/>
    <w:basedOn w:val="DefaultParagraphFont"/>
    <w:uiPriority w:val="99"/>
    <w:semiHidden/>
    <w:rsid w:val="00411CD8"/>
    <w:rPr>
      <w:rFonts w:ascii="Tahoma" w:hAnsi="Tahoma" w:cs="Tahoma"/>
      <w:sz w:val="16"/>
      <w:szCs w:val="16"/>
    </w:rPr>
  </w:style>
  <w:style w:type="character" w:styleId="Hyperlink">
    <w:name w:val="Hyperlink"/>
    <w:basedOn w:val="DefaultParagraphFont"/>
    <w:uiPriority w:val="99"/>
    <w:unhideWhenUsed/>
    <w:rsid w:val="00FD3609"/>
    <w:rPr>
      <w:color w:val="0000FF" w:themeColor="hyperlink"/>
      <w:u w:val="single"/>
    </w:rPr>
  </w:style>
  <w:style w:type="character" w:styleId="PlaceholderText">
    <w:name w:val="Placeholder Text"/>
    <w:basedOn w:val="DefaultParagraphFont"/>
    <w:uiPriority w:val="99"/>
    <w:semiHidden/>
    <w:rsid w:val="00EB02EF"/>
    <w:rPr>
      <w:color w:val="808080"/>
    </w:rPr>
  </w:style>
  <w:style w:type="paragraph" w:styleId="TOCHeading">
    <w:name w:val="TOC Heading"/>
    <w:basedOn w:val="Heading1"/>
    <w:next w:val="Normal"/>
    <w:uiPriority w:val="39"/>
    <w:unhideWhenUsed/>
    <w:qFormat/>
    <w:rsid w:val="002957A9"/>
    <w:pPr>
      <w:outlineLvl w:val="9"/>
    </w:pPr>
    <w:rPr>
      <w:lang w:eastAsia="ja-JP"/>
    </w:rPr>
  </w:style>
  <w:style w:type="paragraph" w:styleId="TOC1">
    <w:name w:val="toc 1"/>
    <w:basedOn w:val="Normal"/>
    <w:next w:val="Normal"/>
    <w:autoRedefine/>
    <w:uiPriority w:val="39"/>
    <w:unhideWhenUsed/>
    <w:rsid w:val="00BB1787"/>
    <w:pPr>
      <w:tabs>
        <w:tab w:val="left" w:pos="1760"/>
        <w:tab w:val="right" w:leader="dot" w:pos="9350"/>
      </w:tabs>
      <w:spacing w:after="100"/>
      <w:ind w:left="1026" w:hanging="1026"/>
    </w:pPr>
    <w:rPr>
      <w:b/>
      <w:noProof/>
    </w:rPr>
  </w:style>
  <w:style w:type="paragraph" w:styleId="TOC2">
    <w:name w:val="toc 2"/>
    <w:basedOn w:val="Normal"/>
    <w:next w:val="Normal"/>
    <w:autoRedefine/>
    <w:uiPriority w:val="39"/>
    <w:unhideWhenUsed/>
    <w:rsid w:val="002957A9"/>
    <w:pPr>
      <w:spacing w:after="100"/>
      <w:ind w:left="240"/>
    </w:pPr>
  </w:style>
  <w:style w:type="paragraph" w:styleId="TOC3">
    <w:name w:val="toc 3"/>
    <w:basedOn w:val="Normal"/>
    <w:next w:val="Normal"/>
    <w:autoRedefine/>
    <w:uiPriority w:val="39"/>
    <w:unhideWhenUsed/>
    <w:rsid w:val="002957A9"/>
    <w:pPr>
      <w:spacing w:after="100"/>
      <w:ind w:left="480"/>
    </w:pPr>
  </w:style>
  <w:style w:type="paragraph" w:styleId="TOC4">
    <w:name w:val="toc 4"/>
    <w:basedOn w:val="Normal"/>
    <w:next w:val="Normal"/>
    <w:autoRedefine/>
    <w:uiPriority w:val="39"/>
    <w:unhideWhenUsed/>
    <w:rsid w:val="000C7809"/>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0C7809"/>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0C7809"/>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C7809"/>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C7809"/>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C7809"/>
    <w:pPr>
      <w:spacing w:after="100"/>
      <w:ind w:left="1760"/>
    </w:pPr>
    <w:rPr>
      <w:rFonts w:asciiTheme="minorHAnsi" w:eastAsiaTheme="minorEastAsia" w:hAnsiTheme="minorHAnsi" w:cstheme="minorBidi"/>
      <w:sz w:val="22"/>
      <w:szCs w:val="22"/>
    </w:rPr>
  </w:style>
  <w:style w:type="paragraph" w:styleId="NormalWeb">
    <w:name w:val="Normal (Web)"/>
    <w:basedOn w:val="Normal"/>
    <w:uiPriority w:val="99"/>
    <w:semiHidden/>
    <w:unhideWhenUsed/>
    <w:rsid w:val="00AE4CC5"/>
    <w:pPr>
      <w:spacing w:before="100" w:beforeAutospacing="1" w:after="100" w:afterAutospacing="1" w:line="240" w:lineRule="auto"/>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3BD"/>
  </w:style>
  <w:style w:type="paragraph" w:styleId="Heading1">
    <w:name w:val="heading 1"/>
    <w:basedOn w:val="Normal"/>
    <w:next w:val="Normal"/>
    <w:link w:val="Heading1Char"/>
    <w:uiPriority w:val="9"/>
    <w:qFormat/>
    <w:rsid w:val="005C73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C73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5657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34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C734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56570"/>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unhideWhenUsed/>
    <w:rsid w:val="00644004"/>
    <w:pPr>
      <w:spacing w:after="0" w:line="240" w:lineRule="auto"/>
    </w:pPr>
    <w:rPr>
      <w:sz w:val="20"/>
      <w:szCs w:val="20"/>
    </w:rPr>
  </w:style>
  <w:style w:type="character" w:customStyle="1" w:styleId="FootnoteTextChar">
    <w:name w:val="Footnote Text Char"/>
    <w:basedOn w:val="DefaultParagraphFont"/>
    <w:link w:val="FootnoteText"/>
    <w:uiPriority w:val="99"/>
    <w:rsid w:val="00644004"/>
    <w:rPr>
      <w:sz w:val="20"/>
      <w:szCs w:val="20"/>
    </w:rPr>
  </w:style>
  <w:style w:type="character" w:styleId="FootnoteReference">
    <w:name w:val="footnote reference"/>
    <w:basedOn w:val="DefaultParagraphFont"/>
    <w:uiPriority w:val="99"/>
    <w:semiHidden/>
    <w:unhideWhenUsed/>
    <w:rsid w:val="00644004"/>
    <w:rPr>
      <w:vertAlign w:val="superscript"/>
    </w:rPr>
  </w:style>
  <w:style w:type="paragraph" w:styleId="BalloonText">
    <w:name w:val="Balloon Text"/>
    <w:basedOn w:val="Normal"/>
    <w:link w:val="BalloonTextChar"/>
    <w:uiPriority w:val="99"/>
    <w:semiHidden/>
    <w:unhideWhenUsed/>
    <w:rsid w:val="000A7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7213"/>
    <w:rPr>
      <w:rFonts w:ascii="Tahoma" w:hAnsi="Tahoma" w:cs="Tahoma"/>
      <w:sz w:val="16"/>
      <w:szCs w:val="16"/>
    </w:rPr>
  </w:style>
  <w:style w:type="paragraph" w:styleId="ListParagraph">
    <w:name w:val="List Paragraph"/>
    <w:basedOn w:val="Normal"/>
    <w:uiPriority w:val="34"/>
    <w:qFormat/>
    <w:rsid w:val="00411CD8"/>
    <w:pPr>
      <w:ind w:left="720"/>
      <w:contextualSpacing/>
    </w:pPr>
  </w:style>
  <w:style w:type="character" w:customStyle="1" w:styleId="HeaderChar">
    <w:name w:val="Header Char"/>
    <w:basedOn w:val="DefaultParagraphFont"/>
    <w:link w:val="Header"/>
    <w:uiPriority w:val="99"/>
    <w:rsid w:val="00411CD8"/>
  </w:style>
  <w:style w:type="paragraph" w:styleId="Header">
    <w:name w:val="header"/>
    <w:basedOn w:val="Normal"/>
    <w:link w:val="HeaderChar"/>
    <w:uiPriority w:val="99"/>
    <w:unhideWhenUsed/>
    <w:rsid w:val="00411CD8"/>
    <w:pPr>
      <w:tabs>
        <w:tab w:val="center" w:pos="4680"/>
        <w:tab w:val="right" w:pos="9360"/>
      </w:tabs>
      <w:spacing w:after="0" w:line="240" w:lineRule="auto"/>
    </w:pPr>
  </w:style>
  <w:style w:type="character" w:customStyle="1" w:styleId="HeaderChar1">
    <w:name w:val="Header Char1"/>
    <w:basedOn w:val="DefaultParagraphFont"/>
    <w:uiPriority w:val="99"/>
    <w:semiHidden/>
    <w:rsid w:val="00411CD8"/>
  </w:style>
  <w:style w:type="character" w:customStyle="1" w:styleId="FooterChar">
    <w:name w:val="Footer Char"/>
    <w:basedOn w:val="DefaultParagraphFont"/>
    <w:link w:val="Footer"/>
    <w:uiPriority w:val="99"/>
    <w:rsid w:val="00411CD8"/>
  </w:style>
  <w:style w:type="paragraph" w:styleId="Footer">
    <w:name w:val="footer"/>
    <w:basedOn w:val="Normal"/>
    <w:link w:val="FooterChar"/>
    <w:uiPriority w:val="99"/>
    <w:unhideWhenUsed/>
    <w:rsid w:val="00411CD8"/>
    <w:pPr>
      <w:tabs>
        <w:tab w:val="center" w:pos="4680"/>
        <w:tab w:val="right" w:pos="9360"/>
      </w:tabs>
      <w:spacing w:after="0" w:line="240" w:lineRule="auto"/>
    </w:pPr>
  </w:style>
  <w:style w:type="character" w:customStyle="1" w:styleId="FooterChar1">
    <w:name w:val="Footer Char1"/>
    <w:basedOn w:val="DefaultParagraphFont"/>
    <w:uiPriority w:val="99"/>
    <w:semiHidden/>
    <w:rsid w:val="00411CD8"/>
  </w:style>
  <w:style w:type="character" w:customStyle="1" w:styleId="DocumentMapChar">
    <w:name w:val="Document Map Char"/>
    <w:basedOn w:val="DefaultParagraphFont"/>
    <w:link w:val="DocumentMap"/>
    <w:uiPriority w:val="99"/>
    <w:semiHidden/>
    <w:rsid w:val="00411CD8"/>
    <w:rPr>
      <w:rFonts w:ascii="Microsoft YaHei" w:eastAsia="Microsoft YaHei"/>
      <w:sz w:val="18"/>
      <w:szCs w:val="18"/>
    </w:rPr>
  </w:style>
  <w:style w:type="paragraph" w:styleId="DocumentMap">
    <w:name w:val="Document Map"/>
    <w:basedOn w:val="Normal"/>
    <w:link w:val="DocumentMapChar"/>
    <w:uiPriority w:val="99"/>
    <w:semiHidden/>
    <w:unhideWhenUsed/>
    <w:rsid w:val="00411CD8"/>
    <w:pPr>
      <w:spacing w:after="0" w:line="240" w:lineRule="auto"/>
    </w:pPr>
    <w:rPr>
      <w:rFonts w:ascii="Microsoft YaHei" w:eastAsia="Microsoft YaHei"/>
      <w:sz w:val="18"/>
      <w:szCs w:val="18"/>
    </w:rPr>
  </w:style>
  <w:style w:type="character" w:customStyle="1" w:styleId="DocumentMapChar1">
    <w:name w:val="Document Map Char1"/>
    <w:basedOn w:val="DefaultParagraphFont"/>
    <w:uiPriority w:val="99"/>
    <w:semiHidden/>
    <w:rsid w:val="00411CD8"/>
    <w:rPr>
      <w:rFonts w:ascii="Tahoma" w:hAnsi="Tahoma" w:cs="Tahoma"/>
      <w:sz w:val="16"/>
      <w:szCs w:val="16"/>
    </w:rPr>
  </w:style>
  <w:style w:type="character" w:styleId="Hyperlink">
    <w:name w:val="Hyperlink"/>
    <w:basedOn w:val="DefaultParagraphFont"/>
    <w:uiPriority w:val="99"/>
    <w:unhideWhenUsed/>
    <w:rsid w:val="00FD3609"/>
    <w:rPr>
      <w:color w:val="0000FF" w:themeColor="hyperlink"/>
      <w:u w:val="single"/>
    </w:rPr>
  </w:style>
  <w:style w:type="character" w:styleId="PlaceholderText">
    <w:name w:val="Placeholder Text"/>
    <w:basedOn w:val="DefaultParagraphFont"/>
    <w:uiPriority w:val="99"/>
    <w:semiHidden/>
    <w:rsid w:val="00EB02EF"/>
    <w:rPr>
      <w:color w:val="808080"/>
    </w:rPr>
  </w:style>
  <w:style w:type="paragraph" w:styleId="TOCHeading">
    <w:name w:val="TOC Heading"/>
    <w:basedOn w:val="Heading1"/>
    <w:next w:val="Normal"/>
    <w:uiPriority w:val="39"/>
    <w:unhideWhenUsed/>
    <w:qFormat/>
    <w:rsid w:val="002957A9"/>
    <w:pPr>
      <w:outlineLvl w:val="9"/>
    </w:pPr>
    <w:rPr>
      <w:lang w:eastAsia="ja-JP"/>
    </w:rPr>
  </w:style>
  <w:style w:type="paragraph" w:styleId="TOC1">
    <w:name w:val="toc 1"/>
    <w:basedOn w:val="Normal"/>
    <w:next w:val="Normal"/>
    <w:autoRedefine/>
    <w:uiPriority w:val="39"/>
    <w:unhideWhenUsed/>
    <w:rsid w:val="00BB1787"/>
    <w:pPr>
      <w:tabs>
        <w:tab w:val="left" w:pos="1760"/>
        <w:tab w:val="right" w:leader="dot" w:pos="9350"/>
      </w:tabs>
      <w:spacing w:after="100"/>
      <w:ind w:left="1026" w:hanging="1026"/>
    </w:pPr>
    <w:rPr>
      <w:b/>
      <w:noProof/>
    </w:rPr>
  </w:style>
  <w:style w:type="paragraph" w:styleId="TOC2">
    <w:name w:val="toc 2"/>
    <w:basedOn w:val="Normal"/>
    <w:next w:val="Normal"/>
    <w:autoRedefine/>
    <w:uiPriority w:val="39"/>
    <w:unhideWhenUsed/>
    <w:rsid w:val="002957A9"/>
    <w:pPr>
      <w:spacing w:after="100"/>
      <w:ind w:left="240"/>
    </w:pPr>
  </w:style>
  <w:style w:type="paragraph" w:styleId="TOC3">
    <w:name w:val="toc 3"/>
    <w:basedOn w:val="Normal"/>
    <w:next w:val="Normal"/>
    <w:autoRedefine/>
    <w:uiPriority w:val="39"/>
    <w:unhideWhenUsed/>
    <w:rsid w:val="002957A9"/>
    <w:pPr>
      <w:spacing w:after="100"/>
      <w:ind w:left="480"/>
    </w:pPr>
  </w:style>
  <w:style w:type="paragraph" w:styleId="TOC4">
    <w:name w:val="toc 4"/>
    <w:basedOn w:val="Normal"/>
    <w:next w:val="Normal"/>
    <w:autoRedefine/>
    <w:uiPriority w:val="39"/>
    <w:unhideWhenUsed/>
    <w:rsid w:val="000C7809"/>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0C7809"/>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0C7809"/>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C7809"/>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C7809"/>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C7809"/>
    <w:pPr>
      <w:spacing w:after="100"/>
      <w:ind w:left="1760"/>
    </w:pPr>
    <w:rPr>
      <w:rFonts w:asciiTheme="minorHAnsi" w:eastAsiaTheme="minorEastAsia" w:hAnsiTheme="minorHAnsi" w:cstheme="minorBidi"/>
      <w:sz w:val="22"/>
      <w:szCs w:val="22"/>
    </w:rPr>
  </w:style>
  <w:style w:type="paragraph" w:styleId="NormalWeb">
    <w:name w:val="Normal (Web)"/>
    <w:basedOn w:val="Normal"/>
    <w:uiPriority w:val="99"/>
    <w:semiHidden/>
    <w:unhideWhenUsed/>
    <w:rsid w:val="00AE4CC5"/>
    <w:pPr>
      <w:spacing w:before="100" w:beforeAutospacing="1" w:after="100" w:afterAutospacing="1"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428945">
      <w:bodyDiv w:val="1"/>
      <w:marLeft w:val="0"/>
      <w:marRight w:val="0"/>
      <w:marTop w:val="0"/>
      <w:marBottom w:val="0"/>
      <w:divBdr>
        <w:top w:val="none" w:sz="0" w:space="0" w:color="auto"/>
        <w:left w:val="none" w:sz="0" w:space="0" w:color="auto"/>
        <w:bottom w:val="none" w:sz="0" w:space="0" w:color="auto"/>
        <w:right w:val="none" w:sz="0" w:space="0" w:color="auto"/>
      </w:divBdr>
    </w:div>
    <w:div w:id="824273509">
      <w:bodyDiv w:val="1"/>
      <w:marLeft w:val="0"/>
      <w:marRight w:val="0"/>
      <w:marTop w:val="0"/>
      <w:marBottom w:val="0"/>
      <w:divBdr>
        <w:top w:val="none" w:sz="0" w:space="0" w:color="auto"/>
        <w:left w:val="none" w:sz="0" w:space="0" w:color="auto"/>
        <w:bottom w:val="none" w:sz="0" w:space="0" w:color="auto"/>
        <w:right w:val="none" w:sz="0" w:space="0" w:color="auto"/>
      </w:divBdr>
    </w:div>
    <w:div w:id="1126896767">
      <w:bodyDiv w:val="1"/>
      <w:marLeft w:val="0"/>
      <w:marRight w:val="0"/>
      <w:marTop w:val="0"/>
      <w:marBottom w:val="0"/>
      <w:divBdr>
        <w:top w:val="none" w:sz="0" w:space="0" w:color="auto"/>
        <w:left w:val="none" w:sz="0" w:space="0" w:color="auto"/>
        <w:bottom w:val="none" w:sz="0" w:space="0" w:color="auto"/>
        <w:right w:val="none" w:sz="0" w:space="0" w:color="auto"/>
      </w:divBdr>
    </w:div>
    <w:div w:id="17004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671" Type="http://schemas.openxmlformats.org/officeDocument/2006/relationships/image" Target="media/image316.wmf"/><Relationship Id="rId769" Type="http://schemas.openxmlformats.org/officeDocument/2006/relationships/image" Target="media/image365.wmf"/><Relationship Id="rId21" Type="http://schemas.openxmlformats.org/officeDocument/2006/relationships/oleObject" Target="embeddings/oleObject4.bin"/><Relationship Id="rId324" Type="http://schemas.openxmlformats.org/officeDocument/2006/relationships/oleObject" Target="embeddings/oleObject165.bin"/><Relationship Id="rId531" Type="http://schemas.openxmlformats.org/officeDocument/2006/relationships/image" Target="media/image246.wmf"/><Relationship Id="rId629" Type="http://schemas.openxmlformats.org/officeDocument/2006/relationships/image" Target="media/image295.wmf"/><Relationship Id="rId170" Type="http://schemas.openxmlformats.org/officeDocument/2006/relationships/image" Target="media/image74.wmf"/><Relationship Id="rId836" Type="http://schemas.openxmlformats.org/officeDocument/2006/relationships/oleObject" Target="embeddings/oleObject426.bin"/><Relationship Id="rId268" Type="http://schemas.openxmlformats.org/officeDocument/2006/relationships/image" Target="media/image120.wmf"/><Relationship Id="rId475" Type="http://schemas.openxmlformats.org/officeDocument/2006/relationships/oleObject" Target="embeddings/oleObject242.bin"/><Relationship Id="rId682" Type="http://schemas.openxmlformats.org/officeDocument/2006/relationships/oleObject" Target="embeddings/oleObject349.bin"/><Relationship Id="rId903" Type="http://schemas.openxmlformats.org/officeDocument/2006/relationships/oleObject" Target="embeddings/oleObject460.bin"/><Relationship Id="rId32" Type="http://schemas.openxmlformats.org/officeDocument/2006/relationships/image" Target="media/image11.wmf"/><Relationship Id="rId128" Type="http://schemas.openxmlformats.org/officeDocument/2006/relationships/oleObject" Target="embeddings/oleObject62.bin"/><Relationship Id="rId335" Type="http://schemas.openxmlformats.org/officeDocument/2006/relationships/image" Target="media/image153.wmf"/><Relationship Id="rId542" Type="http://schemas.openxmlformats.org/officeDocument/2006/relationships/image" Target="media/image252.wmf"/><Relationship Id="rId181" Type="http://schemas.openxmlformats.org/officeDocument/2006/relationships/oleObject" Target="embeddings/oleObject91.bin"/><Relationship Id="rId402" Type="http://schemas.openxmlformats.org/officeDocument/2006/relationships/oleObject" Target="embeddings/oleObject205.bin"/><Relationship Id="rId847" Type="http://schemas.openxmlformats.org/officeDocument/2006/relationships/image" Target="media/image404.wmf"/><Relationship Id="rId279" Type="http://schemas.openxmlformats.org/officeDocument/2006/relationships/oleObject" Target="embeddings/oleObject142.bin"/><Relationship Id="rId486" Type="http://schemas.openxmlformats.org/officeDocument/2006/relationships/image" Target="media/image227.wmf"/><Relationship Id="rId693" Type="http://schemas.openxmlformats.org/officeDocument/2006/relationships/image" Target="media/image327.wmf"/><Relationship Id="rId707" Type="http://schemas.openxmlformats.org/officeDocument/2006/relationships/image" Target="media/image334.wmf"/><Relationship Id="rId914" Type="http://schemas.openxmlformats.org/officeDocument/2006/relationships/image" Target="media/image437.wmf"/><Relationship Id="rId43" Type="http://schemas.openxmlformats.org/officeDocument/2006/relationships/oleObject" Target="embeddings/oleObject15.bin"/><Relationship Id="rId139" Type="http://schemas.openxmlformats.org/officeDocument/2006/relationships/image" Target="media/image59.wmf"/><Relationship Id="rId346" Type="http://schemas.openxmlformats.org/officeDocument/2006/relationships/oleObject" Target="embeddings/oleObject176.bin"/><Relationship Id="rId553" Type="http://schemas.openxmlformats.org/officeDocument/2006/relationships/oleObject" Target="embeddings/oleObject284.bin"/><Relationship Id="rId760" Type="http://schemas.openxmlformats.org/officeDocument/2006/relationships/oleObject" Target="embeddings/oleObject388.bin"/><Relationship Id="rId192" Type="http://schemas.openxmlformats.org/officeDocument/2006/relationships/image" Target="media/image83.wmf"/><Relationship Id="rId206" Type="http://schemas.openxmlformats.org/officeDocument/2006/relationships/image" Target="media/image90.wmf"/><Relationship Id="rId413" Type="http://schemas.openxmlformats.org/officeDocument/2006/relationships/image" Target="media/image191.wmf"/><Relationship Id="rId858" Type="http://schemas.openxmlformats.org/officeDocument/2006/relationships/oleObject" Target="embeddings/oleObject437.bin"/><Relationship Id="rId497" Type="http://schemas.openxmlformats.org/officeDocument/2006/relationships/oleObject" Target="embeddings/oleObject253.bin"/><Relationship Id="rId620" Type="http://schemas.openxmlformats.org/officeDocument/2006/relationships/oleObject" Target="embeddings/oleObject318.bin"/><Relationship Id="rId718" Type="http://schemas.openxmlformats.org/officeDocument/2006/relationships/oleObject" Target="embeddings/oleObject367.bin"/><Relationship Id="rId925" Type="http://schemas.openxmlformats.org/officeDocument/2006/relationships/oleObject" Target="embeddings/oleObject471.bin"/><Relationship Id="rId357" Type="http://schemas.openxmlformats.org/officeDocument/2006/relationships/image" Target="media/image163.wmf"/><Relationship Id="rId54" Type="http://schemas.openxmlformats.org/officeDocument/2006/relationships/image" Target="media/image22.wmf"/><Relationship Id="rId217" Type="http://schemas.openxmlformats.org/officeDocument/2006/relationships/oleObject" Target="embeddings/oleObject110.bin"/><Relationship Id="rId564" Type="http://schemas.openxmlformats.org/officeDocument/2006/relationships/image" Target="media/image263.wmf"/><Relationship Id="rId771" Type="http://schemas.openxmlformats.org/officeDocument/2006/relationships/image" Target="media/image366.wmf"/><Relationship Id="rId869" Type="http://schemas.openxmlformats.org/officeDocument/2006/relationships/oleObject" Target="embeddings/oleObject443.bin"/><Relationship Id="rId424" Type="http://schemas.openxmlformats.org/officeDocument/2006/relationships/oleObject" Target="embeddings/oleObject216.bin"/><Relationship Id="rId631" Type="http://schemas.openxmlformats.org/officeDocument/2006/relationships/image" Target="media/image296.wmf"/><Relationship Id="rId729" Type="http://schemas.openxmlformats.org/officeDocument/2006/relationships/image" Target="media/image345.wmf"/><Relationship Id="rId270" Type="http://schemas.openxmlformats.org/officeDocument/2006/relationships/image" Target="media/image121.wmf"/><Relationship Id="rId65" Type="http://schemas.openxmlformats.org/officeDocument/2006/relationships/oleObject" Target="embeddings/oleObject26.bin"/><Relationship Id="rId130" Type="http://schemas.openxmlformats.org/officeDocument/2006/relationships/oleObject" Target="embeddings/oleObject63.bin"/><Relationship Id="rId368" Type="http://schemas.openxmlformats.org/officeDocument/2006/relationships/oleObject" Target="embeddings/oleObject188.bin"/><Relationship Id="rId575" Type="http://schemas.openxmlformats.org/officeDocument/2006/relationships/oleObject" Target="embeddings/oleObject295.bin"/><Relationship Id="rId782" Type="http://schemas.openxmlformats.org/officeDocument/2006/relationships/oleObject" Target="embeddings/oleObject399.bin"/><Relationship Id="rId228" Type="http://schemas.openxmlformats.org/officeDocument/2006/relationships/image" Target="media/image101.wmf"/><Relationship Id="rId435" Type="http://schemas.openxmlformats.org/officeDocument/2006/relationships/image" Target="media/image202.wmf"/><Relationship Id="rId642" Type="http://schemas.openxmlformats.org/officeDocument/2006/relationships/oleObject" Target="embeddings/oleObject329.bin"/><Relationship Id="rId281" Type="http://schemas.openxmlformats.org/officeDocument/2006/relationships/oleObject" Target="embeddings/oleObject143.bin"/><Relationship Id="rId502" Type="http://schemas.openxmlformats.org/officeDocument/2006/relationships/image" Target="media/image235.wmf"/><Relationship Id="rId76" Type="http://schemas.openxmlformats.org/officeDocument/2006/relationships/image" Target="media/image33.wmf"/><Relationship Id="rId141" Type="http://schemas.openxmlformats.org/officeDocument/2006/relationships/image" Target="media/image60.wmf"/><Relationship Id="rId379" Type="http://schemas.openxmlformats.org/officeDocument/2006/relationships/image" Target="media/image174.wmf"/><Relationship Id="rId586" Type="http://schemas.openxmlformats.org/officeDocument/2006/relationships/oleObject" Target="embeddings/oleObject301.bin"/><Relationship Id="rId793" Type="http://schemas.openxmlformats.org/officeDocument/2006/relationships/image" Target="media/image377.wmf"/><Relationship Id="rId807" Type="http://schemas.openxmlformats.org/officeDocument/2006/relationships/image" Target="media/image384.wmf"/><Relationship Id="rId7" Type="http://schemas.openxmlformats.org/officeDocument/2006/relationships/footnotes" Target="footnotes.xml"/><Relationship Id="rId239" Type="http://schemas.openxmlformats.org/officeDocument/2006/relationships/oleObject" Target="embeddings/oleObject121.bin"/><Relationship Id="rId446" Type="http://schemas.openxmlformats.org/officeDocument/2006/relationships/oleObject" Target="embeddings/oleObject227.bin"/><Relationship Id="rId653" Type="http://schemas.openxmlformats.org/officeDocument/2006/relationships/image" Target="media/image307.wmf"/><Relationship Id="rId292" Type="http://schemas.openxmlformats.org/officeDocument/2006/relationships/oleObject" Target="embeddings/oleObject149.bin"/><Relationship Id="rId306" Type="http://schemas.openxmlformats.org/officeDocument/2006/relationships/oleObject" Target="embeddings/oleObject156.bin"/><Relationship Id="rId860" Type="http://schemas.openxmlformats.org/officeDocument/2006/relationships/oleObject" Target="embeddings/oleObject438.bin"/><Relationship Id="rId87" Type="http://schemas.openxmlformats.org/officeDocument/2006/relationships/image" Target="media/image38.wmf"/><Relationship Id="rId513" Type="http://schemas.openxmlformats.org/officeDocument/2006/relationships/oleObject" Target="embeddings/oleObject261.bin"/><Relationship Id="rId597" Type="http://schemas.openxmlformats.org/officeDocument/2006/relationships/image" Target="media/image279.wmf"/><Relationship Id="rId720" Type="http://schemas.openxmlformats.org/officeDocument/2006/relationships/oleObject" Target="embeddings/oleObject368.bin"/><Relationship Id="rId818" Type="http://schemas.openxmlformats.org/officeDocument/2006/relationships/oleObject" Target="embeddings/oleObject417.bin"/><Relationship Id="rId152" Type="http://schemas.openxmlformats.org/officeDocument/2006/relationships/oleObject" Target="embeddings/oleObject75.bin"/><Relationship Id="rId457" Type="http://schemas.openxmlformats.org/officeDocument/2006/relationships/image" Target="media/image213.wmf"/><Relationship Id="rId664" Type="http://schemas.openxmlformats.org/officeDocument/2006/relationships/oleObject" Target="embeddings/oleObject340.bin"/><Relationship Id="rId871" Type="http://schemas.openxmlformats.org/officeDocument/2006/relationships/oleObject" Target="embeddings/oleObject444.bin"/><Relationship Id="rId14" Type="http://schemas.openxmlformats.org/officeDocument/2006/relationships/image" Target="media/image2.wmf"/><Relationship Id="rId317" Type="http://schemas.openxmlformats.org/officeDocument/2006/relationships/image" Target="media/image144.wmf"/><Relationship Id="rId524" Type="http://schemas.openxmlformats.org/officeDocument/2006/relationships/oleObject" Target="embeddings/oleObject270.bin"/><Relationship Id="rId731" Type="http://schemas.openxmlformats.org/officeDocument/2006/relationships/image" Target="media/image346.wmf"/><Relationship Id="rId98" Type="http://schemas.openxmlformats.org/officeDocument/2006/relationships/oleObject" Target="embeddings/oleObject45.bin"/><Relationship Id="rId163" Type="http://schemas.openxmlformats.org/officeDocument/2006/relationships/image" Target="media/image71.wmf"/><Relationship Id="rId370" Type="http://schemas.openxmlformats.org/officeDocument/2006/relationships/oleObject" Target="embeddings/oleObject189.bin"/><Relationship Id="rId829" Type="http://schemas.openxmlformats.org/officeDocument/2006/relationships/image" Target="media/image395.wmf"/><Relationship Id="rId230" Type="http://schemas.openxmlformats.org/officeDocument/2006/relationships/image" Target="media/image102.wmf"/><Relationship Id="rId468" Type="http://schemas.openxmlformats.org/officeDocument/2006/relationships/image" Target="media/image218.wmf"/><Relationship Id="rId675" Type="http://schemas.openxmlformats.org/officeDocument/2006/relationships/image" Target="media/image318.wmf"/><Relationship Id="rId882" Type="http://schemas.openxmlformats.org/officeDocument/2006/relationships/image" Target="media/image421.wmf"/><Relationship Id="rId25" Type="http://schemas.openxmlformats.org/officeDocument/2006/relationships/oleObject" Target="embeddings/oleObject6.bin"/><Relationship Id="rId328" Type="http://schemas.openxmlformats.org/officeDocument/2006/relationships/oleObject" Target="embeddings/oleObject167.bin"/><Relationship Id="rId535" Type="http://schemas.openxmlformats.org/officeDocument/2006/relationships/image" Target="media/image248.wmf"/><Relationship Id="rId742" Type="http://schemas.openxmlformats.org/officeDocument/2006/relationships/oleObject" Target="embeddings/oleObject379.bin"/><Relationship Id="rId174" Type="http://schemas.openxmlformats.org/officeDocument/2006/relationships/oleObject" Target="embeddings/oleObject87.bin"/><Relationship Id="rId381" Type="http://schemas.openxmlformats.org/officeDocument/2006/relationships/image" Target="media/image175.wmf"/><Relationship Id="rId602" Type="http://schemas.openxmlformats.org/officeDocument/2006/relationships/oleObject" Target="embeddings/oleObject309.bin"/><Relationship Id="rId241" Type="http://schemas.openxmlformats.org/officeDocument/2006/relationships/oleObject" Target="embeddings/oleObject122.bin"/><Relationship Id="rId437" Type="http://schemas.openxmlformats.org/officeDocument/2006/relationships/image" Target="media/image203.wmf"/><Relationship Id="rId479" Type="http://schemas.openxmlformats.org/officeDocument/2006/relationships/oleObject" Target="embeddings/oleObject244.bin"/><Relationship Id="rId644" Type="http://schemas.openxmlformats.org/officeDocument/2006/relationships/oleObject" Target="embeddings/oleObject330.bin"/><Relationship Id="rId686" Type="http://schemas.openxmlformats.org/officeDocument/2006/relationships/oleObject" Target="embeddings/oleObject351.bin"/><Relationship Id="rId851" Type="http://schemas.openxmlformats.org/officeDocument/2006/relationships/image" Target="media/image406.wmf"/><Relationship Id="rId893" Type="http://schemas.openxmlformats.org/officeDocument/2006/relationships/oleObject" Target="embeddings/oleObject455.bin"/><Relationship Id="rId907" Type="http://schemas.openxmlformats.org/officeDocument/2006/relationships/oleObject" Target="embeddings/oleObject462.bin"/><Relationship Id="rId36" Type="http://schemas.openxmlformats.org/officeDocument/2006/relationships/image" Target="media/image13.wmf"/><Relationship Id="rId283" Type="http://schemas.openxmlformats.org/officeDocument/2006/relationships/oleObject" Target="embeddings/oleObject144.bin"/><Relationship Id="rId339" Type="http://schemas.openxmlformats.org/officeDocument/2006/relationships/image" Target="media/image155.wmf"/><Relationship Id="rId490" Type="http://schemas.openxmlformats.org/officeDocument/2006/relationships/image" Target="media/image229.wmf"/><Relationship Id="rId504" Type="http://schemas.openxmlformats.org/officeDocument/2006/relationships/image" Target="media/image236.wmf"/><Relationship Id="rId546" Type="http://schemas.openxmlformats.org/officeDocument/2006/relationships/image" Target="media/image254.wmf"/><Relationship Id="rId711" Type="http://schemas.openxmlformats.org/officeDocument/2006/relationships/image" Target="media/image336.wmf"/><Relationship Id="rId753" Type="http://schemas.openxmlformats.org/officeDocument/2006/relationships/image" Target="media/image357.wmf"/><Relationship Id="rId78" Type="http://schemas.openxmlformats.org/officeDocument/2006/relationships/image" Target="media/image34.wmf"/><Relationship Id="rId101" Type="http://schemas.openxmlformats.org/officeDocument/2006/relationships/oleObject" Target="embeddings/oleObject47.bin"/><Relationship Id="rId143" Type="http://schemas.openxmlformats.org/officeDocument/2006/relationships/image" Target="media/image61.wmf"/><Relationship Id="rId185" Type="http://schemas.openxmlformats.org/officeDocument/2006/relationships/oleObject" Target="embeddings/oleObject93.bin"/><Relationship Id="rId350" Type="http://schemas.openxmlformats.org/officeDocument/2006/relationships/image" Target="media/image160.wmf"/><Relationship Id="rId406" Type="http://schemas.openxmlformats.org/officeDocument/2006/relationships/oleObject" Target="embeddings/oleObject207.bin"/><Relationship Id="rId588" Type="http://schemas.openxmlformats.org/officeDocument/2006/relationships/oleObject" Target="embeddings/oleObject302.bin"/><Relationship Id="rId795" Type="http://schemas.openxmlformats.org/officeDocument/2006/relationships/image" Target="media/image378.wmf"/><Relationship Id="rId809" Type="http://schemas.openxmlformats.org/officeDocument/2006/relationships/image" Target="media/image385.wmf"/><Relationship Id="rId9" Type="http://schemas.openxmlformats.org/officeDocument/2006/relationships/footer" Target="footer1.xml"/><Relationship Id="rId210" Type="http://schemas.openxmlformats.org/officeDocument/2006/relationships/image" Target="media/image92.wmf"/><Relationship Id="rId392" Type="http://schemas.openxmlformats.org/officeDocument/2006/relationships/oleObject" Target="embeddings/oleObject200.bin"/><Relationship Id="rId448" Type="http://schemas.openxmlformats.org/officeDocument/2006/relationships/oleObject" Target="embeddings/oleObject228.bin"/><Relationship Id="rId613" Type="http://schemas.openxmlformats.org/officeDocument/2006/relationships/image" Target="media/image287.wmf"/><Relationship Id="rId655" Type="http://schemas.openxmlformats.org/officeDocument/2006/relationships/image" Target="media/image308.wmf"/><Relationship Id="rId697" Type="http://schemas.openxmlformats.org/officeDocument/2006/relationships/image" Target="media/image329.wmf"/><Relationship Id="rId820" Type="http://schemas.openxmlformats.org/officeDocument/2006/relationships/oleObject" Target="embeddings/oleObject418.bin"/><Relationship Id="rId862" Type="http://schemas.openxmlformats.org/officeDocument/2006/relationships/oleObject" Target="embeddings/oleObject439.bin"/><Relationship Id="rId918" Type="http://schemas.openxmlformats.org/officeDocument/2006/relationships/image" Target="media/image439.wmf"/><Relationship Id="rId252" Type="http://schemas.openxmlformats.org/officeDocument/2006/relationships/oleObject" Target="embeddings/oleObject128.bin"/><Relationship Id="rId294" Type="http://schemas.openxmlformats.org/officeDocument/2006/relationships/oleObject" Target="embeddings/oleObject150.bin"/><Relationship Id="rId308" Type="http://schemas.openxmlformats.org/officeDocument/2006/relationships/oleObject" Target="embeddings/oleObject157.bin"/><Relationship Id="rId515" Type="http://schemas.openxmlformats.org/officeDocument/2006/relationships/oleObject" Target="embeddings/oleObject262.bin"/><Relationship Id="rId722" Type="http://schemas.openxmlformats.org/officeDocument/2006/relationships/oleObject" Target="embeddings/oleObject369.bin"/><Relationship Id="rId47" Type="http://schemas.openxmlformats.org/officeDocument/2006/relationships/oleObject" Target="embeddings/oleObject17.bin"/><Relationship Id="rId89" Type="http://schemas.openxmlformats.org/officeDocument/2006/relationships/oleObject" Target="embeddings/oleObject39.bin"/><Relationship Id="rId112" Type="http://schemas.openxmlformats.org/officeDocument/2006/relationships/oleObject" Target="embeddings/oleObject54.bin"/><Relationship Id="rId154" Type="http://schemas.openxmlformats.org/officeDocument/2006/relationships/oleObject" Target="embeddings/oleObject76.bin"/><Relationship Id="rId361" Type="http://schemas.openxmlformats.org/officeDocument/2006/relationships/image" Target="media/image165.wmf"/><Relationship Id="rId557" Type="http://schemas.openxmlformats.org/officeDocument/2006/relationships/oleObject" Target="embeddings/oleObject286.bin"/><Relationship Id="rId599" Type="http://schemas.openxmlformats.org/officeDocument/2006/relationships/image" Target="media/image280.wmf"/><Relationship Id="rId764" Type="http://schemas.openxmlformats.org/officeDocument/2006/relationships/oleObject" Target="embeddings/oleObject390.bin"/><Relationship Id="rId196" Type="http://schemas.openxmlformats.org/officeDocument/2006/relationships/image" Target="media/image85.wmf"/><Relationship Id="rId417" Type="http://schemas.openxmlformats.org/officeDocument/2006/relationships/image" Target="media/image193.wmf"/><Relationship Id="rId459" Type="http://schemas.openxmlformats.org/officeDocument/2006/relationships/image" Target="media/image214.wmf"/><Relationship Id="rId624" Type="http://schemas.openxmlformats.org/officeDocument/2006/relationships/oleObject" Target="embeddings/oleObject320.bin"/><Relationship Id="rId666" Type="http://schemas.openxmlformats.org/officeDocument/2006/relationships/oleObject" Target="embeddings/oleObject341.bin"/><Relationship Id="rId831" Type="http://schemas.openxmlformats.org/officeDocument/2006/relationships/image" Target="media/image396.wmf"/><Relationship Id="rId873" Type="http://schemas.openxmlformats.org/officeDocument/2006/relationships/oleObject" Target="embeddings/oleObject445.bin"/><Relationship Id="rId16" Type="http://schemas.openxmlformats.org/officeDocument/2006/relationships/image" Target="media/image3.wmf"/><Relationship Id="rId221" Type="http://schemas.openxmlformats.org/officeDocument/2006/relationships/oleObject" Target="embeddings/oleObject112.bin"/><Relationship Id="rId263" Type="http://schemas.openxmlformats.org/officeDocument/2006/relationships/oleObject" Target="embeddings/oleObject134.bin"/><Relationship Id="rId319" Type="http://schemas.openxmlformats.org/officeDocument/2006/relationships/image" Target="media/image145.wmf"/><Relationship Id="rId470" Type="http://schemas.openxmlformats.org/officeDocument/2006/relationships/image" Target="media/image219.wmf"/><Relationship Id="rId526" Type="http://schemas.openxmlformats.org/officeDocument/2006/relationships/oleObject" Target="embeddings/oleObject271.bin"/><Relationship Id="rId929" Type="http://schemas.openxmlformats.org/officeDocument/2006/relationships/oleObject" Target="embeddings/oleObject473.bin"/><Relationship Id="rId58" Type="http://schemas.openxmlformats.org/officeDocument/2006/relationships/image" Target="media/image24.wmf"/><Relationship Id="rId123" Type="http://schemas.openxmlformats.org/officeDocument/2006/relationships/image" Target="media/image52.wmf"/><Relationship Id="rId330" Type="http://schemas.openxmlformats.org/officeDocument/2006/relationships/oleObject" Target="embeddings/oleObject168.bin"/><Relationship Id="rId568" Type="http://schemas.openxmlformats.org/officeDocument/2006/relationships/image" Target="media/image265.wmf"/><Relationship Id="rId733" Type="http://schemas.openxmlformats.org/officeDocument/2006/relationships/image" Target="media/image347.wmf"/><Relationship Id="rId775" Type="http://schemas.openxmlformats.org/officeDocument/2006/relationships/image" Target="media/image368.wmf"/><Relationship Id="rId165" Type="http://schemas.openxmlformats.org/officeDocument/2006/relationships/oleObject" Target="embeddings/oleObject82.bin"/><Relationship Id="rId372" Type="http://schemas.openxmlformats.org/officeDocument/2006/relationships/oleObject" Target="embeddings/oleObject190.bin"/><Relationship Id="rId428" Type="http://schemas.openxmlformats.org/officeDocument/2006/relationships/oleObject" Target="embeddings/oleObject218.bin"/><Relationship Id="rId635" Type="http://schemas.openxmlformats.org/officeDocument/2006/relationships/image" Target="media/image298.wmf"/><Relationship Id="rId677" Type="http://schemas.openxmlformats.org/officeDocument/2006/relationships/image" Target="media/image319.wmf"/><Relationship Id="rId800" Type="http://schemas.openxmlformats.org/officeDocument/2006/relationships/oleObject" Target="embeddings/oleObject408.bin"/><Relationship Id="rId842" Type="http://schemas.openxmlformats.org/officeDocument/2006/relationships/oleObject" Target="embeddings/oleObject429.bin"/><Relationship Id="rId232" Type="http://schemas.openxmlformats.org/officeDocument/2006/relationships/image" Target="media/image103.wmf"/><Relationship Id="rId274" Type="http://schemas.openxmlformats.org/officeDocument/2006/relationships/image" Target="media/image123.wmf"/><Relationship Id="rId481" Type="http://schemas.openxmlformats.org/officeDocument/2006/relationships/oleObject" Target="embeddings/oleObject245.bin"/><Relationship Id="rId702" Type="http://schemas.openxmlformats.org/officeDocument/2006/relationships/oleObject" Target="embeddings/oleObject359.bin"/><Relationship Id="rId884" Type="http://schemas.openxmlformats.org/officeDocument/2006/relationships/image" Target="media/image422.wmf"/><Relationship Id="rId27" Type="http://schemas.openxmlformats.org/officeDocument/2006/relationships/oleObject" Target="embeddings/oleObject7.bin"/><Relationship Id="rId69" Type="http://schemas.openxmlformats.org/officeDocument/2006/relationships/oleObject" Target="embeddings/oleObject28.bin"/><Relationship Id="rId134" Type="http://schemas.openxmlformats.org/officeDocument/2006/relationships/oleObject" Target="embeddings/oleObject65.bin"/><Relationship Id="rId537" Type="http://schemas.openxmlformats.org/officeDocument/2006/relationships/image" Target="media/image249.wmf"/><Relationship Id="rId579" Type="http://schemas.openxmlformats.org/officeDocument/2006/relationships/image" Target="media/image271.wmf"/><Relationship Id="rId744" Type="http://schemas.openxmlformats.org/officeDocument/2006/relationships/oleObject" Target="embeddings/oleObject380.bin"/><Relationship Id="rId786" Type="http://schemas.openxmlformats.org/officeDocument/2006/relationships/oleObject" Target="embeddings/oleObject401.bin"/><Relationship Id="rId80" Type="http://schemas.openxmlformats.org/officeDocument/2006/relationships/image" Target="media/image35.wmf"/><Relationship Id="rId176" Type="http://schemas.openxmlformats.org/officeDocument/2006/relationships/oleObject" Target="embeddings/oleObject88.bin"/><Relationship Id="rId341" Type="http://schemas.openxmlformats.org/officeDocument/2006/relationships/image" Target="media/image156.wmf"/><Relationship Id="rId383" Type="http://schemas.openxmlformats.org/officeDocument/2006/relationships/image" Target="media/image176.wmf"/><Relationship Id="rId439" Type="http://schemas.openxmlformats.org/officeDocument/2006/relationships/image" Target="media/image204.wmf"/><Relationship Id="rId590" Type="http://schemas.openxmlformats.org/officeDocument/2006/relationships/oleObject" Target="embeddings/oleObject303.bin"/><Relationship Id="rId604" Type="http://schemas.openxmlformats.org/officeDocument/2006/relationships/oleObject" Target="embeddings/oleObject310.bin"/><Relationship Id="rId646" Type="http://schemas.openxmlformats.org/officeDocument/2006/relationships/oleObject" Target="embeddings/oleObject331.bin"/><Relationship Id="rId811" Type="http://schemas.openxmlformats.org/officeDocument/2006/relationships/image" Target="media/image386.wmf"/><Relationship Id="rId201" Type="http://schemas.openxmlformats.org/officeDocument/2006/relationships/oleObject" Target="embeddings/oleObject102.bin"/><Relationship Id="rId243" Type="http://schemas.openxmlformats.org/officeDocument/2006/relationships/oleObject" Target="embeddings/oleObject123.bin"/><Relationship Id="rId285" Type="http://schemas.openxmlformats.org/officeDocument/2006/relationships/oleObject" Target="embeddings/oleObject145.bin"/><Relationship Id="rId450" Type="http://schemas.openxmlformats.org/officeDocument/2006/relationships/oleObject" Target="embeddings/oleObject229.bin"/><Relationship Id="rId506" Type="http://schemas.openxmlformats.org/officeDocument/2006/relationships/image" Target="media/image237.wmf"/><Relationship Id="rId688" Type="http://schemas.openxmlformats.org/officeDocument/2006/relationships/oleObject" Target="embeddings/oleObject352.bin"/><Relationship Id="rId853" Type="http://schemas.openxmlformats.org/officeDocument/2006/relationships/image" Target="media/image407.wmf"/><Relationship Id="rId895" Type="http://schemas.openxmlformats.org/officeDocument/2006/relationships/oleObject" Target="embeddings/oleObject456.bin"/><Relationship Id="rId909" Type="http://schemas.openxmlformats.org/officeDocument/2006/relationships/oleObject" Target="embeddings/oleObject463.bin"/><Relationship Id="rId38" Type="http://schemas.openxmlformats.org/officeDocument/2006/relationships/image" Target="media/image14.wmf"/><Relationship Id="rId103" Type="http://schemas.openxmlformats.org/officeDocument/2006/relationships/image" Target="media/image43.wmf"/><Relationship Id="rId310" Type="http://schemas.openxmlformats.org/officeDocument/2006/relationships/oleObject" Target="embeddings/oleObject158.bin"/><Relationship Id="rId492" Type="http://schemas.openxmlformats.org/officeDocument/2006/relationships/image" Target="media/image230.wmf"/><Relationship Id="rId548" Type="http://schemas.openxmlformats.org/officeDocument/2006/relationships/image" Target="media/image255.wmf"/><Relationship Id="rId713" Type="http://schemas.openxmlformats.org/officeDocument/2006/relationships/image" Target="media/image337.wmf"/><Relationship Id="rId755" Type="http://schemas.openxmlformats.org/officeDocument/2006/relationships/image" Target="media/image358.wmf"/><Relationship Id="rId797" Type="http://schemas.openxmlformats.org/officeDocument/2006/relationships/image" Target="media/image379.wmf"/><Relationship Id="rId920" Type="http://schemas.openxmlformats.org/officeDocument/2006/relationships/image" Target="media/image440.wmf"/><Relationship Id="rId91" Type="http://schemas.openxmlformats.org/officeDocument/2006/relationships/image" Target="media/image39.wmf"/><Relationship Id="rId145" Type="http://schemas.openxmlformats.org/officeDocument/2006/relationships/image" Target="media/image62.wmf"/><Relationship Id="rId187" Type="http://schemas.openxmlformats.org/officeDocument/2006/relationships/oleObject" Target="embeddings/oleObject94.bin"/><Relationship Id="rId352" Type="http://schemas.openxmlformats.org/officeDocument/2006/relationships/image" Target="media/image161.wmf"/><Relationship Id="rId394" Type="http://schemas.openxmlformats.org/officeDocument/2006/relationships/oleObject" Target="embeddings/oleObject201.bin"/><Relationship Id="rId408" Type="http://schemas.openxmlformats.org/officeDocument/2006/relationships/oleObject" Target="embeddings/oleObject208.bin"/><Relationship Id="rId615" Type="http://schemas.openxmlformats.org/officeDocument/2006/relationships/image" Target="media/image288.wmf"/><Relationship Id="rId822" Type="http://schemas.openxmlformats.org/officeDocument/2006/relationships/oleObject" Target="embeddings/oleObject419.bin"/><Relationship Id="rId212" Type="http://schemas.openxmlformats.org/officeDocument/2006/relationships/image" Target="media/image93.wmf"/><Relationship Id="rId254" Type="http://schemas.openxmlformats.org/officeDocument/2006/relationships/oleObject" Target="embeddings/oleObject129.bin"/><Relationship Id="rId657" Type="http://schemas.openxmlformats.org/officeDocument/2006/relationships/image" Target="media/image309.wmf"/><Relationship Id="rId699" Type="http://schemas.openxmlformats.org/officeDocument/2006/relationships/image" Target="media/image330.wmf"/><Relationship Id="rId864" Type="http://schemas.openxmlformats.org/officeDocument/2006/relationships/oleObject" Target="embeddings/oleObject440.bin"/><Relationship Id="rId49" Type="http://schemas.openxmlformats.org/officeDocument/2006/relationships/oleObject" Target="embeddings/oleObject18.bin"/><Relationship Id="rId114" Type="http://schemas.openxmlformats.org/officeDocument/2006/relationships/oleObject" Target="embeddings/oleObject55.bin"/><Relationship Id="rId296" Type="http://schemas.openxmlformats.org/officeDocument/2006/relationships/oleObject" Target="embeddings/oleObject151.bin"/><Relationship Id="rId461" Type="http://schemas.openxmlformats.org/officeDocument/2006/relationships/image" Target="media/image215.wmf"/><Relationship Id="rId517" Type="http://schemas.openxmlformats.org/officeDocument/2006/relationships/oleObject" Target="embeddings/oleObject263.bin"/><Relationship Id="rId559" Type="http://schemas.openxmlformats.org/officeDocument/2006/relationships/oleObject" Target="embeddings/oleObject287.bin"/><Relationship Id="rId724" Type="http://schemas.openxmlformats.org/officeDocument/2006/relationships/oleObject" Target="embeddings/oleObject370.bin"/><Relationship Id="rId766" Type="http://schemas.openxmlformats.org/officeDocument/2006/relationships/oleObject" Target="embeddings/oleObject391.bin"/><Relationship Id="rId931" Type="http://schemas.openxmlformats.org/officeDocument/2006/relationships/oleObject" Target="embeddings/oleObject474.bin"/><Relationship Id="rId60" Type="http://schemas.openxmlformats.org/officeDocument/2006/relationships/image" Target="media/image25.wmf"/><Relationship Id="rId156" Type="http://schemas.openxmlformats.org/officeDocument/2006/relationships/oleObject" Target="embeddings/oleObject77.bin"/><Relationship Id="rId198" Type="http://schemas.openxmlformats.org/officeDocument/2006/relationships/image" Target="media/image86.wmf"/><Relationship Id="rId321" Type="http://schemas.openxmlformats.org/officeDocument/2006/relationships/image" Target="media/image146.wmf"/><Relationship Id="rId363" Type="http://schemas.openxmlformats.org/officeDocument/2006/relationships/image" Target="media/image166.wmf"/><Relationship Id="rId419" Type="http://schemas.openxmlformats.org/officeDocument/2006/relationships/image" Target="media/image194.wmf"/><Relationship Id="rId570" Type="http://schemas.openxmlformats.org/officeDocument/2006/relationships/image" Target="media/image266.wmf"/><Relationship Id="rId626" Type="http://schemas.openxmlformats.org/officeDocument/2006/relationships/oleObject" Target="embeddings/oleObject321.bin"/><Relationship Id="rId223" Type="http://schemas.openxmlformats.org/officeDocument/2006/relationships/oleObject" Target="embeddings/oleObject113.bin"/><Relationship Id="rId430" Type="http://schemas.openxmlformats.org/officeDocument/2006/relationships/oleObject" Target="embeddings/oleObject219.bin"/><Relationship Id="rId668" Type="http://schemas.openxmlformats.org/officeDocument/2006/relationships/oleObject" Target="embeddings/oleObject342.bin"/><Relationship Id="rId833" Type="http://schemas.openxmlformats.org/officeDocument/2006/relationships/image" Target="media/image397.wmf"/><Relationship Id="rId875" Type="http://schemas.openxmlformats.org/officeDocument/2006/relationships/oleObject" Target="embeddings/oleObject446.bin"/><Relationship Id="rId18" Type="http://schemas.openxmlformats.org/officeDocument/2006/relationships/image" Target="media/image4.wmf"/><Relationship Id="rId265" Type="http://schemas.openxmlformats.org/officeDocument/2006/relationships/oleObject" Target="embeddings/oleObject135.bin"/><Relationship Id="rId472" Type="http://schemas.openxmlformats.org/officeDocument/2006/relationships/image" Target="media/image220.wmf"/><Relationship Id="rId528" Type="http://schemas.openxmlformats.org/officeDocument/2006/relationships/oleObject" Target="embeddings/oleObject272.bin"/><Relationship Id="rId735" Type="http://schemas.openxmlformats.org/officeDocument/2006/relationships/image" Target="media/image348.wmf"/><Relationship Id="rId900" Type="http://schemas.openxmlformats.org/officeDocument/2006/relationships/image" Target="media/image430.wmf"/><Relationship Id="rId125" Type="http://schemas.openxmlformats.org/officeDocument/2006/relationships/image" Target="media/image53.wmf"/><Relationship Id="rId167" Type="http://schemas.openxmlformats.org/officeDocument/2006/relationships/oleObject" Target="embeddings/oleObject83.bin"/><Relationship Id="rId332" Type="http://schemas.openxmlformats.org/officeDocument/2006/relationships/oleObject" Target="embeddings/oleObject169.bin"/><Relationship Id="rId374" Type="http://schemas.openxmlformats.org/officeDocument/2006/relationships/oleObject" Target="embeddings/oleObject191.bin"/><Relationship Id="rId581" Type="http://schemas.openxmlformats.org/officeDocument/2006/relationships/image" Target="media/image272.wmf"/><Relationship Id="rId777" Type="http://schemas.openxmlformats.org/officeDocument/2006/relationships/image" Target="media/image369.wmf"/><Relationship Id="rId71" Type="http://schemas.openxmlformats.org/officeDocument/2006/relationships/oleObject" Target="embeddings/oleObject29.bin"/><Relationship Id="rId234" Type="http://schemas.openxmlformats.org/officeDocument/2006/relationships/image" Target="media/image104.wmf"/><Relationship Id="rId637" Type="http://schemas.openxmlformats.org/officeDocument/2006/relationships/image" Target="media/image299.wmf"/><Relationship Id="rId679" Type="http://schemas.openxmlformats.org/officeDocument/2006/relationships/image" Target="media/image320.wmf"/><Relationship Id="rId802" Type="http://schemas.openxmlformats.org/officeDocument/2006/relationships/oleObject" Target="embeddings/oleObject409.bin"/><Relationship Id="rId844" Type="http://schemas.openxmlformats.org/officeDocument/2006/relationships/oleObject" Target="embeddings/oleObject430.bin"/><Relationship Id="rId886" Type="http://schemas.openxmlformats.org/officeDocument/2006/relationships/image" Target="media/image423.wmf"/><Relationship Id="rId2" Type="http://schemas.openxmlformats.org/officeDocument/2006/relationships/numbering" Target="numbering.xml"/><Relationship Id="rId29" Type="http://schemas.openxmlformats.org/officeDocument/2006/relationships/oleObject" Target="embeddings/oleObject8.bin"/><Relationship Id="rId276" Type="http://schemas.openxmlformats.org/officeDocument/2006/relationships/image" Target="media/image124.wmf"/><Relationship Id="rId441" Type="http://schemas.openxmlformats.org/officeDocument/2006/relationships/image" Target="media/image205.wmf"/><Relationship Id="rId483" Type="http://schemas.openxmlformats.org/officeDocument/2006/relationships/oleObject" Target="embeddings/oleObject246.bin"/><Relationship Id="rId539" Type="http://schemas.openxmlformats.org/officeDocument/2006/relationships/image" Target="media/image250.wmf"/><Relationship Id="rId690" Type="http://schemas.openxmlformats.org/officeDocument/2006/relationships/oleObject" Target="embeddings/oleObject353.bin"/><Relationship Id="rId704" Type="http://schemas.openxmlformats.org/officeDocument/2006/relationships/oleObject" Target="embeddings/oleObject360.bin"/><Relationship Id="rId746" Type="http://schemas.openxmlformats.org/officeDocument/2006/relationships/oleObject" Target="embeddings/oleObject381.bin"/><Relationship Id="rId911" Type="http://schemas.openxmlformats.org/officeDocument/2006/relationships/oleObject" Target="embeddings/oleObject464.bin"/><Relationship Id="rId40" Type="http://schemas.openxmlformats.org/officeDocument/2006/relationships/image" Target="media/image15.wmf"/><Relationship Id="rId136" Type="http://schemas.openxmlformats.org/officeDocument/2006/relationships/oleObject" Target="embeddings/oleObject67.bin"/><Relationship Id="rId178" Type="http://schemas.openxmlformats.org/officeDocument/2006/relationships/oleObject" Target="embeddings/oleObject89.bin"/><Relationship Id="rId301" Type="http://schemas.openxmlformats.org/officeDocument/2006/relationships/image" Target="media/image136.wmf"/><Relationship Id="rId343" Type="http://schemas.openxmlformats.org/officeDocument/2006/relationships/image" Target="media/image157.wmf"/><Relationship Id="rId550" Type="http://schemas.openxmlformats.org/officeDocument/2006/relationships/image" Target="media/image256.wmf"/><Relationship Id="rId788" Type="http://schemas.openxmlformats.org/officeDocument/2006/relationships/oleObject" Target="embeddings/oleObject402.bin"/><Relationship Id="rId82" Type="http://schemas.openxmlformats.org/officeDocument/2006/relationships/oleObject" Target="embeddings/oleObject35.bin"/><Relationship Id="rId203" Type="http://schemas.openxmlformats.org/officeDocument/2006/relationships/oleObject" Target="embeddings/oleObject103.bin"/><Relationship Id="rId385" Type="http://schemas.openxmlformats.org/officeDocument/2006/relationships/image" Target="media/image177.wmf"/><Relationship Id="rId592" Type="http://schemas.openxmlformats.org/officeDocument/2006/relationships/oleObject" Target="embeddings/oleObject304.bin"/><Relationship Id="rId606" Type="http://schemas.openxmlformats.org/officeDocument/2006/relationships/oleObject" Target="embeddings/oleObject311.bin"/><Relationship Id="rId648" Type="http://schemas.openxmlformats.org/officeDocument/2006/relationships/oleObject" Target="embeddings/oleObject332.bin"/><Relationship Id="rId813" Type="http://schemas.openxmlformats.org/officeDocument/2006/relationships/image" Target="media/image387.wmf"/><Relationship Id="rId855" Type="http://schemas.openxmlformats.org/officeDocument/2006/relationships/image" Target="media/image408.wmf"/><Relationship Id="rId245" Type="http://schemas.openxmlformats.org/officeDocument/2006/relationships/oleObject" Target="embeddings/oleObject124.bin"/><Relationship Id="rId287" Type="http://schemas.openxmlformats.org/officeDocument/2006/relationships/oleObject" Target="embeddings/oleObject146.bin"/><Relationship Id="rId410" Type="http://schemas.openxmlformats.org/officeDocument/2006/relationships/oleObject" Target="embeddings/oleObject209.bin"/><Relationship Id="rId452" Type="http://schemas.openxmlformats.org/officeDocument/2006/relationships/oleObject" Target="embeddings/oleObject230.bin"/><Relationship Id="rId494" Type="http://schemas.openxmlformats.org/officeDocument/2006/relationships/image" Target="media/image231.wmf"/><Relationship Id="rId508" Type="http://schemas.openxmlformats.org/officeDocument/2006/relationships/image" Target="media/image238.wmf"/><Relationship Id="rId715" Type="http://schemas.openxmlformats.org/officeDocument/2006/relationships/image" Target="media/image338.wmf"/><Relationship Id="rId897" Type="http://schemas.openxmlformats.org/officeDocument/2006/relationships/oleObject" Target="embeddings/oleObject457.bin"/><Relationship Id="rId922" Type="http://schemas.openxmlformats.org/officeDocument/2006/relationships/image" Target="media/image441.wmf"/><Relationship Id="rId105" Type="http://schemas.openxmlformats.org/officeDocument/2006/relationships/image" Target="media/image44.wmf"/><Relationship Id="rId147" Type="http://schemas.openxmlformats.org/officeDocument/2006/relationships/image" Target="media/image63.wmf"/><Relationship Id="rId312" Type="http://schemas.openxmlformats.org/officeDocument/2006/relationships/oleObject" Target="embeddings/oleObject159.bin"/><Relationship Id="rId354" Type="http://schemas.openxmlformats.org/officeDocument/2006/relationships/oleObject" Target="embeddings/oleObject181.bin"/><Relationship Id="rId757" Type="http://schemas.openxmlformats.org/officeDocument/2006/relationships/image" Target="media/image359.wmf"/><Relationship Id="rId799" Type="http://schemas.openxmlformats.org/officeDocument/2006/relationships/image" Target="media/image380.wmf"/><Relationship Id="rId51" Type="http://schemas.openxmlformats.org/officeDocument/2006/relationships/oleObject" Target="embeddings/oleObject19.bin"/><Relationship Id="rId93" Type="http://schemas.openxmlformats.org/officeDocument/2006/relationships/oleObject" Target="embeddings/oleObject42.bin"/><Relationship Id="rId189" Type="http://schemas.openxmlformats.org/officeDocument/2006/relationships/oleObject" Target="embeddings/oleObject95.bin"/><Relationship Id="rId396" Type="http://schemas.openxmlformats.org/officeDocument/2006/relationships/oleObject" Target="embeddings/oleObject202.bin"/><Relationship Id="rId561" Type="http://schemas.openxmlformats.org/officeDocument/2006/relationships/oleObject" Target="embeddings/oleObject288.bin"/><Relationship Id="rId617" Type="http://schemas.openxmlformats.org/officeDocument/2006/relationships/image" Target="media/image289.wmf"/><Relationship Id="rId659" Type="http://schemas.openxmlformats.org/officeDocument/2006/relationships/image" Target="media/image310.wmf"/><Relationship Id="rId824" Type="http://schemas.openxmlformats.org/officeDocument/2006/relationships/oleObject" Target="embeddings/oleObject420.bin"/><Relationship Id="rId866" Type="http://schemas.openxmlformats.org/officeDocument/2006/relationships/oleObject" Target="embeddings/oleObject441.bin"/><Relationship Id="rId214" Type="http://schemas.openxmlformats.org/officeDocument/2006/relationships/image" Target="media/image94.wmf"/><Relationship Id="rId256" Type="http://schemas.openxmlformats.org/officeDocument/2006/relationships/image" Target="media/image114.wmf"/><Relationship Id="rId298" Type="http://schemas.openxmlformats.org/officeDocument/2006/relationships/oleObject" Target="embeddings/oleObject152.bin"/><Relationship Id="rId421" Type="http://schemas.openxmlformats.org/officeDocument/2006/relationships/image" Target="media/image195.wmf"/><Relationship Id="rId463" Type="http://schemas.openxmlformats.org/officeDocument/2006/relationships/image" Target="media/image216.wmf"/><Relationship Id="rId519" Type="http://schemas.openxmlformats.org/officeDocument/2006/relationships/oleObject" Target="embeddings/oleObject265.bin"/><Relationship Id="rId670" Type="http://schemas.openxmlformats.org/officeDocument/2006/relationships/oleObject" Target="embeddings/oleObject343.bin"/><Relationship Id="rId116" Type="http://schemas.openxmlformats.org/officeDocument/2006/relationships/oleObject" Target="embeddings/oleObject56.bin"/><Relationship Id="rId158" Type="http://schemas.openxmlformats.org/officeDocument/2006/relationships/oleObject" Target="embeddings/oleObject78.bin"/><Relationship Id="rId323" Type="http://schemas.openxmlformats.org/officeDocument/2006/relationships/image" Target="media/image147.wmf"/><Relationship Id="rId530" Type="http://schemas.openxmlformats.org/officeDocument/2006/relationships/oleObject" Target="embeddings/oleObject273.bin"/><Relationship Id="rId726" Type="http://schemas.openxmlformats.org/officeDocument/2006/relationships/oleObject" Target="embeddings/oleObject371.bin"/><Relationship Id="rId768" Type="http://schemas.openxmlformats.org/officeDocument/2006/relationships/oleObject" Target="embeddings/oleObject392.bin"/><Relationship Id="rId933" Type="http://schemas.openxmlformats.org/officeDocument/2006/relationships/oleObject" Target="embeddings/oleObject475.bin"/><Relationship Id="rId20" Type="http://schemas.openxmlformats.org/officeDocument/2006/relationships/image" Target="media/image5.wmf"/><Relationship Id="rId62" Type="http://schemas.openxmlformats.org/officeDocument/2006/relationships/image" Target="media/image26.wmf"/><Relationship Id="rId365" Type="http://schemas.openxmlformats.org/officeDocument/2006/relationships/image" Target="media/image167.wmf"/><Relationship Id="rId572" Type="http://schemas.openxmlformats.org/officeDocument/2006/relationships/image" Target="media/image267.wmf"/><Relationship Id="rId628" Type="http://schemas.openxmlformats.org/officeDocument/2006/relationships/oleObject" Target="embeddings/oleObject322.bin"/><Relationship Id="rId835" Type="http://schemas.openxmlformats.org/officeDocument/2006/relationships/image" Target="media/image398.wmf"/><Relationship Id="rId225" Type="http://schemas.openxmlformats.org/officeDocument/2006/relationships/oleObject" Target="embeddings/oleObject114.bin"/><Relationship Id="rId267" Type="http://schemas.openxmlformats.org/officeDocument/2006/relationships/oleObject" Target="embeddings/oleObject136.bin"/><Relationship Id="rId432" Type="http://schemas.openxmlformats.org/officeDocument/2006/relationships/oleObject" Target="embeddings/oleObject220.bin"/><Relationship Id="rId474" Type="http://schemas.openxmlformats.org/officeDocument/2006/relationships/image" Target="media/image221.wmf"/><Relationship Id="rId877" Type="http://schemas.openxmlformats.org/officeDocument/2006/relationships/oleObject" Target="embeddings/oleObject447.bin"/><Relationship Id="rId127" Type="http://schemas.openxmlformats.org/officeDocument/2006/relationships/image" Target="media/image54.wmf"/><Relationship Id="rId681" Type="http://schemas.openxmlformats.org/officeDocument/2006/relationships/image" Target="media/image321.wmf"/><Relationship Id="rId737" Type="http://schemas.openxmlformats.org/officeDocument/2006/relationships/image" Target="media/image349.wmf"/><Relationship Id="rId779" Type="http://schemas.openxmlformats.org/officeDocument/2006/relationships/image" Target="media/image370.wmf"/><Relationship Id="rId902" Type="http://schemas.openxmlformats.org/officeDocument/2006/relationships/image" Target="media/image431.wmf"/><Relationship Id="rId31" Type="http://schemas.openxmlformats.org/officeDocument/2006/relationships/oleObject" Target="embeddings/oleObject9.bin"/><Relationship Id="rId73" Type="http://schemas.openxmlformats.org/officeDocument/2006/relationships/oleObject" Target="embeddings/oleObject30.bin"/><Relationship Id="rId169" Type="http://schemas.openxmlformats.org/officeDocument/2006/relationships/oleObject" Target="embeddings/oleObject84.bin"/><Relationship Id="rId334" Type="http://schemas.openxmlformats.org/officeDocument/2006/relationships/oleObject" Target="embeddings/oleObject170.bin"/><Relationship Id="rId376" Type="http://schemas.openxmlformats.org/officeDocument/2006/relationships/oleObject" Target="embeddings/oleObject192.bin"/><Relationship Id="rId541" Type="http://schemas.openxmlformats.org/officeDocument/2006/relationships/image" Target="media/image251.emf"/><Relationship Id="rId583" Type="http://schemas.openxmlformats.org/officeDocument/2006/relationships/image" Target="media/image273.png"/><Relationship Id="rId639" Type="http://schemas.openxmlformats.org/officeDocument/2006/relationships/image" Target="media/image300.wmf"/><Relationship Id="rId790" Type="http://schemas.openxmlformats.org/officeDocument/2006/relationships/oleObject" Target="embeddings/oleObject403.bin"/><Relationship Id="rId804" Type="http://schemas.openxmlformats.org/officeDocument/2006/relationships/oleObject" Target="embeddings/oleObject410.bin"/><Relationship Id="rId4" Type="http://schemas.microsoft.com/office/2007/relationships/stylesWithEffects" Target="stylesWithEffects.xml"/><Relationship Id="rId180" Type="http://schemas.openxmlformats.org/officeDocument/2006/relationships/oleObject" Target="embeddings/oleObject90.bin"/><Relationship Id="rId236" Type="http://schemas.openxmlformats.org/officeDocument/2006/relationships/image" Target="media/image105.wmf"/><Relationship Id="rId278" Type="http://schemas.openxmlformats.org/officeDocument/2006/relationships/image" Target="media/image125.wmf"/><Relationship Id="rId401" Type="http://schemas.openxmlformats.org/officeDocument/2006/relationships/image" Target="media/image185.wmf"/><Relationship Id="rId443" Type="http://schemas.openxmlformats.org/officeDocument/2006/relationships/image" Target="media/image206.wmf"/><Relationship Id="rId650" Type="http://schemas.openxmlformats.org/officeDocument/2006/relationships/oleObject" Target="embeddings/oleObject333.bin"/><Relationship Id="rId846" Type="http://schemas.openxmlformats.org/officeDocument/2006/relationships/oleObject" Target="embeddings/oleObject431.bin"/><Relationship Id="rId888" Type="http://schemas.openxmlformats.org/officeDocument/2006/relationships/image" Target="media/image424.wmf"/><Relationship Id="rId303" Type="http://schemas.openxmlformats.org/officeDocument/2006/relationships/image" Target="media/image137.wmf"/><Relationship Id="rId485" Type="http://schemas.openxmlformats.org/officeDocument/2006/relationships/oleObject" Target="embeddings/oleObject247.bin"/><Relationship Id="rId692" Type="http://schemas.openxmlformats.org/officeDocument/2006/relationships/oleObject" Target="embeddings/oleObject354.bin"/><Relationship Id="rId706" Type="http://schemas.openxmlformats.org/officeDocument/2006/relationships/oleObject" Target="embeddings/oleObject361.bin"/><Relationship Id="rId748" Type="http://schemas.openxmlformats.org/officeDocument/2006/relationships/oleObject" Target="embeddings/oleObject382.bin"/><Relationship Id="rId913" Type="http://schemas.openxmlformats.org/officeDocument/2006/relationships/oleObject" Target="embeddings/oleObject465.bin"/><Relationship Id="rId42" Type="http://schemas.openxmlformats.org/officeDocument/2006/relationships/image" Target="media/image16.wmf"/><Relationship Id="rId84" Type="http://schemas.openxmlformats.org/officeDocument/2006/relationships/oleObject" Target="embeddings/oleObject36.bin"/><Relationship Id="rId138" Type="http://schemas.openxmlformats.org/officeDocument/2006/relationships/oleObject" Target="embeddings/oleObject68.bin"/><Relationship Id="rId345" Type="http://schemas.openxmlformats.org/officeDocument/2006/relationships/image" Target="media/image158.wmf"/><Relationship Id="rId387" Type="http://schemas.openxmlformats.org/officeDocument/2006/relationships/image" Target="media/image178.wmf"/><Relationship Id="rId510" Type="http://schemas.openxmlformats.org/officeDocument/2006/relationships/image" Target="media/image239.wmf"/><Relationship Id="rId552" Type="http://schemas.openxmlformats.org/officeDocument/2006/relationships/image" Target="media/image257.wmf"/><Relationship Id="rId594" Type="http://schemas.openxmlformats.org/officeDocument/2006/relationships/oleObject" Target="embeddings/oleObject305.bin"/><Relationship Id="rId608" Type="http://schemas.openxmlformats.org/officeDocument/2006/relationships/oleObject" Target="embeddings/oleObject312.bin"/><Relationship Id="rId815" Type="http://schemas.openxmlformats.org/officeDocument/2006/relationships/image" Target="media/image388.wmf"/><Relationship Id="rId191" Type="http://schemas.openxmlformats.org/officeDocument/2006/relationships/oleObject" Target="embeddings/oleObject97.bin"/><Relationship Id="rId205" Type="http://schemas.openxmlformats.org/officeDocument/2006/relationships/oleObject" Target="embeddings/oleObject104.bin"/><Relationship Id="rId247" Type="http://schemas.openxmlformats.org/officeDocument/2006/relationships/oleObject" Target="embeddings/oleObject125.bin"/><Relationship Id="rId412" Type="http://schemas.openxmlformats.org/officeDocument/2006/relationships/oleObject" Target="embeddings/oleObject210.bin"/><Relationship Id="rId857" Type="http://schemas.openxmlformats.org/officeDocument/2006/relationships/image" Target="media/image409.wmf"/><Relationship Id="rId899" Type="http://schemas.openxmlformats.org/officeDocument/2006/relationships/oleObject" Target="embeddings/oleObject458.bin"/><Relationship Id="rId107" Type="http://schemas.openxmlformats.org/officeDocument/2006/relationships/image" Target="media/image45.wmf"/><Relationship Id="rId289" Type="http://schemas.openxmlformats.org/officeDocument/2006/relationships/image" Target="media/image130.wmf"/><Relationship Id="rId454" Type="http://schemas.openxmlformats.org/officeDocument/2006/relationships/oleObject" Target="embeddings/oleObject231.bin"/><Relationship Id="rId496" Type="http://schemas.openxmlformats.org/officeDocument/2006/relationships/image" Target="media/image232.wmf"/><Relationship Id="rId661" Type="http://schemas.openxmlformats.org/officeDocument/2006/relationships/image" Target="media/image311.wmf"/><Relationship Id="rId717" Type="http://schemas.openxmlformats.org/officeDocument/2006/relationships/image" Target="media/image339.wmf"/><Relationship Id="rId759" Type="http://schemas.openxmlformats.org/officeDocument/2006/relationships/image" Target="media/image360.wmf"/><Relationship Id="rId924" Type="http://schemas.openxmlformats.org/officeDocument/2006/relationships/image" Target="media/image442.wmf"/><Relationship Id="rId11" Type="http://schemas.openxmlformats.org/officeDocument/2006/relationships/footer" Target="footer3.xml"/><Relationship Id="rId53" Type="http://schemas.openxmlformats.org/officeDocument/2006/relationships/oleObject" Target="embeddings/oleObject20.bin"/><Relationship Id="rId149" Type="http://schemas.openxmlformats.org/officeDocument/2006/relationships/image" Target="media/image64.wmf"/><Relationship Id="rId314" Type="http://schemas.openxmlformats.org/officeDocument/2006/relationships/oleObject" Target="embeddings/oleObject160.bin"/><Relationship Id="rId356" Type="http://schemas.openxmlformats.org/officeDocument/2006/relationships/oleObject" Target="embeddings/oleObject182.bin"/><Relationship Id="rId398" Type="http://schemas.openxmlformats.org/officeDocument/2006/relationships/oleObject" Target="embeddings/oleObject203.bin"/><Relationship Id="rId521" Type="http://schemas.openxmlformats.org/officeDocument/2006/relationships/oleObject" Target="embeddings/oleObject267.bin"/><Relationship Id="rId563" Type="http://schemas.openxmlformats.org/officeDocument/2006/relationships/oleObject" Target="embeddings/oleObject289.bin"/><Relationship Id="rId619" Type="http://schemas.openxmlformats.org/officeDocument/2006/relationships/image" Target="media/image290.wmf"/><Relationship Id="rId770" Type="http://schemas.openxmlformats.org/officeDocument/2006/relationships/oleObject" Target="embeddings/oleObject393.bin"/><Relationship Id="rId95" Type="http://schemas.openxmlformats.org/officeDocument/2006/relationships/image" Target="media/image40.wmf"/><Relationship Id="rId160" Type="http://schemas.openxmlformats.org/officeDocument/2006/relationships/oleObject" Target="embeddings/oleObject79.bin"/><Relationship Id="rId216" Type="http://schemas.openxmlformats.org/officeDocument/2006/relationships/image" Target="media/image95.wmf"/><Relationship Id="rId423" Type="http://schemas.openxmlformats.org/officeDocument/2006/relationships/image" Target="media/image196.wmf"/><Relationship Id="rId826" Type="http://schemas.openxmlformats.org/officeDocument/2006/relationships/oleObject" Target="embeddings/oleObject421.bin"/><Relationship Id="rId868" Type="http://schemas.openxmlformats.org/officeDocument/2006/relationships/image" Target="media/image414.wmf"/><Relationship Id="rId258" Type="http://schemas.openxmlformats.org/officeDocument/2006/relationships/image" Target="media/image115.wmf"/><Relationship Id="rId465" Type="http://schemas.openxmlformats.org/officeDocument/2006/relationships/image" Target="media/image217.wmf"/><Relationship Id="rId630" Type="http://schemas.openxmlformats.org/officeDocument/2006/relationships/oleObject" Target="embeddings/oleObject323.bin"/><Relationship Id="rId672" Type="http://schemas.openxmlformats.org/officeDocument/2006/relationships/oleObject" Target="embeddings/oleObject344.bin"/><Relationship Id="rId728" Type="http://schemas.openxmlformats.org/officeDocument/2006/relationships/oleObject" Target="embeddings/oleObject372.bin"/><Relationship Id="rId935" Type="http://schemas.openxmlformats.org/officeDocument/2006/relationships/theme" Target="theme/theme1.xml"/><Relationship Id="rId22" Type="http://schemas.openxmlformats.org/officeDocument/2006/relationships/image" Target="media/image6.wmf"/><Relationship Id="rId64" Type="http://schemas.openxmlformats.org/officeDocument/2006/relationships/image" Target="media/image27.wmf"/><Relationship Id="rId118" Type="http://schemas.openxmlformats.org/officeDocument/2006/relationships/oleObject" Target="embeddings/oleObject57.bin"/><Relationship Id="rId325" Type="http://schemas.openxmlformats.org/officeDocument/2006/relationships/image" Target="media/image148.wmf"/><Relationship Id="rId367" Type="http://schemas.openxmlformats.org/officeDocument/2006/relationships/image" Target="media/image168.wmf"/><Relationship Id="rId532" Type="http://schemas.openxmlformats.org/officeDocument/2006/relationships/oleObject" Target="embeddings/oleObject274.bin"/><Relationship Id="rId574" Type="http://schemas.openxmlformats.org/officeDocument/2006/relationships/image" Target="media/image268.wmf"/><Relationship Id="rId171" Type="http://schemas.openxmlformats.org/officeDocument/2006/relationships/oleObject" Target="embeddings/oleObject85.bin"/><Relationship Id="rId227" Type="http://schemas.openxmlformats.org/officeDocument/2006/relationships/oleObject" Target="embeddings/oleObject115.bin"/><Relationship Id="rId781" Type="http://schemas.openxmlformats.org/officeDocument/2006/relationships/image" Target="media/image371.wmf"/><Relationship Id="rId837" Type="http://schemas.openxmlformats.org/officeDocument/2006/relationships/image" Target="media/image399.wmf"/><Relationship Id="rId879" Type="http://schemas.openxmlformats.org/officeDocument/2006/relationships/oleObject" Target="embeddings/oleObject448.bin"/><Relationship Id="rId269" Type="http://schemas.openxmlformats.org/officeDocument/2006/relationships/oleObject" Target="embeddings/oleObject137.bin"/><Relationship Id="rId434" Type="http://schemas.openxmlformats.org/officeDocument/2006/relationships/oleObject" Target="embeddings/oleObject221.bin"/><Relationship Id="rId476" Type="http://schemas.openxmlformats.org/officeDocument/2006/relationships/image" Target="media/image222.wmf"/><Relationship Id="rId641" Type="http://schemas.openxmlformats.org/officeDocument/2006/relationships/image" Target="media/image301.wmf"/><Relationship Id="rId683" Type="http://schemas.openxmlformats.org/officeDocument/2006/relationships/image" Target="media/image322.wmf"/><Relationship Id="rId739" Type="http://schemas.openxmlformats.org/officeDocument/2006/relationships/image" Target="media/image350.wmf"/><Relationship Id="rId890" Type="http://schemas.openxmlformats.org/officeDocument/2006/relationships/image" Target="media/image425.wmf"/><Relationship Id="rId904" Type="http://schemas.openxmlformats.org/officeDocument/2006/relationships/image" Target="media/image432.wmf"/><Relationship Id="rId33" Type="http://schemas.openxmlformats.org/officeDocument/2006/relationships/oleObject" Target="embeddings/oleObject10.bin"/><Relationship Id="rId129" Type="http://schemas.openxmlformats.org/officeDocument/2006/relationships/image" Target="media/image55.wmf"/><Relationship Id="rId280" Type="http://schemas.openxmlformats.org/officeDocument/2006/relationships/image" Target="media/image126.wmf"/><Relationship Id="rId336" Type="http://schemas.openxmlformats.org/officeDocument/2006/relationships/oleObject" Target="embeddings/oleObject171.bin"/><Relationship Id="rId501" Type="http://schemas.openxmlformats.org/officeDocument/2006/relationships/oleObject" Target="embeddings/oleObject255.bin"/><Relationship Id="rId543" Type="http://schemas.openxmlformats.org/officeDocument/2006/relationships/oleObject" Target="embeddings/oleObject279.bin"/><Relationship Id="rId75" Type="http://schemas.openxmlformats.org/officeDocument/2006/relationships/oleObject" Target="embeddings/oleObject31.bin"/><Relationship Id="rId140" Type="http://schemas.openxmlformats.org/officeDocument/2006/relationships/oleObject" Target="embeddings/oleObject69.bin"/><Relationship Id="rId182" Type="http://schemas.openxmlformats.org/officeDocument/2006/relationships/image" Target="media/image79.wmf"/><Relationship Id="rId378" Type="http://schemas.openxmlformats.org/officeDocument/2006/relationships/oleObject" Target="embeddings/oleObject193.bin"/><Relationship Id="rId403" Type="http://schemas.openxmlformats.org/officeDocument/2006/relationships/image" Target="media/image186.wmf"/><Relationship Id="rId585" Type="http://schemas.openxmlformats.org/officeDocument/2006/relationships/oleObject" Target="embeddings/oleObject300.bin"/><Relationship Id="rId750" Type="http://schemas.openxmlformats.org/officeDocument/2006/relationships/oleObject" Target="embeddings/oleObject383.bin"/><Relationship Id="rId792" Type="http://schemas.openxmlformats.org/officeDocument/2006/relationships/oleObject" Target="embeddings/oleObject404.bin"/><Relationship Id="rId806" Type="http://schemas.openxmlformats.org/officeDocument/2006/relationships/oleObject" Target="embeddings/oleObject411.bin"/><Relationship Id="rId848" Type="http://schemas.openxmlformats.org/officeDocument/2006/relationships/oleObject" Target="embeddings/oleObject432.bin"/><Relationship Id="rId6" Type="http://schemas.openxmlformats.org/officeDocument/2006/relationships/webSettings" Target="webSettings.xml"/><Relationship Id="rId238" Type="http://schemas.openxmlformats.org/officeDocument/2006/relationships/image" Target="media/image106.wmf"/><Relationship Id="rId445" Type="http://schemas.openxmlformats.org/officeDocument/2006/relationships/image" Target="media/image207.wmf"/><Relationship Id="rId487" Type="http://schemas.openxmlformats.org/officeDocument/2006/relationships/oleObject" Target="embeddings/oleObject248.bin"/><Relationship Id="rId610" Type="http://schemas.openxmlformats.org/officeDocument/2006/relationships/oleObject" Target="embeddings/oleObject313.bin"/><Relationship Id="rId652" Type="http://schemas.openxmlformats.org/officeDocument/2006/relationships/oleObject" Target="embeddings/oleObject334.bin"/><Relationship Id="rId694" Type="http://schemas.openxmlformats.org/officeDocument/2006/relationships/oleObject" Target="embeddings/oleObject355.bin"/><Relationship Id="rId708" Type="http://schemas.openxmlformats.org/officeDocument/2006/relationships/oleObject" Target="embeddings/oleObject362.bin"/><Relationship Id="rId915" Type="http://schemas.openxmlformats.org/officeDocument/2006/relationships/oleObject" Target="embeddings/oleObject466.bin"/><Relationship Id="rId291" Type="http://schemas.openxmlformats.org/officeDocument/2006/relationships/image" Target="media/image131.wmf"/><Relationship Id="rId305" Type="http://schemas.openxmlformats.org/officeDocument/2006/relationships/image" Target="media/image138.wmf"/><Relationship Id="rId347" Type="http://schemas.openxmlformats.org/officeDocument/2006/relationships/oleObject" Target="embeddings/oleObject177.bin"/><Relationship Id="rId512" Type="http://schemas.openxmlformats.org/officeDocument/2006/relationships/image" Target="media/image240.wmf"/><Relationship Id="rId44" Type="http://schemas.openxmlformats.org/officeDocument/2006/relationships/image" Target="media/image17.wmf"/><Relationship Id="rId86" Type="http://schemas.openxmlformats.org/officeDocument/2006/relationships/oleObject" Target="embeddings/oleObject37.bin"/><Relationship Id="rId151" Type="http://schemas.openxmlformats.org/officeDocument/2006/relationships/image" Target="media/image65.wmf"/><Relationship Id="rId389" Type="http://schemas.openxmlformats.org/officeDocument/2006/relationships/image" Target="media/image179.wmf"/><Relationship Id="rId554" Type="http://schemas.openxmlformats.org/officeDocument/2006/relationships/image" Target="media/image258.wmf"/><Relationship Id="rId596" Type="http://schemas.openxmlformats.org/officeDocument/2006/relationships/oleObject" Target="embeddings/oleObject306.bin"/><Relationship Id="rId761" Type="http://schemas.openxmlformats.org/officeDocument/2006/relationships/image" Target="media/image361.wmf"/><Relationship Id="rId817" Type="http://schemas.openxmlformats.org/officeDocument/2006/relationships/image" Target="media/image389.wmf"/><Relationship Id="rId859" Type="http://schemas.openxmlformats.org/officeDocument/2006/relationships/image" Target="media/image410.wmf"/><Relationship Id="rId193" Type="http://schemas.openxmlformats.org/officeDocument/2006/relationships/oleObject" Target="embeddings/oleObject98.bin"/><Relationship Id="rId207" Type="http://schemas.openxmlformats.org/officeDocument/2006/relationships/oleObject" Target="embeddings/oleObject105.bin"/><Relationship Id="rId249" Type="http://schemas.openxmlformats.org/officeDocument/2006/relationships/oleObject" Target="embeddings/oleObject126.bin"/><Relationship Id="rId414" Type="http://schemas.openxmlformats.org/officeDocument/2006/relationships/oleObject" Target="embeddings/oleObject211.bin"/><Relationship Id="rId456" Type="http://schemas.openxmlformats.org/officeDocument/2006/relationships/oleObject" Target="embeddings/oleObject232.bin"/><Relationship Id="rId498" Type="http://schemas.openxmlformats.org/officeDocument/2006/relationships/image" Target="media/image233.wmf"/><Relationship Id="rId621" Type="http://schemas.openxmlformats.org/officeDocument/2006/relationships/image" Target="media/image291.wmf"/><Relationship Id="rId663" Type="http://schemas.openxmlformats.org/officeDocument/2006/relationships/image" Target="media/image312.wmf"/><Relationship Id="rId870" Type="http://schemas.openxmlformats.org/officeDocument/2006/relationships/image" Target="media/image415.wmf"/><Relationship Id="rId13" Type="http://schemas.openxmlformats.org/officeDocument/2006/relationships/footer" Target="footer4.xml"/><Relationship Id="rId109" Type="http://schemas.openxmlformats.org/officeDocument/2006/relationships/oleObject" Target="embeddings/oleObject52.bin"/><Relationship Id="rId260" Type="http://schemas.openxmlformats.org/officeDocument/2006/relationships/image" Target="media/image116.wmf"/><Relationship Id="rId316" Type="http://schemas.openxmlformats.org/officeDocument/2006/relationships/oleObject" Target="embeddings/oleObject161.bin"/><Relationship Id="rId523" Type="http://schemas.openxmlformats.org/officeDocument/2006/relationships/oleObject" Target="embeddings/oleObject269.bin"/><Relationship Id="rId719" Type="http://schemas.openxmlformats.org/officeDocument/2006/relationships/image" Target="media/image340.wmf"/><Relationship Id="rId926" Type="http://schemas.openxmlformats.org/officeDocument/2006/relationships/image" Target="media/image443.wmf"/><Relationship Id="rId55" Type="http://schemas.openxmlformats.org/officeDocument/2006/relationships/oleObject" Target="embeddings/oleObject21.bin"/><Relationship Id="rId97" Type="http://schemas.openxmlformats.org/officeDocument/2006/relationships/image" Target="media/image41.wmf"/><Relationship Id="rId120" Type="http://schemas.openxmlformats.org/officeDocument/2006/relationships/oleObject" Target="embeddings/oleObject58.bin"/><Relationship Id="rId358" Type="http://schemas.openxmlformats.org/officeDocument/2006/relationships/oleObject" Target="embeddings/oleObject183.bin"/><Relationship Id="rId565" Type="http://schemas.openxmlformats.org/officeDocument/2006/relationships/oleObject" Target="embeddings/oleObject290.bin"/><Relationship Id="rId730" Type="http://schemas.openxmlformats.org/officeDocument/2006/relationships/oleObject" Target="embeddings/oleObject373.bin"/><Relationship Id="rId772" Type="http://schemas.openxmlformats.org/officeDocument/2006/relationships/oleObject" Target="embeddings/oleObject394.bin"/><Relationship Id="rId828" Type="http://schemas.openxmlformats.org/officeDocument/2006/relationships/oleObject" Target="embeddings/oleObject422.bin"/><Relationship Id="rId162" Type="http://schemas.openxmlformats.org/officeDocument/2006/relationships/oleObject" Target="embeddings/oleObject80.bin"/><Relationship Id="rId218" Type="http://schemas.openxmlformats.org/officeDocument/2006/relationships/image" Target="media/image96.wmf"/><Relationship Id="rId425" Type="http://schemas.openxmlformats.org/officeDocument/2006/relationships/image" Target="media/image197.wmf"/><Relationship Id="rId467" Type="http://schemas.openxmlformats.org/officeDocument/2006/relationships/oleObject" Target="embeddings/oleObject238.bin"/><Relationship Id="rId632" Type="http://schemas.openxmlformats.org/officeDocument/2006/relationships/oleObject" Target="embeddings/oleObject324.bin"/><Relationship Id="rId271" Type="http://schemas.openxmlformats.org/officeDocument/2006/relationships/oleObject" Target="embeddings/oleObject138.bin"/><Relationship Id="rId674" Type="http://schemas.openxmlformats.org/officeDocument/2006/relationships/oleObject" Target="embeddings/oleObject345.bin"/><Relationship Id="rId881" Type="http://schemas.openxmlformats.org/officeDocument/2006/relationships/oleObject" Target="embeddings/oleObject449.bin"/><Relationship Id="rId24" Type="http://schemas.openxmlformats.org/officeDocument/2006/relationships/image" Target="media/image7.wmf"/><Relationship Id="rId66" Type="http://schemas.openxmlformats.org/officeDocument/2006/relationships/image" Target="media/image28.wmf"/><Relationship Id="rId131" Type="http://schemas.openxmlformats.org/officeDocument/2006/relationships/image" Target="media/image56.wmf"/><Relationship Id="rId327" Type="http://schemas.openxmlformats.org/officeDocument/2006/relationships/image" Target="media/image149.wmf"/><Relationship Id="rId369" Type="http://schemas.openxmlformats.org/officeDocument/2006/relationships/image" Target="media/image169.wmf"/><Relationship Id="rId534" Type="http://schemas.openxmlformats.org/officeDocument/2006/relationships/oleObject" Target="embeddings/oleObject275.bin"/><Relationship Id="rId576" Type="http://schemas.openxmlformats.org/officeDocument/2006/relationships/image" Target="media/image269.emf"/><Relationship Id="rId741" Type="http://schemas.openxmlformats.org/officeDocument/2006/relationships/image" Target="media/image351.wmf"/><Relationship Id="rId783" Type="http://schemas.openxmlformats.org/officeDocument/2006/relationships/image" Target="media/image372.wmf"/><Relationship Id="rId839" Type="http://schemas.openxmlformats.org/officeDocument/2006/relationships/image" Target="media/image400.wmf"/><Relationship Id="rId173" Type="http://schemas.openxmlformats.org/officeDocument/2006/relationships/image" Target="media/image75.wmf"/><Relationship Id="rId229" Type="http://schemas.openxmlformats.org/officeDocument/2006/relationships/oleObject" Target="embeddings/oleObject116.bin"/><Relationship Id="rId380" Type="http://schemas.openxmlformats.org/officeDocument/2006/relationships/oleObject" Target="embeddings/oleObject194.bin"/><Relationship Id="rId436" Type="http://schemas.openxmlformats.org/officeDocument/2006/relationships/oleObject" Target="embeddings/oleObject222.bin"/><Relationship Id="rId601" Type="http://schemas.openxmlformats.org/officeDocument/2006/relationships/image" Target="media/image281.wmf"/><Relationship Id="rId643" Type="http://schemas.openxmlformats.org/officeDocument/2006/relationships/image" Target="media/image302.wmf"/><Relationship Id="rId240" Type="http://schemas.openxmlformats.org/officeDocument/2006/relationships/image" Target="media/image107.wmf"/><Relationship Id="rId478" Type="http://schemas.openxmlformats.org/officeDocument/2006/relationships/image" Target="media/image223.wmf"/><Relationship Id="rId685" Type="http://schemas.openxmlformats.org/officeDocument/2006/relationships/image" Target="media/image323.wmf"/><Relationship Id="rId850" Type="http://schemas.openxmlformats.org/officeDocument/2006/relationships/oleObject" Target="embeddings/oleObject433.bin"/><Relationship Id="rId892" Type="http://schemas.openxmlformats.org/officeDocument/2006/relationships/image" Target="media/image426.wmf"/><Relationship Id="rId906" Type="http://schemas.openxmlformats.org/officeDocument/2006/relationships/image" Target="media/image433.wmf"/><Relationship Id="rId35" Type="http://schemas.openxmlformats.org/officeDocument/2006/relationships/oleObject" Target="embeddings/oleObject11.bin"/><Relationship Id="rId77" Type="http://schemas.openxmlformats.org/officeDocument/2006/relationships/oleObject" Target="embeddings/oleObject32.bin"/><Relationship Id="rId100" Type="http://schemas.openxmlformats.org/officeDocument/2006/relationships/oleObject" Target="embeddings/oleObject46.bin"/><Relationship Id="rId282" Type="http://schemas.openxmlformats.org/officeDocument/2006/relationships/image" Target="media/image127.wmf"/><Relationship Id="rId338" Type="http://schemas.openxmlformats.org/officeDocument/2006/relationships/oleObject" Target="embeddings/oleObject172.bin"/><Relationship Id="rId503" Type="http://schemas.openxmlformats.org/officeDocument/2006/relationships/oleObject" Target="embeddings/oleObject256.bin"/><Relationship Id="rId545" Type="http://schemas.openxmlformats.org/officeDocument/2006/relationships/oleObject" Target="embeddings/oleObject280.bin"/><Relationship Id="rId587" Type="http://schemas.openxmlformats.org/officeDocument/2006/relationships/image" Target="media/image274.wmf"/><Relationship Id="rId710" Type="http://schemas.openxmlformats.org/officeDocument/2006/relationships/oleObject" Target="embeddings/oleObject363.bin"/><Relationship Id="rId752" Type="http://schemas.openxmlformats.org/officeDocument/2006/relationships/oleObject" Target="embeddings/oleObject384.bin"/><Relationship Id="rId808" Type="http://schemas.openxmlformats.org/officeDocument/2006/relationships/oleObject" Target="embeddings/oleObject412.bin"/><Relationship Id="rId8" Type="http://schemas.openxmlformats.org/officeDocument/2006/relationships/endnotes" Target="endnotes.xml"/><Relationship Id="rId142" Type="http://schemas.openxmlformats.org/officeDocument/2006/relationships/oleObject" Target="embeddings/oleObject70.bin"/><Relationship Id="rId184" Type="http://schemas.openxmlformats.org/officeDocument/2006/relationships/image" Target="media/image80.wmf"/><Relationship Id="rId391" Type="http://schemas.openxmlformats.org/officeDocument/2006/relationships/image" Target="media/image180.wmf"/><Relationship Id="rId405" Type="http://schemas.openxmlformats.org/officeDocument/2006/relationships/image" Target="media/image187.wmf"/><Relationship Id="rId447" Type="http://schemas.openxmlformats.org/officeDocument/2006/relationships/image" Target="media/image208.wmf"/><Relationship Id="rId612" Type="http://schemas.openxmlformats.org/officeDocument/2006/relationships/oleObject" Target="embeddings/oleObject314.bin"/><Relationship Id="rId794" Type="http://schemas.openxmlformats.org/officeDocument/2006/relationships/oleObject" Target="embeddings/oleObject405.bin"/><Relationship Id="rId251" Type="http://schemas.openxmlformats.org/officeDocument/2006/relationships/oleObject" Target="embeddings/oleObject127.bin"/><Relationship Id="rId489" Type="http://schemas.openxmlformats.org/officeDocument/2006/relationships/oleObject" Target="embeddings/oleObject249.bin"/><Relationship Id="rId654" Type="http://schemas.openxmlformats.org/officeDocument/2006/relationships/oleObject" Target="embeddings/oleObject335.bin"/><Relationship Id="rId696" Type="http://schemas.openxmlformats.org/officeDocument/2006/relationships/oleObject" Target="embeddings/oleObject356.bin"/><Relationship Id="rId861" Type="http://schemas.openxmlformats.org/officeDocument/2006/relationships/image" Target="media/image411.wmf"/><Relationship Id="rId917" Type="http://schemas.openxmlformats.org/officeDocument/2006/relationships/oleObject" Target="embeddings/oleObject467.bin"/><Relationship Id="rId46" Type="http://schemas.openxmlformats.org/officeDocument/2006/relationships/image" Target="media/image18.wmf"/><Relationship Id="rId293" Type="http://schemas.openxmlformats.org/officeDocument/2006/relationships/image" Target="media/image132.wmf"/><Relationship Id="rId307" Type="http://schemas.openxmlformats.org/officeDocument/2006/relationships/image" Target="media/image139.wmf"/><Relationship Id="rId349" Type="http://schemas.openxmlformats.org/officeDocument/2006/relationships/oleObject" Target="embeddings/oleObject178.bin"/><Relationship Id="rId514" Type="http://schemas.openxmlformats.org/officeDocument/2006/relationships/image" Target="media/image241.wmf"/><Relationship Id="rId556" Type="http://schemas.openxmlformats.org/officeDocument/2006/relationships/image" Target="media/image259.wmf"/><Relationship Id="rId721" Type="http://schemas.openxmlformats.org/officeDocument/2006/relationships/image" Target="media/image341.wmf"/><Relationship Id="rId763" Type="http://schemas.openxmlformats.org/officeDocument/2006/relationships/image" Target="media/image362.wmf"/><Relationship Id="rId88" Type="http://schemas.openxmlformats.org/officeDocument/2006/relationships/oleObject" Target="embeddings/oleObject38.bin"/><Relationship Id="rId111" Type="http://schemas.openxmlformats.org/officeDocument/2006/relationships/image" Target="media/image46.wmf"/><Relationship Id="rId153" Type="http://schemas.openxmlformats.org/officeDocument/2006/relationships/image" Target="media/image66.wmf"/><Relationship Id="rId195" Type="http://schemas.openxmlformats.org/officeDocument/2006/relationships/oleObject" Target="embeddings/oleObject99.bin"/><Relationship Id="rId209" Type="http://schemas.openxmlformats.org/officeDocument/2006/relationships/oleObject" Target="embeddings/oleObject106.bin"/><Relationship Id="rId360" Type="http://schemas.openxmlformats.org/officeDocument/2006/relationships/oleObject" Target="embeddings/oleObject184.bin"/><Relationship Id="rId416" Type="http://schemas.openxmlformats.org/officeDocument/2006/relationships/oleObject" Target="embeddings/oleObject212.bin"/><Relationship Id="rId598" Type="http://schemas.openxmlformats.org/officeDocument/2006/relationships/oleObject" Target="embeddings/oleObject307.bin"/><Relationship Id="rId819" Type="http://schemas.openxmlformats.org/officeDocument/2006/relationships/image" Target="media/image390.wmf"/><Relationship Id="rId220" Type="http://schemas.openxmlformats.org/officeDocument/2006/relationships/image" Target="media/image97.wmf"/><Relationship Id="rId458" Type="http://schemas.openxmlformats.org/officeDocument/2006/relationships/oleObject" Target="embeddings/oleObject233.bin"/><Relationship Id="rId623" Type="http://schemas.openxmlformats.org/officeDocument/2006/relationships/image" Target="media/image292.wmf"/><Relationship Id="rId665" Type="http://schemas.openxmlformats.org/officeDocument/2006/relationships/image" Target="media/image313.wmf"/><Relationship Id="rId830" Type="http://schemas.openxmlformats.org/officeDocument/2006/relationships/oleObject" Target="embeddings/oleObject423.bin"/><Relationship Id="rId872" Type="http://schemas.openxmlformats.org/officeDocument/2006/relationships/image" Target="media/image416.wmf"/><Relationship Id="rId928" Type="http://schemas.openxmlformats.org/officeDocument/2006/relationships/image" Target="media/image444.wmf"/><Relationship Id="rId15" Type="http://schemas.openxmlformats.org/officeDocument/2006/relationships/oleObject" Target="embeddings/oleObject1.bin"/><Relationship Id="rId57" Type="http://schemas.openxmlformats.org/officeDocument/2006/relationships/oleObject" Target="embeddings/oleObject22.bin"/><Relationship Id="rId262" Type="http://schemas.openxmlformats.org/officeDocument/2006/relationships/image" Target="media/image117.wmf"/><Relationship Id="rId318" Type="http://schemas.openxmlformats.org/officeDocument/2006/relationships/oleObject" Target="embeddings/oleObject162.bin"/><Relationship Id="rId525" Type="http://schemas.openxmlformats.org/officeDocument/2006/relationships/image" Target="media/image243.wmf"/><Relationship Id="rId567" Type="http://schemas.openxmlformats.org/officeDocument/2006/relationships/oleObject" Target="embeddings/oleObject291.bin"/><Relationship Id="rId732" Type="http://schemas.openxmlformats.org/officeDocument/2006/relationships/oleObject" Target="embeddings/oleObject374.bin"/><Relationship Id="rId99" Type="http://schemas.openxmlformats.org/officeDocument/2006/relationships/image" Target="media/image42.wmf"/><Relationship Id="rId122" Type="http://schemas.openxmlformats.org/officeDocument/2006/relationships/oleObject" Target="embeddings/oleObject59.bin"/><Relationship Id="rId164" Type="http://schemas.openxmlformats.org/officeDocument/2006/relationships/oleObject" Target="embeddings/oleObject81.bin"/><Relationship Id="rId371" Type="http://schemas.openxmlformats.org/officeDocument/2006/relationships/image" Target="media/image170.wmf"/><Relationship Id="rId774" Type="http://schemas.openxmlformats.org/officeDocument/2006/relationships/oleObject" Target="embeddings/oleObject395.bin"/><Relationship Id="rId427" Type="http://schemas.openxmlformats.org/officeDocument/2006/relationships/image" Target="media/image198.wmf"/><Relationship Id="rId469" Type="http://schemas.openxmlformats.org/officeDocument/2006/relationships/oleObject" Target="embeddings/oleObject239.bin"/><Relationship Id="rId634" Type="http://schemas.openxmlformats.org/officeDocument/2006/relationships/oleObject" Target="embeddings/oleObject325.bin"/><Relationship Id="rId676" Type="http://schemas.openxmlformats.org/officeDocument/2006/relationships/oleObject" Target="embeddings/oleObject346.bin"/><Relationship Id="rId841" Type="http://schemas.openxmlformats.org/officeDocument/2006/relationships/image" Target="media/image401.wmf"/><Relationship Id="rId883" Type="http://schemas.openxmlformats.org/officeDocument/2006/relationships/oleObject" Target="embeddings/oleObject450.bin"/><Relationship Id="rId26" Type="http://schemas.openxmlformats.org/officeDocument/2006/relationships/image" Target="media/image8.wmf"/><Relationship Id="rId231" Type="http://schemas.openxmlformats.org/officeDocument/2006/relationships/oleObject" Target="embeddings/oleObject117.bin"/><Relationship Id="rId273" Type="http://schemas.openxmlformats.org/officeDocument/2006/relationships/oleObject" Target="embeddings/oleObject139.bin"/><Relationship Id="rId329" Type="http://schemas.openxmlformats.org/officeDocument/2006/relationships/image" Target="media/image150.wmf"/><Relationship Id="rId480" Type="http://schemas.openxmlformats.org/officeDocument/2006/relationships/image" Target="media/image224.wmf"/><Relationship Id="rId536" Type="http://schemas.openxmlformats.org/officeDocument/2006/relationships/oleObject" Target="embeddings/oleObject276.bin"/><Relationship Id="rId701" Type="http://schemas.openxmlformats.org/officeDocument/2006/relationships/image" Target="media/image331.wmf"/><Relationship Id="rId68" Type="http://schemas.openxmlformats.org/officeDocument/2006/relationships/image" Target="media/image29.wmf"/><Relationship Id="rId133" Type="http://schemas.openxmlformats.org/officeDocument/2006/relationships/image" Target="media/image57.wmf"/><Relationship Id="rId175" Type="http://schemas.openxmlformats.org/officeDocument/2006/relationships/image" Target="media/image76.wmf"/><Relationship Id="rId340" Type="http://schemas.openxmlformats.org/officeDocument/2006/relationships/oleObject" Target="embeddings/oleObject173.bin"/><Relationship Id="rId578" Type="http://schemas.openxmlformats.org/officeDocument/2006/relationships/oleObject" Target="embeddings/oleObject296.bin"/><Relationship Id="rId743" Type="http://schemas.openxmlformats.org/officeDocument/2006/relationships/image" Target="media/image352.wmf"/><Relationship Id="rId785" Type="http://schemas.openxmlformats.org/officeDocument/2006/relationships/image" Target="media/image373.wmf"/><Relationship Id="rId200" Type="http://schemas.openxmlformats.org/officeDocument/2006/relationships/image" Target="media/image87.wmf"/><Relationship Id="rId382" Type="http://schemas.openxmlformats.org/officeDocument/2006/relationships/oleObject" Target="embeddings/oleObject195.bin"/><Relationship Id="rId438" Type="http://schemas.openxmlformats.org/officeDocument/2006/relationships/oleObject" Target="embeddings/oleObject223.bin"/><Relationship Id="rId603" Type="http://schemas.openxmlformats.org/officeDocument/2006/relationships/image" Target="media/image282.wmf"/><Relationship Id="rId645" Type="http://schemas.openxmlformats.org/officeDocument/2006/relationships/image" Target="media/image303.wmf"/><Relationship Id="rId687" Type="http://schemas.openxmlformats.org/officeDocument/2006/relationships/image" Target="media/image324.wmf"/><Relationship Id="rId810" Type="http://schemas.openxmlformats.org/officeDocument/2006/relationships/oleObject" Target="embeddings/oleObject413.bin"/><Relationship Id="rId852" Type="http://schemas.openxmlformats.org/officeDocument/2006/relationships/oleObject" Target="embeddings/oleObject434.bin"/><Relationship Id="rId908" Type="http://schemas.openxmlformats.org/officeDocument/2006/relationships/image" Target="media/image434.wmf"/><Relationship Id="rId242" Type="http://schemas.openxmlformats.org/officeDocument/2006/relationships/image" Target="media/image108.wmf"/><Relationship Id="rId284" Type="http://schemas.openxmlformats.org/officeDocument/2006/relationships/image" Target="media/image128.wmf"/><Relationship Id="rId491" Type="http://schemas.openxmlformats.org/officeDocument/2006/relationships/oleObject" Target="embeddings/oleObject250.bin"/><Relationship Id="rId505" Type="http://schemas.openxmlformats.org/officeDocument/2006/relationships/oleObject" Target="embeddings/oleObject257.bin"/><Relationship Id="rId712" Type="http://schemas.openxmlformats.org/officeDocument/2006/relationships/oleObject" Target="embeddings/oleObject364.bin"/><Relationship Id="rId894" Type="http://schemas.openxmlformats.org/officeDocument/2006/relationships/image" Target="media/image427.wmf"/><Relationship Id="rId37" Type="http://schemas.openxmlformats.org/officeDocument/2006/relationships/oleObject" Target="embeddings/oleObject12.bin"/><Relationship Id="rId79" Type="http://schemas.openxmlformats.org/officeDocument/2006/relationships/oleObject" Target="embeddings/oleObject33.bin"/><Relationship Id="rId102" Type="http://schemas.openxmlformats.org/officeDocument/2006/relationships/oleObject" Target="embeddings/oleObject48.bin"/><Relationship Id="rId144" Type="http://schemas.openxmlformats.org/officeDocument/2006/relationships/oleObject" Target="embeddings/oleObject71.bin"/><Relationship Id="rId547" Type="http://schemas.openxmlformats.org/officeDocument/2006/relationships/oleObject" Target="embeddings/oleObject281.bin"/><Relationship Id="rId589" Type="http://schemas.openxmlformats.org/officeDocument/2006/relationships/image" Target="media/image275.wmf"/><Relationship Id="rId754" Type="http://schemas.openxmlformats.org/officeDocument/2006/relationships/oleObject" Target="embeddings/oleObject385.bin"/><Relationship Id="rId796" Type="http://schemas.openxmlformats.org/officeDocument/2006/relationships/oleObject" Target="embeddings/oleObject406.bin"/><Relationship Id="rId90" Type="http://schemas.openxmlformats.org/officeDocument/2006/relationships/oleObject" Target="embeddings/oleObject40.bin"/><Relationship Id="rId186" Type="http://schemas.openxmlformats.org/officeDocument/2006/relationships/image" Target="media/image81.wmf"/><Relationship Id="rId351" Type="http://schemas.openxmlformats.org/officeDocument/2006/relationships/oleObject" Target="embeddings/oleObject179.bin"/><Relationship Id="rId393" Type="http://schemas.openxmlformats.org/officeDocument/2006/relationships/image" Target="media/image181.wmf"/><Relationship Id="rId407" Type="http://schemas.openxmlformats.org/officeDocument/2006/relationships/image" Target="media/image188.wmf"/><Relationship Id="rId449" Type="http://schemas.openxmlformats.org/officeDocument/2006/relationships/image" Target="media/image209.wmf"/><Relationship Id="rId614" Type="http://schemas.openxmlformats.org/officeDocument/2006/relationships/oleObject" Target="embeddings/oleObject315.bin"/><Relationship Id="rId656" Type="http://schemas.openxmlformats.org/officeDocument/2006/relationships/oleObject" Target="embeddings/oleObject336.bin"/><Relationship Id="rId821" Type="http://schemas.openxmlformats.org/officeDocument/2006/relationships/image" Target="media/image391.wmf"/><Relationship Id="rId863" Type="http://schemas.openxmlformats.org/officeDocument/2006/relationships/image" Target="media/image412.wmf"/><Relationship Id="rId211" Type="http://schemas.openxmlformats.org/officeDocument/2006/relationships/oleObject" Target="embeddings/oleObject107.bin"/><Relationship Id="rId253" Type="http://schemas.openxmlformats.org/officeDocument/2006/relationships/image" Target="media/image113.wmf"/><Relationship Id="rId295" Type="http://schemas.openxmlformats.org/officeDocument/2006/relationships/image" Target="media/image133.wmf"/><Relationship Id="rId309" Type="http://schemas.openxmlformats.org/officeDocument/2006/relationships/image" Target="media/image140.wmf"/><Relationship Id="rId460" Type="http://schemas.openxmlformats.org/officeDocument/2006/relationships/oleObject" Target="embeddings/oleObject234.bin"/><Relationship Id="rId516" Type="http://schemas.openxmlformats.org/officeDocument/2006/relationships/image" Target="media/image242.png"/><Relationship Id="rId698" Type="http://schemas.openxmlformats.org/officeDocument/2006/relationships/oleObject" Target="embeddings/oleObject357.bin"/><Relationship Id="rId919" Type="http://schemas.openxmlformats.org/officeDocument/2006/relationships/oleObject" Target="embeddings/oleObject468.bin"/><Relationship Id="rId48" Type="http://schemas.openxmlformats.org/officeDocument/2006/relationships/image" Target="media/image19.wmf"/><Relationship Id="rId113" Type="http://schemas.openxmlformats.org/officeDocument/2006/relationships/image" Target="media/image47.wmf"/><Relationship Id="rId320" Type="http://schemas.openxmlformats.org/officeDocument/2006/relationships/oleObject" Target="embeddings/oleObject163.bin"/><Relationship Id="rId558" Type="http://schemas.openxmlformats.org/officeDocument/2006/relationships/image" Target="media/image260.wmf"/><Relationship Id="rId723" Type="http://schemas.openxmlformats.org/officeDocument/2006/relationships/image" Target="media/image342.wmf"/><Relationship Id="rId765" Type="http://schemas.openxmlformats.org/officeDocument/2006/relationships/image" Target="media/image363.wmf"/><Relationship Id="rId930" Type="http://schemas.openxmlformats.org/officeDocument/2006/relationships/image" Target="media/image445.wmf"/><Relationship Id="rId155" Type="http://schemas.openxmlformats.org/officeDocument/2006/relationships/image" Target="media/image67.wmf"/><Relationship Id="rId197" Type="http://schemas.openxmlformats.org/officeDocument/2006/relationships/oleObject" Target="embeddings/oleObject100.bin"/><Relationship Id="rId362" Type="http://schemas.openxmlformats.org/officeDocument/2006/relationships/oleObject" Target="embeddings/oleObject185.bin"/><Relationship Id="rId418" Type="http://schemas.openxmlformats.org/officeDocument/2006/relationships/oleObject" Target="embeddings/oleObject213.bin"/><Relationship Id="rId625" Type="http://schemas.openxmlformats.org/officeDocument/2006/relationships/image" Target="media/image293.wmf"/><Relationship Id="rId832" Type="http://schemas.openxmlformats.org/officeDocument/2006/relationships/oleObject" Target="embeddings/oleObject424.bin"/><Relationship Id="rId222" Type="http://schemas.openxmlformats.org/officeDocument/2006/relationships/image" Target="media/image98.wmf"/><Relationship Id="rId264" Type="http://schemas.openxmlformats.org/officeDocument/2006/relationships/image" Target="media/image118.wmf"/><Relationship Id="rId471" Type="http://schemas.openxmlformats.org/officeDocument/2006/relationships/oleObject" Target="embeddings/oleObject240.bin"/><Relationship Id="rId667" Type="http://schemas.openxmlformats.org/officeDocument/2006/relationships/image" Target="media/image314.wmf"/><Relationship Id="rId874" Type="http://schemas.openxmlformats.org/officeDocument/2006/relationships/image" Target="media/image417.wmf"/><Relationship Id="rId17" Type="http://schemas.openxmlformats.org/officeDocument/2006/relationships/oleObject" Target="embeddings/oleObject2.bin"/><Relationship Id="rId59" Type="http://schemas.openxmlformats.org/officeDocument/2006/relationships/oleObject" Target="embeddings/oleObject23.bin"/><Relationship Id="rId124" Type="http://schemas.openxmlformats.org/officeDocument/2006/relationships/oleObject" Target="embeddings/oleObject60.bin"/><Relationship Id="rId527" Type="http://schemas.openxmlformats.org/officeDocument/2006/relationships/image" Target="media/image244.wmf"/><Relationship Id="rId569" Type="http://schemas.openxmlformats.org/officeDocument/2006/relationships/oleObject" Target="embeddings/oleObject292.bin"/><Relationship Id="rId734" Type="http://schemas.openxmlformats.org/officeDocument/2006/relationships/oleObject" Target="embeddings/oleObject375.bin"/><Relationship Id="rId776" Type="http://schemas.openxmlformats.org/officeDocument/2006/relationships/oleObject" Target="embeddings/oleObject396.bin"/><Relationship Id="rId70" Type="http://schemas.openxmlformats.org/officeDocument/2006/relationships/image" Target="media/image30.wmf"/><Relationship Id="rId166" Type="http://schemas.openxmlformats.org/officeDocument/2006/relationships/image" Target="media/image72.wmf"/><Relationship Id="rId331" Type="http://schemas.openxmlformats.org/officeDocument/2006/relationships/image" Target="media/image151.wmf"/><Relationship Id="rId373" Type="http://schemas.openxmlformats.org/officeDocument/2006/relationships/image" Target="media/image171.wmf"/><Relationship Id="rId429" Type="http://schemas.openxmlformats.org/officeDocument/2006/relationships/image" Target="media/image199.wmf"/><Relationship Id="rId580" Type="http://schemas.openxmlformats.org/officeDocument/2006/relationships/oleObject" Target="embeddings/oleObject297.bin"/><Relationship Id="rId636" Type="http://schemas.openxmlformats.org/officeDocument/2006/relationships/oleObject" Target="embeddings/oleObject326.bin"/><Relationship Id="rId801" Type="http://schemas.openxmlformats.org/officeDocument/2006/relationships/image" Target="media/image381.wmf"/><Relationship Id="rId1" Type="http://schemas.openxmlformats.org/officeDocument/2006/relationships/customXml" Target="../customXml/item1.xml"/><Relationship Id="rId233" Type="http://schemas.openxmlformats.org/officeDocument/2006/relationships/oleObject" Target="embeddings/oleObject118.bin"/><Relationship Id="rId440" Type="http://schemas.openxmlformats.org/officeDocument/2006/relationships/oleObject" Target="embeddings/oleObject224.bin"/><Relationship Id="rId678" Type="http://schemas.openxmlformats.org/officeDocument/2006/relationships/oleObject" Target="embeddings/oleObject347.bin"/><Relationship Id="rId843" Type="http://schemas.openxmlformats.org/officeDocument/2006/relationships/image" Target="media/image402.wmf"/><Relationship Id="rId885" Type="http://schemas.openxmlformats.org/officeDocument/2006/relationships/oleObject" Target="embeddings/oleObject451.bin"/><Relationship Id="rId28" Type="http://schemas.openxmlformats.org/officeDocument/2006/relationships/image" Target="media/image9.wmf"/><Relationship Id="rId275" Type="http://schemas.openxmlformats.org/officeDocument/2006/relationships/oleObject" Target="embeddings/oleObject140.bin"/><Relationship Id="rId300" Type="http://schemas.openxmlformats.org/officeDocument/2006/relationships/oleObject" Target="embeddings/oleObject153.bin"/><Relationship Id="rId482" Type="http://schemas.openxmlformats.org/officeDocument/2006/relationships/image" Target="media/image225.wmf"/><Relationship Id="rId538" Type="http://schemas.openxmlformats.org/officeDocument/2006/relationships/oleObject" Target="embeddings/oleObject277.bin"/><Relationship Id="rId703" Type="http://schemas.openxmlformats.org/officeDocument/2006/relationships/image" Target="media/image332.wmf"/><Relationship Id="rId745" Type="http://schemas.openxmlformats.org/officeDocument/2006/relationships/image" Target="media/image353.wmf"/><Relationship Id="rId910" Type="http://schemas.openxmlformats.org/officeDocument/2006/relationships/image" Target="media/image435.wmf"/><Relationship Id="rId81" Type="http://schemas.openxmlformats.org/officeDocument/2006/relationships/oleObject" Target="embeddings/oleObject34.bin"/><Relationship Id="rId135" Type="http://schemas.openxmlformats.org/officeDocument/2006/relationships/oleObject" Target="embeddings/oleObject66.bin"/><Relationship Id="rId177" Type="http://schemas.openxmlformats.org/officeDocument/2006/relationships/image" Target="media/image77.wmf"/><Relationship Id="rId342" Type="http://schemas.openxmlformats.org/officeDocument/2006/relationships/oleObject" Target="embeddings/oleObject174.bin"/><Relationship Id="rId384" Type="http://schemas.openxmlformats.org/officeDocument/2006/relationships/oleObject" Target="embeddings/oleObject196.bin"/><Relationship Id="rId591" Type="http://schemas.openxmlformats.org/officeDocument/2006/relationships/image" Target="media/image276.wmf"/><Relationship Id="rId605" Type="http://schemas.openxmlformats.org/officeDocument/2006/relationships/image" Target="media/image283.wmf"/><Relationship Id="rId787" Type="http://schemas.openxmlformats.org/officeDocument/2006/relationships/image" Target="media/image374.wmf"/><Relationship Id="rId812" Type="http://schemas.openxmlformats.org/officeDocument/2006/relationships/oleObject" Target="embeddings/oleObject414.bin"/><Relationship Id="rId202" Type="http://schemas.openxmlformats.org/officeDocument/2006/relationships/image" Target="media/image88.wmf"/><Relationship Id="rId244" Type="http://schemas.openxmlformats.org/officeDocument/2006/relationships/image" Target="media/image109.wmf"/><Relationship Id="rId647" Type="http://schemas.openxmlformats.org/officeDocument/2006/relationships/image" Target="media/image304.wmf"/><Relationship Id="rId689" Type="http://schemas.openxmlformats.org/officeDocument/2006/relationships/image" Target="media/image325.wmf"/><Relationship Id="rId854" Type="http://schemas.openxmlformats.org/officeDocument/2006/relationships/oleObject" Target="embeddings/oleObject435.bin"/><Relationship Id="rId896" Type="http://schemas.openxmlformats.org/officeDocument/2006/relationships/image" Target="media/image428.wmf"/><Relationship Id="rId39" Type="http://schemas.openxmlformats.org/officeDocument/2006/relationships/oleObject" Target="embeddings/oleObject13.bin"/><Relationship Id="rId286" Type="http://schemas.openxmlformats.org/officeDocument/2006/relationships/image" Target="media/image129.wmf"/><Relationship Id="rId451" Type="http://schemas.openxmlformats.org/officeDocument/2006/relationships/image" Target="media/image210.wmf"/><Relationship Id="rId493" Type="http://schemas.openxmlformats.org/officeDocument/2006/relationships/oleObject" Target="embeddings/oleObject251.bin"/><Relationship Id="rId507" Type="http://schemas.openxmlformats.org/officeDocument/2006/relationships/oleObject" Target="embeddings/oleObject258.bin"/><Relationship Id="rId549" Type="http://schemas.openxmlformats.org/officeDocument/2006/relationships/oleObject" Target="embeddings/oleObject282.bin"/><Relationship Id="rId714" Type="http://schemas.openxmlformats.org/officeDocument/2006/relationships/oleObject" Target="embeddings/oleObject365.bin"/><Relationship Id="rId756" Type="http://schemas.openxmlformats.org/officeDocument/2006/relationships/oleObject" Target="embeddings/oleObject386.bin"/><Relationship Id="rId921" Type="http://schemas.openxmlformats.org/officeDocument/2006/relationships/oleObject" Target="embeddings/oleObject469.bin"/><Relationship Id="rId50" Type="http://schemas.openxmlformats.org/officeDocument/2006/relationships/image" Target="media/image20.wmf"/><Relationship Id="rId104" Type="http://schemas.openxmlformats.org/officeDocument/2006/relationships/oleObject" Target="embeddings/oleObject49.bin"/><Relationship Id="rId146" Type="http://schemas.openxmlformats.org/officeDocument/2006/relationships/oleObject" Target="embeddings/oleObject72.bin"/><Relationship Id="rId188" Type="http://schemas.openxmlformats.org/officeDocument/2006/relationships/image" Target="media/image82.wmf"/><Relationship Id="rId311" Type="http://schemas.openxmlformats.org/officeDocument/2006/relationships/image" Target="media/image141.wmf"/><Relationship Id="rId353" Type="http://schemas.openxmlformats.org/officeDocument/2006/relationships/oleObject" Target="embeddings/oleObject180.bin"/><Relationship Id="rId395" Type="http://schemas.openxmlformats.org/officeDocument/2006/relationships/image" Target="media/image182.wmf"/><Relationship Id="rId409" Type="http://schemas.openxmlformats.org/officeDocument/2006/relationships/image" Target="media/image189.wmf"/><Relationship Id="rId560" Type="http://schemas.openxmlformats.org/officeDocument/2006/relationships/image" Target="media/image261.wmf"/><Relationship Id="rId798" Type="http://schemas.openxmlformats.org/officeDocument/2006/relationships/oleObject" Target="embeddings/oleObject407.bin"/><Relationship Id="rId92" Type="http://schemas.openxmlformats.org/officeDocument/2006/relationships/oleObject" Target="embeddings/oleObject41.bin"/><Relationship Id="rId213" Type="http://schemas.openxmlformats.org/officeDocument/2006/relationships/oleObject" Target="embeddings/oleObject108.bin"/><Relationship Id="rId420" Type="http://schemas.openxmlformats.org/officeDocument/2006/relationships/oleObject" Target="embeddings/oleObject214.bin"/><Relationship Id="rId616" Type="http://schemas.openxmlformats.org/officeDocument/2006/relationships/oleObject" Target="embeddings/oleObject316.bin"/><Relationship Id="rId658" Type="http://schemas.openxmlformats.org/officeDocument/2006/relationships/oleObject" Target="embeddings/oleObject337.bin"/><Relationship Id="rId823" Type="http://schemas.openxmlformats.org/officeDocument/2006/relationships/image" Target="media/image392.wmf"/><Relationship Id="rId865" Type="http://schemas.openxmlformats.org/officeDocument/2006/relationships/image" Target="media/image413.wmf"/><Relationship Id="rId255" Type="http://schemas.openxmlformats.org/officeDocument/2006/relationships/oleObject" Target="embeddings/oleObject130.bin"/><Relationship Id="rId297" Type="http://schemas.openxmlformats.org/officeDocument/2006/relationships/image" Target="media/image134.wmf"/><Relationship Id="rId462" Type="http://schemas.openxmlformats.org/officeDocument/2006/relationships/oleObject" Target="embeddings/oleObject235.bin"/><Relationship Id="rId518" Type="http://schemas.openxmlformats.org/officeDocument/2006/relationships/oleObject" Target="embeddings/oleObject264.bin"/><Relationship Id="rId725" Type="http://schemas.openxmlformats.org/officeDocument/2006/relationships/image" Target="media/image343.wmf"/><Relationship Id="rId932" Type="http://schemas.openxmlformats.org/officeDocument/2006/relationships/image" Target="media/image446.wmf"/><Relationship Id="rId115" Type="http://schemas.openxmlformats.org/officeDocument/2006/relationships/image" Target="media/image48.wmf"/><Relationship Id="rId157" Type="http://schemas.openxmlformats.org/officeDocument/2006/relationships/image" Target="media/image68.wmf"/><Relationship Id="rId322" Type="http://schemas.openxmlformats.org/officeDocument/2006/relationships/oleObject" Target="embeddings/oleObject164.bin"/><Relationship Id="rId364" Type="http://schemas.openxmlformats.org/officeDocument/2006/relationships/oleObject" Target="embeddings/oleObject186.bin"/><Relationship Id="rId767" Type="http://schemas.openxmlformats.org/officeDocument/2006/relationships/image" Target="media/image364.wmf"/><Relationship Id="rId61" Type="http://schemas.openxmlformats.org/officeDocument/2006/relationships/oleObject" Target="embeddings/oleObject24.bin"/><Relationship Id="rId199" Type="http://schemas.openxmlformats.org/officeDocument/2006/relationships/oleObject" Target="embeddings/oleObject101.bin"/><Relationship Id="rId571" Type="http://schemas.openxmlformats.org/officeDocument/2006/relationships/oleObject" Target="embeddings/oleObject293.bin"/><Relationship Id="rId627" Type="http://schemas.openxmlformats.org/officeDocument/2006/relationships/image" Target="media/image294.wmf"/><Relationship Id="rId669" Type="http://schemas.openxmlformats.org/officeDocument/2006/relationships/image" Target="media/image315.wmf"/><Relationship Id="rId834" Type="http://schemas.openxmlformats.org/officeDocument/2006/relationships/oleObject" Target="embeddings/oleObject425.bin"/><Relationship Id="rId876" Type="http://schemas.openxmlformats.org/officeDocument/2006/relationships/image" Target="media/image418.wmf"/><Relationship Id="rId19" Type="http://schemas.openxmlformats.org/officeDocument/2006/relationships/oleObject" Target="embeddings/oleObject3.bin"/><Relationship Id="rId224" Type="http://schemas.openxmlformats.org/officeDocument/2006/relationships/image" Target="media/image99.wmf"/><Relationship Id="rId266" Type="http://schemas.openxmlformats.org/officeDocument/2006/relationships/image" Target="media/image119.wmf"/><Relationship Id="rId431" Type="http://schemas.openxmlformats.org/officeDocument/2006/relationships/image" Target="media/image200.wmf"/><Relationship Id="rId473" Type="http://schemas.openxmlformats.org/officeDocument/2006/relationships/oleObject" Target="embeddings/oleObject241.bin"/><Relationship Id="rId529" Type="http://schemas.openxmlformats.org/officeDocument/2006/relationships/image" Target="media/image245.wmf"/><Relationship Id="rId680" Type="http://schemas.openxmlformats.org/officeDocument/2006/relationships/oleObject" Target="embeddings/oleObject348.bin"/><Relationship Id="rId736" Type="http://schemas.openxmlformats.org/officeDocument/2006/relationships/oleObject" Target="embeddings/oleObject376.bin"/><Relationship Id="rId901" Type="http://schemas.openxmlformats.org/officeDocument/2006/relationships/oleObject" Target="embeddings/oleObject459.bin"/><Relationship Id="rId30" Type="http://schemas.openxmlformats.org/officeDocument/2006/relationships/image" Target="media/image10.wmf"/><Relationship Id="rId126" Type="http://schemas.openxmlformats.org/officeDocument/2006/relationships/oleObject" Target="embeddings/oleObject61.bin"/><Relationship Id="rId168" Type="http://schemas.openxmlformats.org/officeDocument/2006/relationships/image" Target="media/image73.wmf"/><Relationship Id="rId333" Type="http://schemas.openxmlformats.org/officeDocument/2006/relationships/image" Target="media/image152.wmf"/><Relationship Id="rId540" Type="http://schemas.openxmlformats.org/officeDocument/2006/relationships/oleObject" Target="embeddings/oleObject278.bin"/><Relationship Id="rId778" Type="http://schemas.openxmlformats.org/officeDocument/2006/relationships/oleObject" Target="embeddings/oleObject397.bin"/><Relationship Id="rId72" Type="http://schemas.openxmlformats.org/officeDocument/2006/relationships/image" Target="media/image31.wmf"/><Relationship Id="rId375" Type="http://schemas.openxmlformats.org/officeDocument/2006/relationships/image" Target="media/image172.wmf"/><Relationship Id="rId582" Type="http://schemas.openxmlformats.org/officeDocument/2006/relationships/oleObject" Target="embeddings/oleObject298.bin"/><Relationship Id="rId638" Type="http://schemas.openxmlformats.org/officeDocument/2006/relationships/oleObject" Target="embeddings/oleObject327.bin"/><Relationship Id="rId803" Type="http://schemas.openxmlformats.org/officeDocument/2006/relationships/image" Target="media/image382.wmf"/><Relationship Id="rId845" Type="http://schemas.openxmlformats.org/officeDocument/2006/relationships/image" Target="media/image403.wmf"/><Relationship Id="rId3" Type="http://schemas.openxmlformats.org/officeDocument/2006/relationships/styles" Target="styles.xml"/><Relationship Id="rId235" Type="http://schemas.openxmlformats.org/officeDocument/2006/relationships/oleObject" Target="embeddings/oleObject119.bin"/><Relationship Id="rId277" Type="http://schemas.openxmlformats.org/officeDocument/2006/relationships/oleObject" Target="embeddings/oleObject141.bin"/><Relationship Id="rId400" Type="http://schemas.openxmlformats.org/officeDocument/2006/relationships/oleObject" Target="embeddings/oleObject204.bin"/><Relationship Id="rId442" Type="http://schemas.openxmlformats.org/officeDocument/2006/relationships/oleObject" Target="embeddings/oleObject225.bin"/><Relationship Id="rId484" Type="http://schemas.openxmlformats.org/officeDocument/2006/relationships/image" Target="media/image226.wmf"/><Relationship Id="rId705" Type="http://schemas.openxmlformats.org/officeDocument/2006/relationships/image" Target="media/image333.wmf"/><Relationship Id="rId887" Type="http://schemas.openxmlformats.org/officeDocument/2006/relationships/oleObject" Target="embeddings/oleObject452.bin"/><Relationship Id="rId137" Type="http://schemas.openxmlformats.org/officeDocument/2006/relationships/image" Target="media/image58.wmf"/><Relationship Id="rId302" Type="http://schemas.openxmlformats.org/officeDocument/2006/relationships/oleObject" Target="embeddings/oleObject154.bin"/><Relationship Id="rId344" Type="http://schemas.openxmlformats.org/officeDocument/2006/relationships/oleObject" Target="embeddings/oleObject175.bin"/><Relationship Id="rId691" Type="http://schemas.openxmlformats.org/officeDocument/2006/relationships/image" Target="media/image326.wmf"/><Relationship Id="rId747" Type="http://schemas.openxmlformats.org/officeDocument/2006/relationships/image" Target="media/image354.wmf"/><Relationship Id="rId789" Type="http://schemas.openxmlformats.org/officeDocument/2006/relationships/image" Target="media/image375.wmf"/><Relationship Id="rId912" Type="http://schemas.openxmlformats.org/officeDocument/2006/relationships/image" Target="media/image436.wmf"/><Relationship Id="rId41" Type="http://schemas.openxmlformats.org/officeDocument/2006/relationships/oleObject" Target="embeddings/oleObject14.bin"/><Relationship Id="rId83" Type="http://schemas.openxmlformats.org/officeDocument/2006/relationships/image" Target="media/image36.wmf"/><Relationship Id="rId179" Type="http://schemas.openxmlformats.org/officeDocument/2006/relationships/image" Target="media/image78.wmf"/><Relationship Id="rId386" Type="http://schemas.openxmlformats.org/officeDocument/2006/relationships/oleObject" Target="embeddings/oleObject197.bin"/><Relationship Id="rId551" Type="http://schemas.openxmlformats.org/officeDocument/2006/relationships/oleObject" Target="embeddings/oleObject283.bin"/><Relationship Id="rId593" Type="http://schemas.openxmlformats.org/officeDocument/2006/relationships/image" Target="media/image277.wmf"/><Relationship Id="rId607" Type="http://schemas.openxmlformats.org/officeDocument/2006/relationships/image" Target="media/image284.wmf"/><Relationship Id="rId649" Type="http://schemas.openxmlformats.org/officeDocument/2006/relationships/image" Target="media/image305.wmf"/><Relationship Id="rId814" Type="http://schemas.openxmlformats.org/officeDocument/2006/relationships/oleObject" Target="embeddings/oleObject415.bin"/><Relationship Id="rId856" Type="http://schemas.openxmlformats.org/officeDocument/2006/relationships/oleObject" Target="embeddings/oleObject436.bin"/><Relationship Id="rId190" Type="http://schemas.openxmlformats.org/officeDocument/2006/relationships/oleObject" Target="embeddings/oleObject96.bin"/><Relationship Id="rId204" Type="http://schemas.openxmlformats.org/officeDocument/2006/relationships/image" Target="media/image89.wmf"/><Relationship Id="rId246" Type="http://schemas.openxmlformats.org/officeDocument/2006/relationships/image" Target="media/image110.wmf"/><Relationship Id="rId288" Type="http://schemas.openxmlformats.org/officeDocument/2006/relationships/oleObject" Target="embeddings/oleObject147.bin"/><Relationship Id="rId411" Type="http://schemas.openxmlformats.org/officeDocument/2006/relationships/image" Target="media/image190.wmf"/><Relationship Id="rId453" Type="http://schemas.openxmlformats.org/officeDocument/2006/relationships/image" Target="media/image211.wmf"/><Relationship Id="rId509" Type="http://schemas.openxmlformats.org/officeDocument/2006/relationships/oleObject" Target="embeddings/oleObject259.bin"/><Relationship Id="rId660" Type="http://schemas.openxmlformats.org/officeDocument/2006/relationships/oleObject" Target="embeddings/oleObject338.bin"/><Relationship Id="rId898" Type="http://schemas.openxmlformats.org/officeDocument/2006/relationships/image" Target="media/image429.wmf"/><Relationship Id="rId106" Type="http://schemas.openxmlformats.org/officeDocument/2006/relationships/oleObject" Target="embeddings/oleObject50.bin"/><Relationship Id="rId313" Type="http://schemas.openxmlformats.org/officeDocument/2006/relationships/image" Target="media/image142.wmf"/><Relationship Id="rId495" Type="http://schemas.openxmlformats.org/officeDocument/2006/relationships/oleObject" Target="embeddings/oleObject252.bin"/><Relationship Id="rId716" Type="http://schemas.openxmlformats.org/officeDocument/2006/relationships/oleObject" Target="embeddings/oleObject366.bin"/><Relationship Id="rId758" Type="http://schemas.openxmlformats.org/officeDocument/2006/relationships/oleObject" Target="embeddings/oleObject387.bin"/><Relationship Id="rId923" Type="http://schemas.openxmlformats.org/officeDocument/2006/relationships/oleObject" Target="embeddings/oleObject470.bin"/><Relationship Id="rId10" Type="http://schemas.openxmlformats.org/officeDocument/2006/relationships/footer" Target="footer2.xml"/><Relationship Id="rId52" Type="http://schemas.openxmlformats.org/officeDocument/2006/relationships/image" Target="media/image21.wmf"/><Relationship Id="rId94" Type="http://schemas.openxmlformats.org/officeDocument/2006/relationships/oleObject" Target="embeddings/oleObject43.bin"/><Relationship Id="rId148" Type="http://schemas.openxmlformats.org/officeDocument/2006/relationships/oleObject" Target="embeddings/oleObject73.bin"/><Relationship Id="rId355" Type="http://schemas.openxmlformats.org/officeDocument/2006/relationships/image" Target="media/image162.wmf"/><Relationship Id="rId397" Type="http://schemas.openxmlformats.org/officeDocument/2006/relationships/image" Target="media/image183.wmf"/><Relationship Id="rId520" Type="http://schemas.openxmlformats.org/officeDocument/2006/relationships/oleObject" Target="embeddings/oleObject266.bin"/><Relationship Id="rId562" Type="http://schemas.openxmlformats.org/officeDocument/2006/relationships/image" Target="media/image262.wmf"/><Relationship Id="rId618" Type="http://schemas.openxmlformats.org/officeDocument/2006/relationships/oleObject" Target="embeddings/oleObject317.bin"/><Relationship Id="rId825" Type="http://schemas.openxmlformats.org/officeDocument/2006/relationships/image" Target="media/image393.wmf"/><Relationship Id="rId215" Type="http://schemas.openxmlformats.org/officeDocument/2006/relationships/oleObject" Target="embeddings/oleObject109.bin"/><Relationship Id="rId257" Type="http://schemas.openxmlformats.org/officeDocument/2006/relationships/oleObject" Target="embeddings/oleObject131.bin"/><Relationship Id="rId422" Type="http://schemas.openxmlformats.org/officeDocument/2006/relationships/oleObject" Target="embeddings/oleObject215.bin"/><Relationship Id="rId464" Type="http://schemas.openxmlformats.org/officeDocument/2006/relationships/oleObject" Target="embeddings/oleObject236.bin"/><Relationship Id="rId867" Type="http://schemas.openxmlformats.org/officeDocument/2006/relationships/oleObject" Target="embeddings/oleObject442.bin"/><Relationship Id="rId299" Type="http://schemas.openxmlformats.org/officeDocument/2006/relationships/image" Target="media/image135.wmf"/><Relationship Id="rId727" Type="http://schemas.openxmlformats.org/officeDocument/2006/relationships/image" Target="media/image344.wmf"/><Relationship Id="rId934" Type="http://schemas.openxmlformats.org/officeDocument/2006/relationships/fontTable" Target="fontTable.xml"/><Relationship Id="rId63" Type="http://schemas.openxmlformats.org/officeDocument/2006/relationships/oleObject" Target="embeddings/oleObject25.bin"/><Relationship Id="rId159" Type="http://schemas.openxmlformats.org/officeDocument/2006/relationships/image" Target="media/image69.wmf"/><Relationship Id="rId366" Type="http://schemas.openxmlformats.org/officeDocument/2006/relationships/oleObject" Target="embeddings/oleObject187.bin"/><Relationship Id="rId573" Type="http://schemas.openxmlformats.org/officeDocument/2006/relationships/oleObject" Target="embeddings/oleObject294.bin"/><Relationship Id="rId780" Type="http://schemas.openxmlformats.org/officeDocument/2006/relationships/oleObject" Target="embeddings/oleObject398.bin"/><Relationship Id="rId226" Type="http://schemas.openxmlformats.org/officeDocument/2006/relationships/image" Target="media/image100.wmf"/><Relationship Id="rId433" Type="http://schemas.openxmlformats.org/officeDocument/2006/relationships/image" Target="media/image201.wmf"/><Relationship Id="rId878" Type="http://schemas.openxmlformats.org/officeDocument/2006/relationships/image" Target="media/image419.wmf"/><Relationship Id="rId640" Type="http://schemas.openxmlformats.org/officeDocument/2006/relationships/oleObject" Target="embeddings/oleObject328.bin"/><Relationship Id="rId738" Type="http://schemas.openxmlformats.org/officeDocument/2006/relationships/oleObject" Target="embeddings/oleObject377.bin"/><Relationship Id="rId74" Type="http://schemas.openxmlformats.org/officeDocument/2006/relationships/image" Target="media/image32.wmf"/><Relationship Id="rId377" Type="http://schemas.openxmlformats.org/officeDocument/2006/relationships/image" Target="media/image173.wmf"/><Relationship Id="rId500" Type="http://schemas.openxmlformats.org/officeDocument/2006/relationships/image" Target="media/image234.wmf"/><Relationship Id="rId584" Type="http://schemas.openxmlformats.org/officeDocument/2006/relationships/oleObject" Target="embeddings/oleObject299.bin"/><Relationship Id="rId805" Type="http://schemas.openxmlformats.org/officeDocument/2006/relationships/image" Target="media/image383.wmf"/><Relationship Id="rId5" Type="http://schemas.openxmlformats.org/officeDocument/2006/relationships/settings" Target="settings.xml"/><Relationship Id="rId237" Type="http://schemas.openxmlformats.org/officeDocument/2006/relationships/oleObject" Target="embeddings/oleObject120.bin"/><Relationship Id="rId791" Type="http://schemas.openxmlformats.org/officeDocument/2006/relationships/image" Target="media/image376.wmf"/><Relationship Id="rId889" Type="http://schemas.openxmlformats.org/officeDocument/2006/relationships/oleObject" Target="embeddings/oleObject453.bin"/><Relationship Id="rId444" Type="http://schemas.openxmlformats.org/officeDocument/2006/relationships/oleObject" Target="embeddings/oleObject226.bin"/><Relationship Id="rId651" Type="http://schemas.openxmlformats.org/officeDocument/2006/relationships/image" Target="media/image306.wmf"/><Relationship Id="rId749" Type="http://schemas.openxmlformats.org/officeDocument/2006/relationships/image" Target="media/image355.wmf"/><Relationship Id="rId290" Type="http://schemas.openxmlformats.org/officeDocument/2006/relationships/oleObject" Target="embeddings/oleObject148.bin"/><Relationship Id="rId304" Type="http://schemas.openxmlformats.org/officeDocument/2006/relationships/oleObject" Target="embeddings/oleObject155.bin"/><Relationship Id="rId388" Type="http://schemas.openxmlformats.org/officeDocument/2006/relationships/oleObject" Target="embeddings/oleObject198.bin"/><Relationship Id="rId511" Type="http://schemas.openxmlformats.org/officeDocument/2006/relationships/oleObject" Target="embeddings/oleObject260.bin"/><Relationship Id="rId609" Type="http://schemas.openxmlformats.org/officeDocument/2006/relationships/image" Target="media/image285.wmf"/><Relationship Id="rId85" Type="http://schemas.openxmlformats.org/officeDocument/2006/relationships/image" Target="media/image37.wmf"/><Relationship Id="rId150" Type="http://schemas.openxmlformats.org/officeDocument/2006/relationships/oleObject" Target="embeddings/oleObject74.bin"/><Relationship Id="rId595" Type="http://schemas.openxmlformats.org/officeDocument/2006/relationships/image" Target="media/image278.wmf"/><Relationship Id="rId816" Type="http://schemas.openxmlformats.org/officeDocument/2006/relationships/oleObject" Target="embeddings/oleObject416.bin"/><Relationship Id="rId248" Type="http://schemas.openxmlformats.org/officeDocument/2006/relationships/image" Target="media/image111.wmf"/><Relationship Id="rId455" Type="http://schemas.openxmlformats.org/officeDocument/2006/relationships/image" Target="media/image212.wmf"/><Relationship Id="rId662" Type="http://schemas.openxmlformats.org/officeDocument/2006/relationships/oleObject" Target="embeddings/oleObject339.bin"/><Relationship Id="rId12" Type="http://schemas.openxmlformats.org/officeDocument/2006/relationships/image" Target="media/image1.png"/><Relationship Id="rId108" Type="http://schemas.openxmlformats.org/officeDocument/2006/relationships/oleObject" Target="embeddings/oleObject51.bin"/><Relationship Id="rId315" Type="http://schemas.openxmlformats.org/officeDocument/2006/relationships/image" Target="media/image143.wmf"/><Relationship Id="rId522" Type="http://schemas.openxmlformats.org/officeDocument/2006/relationships/oleObject" Target="embeddings/oleObject268.bin"/><Relationship Id="rId96" Type="http://schemas.openxmlformats.org/officeDocument/2006/relationships/oleObject" Target="embeddings/oleObject44.bin"/><Relationship Id="rId161" Type="http://schemas.openxmlformats.org/officeDocument/2006/relationships/image" Target="media/image70.wmf"/><Relationship Id="rId399" Type="http://schemas.openxmlformats.org/officeDocument/2006/relationships/image" Target="media/image184.wmf"/><Relationship Id="rId827" Type="http://schemas.openxmlformats.org/officeDocument/2006/relationships/image" Target="media/image394.wmf"/><Relationship Id="rId259" Type="http://schemas.openxmlformats.org/officeDocument/2006/relationships/oleObject" Target="embeddings/oleObject132.bin"/><Relationship Id="rId466" Type="http://schemas.openxmlformats.org/officeDocument/2006/relationships/oleObject" Target="embeddings/oleObject237.bin"/><Relationship Id="rId673" Type="http://schemas.openxmlformats.org/officeDocument/2006/relationships/image" Target="media/image317.wmf"/><Relationship Id="rId880" Type="http://schemas.openxmlformats.org/officeDocument/2006/relationships/image" Target="media/image420.wmf"/><Relationship Id="rId23" Type="http://schemas.openxmlformats.org/officeDocument/2006/relationships/oleObject" Target="embeddings/oleObject5.bin"/><Relationship Id="rId119" Type="http://schemas.openxmlformats.org/officeDocument/2006/relationships/image" Target="media/image50.wmf"/><Relationship Id="rId326" Type="http://schemas.openxmlformats.org/officeDocument/2006/relationships/oleObject" Target="embeddings/oleObject166.bin"/><Relationship Id="rId533" Type="http://schemas.openxmlformats.org/officeDocument/2006/relationships/image" Target="media/image247.wmf"/><Relationship Id="rId740" Type="http://schemas.openxmlformats.org/officeDocument/2006/relationships/oleObject" Target="embeddings/oleObject378.bin"/><Relationship Id="rId838" Type="http://schemas.openxmlformats.org/officeDocument/2006/relationships/oleObject" Target="embeddings/oleObject427.bin"/><Relationship Id="rId172" Type="http://schemas.openxmlformats.org/officeDocument/2006/relationships/oleObject" Target="embeddings/oleObject86.bin"/><Relationship Id="rId477" Type="http://schemas.openxmlformats.org/officeDocument/2006/relationships/oleObject" Target="embeddings/oleObject243.bin"/><Relationship Id="rId600" Type="http://schemas.openxmlformats.org/officeDocument/2006/relationships/oleObject" Target="embeddings/oleObject308.bin"/><Relationship Id="rId684" Type="http://schemas.openxmlformats.org/officeDocument/2006/relationships/oleObject" Target="embeddings/oleObject350.bin"/><Relationship Id="rId337" Type="http://schemas.openxmlformats.org/officeDocument/2006/relationships/image" Target="media/image154.wmf"/><Relationship Id="rId891" Type="http://schemas.openxmlformats.org/officeDocument/2006/relationships/oleObject" Target="embeddings/oleObject454.bin"/><Relationship Id="rId905" Type="http://schemas.openxmlformats.org/officeDocument/2006/relationships/oleObject" Target="embeddings/oleObject461.bin"/><Relationship Id="rId34" Type="http://schemas.openxmlformats.org/officeDocument/2006/relationships/image" Target="media/image12.wmf"/><Relationship Id="rId544" Type="http://schemas.openxmlformats.org/officeDocument/2006/relationships/image" Target="media/image253.wmf"/><Relationship Id="rId751" Type="http://schemas.openxmlformats.org/officeDocument/2006/relationships/image" Target="media/image356.wmf"/><Relationship Id="rId849" Type="http://schemas.openxmlformats.org/officeDocument/2006/relationships/image" Target="media/image405.png"/><Relationship Id="rId183" Type="http://schemas.openxmlformats.org/officeDocument/2006/relationships/oleObject" Target="embeddings/oleObject92.bin"/><Relationship Id="rId390" Type="http://schemas.openxmlformats.org/officeDocument/2006/relationships/oleObject" Target="embeddings/oleObject199.bin"/><Relationship Id="rId404" Type="http://schemas.openxmlformats.org/officeDocument/2006/relationships/oleObject" Target="embeddings/oleObject206.bin"/><Relationship Id="rId611" Type="http://schemas.openxmlformats.org/officeDocument/2006/relationships/image" Target="media/image286.wmf"/><Relationship Id="rId250" Type="http://schemas.openxmlformats.org/officeDocument/2006/relationships/image" Target="media/image112.wmf"/><Relationship Id="rId488" Type="http://schemas.openxmlformats.org/officeDocument/2006/relationships/image" Target="media/image228.wmf"/><Relationship Id="rId695" Type="http://schemas.openxmlformats.org/officeDocument/2006/relationships/image" Target="media/image328.wmf"/><Relationship Id="rId709" Type="http://schemas.openxmlformats.org/officeDocument/2006/relationships/image" Target="media/image335.wmf"/><Relationship Id="rId916" Type="http://schemas.openxmlformats.org/officeDocument/2006/relationships/image" Target="media/image438.wmf"/><Relationship Id="rId45" Type="http://schemas.openxmlformats.org/officeDocument/2006/relationships/oleObject" Target="embeddings/oleObject16.bin"/><Relationship Id="rId110" Type="http://schemas.openxmlformats.org/officeDocument/2006/relationships/oleObject" Target="embeddings/oleObject53.bin"/><Relationship Id="rId348" Type="http://schemas.openxmlformats.org/officeDocument/2006/relationships/image" Target="media/image159.wmf"/><Relationship Id="rId555" Type="http://schemas.openxmlformats.org/officeDocument/2006/relationships/oleObject" Target="embeddings/oleObject285.bin"/><Relationship Id="rId762" Type="http://schemas.openxmlformats.org/officeDocument/2006/relationships/oleObject" Target="embeddings/oleObject389.bin"/><Relationship Id="rId194" Type="http://schemas.openxmlformats.org/officeDocument/2006/relationships/image" Target="media/image84.wmf"/><Relationship Id="rId208" Type="http://schemas.openxmlformats.org/officeDocument/2006/relationships/image" Target="media/image91.wmf"/><Relationship Id="rId415" Type="http://schemas.openxmlformats.org/officeDocument/2006/relationships/image" Target="media/image192.wmf"/><Relationship Id="rId622" Type="http://schemas.openxmlformats.org/officeDocument/2006/relationships/oleObject" Target="embeddings/oleObject319.bin"/><Relationship Id="rId261" Type="http://schemas.openxmlformats.org/officeDocument/2006/relationships/oleObject" Target="embeddings/oleObject133.bin"/><Relationship Id="rId499" Type="http://schemas.openxmlformats.org/officeDocument/2006/relationships/oleObject" Target="embeddings/oleObject254.bin"/><Relationship Id="rId927" Type="http://schemas.openxmlformats.org/officeDocument/2006/relationships/oleObject" Target="embeddings/oleObject472.bin"/><Relationship Id="rId56" Type="http://schemas.openxmlformats.org/officeDocument/2006/relationships/image" Target="media/image23.wmf"/><Relationship Id="rId359" Type="http://schemas.openxmlformats.org/officeDocument/2006/relationships/image" Target="media/image164.wmf"/><Relationship Id="rId566" Type="http://schemas.openxmlformats.org/officeDocument/2006/relationships/image" Target="media/image264.wmf"/><Relationship Id="rId773" Type="http://schemas.openxmlformats.org/officeDocument/2006/relationships/image" Target="media/image367.wmf"/><Relationship Id="rId121" Type="http://schemas.openxmlformats.org/officeDocument/2006/relationships/image" Target="media/image51.wmf"/><Relationship Id="rId219" Type="http://schemas.openxmlformats.org/officeDocument/2006/relationships/oleObject" Target="embeddings/oleObject111.bin"/><Relationship Id="rId426" Type="http://schemas.openxmlformats.org/officeDocument/2006/relationships/oleObject" Target="embeddings/oleObject217.bin"/><Relationship Id="rId633" Type="http://schemas.openxmlformats.org/officeDocument/2006/relationships/image" Target="media/image297.wmf"/><Relationship Id="rId840" Type="http://schemas.openxmlformats.org/officeDocument/2006/relationships/oleObject" Target="embeddings/oleObject428.bin"/><Relationship Id="rId67" Type="http://schemas.openxmlformats.org/officeDocument/2006/relationships/oleObject" Target="embeddings/oleObject27.bin"/><Relationship Id="rId272" Type="http://schemas.openxmlformats.org/officeDocument/2006/relationships/image" Target="media/image122.wmf"/><Relationship Id="rId577" Type="http://schemas.openxmlformats.org/officeDocument/2006/relationships/image" Target="media/image270.wmf"/><Relationship Id="rId700" Type="http://schemas.openxmlformats.org/officeDocument/2006/relationships/oleObject" Target="embeddings/oleObject358.bin"/><Relationship Id="rId132" Type="http://schemas.openxmlformats.org/officeDocument/2006/relationships/oleObject" Target="embeddings/oleObject64.bin"/><Relationship Id="rId784" Type="http://schemas.openxmlformats.org/officeDocument/2006/relationships/oleObject" Target="embeddings/oleObject400.bin"/></Relationships>
</file>

<file path=word/_rels/footnotes.xml.rels><?xml version="1.0" encoding="UTF-8" standalone="yes"?>
<Relationships xmlns="http://schemas.openxmlformats.org/package/2006/relationships"><Relationship Id="rId3" Type="http://schemas.openxmlformats.org/officeDocument/2006/relationships/hyperlink" Target="http://en.wikipedia.org/wiki/Stochastic_differential_equation" TargetMode="External"/><Relationship Id="rId2" Type="http://schemas.openxmlformats.org/officeDocument/2006/relationships/hyperlink" Target="http://en.wikipedia.org/wiki/Wiener_process" TargetMode="External"/><Relationship Id="rId1" Type="http://schemas.openxmlformats.org/officeDocument/2006/relationships/hyperlink" Target="http://en.wikipedia.org/wiki/Stochastic_differential_equation" TargetMode="External"/><Relationship Id="rId4" Type="http://schemas.openxmlformats.org/officeDocument/2006/relationships/hyperlink" Target="http://en.wikipedia.org/wiki/Wiener_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77D64-9D68-4214-8FB0-E4AB7C1A1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27123</Words>
  <Characters>154607</Characters>
  <Application>Microsoft Office Word</Application>
  <DocSecurity>0</DocSecurity>
  <Lines>1288</Lines>
  <Paragraphs>362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181368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 Tianpeng</dc:creator>
  <cp:lastModifiedBy>Zhou, Tianpeng</cp:lastModifiedBy>
  <cp:revision>17</cp:revision>
  <cp:lastPrinted>2013-06-27T19:01:00Z</cp:lastPrinted>
  <dcterms:created xsi:type="dcterms:W3CDTF">2013-06-27T18:11:00Z</dcterms:created>
  <dcterms:modified xsi:type="dcterms:W3CDTF">2013-06-27T19:02:00Z</dcterms:modified>
</cp:coreProperties>
</file>