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583466" w14:textId="6DAC9A6C" w:rsidR="007C433F" w:rsidRDefault="007C433F" w:rsidP="007C433F">
      <w:pPr>
        <w:spacing w:line="480" w:lineRule="auto"/>
        <w:ind w:left="720" w:hanging="360"/>
        <w:jc w:val="center"/>
        <w:rPr>
          <w:rFonts w:ascii="Times New Roman" w:hAnsi="Times New Roman" w:cs="Times New Roman"/>
          <w:sz w:val="36"/>
          <w:szCs w:val="36"/>
        </w:rPr>
      </w:pPr>
      <w:r>
        <w:rPr>
          <w:rFonts w:ascii="Times New Roman" w:hAnsi="Times New Roman" w:cs="Times New Roman"/>
          <w:sz w:val="36"/>
          <w:szCs w:val="36"/>
        </w:rPr>
        <w:br/>
      </w:r>
    </w:p>
    <w:p w14:paraId="11AD0C29" w14:textId="77777777" w:rsidR="007C433F" w:rsidRPr="00470E9A" w:rsidRDefault="007C433F" w:rsidP="007C433F">
      <w:pPr>
        <w:spacing w:line="480" w:lineRule="auto"/>
        <w:ind w:left="720" w:hanging="360"/>
        <w:jc w:val="center"/>
        <w:rPr>
          <w:rFonts w:ascii="Times New Roman" w:hAnsi="Times New Roman" w:cs="Times New Roman"/>
          <w:sz w:val="36"/>
          <w:szCs w:val="36"/>
        </w:rPr>
      </w:pPr>
    </w:p>
    <w:p w14:paraId="03DF2611" w14:textId="14588075" w:rsidR="007C433F" w:rsidRDefault="007C433F" w:rsidP="007C433F">
      <w:pPr>
        <w:spacing w:line="480" w:lineRule="auto"/>
        <w:ind w:left="720" w:hanging="360"/>
        <w:jc w:val="center"/>
        <w:rPr>
          <w:rFonts w:ascii="Times New Roman" w:hAnsi="Times New Roman" w:cs="Times New Roman"/>
          <w:sz w:val="36"/>
          <w:szCs w:val="36"/>
        </w:rPr>
      </w:pPr>
      <w:r w:rsidRPr="00470E9A">
        <w:rPr>
          <w:rFonts w:ascii="Times New Roman" w:hAnsi="Times New Roman" w:cs="Times New Roman"/>
          <w:sz w:val="36"/>
          <w:szCs w:val="36"/>
        </w:rPr>
        <w:t>On the Paleoethnobotanical Significance of Cherokee Farm</w:t>
      </w:r>
    </w:p>
    <w:p w14:paraId="22C41B11" w14:textId="3E80C7A2" w:rsidR="007C433F" w:rsidRDefault="007C433F" w:rsidP="007C433F">
      <w:pPr>
        <w:spacing w:line="480" w:lineRule="auto"/>
        <w:ind w:left="720" w:hanging="360"/>
        <w:jc w:val="center"/>
        <w:rPr>
          <w:rFonts w:ascii="Times New Roman" w:hAnsi="Times New Roman" w:cs="Times New Roman"/>
          <w:sz w:val="32"/>
          <w:szCs w:val="32"/>
        </w:rPr>
      </w:pPr>
      <w:r w:rsidRPr="003E122A">
        <w:rPr>
          <w:rFonts w:ascii="Times New Roman" w:hAnsi="Times New Roman" w:cs="Times New Roman"/>
          <w:sz w:val="32"/>
          <w:szCs w:val="32"/>
        </w:rPr>
        <w:t>By. Hattie Ruleman</w:t>
      </w:r>
    </w:p>
    <w:p w14:paraId="6D776339" w14:textId="314C1660" w:rsidR="007C433F" w:rsidRDefault="007C433F" w:rsidP="007C433F">
      <w:pPr>
        <w:spacing w:line="480" w:lineRule="auto"/>
        <w:ind w:left="720" w:hanging="360"/>
        <w:jc w:val="center"/>
        <w:rPr>
          <w:rFonts w:ascii="Times New Roman" w:hAnsi="Times New Roman" w:cs="Times New Roman"/>
          <w:sz w:val="32"/>
          <w:szCs w:val="32"/>
        </w:rPr>
      </w:pPr>
    </w:p>
    <w:p w14:paraId="4F03359E" w14:textId="492CD8F2" w:rsidR="007C433F" w:rsidRDefault="007C433F" w:rsidP="007C433F">
      <w:pPr>
        <w:spacing w:line="480" w:lineRule="auto"/>
        <w:ind w:left="720" w:hanging="360"/>
        <w:jc w:val="center"/>
        <w:rPr>
          <w:rFonts w:ascii="Times New Roman" w:hAnsi="Times New Roman" w:cs="Times New Roman"/>
          <w:sz w:val="32"/>
          <w:szCs w:val="32"/>
        </w:rPr>
      </w:pPr>
    </w:p>
    <w:p w14:paraId="588BA0FE" w14:textId="7FAC0B62" w:rsidR="007C433F" w:rsidRDefault="007C433F" w:rsidP="007C433F">
      <w:pPr>
        <w:spacing w:line="480" w:lineRule="auto"/>
        <w:ind w:left="720" w:hanging="360"/>
        <w:jc w:val="center"/>
        <w:rPr>
          <w:rFonts w:ascii="Times New Roman" w:hAnsi="Times New Roman" w:cs="Times New Roman"/>
          <w:sz w:val="32"/>
          <w:szCs w:val="32"/>
        </w:rPr>
      </w:pPr>
    </w:p>
    <w:p w14:paraId="063DAA03" w14:textId="06AFEEDD" w:rsidR="007C433F" w:rsidRDefault="007C433F" w:rsidP="007C433F">
      <w:pPr>
        <w:spacing w:line="480" w:lineRule="auto"/>
        <w:ind w:left="720" w:hanging="360"/>
        <w:jc w:val="center"/>
        <w:rPr>
          <w:rFonts w:ascii="Times New Roman" w:hAnsi="Times New Roman" w:cs="Times New Roman"/>
          <w:sz w:val="32"/>
          <w:szCs w:val="32"/>
        </w:rPr>
      </w:pPr>
    </w:p>
    <w:p w14:paraId="266B497C" w14:textId="77777777" w:rsidR="007C433F" w:rsidRDefault="007C433F" w:rsidP="007C433F">
      <w:pPr>
        <w:spacing w:line="480" w:lineRule="auto"/>
        <w:ind w:left="720" w:hanging="360"/>
        <w:jc w:val="center"/>
        <w:rPr>
          <w:rFonts w:ascii="Times New Roman" w:hAnsi="Times New Roman" w:cs="Times New Roman"/>
          <w:sz w:val="32"/>
          <w:szCs w:val="32"/>
        </w:rPr>
      </w:pPr>
    </w:p>
    <w:p w14:paraId="14140A48" w14:textId="5FDB1703" w:rsidR="007C433F" w:rsidRDefault="007C433F" w:rsidP="007C433F">
      <w:pPr>
        <w:spacing w:line="480" w:lineRule="auto"/>
        <w:ind w:left="720" w:hanging="360"/>
        <w:jc w:val="center"/>
        <w:rPr>
          <w:rFonts w:ascii="Times New Roman" w:hAnsi="Times New Roman" w:cs="Times New Roman"/>
          <w:sz w:val="32"/>
          <w:szCs w:val="32"/>
        </w:rPr>
      </w:pPr>
    </w:p>
    <w:p w14:paraId="70F90B65" w14:textId="77777777" w:rsidR="007C433F" w:rsidRDefault="007C433F" w:rsidP="007C433F">
      <w:pPr>
        <w:spacing w:line="480" w:lineRule="auto"/>
        <w:ind w:left="720" w:hanging="360"/>
        <w:jc w:val="center"/>
        <w:rPr>
          <w:rFonts w:ascii="Times New Roman" w:hAnsi="Times New Roman" w:cs="Times New Roman"/>
          <w:sz w:val="32"/>
          <w:szCs w:val="32"/>
        </w:rPr>
      </w:pPr>
    </w:p>
    <w:p w14:paraId="5449A687" w14:textId="1E8FE23F" w:rsidR="007C433F" w:rsidRDefault="007C433F" w:rsidP="007C433F">
      <w:pPr>
        <w:spacing w:line="480" w:lineRule="auto"/>
        <w:ind w:left="720" w:hanging="360"/>
        <w:jc w:val="center"/>
        <w:rPr>
          <w:rFonts w:ascii="Times New Roman" w:hAnsi="Times New Roman" w:cs="Times New Roman"/>
          <w:sz w:val="32"/>
          <w:szCs w:val="32"/>
        </w:rPr>
      </w:pPr>
      <w:r>
        <w:rPr>
          <w:rFonts w:ascii="Times New Roman" w:hAnsi="Times New Roman" w:cs="Times New Roman"/>
          <w:sz w:val="32"/>
          <w:szCs w:val="32"/>
        </w:rPr>
        <w:t>An Honors Thesis Project in Anthropology</w:t>
      </w:r>
    </w:p>
    <w:p w14:paraId="2886607C" w14:textId="767D124E" w:rsidR="007C433F" w:rsidRPr="00901E92" w:rsidRDefault="007C433F" w:rsidP="007C433F">
      <w:pPr>
        <w:spacing w:line="480" w:lineRule="auto"/>
        <w:ind w:left="720" w:hanging="360"/>
        <w:jc w:val="center"/>
        <w:rPr>
          <w:rFonts w:ascii="Times New Roman" w:hAnsi="Times New Roman" w:cs="Times New Roman"/>
          <w:sz w:val="32"/>
          <w:szCs w:val="32"/>
        </w:rPr>
      </w:pPr>
      <w:r>
        <w:rPr>
          <w:rFonts w:ascii="Times New Roman" w:hAnsi="Times New Roman" w:cs="Times New Roman"/>
          <w:sz w:val="32"/>
          <w:szCs w:val="32"/>
        </w:rPr>
        <w:t xml:space="preserve">Advisor: Prof. Kandace </w:t>
      </w:r>
      <w:proofErr w:type="spellStart"/>
      <w:r>
        <w:rPr>
          <w:rFonts w:ascii="Times New Roman" w:hAnsi="Times New Roman" w:cs="Times New Roman"/>
          <w:sz w:val="32"/>
          <w:szCs w:val="32"/>
        </w:rPr>
        <w:t>Hollenbach</w:t>
      </w:r>
      <w:proofErr w:type="spellEnd"/>
    </w:p>
    <w:p w14:paraId="7F0EF8E0" w14:textId="77777777"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Introduction</w:t>
      </w:r>
    </w:p>
    <w:p w14:paraId="7C6E97E4" w14:textId="37E633AD"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Tennessee alone has been found to have over 26,000 archaeological sites across the state, a number that has and will continue to grow in the future due to the undoubtedly innumerable number of sites we are not yet aware of across Tennessee (Tennessee Division of Archaeology 2019). The antiquity of these sites ranges all the way from the Paleoindian Period to the Mississippian to contact with Europeans. At the Cherokee Farm site in Knoxville, Tennessee, and many other surrounding sites, the Late Archaic Period and the Early Woodland Period </w:t>
      </w:r>
      <w:r w:rsidR="007B2CBC">
        <w:rPr>
          <w:rFonts w:ascii="Times New Roman" w:hAnsi="Times New Roman" w:cs="Times New Roman"/>
          <w:sz w:val="24"/>
          <w:szCs w:val="24"/>
        </w:rPr>
        <w:t xml:space="preserve">are </w:t>
      </w:r>
      <w:r>
        <w:rPr>
          <w:rFonts w:ascii="Times New Roman" w:hAnsi="Times New Roman" w:cs="Times New Roman"/>
          <w:sz w:val="24"/>
          <w:szCs w:val="24"/>
        </w:rPr>
        <w:t xml:space="preserve">well represented. These are particularly interesting time periods because they mark a shift from dependence on hunting and gathering for food procurement to the intensification of agriculture and farming subsistence patterns. One way to examine these subsistence patterns and the changes in them is to look at the botanical remains the people of these time periods left behind. These remains are often burned, broken, and microscopic, but they can tell us a lot about the environment and the foodways of people, such as what these early people were eating, why they ate what they ate, and how they were interacting with their environment (Watson 1990). </w:t>
      </w:r>
    </w:p>
    <w:p w14:paraId="45A17B50" w14:textId="0FED5CD0" w:rsidR="00061A09"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Overall, botanical remains are vastly under</w:t>
      </w:r>
      <w:r w:rsidR="00E1606F">
        <w:rPr>
          <w:rFonts w:ascii="Times New Roman" w:hAnsi="Times New Roman" w:cs="Times New Roman"/>
          <w:sz w:val="24"/>
          <w:szCs w:val="24"/>
        </w:rPr>
        <w:t>-</w:t>
      </w:r>
      <w:r>
        <w:rPr>
          <w:rFonts w:ascii="Times New Roman" w:hAnsi="Times New Roman" w:cs="Times New Roman"/>
          <w:sz w:val="24"/>
          <w:szCs w:val="24"/>
        </w:rPr>
        <w:t xml:space="preserve">investigated compared to other archaeological remains and artifacts. The collection and study of paleoethnobotanical data is a relatively newer archaeological method with few reports dating before the 1960s and is, therefore, </w:t>
      </w:r>
      <w:r w:rsidR="007B2CBC">
        <w:rPr>
          <w:rFonts w:ascii="Times New Roman" w:hAnsi="Times New Roman" w:cs="Times New Roman"/>
          <w:sz w:val="24"/>
          <w:szCs w:val="24"/>
        </w:rPr>
        <w:t xml:space="preserve">relatively </w:t>
      </w:r>
      <w:r>
        <w:rPr>
          <w:rFonts w:ascii="Times New Roman" w:hAnsi="Times New Roman" w:cs="Times New Roman"/>
          <w:sz w:val="24"/>
          <w:szCs w:val="24"/>
        </w:rPr>
        <w:t xml:space="preserve">scarce in the amount of information known (Yarnell and Black 1985). Due to this, there are gaps not only in the overall knowledge of early subsistence patterns, but especially in </w:t>
      </w:r>
      <w:r w:rsidR="007B2CBC">
        <w:rPr>
          <w:rFonts w:ascii="Times New Roman" w:hAnsi="Times New Roman" w:cs="Times New Roman"/>
          <w:sz w:val="24"/>
          <w:szCs w:val="24"/>
        </w:rPr>
        <w:t>our understanding of</w:t>
      </w:r>
      <w:r>
        <w:rPr>
          <w:rFonts w:ascii="Times New Roman" w:hAnsi="Times New Roman" w:cs="Times New Roman"/>
          <w:sz w:val="24"/>
          <w:szCs w:val="24"/>
        </w:rPr>
        <w:t xml:space="preserve"> the role of crops and plants in the transition between subsistence patterns, such as in the Late Archaic and Early Woodland Periods. In addition, the applicability of knowledge is spatially and environmentally variable, as the environment of one area may be completely different than another, so the foodways of people in each area will be dependent on the </w:t>
      </w:r>
      <w:r>
        <w:rPr>
          <w:rFonts w:ascii="Times New Roman" w:hAnsi="Times New Roman" w:cs="Times New Roman"/>
          <w:sz w:val="24"/>
          <w:szCs w:val="24"/>
        </w:rPr>
        <w:lastRenderedPageBreak/>
        <w:t xml:space="preserve">environment and resources that are on hand. </w:t>
      </w:r>
      <w:r w:rsidR="00061A09">
        <w:rPr>
          <w:rFonts w:ascii="Times New Roman" w:hAnsi="Times New Roman" w:cs="Times New Roman"/>
          <w:sz w:val="24"/>
          <w:szCs w:val="24"/>
        </w:rPr>
        <w:t xml:space="preserve">In this paper, I </w:t>
      </w:r>
      <w:r w:rsidR="007B2CBC">
        <w:rPr>
          <w:rFonts w:ascii="Times New Roman" w:hAnsi="Times New Roman" w:cs="Times New Roman"/>
          <w:sz w:val="24"/>
          <w:szCs w:val="24"/>
        </w:rPr>
        <w:t>examine</w:t>
      </w:r>
      <w:r w:rsidR="00061A09">
        <w:rPr>
          <w:rFonts w:ascii="Times New Roman" w:hAnsi="Times New Roman" w:cs="Times New Roman"/>
          <w:sz w:val="24"/>
          <w:szCs w:val="24"/>
        </w:rPr>
        <w:t xml:space="preserve"> the botanical remains from the Cherokee Farm site in Knoxville, Tennessee, to understand the plant use and availability in Eastern Tennessee as a whole, along with the interactions between people and their environment, to compare this site to other Late Archaic/Early Woodland sites, and to add another case study</w:t>
      </w:r>
      <w:r w:rsidR="007B2CBC">
        <w:rPr>
          <w:rFonts w:ascii="Times New Roman" w:hAnsi="Times New Roman" w:cs="Times New Roman"/>
          <w:sz w:val="24"/>
          <w:szCs w:val="24"/>
        </w:rPr>
        <w:t xml:space="preserve"> and</w:t>
      </w:r>
      <w:r w:rsidR="00061A09">
        <w:rPr>
          <w:rFonts w:ascii="Times New Roman" w:hAnsi="Times New Roman" w:cs="Times New Roman"/>
          <w:sz w:val="24"/>
          <w:szCs w:val="24"/>
        </w:rPr>
        <w:t xml:space="preserve"> comparative site to the database for future paleoethnobotanical studies.</w:t>
      </w:r>
    </w:p>
    <w:p w14:paraId="7C6F37D3" w14:textId="77777777" w:rsidR="0002183C" w:rsidRPr="00072AD8" w:rsidRDefault="0002183C" w:rsidP="0002183C">
      <w:pPr>
        <w:spacing w:line="480" w:lineRule="auto"/>
        <w:rPr>
          <w:rFonts w:ascii="Times New Roman" w:hAnsi="Times New Roman" w:cs="Times New Roman"/>
          <w:sz w:val="24"/>
          <w:szCs w:val="24"/>
        </w:rPr>
      </w:pPr>
      <w:r>
        <w:rPr>
          <w:rFonts w:ascii="Times New Roman" w:hAnsi="Times New Roman" w:cs="Times New Roman"/>
          <w:b/>
          <w:bCs/>
          <w:sz w:val="24"/>
          <w:szCs w:val="24"/>
        </w:rPr>
        <w:t>History of Cherokee Farms and the Early Woodland Period</w:t>
      </w:r>
    </w:p>
    <w:p w14:paraId="51BD8566" w14:textId="657C9692" w:rsidR="0002183C" w:rsidRPr="008E425D"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Occupations at the Cherokee Farm site span from the Late Archaic to the Mississippian Period; however, it is in the middle of these, the Woodland Period, that the middens that will be examined </w:t>
      </w:r>
      <w:r w:rsidR="007B2CBC">
        <w:rPr>
          <w:rFonts w:ascii="Times New Roman" w:hAnsi="Times New Roman" w:cs="Times New Roman"/>
          <w:sz w:val="24"/>
          <w:szCs w:val="24"/>
        </w:rPr>
        <w:t xml:space="preserve">primarily </w:t>
      </w:r>
      <w:r>
        <w:rPr>
          <w:rFonts w:ascii="Times New Roman" w:hAnsi="Times New Roman" w:cs="Times New Roman"/>
          <w:sz w:val="24"/>
          <w:szCs w:val="24"/>
        </w:rPr>
        <w:t>stem from. The Early Woodland Period, spanning from 1000 B.C. to 200 B.C., is often seen as an intensification of changes that began in the Late Archaic Period (3000 B.C. to 1000 B.C.) (</w:t>
      </w:r>
      <w:proofErr w:type="spellStart"/>
      <w:r>
        <w:rPr>
          <w:rFonts w:ascii="Times New Roman" w:hAnsi="Times New Roman" w:cs="Times New Roman"/>
          <w:sz w:val="24"/>
          <w:szCs w:val="24"/>
        </w:rPr>
        <w:t>Minnis</w:t>
      </w:r>
      <w:proofErr w:type="spellEnd"/>
      <w:r>
        <w:rPr>
          <w:rFonts w:ascii="Times New Roman" w:hAnsi="Times New Roman" w:cs="Times New Roman"/>
          <w:sz w:val="24"/>
          <w:szCs w:val="24"/>
        </w:rPr>
        <w:t xml:space="preserve"> 2003). The Archaic/Late Archaic Period saw the arrival of more semi-permanent camps (many times along floodplains for easy access to aquatic food sources), the beginnings of long-distance trade networks, advancements in hunting and gathering techniques, and the introduction of gardening into subsistence patterns, an introduction that would result in the domestication of plants such as goosefoot, </w:t>
      </w:r>
      <w:proofErr w:type="spellStart"/>
      <w:r>
        <w:rPr>
          <w:rFonts w:ascii="Times New Roman" w:hAnsi="Times New Roman" w:cs="Times New Roman"/>
          <w:sz w:val="24"/>
          <w:szCs w:val="24"/>
        </w:rPr>
        <w:t>sumpweed</w:t>
      </w:r>
      <w:proofErr w:type="spellEnd"/>
      <w:r>
        <w:rPr>
          <w:rFonts w:ascii="Times New Roman" w:hAnsi="Times New Roman" w:cs="Times New Roman"/>
          <w:sz w:val="24"/>
          <w:szCs w:val="24"/>
        </w:rPr>
        <w:t>, squash and sunflower even before the Woodland Period began (</w:t>
      </w:r>
      <w:r w:rsidR="0044559A" w:rsidRPr="0044559A">
        <w:rPr>
          <w:rFonts w:ascii="Times New Roman" w:hAnsi="Times New Roman" w:cs="Times New Roman"/>
          <w:sz w:val="24"/>
          <w:szCs w:val="24"/>
        </w:rPr>
        <w:t xml:space="preserve">Chapman et al. 1982; </w:t>
      </w:r>
      <w:r w:rsidRPr="0044559A">
        <w:rPr>
          <w:rFonts w:ascii="Times New Roman" w:hAnsi="Times New Roman" w:cs="Times New Roman"/>
          <w:sz w:val="24"/>
          <w:szCs w:val="24"/>
        </w:rPr>
        <w:t>Smith 2011;</w:t>
      </w:r>
      <w:r>
        <w:rPr>
          <w:rFonts w:ascii="Times New Roman" w:hAnsi="Times New Roman" w:cs="Times New Roman"/>
          <w:sz w:val="24"/>
          <w:szCs w:val="24"/>
        </w:rPr>
        <w:t xml:space="preserve">). The domestication of plants and the increasing reliance on farming from the Late Archaic period intensified during the Early Woodland Period. People also began to make pottery, further develop storage, and </w:t>
      </w:r>
      <w:r w:rsidR="007B2CBC">
        <w:rPr>
          <w:rFonts w:ascii="Times New Roman" w:hAnsi="Times New Roman" w:cs="Times New Roman"/>
          <w:sz w:val="24"/>
          <w:szCs w:val="24"/>
        </w:rPr>
        <w:t xml:space="preserve">in some places </w:t>
      </w:r>
      <w:r>
        <w:rPr>
          <w:rFonts w:ascii="Times New Roman" w:hAnsi="Times New Roman" w:cs="Times New Roman"/>
          <w:sz w:val="24"/>
          <w:szCs w:val="24"/>
        </w:rPr>
        <w:t>develop</w:t>
      </w:r>
      <w:r w:rsidR="007B2CBC">
        <w:rPr>
          <w:rFonts w:ascii="Times New Roman" w:hAnsi="Times New Roman" w:cs="Times New Roman"/>
          <w:sz w:val="24"/>
          <w:szCs w:val="24"/>
        </w:rPr>
        <w:t>ed</w:t>
      </w:r>
      <w:r>
        <w:rPr>
          <w:rFonts w:ascii="Times New Roman" w:hAnsi="Times New Roman" w:cs="Times New Roman"/>
          <w:sz w:val="24"/>
          <w:szCs w:val="24"/>
        </w:rPr>
        <w:t xml:space="preserve"> more extensive long-distance trade networks. The sedentism from the Late Archaic increased even more with “repeated occupation of choice locales” (</w:t>
      </w:r>
      <w:proofErr w:type="spellStart"/>
      <w:r>
        <w:rPr>
          <w:rFonts w:ascii="Times New Roman" w:hAnsi="Times New Roman" w:cs="Times New Roman"/>
          <w:sz w:val="24"/>
          <w:szCs w:val="24"/>
        </w:rPr>
        <w:t>Minnis</w:t>
      </w:r>
      <w:proofErr w:type="spellEnd"/>
      <w:r>
        <w:rPr>
          <w:rFonts w:ascii="Times New Roman" w:hAnsi="Times New Roman" w:cs="Times New Roman"/>
          <w:sz w:val="24"/>
          <w:szCs w:val="24"/>
        </w:rPr>
        <w:t xml:space="preserve"> 2003: 32). This means that instead of the semi-permanent camps from the Late Archaic escalating to permanent base camps in the Early Woodland, people chose instead to establish multiple camps which they moved between seasonally (</w:t>
      </w:r>
      <w:proofErr w:type="spellStart"/>
      <w:r w:rsidR="0044559A" w:rsidRPr="0044559A">
        <w:rPr>
          <w:rFonts w:ascii="Times New Roman" w:hAnsi="Times New Roman" w:cs="Times New Roman"/>
          <w:sz w:val="24"/>
          <w:szCs w:val="24"/>
        </w:rPr>
        <w:t>Delcourt</w:t>
      </w:r>
      <w:proofErr w:type="spellEnd"/>
      <w:r w:rsidR="0044559A" w:rsidRPr="0044559A">
        <w:rPr>
          <w:rFonts w:ascii="Times New Roman" w:hAnsi="Times New Roman" w:cs="Times New Roman"/>
          <w:sz w:val="24"/>
          <w:szCs w:val="24"/>
        </w:rPr>
        <w:t xml:space="preserve"> et al. 1998</w:t>
      </w:r>
      <w:r w:rsidR="0044559A">
        <w:rPr>
          <w:rFonts w:ascii="Times New Roman" w:hAnsi="Times New Roman" w:cs="Times New Roman"/>
          <w:sz w:val="24"/>
          <w:szCs w:val="24"/>
        </w:rPr>
        <w:t xml:space="preserve">; </w:t>
      </w:r>
      <w:proofErr w:type="spellStart"/>
      <w:r w:rsidRPr="0044559A">
        <w:rPr>
          <w:rFonts w:ascii="Times New Roman" w:hAnsi="Times New Roman" w:cs="Times New Roman"/>
          <w:sz w:val="24"/>
          <w:szCs w:val="24"/>
        </w:rPr>
        <w:t>Minnis</w:t>
      </w:r>
      <w:proofErr w:type="spellEnd"/>
      <w:r w:rsidRPr="0044559A">
        <w:rPr>
          <w:rFonts w:ascii="Times New Roman" w:hAnsi="Times New Roman" w:cs="Times New Roman"/>
          <w:sz w:val="24"/>
          <w:szCs w:val="24"/>
        </w:rPr>
        <w:t xml:space="preserve"> 2003</w:t>
      </w:r>
      <w:r>
        <w:rPr>
          <w:rFonts w:ascii="Times New Roman" w:hAnsi="Times New Roman" w:cs="Times New Roman"/>
          <w:sz w:val="24"/>
          <w:szCs w:val="24"/>
        </w:rPr>
        <w:t xml:space="preserve">). Of course, all these </w:t>
      </w:r>
      <w:r>
        <w:rPr>
          <w:rFonts w:ascii="Times New Roman" w:hAnsi="Times New Roman" w:cs="Times New Roman"/>
          <w:sz w:val="24"/>
          <w:szCs w:val="24"/>
        </w:rPr>
        <w:lastRenderedPageBreak/>
        <w:t>changes did not happen on their own; the interactions of people with their environment and the adaptations they have to make to survive affect and call for changes in food ways, changes that we can study and see by examining the botanical remains they left behind.</w:t>
      </w:r>
    </w:p>
    <w:p w14:paraId="6EB37BAF" w14:textId="77777777" w:rsidR="0002183C" w:rsidRDefault="0002183C" w:rsidP="0002183C">
      <w:pPr>
        <w:spacing w:line="480" w:lineRule="auto"/>
        <w:rPr>
          <w:rFonts w:ascii="Times New Roman" w:hAnsi="Times New Roman" w:cs="Times New Roman"/>
          <w:i/>
          <w:iCs/>
          <w:sz w:val="24"/>
          <w:szCs w:val="24"/>
        </w:rPr>
      </w:pPr>
      <w:r>
        <w:rPr>
          <w:rFonts w:ascii="Times New Roman" w:hAnsi="Times New Roman" w:cs="Times New Roman"/>
          <w:i/>
          <w:iCs/>
          <w:sz w:val="24"/>
          <w:szCs w:val="24"/>
        </w:rPr>
        <w:t>Paleoethnobotany of the Late Archaic and Early Woodland Periods</w:t>
      </w:r>
    </w:p>
    <w:p w14:paraId="769CDC69" w14:textId="10F6F58B"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Before the intensification of agriculture in the Early Woodland Period, people often depended on hunting, gathering, and fishing. Gathering wild foods, such as nuts, fruits, and herbs from the surrounding environment served as </w:t>
      </w:r>
      <w:r w:rsidR="001D471D">
        <w:rPr>
          <w:rFonts w:ascii="Times New Roman" w:hAnsi="Times New Roman" w:cs="Times New Roman"/>
          <w:sz w:val="24"/>
          <w:szCs w:val="24"/>
        </w:rPr>
        <w:t>an excellent</w:t>
      </w:r>
      <w:r>
        <w:rPr>
          <w:rFonts w:ascii="Times New Roman" w:hAnsi="Times New Roman" w:cs="Times New Roman"/>
          <w:sz w:val="24"/>
          <w:szCs w:val="24"/>
        </w:rPr>
        <w:t xml:space="preserve"> source of nutrition and foodstuffs. However, long-lasting food storage was extremely important to provide for people during the resource-sparse times of the year, such as winter and spring. Nuts, such as hickory, acorns, and black walnut, account for a great amount of these stored foods in Eastern Tennessee due to their longevity, abundancy, and nutrition (Smith 2011). The amount of these nuts varies between sites based on availability and preference, but hickory nuts</w:t>
      </w:r>
      <w:r w:rsidR="0044559A">
        <w:rPr>
          <w:rFonts w:ascii="Times New Roman" w:hAnsi="Times New Roman" w:cs="Times New Roman"/>
          <w:sz w:val="24"/>
          <w:szCs w:val="24"/>
        </w:rPr>
        <w:t xml:space="preserve"> and walnuts</w:t>
      </w:r>
      <w:r>
        <w:rPr>
          <w:rFonts w:ascii="Times New Roman" w:hAnsi="Times New Roman" w:cs="Times New Roman"/>
          <w:sz w:val="24"/>
          <w:szCs w:val="24"/>
        </w:rPr>
        <w:t xml:space="preserve"> have often been </w:t>
      </w:r>
      <w:r w:rsidR="00E1606F">
        <w:rPr>
          <w:rFonts w:ascii="Times New Roman" w:hAnsi="Times New Roman" w:cs="Times New Roman"/>
          <w:sz w:val="24"/>
          <w:szCs w:val="24"/>
        </w:rPr>
        <w:t>recovered</w:t>
      </w:r>
      <w:r>
        <w:rPr>
          <w:rFonts w:ascii="Times New Roman" w:hAnsi="Times New Roman" w:cs="Times New Roman"/>
          <w:sz w:val="24"/>
          <w:szCs w:val="24"/>
        </w:rPr>
        <w:t xml:space="preserve"> in relatively greater amounts in the Late Archaic period of the east, with amounts decreasing significantly in the Early Woodland. </w:t>
      </w:r>
      <w:r w:rsidR="0044559A">
        <w:rPr>
          <w:rFonts w:ascii="Times New Roman" w:hAnsi="Times New Roman" w:cs="Times New Roman"/>
          <w:sz w:val="24"/>
          <w:szCs w:val="24"/>
        </w:rPr>
        <w:t>Ac</w:t>
      </w:r>
      <w:r>
        <w:rPr>
          <w:rFonts w:ascii="Times New Roman" w:hAnsi="Times New Roman" w:cs="Times New Roman"/>
          <w:sz w:val="24"/>
          <w:szCs w:val="24"/>
        </w:rPr>
        <w:t xml:space="preserve">orns follow the opposite trend, increasing in significance in the Early Woodland period, with acorn taking over hickory in terms of importance (Yarnell and Black 1985). The recovery of fruits, such as grape, plum, and persimmon, is significantly less than nutshells due to preservation factors; however, evidence suggests that people gathered and ate </w:t>
      </w:r>
      <w:r w:rsidR="00E1606F">
        <w:rPr>
          <w:rFonts w:ascii="Times New Roman" w:hAnsi="Times New Roman" w:cs="Times New Roman"/>
          <w:sz w:val="24"/>
          <w:szCs w:val="24"/>
        </w:rPr>
        <w:t xml:space="preserve">a </w:t>
      </w:r>
      <w:r>
        <w:rPr>
          <w:rFonts w:ascii="Times New Roman" w:hAnsi="Times New Roman" w:cs="Times New Roman"/>
          <w:sz w:val="24"/>
          <w:szCs w:val="24"/>
        </w:rPr>
        <w:t xml:space="preserve">wide variety of fruits, a number that increased over the Woodland Period (Smith 2011; Yarnell and Black 1985). The study of these fruits can reveal another layer of the subsistence strategies of the people of the area, providing us with information on the importance and role of fruits in the diet, a role that is often underrepresented in the archaeological record. Of course, trends in fruit and nut use vary over temporal and spatial areas, differing depending on availability of the resource and preferences of peoples in the area. </w:t>
      </w:r>
    </w:p>
    <w:p w14:paraId="7AC0A173" w14:textId="430CEA9E"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Relationships between people and plants were built over time through purposeful actions on the part of humans towards plants; these relationships </w:t>
      </w:r>
      <w:r w:rsidR="001D471D">
        <w:rPr>
          <w:rFonts w:ascii="Times New Roman" w:hAnsi="Times New Roman" w:cs="Times New Roman"/>
          <w:sz w:val="24"/>
          <w:szCs w:val="24"/>
        </w:rPr>
        <w:t>provide important</w:t>
      </w:r>
      <w:r>
        <w:rPr>
          <w:rFonts w:ascii="Times New Roman" w:hAnsi="Times New Roman" w:cs="Times New Roman"/>
          <w:sz w:val="24"/>
          <w:szCs w:val="24"/>
        </w:rPr>
        <w:t xml:space="preserve"> information </w:t>
      </w:r>
      <w:r w:rsidR="001D471D">
        <w:rPr>
          <w:rFonts w:ascii="Times New Roman" w:hAnsi="Times New Roman" w:cs="Times New Roman"/>
          <w:sz w:val="24"/>
          <w:szCs w:val="24"/>
        </w:rPr>
        <w:t xml:space="preserve">for </w:t>
      </w:r>
      <w:r>
        <w:rPr>
          <w:rFonts w:ascii="Times New Roman" w:hAnsi="Times New Roman" w:cs="Times New Roman"/>
          <w:sz w:val="24"/>
          <w:szCs w:val="24"/>
        </w:rPr>
        <w:t>understand</w:t>
      </w:r>
      <w:r w:rsidR="001D471D">
        <w:rPr>
          <w:rFonts w:ascii="Times New Roman" w:hAnsi="Times New Roman" w:cs="Times New Roman"/>
          <w:sz w:val="24"/>
          <w:szCs w:val="24"/>
        </w:rPr>
        <w:t>ing</w:t>
      </w:r>
      <w:r>
        <w:rPr>
          <w:rFonts w:ascii="Times New Roman" w:hAnsi="Times New Roman" w:cs="Times New Roman"/>
          <w:sz w:val="24"/>
          <w:szCs w:val="24"/>
        </w:rPr>
        <w:t xml:space="preserve"> how people interacted with the plants and the meaning behind these interactions (</w:t>
      </w:r>
      <w:proofErr w:type="spellStart"/>
      <w:r>
        <w:rPr>
          <w:rFonts w:ascii="Times New Roman" w:hAnsi="Times New Roman" w:cs="Times New Roman"/>
          <w:sz w:val="24"/>
          <w:szCs w:val="24"/>
        </w:rPr>
        <w:t>Minnis</w:t>
      </w:r>
      <w:proofErr w:type="spellEnd"/>
      <w:r>
        <w:rPr>
          <w:rFonts w:ascii="Times New Roman" w:hAnsi="Times New Roman" w:cs="Times New Roman"/>
          <w:sz w:val="24"/>
          <w:szCs w:val="24"/>
        </w:rPr>
        <w:t xml:space="preserve"> 2003). Late Archaic/Early Woodland peoples used tactics to improve the yield of their environment or change it to suit their subsistence patterns; for example, they used the reduction of forests to increase floodplain coverage and the production of nuts, and selected (whether intentionally or unintentionally) certain traits in seeds over others to increase yield (</w:t>
      </w:r>
      <w:proofErr w:type="spellStart"/>
      <w:r w:rsidR="0044559A" w:rsidRPr="0044559A">
        <w:rPr>
          <w:rFonts w:ascii="Times New Roman" w:hAnsi="Times New Roman" w:cs="Times New Roman"/>
          <w:sz w:val="24"/>
          <w:szCs w:val="24"/>
        </w:rPr>
        <w:t>Gremillion</w:t>
      </w:r>
      <w:proofErr w:type="spellEnd"/>
      <w:r w:rsidR="0044559A" w:rsidRPr="0044559A">
        <w:rPr>
          <w:rFonts w:ascii="Times New Roman" w:hAnsi="Times New Roman" w:cs="Times New Roman"/>
          <w:sz w:val="24"/>
          <w:szCs w:val="24"/>
        </w:rPr>
        <w:t xml:space="preserve"> 1993</w:t>
      </w:r>
      <w:r w:rsidR="0044559A">
        <w:rPr>
          <w:rFonts w:ascii="Times New Roman" w:hAnsi="Times New Roman" w:cs="Times New Roman"/>
          <w:sz w:val="24"/>
          <w:szCs w:val="24"/>
        </w:rPr>
        <w:t xml:space="preserve">; </w:t>
      </w:r>
      <w:r w:rsidRPr="0044559A">
        <w:rPr>
          <w:rFonts w:ascii="Times New Roman" w:hAnsi="Times New Roman" w:cs="Times New Roman"/>
          <w:sz w:val="24"/>
          <w:szCs w:val="24"/>
        </w:rPr>
        <w:t>Smith 2011</w:t>
      </w:r>
      <w:r>
        <w:rPr>
          <w:rFonts w:ascii="Times New Roman" w:hAnsi="Times New Roman" w:cs="Times New Roman"/>
          <w:sz w:val="24"/>
          <w:szCs w:val="24"/>
        </w:rPr>
        <w:t xml:space="preserve">). Looking at the changes in the environment and its resources over time can tell us what these people-plant interactions were and why they may have been interacting with their surroundings in </w:t>
      </w:r>
      <w:r w:rsidR="001D471D">
        <w:rPr>
          <w:rFonts w:ascii="Times New Roman" w:hAnsi="Times New Roman" w:cs="Times New Roman"/>
          <w:sz w:val="24"/>
          <w:szCs w:val="24"/>
        </w:rPr>
        <w:t>certain</w:t>
      </w:r>
      <w:r>
        <w:rPr>
          <w:rFonts w:ascii="Times New Roman" w:hAnsi="Times New Roman" w:cs="Times New Roman"/>
          <w:sz w:val="24"/>
          <w:szCs w:val="24"/>
        </w:rPr>
        <w:t xml:space="preserve"> ways.</w:t>
      </w:r>
    </w:p>
    <w:p w14:paraId="4AFEBBFA" w14:textId="3A812D9B"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Eastern North America is considered </w:t>
      </w:r>
      <w:r w:rsidR="001D471D">
        <w:rPr>
          <w:rFonts w:ascii="Times New Roman" w:hAnsi="Times New Roman" w:cs="Times New Roman"/>
          <w:sz w:val="24"/>
          <w:szCs w:val="24"/>
        </w:rPr>
        <w:t xml:space="preserve">an </w:t>
      </w:r>
      <w:r>
        <w:rPr>
          <w:rFonts w:ascii="Times New Roman" w:hAnsi="Times New Roman" w:cs="Times New Roman"/>
          <w:sz w:val="24"/>
          <w:szCs w:val="24"/>
        </w:rPr>
        <w:t>independent center of plant domestication</w:t>
      </w:r>
      <w:r w:rsidR="001D471D">
        <w:rPr>
          <w:rFonts w:ascii="Times New Roman" w:hAnsi="Times New Roman" w:cs="Times New Roman"/>
          <w:sz w:val="24"/>
          <w:szCs w:val="24"/>
        </w:rPr>
        <w:t>, where people grew a suite of plants</w:t>
      </w:r>
      <w:r>
        <w:rPr>
          <w:rFonts w:ascii="Times New Roman" w:hAnsi="Times New Roman" w:cs="Times New Roman"/>
          <w:sz w:val="24"/>
          <w:szCs w:val="24"/>
        </w:rPr>
        <w:t xml:space="preserve"> known as the “Eastern Agricultural Complex” (</w:t>
      </w:r>
      <w:proofErr w:type="spellStart"/>
      <w:r>
        <w:rPr>
          <w:rFonts w:ascii="Times New Roman" w:hAnsi="Times New Roman" w:cs="Times New Roman"/>
          <w:sz w:val="24"/>
          <w:szCs w:val="24"/>
        </w:rPr>
        <w:t>Delcourt</w:t>
      </w:r>
      <w:proofErr w:type="spellEnd"/>
      <w:r>
        <w:rPr>
          <w:rFonts w:ascii="Times New Roman" w:hAnsi="Times New Roman" w:cs="Times New Roman"/>
          <w:sz w:val="24"/>
          <w:szCs w:val="24"/>
        </w:rPr>
        <w:t xml:space="preserve"> et al. 1998). The domestication of plants is believed to have begun with weedy annuals by 2000 B.C.</w:t>
      </w:r>
      <w:r w:rsidR="001D471D">
        <w:rPr>
          <w:rFonts w:ascii="Times New Roman" w:hAnsi="Times New Roman" w:cs="Times New Roman"/>
          <w:sz w:val="24"/>
          <w:szCs w:val="24"/>
        </w:rPr>
        <w:t xml:space="preserve">, and over the next several thousand years people </w:t>
      </w:r>
      <w:r>
        <w:rPr>
          <w:rFonts w:ascii="Times New Roman" w:hAnsi="Times New Roman" w:cs="Times New Roman"/>
          <w:sz w:val="24"/>
          <w:szCs w:val="24"/>
        </w:rPr>
        <w:t>s</w:t>
      </w:r>
      <w:r w:rsidR="001D471D">
        <w:rPr>
          <w:rFonts w:ascii="Times New Roman" w:hAnsi="Times New Roman" w:cs="Times New Roman"/>
          <w:sz w:val="24"/>
          <w:szCs w:val="24"/>
        </w:rPr>
        <w:t>hifted</w:t>
      </w:r>
      <w:r>
        <w:rPr>
          <w:rFonts w:ascii="Times New Roman" w:hAnsi="Times New Roman" w:cs="Times New Roman"/>
          <w:sz w:val="24"/>
          <w:szCs w:val="24"/>
        </w:rPr>
        <w:t xml:space="preserve"> to more intensive farming (</w:t>
      </w:r>
      <w:proofErr w:type="spellStart"/>
      <w:r>
        <w:rPr>
          <w:rFonts w:ascii="Times New Roman" w:hAnsi="Times New Roman" w:cs="Times New Roman"/>
          <w:sz w:val="24"/>
          <w:szCs w:val="24"/>
        </w:rPr>
        <w:t>Minnis</w:t>
      </w:r>
      <w:proofErr w:type="spellEnd"/>
      <w:r>
        <w:rPr>
          <w:rFonts w:ascii="Times New Roman" w:hAnsi="Times New Roman" w:cs="Times New Roman"/>
          <w:sz w:val="24"/>
          <w:szCs w:val="24"/>
        </w:rPr>
        <w:t xml:space="preserve"> 2003). </w:t>
      </w:r>
      <w:r w:rsidR="001D471D">
        <w:rPr>
          <w:rFonts w:ascii="Times New Roman" w:hAnsi="Times New Roman" w:cs="Times New Roman"/>
          <w:sz w:val="24"/>
          <w:szCs w:val="24"/>
        </w:rPr>
        <w:t xml:space="preserve">Subsistence </w:t>
      </w:r>
      <w:r>
        <w:rPr>
          <w:rFonts w:ascii="Times New Roman" w:hAnsi="Times New Roman" w:cs="Times New Roman"/>
          <w:sz w:val="24"/>
          <w:szCs w:val="24"/>
        </w:rPr>
        <w:t xml:space="preserve">practices </w:t>
      </w:r>
      <w:r w:rsidR="001D471D">
        <w:rPr>
          <w:rFonts w:ascii="Times New Roman" w:hAnsi="Times New Roman" w:cs="Times New Roman"/>
          <w:sz w:val="24"/>
          <w:szCs w:val="24"/>
        </w:rPr>
        <w:t xml:space="preserve">of </w:t>
      </w:r>
      <w:r>
        <w:rPr>
          <w:rFonts w:ascii="Times New Roman" w:hAnsi="Times New Roman" w:cs="Times New Roman"/>
          <w:sz w:val="24"/>
          <w:szCs w:val="24"/>
        </w:rPr>
        <w:t xml:space="preserve">Late Archaic </w:t>
      </w:r>
      <w:r w:rsidR="001D471D">
        <w:rPr>
          <w:rFonts w:ascii="Times New Roman" w:hAnsi="Times New Roman" w:cs="Times New Roman"/>
          <w:sz w:val="24"/>
          <w:szCs w:val="24"/>
        </w:rPr>
        <w:t xml:space="preserve">peoples included </w:t>
      </w:r>
      <w:r>
        <w:rPr>
          <w:rFonts w:ascii="Times New Roman" w:hAnsi="Times New Roman" w:cs="Times New Roman"/>
          <w:sz w:val="24"/>
          <w:szCs w:val="24"/>
        </w:rPr>
        <w:t>foraging of nuts (very often acorns and hickory in the east) and fruits</w:t>
      </w:r>
      <w:r w:rsidR="001D471D">
        <w:rPr>
          <w:rFonts w:ascii="Times New Roman" w:hAnsi="Times New Roman" w:cs="Times New Roman"/>
          <w:sz w:val="24"/>
          <w:szCs w:val="24"/>
        </w:rPr>
        <w:t>,</w:t>
      </w:r>
      <w:r>
        <w:rPr>
          <w:rFonts w:ascii="Times New Roman" w:hAnsi="Times New Roman" w:cs="Times New Roman"/>
          <w:sz w:val="24"/>
          <w:szCs w:val="24"/>
        </w:rPr>
        <w:t xml:space="preserve"> and </w:t>
      </w:r>
      <w:r w:rsidR="001D471D">
        <w:rPr>
          <w:rFonts w:ascii="Times New Roman" w:hAnsi="Times New Roman" w:cs="Times New Roman"/>
          <w:sz w:val="24"/>
          <w:szCs w:val="24"/>
        </w:rPr>
        <w:t xml:space="preserve">eventually included </w:t>
      </w:r>
      <w:r>
        <w:rPr>
          <w:rFonts w:ascii="Times New Roman" w:hAnsi="Times New Roman" w:cs="Times New Roman"/>
          <w:sz w:val="24"/>
          <w:szCs w:val="24"/>
        </w:rPr>
        <w:t>gardening</w:t>
      </w:r>
      <w:r w:rsidR="001D471D">
        <w:rPr>
          <w:rFonts w:ascii="Times New Roman" w:hAnsi="Times New Roman" w:cs="Times New Roman"/>
          <w:sz w:val="24"/>
          <w:szCs w:val="24"/>
        </w:rPr>
        <w:t>,</w:t>
      </w:r>
      <w:r>
        <w:rPr>
          <w:rFonts w:ascii="Times New Roman" w:hAnsi="Times New Roman" w:cs="Times New Roman"/>
          <w:sz w:val="24"/>
          <w:szCs w:val="24"/>
        </w:rPr>
        <w:t xml:space="preserve"> which increased substantially into the Early Woodland Period when agriculture became commonplace</w:t>
      </w:r>
      <w:r w:rsidR="001D471D">
        <w:rPr>
          <w:rFonts w:ascii="Times New Roman" w:hAnsi="Times New Roman" w:cs="Times New Roman"/>
          <w:sz w:val="24"/>
          <w:szCs w:val="24"/>
        </w:rPr>
        <w:t xml:space="preserve"> in the Midwest and Midsouth</w:t>
      </w:r>
      <w:r>
        <w:rPr>
          <w:rFonts w:ascii="Times New Roman" w:hAnsi="Times New Roman" w:cs="Times New Roman"/>
          <w:sz w:val="24"/>
          <w:szCs w:val="24"/>
        </w:rPr>
        <w:t>. There are many different factors that contributed to the intensification of agriculture; however, remains recovered from floodplains and river-side sites suggest that the earliest domesticated plants were domesticated along the disturbed soils of river tributaries (Smith 2011). However, research of morphological changes in recovered plant species show that, before the Early Woodland Period began, the four plants in the Eastern Agricultural Complex, squash (</w:t>
      </w:r>
      <w:r>
        <w:rPr>
          <w:rFonts w:ascii="Times New Roman" w:hAnsi="Times New Roman" w:cs="Times New Roman"/>
          <w:i/>
          <w:iCs/>
          <w:sz w:val="24"/>
          <w:szCs w:val="24"/>
        </w:rPr>
        <w:t>Cucurbita pepo</w:t>
      </w:r>
      <w:r>
        <w:rPr>
          <w:rFonts w:ascii="Times New Roman" w:hAnsi="Times New Roman" w:cs="Times New Roman"/>
          <w:sz w:val="24"/>
          <w:szCs w:val="24"/>
        </w:rPr>
        <w:t xml:space="preserve">), </w:t>
      </w:r>
      <w:proofErr w:type="spellStart"/>
      <w:r>
        <w:rPr>
          <w:rFonts w:ascii="Times New Roman" w:hAnsi="Times New Roman" w:cs="Times New Roman"/>
          <w:sz w:val="24"/>
          <w:szCs w:val="24"/>
        </w:rPr>
        <w:t>sumpweed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marshelder</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Iva annua</w:t>
      </w:r>
      <w:r>
        <w:rPr>
          <w:rFonts w:ascii="Times New Roman" w:hAnsi="Times New Roman" w:cs="Times New Roman"/>
          <w:sz w:val="24"/>
          <w:szCs w:val="24"/>
        </w:rPr>
        <w:t>), sunflower (</w:t>
      </w:r>
      <w:r>
        <w:rPr>
          <w:rFonts w:ascii="Times New Roman" w:hAnsi="Times New Roman" w:cs="Times New Roman"/>
          <w:i/>
          <w:iCs/>
          <w:sz w:val="24"/>
          <w:szCs w:val="24"/>
        </w:rPr>
        <w:t>Helianthus annuus</w:t>
      </w:r>
      <w:r>
        <w:rPr>
          <w:rFonts w:ascii="Times New Roman" w:hAnsi="Times New Roman" w:cs="Times New Roman"/>
          <w:sz w:val="24"/>
          <w:szCs w:val="24"/>
        </w:rPr>
        <w:t>), and chenopod (</w:t>
      </w:r>
      <w:r>
        <w:rPr>
          <w:rFonts w:ascii="Times New Roman" w:hAnsi="Times New Roman" w:cs="Times New Roman"/>
          <w:i/>
          <w:iCs/>
          <w:sz w:val="24"/>
          <w:szCs w:val="24"/>
        </w:rPr>
        <w:t xml:space="preserve">Chenopodium </w:t>
      </w:r>
      <w:proofErr w:type="spellStart"/>
      <w:r>
        <w:rPr>
          <w:rFonts w:ascii="Times New Roman" w:hAnsi="Times New Roman" w:cs="Times New Roman"/>
          <w:i/>
          <w:iCs/>
          <w:sz w:val="24"/>
          <w:szCs w:val="24"/>
        </w:rPr>
        <w:lastRenderedPageBreak/>
        <w:t>berlandieri</w:t>
      </w:r>
      <w:proofErr w:type="spellEnd"/>
      <w:r>
        <w:rPr>
          <w:rFonts w:ascii="Times New Roman" w:hAnsi="Times New Roman" w:cs="Times New Roman"/>
          <w:sz w:val="24"/>
          <w:szCs w:val="24"/>
        </w:rPr>
        <w:t>), had already been domesticated (</w:t>
      </w:r>
      <w:r w:rsidR="0044559A" w:rsidRPr="0044559A">
        <w:rPr>
          <w:rFonts w:ascii="Times New Roman" w:hAnsi="Times New Roman" w:cs="Times New Roman"/>
          <w:sz w:val="24"/>
          <w:szCs w:val="24"/>
        </w:rPr>
        <w:t>Chapman et al. 1982</w:t>
      </w:r>
      <w:r w:rsidR="0044559A">
        <w:rPr>
          <w:rFonts w:ascii="Times New Roman" w:hAnsi="Times New Roman" w:cs="Times New Roman"/>
          <w:sz w:val="24"/>
          <w:szCs w:val="24"/>
        </w:rPr>
        <w:t xml:space="preserve">; </w:t>
      </w:r>
      <w:r w:rsidRPr="0044559A">
        <w:rPr>
          <w:rFonts w:ascii="Times New Roman" w:hAnsi="Times New Roman" w:cs="Times New Roman"/>
          <w:sz w:val="24"/>
          <w:szCs w:val="24"/>
        </w:rPr>
        <w:t>Smith 2011</w:t>
      </w:r>
      <w:r>
        <w:rPr>
          <w:rFonts w:ascii="Times New Roman" w:hAnsi="Times New Roman" w:cs="Times New Roman"/>
          <w:sz w:val="24"/>
          <w:szCs w:val="24"/>
        </w:rPr>
        <w:t>). The domestication of these plants can be observed</w:t>
      </w:r>
      <w:r w:rsidRPr="008D7A40">
        <w:rPr>
          <w:rFonts w:ascii="Times New Roman" w:hAnsi="Times New Roman" w:cs="Times New Roman"/>
          <w:sz w:val="24"/>
          <w:szCs w:val="24"/>
        </w:rPr>
        <w:t xml:space="preserve"> </w:t>
      </w:r>
      <w:r>
        <w:rPr>
          <w:rFonts w:ascii="Times New Roman" w:hAnsi="Times New Roman" w:cs="Times New Roman"/>
          <w:sz w:val="24"/>
          <w:szCs w:val="24"/>
        </w:rPr>
        <w:t>through the physical and morphological changes associated with them: a larger size seed, a thin seed coat, and the change in rind thickness (</w:t>
      </w:r>
      <w:proofErr w:type="spellStart"/>
      <w:r>
        <w:rPr>
          <w:rFonts w:ascii="Times New Roman" w:hAnsi="Times New Roman" w:cs="Times New Roman"/>
          <w:sz w:val="24"/>
          <w:szCs w:val="24"/>
        </w:rPr>
        <w:t>Gremillion</w:t>
      </w:r>
      <w:proofErr w:type="spellEnd"/>
      <w:r>
        <w:rPr>
          <w:rFonts w:ascii="Times New Roman" w:hAnsi="Times New Roman" w:cs="Times New Roman"/>
          <w:sz w:val="24"/>
          <w:szCs w:val="24"/>
        </w:rPr>
        <w:t xml:space="preserve"> 1993). </w:t>
      </w:r>
    </w:p>
    <w:p w14:paraId="297E41C2" w14:textId="536356C5" w:rsidR="0002183C" w:rsidRPr="00314CAD"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Plants were not merely sources of sustenance and energy but were also used in a wide variety of other ways, such as medicine, clothing and fiber, and cultural objects (</w:t>
      </w:r>
      <w:proofErr w:type="spellStart"/>
      <w:r>
        <w:rPr>
          <w:rFonts w:ascii="Times New Roman" w:hAnsi="Times New Roman" w:cs="Times New Roman"/>
          <w:sz w:val="24"/>
          <w:szCs w:val="24"/>
        </w:rPr>
        <w:t>Minnis</w:t>
      </w:r>
      <w:proofErr w:type="spellEnd"/>
      <w:r>
        <w:rPr>
          <w:rFonts w:ascii="Times New Roman" w:hAnsi="Times New Roman" w:cs="Times New Roman"/>
          <w:sz w:val="24"/>
          <w:szCs w:val="24"/>
        </w:rPr>
        <w:t xml:space="preserve"> 2003). Firewood and other building materials were a significant use early people had for wood and trees (Chapman et al. 1982). Even the distribution and placement of peoples across the region was influenced by proximity and availability of not only food plants, but all plants in general. Early peoples had a</w:t>
      </w:r>
      <w:r w:rsidR="00B355D4">
        <w:rPr>
          <w:rFonts w:ascii="Times New Roman" w:hAnsi="Times New Roman" w:cs="Times New Roman"/>
          <w:sz w:val="24"/>
          <w:szCs w:val="24"/>
        </w:rPr>
        <w:t>n extensive</w:t>
      </w:r>
      <w:r>
        <w:rPr>
          <w:rFonts w:ascii="Times New Roman" w:hAnsi="Times New Roman" w:cs="Times New Roman"/>
          <w:sz w:val="24"/>
          <w:szCs w:val="24"/>
        </w:rPr>
        <w:t xml:space="preserve"> knowledge base in plants, including </w:t>
      </w:r>
      <w:r w:rsidR="0044559A">
        <w:rPr>
          <w:rFonts w:ascii="Times New Roman" w:hAnsi="Times New Roman" w:cs="Times New Roman"/>
          <w:sz w:val="24"/>
          <w:szCs w:val="24"/>
        </w:rPr>
        <w:t>ingenious</w:t>
      </w:r>
      <w:r>
        <w:rPr>
          <w:rFonts w:ascii="Times New Roman" w:hAnsi="Times New Roman" w:cs="Times New Roman"/>
          <w:sz w:val="24"/>
          <w:szCs w:val="24"/>
        </w:rPr>
        <w:t xml:space="preserve"> way</w:t>
      </w:r>
      <w:r w:rsidR="0044559A">
        <w:rPr>
          <w:rFonts w:ascii="Times New Roman" w:hAnsi="Times New Roman" w:cs="Times New Roman"/>
          <w:sz w:val="24"/>
          <w:szCs w:val="24"/>
        </w:rPr>
        <w:t>s</w:t>
      </w:r>
      <w:r>
        <w:rPr>
          <w:rFonts w:ascii="Times New Roman" w:hAnsi="Times New Roman" w:cs="Times New Roman"/>
          <w:sz w:val="24"/>
          <w:szCs w:val="24"/>
        </w:rPr>
        <w:t xml:space="preserve"> to prepare them, the best use for them, ways to encourage them to grow, and how to get the most out of what they had (Watson 1990). </w:t>
      </w:r>
      <w:r w:rsidR="00EA19F0">
        <w:rPr>
          <w:rFonts w:ascii="Times New Roman" w:hAnsi="Times New Roman" w:cs="Times New Roman"/>
          <w:sz w:val="24"/>
          <w:szCs w:val="24"/>
        </w:rPr>
        <w:t xml:space="preserve">People used this knowledge </w:t>
      </w:r>
      <w:r>
        <w:rPr>
          <w:rFonts w:ascii="Times New Roman" w:hAnsi="Times New Roman" w:cs="Times New Roman"/>
          <w:sz w:val="24"/>
          <w:szCs w:val="24"/>
        </w:rPr>
        <w:t>to develop efficient subsistence patterns for the group, differing from group to group and place to place depending on the resources available and the group dynamics.</w:t>
      </w:r>
    </w:p>
    <w:p w14:paraId="6BAD8471" w14:textId="77777777" w:rsidR="0002183C" w:rsidRDefault="0002183C" w:rsidP="0002183C">
      <w:pPr>
        <w:spacing w:line="480" w:lineRule="auto"/>
        <w:rPr>
          <w:rFonts w:ascii="Times New Roman" w:hAnsi="Times New Roman" w:cs="Times New Roman"/>
          <w:i/>
          <w:iCs/>
          <w:sz w:val="24"/>
          <w:szCs w:val="24"/>
        </w:rPr>
      </w:pPr>
      <w:r>
        <w:rPr>
          <w:rFonts w:ascii="Times New Roman" w:hAnsi="Times New Roman" w:cs="Times New Roman"/>
          <w:i/>
          <w:iCs/>
          <w:sz w:val="24"/>
          <w:szCs w:val="24"/>
        </w:rPr>
        <w:t>History of Cherokee Farm</w:t>
      </w:r>
    </w:p>
    <w:p w14:paraId="7ABEE280" w14:textId="7F38208E" w:rsidR="0002183C" w:rsidRPr="0005117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Cherokee Farm in Knoxville, Tennessee, is home to the University of Tennessee Research Park and a plethora of Archaic, Early Woodland, and Mississippian deposits. This location used to be a </w:t>
      </w:r>
      <w:r w:rsidR="00B355D4">
        <w:rPr>
          <w:rFonts w:ascii="Times New Roman" w:hAnsi="Times New Roman" w:cs="Times New Roman"/>
          <w:sz w:val="24"/>
          <w:szCs w:val="24"/>
        </w:rPr>
        <w:t xml:space="preserve">dairy farm owned by the </w:t>
      </w:r>
      <w:r>
        <w:rPr>
          <w:rFonts w:ascii="Times New Roman" w:hAnsi="Times New Roman" w:cs="Times New Roman"/>
          <w:sz w:val="24"/>
          <w:szCs w:val="24"/>
        </w:rPr>
        <w:t>UT</w:t>
      </w:r>
      <w:r w:rsidR="00B355D4">
        <w:rPr>
          <w:rFonts w:ascii="Times New Roman" w:hAnsi="Times New Roman" w:cs="Times New Roman"/>
          <w:sz w:val="24"/>
          <w:szCs w:val="24"/>
        </w:rPr>
        <w:t xml:space="preserve"> </w:t>
      </w:r>
      <w:r>
        <w:rPr>
          <w:rFonts w:ascii="Times New Roman" w:hAnsi="Times New Roman" w:cs="Times New Roman"/>
          <w:sz w:val="24"/>
          <w:szCs w:val="24"/>
        </w:rPr>
        <w:t>Institute of Agri</w:t>
      </w:r>
      <w:r w:rsidR="00B355D4">
        <w:rPr>
          <w:rFonts w:ascii="Times New Roman" w:hAnsi="Times New Roman" w:cs="Times New Roman"/>
          <w:sz w:val="24"/>
          <w:szCs w:val="24"/>
        </w:rPr>
        <w:t>cu</w:t>
      </w:r>
      <w:r>
        <w:rPr>
          <w:rFonts w:ascii="Times New Roman" w:hAnsi="Times New Roman" w:cs="Times New Roman"/>
          <w:sz w:val="24"/>
          <w:szCs w:val="24"/>
        </w:rPr>
        <w:t>lture until it was moved in 2004 to make way for the research park that is currently there. It is located along the Tennessee River</w:t>
      </w:r>
      <w:r w:rsidR="00EA19F0">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B355D4">
        <w:rPr>
          <w:rFonts w:ascii="Times New Roman" w:hAnsi="Times New Roman" w:cs="Times New Roman"/>
          <w:sz w:val="24"/>
          <w:szCs w:val="24"/>
        </w:rPr>
        <w:t>includes</w:t>
      </w:r>
      <w:r>
        <w:rPr>
          <w:rFonts w:ascii="Times New Roman" w:hAnsi="Times New Roman" w:cs="Times New Roman"/>
          <w:sz w:val="24"/>
          <w:szCs w:val="24"/>
        </w:rPr>
        <w:t xml:space="preserve"> several middens and Mississippian villages in the </w:t>
      </w:r>
      <w:r w:rsidR="00B355D4">
        <w:rPr>
          <w:rFonts w:ascii="Times New Roman" w:hAnsi="Times New Roman" w:cs="Times New Roman"/>
          <w:sz w:val="24"/>
          <w:szCs w:val="24"/>
        </w:rPr>
        <w:t xml:space="preserve">80-acre site </w:t>
      </w:r>
      <w:r>
        <w:rPr>
          <w:rFonts w:ascii="Times New Roman" w:hAnsi="Times New Roman" w:cs="Times New Roman"/>
          <w:sz w:val="24"/>
          <w:szCs w:val="24"/>
        </w:rPr>
        <w:t>area. These river</w:t>
      </w:r>
      <w:r w:rsidR="00B355D4">
        <w:rPr>
          <w:rFonts w:ascii="Times New Roman" w:hAnsi="Times New Roman" w:cs="Times New Roman"/>
          <w:sz w:val="24"/>
          <w:szCs w:val="24"/>
        </w:rPr>
        <w:t>-</w:t>
      </w:r>
      <w:r>
        <w:rPr>
          <w:rFonts w:ascii="Times New Roman" w:hAnsi="Times New Roman" w:cs="Times New Roman"/>
          <w:sz w:val="24"/>
          <w:szCs w:val="24"/>
        </w:rPr>
        <w:t>edge sites are extremely common along the Tennessee River with sites</w:t>
      </w:r>
      <w:r w:rsidRPr="00A30178">
        <w:rPr>
          <w:rFonts w:ascii="Times New Roman" w:hAnsi="Times New Roman" w:cs="Times New Roman"/>
          <w:sz w:val="24"/>
          <w:szCs w:val="24"/>
        </w:rPr>
        <w:t xml:space="preserve"> </w:t>
      </w:r>
      <w:r w:rsidR="00B355D4">
        <w:rPr>
          <w:rFonts w:ascii="Times New Roman" w:hAnsi="Times New Roman" w:cs="Times New Roman"/>
          <w:sz w:val="24"/>
          <w:szCs w:val="24"/>
        </w:rPr>
        <w:t>like</w:t>
      </w:r>
      <w:r>
        <w:rPr>
          <w:rFonts w:ascii="Times New Roman" w:hAnsi="Times New Roman" w:cs="Times New Roman"/>
          <w:sz w:val="24"/>
          <w:szCs w:val="24"/>
        </w:rPr>
        <w:t xml:space="preserve"> Goose Creek</w:t>
      </w:r>
      <w:r w:rsidR="00EA19F0">
        <w:rPr>
          <w:rFonts w:ascii="Times New Roman" w:hAnsi="Times New Roman" w:cs="Times New Roman"/>
          <w:sz w:val="24"/>
          <w:szCs w:val="24"/>
        </w:rPr>
        <w:t xml:space="preserve"> and</w:t>
      </w:r>
      <w:r>
        <w:rPr>
          <w:rFonts w:ascii="Times New Roman" w:hAnsi="Times New Roman" w:cs="Times New Roman"/>
          <w:sz w:val="24"/>
          <w:szCs w:val="24"/>
        </w:rPr>
        <w:t xml:space="preserve"> the Edge Water Condominiums</w:t>
      </w:r>
      <w:r w:rsidR="00EA19F0">
        <w:rPr>
          <w:rFonts w:ascii="Times New Roman" w:hAnsi="Times New Roman" w:cs="Times New Roman"/>
          <w:sz w:val="24"/>
          <w:szCs w:val="24"/>
        </w:rPr>
        <w:t xml:space="preserve"> Sites that have been excavated down the river from the Cherokee Farm Site (Angst and </w:t>
      </w:r>
      <w:proofErr w:type="spellStart"/>
      <w:r w:rsidR="00EA19F0">
        <w:rPr>
          <w:rFonts w:ascii="Times New Roman" w:hAnsi="Times New Roman" w:cs="Times New Roman"/>
          <w:sz w:val="24"/>
          <w:szCs w:val="24"/>
        </w:rPr>
        <w:t>Kocis</w:t>
      </w:r>
      <w:proofErr w:type="spellEnd"/>
      <w:r w:rsidR="00EA19F0">
        <w:rPr>
          <w:rFonts w:ascii="Times New Roman" w:hAnsi="Times New Roman" w:cs="Times New Roman"/>
          <w:sz w:val="24"/>
          <w:szCs w:val="24"/>
        </w:rPr>
        <w:t xml:space="preserve"> 2004; Creswell 2011).</w:t>
      </w:r>
    </w:p>
    <w:p w14:paraId="080447A8" w14:textId="77777777" w:rsidR="0002183C" w:rsidRPr="00072AD8" w:rsidRDefault="0002183C" w:rsidP="0002183C">
      <w:pPr>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Cherokee Farm: Questions to Examine</w:t>
      </w:r>
    </w:p>
    <w:p w14:paraId="273DB4F3" w14:textId="2BD1E7DD"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The questions I </w:t>
      </w:r>
      <w:r w:rsidR="00B355D4">
        <w:rPr>
          <w:rFonts w:ascii="Times New Roman" w:hAnsi="Times New Roman" w:cs="Times New Roman"/>
          <w:sz w:val="24"/>
          <w:szCs w:val="24"/>
        </w:rPr>
        <w:t>aim</w:t>
      </w:r>
      <w:r>
        <w:rPr>
          <w:rFonts w:ascii="Times New Roman" w:hAnsi="Times New Roman" w:cs="Times New Roman"/>
          <w:sz w:val="24"/>
          <w:szCs w:val="24"/>
        </w:rPr>
        <w:t xml:space="preserve"> to answer </w:t>
      </w:r>
      <w:r w:rsidR="00B355D4">
        <w:rPr>
          <w:rFonts w:ascii="Times New Roman" w:hAnsi="Times New Roman" w:cs="Times New Roman"/>
          <w:sz w:val="24"/>
          <w:szCs w:val="24"/>
        </w:rPr>
        <w:t>in this paper</w:t>
      </w:r>
      <w:r w:rsidR="00B355D4" w:rsidDel="00B355D4">
        <w:rPr>
          <w:rFonts w:ascii="Times New Roman" w:hAnsi="Times New Roman" w:cs="Times New Roman"/>
          <w:sz w:val="24"/>
          <w:szCs w:val="24"/>
        </w:rPr>
        <w:t xml:space="preserve"> </w:t>
      </w:r>
      <w:r w:rsidR="00B355D4">
        <w:rPr>
          <w:rFonts w:ascii="Times New Roman" w:hAnsi="Times New Roman" w:cs="Times New Roman"/>
          <w:sz w:val="24"/>
          <w:szCs w:val="24"/>
        </w:rPr>
        <w:t>using</w:t>
      </w:r>
      <w:r>
        <w:rPr>
          <w:rFonts w:ascii="Times New Roman" w:hAnsi="Times New Roman" w:cs="Times New Roman"/>
          <w:sz w:val="24"/>
          <w:szCs w:val="24"/>
        </w:rPr>
        <w:t xml:space="preserve"> the botanical remains from the Cherokee Farm site revolve around the foodways of the peoples living there and their relationship with their environment/plants. In addition, I investigate how the changes in plant use over time reflect changes in this relationship between people and plants. </w:t>
      </w:r>
    </w:p>
    <w:p w14:paraId="05539B9B" w14:textId="7979F1CA" w:rsidR="0002183C" w:rsidRDefault="0002183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I explore some aspects of the foodways of the site. What does the composition of the </w:t>
      </w:r>
      <w:r w:rsidR="00B355D4">
        <w:rPr>
          <w:rFonts w:ascii="Times New Roman" w:hAnsi="Times New Roman" w:cs="Times New Roman"/>
          <w:sz w:val="24"/>
          <w:szCs w:val="24"/>
        </w:rPr>
        <w:t xml:space="preserve">food plant </w:t>
      </w:r>
      <w:r>
        <w:rPr>
          <w:rFonts w:ascii="Times New Roman" w:hAnsi="Times New Roman" w:cs="Times New Roman"/>
          <w:sz w:val="24"/>
          <w:szCs w:val="24"/>
        </w:rPr>
        <w:t>assemblage look like? By looking at ratios of the count of seed crops to total plant weight (grams) per sample, we can see the overall importance or reliance on these crops. Are there any patterns or relationships between the use of nuts and fruits versus crop foods over time? Comparing the seed count to the nut count over time will show us if these relationships or reliance change over time. What can the ratio of these food types tell us about the subsistence strategies and dependence on different food stuffs over time?</w:t>
      </w:r>
    </w:p>
    <w:p w14:paraId="73854E2A" w14:textId="341E42DD" w:rsidR="0002183C" w:rsidRDefault="00811B0C" w:rsidP="0002183C">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this paper, </w:t>
      </w:r>
      <w:r w:rsidR="0002183C">
        <w:rPr>
          <w:rFonts w:ascii="Times New Roman" w:hAnsi="Times New Roman" w:cs="Times New Roman"/>
          <w:sz w:val="24"/>
          <w:szCs w:val="24"/>
        </w:rPr>
        <w:t xml:space="preserve">I </w:t>
      </w:r>
      <w:r>
        <w:rPr>
          <w:rFonts w:ascii="Times New Roman" w:hAnsi="Times New Roman" w:cs="Times New Roman"/>
          <w:sz w:val="24"/>
          <w:szCs w:val="24"/>
        </w:rPr>
        <w:t>also</w:t>
      </w:r>
      <w:r w:rsidR="0002183C">
        <w:rPr>
          <w:rFonts w:ascii="Times New Roman" w:hAnsi="Times New Roman" w:cs="Times New Roman"/>
          <w:sz w:val="24"/>
          <w:szCs w:val="24"/>
        </w:rPr>
        <w:t xml:space="preserve"> look at peoples’ relationships to the environment at the site. What do the botanical remains tell us about the availability of resources and the environmental conditions in the area? </w:t>
      </w:r>
      <w:r w:rsidR="00B355D4">
        <w:rPr>
          <w:rFonts w:ascii="Times New Roman" w:hAnsi="Times New Roman" w:cs="Times New Roman"/>
          <w:sz w:val="24"/>
          <w:szCs w:val="24"/>
        </w:rPr>
        <w:t>W</w:t>
      </w:r>
      <w:r w:rsidR="0002183C">
        <w:rPr>
          <w:rFonts w:ascii="Times New Roman" w:hAnsi="Times New Roman" w:cs="Times New Roman"/>
          <w:sz w:val="24"/>
          <w:szCs w:val="24"/>
        </w:rPr>
        <w:t>hat plant materials show up in the assemblage and what can t</w:t>
      </w:r>
      <w:r w:rsidR="00F370D0">
        <w:rPr>
          <w:rFonts w:ascii="Times New Roman" w:hAnsi="Times New Roman" w:cs="Times New Roman"/>
          <w:sz w:val="24"/>
          <w:szCs w:val="24"/>
        </w:rPr>
        <w:t>hey</w:t>
      </w:r>
      <w:r w:rsidR="0002183C">
        <w:rPr>
          <w:rFonts w:ascii="Times New Roman" w:hAnsi="Times New Roman" w:cs="Times New Roman"/>
          <w:sz w:val="24"/>
          <w:szCs w:val="24"/>
        </w:rPr>
        <w:t xml:space="preserve"> tell us about their environment</w:t>
      </w:r>
      <w:r w:rsidR="00F370D0">
        <w:rPr>
          <w:rFonts w:ascii="Times New Roman" w:hAnsi="Times New Roman" w:cs="Times New Roman"/>
          <w:sz w:val="24"/>
          <w:szCs w:val="24"/>
        </w:rPr>
        <w:t>?</w:t>
      </w:r>
      <w:r w:rsidR="0002183C">
        <w:rPr>
          <w:rFonts w:ascii="Times New Roman" w:hAnsi="Times New Roman" w:cs="Times New Roman"/>
          <w:sz w:val="24"/>
          <w:szCs w:val="24"/>
        </w:rPr>
        <w:t xml:space="preserve"> How do the local environmental conditions of the site (topography, seasonally available foodstuffs, materials) affect the use, processing, storage, and variability in the plants eaten? Does the use </w:t>
      </w:r>
      <w:r w:rsidR="00B355D4">
        <w:rPr>
          <w:rFonts w:ascii="Times New Roman" w:hAnsi="Times New Roman" w:cs="Times New Roman"/>
          <w:sz w:val="24"/>
          <w:szCs w:val="24"/>
        </w:rPr>
        <w:t>of</w:t>
      </w:r>
      <w:r w:rsidR="0002183C">
        <w:rPr>
          <w:rFonts w:ascii="Times New Roman" w:hAnsi="Times New Roman" w:cs="Times New Roman"/>
          <w:sz w:val="24"/>
          <w:szCs w:val="24"/>
        </w:rPr>
        <w:t xml:space="preserve"> plant materials over time inform us about changes in the environment and can we infer any aspects of the people-plant relationship through these assemblages? By looking at changes of plant material over time, </w:t>
      </w:r>
      <w:r w:rsidR="00D31B52">
        <w:rPr>
          <w:rFonts w:ascii="Times New Roman" w:hAnsi="Times New Roman" w:cs="Times New Roman"/>
          <w:sz w:val="24"/>
          <w:szCs w:val="24"/>
        </w:rPr>
        <w:t xml:space="preserve">such as the change in the use of different nuts or edible seeds over time, </w:t>
      </w:r>
      <w:r w:rsidR="0002183C">
        <w:rPr>
          <w:rFonts w:ascii="Times New Roman" w:hAnsi="Times New Roman" w:cs="Times New Roman"/>
          <w:sz w:val="24"/>
          <w:szCs w:val="24"/>
        </w:rPr>
        <w:t xml:space="preserve">we can examine how they interacted with and responded to their environment. In addition, by looking at the changes level by level, we </w:t>
      </w:r>
      <w:proofErr w:type="gramStart"/>
      <w:r w:rsidR="0002183C">
        <w:rPr>
          <w:rFonts w:ascii="Times New Roman" w:hAnsi="Times New Roman" w:cs="Times New Roman"/>
          <w:sz w:val="24"/>
          <w:szCs w:val="24"/>
        </w:rPr>
        <w:t>can</w:t>
      </w:r>
      <w:proofErr w:type="gramEnd"/>
      <w:r w:rsidR="0002183C">
        <w:rPr>
          <w:rFonts w:ascii="Times New Roman" w:hAnsi="Times New Roman" w:cs="Times New Roman"/>
          <w:sz w:val="24"/>
          <w:szCs w:val="24"/>
        </w:rPr>
        <w:t xml:space="preserve"> see if this relationship changed over time.</w:t>
      </w:r>
    </w:p>
    <w:p w14:paraId="2DFA350B" w14:textId="51D8A4FB" w:rsidR="0002183C" w:rsidRPr="0002183C" w:rsidRDefault="0002183C" w:rsidP="00DC0ECD">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Another aspect I investigate</w:t>
      </w:r>
      <w:r w:rsidR="00811B0C">
        <w:rPr>
          <w:rFonts w:ascii="Times New Roman" w:hAnsi="Times New Roman" w:cs="Times New Roman"/>
          <w:sz w:val="24"/>
          <w:szCs w:val="24"/>
        </w:rPr>
        <w:t xml:space="preserve"> in this paper</w:t>
      </w:r>
      <w:r>
        <w:rPr>
          <w:rFonts w:ascii="Times New Roman" w:hAnsi="Times New Roman" w:cs="Times New Roman"/>
          <w:sz w:val="24"/>
          <w:szCs w:val="24"/>
        </w:rPr>
        <w:t xml:space="preserve"> is how this site compares to other sites in the same region and </w:t>
      </w:r>
      <w:proofErr w:type="gramStart"/>
      <w:r>
        <w:rPr>
          <w:rFonts w:ascii="Times New Roman" w:hAnsi="Times New Roman" w:cs="Times New Roman"/>
          <w:sz w:val="24"/>
          <w:szCs w:val="24"/>
        </w:rPr>
        <w:t>time period</w:t>
      </w:r>
      <w:proofErr w:type="gramEnd"/>
      <w:r>
        <w:rPr>
          <w:rFonts w:ascii="Times New Roman" w:hAnsi="Times New Roman" w:cs="Times New Roman"/>
          <w:sz w:val="24"/>
          <w:szCs w:val="24"/>
        </w:rPr>
        <w:t>, such as the Goose Creek, Townsend, and Greene County sites in East Tennessee. How does this site compare to other Late Archaic and Early Woodland sites in the broader Southeast? What are the similarities and differences in the botanical assemblages and how do these reflect the overall environmental layout? What do these tell us about the differences in interactions of people with their local environments between sites?</w:t>
      </w:r>
    </w:p>
    <w:p w14:paraId="6EC30B7B" w14:textId="14B63ACB" w:rsidR="00DC0ECD" w:rsidRDefault="00DC0ECD" w:rsidP="00DC0ECD">
      <w:pPr>
        <w:spacing w:line="480" w:lineRule="auto"/>
        <w:rPr>
          <w:rFonts w:ascii="Times New Roman" w:hAnsi="Times New Roman" w:cs="Times New Roman"/>
          <w:b/>
          <w:bCs/>
          <w:sz w:val="24"/>
          <w:szCs w:val="24"/>
        </w:rPr>
      </w:pPr>
      <w:r>
        <w:rPr>
          <w:rFonts w:ascii="Times New Roman" w:hAnsi="Times New Roman" w:cs="Times New Roman"/>
          <w:b/>
          <w:bCs/>
          <w:sz w:val="24"/>
          <w:szCs w:val="24"/>
        </w:rPr>
        <w:t>Methods and Materials</w:t>
      </w:r>
    </w:p>
    <w:p w14:paraId="46DE12B9" w14:textId="1A849A2C" w:rsidR="00DC0ECD" w:rsidRDefault="00906660" w:rsidP="00DC0ECD">
      <w:pPr>
        <w:spacing w:line="480" w:lineRule="auto"/>
        <w:rPr>
          <w:rFonts w:ascii="Times New Roman" w:hAnsi="Times New Roman" w:cs="Times New Roman"/>
          <w:sz w:val="24"/>
          <w:szCs w:val="24"/>
        </w:rPr>
      </w:pPr>
      <w:r>
        <w:rPr>
          <w:rFonts w:ascii="Times New Roman" w:hAnsi="Times New Roman" w:cs="Times New Roman"/>
          <w:sz w:val="24"/>
          <w:szCs w:val="24"/>
        </w:rPr>
        <w:t>Excavations of the four 1</w:t>
      </w:r>
      <w:r w:rsidR="003B6612">
        <w:rPr>
          <w:rFonts w:ascii="Times New Roman" w:hAnsi="Times New Roman" w:cs="Times New Roman"/>
          <w:sz w:val="24"/>
          <w:szCs w:val="24"/>
        </w:rPr>
        <w:t>-m-</w:t>
      </w:r>
      <w:r>
        <w:rPr>
          <w:rFonts w:ascii="Times New Roman" w:hAnsi="Times New Roman" w:cs="Times New Roman"/>
          <w:sz w:val="24"/>
          <w:szCs w:val="24"/>
        </w:rPr>
        <w:t>x</w:t>
      </w:r>
      <w:r w:rsidR="003B6612">
        <w:rPr>
          <w:rFonts w:ascii="Times New Roman" w:hAnsi="Times New Roman" w:cs="Times New Roman"/>
          <w:sz w:val="24"/>
          <w:szCs w:val="24"/>
        </w:rPr>
        <w:t>-</w:t>
      </w:r>
      <w:r>
        <w:rPr>
          <w:rFonts w:ascii="Times New Roman" w:hAnsi="Times New Roman" w:cs="Times New Roman"/>
          <w:sz w:val="24"/>
          <w:szCs w:val="24"/>
        </w:rPr>
        <w:t>1</w:t>
      </w:r>
      <w:r w:rsidR="003B6612">
        <w:rPr>
          <w:rFonts w:ascii="Times New Roman" w:hAnsi="Times New Roman" w:cs="Times New Roman"/>
          <w:sz w:val="24"/>
          <w:szCs w:val="24"/>
        </w:rPr>
        <w:t>-m</w:t>
      </w:r>
      <w:r>
        <w:rPr>
          <w:rFonts w:ascii="Times New Roman" w:hAnsi="Times New Roman" w:cs="Times New Roman"/>
          <w:sz w:val="24"/>
          <w:szCs w:val="24"/>
        </w:rPr>
        <w:t xml:space="preserve"> squares examined in this paper were overseen by Dr. Kandace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of the Anthropology Department </w:t>
      </w:r>
      <w:r w:rsidR="003B6612">
        <w:rPr>
          <w:rFonts w:ascii="Times New Roman" w:hAnsi="Times New Roman" w:cs="Times New Roman"/>
          <w:sz w:val="24"/>
          <w:szCs w:val="24"/>
        </w:rPr>
        <w:t>at</w:t>
      </w:r>
      <w:r>
        <w:rPr>
          <w:rFonts w:ascii="Times New Roman" w:hAnsi="Times New Roman" w:cs="Times New Roman"/>
          <w:sz w:val="24"/>
          <w:szCs w:val="24"/>
        </w:rPr>
        <w:t xml:space="preserve"> the University of Tennessee, Knoxville. Dr.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and a team of students and instructors excavated these samples in 2019 at the Cherokee Farm site near the University of Tennessee Research Park. Two of the four 1</w:t>
      </w:r>
      <w:r w:rsidR="003B6612">
        <w:rPr>
          <w:rFonts w:ascii="Times New Roman" w:hAnsi="Times New Roman" w:cs="Times New Roman"/>
          <w:sz w:val="24"/>
          <w:szCs w:val="24"/>
        </w:rPr>
        <w:t>-m-</w:t>
      </w:r>
      <w:r>
        <w:rPr>
          <w:rFonts w:ascii="Times New Roman" w:hAnsi="Times New Roman" w:cs="Times New Roman"/>
          <w:sz w:val="24"/>
          <w:szCs w:val="24"/>
        </w:rPr>
        <w:t>x</w:t>
      </w:r>
      <w:r w:rsidR="003B6612">
        <w:rPr>
          <w:rFonts w:ascii="Times New Roman" w:hAnsi="Times New Roman" w:cs="Times New Roman"/>
          <w:sz w:val="24"/>
          <w:szCs w:val="24"/>
        </w:rPr>
        <w:t>-</w:t>
      </w:r>
      <w:r>
        <w:rPr>
          <w:rFonts w:ascii="Times New Roman" w:hAnsi="Times New Roman" w:cs="Times New Roman"/>
          <w:sz w:val="24"/>
          <w:szCs w:val="24"/>
        </w:rPr>
        <w:t>1</w:t>
      </w:r>
      <w:r w:rsidR="003B6612">
        <w:rPr>
          <w:rFonts w:ascii="Times New Roman" w:hAnsi="Times New Roman" w:cs="Times New Roman"/>
          <w:sz w:val="24"/>
          <w:szCs w:val="24"/>
        </w:rPr>
        <w:t>-m</w:t>
      </w:r>
      <w:r>
        <w:rPr>
          <w:rFonts w:ascii="Times New Roman" w:hAnsi="Times New Roman" w:cs="Times New Roman"/>
          <w:sz w:val="24"/>
          <w:szCs w:val="24"/>
        </w:rPr>
        <w:t xml:space="preserve"> squares were located near the Tennessee River’s edge while the other two were located further inland and north. Each test unit was excavated in levels of 5 cm intervals with one sample collected per level. Overall, there were around 24 samples total (15 collected by the river’s test units</w:t>
      </w:r>
      <w:r w:rsidR="00D32949">
        <w:rPr>
          <w:rFonts w:ascii="Times New Roman" w:hAnsi="Times New Roman" w:cs="Times New Roman"/>
          <w:sz w:val="24"/>
          <w:szCs w:val="24"/>
        </w:rPr>
        <w:t xml:space="preserve"> [Test Units 1 and 4]</w:t>
      </w:r>
      <w:r>
        <w:rPr>
          <w:rFonts w:ascii="Times New Roman" w:hAnsi="Times New Roman" w:cs="Times New Roman"/>
          <w:sz w:val="24"/>
          <w:szCs w:val="24"/>
        </w:rPr>
        <w:t xml:space="preserve"> and 9 from the inland test units</w:t>
      </w:r>
      <w:r w:rsidR="00D32949">
        <w:rPr>
          <w:rFonts w:ascii="Times New Roman" w:hAnsi="Times New Roman" w:cs="Times New Roman"/>
          <w:sz w:val="24"/>
          <w:szCs w:val="24"/>
        </w:rPr>
        <w:t xml:space="preserve"> [Test Units 2 and 3]</w:t>
      </w:r>
      <w:r>
        <w:rPr>
          <w:rFonts w:ascii="Times New Roman" w:hAnsi="Times New Roman" w:cs="Times New Roman"/>
          <w:sz w:val="24"/>
          <w:szCs w:val="24"/>
        </w:rPr>
        <w:t>) that amounted to about 12-15 liters in size each.</w:t>
      </w:r>
    </w:p>
    <w:p w14:paraId="57E60F1B" w14:textId="74EF4435" w:rsidR="00906660" w:rsidRDefault="00906660" w:rsidP="00DC0ECD">
      <w:pPr>
        <w:spacing w:line="480" w:lineRule="auto"/>
        <w:rPr>
          <w:rFonts w:ascii="Times New Roman" w:hAnsi="Times New Roman" w:cs="Times New Roman"/>
          <w:sz w:val="24"/>
          <w:szCs w:val="24"/>
        </w:rPr>
      </w:pPr>
      <w:r>
        <w:rPr>
          <w:rFonts w:ascii="Times New Roman" w:hAnsi="Times New Roman" w:cs="Times New Roman"/>
          <w:sz w:val="24"/>
          <w:szCs w:val="24"/>
        </w:rPr>
        <w:t xml:space="preserve">After Dr.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and her team had collected the samples, I floated them</w:t>
      </w:r>
      <w:r w:rsidR="0079228F">
        <w:rPr>
          <w:rFonts w:ascii="Times New Roman" w:hAnsi="Times New Roman" w:cs="Times New Roman"/>
          <w:sz w:val="24"/>
          <w:szCs w:val="24"/>
        </w:rPr>
        <w:t xml:space="preserve"> to separate the dirt from the botanical, ceramic, and lithic contents. </w:t>
      </w:r>
      <w:r w:rsidR="003B6612">
        <w:rPr>
          <w:rFonts w:ascii="Times New Roman" w:hAnsi="Times New Roman" w:cs="Times New Roman"/>
          <w:sz w:val="24"/>
          <w:szCs w:val="24"/>
        </w:rPr>
        <w:t>This produced a light fraction and a heavy fraction which</w:t>
      </w:r>
      <w:r w:rsidR="0079228F">
        <w:rPr>
          <w:rFonts w:ascii="Times New Roman" w:hAnsi="Times New Roman" w:cs="Times New Roman"/>
          <w:sz w:val="24"/>
          <w:szCs w:val="24"/>
        </w:rPr>
        <w:t xml:space="preserve"> were then left hanging to dry. Once the samples had dried, they were placed through nested geological sieves to be size-graded. </w:t>
      </w:r>
      <w:r w:rsidR="003B6612">
        <w:rPr>
          <w:rFonts w:ascii="Times New Roman" w:hAnsi="Times New Roman" w:cs="Times New Roman"/>
          <w:sz w:val="24"/>
          <w:szCs w:val="24"/>
        </w:rPr>
        <w:t>I exam</w:t>
      </w:r>
      <w:r w:rsidR="00D32949">
        <w:rPr>
          <w:rFonts w:ascii="Times New Roman" w:hAnsi="Times New Roman" w:cs="Times New Roman"/>
          <w:sz w:val="24"/>
          <w:szCs w:val="24"/>
        </w:rPr>
        <w:t>in</w:t>
      </w:r>
      <w:r w:rsidR="003B6612">
        <w:rPr>
          <w:rFonts w:ascii="Times New Roman" w:hAnsi="Times New Roman" w:cs="Times New Roman"/>
          <w:sz w:val="24"/>
          <w:szCs w:val="24"/>
        </w:rPr>
        <w:t>ed each</w:t>
      </w:r>
      <w:r w:rsidR="0079228F">
        <w:rPr>
          <w:rFonts w:ascii="Times New Roman" w:hAnsi="Times New Roman" w:cs="Times New Roman"/>
          <w:sz w:val="24"/>
          <w:szCs w:val="24"/>
        </w:rPr>
        <w:t xml:space="preserve"> size for each sample through a stereoscopic microscope at 10 to 40 power magnification to be sorted into their respective classifications. Classifications for the</w:t>
      </w:r>
      <w:r w:rsidR="003B6612">
        <w:rPr>
          <w:rFonts w:ascii="Times New Roman" w:hAnsi="Times New Roman" w:cs="Times New Roman"/>
          <w:sz w:val="24"/>
          <w:szCs w:val="24"/>
        </w:rPr>
        <w:t xml:space="preserve"> materials greater than 2.0 mm</w:t>
      </w:r>
      <w:r w:rsidR="0079228F">
        <w:rPr>
          <w:rFonts w:ascii="Times New Roman" w:hAnsi="Times New Roman" w:cs="Times New Roman"/>
          <w:sz w:val="24"/>
          <w:szCs w:val="24"/>
        </w:rPr>
        <w:t xml:space="preserve"> included </w:t>
      </w:r>
      <w:r w:rsidR="003B6612">
        <w:rPr>
          <w:rFonts w:ascii="Times New Roman" w:hAnsi="Times New Roman" w:cs="Times New Roman"/>
          <w:sz w:val="24"/>
          <w:szCs w:val="24"/>
        </w:rPr>
        <w:t>five</w:t>
      </w:r>
      <w:r w:rsidR="0079228F">
        <w:rPr>
          <w:rFonts w:ascii="Times New Roman" w:hAnsi="Times New Roman" w:cs="Times New Roman"/>
          <w:sz w:val="24"/>
          <w:szCs w:val="24"/>
        </w:rPr>
        <w:t xml:space="preserve"> categories: shell, lithics, ceramics, bone, and botanical </w:t>
      </w:r>
      <w:proofErr w:type="gramStart"/>
      <w:r w:rsidR="0079228F">
        <w:rPr>
          <w:rFonts w:ascii="Times New Roman" w:hAnsi="Times New Roman" w:cs="Times New Roman"/>
          <w:sz w:val="24"/>
          <w:szCs w:val="24"/>
        </w:rPr>
        <w:t>remains</w:t>
      </w:r>
      <w:proofErr w:type="gramEnd"/>
      <w:r w:rsidR="0079228F">
        <w:rPr>
          <w:rFonts w:ascii="Times New Roman" w:hAnsi="Times New Roman" w:cs="Times New Roman"/>
          <w:sz w:val="24"/>
          <w:szCs w:val="24"/>
        </w:rPr>
        <w:t xml:space="preserve">. The shell, lithics, ceramics, and bone were </w:t>
      </w:r>
      <w:r w:rsidR="0079228F">
        <w:rPr>
          <w:rFonts w:ascii="Times New Roman" w:hAnsi="Times New Roman" w:cs="Times New Roman"/>
          <w:sz w:val="24"/>
          <w:szCs w:val="24"/>
        </w:rPr>
        <w:lastRenderedPageBreak/>
        <w:t>then counted, weighed, and bagged. Botanical remains were then separated again and identified</w:t>
      </w:r>
      <w:r w:rsidR="003B6612">
        <w:rPr>
          <w:rFonts w:ascii="Times New Roman" w:hAnsi="Times New Roman" w:cs="Times New Roman"/>
          <w:sz w:val="24"/>
          <w:szCs w:val="24"/>
        </w:rPr>
        <w:t xml:space="preserve"> to the lowest taxonomic level</w:t>
      </w:r>
      <w:r w:rsidR="0079228F">
        <w:rPr>
          <w:rFonts w:ascii="Times New Roman" w:hAnsi="Times New Roman" w:cs="Times New Roman"/>
          <w:sz w:val="24"/>
          <w:szCs w:val="24"/>
        </w:rPr>
        <w:t xml:space="preserve">. </w:t>
      </w:r>
      <w:r w:rsidR="003B6612">
        <w:rPr>
          <w:rFonts w:ascii="Times New Roman" w:hAnsi="Times New Roman" w:cs="Times New Roman"/>
          <w:sz w:val="24"/>
          <w:szCs w:val="24"/>
        </w:rPr>
        <w:t>For materials less than 2</w:t>
      </w:r>
      <w:r w:rsidR="00D32949">
        <w:rPr>
          <w:rFonts w:ascii="Times New Roman" w:hAnsi="Times New Roman" w:cs="Times New Roman"/>
          <w:sz w:val="24"/>
          <w:szCs w:val="24"/>
        </w:rPr>
        <w:t xml:space="preserve">.0 </w:t>
      </w:r>
      <w:r w:rsidR="003B6612">
        <w:rPr>
          <w:rFonts w:ascii="Times New Roman" w:hAnsi="Times New Roman" w:cs="Times New Roman"/>
          <w:sz w:val="24"/>
          <w:szCs w:val="24"/>
        </w:rPr>
        <w:t xml:space="preserve">mm, only seeds were pulled from the samples. However, acorn shell was pulled from the 1.4 mm size grade as well to compensate for its tendency to break into much smaller fragments compared to other nuts. </w:t>
      </w:r>
      <w:r w:rsidR="0079228F">
        <w:rPr>
          <w:rFonts w:ascii="Times New Roman" w:hAnsi="Times New Roman" w:cs="Times New Roman"/>
          <w:sz w:val="24"/>
          <w:szCs w:val="24"/>
        </w:rPr>
        <w:t xml:space="preserve">Identification was completed through the assistance of Dr. Kandace </w:t>
      </w:r>
      <w:proofErr w:type="spellStart"/>
      <w:r w:rsidR="0079228F">
        <w:rPr>
          <w:rFonts w:ascii="Times New Roman" w:hAnsi="Times New Roman" w:cs="Times New Roman"/>
          <w:sz w:val="24"/>
          <w:szCs w:val="24"/>
        </w:rPr>
        <w:t>Hollenbach</w:t>
      </w:r>
      <w:proofErr w:type="spellEnd"/>
      <w:r w:rsidR="0079228F">
        <w:rPr>
          <w:rFonts w:ascii="Times New Roman" w:hAnsi="Times New Roman" w:cs="Times New Roman"/>
          <w:sz w:val="24"/>
          <w:szCs w:val="24"/>
        </w:rPr>
        <w:t>, use of comparative collections at the UT Anthropology and McClung Museum Paleoethnobotany Lab, and reference to the online PLANTS database (US Department of Agriculture – Natural Resources Conservation Service 20</w:t>
      </w:r>
      <w:r w:rsidR="003B6612">
        <w:rPr>
          <w:rFonts w:ascii="Times New Roman" w:hAnsi="Times New Roman" w:cs="Times New Roman"/>
          <w:sz w:val="24"/>
          <w:szCs w:val="24"/>
        </w:rPr>
        <w:t>20</w:t>
      </w:r>
      <w:r w:rsidR="0079228F">
        <w:rPr>
          <w:rFonts w:ascii="Times New Roman" w:hAnsi="Times New Roman" w:cs="Times New Roman"/>
          <w:sz w:val="24"/>
          <w:szCs w:val="24"/>
        </w:rPr>
        <w:t>). After identification, botanical remains were then also counted, weighed, and bagged respectively.</w:t>
      </w:r>
      <w:r w:rsidR="00E1606F">
        <w:rPr>
          <w:rFonts w:ascii="Times New Roman" w:hAnsi="Times New Roman" w:cs="Times New Roman"/>
          <w:sz w:val="24"/>
          <w:szCs w:val="24"/>
        </w:rPr>
        <w:t xml:space="preserve"> The form used for the analysis can be found in Appendix A.</w:t>
      </w:r>
    </w:p>
    <w:p w14:paraId="43128011" w14:textId="007D5392" w:rsidR="0079228F" w:rsidRDefault="0079228F" w:rsidP="00DC0ECD">
      <w:pPr>
        <w:spacing w:line="480" w:lineRule="auto"/>
        <w:rPr>
          <w:rFonts w:ascii="Times New Roman" w:hAnsi="Times New Roman" w:cs="Times New Roman"/>
          <w:sz w:val="24"/>
          <w:szCs w:val="24"/>
        </w:rPr>
      </w:pPr>
      <w:r>
        <w:rPr>
          <w:rFonts w:ascii="Times New Roman" w:hAnsi="Times New Roman" w:cs="Times New Roman"/>
          <w:sz w:val="24"/>
          <w:szCs w:val="24"/>
        </w:rPr>
        <w:t>After collection and sorting of all floated remains, the information from each sample was then entered into a Microsoft Access database to be digitized and organized. This database was exported to a Microsoft Excel sheet where the information was used to study the amounts, ratios, trends in usage, and changes over time of both botanical and ceramic/lithic/bone remains.</w:t>
      </w:r>
      <w:r w:rsidR="0010538A">
        <w:rPr>
          <w:rFonts w:ascii="Times New Roman" w:hAnsi="Times New Roman" w:cs="Times New Roman"/>
          <w:sz w:val="24"/>
          <w:szCs w:val="24"/>
        </w:rPr>
        <w:t xml:space="preserve"> Graphs were produced for </w:t>
      </w:r>
      <w:r w:rsidR="00D32949">
        <w:rPr>
          <w:rFonts w:ascii="Times New Roman" w:hAnsi="Times New Roman" w:cs="Times New Roman"/>
          <w:sz w:val="24"/>
          <w:szCs w:val="24"/>
        </w:rPr>
        <w:t>Test Unit (</w:t>
      </w:r>
      <w:r w:rsidR="0010538A">
        <w:rPr>
          <w:rFonts w:ascii="Times New Roman" w:hAnsi="Times New Roman" w:cs="Times New Roman"/>
          <w:sz w:val="24"/>
          <w:szCs w:val="24"/>
        </w:rPr>
        <w:t>TU</w:t>
      </w:r>
      <w:r w:rsidR="00D32949">
        <w:rPr>
          <w:rFonts w:ascii="Times New Roman" w:hAnsi="Times New Roman" w:cs="Times New Roman"/>
          <w:sz w:val="24"/>
          <w:szCs w:val="24"/>
        </w:rPr>
        <w:t>)</w:t>
      </w:r>
      <w:r w:rsidR="0010538A">
        <w:rPr>
          <w:rFonts w:ascii="Times New Roman" w:hAnsi="Times New Roman" w:cs="Times New Roman"/>
          <w:sz w:val="24"/>
          <w:szCs w:val="24"/>
        </w:rPr>
        <w:t xml:space="preserve"> 3 and TU 4</w:t>
      </w:r>
      <w:r w:rsidR="00D32949">
        <w:rPr>
          <w:rFonts w:ascii="Times New Roman" w:hAnsi="Times New Roman" w:cs="Times New Roman"/>
          <w:sz w:val="24"/>
          <w:szCs w:val="24"/>
        </w:rPr>
        <w:t xml:space="preserve"> by each level</w:t>
      </w:r>
      <w:r w:rsidR="0010538A">
        <w:rPr>
          <w:rFonts w:ascii="Times New Roman" w:hAnsi="Times New Roman" w:cs="Times New Roman"/>
          <w:sz w:val="24"/>
          <w:szCs w:val="24"/>
        </w:rPr>
        <w:t xml:space="preserve"> for plant density</w:t>
      </w:r>
      <w:r w:rsidR="000A790C">
        <w:rPr>
          <w:rFonts w:ascii="Times New Roman" w:hAnsi="Times New Roman" w:cs="Times New Roman"/>
          <w:sz w:val="24"/>
          <w:szCs w:val="24"/>
        </w:rPr>
        <w:t xml:space="preserve"> (plant weight/sample volume)</w:t>
      </w:r>
      <w:r w:rsidR="0010538A">
        <w:rPr>
          <w:rFonts w:ascii="Times New Roman" w:hAnsi="Times New Roman" w:cs="Times New Roman"/>
          <w:sz w:val="24"/>
          <w:szCs w:val="24"/>
        </w:rPr>
        <w:t>,</w:t>
      </w:r>
      <w:r w:rsidR="00E446E2">
        <w:rPr>
          <w:rFonts w:ascii="Times New Roman" w:hAnsi="Times New Roman" w:cs="Times New Roman"/>
          <w:sz w:val="24"/>
          <w:szCs w:val="24"/>
        </w:rPr>
        <w:t xml:space="preserve"> lithic</w:t>
      </w:r>
      <w:r w:rsidR="00D32949">
        <w:rPr>
          <w:rFonts w:ascii="Times New Roman" w:hAnsi="Times New Roman" w:cs="Times New Roman"/>
          <w:sz w:val="24"/>
          <w:szCs w:val="24"/>
        </w:rPr>
        <w:t xml:space="preserve"> density</w:t>
      </w:r>
      <w:r w:rsidR="000A790C">
        <w:rPr>
          <w:rFonts w:ascii="Times New Roman" w:hAnsi="Times New Roman" w:cs="Times New Roman"/>
          <w:sz w:val="24"/>
          <w:szCs w:val="24"/>
        </w:rPr>
        <w:t xml:space="preserve"> (lithic weight/sample volume)</w:t>
      </w:r>
      <w:r w:rsidR="0010538A">
        <w:rPr>
          <w:rFonts w:ascii="Times New Roman" w:hAnsi="Times New Roman" w:cs="Times New Roman"/>
          <w:sz w:val="24"/>
          <w:szCs w:val="24"/>
        </w:rPr>
        <w:t>, ceramic</w:t>
      </w:r>
      <w:r w:rsidR="00D32949">
        <w:rPr>
          <w:rFonts w:ascii="Times New Roman" w:hAnsi="Times New Roman" w:cs="Times New Roman"/>
          <w:sz w:val="24"/>
          <w:szCs w:val="24"/>
        </w:rPr>
        <w:t xml:space="preserve"> density</w:t>
      </w:r>
      <w:r w:rsidR="000A790C">
        <w:rPr>
          <w:rFonts w:ascii="Times New Roman" w:hAnsi="Times New Roman" w:cs="Times New Roman"/>
          <w:sz w:val="24"/>
          <w:szCs w:val="24"/>
        </w:rPr>
        <w:t xml:space="preserve"> (ceramic weight/sample volume)</w:t>
      </w:r>
      <w:r w:rsidR="0010538A">
        <w:rPr>
          <w:rFonts w:ascii="Times New Roman" w:hAnsi="Times New Roman" w:cs="Times New Roman"/>
          <w:sz w:val="24"/>
          <w:szCs w:val="24"/>
        </w:rPr>
        <w:t xml:space="preserve">, </w:t>
      </w:r>
      <w:r w:rsidR="00E446E2">
        <w:rPr>
          <w:rFonts w:ascii="Times New Roman" w:hAnsi="Times New Roman" w:cs="Times New Roman"/>
          <w:sz w:val="24"/>
          <w:szCs w:val="24"/>
        </w:rPr>
        <w:t>and other botanical-specific graphs such as looking at corn</w:t>
      </w:r>
      <w:r w:rsidR="000A790C">
        <w:rPr>
          <w:rFonts w:ascii="Times New Roman" w:hAnsi="Times New Roman" w:cs="Times New Roman"/>
          <w:sz w:val="24"/>
          <w:szCs w:val="24"/>
        </w:rPr>
        <w:t xml:space="preserve"> ([corn kernel (cf.) + corn glume (cf.) + corn cupule (cf.)] weight/sample volume)</w:t>
      </w:r>
      <w:r w:rsidR="00E446E2">
        <w:rPr>
          <w:rFonts w:ascii="Times New Roman" w:hAnsi="Times New Roman" w:cs="Times New Roman"/>
          <w:sz w:val="24"/>
          <w:szCs w:val="24"/>
        </w:rPr>
        <w:t>, edible seeds</w:t>
      </w:r>
      <w:r w:rsidR="000A790C">
        <w:rPr>
          <w:rFonts w:ascii="Times New Roman" w:hAnsi="Times New Roman" w:cs="Times New Roman"/>
          <w:sz w:val="24"/>
          <w:szCs w:val="24"/>
        </w:rPr>
        <w:t xml:space="preserve"> ([</w:t>
      </w:r>
      <w:r w:rsidR="00076FFB">
        <w:rPr>
          <w:rFonts w:ascii="Times New Roman" w:hAnsi="Times New Roman" w:cs="Times New Roman"/>
          <w:sz w:val="24"/>
          <w:szCs w:val="24"/>
        </w:rPr>
        <w:t xml:space="preserve">chenopod + </w:t>
      </w:r>
      <w:proofErr w:type="spellStart"/>
      <w:r w:rsidR="00076FFB">
        <w:rPr>
          <w:rFonts w:ascii="Times New Roman" w:hAnsi="Times New Roman" w:cs="Times New Roman"/>
          <w:sz w:val="24"/>
          <w:szCs w:val="24"/>
        </w:rPr>
        <w:t>maygrass</w:t>
      </w:r>
      <w:proofErr w:type="spellEnd"/>
      <w:r w:rsidR="00076FFB">
        <w:rPr>
          <w:rFonts w:ascii="Times New Roman" w:hAnsi="Times New Roman" w:cs="Times New Roman"/>
          <w:sz w:val="24"/>
          <w:szCs w:val="24"/>
        </w:rPr>
        <w:t xml:space="preserve"> + little barley + wild rice</w:t>
      </w:r>
      <w:r w:rsidR="000A790C">
        <w:rPr>
          <w:rFonts w:ascii="Times New Roman" w:hAnsi="Times New Roman" w:cs="Times New Roman"/>
          <w:sz w:val="24"/>
          <w:szCs w:val="24"/>
        </w:rPr>
        <w:t>] weight/sample volume)</w:t>
      </w:r>
      <w:r w:rsidR="00E446E2">
        <w:rPr>
          <w:rFonts w:ascii="Times New Roman" w:hAnsi="Times New Roman" w:cs="Times New Roman"/>
          <w:sz w:val="24"/>
          <w:szCs w:val="24"/>
        </w:rPr>
        <w:t>, and nutshell</w:t>
      </w:r>
      <w:r w:rsidR="000A790C">
        <w:rPr>
          <w:rFonts w:ascii="Times New Roman" w:hAnsi="Times New Roman" w:cs="Times New Roman"/>
          <w:sz w:val="24"/>
          <w:szCs w:val="24"/>
        </w:rPr>
        <w:t xml:space="preserve"> ([acorn + hickory + black walnut + hazelnut] weight/sample volume)</w:t>
      </w:r>
      <w:r w:rsidR="0010538A">
        <w:rPr>
          <w:rFonts w:ascii="Times New Roman" w:hAnsi="Times New Roman" w:cs="Times New Roman"/>
          <w:sz w:val="24"/>
          <w:szCs w:val="24"/>
        </w:rPr>
        <w:t xml:space="preserve">. These graphs were compared against each other to look at site-wide distribution of remains as well as differences between TU 3 and TU 4 in terms of change </w:t>
      </w:r>
      <w:r w:rsidR="00E446E2">
        <w:rPr>
          <w:rFonts w:ascii="Times New Roman" w:hAnsi="Times New Roman" w:cs="Times New Roman"/>
          <w:sz w:val="24"/>
          <w:szCs w:val="24"/>
        </w:rPr>
        <w:t>of</w:t>
      </w:r>
      <w:r w:rsidR="0010538A">
        <w:rPr>
          <w:rFonts w:ascii="Times New Roman" w:hAnsi="Times New Roman" w:cs="Times New Roman"/>
          <w:sz w:val="24"/>
          <w:szCs w:val="24"/>
        </w:rPr>
        <w:t xml:space="preserve"> types of remains over time.</w:t>
      </w:r>
    </w:p>
    <w:p w14:paraId="690E2302" w14:textId="701034B5" w:rsidR="0010538A" w:rsidRPr="00DC0ECD" w:rsidRDefault="0010538A" w:rsidP="00DC0ECD">
      <w:pPr>
        <w:spacing w:line="480" w:lineRule="auto"/>
        <w:rPr>
          <w:rFonts w:ascii="Times New Roman" w:hAnsi="Times New Roman" w:cs="Times New Roman"/>
          <w:sz w:val="24"/>
          <w:szCs w:val="24"/>
        </w:rPr>
      </w:pPr>
      <w:r>
        <w:rPr>
          <w:rFonts w:ascii="Times New Roman" w:hAnsi="Times New Roman" w:cs="Times New Roman"/>
          <w:sz w:val="24"/>
          <w:szCs w:val="24"/>
        </w:rPr>
        <w:t xml:space="preserve">Findings from these graphs and comparisons were then compared to contemporaneous sites around the Knoxville area, such as Goose Creek, an Early/Middle Woodland midden located </w:t>
      </w:r>
      <w:r>
        <w:rPr>
          <w:rFonts w:ascii="Times New Roman" w:hAnsi="Times New Roman" w:cs="Times New Roman"/>
          <w:sz w:val="24"/>
          <w:szCs w:val="24"/>
        </w:rPr>
        <w:lastRenderedPageBreak/>
        <w:t xml:space="preserve">slightly further up the Tennessee River from the Cherokee Farm site (Creswell 2011). They were also compared to sites around, but not in, Knoxville, such as the Birdwell and </w:t>
      </w:r>
      <w:proofErr w:type="spellStart"/>
      <w:r>
        <w:rPr>
          <w:rFonts w:ascii="Times New Roman" w:hAnsi="Times New Roman" w:cs="Times New Roman"/>
          <w:sz w:val="24"/>
          <w:szCs w:val="24"/>
        </w:rPr>
        <w:t>Neas</w:t>
      </w:r>
      <w:proofErr w:type="spellEnd"/>
      <w:r>
        <w:rPr>
          <w:rFonts w:ascii="Times New Roman" w:hAnsi="Times New Roman" w:cs="Times New Roman"/>
          <w:sz w:val="24"/>
          <w:szCs w:val="24"/>
        </w:rPr>
        <w:t xml:space="preserve"> sites</w:t>
      </w:r>
      <w:r w:rsidR="00C31318">
        <w:rPr>
          <w:rFonts w:ascii="Times New Roman" w:hAnsi="Times New Roman" w:cs="Times New Roman"/>
          <w:sz w:val="24"/>
          <w:szCs w:val="24"/>
        </w:rPr>
        <w:t>,</w:t>
      </w:r>
      <w:r>
        <w:rPr>
          <w:rFonts w:ascii="Times New Roman" w:hAnsi="Times New Roman" w:cs="Times New Roman"/>
          <w:sz w:val="24"/>
          <w:szCs w:val="24"/>
        </w:rPr>
        <w:t xml:space="preserve"> which are two sites located in Greene County, Tennessee, and the Townsend site</w:t>
      </w:r>
      <w:r w:rsidR="00D32949">
        <w:rPr>
          <w:rFonts w:ascii="Times New Roman" w:hAnsi="Times New Roman" w:cs="Times New Roman"/>
          <w:sz w:val="24"/>
          <w:szCs w:val="24"/>
        </w:rPr>
        <w:t>s</w:t>
      </w:r>
      <w:r>
        <w:rPr>
          <w:rFonts w:ascii="Times New Roman" w:hAnsi="Times New Roman" w:cs="Times New Roman"/>
          <w:sz w:val="24"/>
          <w:szCs w:val="24"/>
        </w:rPr>
        <w:t xml:space="preserve">, </w:t>
      </w:r>
      <w:r w:rsidR="00D32949">
        <w:rPr>
          <w:rFonts w:ascii="Times New Roman" w:hAnsi="Times New Roman" w:cs="Times New Roman"/>
          <w:sz w:val="24"/>
          <w:szCs w:val="24"/>
        </w:rPr>
        <w:t xml:space="preserve">a set of </w:t>
      </w:r>
      <w:r>
        <w:rPr>
          <w:rFonts w:ascii="Times New Roman" w:hAnsi="Times New Roman" w:cs="Times New Roman"/>
          <w:sz w:val="24"/>
          <w:szCs w:val="24"/>
        </w:rPr>
        <w:t xml:space="preserve"> Archaic/Woodland site</w:t>
      </w:r>
      <w:r w:rsidR="00D32949">
        <w:rPr>
          <w:rFonts w:ascii="Times New Roman" w:hAnsi="Times New Roman" w:cs="Times New Roman"/>
          <w:sz w:val="24"/>
          <w:szCs w:val="24"/>
        </w:rPr>
        <w:t>s</w:t>
      </w:r>
      <w:r>
        <w:rPr>
          <w:rFonts w:ascii="Times New Roman" w:hAnsi="Times New Roman" w:cs="Times New Roman"/>
          <w:sz w:val="24"/>
          <w:szCs w:val="24"/>
        </w:rPr>
        <w:t xml:space="preserve"> in Blount County, Tennessee (Driskell et al. 2013;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Yerka</w:t>
      </w:r>
      <w:proofErr w:type="spellEnd"/>
      <w:r>
        <w:rPr>
          <w:rFonts w:ascii="Times New Roman" w:hAnsi="Times New Roman" w:cs="Times New Roman"/>
          <w:sz w:val="24"/>
          <w:szCs w:val="24"/>
        </w:rPr>
        <w:t xml:space="preserve"> 2011). Botanical remains, subsistence patterns</w:t>
      </w:r>
      <w:r w:rsidR="00492AC5">
        <w:rPr>
          <w:rFonts w:ascii="Times New Roman" w:hAnsi="Times New Roman" w:cs="Times New Roman"/>
          <w:sz w:val="24"/>
          <w:szCs w:val="24"/>
        </w:rPr>
        <w:t>, and other trends</w:t>
      </w:r>
      <w:r>
        <w:rPr>
          <w:rFonts w:ascii="Times New Roman" w:hAnsi="Times New Roman" w:cs="Times New Roman"/>
          <w:sz w:val="24"/>
          <w:szCs w:val="24"/>
        </w:rPr>
        <w:t xml:space="preserve"> between Cherokee Farm and these sites were compared, paying special attention to the reasons these sites may be similar or different from each other</w:t>
      </w:r>
      <w:r w:rsidR="00BA082D">
        <w:rPr>
          <w:rFonts w:ascii="Times New Roman" w:hAnsi="Times New Roman" w:cs="Times New Roman"/>
          <w:sz w:val="24"/>
          <w:szCs w:val="24"/>
        </w:rPr>
        <w:t xml:space="preserve"> and </w:t>
      </w:r>
      <w:r w:rsidR="00074DDC">
        <w:rPr>
          <w:rFonts w:ascii="Times New Roman" w:hAnsi="Times New Roman" w:cs="Times New Roman"/>
          <w:sz w:val="24"/>
          <w:szCs w:val="24"/>
        </w:rPr>
        <w:t xml:space="preserve">how the importance of different kinds of foodstuffs at </w:t>
      </w:r>
      <w:r w:rsidR="00BA082D">
        <w:rPr>
          <w:rFonts w:ascii="Times New Roman" w:hAnsi="Times New Roman" w:cs="Times New Roman"/>
          <w:sz w:val="24"/>
          <w:szCs w:val="24"/>
        </w:rPr>
        <w:t xml:space="preserve">Cherokee Farm </w:t>
      </w:r>
      <w:r w:rsidR="00074DDC">
        <w:rPr>
          <w:rFonts w:ascii="Times New Roman" w:hAnsi="Times New Roman" w:cs="Times New Roman"/>
          <w:sz w:val="24"/>
          <w:szCs w:val="24"/>
        </w:rPr>
        <w:t>compares to other contemporaneous sites.</w:t>
      </w:r>
    </w:p>
    <w:p w14:paraId="5262C167" w14:textId="046F4518" w:rsidR="00DC0ECD" w:rsidRDefault="00DC0ECD" w:rsidP="00DC0ECD">
      <w:pPr>
        <w:spacing w:line="480" w:lineRule="auto"/>
        <w:rPr>
          <w:rFonts w:ascii="Times New Roman" w:hAnsi="Times New Roman" w:cs="Times New Roman"/>
          <w:b/>
          <w:bCs/>
          <w:sz w:val="24"/>
          <w:szCs w:val="24"/>
        </w:rPr>
      </w:pPr>
      <w:r>
        <w:rPr>
          <w:rFonts w:ascii="Times New Roman" w:hAnsi="Times New Roman" w:cs="Times New Roman"/>
          <w:b/>
          <w:bCs/>
          <w:sz w:val="24"/>
          <w:szCs w:val="24"/>
        </w:rPr>
        <w:t>Results</w:t>
      </w:r>
    </w:p>
    <w:p w14:paraId="52F612BA" w14:textId="3A5FBE81" w:rsidR="00D866D4" w:rsidRDefault="009A6BCF" w:rsidP="00DC0ECD">
      <w:pPr>
        <w:spacing w:line="480" w:lineRule="auto"/>
        <w:rPr>
          <w:rFonts w:ascii="Times New Roman" w:hAnsi="Times New Roman" w:cs="Times New Roman"/>
          <w:sz w:val="24"/>
          <w:szCs w:val="24"/>
        </w:rPr>
        <w:sectPr w:rsidR="00D866D4" w:rsidSect="007C433F">
          <w:headerReference w:type="default" r:id="rId7"/>
          <w:pgSz w:w="12240" w:h="15840"/>
          <w:pgMar w:top="1440" w:right="1440" w:bottom="1440" w:left="1440" w:header="720" w:footer="720" w:gutter="0"/>
          <w:cols w:space="720"/>
          <w:titlePg/>
          <w:docGrid w:linePitch="360"/>
        </w:sectPr>
      </w:pPr>
      <w:proofErr w:type="gramStart"/>
      <w:r>
        <w:rPr>
          <w:rFonts w:ascii="Times New Roman" w:hAnsi="Times New Roman" w:cs="Times New Roman"/>
          <w:sz w:val="24"/>
          <w:szCs w:val="24"/>
        </w:rPr>
        <w:t>The majority of</w:t>
      </w:r>
      <w:proofErr w:type="gramEnd"/>
      <w:r>
        <w:rPr>
          <w:rFonts w:ascii="Times New Roman" w:hAnsi="Times New Roman" w:cs="Times New Roman"/>
          <w:sz w:val="24"/>
          <w:szCs w:val="24"/>
        </w:rPr>
        <w:t xml:space="preserve"> </w:t>
      </w:r>
      <w:r w:rsidR="00D32949">
        <w:rPr>
          <w:rFonts w:ascii="Times New Roman" w:hAnsi="Times New Roman" w:cs="Times New Roman"/>
          <w:sz w:val="24"/>
          <w:szCs w:val="24"/>
        </w:rPr>
        <w:t>data</w:t>
      </w:r>
      <w:r>
        <w:rPr>
          <w:rFonts w:ascii="Times New Roman" w:hAnsi="Times New Roman" w:cs="Times New Roman"/>
          <w:sz w:val="24"/>
          <w:szCs w:val="24"/>
        </w:rPr>
        <w:t xml:space="preserve"> in this study </w:t>
      </w:r>
      <w:r w:rsidR="00D32949">
        <w:rPr>
          <w:rFonts w:ascii="Times New Roman" w:hAnsi="Times New Roman" w:cs="Times New Roman"/>
          <w:sz w:val="24"/>
          <w:szCs w:val="24"/>
        </w:rPr>
        <w:t>derive</w:t>
      </w:r>
      <w:r>
        <w:rPr>
          <w:rFonts w:ascii="Times New Roman" w:hAnsi="Times New Roman" w:cs="Times New Roman"/>
          <w:sz w:val="24"/>
          <w:szCs w:val="24"/>
        </w:rPr>
        <w:t xml:space="preserve"> from TU 3 (one of the inland test units) and TU 4 (one of the test units by the river). The </w:t>
      </w:r>
      <w:r w:rsidR="00D32949">
        <w:rPr>
          <w:rFonts w:ascii="Times New Roman" w:hAnsi="Times New Roman" w:cs="Times New Roman"/>
          <w:sz w:val="24"/>
          <w:szCs w:val="24"/>
        </w:rPr>
        <w:t>use of just the two units</w:t>
      </w:r>
      <w:r>
        <w:rPr>
          <w:rFonts w:ascii="Times New Roman" w:hAnsi="Times New Roman" w:cs="Times New Roman"/>
          <w:sz w:val="24"/>
          <w:szCs w:val="24"/>
        </w:rPr>
        <w:t xml:space="preserve"> was due to the incomplete testing of the other </w:t>
      </w:r>
      <w:r w:rsidR="00D866D4">
        <w:rPr>
          <w:rFonts w:ascii="Times New Roman" w:hAnsi="Times New Roman" w:cs="Times New Roman"/>
          <w:sz w:val="24"/>
          <w:szCs w:val="24"/>
        </w:rPr>
        <w:t>test unit</w:t>
      </w:r>
      <w:r>
        <w:rPr>
          <w:rFonts w:ascii="Times New Roman" w:hAnsi="Times New Roman" w:cs="Times New Roman"/>
          <w:sz w:val="24"/>
          <w:szCs w:val="24"/>
        </w:rPr>
        <w:t>s due to the 2020 COVID-19 pandemic</w:t>
      </w:r>
      <w:r w:rsidR="00D32949">
        <w:rPr>
          <w:rFonts w:ascii="Times New Roman" w:hAnsi="Times New Roman" w:cs="Times New Roman"/>
          <w:sz w:val="24"/>
          <w:szCs w:val="24"/>
        </w:rPr>
        <w:t>. But they did allow</w:t>
      </w:r>
      <w:r>
        <w:rPr>
          <w:rFonts w:ascii="Times New Roman" w:hAnsi="Times New Roman" w:cs="Times New Roman"/>
          <w:sz w:val="24"/>
          <w:szCs w:val="24"/>
        </w:rPr>
        <w:t xml:space="preserve"> the ability to compare the botanical remains between the test units further inland and the test units by the river </w:t>
      </w:r>
      <w:r w:rsidR="00596424">
        <w:rPr>
          <w:rFonts w:ascii="Times New Roman" w:hAnsi="Times New Roman" w:cs="Times New Roman"/>
          <w:sz w:val="24"/>
          <w:szCs w:val="24"/>
        </w:rPr>
        <w:t>in order to</w:t>
      </w:r>
      <w:r>
        <w:rPr>
          <w:rFonts w:ascii="Times New Roman" w:hAnsi="Times New Roman" w:cs="Times New Roman"/>
          <w:sz w:val="24"/>
          <w:szCs w:val="24"/>
        </w:rPr>
        <w:t xml:space="preserve"> investigate the distribution of and composition of remains, with these two test units serving as examples for each location.</w:t>
      </w:r>
      <w:r w:rsidR="00D4409C">
        <w:rPr>
          <w:rFonts w:ascii="Times New Roman" w:hAnsi="Times New Roman" w:cs="Times New Roman"/>
          <w:sz w:val="24"/>
          <w:szCs w:val="24"/>
        </w:rPr>
        <w:t xml:space="preserve"> Test </w:t>
      </w:r>
      <w:r w:rsidR="00E1606F">
        <w:rPr>
          <w:rFonts w:ascii="Times New Roman" w:hAnsi="Times New Roman" w:cs="Times New Roman"/>
          <w:sz w:val="24"/>
          <w:szCs w:val="24"/>
        </w:rPr>
        <w:t>U</w:t>
      </w:r>
      <w:r w:rsidR="00D4409C">
        <w:rPr>
          <w:rFonts w:ascii="Times New Roman" w:hAnsi="Times New Roman" w:cs="Times New Roman"/>
          <w:sz w:val="24"/>
          <w:szCs w:val="24"/>
        </w:rPr>
        <w:t xml:space="preserve">nit 3 contains samples from levels 2-6 while </w:t>
      </w:r>
      <w:r w:rsidR="00E1606F">
        <w:rPr>
          <w:rFonts w:ascii="Times New Roman" w:hAnsi="Times New Roman" w:cs="Times New Roman"/>
          <w:sz w:val="24"/>
          <w:szCs w:val="24"/>
        </w:rPr>
        <w:t>T</w:t>
      </w:r>
      <w:r w:rsidR="00D4409C">
        <w:rPr>
          <w:rFonts w:ascii="Times New Roman" w:hAnsi="Times New Roman" w:cs="Times New Roman"/>
          <w:sz w:val="24"/>
          <w:szCs w:val="24"/>
        </w:rPr>
        <w:t xml:space="preserve">est </w:t>
      </w:r>
      <w:r w:rsidR="00E1606F">
        <w:rPr>
          <w:rFonts w:ascii="Times New Roman" w:hAnsi="Times New Roman" w:cs="Times New Roman"/>
          <w:sz w:val="24"/>
          <w:szCs w:val="24"/>
        </w:rPr>
        <w:t>U</w:t>
      </w:r>
      <w:r w:rsidR="00D4409C">
        <w:rPr>
          <w:rFonts w:ascii="Times New Roman" w:hAnsi="Times New Roman" w:cs="Times New Roman"/>
          <w:sz w:val="24"/>
          <w:szCs w:val="24"/>
        </w:rPr>
        <w:t>nit 4 has sample</w:t>
      </w:r>
      <w:r w:rsidR="00596424">
        <w:rPr>
          <w:rFonts w:ascii="Times New Roman" w:hAnsi="Times New Roman" w:cs="Times New Roman"/>
          <w:sz w:val="24"/>
          <w:szCs w:val="24"/>
        </w:rPr>
        <w:t>s from levels 1-7. D</w:t>
      </w:r>
      <w:r w:rsidR="00453FFE">
        <w:rPr>
          <w:rFonts w:ascii="Times New Roman" w:hAnsi="Times New Roman" w:cs="Times New Roman"/>
          <w:sz w:val="24"/>
          <w:szCs w:val="24"/>
        </w:rPr>
        <w:t xml:space="preserve">ata from </w:t>
      </w:r>
      <w:r w:rsidR="00E1606F">
        <w:rPr>
          <w:rFonts w:ascii="Times New Roman" w:hAnsi="Times New Roman" w:cs="Times New Roman"/>
          <w:sz w:val="24"/>
          <w:szCs w:val="24"/>
        </w:rPr>
        <w:t>T</w:t>
      </w:r>
      <w:r w:rsidR="00453FFE">
        <w:rPr>
          <w:rFonts w:ascii="Times New Roman" w:hAnsi="Times New Roman" w:cs="Times New Roman"/>
          <w:sz w:val="24"/>
          <w:szCs w:val="24"/>
        </w:rPr>
        <w:t xml:space="preserve">est </w:t>
      </w:r>
      <w:r w:rsidR="00E1606F">
        <w:rPr>
          <w:rFonts w:ascii="Times New Roman" w:hAnsi="Times New Roman" w:cs="Times New Roman"/>
          <w:sz w:val="24"/>
          <w:szCs w:val="24"/>
        </w:rPr>
        <w:t>U</w:t>
      </w:r>
      <w:r w:rsidR="00453FFE">
        <w:rPr>
          <w:rFonts w:ascii="Times New Roman" w:hAnsi="Times New Roman" w:cs="Times New Roman"/>
          <w:sz w:val="24"/>
          <w:szCs w:val="24"/>
        </w:rPr>
        <w:t xml:space="preserve">nits 3 and 4 were compiled and </w:t>
      </w:r>
      <w:r w:rsidR="00596424">
        <w:rPr>
          <w:rFonts w:ascii="Times New Roman" w:hAnsi="Times New Roman" w:cs="Times New Roman"/>
          <w:sz w:val="24"/>
          <w:szCs w:val="24"/>
        </w:rPr>
        <w:t>formatted</w:t>
      </w:r>
      <w:r w:rsidR="00453FFE">
        <w:rPr>
          <w:rFonts w:ascii="Times New Roman" w:hAnsi="Times New Roman" w:cs="Times New Roman"/>
          <w:sz w:val="24"/>
          <w:szCs w:val="24"/>
        </w:rPr>
        <w:t xml:space="preserve"> into graphs looking at plant density, edible seeds, nuts, corn, wood, ceramics, lithics, and bone over the different levels of </w:t>
      </w:r>
      <w:r w:rsidR="00596424">
        <w:rPr>
          <w:rFonts w:ascii="Times New Roman" w:hAnsi="Times New Roman" w:cs="Times New Roman"/>
          <w:sz w:val="24"/>
          <w:szCs w:val="24"/>
        </w:rPr>
        <w:t>each</w:t>
      </w:r>
      <w:r w:rsidR="00453FFE">
        <w:rPr>
          <w:rFonts w:ascii="Times New Roman" w:hAnsi="Times New Roman" w:cs="Times New Roman"/>
          <w:sz w:val="24"/>
          <w:szCs w:val="24"/>
        </w:rPr>
        <w:t xml:space="preserve"> test unit.</w:t>
      </w:r>
      <w:r w:rsidR="00596424">
        <w:rPr>
          <w:rFonts w:ascii="Times New Roman" w:hAnsi="Times New Roman" w:cs="Times New Roman"/>
          <w:sz w:val="24"/>
          <w:szCs w:val="24"/>
        </w:rPr>
        <w:t xml:space="preserve"> </w:t>
      </w:r>
      <w:r w:rsidR="00BF68B2">
        <w:rPr>
          <w:rFonts w:ascii="Times New Roman" w:hAnsi="Times New Roman" w:cs="Times New Roman"/>
          <w:sz w:val="24"/>
          <w:szCs w:val="24"/>
        </w:rPr>
        <w:t>Following are the d</w:t>
      </w:r>
      <w:r w:rsidR="00596424">
        <w:rPr>
          <w:rFonts w:ascii="Times New Roman" w:hAnsi="Times New Roman" w:cs="Times New Roman"/>
          <w:sz w:val="24"/>
          <w:szCs w:val="24"/>
        </w:rPr>
        <w:t>escriptions of the results from the comparisons of these graphs</w:t>
      </w:r>
      <w:r w:rsidR="00BF68B2">
        <w:rPr>
          <w:rFonts w:ascii="Times New Roman" w:hAnsi="Times New Roman" w:cs="Times New Roman"/>
          <w:sz w:val="24"/>
          <w:szCs w:val="24"/>
        </w:rPr>
        <w:t>.</w:t>
      </w:r>
      <w:r w:rsidR="00D132B6">
        <w:rPr>
          <w:rFonts w:ascii="Times New Roman" w:hAnsi="Times New Roman" w:cs="Times New Roman"/>
          <w:sz w:val="24"/>
          <w:szCs w:val="24"/>
        </w:rPr>
        <w:t xml:space="preserve"> The total of all the plant remains found in each level can be found in Appendix B.</w:t>
      </w:r>
      <w:r w:rsidR="00F211A3">
        <w:rPr>
          <w:rFonts w:ascii="Times New Roman" w:hAnsi="Times New Roman" w:cs="Times New Roman"/>
          <w:sz w:val="24"/>
          <w:szCs w:val="24"/>
        </w:rPr>
        <w:t xml:space="preserve"> Table 1 below lists all the plant remains recovered per test unit. The remains are grouped by nuts, fruits, edible seeds/crops, and miscellaneous. This table can also be found in Appendix C.</w:t>
      </w:r>
    </w:p>
    <w:p w14:paraId="6F752A96" w14:textId="070869A0" w:rsidR="00F211A3" w:rsidRPr="00E80C87" w:rsidRDefault="00F211A3" w:rsidP="00F211A3">
      <w:pPr>
        <w:rPr>
          <w:rFonts w:ascii="Times New Roman" w:hAnsi="Times New Roman" w:cs="Times New Roman"/>
          <w:sz w:val="24"/>
          <w:szCs w:val="24"/>
        </w:rPr>
      </w:pPr>
      <w:r w:rsidRPr="00E80C87">
        <w:rPr>
          <w:rFonts w:ascii="Times New Roman" w:hAnsi="Times New Roman" w:cs="Times New Roman"/>
          <w:sz w:val="24"/>
          <w:szCs w:val="24"/>
        </w:rPr>
        <w:lastRenderedPageBreak/>
        <w:t xml:space="preserve">Table 1.  Plant Remains Recovered by Test Unit at the Cherokee Farm Site. </w:t>
      </w:r>
    </w:p>
    <w:tbl>
      <w:tblPr>
        <w:tblW w:w="0" w:type="auto"/>
        <w:tblLook w:val="04A0" w:firstRow="1" w:lastRow="0" w:firstColumn="1" w:lastColumn="0" w:noHBand="0" w:noVBand="1"/>
      </w:tblPr>
      <w:tblGrid>
        <w:gridCol w:w="1945"/>
        <w:gridCol w:w="2621"/>
        <w:gridCol w:w="1866"/>
        <w:gridCol w:w="705"/>
        <w:gridCol w:w="1088"/>
        <w:gridCol w:w="705"/>
        <w:gridCol w:w="1088"/>
        <w:gridCol w:w="705"/>
        <w:gridCol w:w="1088"/>
      </w:tblGrid>
      <w:tr w:rsidR="00F211A3" w:rsidRPr="00E80C87" w14:paraId="4BA68943" w14:textId="77777777" w:rsidTr="001C3CF3">
        <w:trPr>
          <w:trHeight w:val="260"/>
        </w:trPr>
        <w:tc>
          <w:tcPr>
            <w:tcW w:w="0" w:type="auto"/>
            <w:tcBorders>
              <w:top w:val="single" w:sz="8" w:space="0" w:color="auto"/>
              <w:left w:val="nil"/>
              <w:right w:val="nil"/>
            </w:tcBorders>
            <w:shd w:val="clear" w:color="auto" w:fill="auto"/>
            <w:noWrap/>
            <w:hideMark/>
          </w:tcPr>
          <w:p w14:paraId="7CEFA889" w14:textId="77777777" w:rsidR="00F211A3" w:rsidRPr="00E80C87" w:rsidRDefault="00F211A3" w:rsidP="001C3CF3">
            <w:pPr>
              <w:spacing w:after="0" w:line="240" w:lineRule="auto"/>
              <w:jc w:val="center"/>
              <w:rPr>
                <w:rFonts w:ascii="Times New Roman" w:eastAsia="Times New Roman" w:hAnsi="Times New Roman" w:cs="Times New Roman"/>
                <w:sz w:val="24"/>
                <w:szCs w:val="24"/>
              </w:rPr>
            </w:pPr>
          </w:p>
        </w:tc>
        <w:tc>
          <w:tcPr>
            <w:tcW w:w="0" w:type="auto"/>
            <w:tcBorders>
              <w:top w:val="single" w:sz="8" w:space="0" w:color="auto"/>
              <w:left w:val="nil"/>
              <w:right w:val="nil"/>
            </w:tcBorders>
            <w:shd w:val="clear" w:color="auto" w:fill="auto"/>
            <w:noWrap/>
            <w:hideMark/>
          </w:tcPr>
          <w:p w14:paraId="11218D47" w14:textId="77777777" w:rsidR="00F211A3" w:rsidRPr="00E80C87" w:rsidRDefault="00F211A3" w:rsidP="001C3CF3">
            <w:pPr>
              <w:spacing w:after="0" w:line="240" w:lineRule="auto"/>
              <w:jc w:val="center"/>
              <w:rPr>
                <w:rFonts w:ascii="Times New Roman" w:eastAsia="Times New Roman" w:hAnsi="Times New Roman" w:cs="Times New Roman"/>
                <w:sz w:val="20"/>
                <w:szCs w:val="20"/>
              </w:rPr>
            </w:pPr>
          </w:p>
        </w:tc>
        <w:tc>
          <w:tcPr>
            <w:tcW w:w="0" w:type="auto"/>
            <w:tcBorders>
              <w:top w:val="single" w:sz="8" w:space="0" w:color="auto"/>
              <w:left w:val="nil"/>
              <w:right w:val="nil"/>
            </w:tcBorders>
            <w:shd w:val="clear" w:color="auto" w:fill="auto"/>
            <w:noWrap/>
            <w:hideMark/>
          </w:tcPr>
          <w:p w14:paraId="4F3599DC" w14:textId="77777777" w:rsidR="00F211A3" w:rsidRPr="00E80C87" w:rsidRDefault="00F211A3" w:rsidP="001C3CF3">
            <w:pPr>
              <w:spacing w:after="0" w:line="240" w:lineRule="auto"/>
              <w:jc w:val="center"/>
              <w:rPr>
                <w:rFonts w:ascii="Times New Roman" w:eastAsia="Times New Roman" w:hAnsi="Times New Roman" w:cs="Times New Roman"/>
                <w:sz w:val="20"/>
                <w:szCs w:val="20"/>
              </w:rPr>
            </w:pPr>
          </w:p>
        </w:tc>
        <w:tc>
          <w:tcPr>
            <w:tcW w:w="0" w:type="auto"/>
            <w:gridSpan w:val="2"/>
            <w:tcBorders>
              <w:top w:val="single" w:sz="8" w:space="0" w:color="auto"/>
              <w:left w:val="nil"/>
              <w:right w:val="nil"/>
            </w:tcBorders>
            <w:shd w:val="clear" w:color="auto" w:fill="auto"/>
            <w:noWrap/>
            <w:hideMark/>
          </w:tcPr>
          <w:p w14:paraId="565C682F" w14:textId="77777777" w:rsidR="00F211A3" w:rsidRPr="00E80C87" w:rsidRDefault="00F211A3" w:rsidP="001C3CF3">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1 (n=3)</w:t>
            </w:r>
          </w:p>
        </w:tc>
        <w:tc>
          <w:tcPr>
            <w:tcW w:w="0" w:type="auto"/>
            <w:gridSpan w:val="2"/>
            <w:tcBorders>
              <w:top w:val="single" w:sz="8" w:space="0" w:color="auto"/>
              <w:left w:val="nil"/>
              <w:right w:val="nil"/>
            </w:tcBorders>
            <w:shd w:val="clear" w:color="auto" w:fill="auto"/>
            <w:noWrap/>
            <w:hideMark/>
          </w:tcPr>
          <w:p w14:paraId="3215B60E" w14:textId="77777777" w:rsidR="00F211A3" w:rsidRPr="00E80C87" w:rsidRDefault="00F211A3" w:rsidP="001C3CF3">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3 (n=5)</w:t>
            </w:r>
          </w:p>
        </w:tc>
        <w:tc>
          <w:tcPr>
            <w:tcW w:w="0" w:type="auto"/>
            <w:gridSpan w:val="2"/>
            <w:tcBorders>
              <w:top w:val="single" w:sz="8" w:space="0" w:color="auto"/>
              <w:left w:val="nil"/>
              <w:right w:val="nil"/>
            </w:tcBorders>
            <w:shd w:val="clear" w:color="auto" w:fill="auto"/>
            <w:noWrap/>
            <w:hideMark/>
          </w:tcPr>
          <w:p w14:paraId="05F60EE8" w14:textId="77777777" w:rsidR="00F211A3" w:rsidRPr="00E80C87" w:rsidRDefault="00F211A3" w:rsidP="001C3CF3">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4 (n=7)</w:t>
            </w:r>
          </w:p>
        </w:tc>
      </w:tr>
      <w:tr w:rsidR="00F211A3" w:rsidRPr="00E80C87" w14:paraId="25A9B90A" w14:textId="77777777" w:rsidTr="001C3CF3">
        <w:trPr>
          <w:trHeight w:val="260"/>
        </w:trPr>
        <w:tc>
          <w:tcPr>
            <w:tcW w:w="0" w:type="auto"/>
            <w:tcBorders>
              <w:top w:val="nil"/>
              <w:left w:val="nil"/>
              <w:bottom w:val="single" w:sz="6" w:space="0" w:color="auto"/>
              <w:right w:val="nil"/>
            </w:tcBorders>
            <w:shd w:val="clear" w:color="auto" w:fill="auto"/>
            <w:noWrap/>
            <w:hideMark/>
          </w:tcPr>
          <w:p w14:paraId="4EECA4E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Common Name</w:t>
            </w:r>
          </w:p>
        </w:tc>
        <w:tc>
          <w:tcPr>
            <w:tcW w:w="0" w:type="auto"/>
            <w:tcBorders>
              <w:top w:val="nil"/>
              <w:left w:val="nil"/>
              <w:bottom w:val="single" w:sz="6" w:space="0" w:color="auto"/>
              <w:right w:val="nil"/>
            </w:tcBorders>
            <w:shd w:val="clear" w:color="auto" w:fill="auto"/>
            <w:noWrap/>
            <w:hideMark/>
          </w:tcPr>
          <w:p w14:paraId="677F42C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Taxonomic Name</w:t>
            </w:r>
          </w:p>
        </w:tc>
        <w:tc>
          <w:tcPr>
            <w:tcW w:w="0" w:type="auto"/>
            <w:tcBorders>
              <w:top w:val="nil"/>
              <w:left w:val="nil"/>
              <w:bottom w:val="single" w:sz="6" w:space="0" w:color="auto"/>
              <w:right w:val="nil"/>
            </w:tcBorders>
            <w:shd w:val="clear" w:color="auto" w:fill="auto"/>
            <w:noWrap/>
            <w:hideMark/>
          </w:tcPr>
          <w:p w14:paraId="1830C43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Seasonality</w:t>
            </w:r>
          </w:p>
        </w:tc>
        <w:tc>
          <w:tcPr>
            <w:tcW w:w="0" w:type="auto"/>
            <w:tcBorders>
              <w:top w:val="nil"/>
              <w:left w:val="nil"/>
              <w:bottom w:val="single" w:sz="6" w:space="0" w:color="auto"/>
              <w:right w:val="nil"/>
            </w:tcBorders>
            <w:shd w:val="clear" w:color="auto" w:fill="auto"/>
            <w:noWrap/>
            <w:hideMark/>
          </w:tcPr>
          <w:p w14:paraId="21E49DF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0" w:type="auto"/>
            <w:tcBorders>
              <w:top w:val="nil"/>
              <w:left w:val="nil"/>
              <w:bottom w:val="single" w:sz="6" w:space="0" w:color="auto"/>
              <w:right w:val="nil"/>
            </w:tcBorders>
            <w:shd w:val="clear" w:color="auto" w:fill="auto"/>
            <w:noWrap/>
            <w:hideMark/>
          </w:tcPr>
          <w:p w14:paraId="5A8BFB3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c>
          <w:tcPr>
            <w:tcW w:w="0" w:type="auto"/>
            <w:tcBorders>
              <w:top w:val="nil"/>
              <w:left w:val="nil"/>
              <w:bottom w:val="single" w:sz="6" w:space="0" w:color="auto"/>
              <w:right w:val="nil"/>
            </w:tcBorders>
            <w:shd w:val="clear" w:color="auto" w:fill="auto"/>
            <w:noWrap/>
            <w:hideMark/>
          </w:tcPr>
          <w:p w14:paraId="473176E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0" w:type="auto"/>
            <w:tcBorders>
              <w:top w:val="nil"/>
              <w:left w:val="nil"/>
              <w:bottom w:val="single" w:sz="6" w:space="0" w:color="auto"/>
              <w:right w:val="nil"/>
            </w:tcBorders>
            <w:shd w:val="clear" w:color="auto" w:fill="auto"/>
            <w:noWrap/>
            <w:hideMark/>
          </w:tcPr>
          <w:p w14:paraId="4FAC24EF"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c>
          <w:tcPr>
            <w:tcW w:w="0" w:type="auto"/>
            <w:tcBorders>
              <w:top w:val="nil"/>
              <w:left w:val="nil"/>
              <w:bottom w:val="single" w:sz="6" w:space="0" w:color="auto"/>
              <w:right w:val="nil"/>
            </w:tcBorders>
            <w:shd w:val="clear" w:color="auto" w:fill="auto"/>
            <w:noWrap/>
            <w:hideMark/>
          </w:tcPr>
          <w:p w14:paraId="1A11BF9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0" w:type="auto"/>
            <w:tcBorders>
              <w:top w:val="nil"/>
              <w:left w:val="nil"/>
              <w:bottom w:val="single" w:sz="6" w:space="0" w:color="auto"/>
              <w:right w:val="nil"/>
            </w:tcBorders>
            <w:shd w:val="clear" w:color="auto" w:fill="auto"/>
            <w:noWrap/>
            <w:hideMark/>
          </w:tcPr>
          <w:p w14:paraId="35EECFE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r>
      <w:tr w:rsidR="00F211A3" w:rsidRPr="00E80C87" w14:paraId="3A8C489D" w14:textId="77777777" w:rsidTr="001C3CF3">
        <w:trPr>
          <w:trHeight w:val="260"/>
        </w:trPr>
        <w:tc>
          <w:tcPr>
            <w:tcW w:w="0" w:type="auto"/>
            <w:tcBorders>
              <w:top w:val="single" w:sz="6" w:space="0" w:color="auto"/>
              <w:left w:val="nil"/>
              <w:bottom w:val="nil"/>
              <w:right w:val="nil"/>
            </w:tcBorders>
            <w:shd w:val="clear" w:color="auto" w:fill="auto"/>
            <w:noWrap/>
            <w:hideMark/>
          </w:tcPr>
          <w:p w14:paraId="7B2C875A"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Nuts:</w:t>
            </w:r>
          </w:p>
        </w:tc>
        <w:tc>
          <w:tcPr>
            <w:tcW w:w="0" w:type="auto"/>
            <w:tcBorders>
              <w:top w:val="single" w:sz="6" w:space="0" w:color="auto"/>
              <w:left w:val="nil"/>
              <w:bottom w:val="nil"/>
              <w:right w:val="nil"/>
            </w:tcBorders>
            <w:shd w:val="clear" w:color="auto" w:fill="auto"/>
            <w:noWrap/>
            <w:hideMark/>
          </w:tcPr>
          <w:p w14:paraId="765175E9"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p>
        </w:tc>
        <w:tc>
          <w:tcPr>
            <w:tcW w:w="0" w:type="auto"/>
            <w:tcBorders>
              <w:top w:val="single" w:sz="6" w:space="0" w:color="auto"/>
              <w:left w:val="nil"/>
              <w:bottom w:val="nil"/>
              <w:right w:val="nil"/>
            </w:tcBorders>
            <w:shd w:val="clear" w:color="auto" w:fill="auto"/>
            <w:noWrap/>
            <w:hideMark/>
          </w:tcPr>
          <w:p w14:paraId="2E257357"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6DC6A8A5"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7940AC30"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411A9D28"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350BDAC7"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22D4D691"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single" w:sz="6" w:space="0" w:color="auto"/>
              <w:left w:val="nil"/>
              <w:bottom w:val="nil"/>
              <w:right w:val="nil"/>
            </w:tcBorders>
            <w:shd w:val="clear" w:color="auto" w:fill="auto"/>
            <w:noWrap/>
            <w:hideMark/>
          </w:tcPr>
          <w:p w14:paraId="5A383D16" w14:textId="77777777" w:rsidR="00F211A3" w:rsidRPr="00E80C87" w:rsidRDefault="00F211A3" w:rsidP="006E49CC">
            <w:pPr>
              <w:spacing w:after="0" w:line="240" w:lineRule="auto"/>
              <w:rPr>
                <w:rFonts w:ascii="Times New Roman" w:eastAsia="Times New Roman" w:hAnsi="Times New Roman" w:cs="Times New Roman"/>
                <w:sz w:val="20"/>
                <w:szCs w:val="20"/>
              </w:rPr>
            </w:pPr>
          </w:p>
        </w:tc>
      </w:tr>
      <w:tr w:rsidR="00F211A3" w:rsidRPr="00E80C87" w14:paraId="7176CB0E" w14:textId="77777777" w:rsidTr="006E49CC">
        <w:trPr>
          <w:trHeight w:val="260"/>
        </w:trPr>
        <w:tc>
          <w:tcPr>
            <w:tcW w:w="0" w:type="auto"/>
            <w:tcBorders>
              <w:top w:val="nil"/>
              <w:left w:val="nil"/>
              <w:bottom w:val="nil"/>
              <w:right w:val="nil"/>
            </w:tcBorders>
            <w:shd w:val="clear" w:color="auto" w:fill="auto"/>
            <w:noWrap/>
            <w:hideMark/>
          </w:tcPr>
          <w:p w14:paraId="32CA7DC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Acorn</w:t>
            </w:r>
          </w:p>
        </w:tc>
        <w:tc>
          <w:tcPr>
            <w:tcW w:w="0" w:type="auto"/>
            <w:tcBorders>
              <w:top w:val="nil"/>
              <w:left w:val="nil"/>
              <w:bottom w:val="nil"/>
              <w:right w:val="nil"/>
            </w:tcBorders>
            <w:shd w:val="clear" w:color="auto" w:fill="auto"/>
            <w:noWrap/>
            <w:hideMark/>
          </w:tcPr>
          <w:p w14:paraId="1D485E31"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Quercus </w:t>
            </w:r>
            <w:r w:rsidRPr="00E80C87">
              <w:rPr>
                <w:rFonts w:ascii="Times New Roman" w:eastAsia="Times New Roman" w:hAnsi="Times New Roman" w:cs="Times New Roman"/>
                <w:color w:val="000000"/>
                <w:sz w:val="20"/>
                <w:szCs w:val="20"/>
              </w:rPr>
              <w:t>spp.</w:t>
            </w:r>
          </w:p>
        </w:tc>
        <w:tc>
          <w:tcPr>
            <w:tcW w:w="0" w:type="auto"/>
            <w:tcBorders>
              <w:top w:val="nil"/>
              <w:left w:val="nil"/>
              <w:bottom w:val="nil"/>
              <w:right w:val="nil"/>
            </w:tcBorders>
            <w:shd w:val="clear" w:color="auto" w:fill="auto"/>
            <w:noWrap/>
            <w:hideMark/>
          </w:tcPr>
          <w:p w14:paraId="7C522CED"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779289F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0" w:type="auto"/>
            <w:tcBorders>
              <w:top w:val="nil"/>
              <w:left w:val="nil"/>
              <w:bottom w:val="nil"/>
              <w:right w:val="nil"/>
            </w:tcBorders>
            <w:shd w:val="clear" w:color="auto" w:fill="auto"/>
            <w:noWrap/>
            <w:hideMark/>
          </w:tcPr>
          <w:p w14:paraId="4BC3AAF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2C827E4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102</w:t>
            </w:r>
          </w:p>
        </w:tc>
        <w:tc>
          <w:tcPr>
            <w:tcW w:w="0" w:type="auto"/>
            <w:tcBorders>
              <w:top w:val="nil"/>
              <w:left w:val="nil"/>
              <w:bottom w:val="nil"/>
              <w:right w:val="nil"/>
            </w:tcBorders>
            <w:shd w:val="clear" w:color="auto" w:fill="auto"/>
            <w:noWrap/>
            <w:hideMark/>
          </w:tcPr>
          <w:p w14:paraId="25342F2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0.11</w:t>
            </w:r>
          </w:p>
        </w:tc>
        <w:tc>
          <w:tcPr>
            <w:tcW w:w="0" w:type="auto"/>
            <w:tcBorders>
              <w:top w:val="nil"/>
              <w:left w:val="nil"/>
              <w:bottom w:val="nil"/>
              <w:right w:val="nil"/>
            </w:tcBorders>
            <w:shd w:val="clear" w:color="auto" w:fill="auto"/>
            <w:noWrap/>
            <w:hideMark/>
          </w:tcPr>
          <w:p w14:paraId="5E00F90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35</w:t>
            </w:r>
          </w:p>
        </w:tc>
        <w:tc>
          <w:tcPr>
            <w:tcW w:w="0" w:type="auto"/>
            <w:tcBorders>
              <w:top w:val="nil"/>
              <w:left w:val="nil"/>
              <w:bottom w:val="nil"/>
              <w:right w:val="nil"/>
            </w:tcBorders>
            <w:shd w:val="clear" w:color="auto" w:fill="auto"/>
            <w:noWrap/>
            <w:hideMark/>
          </w:tcPr>
          <w:p w14:paraId="665F4F6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r>
      <w:tr w:rsidR="00F211A3" w:rsidRPr="00E80C87" w14:paraId="722039AE" w14:textId="77777777" w:rsidTr="006E49CC">
        <w:trPr>
          <w:trHeight w:val="260"/>
        </w:trPr>
        <w:tc>
          <w:tcPr>
            <w:tcW w:w="0" w:type="auto"/>
            <w:tcBorders>
              <w:top w:val="nil"/>
              <w:left w:val="nil"/>
              <w:bottom w:val="nil"/>
              <w:right w:val="nil"/>
            </w:tcBorders>
            <w:shd w:val="clear" w:color="auto" w:fill="auto"/>
            <w:noWrap/>
            <w:hideMark/>
          </w:tcPr>
          <w:p w14:paraId="7558DCB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walnut</w:t>
            </w:r>
          </w:p>
        </w:tc>
        <w:tc>
          <w:tcPr>
            <w:tcW w:w="0" w:type="auto"/>
            <w:tcBorders>
              <w:top w:val="nil"/>
              <w:left w:val="nil"/>
              <w:bottom w:val="nil"/>
              <w:right w:val="nil"/>
            </w:tcBorders>
            <w:shd w:val="clear" w:color="auto" w:fill="auto"/>
            <w:noWrap/>
            <w:hideMark/>
          </w:tcPr>
          <w:p w14:paraId="6D17F912"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Juglans nigra</w:t>
            </w:r>
          </w:p>
        </w:tc>
        <w:tc>
          <w:tcPr>
            <w:tcW w:w="0" w:type="auto"/>
            <w:tcBorders>
              <w:top w:val="nil"/>
              <w:left w:val="nil"/>
              <w:bottom w:val="nil"/>
              <w:right w:val="nil"/>
            </w:tcBorders>
            <w:shd w:val="clear" w:color="auto" w:fill="auto"/>
            <w:noWrap/>
            <w:hideMark/>
          </w:tcPr>
          <w:p w14:paraId="4BBB285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660774B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716360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A245DD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hideMark/>
          </w:tcPr>
          <w:p w14:paraId="20303DF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hideMark/>
          </w:tcPr>
          <w:p w14:paraId="75C6368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hideMark/>
          </w:tcPr>
          <w:p w14:paraId="50268DF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r>
      <w:tr w:rsidR="00F211A3" w:rsidRPr="00E80C87" w14:paraId="7B4BCBFD" w14:textId="77777777" w:rsidTr="006E49CC">
        <w:trPr>
          <w:trHeight w:val="260"/>
        </w:trPr>
        <w:tc>
          <w:tcPr>
            <w:tcW w:w="0" w:type="auto"/>
            <w:tcBorders>
              <w:top w:val="nil"/>
              <w:left w:val="nil"/>
              <w:bottom w:val="nil"/>
              <w:right w:val="nil"/>
            </w:tcBorders>
            <w:shd w:val="clear" w:color="auto" w:fill="auto"/>
            <w:noWrap/>
            <w:hideMark/>
          </w:tcPr>
          <w:p w14:paraId="5951ADF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walnut cf.</w:t>
            </w:r>
          </w:p>
        </w:tc>
        <w:tc>
          <w:tcPr>
            <w:tcW w:w="0" w:type="auto"/>
            <w:tcBorders>
              <w:top w:val="nil"/>
              <w:left w:val="nil"/>
              <w:bottom w:val="nil"/>
              <w:right w:val="nil"/>
            </w:tcBorders>
            <w:shd w:val="clear" w:color="auto" w:fill="auto"/>
            <w:noWrap/>
            <w:hideMark/>
          </w:tcPr>
          <w:p w14:paraId="2D8BA9FC"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Juglans nigra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6204E67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710931D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08CB3A6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778BC3E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47E749E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hideMark/>
          </w:tcPr>
          <w:p w14:paraId="0F0A62B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C797A0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555C7968" w14:textId="77777777" w:rsidTr="006E49CC">
        <w:trPr>
          <w:trHeight w:val="260"/>
        </w:trPr>
        <w:tc>
          <w:tcPr>
            <w:tcW w:w="0" w:type="auto"/>
            <w:tcBorders>
              <w:top w:val="nil"/>
              <w:left w:val="nil"/>
              <w:bottom w:val="nil"/>
              <w:right w:val="nil"/>
            </w:tcBorders>
            <w:shd w:val="clear" w:color="auto" w:fill="auto"/>
            <w:noWrap/>
            <w:hideMark/>
          </w:tcPr>
          <w:p w14:paraId="25DD9A8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Hazelnut cf.</w:t>
            </w:r>
          </w:p>
        </w:tc>
        <w:tc>
          <w:tcPr>
            <w:tcW w:w="0" w:type="auto"/>
            <w:tcBorders>
              <w:top w:val="nil"/>
              <w:left w:val="nil"/>
              <w:bottom w:val="nil"/>
              <w:right w:val="nil"/>
            </w:tcBorders>
            <w:shd w:val="clear" w:color="auto" w:fill="auto"/>
            <w:noWrap/>
            <w:hideMark/>
          </w:tcPr>
          <w:p w14:paraId="417D086D"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Corylus </w:t>
            </w:r>
            <w:r w:rsidRPr="00E80C87">
              <w:rPr>
                <w:rFonts w:ascii="Times New Roman" w:eastAsia="Times New Roman" w:hAnsi="Times New Roman" w:cs="Times New Roman"/>
                <w:color w:val="000000"/>
                <w:sz w:val="20"/>
                <w:szCs w:val="20"/>
              </w:rPr>
              <w:t>sp. cf.</w:t>
            </w:r>
          </w:p>
        </w:tc>
        <w:tc>
          <w:tcPr>
            <w:tcW w:w="0" w:type="auto"/>
            <w:tcBorders>
              <w:top w:val="nil"/>
              <w:left w:val="nil"/>
              <w:bottom w:val="nil"/>
              <w:right w:val="nil"/>
            </w:tcBorders>
            <w:shd w:val="clear" w:color="auto" w:fill="auto"/>
            <w:noWrap/>
            <w:hideMark/>
          </w:tcPr>
          <w:p w14:paraId="74B914F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7B6619A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6F1FD7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C96BA0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D6C07B9"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47101D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E61B4A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B4E407F" w14:textId="77777777" w:rsidTr="006E49CC">
        <w:trPr>
          <w:trHeight w:val="260"/>
        </w:trPr>
        <w:tc>
          <w:tcPr>
            <w:tcW w:w="0" w:type="auto"/>
            <w:tcBorders>
              <w:top w:val="nil"/>
              <w:left w:val="nil"/>
              <w:bottom w:val="nil"/>
              <w:right w:val="nil"/>
            </w:tcBorders>
            <w:shd w:val="clear" w:color="auto" w:fill="auto"/>
            <w:noWrap/>
            <w:hideMark/>
          </w:tcPr>
          <w:p w14:paraId="57AA659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Hickory</w:t>
            </w:r>
          </w:p>
        </w:tc>
        <w:tc>
          <w:tcPr>
            <w:tcW w:w="0" w:type="auto"/>
            <w:tcBorders>
              <w:top w:val="nil"/>
              <w:left w:val="nil"/>
              <w:bottom w:val="nil"/>
              <w:right w:val="nil"/>
            </w:tcBorders>
            <w:shd w:val="clear" w:color="auto" w:fill="auto"/>
            <w:noWrap/>
            <w:hideMark/>
          </w:tcPr>
          <w:p w14:paraId="3F0857C1"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Carya </w:t>
            </w:r>
            <w:r w:rsidRPr="00E80C87">
              <w:rPr>
                <w:rFonts w:ascii="Times New Roman" w:eastAsia="Times New Roman" w:hAnsi="Times New Roman" w:cs="Times New Roman"/>
                <w:color w:val="000000"/>
                <w:sz w:val="20"/>
                <w:szCs w:val="20"/>
              </w:rPr>
              <w:t>spp.</w:t>
            </w:r>
          </w:p>
        </w:tc>
        <w:tc>
          <w:tcPr>
            <w:tcW w:w="0" w:type="auto"/>
            <w:tcBorders>
              <w:top w:val="nil"/>
              <w:left w:val="nil"/>
              <w:bottom w:val="nil"/>
              <w:right w:val="nil"/>
            </w:tcBorders>
            <w:shd w:val="clear" w:color="auto" w:fill="auto"/>
            <w:noWrap/>
            <w:hideMark/>
          </w:tcPr>
          <w:p w14:paraId="3E1B514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390A7D5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0" w:type="auto"/>
            <w:tcBorders>
              <w:top w:val="nil"/>
              <w:left w:val="nil"/>
              <w:bottom w:val="nil"/>
              <w:right w:val="nil"/>
            </w:tcBorders>
            <w:shd w:val="clear" w:color="auto" w:fill="auto"/>
            <w:noWrap/>
            <w:hideMark/>
          </w:tcPr>
          <w:p w14:paraId="62775D4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noWrap/>
            <w:hideMark/>
          </w:tcPr>
          <w:p w14:paraId="184345F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126</w:t>
            </w:r>
          </w:p>
        </w:tc>
        <w:tc>
          <w:tcPr>
            <w:tcW w:w="0" w:type="auto"/>
            <w:tcBorders>
              <w:top w:val="nil"/>
              <w:left w:val="nil"/>
              <w:bottom w:val="nil"/>
              <w:right w:val="nil"/>
            </w:tcBorders>
            <w:shd w:val="clear" w:color="auto" w:fill="auto"/>
            <w:noWrap/>
            <w:hideMark/>
          </w:tcPr>
          <w:p w14:paraId="67E0CDC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1.21</w:t>
            </w:r>
          </w:p>
        </w:tc>
        <w:tc>
          <w:tcPr>
            <w:tcW w:w="0" w:type="auto"/>
            <w:tcBorders>
              <w:top w:val="nil"/>
              <w:left w:val="nil"/>
              <w:bottom w:val="nil"/>
              <w:right w:val="nil"/>
            </w:tcBorders>
            <w:shd w:val="clear" w:color="auto" w:fill="auto"/>
            <w:noWrap/>
            <w:hideMark/>
          </w:tcPr>
          <w:p w14:paraId="3643477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32</w:t>
            </w:r>
          </w:p>
        </w:tc>
        <w:tc>
          <w:tcPr>
            <w:tcW w:w="0" w:type="auto"/>
            <w:tcBorders>
              <w:top w:val="nil"/>
              <w:left w:val="nil"/>
              <w:bottom w:val="nil"/>
              <w:right w:val="nil"/>
            </w:tcBorders>
            <w:shd w:val="clear" w:color="auto" w:fill="auto"/>
            <w:noWrap/>
            <w:hideMark/>
          </w:tcPr>
          <w:p w14:paraId="4E18DFC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0.36</w:t>
            </w:r>
          </w:p>
        </w:tc>
      </w:tr>
      <w:tr w:rsidR="00F211A3" w:rsidRPr="00E80C87" w14:paraId="031B92A0" w14:textId="77777777" w:rsidTr="006E49CC">
        <w:trPr>
          <w:trHeight w:val="260"/>
        </w:trPr>
        <w:tc>
          <w:tcPr>
            <w:tcW w:w="0" w:type="auto"/>
            <w:tcBorders>
              <w:top w:val="nil"/>
              <w:left w:val="nil"/>
              <w:bottom w:val="nil"/>
              <w:right w:val="nil"/>
            </w:tcBorders>
            <w:shd w:val="clear" w:color="auto" w:fill="auto"/>
            <w:noWrap/>
            <w:hideMark/>
          </w:tcPr>
          <w:p w14:paraId="740D022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Nutshell</w:t>
            </w:r>
          </w:p>
        </w:tc>
        <w:tc>
          <w:tcPr>
            <w:tcW w:w="0" w:type="auto"/>
            <w:tcBorders>
              <w:top w:val="nil"/>
              <w:left w:val="nil"/>
              <w:bottom w:val="nil"/>
              <w:right w:val="nil"/>
            </w:tcBorders>
            <w:shd w:val="clear" w:color="auto" w:fill="auto"/>
            <w:noWrap/>
            <w:hideMark/>
          </w:tcPr>
          <w:p w14:paraId="32179C7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EDA00B5"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C59EF2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1397FD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5EB3E6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CC64F6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EE04B8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1DBD52B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6F84CF8A" w14:textId="77777777" w:rsidTr="006E49CC">
        <w:trPr>
          <w:trHeight w:val="260"/>
        </w:trPr>
        <w:tc>
          <w:tcPr>
            <w:tcW w:w="0" w:type="auto"/>
            <w:tcBorders>
              <w:top w:val="nil"/>
              <w:left w:val="nil"/>
              <w:bottom w:val="nil"/>
              <w:right w:val="nil"/>
            </w:tcBorders>
            <w:shd w:val="clear" w:color="auto" w:fill="auto"/>
            <w:noWrap/>
            <w:hideMark/>
          </w:tcPr>
          <w:p w14:paraId="53D4AA9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Nutshell cf.</w:t>
            </w:r>
          </w:p>
        </w:tc>
        <w:tc>
          <w:tcPr>
            <w:tcW w:w="0" w:type="auto"/>
            <w:tcBorders>
              <w:top w:val="nil"/>
              <w:left w:val="nil"/>
              <w:bottom w:val="nil"/>
              <w:right w:val="nil"/>
            </w:tcBorders>
            <w:shd w:val="clear" w:color="auto" w:fill="auto"/>
            <w:noWrap/>
            <w:hideMark/>
          </w:tcPr>
          <w:p w14:paraId="20A0372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3D6F84D1"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A47169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43BC3A8"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3CDBB1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68FC1B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40676B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27046AE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5782C53E" w14:textId="77777777" w:rsidTr="006E49CC">
        <w:trPr>
          <w:trHeight w:val="260"/>
        </w:trPr>
        <w:tc>
          <w:tcPr>
            <w:tcW w:w="0" w:type="auto"/>
            <w:tcBorders>
              <w:top w:val="nil"/>
              <w:left w:val="nil"/>
              <w:bottom w:val="nil"/>
              <w:right w:val="nil"/>
            </w:tcBorders>
            <w:shd w:val="clear" w:color="auto" w:fill="auto"/>
            <w:noWrap/>
            <w:hideMark/>
          </w:tcPr>
          <w:p w14:paraId="551ADBDD"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Walnut family</w:t>
            </w:r>
          </w:p>
        </w:tc>
        <w:tc>
          <w:tcPr>
            <w:tcW w:w="0" w:type="auto"/>
            <w:tcBorders>
              <w:top w:val="nil"/>
              <w:left w:val="nil"/>
              <w:bottom w:val="nil"/>
              <w:right w:val="nil"/>
            </w:tcBorders>
            <w:shd w:val="clear" w:color="auto" w:fill="auto"/>
            <w:noWrap/>
            <w:hideMark/>
          </w:tcPr>
          <w:p w14:paraId="02719B8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Juglandaceae</w:t>
            </w:r>
          </w:p>
        </w:tc>
        <w:tc>
          <w:tcPr>
            <w:tcW w:w="0" w:type="auto"/>
            <w:tcBorders>
              <w:top w:val="nil"/>
              <w:left w:val="nil"/>
              <w:bottom w:val="nil"/>
              <w:right w:val="nil"/>
            </w:tcBorders>
            <w:shd w:val="clear" w:color="auto" w:fill="auto"/>
            <w:noWrap/>
            <w:hideMark/>
          </w:tcPr>
          <w:p w14:paraId="5B67851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2D6AC74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46B2D6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EB8CC7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hideMark/>
          </w:tcPr>
          <w:p w14:paraId="2289A0C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0.05</w:t>
            </w:r>
          </w:p>
        </w:tc>
        <w:tc>
          <w:tcPr>
            <w:tcW w:w="0" w:type="auto"/>
            <w:tcBorders>
              <w:top w:val="nil"/>
              <w:left w:val="nil"/>
              <w:bottom w:val="nil"/>
              <w:right w:val="nil"/>
            </w:tcBorders>
            <w:shd w:val="clear" w:color="auto" w:fill="auto"/>
            <w:noWrap/>
            <w:hideMark/>
          </w:tcPr>
          <w:p w14:paraId="14E9526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5609F82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D6C9168" w14:textId="77777777" w:rsidTr="006E49CC">
        <w:trPr>
          <w:trHeight w:val="260"/>
        </w:trPr>
        <w:tc>
          <w:tcPr>
            <w:tcW w:w="0" w:type="auto"/>
            <w:tcBorders>
              <w:top w:val="nil"/>
              <w:left w:val="nil"/>
              <w:bottom w:val="nil"/>
              <w:right w:val="nil"/>
            </w:tcBorders>
            <w:shd w:val="clear" w:color="auto" w:fill="auto"/>
            <w:noWrap/>
            <w:hideMark/>
          </w:tcPr>
          <w:p w14:paraId="4ED5AEC5"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Fruits:</w:t>
            </w:r>
          </w:p>
        </w:tc>
        <w:tc>
          <w:tcPr>
            <w:tcW w:w="0" w:type="auto"/>
            <w:tcBorders>
              <w:top w:val="nil"/>
              <w:left w:val="nil"/>
              <w:bottom w:val="nil"/>
              <w:right w:val="nil"/>
            </w:tcBorders>
            <w:shd w:val="clear" w:color="auto" w:fill="auto"/>
            <w:noWrap/>
            <w:hideMark/>
          </w:tcPr>
          <w:p w14:paraId="769E8DD6"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hideMark/>
          </w:tcPr>
          <w:p w14:paraId="3BB43584"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B75DCA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39EA206"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7BA923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B8890F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12D272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C44909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0EDE7023" w14:textId="77777777" w:rsidTr="006E49CC">
        <w:trPr>
          <w:trHeight w:val="260"/>
        </w:trPr>
        <w:tc>
          <w:tcPr>
            <w:tcW w:w="0" w:type="auto"/>
            <w:tcBorders>
              <w:top w:val="nil"/>
              <w:left w:val="nil"/>
              <w:bottom w:val="nil"/>
              <w:right w:val="nil"/>
            </w:tcBorders>
            <w:shd w:val="clear" w:color="auto" w:fill="auto"/>
            <w:noWrap/>
            <w:hideMark/>
          </w:tcPr>
          <w:p w14:paraId="0913095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gum cf.</w:t>
            </w:r>
          </w:p>
        </w:tc>
        <w:tc>
          <w:tcPr>
            <w:tcW w:w="0" w:type="auto"/>
            <w:tcBorders>
              <w:top w:val="nil"/>
              <w:left w:val="nil"/>
              <w:bottom w:val="nil"/>
              <w:right w:val="nil"/>
            </w:tcBorders>
            <w:shd w:val="clear" w:color="auto" w:fill="auto"/>
            <w:noWrap/>
            <w:hideMark/>
          </w:tcPr>
          <w:p w14:paraId="3A5B12AC"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Nyssa sylvatica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52E81AD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2D597E9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5D5A6FA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17B0D3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18B81C1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6A19FE3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023A3A6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11AC4DCB" w14:textId="77777777" w:rsidTr="006E49CC">
        <w:trPr>
          <w:trHeight w:val="260"/>
        </w:trPr>
        <w:tc>
          <w:tcPr>
            <w:tcW w:w="0" w:type="auto"/>
            <w:tcBorders>
              <w:top w:val="nil"/>
              <w:left w:val="nil"/>
              <w:bottom w:val="nil"/>
              <w:right w:val="nil"/>
            </w:tcBorders>
            <w:shd w:val="clear" w:color="auto" w:fill="auto"/>
            <w:noWrap/>
            <w:hideMark/>
          </w:tcPr>
          <w:p w14:paraId="06809A7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Grape</w:t>
            </w:r>
          </w:p>
        </w:tc>
        <w:tc>
          <w:tcPr>
            <w:tcW w:w="0" w:type="auto"/>
            <w:tcBorders>
              <w:top w:val="nil"/>
              <w:left w:val="nil"/>
              <w:bottom w:val="nil"/>
              <w:right w:val="nil"/>
            </w:tcBorders>
            <w:shd w:val="clear" w:color="auto" w:fill="auto"/>
            <w:noWrap/>
            <w:hideMark/>
          </w:tcPr>
          <w:p w14:paraId="0EB307CD"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Vitis</w:t>
            </w:r>
            <w:r w:rsidRPr="00E80C87">
              <w:rPr>
                <w:rFonts w:ascii="Times New Roman" w:eastAsia="Times New Roman" w:hAnsi="Times New Roman" w:cs="Times New Roman"/>
                <w:color w:val="000000"/>
                <w:sz w:val="20"/>
                <w:szCs w:val="20"/>
              </w:rPr>
              <w:t xml:space="preserve"> spp.</w:t>
            </w:r>
          </w:p>
        </w:tc>
        <w:tc>
          <w:tcPr>
            <w:tcW w:w="0" w:type="auto"/>
            <w:tcBorders>
              <w:top w:val="nil"/>
              <w:left w:val="nil"/>
              <w:bottom w:val="nil"/>
              <w:right w:val="nil"/>
            </w:tcBorders>
            <w:shd w:val="clear" w:color="auto" w:fill="auto"/>
            <w:noWrap/>
            <w:hideMark/>
          </w:tcPr>
          <w:p w14:paraId="053EEFE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5A86661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7107F6F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5999734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hideMark/>
          </w:tcPr>
          <w:p w14:paraId="6EE89B8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6CA4368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9</w:t>
            </w:r>
          </w:p>
        </w:tc>
        <w:tc>
          <w:tcPr>
            <w:tcW w:w="0" w:type="auto"/>
            <w:tcBorders>
              <w:top w:val="nil"/>
              <w:left w:val="nil"/>
              <w:bottom w:val="nil"/>
              <w:right w:val="nil"/>
            </w:tcBorders>
            <w:shd w:val="clear" w:color="auto" w:fill="auto"/>
            <w:noWrap/>
            <w:hideMark/>
          </w:tcPr>
          <w:p w14:paraId="72CBDB6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6C2FED1B" w14:textId="77777777" w:rsidTr="006E49CC">
        <w:trPr>
          <w:trHeight w:val="260"/>
        </w:trPr>
        <w:tc>
          <w:tcPr>
            <w:tcW w:w="0" w:type="auto"/>
            <w:tcBorders>
              <w:top w:val="nil"/>
              <w:left w:val="nil"/>
              <w:bottom w:val="nil"/>
              <w:right w:val="nil"/>
            </w:tcBorders>
            <w:shd w:val="clear" w:color="auto" w:fill="auto"/>
            <w:noWrap/>
            <w:hideMark/>
          </w:tcPr>
          <w:p w14:paraId="1A311CB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Grape cf.</w:t>
            </w:r>
          </w:p>
        </w:tc>
        <w:tc>
          <w:tcPr>
            <w:tcW w:w="0" w:type="auto"/>
            <w:tcBorders>
              <w:top w:val="nil"/>
              <w:left w:val="nil"/>
              <w:bottom w:val="nil"/>
              <w:right w:val="nil"/>
            </w:tcBorders>
            <w:shd w:val="clear" w:color="auto" w:fill="auto"/>
            <w:noWrap/>
            <w:hideMark/>
          </w:tcPr>
          <w:p w14:paraId="69278C9E"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Vitis</w:t>
            </w:r>
            <w:r w:rsidRPr="00E80C87">
              <w:rPr>
                <w:rFonts w:ascii="Times New Roman" w:eastAsia="Times New Roman" w:hAnsi="Times New Roman" w:cs="Times New Roman"/>
                <w:color w:val="000000"/>
                <w:sz w:val="20"/>
                <w:szCs w:val="20"/>
              </w:rPr>
              <w:t xml:space="preserve"> spp. cf.</w:t>
            </w:r>
          </w:p>
        </w:tc>
        <w:tc>
          <w:tcPr>
            <w:tcW w:w="0" w:type="auto"/>
            <w:tcBorders>
              <w:top w:val="nil"/>
              <w:left w:val="nil"/>
              <w:bottom w:val="nil"/>
              <w:right w:val="nil"/>
            </w:tcBorders>
            <w:shd w:val="clear" w:color="auto" w:fill="auto"/>
            <w:noWrap/>
            <w:hideMark/>
          </w:tcPr>
          <w:p w14:paraId="2D4A781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1CED08E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C7A7E5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24EEC2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78C6BF1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B9D487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hideMark/>
          </w:tcPr>
          <w:p w14:paraId="5BF1F42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D3582A7" w14:textId="77777777" w:rsidTr="006E49CC">
        <w:trPr>
          <w:trHeight w:val="260"/>
        </w:trPr>
        <w:tc>
          <w:tcPr>
            <w:tcW w:w="0" w:type="auto"/>
            <w:tcBorders>
              <w:top w:val="nil"/>
              <w:left w:val="nil"/>
              <w:bottom w:val="nil"/>
              <w:right w:val="nil"/>
            </w:tcBorders>
            <w:shd w:val="clear" w:color="auto" w:fill="auto"/>
            <w:noWrap/>
            <w:hideMark/>
          </w:tcPr>
          <w:p w14:paraId="05A8117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Groundcherry</w:t>
            </w:r>
          </w:p>
        </w:tc>
        <w:tc>
          <w:tcPr>
            <w:tcW w:w="0" w:type="auto"/>
            <w:tcBorders>
              <w:top w:val="nil"/>
              <w:left w:val="nil"/>
              <w:bottom w:val="nil"/>
              <w:right w:val="nil"/>
            </w:tcBorders>
            <w:shd w:val="clear" w:color="auto" w:fill="auto"/>
            <w:noWrap/>
            <w:hideMark/>
          </w:tcPr>
          <w:p w14:paraId="1BB277AB"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Physalis</w:t>
            </w:r>
            <w:r w:rsidRPr="00E80C87">
              <w:rPr>
                <w:rFonts w:ascii="Times New Roman" w:eastAsia="Times New Roman" w:hAnsi="Times New Roman" w:cs="Times New Roman"/>
                <w:color w:val="000000"/>
                <w:sz w:val="20"/>
                <w:szCs w:val="20"/>
              </w:rPr>
              <w:t xml:space="preserve"> sp.</w:t>
            </w:r>
          </w:p>
        </w:tc>
        <w:tc>
          <w:tcPr>
            <w:tcW w:w="0" w:type="auto"/>
            <w:tcBorders>
              <w:top w:val="nil"/>
              <w:left w:val="nil"/>
              <w:bottom w:val="nil"/>
              <w:right w:val="nil"/>
            </w:tcBorders>
            <w:shd w:val="clear" w:color="auto" w:fill="auto"/>
            <w:noWrap/>
            <w:hideMark/>
          </w:tcPr>
          <w:p w14:paraId="28A59D8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74985B8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3FBC83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D3DE4F0"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A84B30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FD5570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5678A3E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E5B70A5" w14:textId="77777777" w:rsidTr="006E49CC">
        <w:trPr>
          <w:trHeight w:val="260"/>
        </w:trPr>
        <w:tc>
          <w:tcPr>
            <w:tcW w:w="0" w:type="auto"/>
            <w:tcBorders>
              <w:top w:val="nil"/>
              <w:left w:val="nil"/>
              <w:bottom w:val="nil"/>
              <w:right w:val="nil"/>
            </w:tcBorders>
            <w:shd w:val="clear" w:color="auto" w:fill="auto"/>
            <w:noWrap/>
            <w:hideMark/>
          </w:tcPr>
          <w:p w14:paraId="38E22C6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Mulberry</w:t>
            </w:r>
          </w:p>
        </w:tc>
        <w:tc>
          <w:tcPr>
            <w:tcW w:w="0" w:type="auto"/>
            <w:tcBorders>
              <w:top w:val="nil"/>
              <w:left w:val="nil"/>
              <w:bottom w:val="nil"/>
              <w:right w:val="nil"/>
            </w:tcBorders>
            <w:shd w:val="clear" w:color="auto" w:fill="auto"/>
            <w:noWrap/>
            <w:hideMark/>
          </w:tcPr>
          <w:p w14:paraId="57CEC023"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Morus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w:t>
            </w:r>
          </w:p>
        </w:tc>
        <w:tc>
          <w:tcPr>
            <w:tcW w:w="0" w:type="auto"/>
            <w:tcBorders>
              <w:top w:val="nil"/>
              <w:left w:val="nil"/>
              <w:bottom w:val="nil"/>
              <w:right w:val="nil"/>
            </w:tcBorders>
            <w:shd w:val="clear" w:color="auto" w:fill="auto"/>
            <w:noWrap/>
            <w:hideMark/>
          </w:tcPr>
          <w:p w14:paraId="31ADF28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793F046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0197F26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D3C1CB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62729A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776747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465ECFE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8191D84" w14:textId="77777777" w:rsidTr="006E49CC">
        <w:trPr>
          <w:trHeight w:val="260"/>
        </w:trPr>
        <w:tc>
          <w:tcPr>
            <w:tcW w:w="0" w:type="auto"/>
            <w:tcBorders>
              <w:top w:val="nil"/>
              <w:left w:val="nil"/>
              <w:bottom w:val="nil"/>
              <w:right w:val="nil"/>
            </w:tcBorders>
            <w:shd w:val="clear" w:color="auto" w:fill="auto"/>
            <w:noWrap/>
            <w:hideMark/>
          </w:tcPr>
          <w:p w14:paraId="54FD309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Mulberry cf.</w:t>
            </w:r>
          </w:p>
        </w:tc>
        <w:tc>
          <w:tcPr>
            <w:tcW w:w="0" w:type="auto"/>
            <w:tcBorders>
              <w:top w:val="nil"/>
              <w:left w:val="nil"/>
              <w:bottom w:val="nil"/>
              <w:right w:val="nil"/>
            </w:tcBorders>
            <w:shd w:val="clear" w:color="auto" w:fill="auto"/>
            <w:noWrap/>
            <w:hideMark/>
          </w:tcPr>
          <w:p w14:paraId="103E4270"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Morus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 cf.</w:t>
            </w:r>
          </w:p>
        </w:tc>
        <w:tc>
          <w:tcPr>
            <w:tcW w:w="0" w:type="auto"/>
            <w:tcBorders>
              <w:top w:val="nil"/>
              <w:left w:val="nil"/>
              <w:bottom w:val="nil"/>
              <w:right w:val="nil"/>
            </w:tcBorders>
            <w:shd w:val="clear" w:color="auto" w:fill="auto"/>
            <w:noWrap/>
            <w:hideMark/>
          </w:tcPr>
          <w:p w14:paraId="3F8788E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4D9B9A9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6586BE8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D47AD1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1C8FF3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6F4889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w:t>
            </w:r>
          </w:p>
        </w:tc>
        <w:tc>
          <w:tcPr>
            <w:tcW w:w="0" w:type="auto"/>
            <w:tcBorders>
              <w:top w:val="nil"/>
              <w:left w:val="nil"/>
              <w:bottom w:val="nil"/>
              <w:right w:val="nil"/>
            </w:tcBorders>
            <w:shd w:val="clear" w:color="auto" w:fill="auto"/>
            <w:noWrap/>
            <w:hideMark/>
          </w:tcPr>
          <w:p w14:paraId="7E2838D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7959F4F" w14:textId="77777777" w:rsidTr="006E49CC">
        <w:trPr>
          <w:trHeight w:val="260"/>
        </w:trPr>
        <w:tc>
          <w:tcPr>
            <w:tcW w:w="0" w:type="auto"/>
            <w:tcBorders>
              <w:top w:val="nil"/>
              <w:left w:val="nil"/>
              <w:bottom w:val="nil"/>
              <w:right w:val="nil"/>
            </w:tcBorders>
            <w:shd w:val="clear" w:color="auto" w:fill="auto"/>
            <w:noWrap/>
            <w:hideMark/>
          </w:tcPr>
          <w:p w14:paraId="268E3E9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Persimmon cf.</w:t>
            </w:r>
          </w:p>
        </w:tc>
        <w:tc>
          <w:tcPr>
            <w:tcW w:w="0" w:type="auto"/>
            <w:tcBorders>
              <w:top w:val="nil"/>
              <w:left w:val="nil"/>
              <w:bottom w:val="nil"/>
              <w:right w:val="nil"/>
            </w:tcBorders>
            <w:shd w:val="clear" w:color="auto" w:fill="auto"/>
            <w:noWrap/>
            <w:hideMark/>
          </w:tcPr>
          <w:p w14:paraId="3A035D47"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Diospyros virginiana</w:t>
            </w:r>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2E1E386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58665F1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A5B04D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0D5A63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hideMark/>
          </w:tcPr>
          <w:p w14:paraId="5F574ED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3378A8C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36EEF0B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9A7D6E7" w14:textId="77777777" w:rsidTr="006E49CC">
        <w:trPr>
          <w:trHeight w:val="260"/>
        </w:trPr>
        <w:tc>
          <w:tcPr>
            <w:tcW w:w="0" w:type="auto"/>
            <w:tcBorders>
              <w:top w:val="nil"/>
              <w:left w:val="nil"/>
              <w:bottom w:val="nil"/>
              <w:right w:val="nil"/>
            </w:tcBorders>
            <w:shd w:val="clear" w:color="auto" w:fill="auto"/>
            <w:noWrap/>
            <w:hideMark/>
          </w:tcPr>
          <w:p w14:paraId="120D52B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Strawberry cf.</w:t>
            </w:r>
          </w:p>
        </w:tc>
        <w:tc>
          <w:tcPr>
            <w:tcW w:w="0" w:type="auto"/>
            <w:tcBorders>
              <w:top w:val="nil"/>
              <w:left w:val="nil"/>
              <w:bottom w:val="nil"/>
              <w:right w:val="nil"/>
            </w:tcBorders>
            <w:shd w:val="clear" w:color="auto" w:fill="auto"/>
            <w:noWrap/>
            <w:hideMark/>
          </w:tcPr>
          <w:p w14:paraId="242B3F74"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Fragaria </w:t>
            </w:r>
            <w:r w:rsidRPr="00E80C87">
              <w:rPr>
                <w:rFonts w:ascii="Times New Roman" w:eastAsia="Times New Roman" w:hAnsi="Times New Roman" w:cs="Times New Roman"/>
                <w:color w:val="000000"/>
                <w:sz w:val="20"/>
                <w:szCs w:val="20"/>
              </w:rPr>
              <w:t>sp.</w:t>
            </w:r>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2A2DFA1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40E1147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5DBACB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77ECAB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634AD1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DE0616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5405B2C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4472CB56" w14:textId="77777777" w:rsidTr="006E49CC">
        <w:trPr>
          <w:trHeight w:val="260"/>
        </w:trPr>
        <w:tc>
          <w:tcPr>
            <w:tcW w:w="0" w:type="auto"/>
            <w:tcBorders>
              <w:top w:val="nil"/>
              <w:left w:val="nil"/>
              <w:bottom w:val="nil"/>
              <w:right w:val="nil"/>
            </w:tcBorders>
            <w:shd w:val="clear" w:color="auto" w:fill="auto"/>
            <w:noWrap/>
            <w:hideMark/>
          </w:tcPr>
          <w:p w14:paraId="36EC439F"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Edible Seeds/Crops:</w:t>
            </w:r>
          </w:p>
        </w:tc>
        <w:tc>
          <w:tcPr>
            <w:tcW w:w="0" w:type="auto"/>
            <w:tcBorders>
              <w:top w:val="nil"/>
              <w:left w:val="nil"/>
              <w:bottom w:val="nil"/>
              <w:right w:val="nil"/>
            </w:tcBorders>
            <w:shd w:val="clear" w:color="auto" w:fill="auto"/>
            <w:noWrap/>
            <w:hideMark/>
          </w:tcPr>
          <w:p w14:paraId="20EAED3A"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hideMark/>
          </w:tcPr>
          <w:p w14:paraId="6F9B81F7"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BD5CDE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448E36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B496B2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AA12EA8"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487BB4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6292B6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15E16EF5" w14:textId="77777777" w:rsidTr="006E49CC">
        <w:trPr>
          <w:trHeight w:val="260"/>
        </w:trPr>
        <w:tc>
          <w:tcPr>
            <w:tcW w:w="0" w:type="auto"/>
            <w:tcBorders>
              <w:top w:val="nil"/>
              <w:left w:val="nil"/>
              <w:bottom w:val="nil"/>
              <w:right w:val="nil"/>
            </w:tcBorders>
            <w:shd w:val="clear" w:color="auto" w:fill="auto"/>
            <w:noWrap/>
            <w:hideMark/>
          </w:tcPr>
          <w:p w14:paraId="02EF6F9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Bearsfoot</w:t>
            </w:r>
            <w:proofErr w:type="spellEnd"/>
          </w:p>
        </w:tc>
        <w:tc>
          <w:tcPr>
            <w:tcW w:w="0" w:type="auto"/>
            <w:tcBorders>
              <w:top w:val="nil"/>
              <w:left w:val="nil"/>
              <w:bottom w:val="nil"/>
              <w:right w:val="nil"/>
            </w:tcBorders>
            <w:shd w:val="clear" w:color="auto" w:fill="auto"/>
            <w:noWrap/>
            <w:hideMark/>
          </w:tcPr>
          <w:p w14:paraId="3697F8E6"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Smallanthus</w:t>
            </w:r>
            <w:proofErr w:type="spellEnd"/>
            <w:r w:rsidRPr="00E80C87">
              <w:rPr>
                <w:rFonts w:ascii="Times New Roman" w:eastAsia="Times New Roman" w:hAnsi="Times New Roman" w:cs="Times New Roman"/>
                <w:i/>
                <w:iCs/>
                <w:color w:val="000000"/>
                <w:sz w:val="20"/>
                <w:szCs w:val="20"/>
              </w:rPr>
              <w:t xml:space="preserve"> </w:t>
            </w:r>
            <w:proofErr w:type="spellStart"/>
            <w:r w:rsidRPr="00E80C87">
              <w:rPr>
                <w:rFonts w:ascii="Times New Roman" w:eastAsia="Times New Roman" w:hAnsi="Times New Roman" w:cs="Times New Roman"/>
                <w:i/>
                <w:iCs/>
                <w:color w:val="000000"/>
                <w:sz w:val="20"/>
                <w:szCs w:val="20"/>
              </w:rPr>
              <w:t>uvedalia</w:t>
            </w:r>
            <w:proofErr w:type="spellEnd"/>
          </w:p>
        </w:tc>
        <w:tc>
          <w:tcPr>
            <w:tcW w:w="0" w:type="auto"/>
            <w:tcBorders>
              <w:top w:val="nil"/>
              <w:left w:val="nil"/>
              <w:bottom w:val="nil"/>
              <w:right w:val="nil"/>
            </w:tcBorders>
            <w:shd w:val="clear" w:color="auto" w:fill="auto"/>
            <w:noWrap/>
            <w:hideMark/>
          </w:tcPr>
          <w:p w14:paraId="7F34669F"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1851D52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30</w:t>
            </w:r>
          </w:p>
        </w:tc>
        <w:tc>
          <w:tcPr>
            <w:tcW w:w="0" w:type="auto"/>
            <w:tcBorders>
              <w:top w:val="nil"/>
              <w:left w:val="nil"/>
              <w:bottom w:val="nil"/>
              <w:right w:val="nil"/>
            </w:tcBorders>
            <w:shd w:val="clear" w:color="auto" w:fill="auto"/>
            <w:noWrap/>
            <w:hideMark/>
          </w:tcPr>
          <w:p w14:paraId="166B088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c>
          <w:tcPr>
            <w:tcW w:w="0" w:type="auto"/>
            <w:tcBorders>
              <w:top w:val="nil"/>
              <w:left w:val="nil"/>
              <w:bottom w:val="nil"/>
              <w:right w:val="nil"/>
            </w:tcBorders>
            <w:shd w:val="clear" w:color="auto" w:fill="auto"/>
            <w:noWrap/>
            <w:hideMark/>
          </w:tcPr>
          <w:p w14:paraId="2332978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50</w:t>
            </w:r>
          </w:p>
        </w:tc>
        <w:tc>
          <w:tcPr>
            <w:tcW w:w="0" w:type="auto"/>
            <w:tcBorders>
              <w:top w:val="nil"/>
              <w:left w:val="nil"/>
              <w:bottom w:val="nil"/>
              <w:right w:val="nil"/>
            </w:tcBorders>
            <w:shd w:val="clear" w:color="auto" w:fill="auto"/>
            <w:noWrap/>
            <w:hideMark/>
          </w:tcPr>
          <w:p w14:paraId="66EB0AC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0" w:type="auto"/>
            <w:tcBorders>
              <w:top w:val="nil"/>
              <w:left w:val="nil"/>
              <w:bottom w:val="nil"/>
              <w:right w:val="nil"/>
            </w:tcBorders>
            <w:shd w:val="clear" w:color="auto" w:fill="auto"/>
            <w:noWrap/>
            <w:hideMark/>
          </w:tcPr>
          <w:p w14:paraId="62084E4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70</w:t>
            </w:r>
          </w:p>
        </w:tc>
        <w:tc>
          <w:tcPr>
            <w:tcW w:w="0" w:type="auto"/>
            <w:tcBorders>
              <w:top w:val="nil"/>
              <w:left w:val="nil"/>
              <w:bottom w:val="nil"/>
              <w:right w:val="nil"/>
            </w:tcBorders>
            <w:shd w:val="clear" w:color="auto" w:fill="auto"/>
            <w:noWrap/>
            <w:hideMark/>
          </w:tcPr>
          <w:p w14:paraId="73AED9A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r>
      <w:tr w:rsidR="00F211A3" w:rsidRPr="00E80C87" w14:paraId="6D125A74" w14:textId="77777777" w:rsidTr="006E49CC">
        <w:trPr>
          <w:trHeight w:val="260"/>
        </w:trPr>
        <w:tc>
          <w:tcPr>
            <w:tcW w:w="0" w:type="auto"/>
            <w:tcBorders>
              <w:top w:val="nil"/>
              <w:left w:val="nil"/>
              <w:bottom w:val="nil"/>
              <w:right w:val="nil"/>
            </w:tcBorders>
            <w:shd w:val="clear" w:color="auto" w:fill="auto"/>
            <w:noWrap/>
            <w:hideMark/>
          </w:tcPr>
          <w:p w14:paraId="046A6DF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Cheno</w:t>
            </w:r>
            <w:proofErr w:type="spellEnd"/>
            <w:r w:rsidRPr="00E80C87">
              <w:rPr>
                <w:rFonts w:ascii="Times New Roman" w:eastAsia="Times New Roman" w:hAnsi="Times New Roman" w:cs="Times New Roman"/>
                <w:color w:val="000000"/>
                <w:sz w:val="20"/>
                <w:szCs w:val="20"/>
              </w:rPr>
              <w:t>/am</w:t>
            </w:r>
          </w:p>
        </w:tc>
        <w:tc>
          <w:tcPr>
            <w:tcW w:w="0" w:type="auto"/>
            <w:tcBorders>
              <w:top w:val="nil"/>
              <w:left w:val="nil"/>
              <w:bottom w:val="nil"/>
              <w:right w:val="nil"/>
            </w:tcBorders>
            <w:shd w:val="clear" w:color="auto" w:fill="auto"/>
            <w:noWrap/>
            <w:hideMark/>
          </w:tcPr>
          <w:p w14:paraId="02098915"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Chenopodium/Amaranthus</w:t>
            </w:r>
          </w:p>
        </w:tc>
        <w:tc>
          <w:tcPr>
            <w:tcW w:w="0" w:type="auto"/>
            <w:tcBorders>
              <w:top w:val="nil"/>
              <w:left w:val="nil"/>
              <w:bottom w:val="nil"/>
              <w:right w:val="nil"/>
            </w:tcBorders>
            <w:shd w:val="clear" w:color="auto" w:fill="auto"/>
            <w:noWrap/>
            <w:hideMark/>
          </w:tcPr>
          <w:p w14:paraId="42DC90C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22AA9A8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5F6158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CA51E5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5897C7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679D0E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7A5013B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3A636D4" w14:textId="77777777" w:rsidTr="006E49CC">
        <w:trPr>
          <w:trHeight w:val="260"/>
        </w:trPr>
        <w:tc>
          <w:tcPr>
            <w:tcW w:w="0" w:type="auto"/>
            <w:tcBorders>
              <w:top w:val="nil"/>
              <w:left w:val="nil"/>
              <w:bottom w:val="nil"/>
              <w:right w:val="nil"/>
            </w:tcBorders>
            <w:shd w:val="clear" w:color="auto" w:fill="auto"/>
            <w:noWrap/>
            <w:hideMark/>
          </w:tcPr>
          <w:p w14:paraId="74250CD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Chenopod</w:t>
            </w:r>
          </w:p>
        </w:tc>
        <w:tc>
          <w:tcPr>
            <w:tcW w:w="0" w:type="auto"/>
            <w:tcBorders>
              <w:top w:val="nil"/>
              <w:left w:val="nil"/>
              <w:bottom w:val="nil"/>
              <w:right w:val="nil"/>
            </w:tcBorders>
            <w:shd w:val="clear" w:color="auto" w:fill="auto"/>
            <w:noWrap/>
            <w:hideMark/>
          </w:tcPr>
          <w:p w14:paraId="4C6AD2A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Chenopodium </w:t>
            </w:r>
            <w:r w:rsidRPr="00E80C87">
              <w:rPr>
                <w:rFonts w:ascii="Times New Roman" w:eastAsia="Times New Roman" w:hAnsi="Times New Roman" w:cs="Times New Roman"/>
                <w:color w:val="000000"/>
                <w:sz w:val="20"/>
                <w:szCs w:val="20"/>
              </w:rPr>
              <w:t>sp.</w:t>
            </w:r>
          </w:p>
        </w:tc>
        <w:tc>
          <w:tcPr>
            <w:tcW w:w="0" w:type="auto"/>
            <w:tcBorders>
              <w:top w:val="nil"/>
              <w:left w:val="nil"/>
              <w:bottom w:val="nil"/>
              <w:right w:val="nil"/>
            </w:tcBorders>
            <w:shd w:val="clear" w:color="auto" w:fill="auto"/>
            <w:noWrap/>
            <w:hideMark/>
          </w:tcPr>
          <w:p w14:paraId="392000D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1BCD56C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F87EBB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C6B6F6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109D8FA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079D776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3EF9791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FD73DAB" w14:textId="77777777" w:rsidTr="006E49CC">
        <w:trPr>
          <w:trHeight w:val="260"/>
        </w:trPr>
        <w:tc>
          <w:tcPr>
            <w:tcW w:w="0" w:type="auto"/>
            <w:tcBorders>
              <w:top w:val="nil"/>
              <w:left w:val="nil"/>
              <w:bottom w:val="nil"/>
              <w:right w:val="nil"/>
            </w:tcBorders>
            <w:shd w:val="clear" w:color="auto" w:fill="auto"/>
            <w:noWrap/>
            <w:hideMark/>
          </w:tcPr>
          <w:p w14:paraId="1A92189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Chenopod cf.</w:t>
            </w:r>
          </w:p>
        </w:tc>
        <w:tc>
          <w:tcPr>
            <w:tcW w:w="0" w:type="auto"/>
            <w:tcBorders>
              <w:top w:val="nil"/>
              <w:left w:val="nil"/>
              <w:bottom w:val="nil"/>
              <w:right w:val="nil"/>
            </w:tcBorders>
            <w:shd w:val="clear" w:color="auto" w:fill="auto"/>
            <w:noWrap/>
            <w:hideMark/>
          </w:tcPr>
          <w:p w14:paraId="71C62DD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Chenopodium </w:t>
            </w:r>
            <w:r w:rsidRPr="00E80C87">
              <w:rPr>
                <w:rFonts w:ascii="Times New Roman" w:eastAsia="Times New Roman" w:hAnsi="Times New Roman" w:cs="Times New Roman"/>
                <w:color w:val="000000"/>
                <w:sz w:val="20"/>
                <w:szCs w:val="20"/>
              </w:rPr>
              <w:t>sp. cf.</w:t>
            </w:r>
          </w:p>
        </w:tc>
        <w:tc>
          <w:tcPr>
            <w:tcW w:w="0" w:type="auto"/>
            <w:tcBorders>
              <w:top w:val="nil"/>
              <w:left w:val="nil"/>
              <w:bottom w:val="nil"/>
              <w:right w:val="nil"/>
            </w:tcBorders>
            <w:shd w:val="clear" w:color="auto" w:fill="auto"/>
            <w:noWrap/>
            <w:hideMark/>
          </w:tcPr>
          <w:p w14:paraId="5AD8D0B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4ACCE1D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30FFCBC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60390AE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0764EF1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634A8F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D429EE9"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033E834C" w14:textId="77777777" w:rsidTr="006E49CC">
        <w:trPr>
          <w:trHeight w:val="260"/>
        </w:trPr>
        <w:tc>
          <w:tcPr>
            <w:tcW w:w="0" w:type="auto"/>
            <w:tcBorders>
              <w:top w:val="nil"/>
              <w:left w:val="nil"/>
              <w:bottom w:val="nil"/>
              <w:right w:val="nil"/>
            </w:tcBorders>
            <w:shd w:val="clear" w:color="auto" w:fill="auto"/>
            <w:noWrap/>
            <w:hideMark/>
          </w:tcPr>
          <w:p w14:paraId="6F6587AF"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cupule</w:t>
            </w:r>
          </w:p>
        </w:tc>
        <w:tc>
          <w:tcPr>
            <w:tcW w:w="0" w:type="auto"/>
            <w:tcBorders>
              <w:top w:val="nil"/>
              <w:left w:val="nil"/>
              <w:bottom w:val="nil"/>
              <w:right w:val="nil"/>
            </w:tcBorders>
            <w:shd w:val="clear" w:color="auto" w:fill="auto"/>
            <w:noWrap/>
            <w:hideMark/>
          </w:tcPr>
          <w:p w14:paraId="2513381E"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0" w:type="auto"/>
            <w:tcBorders>
              <w:top w:val="nil"/>
              <w:left w:val="nil"/>
              <w:bottom w:val="nil"/>
              <w:right w:val="nil"/>
            </w:tcBorders>
            <w:shd w:val="clear" w:color="auto" w:fill="auto"/>
            <w:noWrap/>
            <w:hideMark/>
          </w:tcPr>
          <w:p w14:paraId="6D5C8DF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12BF505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265</w:t>
            </w:r>
          </w:p>
        </w:tc>
        <w:tc>
          <w:tcPr>
            <w:tcW w:w="0" w:type="auto"/>
            <w:tcBorders>
              <w:top w:val="nil"/>
              <w:left w:val="nil"/>
              <w:bottom w:val="nil"/>
              <w:right w:val="nil"/>
            </w:tcBorders>
            <w:shd w:val="clear" w:color="auto" w:fill="auto"/>
            <w:noWrap/>
            <w:hideMark/>
          </w:tcPr>
          <w:p w14:paraId="5079ED2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1.29</w:t>
            </w:r>
          </w:p>
        </w:tc>
        <w:tc>
          <w:tcPr>
            <w:tcW w:w="0" w:type="auto"/>
            <w:tcBorders>
              <w:top w:val="nil"/>
              <w:left w:val="nil"/>
              <w:bottom w:val="nil"/>
              <w:right w:val="nil"/>
            </w:tcBorders>
            <w:shd w:val="clear" w:color="auto" w:fill="auto"/>
            <w:noWrap/>
            <w:hideMark/>
          </w:tcPr>
          <w:p w14:paraId="708BB8F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3B431C9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8ABBBD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F5321A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2410F4F" w14:textId="77777777" w:rsidTr="006E49CC">
        <w:trPr>
          <w:trHeight w:val="260"/>
        </w:trPr>
        <w:tc>
          <w:tcPr>
            <w:tcW w:w="0" w:type="auto"/>
            <w:tcBorders>
              <w:top w:val="nil"/>
              <w:left w:val="nil"/>
              <w:bottom w:val="nil"/>
              <w:right w:val="nil"/>
            </w:tcBorders>
            <w:shd w:val="clear" w:color="auto" w:fill="auto"/>
            <w:noWrap/>
            <w:hideMark/>
          </w:tcPr>
          <w:p w14:paraId="103FB19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cupule cf.</w:t>
            </w:r>
          </w:p>
        </w:tc>
        <w:tc>
          <w:tcPr>
            <w:tcW w:w="0" w:type="auto"/>
            <w:tcBorders>
              <w:top w:val="nil"/>
              <w:left w:val="nil"/>
              <w:bottom w:val="nil"/>
              <w:right w:val="nil"/>
            </w:tcBorders>
            <w:shd w:val="clear" w:color="auto" w:fill="auto"/>
            <w:noWrap/>
            <w:hideMark/>
          </w:tcPr>
          <w:p w14:paraId="768D6D96"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2AB2020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0A0403E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w:t>
            </w:r>
          </w:p>
        </w:tc>
        <w:tc>
          <w:tcPr>
            <w:tcW w:w="0" w:type="auto"/>
            <w:tcBorders>
              <w:top w:val="nil"/>
              <w:left w:val="nil"/>
              <w:bottom w:val="nil"/>
              <w:right w:val="nil"/>
            </w:tcBorders>
            <w:shd w:val="clear" w:color="auto" w:fill="auto"/>
            <w:noWrap/>
            <w:hideMark/>
          </w:tcPr>
          <w:p w14:paraId="5717AF4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hideMark/>
          </w:tcPr>
          <w:p w14:paraId="42AD281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07E8C62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0806123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6BF6B31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5F969334" w14:textId="77777777" w:rsidTr="006E49CC">
        <w:trPr>
          <w:trHeight w:val="260"/>
        </w:trPr>
        <w:tc>
          <w:tcPr>
            <w:tcW w:w="0" w:type="auto"/>
            <w:tcBorders>
              <w:top w:val="nil"/>
              <w:left w:val="nil"/>
              <w:bottom w:val="nil"/>
              <w:right w:val="nil"/>
            </w:tcBorders>
            <w:shd w:val="clear" w:color="auto" w:fill="auto"/>
            <w:noWrap/>
            <w:hideMark/>
          </w:tcPr>
          <w:p w14:paraId="44F52C1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glume</w:t>
            </w:r>
          </w:p>
        </w:tc>
        <w:tc>
          <w:tcPr>
            <w:tcW w:w="0" w:type="auto"/>
            <w:tcBorders>
              <w:top w:val="nil"/>
              <w:left w:val="nil"/>
              <w:bottom w:val="nil"/>
              <w:right w:val="nil"/>
            </w:tcBorders>
            <w:shd w:val="clear" w:color="auto" w:fill="auto"/>
            <w:noWrap/>
            <w:hideMark/>
          </w:tcPr>
          <w:p w14:paraId="0CA8E824"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0" w:type="auto"/>
            <w:tcBorders>
              <w:top w:val="nil"/>
              <w:left w:val="nil"/>
              <w:bottom w:val="nil"/>
              <w:right w:val="nil"/>
            </w:tcBorders>
            <w:shd w:val="clear" w:color="auto" w:fill="auto"/>
            <w:noWrap/>
            <w:hideMark/>
          </w:tcPr>
          <w:p w14:paraId="46DE5DA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5BBADE4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63</w:t>
            </w:r>
          </w:p>
        </w:tc>
        <w:tc>
          <w:tcPr>
            <w:tcW w:w="0" w:type="auto"/>
            <w:tcBorders>
              <w:top w:val="nil"/>
              <w:left w:val="nil"/>
              <w:bottom w:val="nil"/>
              <w:right w:val="nil"/>
            </w:tcBorders>
            <w:shd w:val="clear" w:color="auto" w:fill="auto"/>
            <w:noWrap/>
            <w:hideMark/>
          </w:tcPr>
          <w:p w14:paraId="2AEF10A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0.10</w:t>
            </w:r>
          </w:p>
        </w:tc>
        <w:tc>
          <w:tcPr>
            <w:tcW w:w="0" w:type="auto"/>
            <w:tcBorders>
              <w:top w:val="nil"/>
              <w:left w:val="nil"/>
              <w:bottom w:val="nil"/>
              <w:right w:val="nil"/>
            </w:tcBorders>
            <w:shd w:val="clear" w:color="auto" w:fill="auto"/>
            <w:noWrap/>
            <w:hideMark/>
          </w:tcPr>
          <w:p w14:paraId="305DD67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AF9753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F136F1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79A9016"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308CC759" w14:textId="77777777" w:rsidTr="006E49CC">
        <w:trPr>
          <w:trHeight w:val="260"/>
        </w:trPr>
        <w:tc>
          <w:tcPr>
            <w:tcW w:w="0" w:type="auto"/>
            <w:tcBorders>
              <w:top w:val="nil"/>
              <w:left w:val="nil"/>
              <w:bottom w:val="nil"/>
              <w:right w:val="nil"/>
            </w:tcBorders>
            <w:shd w:val="clear" w:color="auto" w:fill="auto"/>
            <w:noWrap/>
            <w:hideMark/>
          </w:tcPr>
          <w:p w14:paraId="2E9A0B5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glume cf.</w:t>
            </w:r>
          </w:p>
        </w:tc>
        <w:tc>
          <w:tcPr>
            <w:tcW w:w="0" w:type="auto"/>
            <w:tcBorders>
              <w:top w:val="nil"/>
              <w:left w:val="nil"/>
              <w:bottom w:val="nil"/>
              <w:right w:val="nil"/>
            </w:tcBorders>
            <w:shd w:val="clear" w:color="auto" w:fill="auto"/>
            <w:noWrap/>
            <w:hideMark/>
          </w:tcPr>
          <w:p w14:paraId="66B27740"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6795C03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76FCFD3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28BEA8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CB0D6B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172B1C7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6BF04BE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C9D107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1305C8A3" w14:textId="77777777" w:rsidTr="006E49CC">
        <w:trPr>
          <w:trHeight w:val="260"/>
        </w:trPr>
        <w:tc>
          <w:tcPr>
            <w:tcW w:w="0" w:type="auto"/>
            <w:tcBorders>
              <w:top w:val="nil"/>
              <w:left w:val="nil"/>
              <w:bottom w:val="nil"/>
              <w:right w:val="nil"/>
            </w:tcBorders>
            <w:shd w:val="clear" w:color="auto" w:fill="auto"/>
            <w:noWrap/>
            <w:hideMark/>
          </w:tcPr>
          <w:p w14:paraId="23C8646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kernel</w:t>
            </w:r>
          </w:p>
        </w:tc>
        <w:tc>
          <w:tcPr>
            <w:tcW w:w="0" w:type="auto"/>
            <w:tcBorders>
              <w:top w:val="nil"/>
              <w:left w:val="nil"/>
              <w:bottom w:val="nil"/>
              <w:right w:val="nil"/>
            </w:tcBorders>
            <w:shd w:val="clear" w:color="auto" w:fill="auto"/>
            <w:noWrap/>
            <w:hideMark/>
          </w:tcPr>
          <w:p w14:paraId="59C03FF8"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0" w:type="auto"/>
            <w:tcBorders>
              <w:top w:val="nil"/>
              <w:left w:val="nil"/>
              <w:bottom w:val="nil"/>
              <w:right w:val="nil"/>
            </w:tcBorders>
            <w:shd w:val="clear" w:color="auto" w:fill="auto"/>
            <w:noWrap/>
            <w:hideMark/>
          </w:tcPr>
          <w:p w14:paraId="3F62FFA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53F6C5D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hideMark/>
          </w:tcPr>
          <w:p w14:paraId="3D0FD17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22E2D92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73B2A09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26C7836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F08788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20B4CDAF" w14:textId="77777777" w:rsidTr="006E49CC">
        <w:trPr>
          <w:trHeight w:val="260"/>
        </w:trPr>
        <w:tc>
          <w:tcPr>
            <w:tcW w:w="0" w:type="auto"/>
            <w:tcBorders>
              <w:top w:val="nil"/>
              <w:left w:val="nil"/>
              <w:bottom w:val="nil"/>
              <w:right w:val="nil"/>
            </w:tcBorders>
            <w:shd w:val="clear" w:color="auto" w:fill="auto"/>
            <w:noWrap/>
            <w:hideMark/>
          </w:tcPr>
          <w:p w14:paraId="5FEEE20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kernel cf.</w:t>
            </w:r>
          </w:p>
        </w:tc>
        <w:tc>
          <w:tcPr>
            <w:tcW w:w="0" w:type="auto"/>
            <w:tcBorders>
              <w:top w:val="nil"/>
              <w:left w:val="nil"/>
              <w:bottom w:val="nil"/>
              <w:right w:val="nil"/>
            </w:tcBorders>
            <w:shd w:val="clear" w:color="auto" w:fill="auto"/>
            <w:noWrap/>
            <w:hideMark/>
          </w:tcPr>
          <w:p w14:paraId="6A619442"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3C819BE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5346539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C01B8E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920133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0" w:type="auto"/>
            <w:tcBorders>
              <w:top w:val="nil"/>
              <w:left w:val="nil"/>
              <w:bottom w:val="nil"/>
              <w:right w:val="nil"/>
            </w:tcBorders>
            <w:shd w:val="clear" w:color="auto" w:fill="auto"/>
            <w:noWrap/>
            <w:hideMark/>
          </w:tcPr>
          <w:p w14:paraId="5E8F25B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34A7930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bottom w:val="nil"/>
              <w:right w:val="nil"/>
            </w:tcBorders>
            <w:shd w:val="clear" w:color="auto" w:fill="auto"/>
            <w:noWrap/>
            <w:hideMark/>
          </w:tcPr>
          <w:p w14:paraId="1BBF9B4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5807DD5E" w14:textId="77777777" w:rsidTr="006E49CC">
        <w:trPr>
          <w:trHeight w:val="260"/>
        </w:trPr>
        <w:tc>
          <w:tcPr>
            <w:tcW w:w="0" w:type="auto"/>
            <w:tcBorders>
              <w:top w:val="nil"/>
              <w:left w:val="nil"/>
              <w:bottom w:val="nil"/>
              <w:right w:val="nil"/>
            </w:tcBorders>
            <w:shd w:val="clear" w:color="auto" w:fill="auto"/>
            <w:noWrap/>
            <w:hideMark/>
          </w:tcPr>
          <w:p w14:paraId="534372B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Knotweed cf.</w:t>
            </w:r>
          </w:p>
        </w:tc>
        <w:tc>
          <w:tcPr>
            <w:tcW w:w="0" w:type="auto"/>
            <w:tcBorders>
              <w:top w:val="nil"/>
              <w:left w:val="nil"/>
              <w:bottom w:val="nil"/>
              <w:right w:val="nil"/>
            </w:tcBorders>
            <w:shd w:val="clear" w:color="auto" w:fill="auto"/>
            <w:noWrap/>
            <w:hideMark/>
          </w:tcPr>
          <w:p w14:paraId="5D949C89"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Polygonum</w:t>
            </w:r>
            <w:r w:rsidRPr="00E80C87">
              <w:rPr>
                <w:rFonts w:ascii="Times New Roman" w:eastAsia="Times New Roman" w:hAnsi="Times New Roman" w:cs="Times New Roman"/>
                <w:color w:val="000000"/>
                <w:sz w:val="20"/>
                <w:szCs w:val="20"/>
              </w:rPr>
              <w:t xml:space="preserve"> sp. cf.</w:t>
            </w:r>
          </w:p>
        </w:tc>
        <w:tc>
          <w:tcPr>
            <w:tcW w:w="0" w:type="auto"/>
            <w:tcBorders>
              <w:top w:val="nil"/>
              <w:left w:val="nil"/>
              <w:bottom w:val="nil"/>
              <w:right w:val="nil"/>
            </w:tcBorders>
            <w:shd w:val="clear" w:color="auto" w:fill="auto"/>
            <w:noWrap/>
            <w:hideMark/>
          </w:tcPr>
          <w:p w14:paraId="29462D9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0450542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8B807A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70B263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1C6699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3CEB77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4C619E6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8F2FBDF" w14:textId="77777777" w:rsidTr="006E49CC">
        <w:trPr>
          <w:trHeight w:val="260"/>
        </w:trPr>
        <w:tc>
          <w:tcPr>
            <w:tcW w:w="0" w:type="auto"/>
            <w:tcBorders>
              <w:top w:val="nil"/>
              <w:left w:val="nil"/>
              <w:bottom w:val="nil"/>
              <w:right w:val="nil"/>
            </w:tcBorders>
            <w:shd w:val="clear" w:color="auto" w:fill="auto"/>
            <w:noWrap/>
            <w:hideMark/>
          </w:tcPr>
          <w:p w14:paraId="40C43F3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Little barley</w:t>
            </w:r>
          </w:p>
        </w:tc>
        <w:tc>
          <w:tcPr>
            <w:tcW w:w="0" w:type="auto"/>
            <w:tcBorders>
              <w:top w:val="nil"/>
              <w:left w:val="nil"/>
              <w:bottom w:val="nil"/>
              <w:right w:val="nil"/>
            </w:tcBorders>
            <w:shd w:val="clear" w:color="auto" w:fill="auto"/>
            <w:noWrap/>
            <w:hideMark/>
          </w:tcPr>
          <w:p w14:paraId="43B9A8D9"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Hordeum </w:t>
            </w:r>
            <w:proofErr w:type="spellStart"/>
            <w:r w:rsidRPr="00E80C87">
              <w:rPr>
                <w:rFonts w:ascii="Times New Roman" w:eastAsia="Times New Roman" w:hAnsi="Times New Roman" w:cs="Times New Roman"/>
                <w:i/>
                <w:iCs/>
                <w:color w:val="000000"/>
                <w:sz w:val="20"/>
                <w:szCs w:val="20"/>
              </w:rPr>
              <w:t>pusillum</w:t>
            </w:r>
            <w:proofErr w:type="spellEnd"/>
          </w:p>
        </w:tc>
        <w:tc>
          <w:tcPr>
            <w:tcW w:w="0" w:type="auto"/>
            <w:tcBorders>
              <w:top w:val="nil"/>
              <w:left w:val="nil"/>
              <w:bottom w:val="nil"/>
              <w:right w:val="nil"/>
            </w:tcBorders>
            <w:shd w:val="clear" w:color="auto" w:fill="auto"/>
            <w:noWrap/>
            <w:hideMark/>
          </w:tcPr>
          <w:p w14:paraId="448F697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0" w:type="auto"/>
            <w:tcBorders>
              <w:top w:val="nil"/>
              <w:left w:val="nil"/>
              <w:bottom w:val="nil"/>
              <w:right w:val="nil"/>
            </w:tcBorders>
            <w:shd w:val="clear" w:color="auto" w:fill="auto"/>
            <w:noWrap/>
            <w:hideMark/>
          </w:tcPr>
          <w:p w14:paraId="4CCD015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FBA73D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EFC3476"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C7575D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136DDA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00E1FEA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031CD28" w14:textId="77777777" w:rsidTr="006E49CC">
        <w:trPr>
          <w:trHeight w:val="260"/>
        </w:trPr>
        <w:tc>
          <w:tcPr>
            <w:tcW w:w="0" w:type="auto"/>
            <w:tcBorders>
              <w:top w:val="nil"/>
              <w:left w:val="nil"/>
              <w:bottom w:val="nil"/>
              <w:right w:val="nil"/>
            </w:tcBorders>
            <w:shd w:val="clear" w:color="auto" w:fill="auto"/>
            <w:noWrap/>
            <w:hideMark/>
          </w:tcPr>
          <w:p w14:paraId="1CB5847D"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Maygrass</w:t>
            </w:r>
            <w:proofErr w:type="spellEnd"/>
          </w:p>
        </w:tc>
        <w:tc>
          <w:tcPr>
            <w:tcW w:w="0" w:type="auto"/>
            <w:tcBorders>
              <w:top w:val="nil"/>
              <w:left w:val="nil"/>
              <w:bottom w:val="nil"/>
              <w:right w:val="nil"/>
            </w:tcBorders>
            <w:shd w:val="clear" w:color="auto" w:fill="auto"/>
            <w:noWrap/>
            <w:hideMark/>
          </w:tcPr>
          <w:p w14:paraId="7AA872C4"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Phalaris </w:t>
            </w:r>
            <w:proofErr w:type="spellStart"/>
            <w:r w:rsidRPr="00E80C87">
              <w:rPr>
                <w:rFonts w:ascii="Times New Roman" w:eastAsia="Times New Roman" w:hAnsi="Times New Roman" w:cs="Times New Roman"/>
                <w:i/>
                <w:iCs/>
                <w:color w:val="000000"/>
                <w:sz w:val="20"/>
                <w:szCs w:val="20"/>
              </w:rPr>
              <w:t>caroliniana</w:t>
            </w:r>
            <w:proofErr w:type="spellEnd"/>
          </w:p>
        </w:tc>
        <w:tc>
          <w:tcPr>
            <w:tcW w:w="0" w:type="auto"/>
            <w:tcBorders>
              <w:top w:val="nil"/>
              <w:left w:val="nil"/>
              <w:bottom w:val="nil"/>
              <w:right w:val="nil"/>
            </w:tcBorders>
            <w:shd w:val="clear" w:color="auto" w:fill="auto"/>
            <w:noWrap/>
            <w:hideMark/>
          </w:tcPr>
          <w:p w14:paraId="2B47D4B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0" w:type="auto"/>
            <w:tcBorders>
              <w:top w:val="nil"/>
              <w:left w:val="nil"/>
              <w:bottom w:val="nil"/>
              <w:right w:val="nil"/>
            </w:tcBorders>
            <w:shd w:val="clear" w:color="auto" w:fill="auto"/>
            <w:noWrap/>
            <w:hideMark/>
          </w:tcPr>
          <w:p w14:paraId="7DB8791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2909ACC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3358D2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14</w:t>
            </w:r>
          </w:p>
        </w:tc>
        <w:tc>
          <w:tcPr>
            <w:tcW w:w="0" w:type="auto"/>
            <w:tcBorders>
              <w:top w:val="nil"/>
              <w:left w:val="nil"/>
              <w:bottom w:val="nil"/>
              <w:right w:val="nil"/>
            </w:tcBorders>
            <w:shd w:val="clear" w:color="auto" w:fill="auto"/>
            <w:noWrap/>
            <w:hideMark/>
          </w:tcPr>
          <w:p w14:paraId="6875FD7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1189C3D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15</w:t>
            </w:r>
          </w:p>
        </w:tc>
        <w:tc>
          <w:tcPr>
            <w:tcW w:w="0" w:type="auto"/>
            <w:tcBorders>
              <w:top w:val="nil"/>
              <w:left w:val="nil"/>
              <w:bottom w:val="nil"/>
              <w:right w:val="nil"/>
            </w:tcBorders>
            <w:shd w:val="clear" w:color="auto" w:fill="auto"/>
            <w:noWrap/>
            <w:hideMark/>
          </w:tcPr>
          <w:p w14:paraId="6D2A70A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4AF787B" w14:textId="77777777" w:rsidTr="006E49CC">
        <w:trPr>
          <w:trHeight w:val="260"/>
        </w:trPr>
        <w:tc>
          <w:tcPr>
            <w:tcW w:w="0" w:type="auto"/>
            <w:tcBorders>
              <w:top w:val="nil"/>
              <w:left w:val="nil"/>
              <w:bottom w:val="nil"/>
              <w:right w:val="nil"/>
            </w:tcBorders>
            <w:shd w:val="clear" w:color="auto" w:fill="auto"/>
            <w:noWrap/>
            <w:hideMark/>
          </w:tcPr>
          <w:p w14:paraId="61983A7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lastRenderedPageBreak/>
              <w:t>Maygrass</w:t>
            </w:r>
            <w:proofErr w:type="spellEnd"/>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2806E2C2"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Phalaris </w:t>
            </w:r>
            <w:proofErr w:type="spellStart"/>
            <w:r w:rsidRPr="00E80C87">
              <w:rPr>
                <w:rFonts w:ascii="Times New Roman" w:eastAsia="Times New Roman" w:hAnsi="Times New Roman" w:cs="Times New Roman"/>
                <w:i/>
                <w:iCs/>
                <w:color w:val="000000"/>
                <w:sz w:val="20"/>
                <w:szCs w:val="20"/>
              </w:rPr>
              <w:t>caroliniana</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2B3600E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0" w:type="auto"/>
            <w:tcBorders>
              <w:top w:val="nil"/>
              <w:left w:val="nil"/>
              <w:bottom w:val="nil"/>
              <w:right w:val="nil"/>
            </w:tcBorders>
            <w:shd w:val="clear" w:color="auto" w:fill="auto"/>
            <w:noWrap/>
            <w:hideMark/>
          </w:tcPr>
          <w:p w14:paraId="51CE2C6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6D8A875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677149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hideMark/>
          </w:tcPr>
          <w:p w14:paraId="515D7B4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0A4E78C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0" w:type="auto"/>
            <w:tcBorders>
              <w:top w:val="nil"/>
              <w:left w:val="nil"/>
              <w:bottom w:val="nil"/>
              <w:right w:val="nil"/>
            </w:tcBorders>
            <w:shd w:val="clear" w:color="auto" w:fill="auto"/>
            <w:noWrap/>
            <w:hideMark/>
          </w:tcPr>
          <w:p w14:paraId="7F7D4AE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0105A25" w14:textId="77777777" w:rsidTr="006E49CC">
        <w:trPr>
          <w:trHeight w:val="260"/>
        </w:trPr>
        <w:tc>
          <w:tcPr>
            <w:tcW w:w="0" w:type="auto"/>
            <w:tcBorders>
              <w:top w:val="nil"/>
              <w:left w:val="nil"/>
              <w:bottom w:val="nil"/>
              <w:right w:val="nil"/>
            </w:tcBorders>
            <w:shd w:val="clear" w:color="auto" w:fill="auto"/>
            <w:noWrap/>
            <w:hideMark/>
          </w:tcPr>
          <w:p w14:paraId="5AADC43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Tobacco</w:t>
            </w:r>
          </w:p>
        </w:tc>
        <w:tc>
          <w:tcPr>
            <w:tcW w:w="0" w:type="auto"/>
            <w:tcBorders>
              <w:top w:val="nil"/>
              <w:left w:val="nil"/>
              <w:bottom w:val="nil"/>
              <w:right w:val="nil"/>
            </w:tcBorders>
            <w:shd w:val="clear" w:color="auto" w:fill="auto"/>
            <w:noWrap/>
            <w:hideMark/>
          </w:tcPr>
          <w:p w14:paraId="574CB73C"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Nicotiana </w:t>
            </w:r>
            <w:r w:rsidRPr="00E80C87">
              <w:rPr>
                <w:rFonts w:ascii="Times New Roman" w:eastAsia="Times New Roman" w:hAnsi="Times New Roman" w:cs="Times New Roman"/>
                <w:color w:val="000000"/>
                <w:sz w:val="20"/>
                <w:szCs w:val="20"/>
              </w:rPr>
              <w:t>sp.</w:t>
            </w:r>
          </w:p>
        </w:tc>
        <w:tc>
          <w:tcPr>
            <w:tcW w:w="0" w:type="auto"/>
            <w:tcBorders>
              <w:top w:val="nil"/>
              <w:left w:val="nil"/>
              <w:bottom w:val="nil"/>
              <w:right w:val="nil"/>
            </w:tcBorders>
            <w:shd w:val="clear" w:color="auto" w:fill="auto"/>
            <w:noWrap/>
            <w:hideMark/>
          </w:tcPr>
          <w:p w14:paraId="351E696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6ABEE19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37E0849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3B4C6E6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E351AF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6579D7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A40B944"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2B1251FB" w14:textId="77777777" w:rsidTr="006E49CC">
        <w:trPr>
          <w:trHeight w:val="260"/>
        </w:trPr>
        <w:tc>
          <w:tcPr>
            <w:tcW w:w="0" w:type="auto"/>
            <w:tcBorders>
              <w:top w:val="nil"/>
              <w:left w:val="nil"/>
              <w:bottom w:val="nil"/>
              <w:right w:val="nil"/>
            </w:tcBorders>
            <w:shd w:val="clear" w:color="auto" w:fill="auto"/>
            <w:noWrap/>
            <w:hideMark/>
          </w:tcPr>
          <w:p w14:paraId="2E5EFB6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Wild rice</w:t>
            </w:r>
          </w:p>
        </w:tc>
        <w:tc>
          <w:tcPr>
            <w:tcW w:w="0" w:type="auto"/>
            <w:tcBorders>
              <w:top w:val="nil"/>
              <w:left w:val="nil"/>
              <w:bottom w:val="nil"/>
              <w:right w:val="nil"/>
            </w:tcBorders>
            <w:shd w:val="clear" w:color="auto" w:fill="auto"/>
            <w:noWrap/>
            <w:hideMark/>
          </w:tcPr>
          <w:p w14:paraId="0CDFA6F1"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Zizania aquatica</w:t>
            </w:r>
          </w:p>
        </w:tc>
        <w:tc>
          <w:tcPr>
            <w:tcW w:w="0" w:type="auto"/>
            <w:tcBorders>
              <w:top w:val="nil"/>
              <w:left w:val="nil"/>
              <w:bottom w:val="nil"/>
              <w:right w:val="nil"/>
            </w:tcBorders>
            <w:shd w:val="clear" w:color="auto" w:fill="auto"/>
            <w:noWrap/>
            <w:hideMark/>
          </w:tcPr>
          <w:p w14:paraId="7B141D1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4DAC649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166</w:t>
            </w:r>
          </w:p>
        </w:tc>
        <w:tc>
          <w:tcPr>
            <w:tcW w:w="0" w:type="auto"/>
            <w:tcBorders>
              <w:top w:val="nil"/>
              <w:left w:val="nil"/>
              <w:bottom w:val="nil"/>
              <w:right w:val="nil"/>
            </w:tcBorders>
            <w:shd w:val="clear" w:color="auto" w:fill="auto"/>
            <w:noWrap/>
            <w:hideMark/>
          </w:tcPr>
          <w:p w14:paraId="699B533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0.16</w:t>
            </w:r>
          </w:p>
        </w:tc>
        <w:tc>
          <w:tcPr>
            <w:tcW w:w="0" w:type="auto"/>
            <w:tcBorders>
              <w:top w:val="nil"/>
              <w:left w:val="nil"/>
              <w:bottom w:val="nil"/>
              <w:right w:val="nil"/>
            </w:tcBorders>
            <w:shd w:val="clear" w:color="auto" w:fill="auto"/>
            <w:noWrap/>
            <w:hideMark/>
          </w:tcPr>
          <w:p w14:paraId="06D4297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44794D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92506E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C873BE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5CDF5582" w14:textId="77777777" w:rsidTr="006E49CC">
        <w:trPr>
          <w:trHeight w:val="260"/>
        </w:trPr>
        <w:tc>
          <w:tcPr>
            <w:tcW w:w="0" w:type="auto"/>
            <w:tcBorders>
              <w:top w:val="nil"/>
              <w:left w:val="nil"/>
              <w:bottom w:val="nil"/>
              <w:right w:val="nil"/>
            </w:tcBorders>
            <w:shd w:val="clear" w:color="auto" w:fill="auto"/>
            <w:noWrap/>
            <w:hideMark/>
          </w:tcPr>
          <w:p w14:paraId="78DFD914"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 xml:space="preserve">Miscellaneous: </w:t>
            </w:r>
          </w:p>
        </w:tc>
        <w:tc>
          <w:tcPr>
            <w:tcW w:w="0" w:type="auto"/>
            <w:tcBorders>
              <w:top w:val="nil"/>
              <w:left w:val="nil"/>
              <w:bottom w:val="nil"/>
              <w:right w:val="nil"/>
            </w:tcBorders>
            <w:shd w:val="clear" w:color="auto" w:fill="auto"/>
            <w:noWrap/>
            <w:hideMark/>
          </w:tcPr>
          <w:p w14:paraId="3E97DEBC" w14:textId="77777777" w:rsidR="00F211A3" w:rsidRPr="00E80C87" w:rsidRDefault="00F211A3" w:rsidP="006E49CC">
            <w:pPr>
              <w:spacing w:after="0" w:line="240" w:lineRule="auto"/>
              <w:rPr>
                <w:rFonts w:ascii="Times New Roman" w:eastAsia="Times New Roman" w:hAnsi="Times New Roman" w:cs="Times New Roman"/>
                <w:b/>
                <w:bCs/>
                <w:color w:val="000000"/>
                <w:sz w:val="20"/>
                <w:szCs w:val="20"/>
              </w:rPr>
            </w:pPr>
          </w:p>
        </w:tc>
        <w:tc>
          <w:tcPr>
            <w:tcW w:w="0" w:type="auto"/>
            <w:tcBorders>
              <w:top w:val="nil"/>
              <w:left w:val="nil"/>
              <w:bottom w:val="nil"/>
              <w:right w:val="nil"/>
            </w:tcBorders>
            <w:shd w:val="clear" w:color="auto" w:fill="auto"/>
            <w:noWrap/>
            <w:hideMark/>
          </w:tcPr>
          <w:p w14:paraId="63489F8C"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41DA21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FE10DB9"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7D84E4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0407626"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401870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9A57DF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1FD3EF68" w14:textId="77777777" w:rsidTr="006E49CC">
        <w:trPr>
          <w:trHeight w:val="260"/>
        </w:trPr>
        <w:tc>
          <w:tcPr>
            <w:tcW w:w="0" w:type="auto"/>
            <w:tcBorders>
              <w:top w:val="nil"/>
              <w:left w:val="nil"/>
              <w:bottom w:val="nil"/>
              <w:right w:val="nil"/>
            </w:tcBorders>
            <w:shd w:val="clear" w:color="auto" w:fill="auto"/>
            <w:noWrap/>
            <w:hideMark/>
          </w:tcPr>
          <w:p w14:paraId="7EE04D2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Aster family cf.</w:t>
            </w:r>
          </w:p>
        </w:tc>
        <w:tc>
          <w:tcPr>
            <w:tcW w:w="0" w:type="auto"/>
            <w:tcBorders>
              <w:top w:val="nil"/>
              <w:left w:val="nil"/>
              <w:bottom w:val="nil"/>
              <w:right w:val="nil"/>
            </w:tcBorders>
            <w:shd w:val="clear" w:color="auto" w:fill="auto"/>
            <w:noWrap/>
            <w:hideMark/>
          </w:tcPr>
          <w:p w14:paraId="7DFC540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Asteraceae</w:t>
            </w:r>
          </w:p>
        </w:tc>
        <w:tc>
          <w:tcPr>
            <w:tcW w:w="0" w:type="auto"/>
            <w:tcBorders>
              <w:top w:val="nil"/>
              <w:left w:val="nil"/>
              <w:bottom w:val="nil"/>
              <w:right w:val="nil"/>
            </w:tcBorders>
            <w:shd w:val="clear" w:color="auto" w:fill="auto"/>
            <w:noWrap/>
            <w:hideMark/>
          </w:tcPr>
          <w:p w14:paraId="542FF3B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EA4D03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3D41AE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B18083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4004E6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ACD454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11</w:t>
            </w:r>
          </w:p>
        </w:tc>
        <w:tc>
          <w:tcPr>
            <w:tcW w:w="0" w:type="auto"/>
            <w:tcBorders>
              <w:top w:val="nil"/>
              <w:left w:val="nil"/>
              <w:bottom w:val="nil"/>
              <w:right w:val="nil"/>
            </w:tcBorders>
            <w:shd w:val="clear" w:color="auto" w:fill="auto"/>
            <w:noWrap/>
            <w:hideMark/>
          </w:tcPr>
          <w:p w14:paraId="4FE85A1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533FFF75" w14:textId="77777777" w:rsidTr="006E49CC">
        <w:trPr>
          <w:trHeight w:val="260"/>
        </w:trPr>
        <w:tc>
          <w:tcPr>
            <w:tcW w:w="0" w:type="auto"/>
            <w:tcBorders>
              <w:top w:val="nil"/>
              <w:left w:val="nil"/>
              <w:bottom w:val="nil"/>
              <w:right w:val="nil"/>
            </w:tcBorders>
            <w:shd w:val="clear" w:color="auto" w:fill="auto"/>
            <w:noWrap/>
            <w:hideMark/>
          </w:tcPr>
          <w:p w14:paraId="2094293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Bark cf.</w:t>
            </w:r>
          </w:p>
        </w:tc>
        <w:tc>
          <w:tcPr>
            <w:tcW w:w="0" w:type="auto"/>
            <w:tcBorders>
              <w:top w:val="nil"/>
              <w:left w:val="nil"/>
              <w:bottom w:val="nil"/>
              <w:right w:val="nil"/>
            </w:tcBorders>
            <w:shd w:val="clear" w:color="auto" w:fill="auto"/>
            <w:noWrap/>
            <w:hideMark/>
          </w:tcPr>
          <w:p w14:paraId="6EFE2B4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7CF05C8"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C1D8C1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4953929"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BBEA0B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B27E5D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4A8674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3B8E0AC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790EDC88" w14:textId="77777777" w:rsidTr="006E49CC">
        <w:trPr>
          <w:trHeight w:val="260"/>
        </w:trPr>
        <w:tc>
          <w:tcPr>
            <w:tcW w:w="0" w:type="auto"/>
            <w:tcBorders>
              <w:top w:val="nil"/>
              <w:left w:val="nil"/>
              <w:bottom w:val="nil"/>
              <w:right w:val="nil"/>
            </w:tcBorders>
            <w:shd w:val="clear" w:color="auto" w:fill="auto"/>
            <w:noWrap/>
            <w:hideMark/>
          </w:tcPr>
          <w:p w14:paraId="593807D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Bedstraw</w:t>
            </w:r>
          </w:p>
        </w:tc>
        <w:tc>
          <w:tcPr>
            <w:tcW w:w="0" w:type="auto"/>
            <w:tcBorders>
              <w:top w:val="nil"/>
              <w:left w:val="nil"/>
              <w:bottom w:val="nil"/>
              <w:right w:val="nil"/>
            </w:tcBorders>
            <w:shd w:val="clear" w:color="auto" w:fill="auto"/>
            <w:noWrap/>
            <w:hideMark/>
          </w:tcPr>
          <w:p w14:paraId="5590AE5F"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Galium</w:t>
            </w:r>
            <w:proofErr w:type="spellEnd"/>
            <w:r w:rsidRPr="00E80C87">
              <w:rPr>
                <w:rFonts w:ascii="Times New Roman" w:eastAsia="Times New Roman" w:hAnsi="Times New Roman" w:cs="Times New Roman"/>
                <w:color w:val="000000"/>
                <w:sz w:val="20"/>
                <w:szCs w:val="20"/>
              </w:rPr>
              <w:t xml:space="preserve"> sp.</w:t>
            </w:r>
          </w:p>
        </w:tc>
        <w:tc>
          <w:tcPr>
            <w:tcW w:w="0" w:type="auto"/>
            <w:tcBorders>
              <w:top w:val="nil"/>
              <w:left w:val="nil"/>
              <w:bottom w:val="nil"/>
              <w:right w:val="nil"/>
            </w:tcBorders>
            <w:shd w:val="clear" w:color="auto" w:fill="auto"/>
            <w:noWrap/>
            <w:hideMark/>
          </w:tcPr>
          <w:p w14:paraId="2A7E5D5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4CD06D0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27</w:t>
            </w:r>
          </w:p>
        </w:tc>
        <w:tc>
          <w:tcPr>
            <w:tcW w:w="0" w:type="auto"/>
            <w:tcBorders>
              <w:top w:val="nil"/>
              <w:left w:val="nil"/>
              <w:bottom w:val="nil"/>
              <w:right w:val="nil"/>
            </w:tcBorders>
            <w:shd w:val="clear" w:color="auto" w:fill="auto"/>
            <w:noWrap/>
            <w:hideMark/>
          </w:tcPr>
          <w:p w14:paraId="72F2D6B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hideMark/>
          </w:tcPr>
          <w:p w14:paraId="6924276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B07D30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636EFF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64A069F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F5D1B41" w14:textId="77777777" w:rsidTr="006E49CC">
        <w:trPr>
          <w:trHeight w:val="260"/>
        </w:trPr>
        <w:tc>
          <w:tcPr>
            <w:tcW w:w="0" w:type="auto"/>
            <w:tcBorders>
              <w:top w:val="nil"/>
              <w:left w:val="nil"/>
              <w:bottom w:val="nil"/>
              <w:right w:val="nil"/>
            </w:tcBorders>
            <w:shd w:val="clear" w:color="auto" w:fill="auto"/>
            <w:noWrap/>
            <w:hideMark/>
          </w:tcPr>
          <w:p w14:paraId="4A2F548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Bulrush cf.</w:t>
            </w:r>
          </w:p>
        </w:tc>
        <w:tc>
          <w:tcPr>
            <w:tcW w:w="0" w:type="auto"/>
            <w:tcBorders>
              <w:top w:val="nil"/>
              <w:left w:val="nil"/>
              <w:bottom w:val="nil"/>
              <w:right w:val="nil"/>
            </w:tcBorders>
            <w:shd w:val="clear" w:color="auto" w:fill="auto"/>
            <w:noWrap/>
            <w:hideMark/>
          </w:tcPr>
          <w:p w14:paraId="14C99F86"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Scirpus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15F9962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0" w:type="auto"/>
            <w:tcBorders>
              <w:top w:val="nil"/>
              <w:left w:val="nil"/>
              <w:bottom w:val="nil"/>
              <w:right w:val="nil"/>
            </w:tcBorders>
            <w:shd w:val="clear" w:color="auto" w:fill="auto"/>
            <w:noWrap/>
            <w:hideMark/>
          </w:tcPr>
          <w:p w14:paraId="2302DC32"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3FC6253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F8E413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7F67AD9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77B944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AF475E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0DE9CA34" w14:textId="77777777" w:rsidTr="006E49CC">
        <w:trPr>
          <w:trHeight w:val="260"/>
        </w:trPr>
        <w:tc>
          <w:tcPr>
            <w:tcW w:w="0" w:type="auto"/>
            <w:tcBorders>
              <w:top w:val="nil"/>
              <w:left w:val="nil"/>
              <w:bottom w:val="nil"/>
              <w:right w:val="nil"/>
            </w:tcBorders>
            <w:shd w:val="clear" w:color="auto" w:fill="auto"/>
            <w:noWrap/>
            <w:hideMark/>
          </w:tcPr>
          <w:p w14:paraId="71EB66C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Bur</w:t>
            </w:r>
          </w:p>
        </w:tc>
        <w:tc>
          <w:tcPr>
            <w:tcW w:w="0" w:type="auto"/>
            <w:tcBorders>
              <w:top w:val="nil"/>
              <w:left w:val="nil"/>
              <w:bottom w:val="nil"/>
              <w:right w:val="nil"/>
            </w:tcBorders>
            <w:shd w:val="clear" w:color="auto" w:fill="auto"/>
            <w:noWrap/>
            <w:hideMark/>
          </w:tcPr>
          <w:p w14:paraId="6ED1C14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FF149A9"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6A3DC7E"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74EB09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0D9F43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0" w:type="auto"/>
            <w:tcBorders>
              <w:top w:val="nil"/>
              <w:left w:val="nil"/>
              <w:bottom w:val="nil"/>
              <w:right w:val="nil"/>
            </w:tcBorders>
            <w:shd w:val="clear" w:color="auto" w:fill="auto"/>
            <w:noWrap/>
            <w:hideMark/>
          </w:tcPr>
          <w:p w14:paraId="2479B30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6BD5C1F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02804528"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05C16AF2" w14:textId="77777777" w:rsidTr="006E49CC">
        <w:trPr>
          <w:trHeight w:val="260"/>
        </w:trPr>
        <w:tc>
          <w:tcPr>
            <w:tcW w:w="0" w:type="auto"/>
            <w:tcBorders>
              <w:top w:val="nil"/>
              <w:left w:val="nil"/>
              <w:bottom w:val="nil"/>
              <w:right w:val="nil"/>
            </w:tcBorders>
            <w:shd w:val="clear" w:color="auto" w:fill="auto"/>
            <w:noWrap/>
            <w:hideMark/>
          </w:tcPr>
          <w:p w14:paraId="5CFEE8F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Cane</w:t>
            </w:r>
          </w:p>
        </w:tc>
        <w:tc>
          <w:tcPr>
            <w:tcW w:w="0" w:type="auto"/>
            <w:tcBorders>
              <w:top w:val="nil"/>
              <w:left w:val="nil"/>
              <w:bottom w:val="nil"/>
              <w:right w:val="nil"/>
            </w:tcBorders>
            <w:shd w:val="clear" w:color="auto" w:fill="auto"/>
            <w:noWrap/>
            <w:hideMark/>
          </w:tcPr>
          <w:p w14:paraId="3A3CEFF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Arundinaria </w:t>
            </w:r>
            <w:r w:rsidRPr="00E80C87">
              <w:rPr>
                <w:rFonts w:ascii="Times New Roman" w:eastAsia="Times New Roman" w:hAnsi="Times New Roman" w:cs="Times New Roman"/>
                <w:color w:val="000000"/>
                <w:sz w:val="20"/>
                <w:szCs w:val="20"/>
              </w:rPr>
              <w:t>sp.</w:t>
            </w:r>
          </w:p>
        </w:tc>
        <w:tc>
          <w:tcPr>
            <w:tcW w:w="0" w:type="auto"/>
            <w:tcBorders>
              <w:top w:val="nil"/>
              <w:left w:val="nil"/>
              <w:bottom w:val="nil"/>
              <w:right w:val="nil"/>
            </w:tcBorders>
            <w:shd w:val="clear" w:color="auto" w:fill="auto"/>
            <w:noWrap/>
            <w:hideMark/>
          </w:tcPr>
          <w:p w14:paraId="4ECE266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55A4113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12343B2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8CD088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6CCDDF7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3102B4C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4FDDA9A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867043E" w14:textId="77777777" w:rsidTr="006E49CC">
        <w:trPr>
          <w:trHeight w:val="260"/>
        </w:trPr>
        <w:tc>
          <w:tcPr>
            <w:tcW w:w="0" w:type="auto"/>
            <w:tcBorders>
              <w:top w:val="nil"/>
              <w:left w:val="nil"/>
              <w:bottom w:val="nil"/>
              <w:right w:val="nil"/>
            </w:tcBorders>
            <w:shd w:val="clear" w:color="auto" w:fill="auto"/>
            <w:noWrap/>
            <w:hideMark/>
          </w:tcPr>
          <w:p w14:paraId="68307724"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Carpetweed</w:t>
            </w:r>
          </w:p>
        </w:tc>
        <w:tc>
          <w:tcPr>
            <w:tcW w:w="0" w:type="auto"/>
            <w:tcBorders>
              <w:top w:val="nil"/>
              <w:left w:val="nil"/>
              <w:bottom w:val="nil"/>
              <w:right w:val="nil"/>
            </w:tcBorders>
            <w:shd w:val="clear" w:color="auto" w:fill="auto"/>
            <w:noWrap/>
            <w:hideMark/>
          </w:tcPr>
          <w:p w14:paraId="265786E2"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Mollugo</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w:t>
            </w:r>
          </w:p>
        </w:tc>
        <w:tc>
          <w:tcPr>
            <w:tcW w:w="0" w:type="auto"/>
            <w:tcBorders>
              <w:top w:val="nil"/>
              <w:left w:val="nil"/>
              <w:bottom w:val="nil"/>
              <w:right w:val="nil"/>
            </w:tcBorders>
            <w:shd w:val="clear" w:color="auto" w:fill="auto"/>
            <w:noWrap/>
            <w:hideMark/>
          </w:tcPr>
          <w:p w14:paraId="06DE47A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1870547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2865684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555DEF6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FB59E6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589BAE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4FD48E6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924FE1C" w14:textId="77777777" w:rsidTr="006E49CC">
        <w:trPr>
          <w:trHeight w:val="260"/>
        </w:trPr>
        <w:tc>
          <w:tcPr>
            <w:tcW w:w="0" w:type="auto"/>
            <w:tcBorders>
              <w:top w:val="nil"/>
              <w:left w:val="nil"/>
              <w:bottom w:val="nil"/>
              <w:right w:val="nil"/>
            </w:tcBorders>
            <w:shd w:val="clear" w:color="auto" w:fill="auto"/>
            <w:noWrap/>
            <w:hideMark/>
          </w:tcPr>
          <w:p w14:paraId="131A92A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Gall</w:t>
            </w:r>
          </w:p>
        </w:tc>
        <w:tc>
          <w:tcPr>
            <w:tcW w:w="0" w:type="auto"/>
            <w:tcBorders>
              <w:top w:val="nil"/>
              <w:left w:val="nil"/>
              <w:bottom w:val="nil"/>
              <w:right w:val="nil"/>
            </w:tcBorders>
            <w:shd w:val="clear" w:color="auto" w:fill="auto"/>
            <w:noWrap/>
            <w:hideMark/>
          </w:tcPr>
          <w:p w14:paraId="7D79834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39AE6734"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2BA0E1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w:t>
            </w:r>
          </w:p>
        </w:tc>
        <w:tc>
          <w:tcPr>
            <w:tcW w:w="0" w:type="auto"/>
            <w:tcBorders>
              <w:top w:val="nil"/>
              <w:left w:val="nil"/>
              <w:bottom w:val="nil"/>
              <w:right w:val="nil"/>
            </w:tcBorders>
            <w:shd w:val="clear" w:color="auto" w:fill="auto"/>
            <w:noWrap/>
            <w:hideMark/>
          </w:tcPr>
          <w:p w14:paraId="66BB0D7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bottom w:val="nil"/>
              <w:right w:val="nil"/>
            </w:tcBorders>
            <w:shd w:val="clear" w:color="auto" w:fill="auto"/>
            <w:noWrap/>
            <w:hideMark/>
          </w:tcPr>
          <w:p w14:paraId="30FFDC1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49</w:t>
            </w:r>
          </w:p>
        </w:tc>
        <w:tc>
          <w:tcPr>
            <w:tcW w:w="0" w:type="auto"/>
            <w:tcBorders>
              <w:top w:val="nil"/>
              <w:left w:val="nil"/>
              <w:bottom w:val="nil"/>
              <w:right w:val="nil"/>
            </w:tcBorders>
            <w:shd w:val="clear" w:color="auto" w:fill="auto"/>
            <w:noWrap/>
            <w:hideMark/>
          </w:tcPr>
          <w:p w14:paraId="62ABBDC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0" w:type="auto"/>
            <w:tcBorders>
              <w:top w:val="nil"/>
              <w:left w:val="nil"/>
              <w:bottom w:val="nil"/>
              <w:right w:val="nil"/>
            </w:tcBorders>
            <w:shd w:val="clear" w:color="auto" w:fill="auto"/>
            <w:noWrap/>
            <w:hideMark/>
          </w:tcPr>
          <w:p w14:paraId="719CE13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0" w:type="auto"/>
            <w:tcBorders>
              <w:top w:val="nil"/>
              <w:left w:val="nil"/>
              <w:bottom w:val="nil"/>
              <w:right w:val="nil"/>
            </w:tcBorders>
            <w:shd w:val="clear" w:color="auto" w:fill="auto"/>
            <w:noWrap/>
            <w:hideMark/>
          </w:tcPr>
          <w:p w14:paraId="2A7A193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2354208" w14:textId="77777777" w:rsidTr="006E49CC">
        <w:trPr>
          <w:trHeight w:val="260"/>
        </w:trPr>
        <w:tc>
          <w:tcPr>
            <w:tcW w:w="0" w:type="auto"/>
            <w:tcBorders>
              <w:top w:val="nil"/>
              <w:left w:val="nil"/>
              <w:bottom w:val="nil"/>
              <w:right w:val="nil"/>
            </w:tcBorders>
            <w:shd w:val="clear" w:color="auto" w:fill="auto"/>
            <w:noWrap/>
            <w:hideMark/>
          </w:tcPr>
          <w:p w14:paraId="0B35507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Grass family cf.</w:t>
            </w:r>
          </w:p>
        </w:tc>
        <w:tc>
          <w:tcPr>
            <w:tcW w:w="0" w:type="auto"/>
            <w:tcBorders>
              <w:top w:val="nil"/>
              <w:left w:val="nil"/>
              <w:bottom w:val="nil"/>
              <w:right w:val="nil"/>
            </w:tcBorders>
            <w:shd w:val="clear" w:color="auto" w:fill="auto"/>
            <w:noWrap/>
            <w:hideMark/>
          </w:tcPr>
          <w:p w14:paraId="175BB17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Poaceae</w:t>
            </w:r>
            <w:proofErr w:type="spellEnd"/>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33B4788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D80996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3989CD6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69998B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D85B74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DD5A54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83206A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707D872A" w14:textId="77777777" w:rsidTr="006E49CC">
        <w:trPr>
          <w:trHeight w:val="260"/>
        </w:trPr>
        <w:tc>
          <w:tcPr>
            <w:tcW w:w="0" w:type="auto"/>
            <w:tcBorders>
              <w:top w:val="nil"/>
              <w:left w:val="nil"/>
              <w:bottom w:val="nil"/>
              <w:right w:val="nil"/>
            </w:tcBorders>
            <w:shd w:val="clear" w:color="auto" w:fill="auto"/>
            <w:noWrap/>
            <w:hideMark/>
          </w:tcPr>
          <w:p w14:paraId="2032E3D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Monocot stem</w:t>
            </w:r>
          </w:p>
        </w:tc>
        <w:tc>
          <w:tcPr>
            <w:tcW w:w="0" w:type="auto"/>
            <w:tcBorders>
              <w:top w:val="nil"/>
              <w:left w:val="nil"/>
              <w:bottom w:val="nil"/>
              <w:right w:val="nil"/>
            </w:tcBorders>
            <w:shd w:val="clear" w:color="auto" w:fill="auto"/>
            <w:noWrap/>
            <w:hideMark/>
          </w:tcPr>
          <w:p w14:paraId="5B5B1B5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51341ACA"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6F496D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04B9FA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039AD6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6FBF18E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112BF45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5E4AA3D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06696700" w14:textId="77777777" w:rsidTr="006E49CC">
        <w:trPr>
          <w:trHeight w:val="260"/>
        </w:trPr>
        <w:tc>
          <w:tcPr>
            <w:tcW w:w="0" w:type="auto"/>
            <w:tcBorders>
              <w:top w:val="nil"/>
              <w:left w:val="nil"/>
              <w:bottom w:val="nil"/>
              <w:right w:val="nil"/>
            </w:tcBorders>
            <w:shd w:val="clear" w:color="auto" w:fill="auto"/>
            <w:noWrap/>
            <w:hideMark/>
          </w:tcPr>
          <w:p w14:paraId="1AB7385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Morninglory</w:t>
            </w:r>
            <w:proofErr w:type="spellEnd"/>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01F9329B"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Convolvulus/</w:t>
            </w:r>
            <w:proofErr w:type="spellStart"/>
            <w:r w:rsidRPr="00E80C87">
              <w:rPr>
                <w:rFonts w:ascii="Times New Roman" w:eastAsia="Times New Roman" w:hAnsi="Times New Roman" w:cs="Times New Roman"/>
                <w:i/>
                <w:iCs/>
                <w:color w:val="000000"/>
                <w:sz w:val="20"/>
                <w:szCs w:val="20"/>
              </w:rPr>
              <w:t>Ipomoeae</w:t>
            </w:r>
            <w:proofErr w:type="spellEnd"/>
          </w:p>
        </w:tc>
        <w:tc>
          <w:tcPr>
            <w:tcW w:w="0" w:type="auto"/>
            <w:tcBorders>
              <w:top w:val="nil"/>
              <w:left w:val="nil"/>
              <w:bottom w:val="nil"/>
              <w:right w:val="nil"/>
            </w:tcBorders>
            <w:shd w:val="clear" w:color="auto" w:fill="auto"/>
            <w:noWrap/>
            <w:hideMark/>
          </w:tcPr>
          <w:p w14:paraId="50172558"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2300944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84593E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047E78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7189DB0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50A4126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162CD4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4F358174" w14:textId="77777777" w:rsidTr="006E49CC">
        <w:trPr>
          <w:trHeight w:val="260"/>
        </w:trPr>
        <w:tc>
          <w:tcPr>
            <w:tcW w:w="0" w:type="auto"/>
            <w:tcBorders>
              <w:top w:val="nil"/>
              <w:left w:val="nil"/>
              <w:bottom w:val="nil"/>
              <w:right w:val="nil"/>
            </w:tcBorders>
            <w:shd w:val="clear" w:color="auto" w:fill="auto"/>
            <w:noWrap/>
            <w:hideMark/>
          </w:tcPr>
          <w:p w14:paraId="14A10E7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Peduncle</w:t>
            </w:r>
          </w:p>
        </w:tc>
        <w:tc>
          <w:tcPr>
            <w:tcW w:w="0" w:type="auto"/>
            <w:tcBorders>
              <w:top w:val="nil"/>
              <w:left w:val="nil"/>
              <w:bottom w:val="nil"/>
              <w:right w:val="nil"/>
            </w:tcBorders>
            <w:shd w:val="clear" w:color="auto" w:fill="auto"/>
            <w:noWrap/>
            <w:hideMark/>
          </w:tcPr>
          <w:p w14:paraId="01B3DBA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BFF080F"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1E51898"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CED546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7CC2E2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F12E76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345446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535DC40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4B4453C" w14:textId="77777777" w:rsidTr="006E49CC">
        <w:trPr>
          <w:trHeight w:val="260"/>
        </w:trPr>
        <w:tc>
          <w:tcPr>
            <w:tcW w:w="0" w:type="auto"/>
            <w:tcBorders>
              <w:top w:val="nil"/>
              <w:left w:val="nil"/>
              <w:bottom w:val="nil"/>
              <w:right w:val="nil"/>
            </w:tcBorders>
            <w:shd w:val="clear" w:color="auto" w:fill="auto"/>
            <w:noWrap/>
            <w:hideMark/>
          </w:tcPr>
          <w:p w14:paraId="52B41B3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gramStart"/>
            <w:r w:rsidRPr="00E80C87">
              <w:rPr>
                <w:rFonts w:ascii="Times New Roman" w:eastAsia="Times New Roman" w:hAnsi="Times New Roman" w:cs="Times New Roman"/>
                <w:color w:val="000000"/>
                <w:sz w:val="20"/>
                <w:szCs w:val="20"/>
              </w:rPr>
              <w:t>Pine cone</w:t>
            </w:r>
            <w:proofErr w:type="gramEnd"/>
          </w:p>
        </w:tc>
        <w:tc>
          <w:tcPr>
            <w:tcW w:w="0" w:type="auto"/>
            <w:tcBorders>
              <w:top w:val="nil"/>
              <w:left w:val="nil"/>
              <w:bottom w:val="nil"/>
              <w:right w:val="nil"/>
            </w:tcBorders>
            <w:shd w:val="clear" w:color="auto" w:fill="auto"/>
            <w:noWrap/>
            <w:hideMark/>
          </w:tcPr>
          <w:p w14:paraId="628562F9"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spp.</w:t>
            </w:r>
          </w:p>
        </w:tc>
        <w:tc>
          <w:tcPr>
            <w:tcW w:w="0" w:type="auto"/>
            <w:tcBorders>
              <w:top w:val="nil"/>
              <w:left w:val="nil"/>
              <w:bottom w:val="nil"/>
              <w:right w:val="nil"/>
            </w:tcBorders>
            <w:shd w:val="clear" w:color="auto" w:fill="auto"/>
            <w:noWrap/>
            <w:hideMark/>
          </w:tcPr>
          <w:p w14:paraId="3232E1AB"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
        </w:tc>
        <w:tc>
          <w:tcPr>
            <w:tcW w:w="0" w:type="auto"/>
            <w:tcBorders>
              <w:top w:val="nil"/>
              <w:left w:val="nil"/>
              <w:bottom w:val="nil"/>
              <w:right w:val="nil"/>
            </w:tcBorders>
            <w:shd w:val="clear" w:color="auto" w:fill="auto"/>
            <w:noWrap/>
            <w:hideMark/>
          </w:tcPr>
          <w:p w14:paraId="6508369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722EDB0"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2054091"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E8AED6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2C1F2B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0" w:type="auto"/>
            <w:tcBorders>
              <w:top w:val="nil"/>
              <w:left w:val="nil"/>
              <w:bottom w:val="nil"/>
              <w:right w:val="nil"/>
            </w:tcBorders>
            <w:shd w:val="clear" w:color="auto" w:fill="auto"/>
            <w:noWrap/>
            <w:hideMark/>
          </w:tcPr>
          <w:p w14:paraId="5588305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058B17E" w14:textId="77777777" w:rsidTr="006E49CC">
        <w:trPr>
          <w:trHeight w:val="260"/>
        </w:trPr>
        <w:tc>
          <w:tcPr>
            <w:tcW w:w="0" w:type="auto"/>
            <w:tcBorders>
              <w:top w:val="nil"/>
              <w:left w:val="nil"/>
              <w:bottom w:val="nil"/>
              <w:right w:val="nil"/>
            </w:tcBorders>
            <w:shd w:val="clear" w:color="auto" w:fill="auto"/>
            <w:noWrap/>
            <w:hideMark/>
          </w:tcPr>
          <w:p w14:paraId="72D10CC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gramStart"/>
            <w:r w:rsidRPr="00E80C87">
              <w:rPr>
                <w:rFonts w:ascii="Times New Roman" w:eastAsia="Times New Roman" w:hAnsi="Times New Roman" w:cs="Times New Roman"/>
                <w:color w:val="000000"/>
                <w:sz w:val="20"/>
                <w:szCs w:val="20"/>
              </w:rPr>
              <w:t>Pine cone</w:t>
            </w:r>
            <w:proofErr w:type="gramEnd"/>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58E3088D"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 cf.</w:t>
            </w:r>
          </w:p>
        </w:tc>
        <w:tc>
          <w:tcPr>
            <w:tcW w:w="0" w:type="auto"/>
            <w:tcBorders>
              <w:top w:val="nil"/>
              <w:left w:val="nil"/>
              <w:bottom w:val="nil"/>
              <w:right w:val="nil"/>
            </w:tcBorders>
            <w:shd w:val="clear" w:color="auto" w:fill="auto"/>
            <w:noWrap/>
            <w:hideMark/>
          </w:tcPr>
          <w:p w14:paraId="18CBEB28"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
        </w:tc>
        <w:tc>
          <w:tcPr>
            <w:tcW w:w="0" w:type="auto"/>
            <w:tcBorders>
              <w:top w:val="nil"/>
              <w:left w:val="nil"/>
              <w:bottom w:val="nil"/>
              <w:right w:val="nil"/>
            </w:tcBorders>
            <w:shd w:val="clear" w:color="auto" w:fill="auto"/>
            <w:noWrap/>
            <w:hideMark/>
          </w:tcPr>
          <w:p w14:paraId="62092084"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133150A2"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5EF00C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1CFEFA9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7CE124B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44A457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24E46202" w14:textId="77777777" w:rsidTr="006E49CC">
        <w:trPr>
          <w:trHeight w:val="260"/>
        </w:trPr>
        <w:tc>
          <w:tcPr>
            <w:tcW w:w="0" w:type="auto"/>
            <w:tcBorders>
              <w:top w:val="nil"/>
              <w:left w:val="nil"/>
              <w:bottom w:val="nil"/>
              <w:right w:val="nil"/>
            </w:tcBorders>
            <w:shd w:val="clear" w:color="auto" w:fill="auto"/>
            <w:noWrap/>
            <w:hideMark/>
          </w:tcPr>
          <w:p w14:paraId="359DE386"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Pine seed cf.</w:t>
            </w:r>
          </w:p>
        </w:tc>
        <w:tc>
          <w:tcPr>
            <w:tcW w:w="0" w:type="auto"/>
            <w:tcBorders>
              <w:top w:val="nil"/>
              <w:left w:val="nil"/>
              <w:bottom w:val="nil"/>
              <w:right w:val="nil"/>
            </w:tcBorders>
            <w:shd w:val="clear" w:color="auto" w:fill="auto"/>
            <w:noWrap/>
            <w:hideMark/>
          </w:tcPr>
          <w:p w14:paraId="052E60BA"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 cf.</w:t>
            </w:r>
          </w:p>
        </w:tc>
        <w:tc>
          <w:tcPr>
            <w:tcW w:w="0" w:type="auto"/>
            <w:tcBorders>
              <w:top w:val="nil"/>
              <w:left w:val="nil"/>
              <w:bottom w:val="nil"/>
              <w:right w:val="nil"/>
            </w:tcBorders>
            <w:shd w:val="clear" w:color="auto" w:fill="auto"/>
            <w:noWrap/>
            <w:hideMark/>
          </w:tcPr>
          <w:p w14:paraId="5F417943"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0" w:type="auto"/>
            <w:tcBorders>
              <w:top w:val="nil"/>
              <w:left w:val="nil"/>
              <w:bottom w:val="nil"/>
              <w:right w:val="nil"/>
            </w:tcBorders>
            <w:shd w:val="clear" w:color="auto" w:fill="auto"/>
            <w:noWrap/>
            <w:hideMark/>
          </w:tcPr>
          <w:p w14:paraId="6DD5FA4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44F0123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8F7DBA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7B2E31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4BFF859"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3A7513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77D27519" w14:textId="77777777" w:rsidTr="006E49CC">
        <w:trPr>
          <w:trHeight w:val="260"/>
        </w:trPr>
        <w:tc>
          <w:tcPr>
            <w:tcW w:w="0" w:type="auto"/>
            <w:tcBorders>
              <w:top w:val="nil"/>
              <w:left w:val="nil"/>
              <w:bottom w:val="nil"/>
              <w:right w:val="nil"/>
            </w:tcBorders>
            <w:shd w:val="clear" w:color="auto" w:fill="auto"/>
            <w:noWrap/>
            <w:hideMark/>
          </w:tcPr>
          <w:p w14:paraId="6890C03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Pink family</w:t>
            </w:r>
          </w:p>
        </w:tc>
        <w:tc>
          <w:tcPr>
            <w:tcW w:w="0" w:type="auto"/>
            <w:tcBorders>
              <w:top w:val="nil"/>
              <w:left w:val="nil"/>
              <w:bottom w:val="nil"/>
              <w:right w:val="nil"/>
            </w:tcBorders>
            <w:shd w:val="clear" w:color="auto" w:fill="auto"/>
            <w:noWrap/>
            <w:hideMark/>
          </w:tcPr>
          <w:p w14:paraId="1429ECFF"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Caryophyllaceae</w:t>
            </w:r>
          </w:p>
        </w:tc>
        <w:tc>
          <w:tcPr>
            <w:tcW w:w="0" w:type="auto"/>
            <w:tcBorders>
              <w:top w:val="nil"/>
              <w:left w:val="nil"/>
              <w:bottom w:val="nil"/>
              <w:right w:val="nil"/>
            </w:tcBorders>
            <w:shd w:val="clear" w:color="auto" w:fill="auto"/>
            <w:noWrap/>
            <w:hideMark/>
          </w:tcPr>
          <w:p w14:paraId="2775BA45"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A77B56B"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D77A73C"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25768B6"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E58E5A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36E57B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5B26BAA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46311D97" w14:textId="77777777" w:rsidTr="006E49CC">
        <w:trPr>
          <w:trHeight w:val="260"/>
        </w:trPr>
        <w:tc>
          <w:tcPr>
            <w:tcW w:w="0" w:type="auto"/>
            <w:tcBorders>
              <w:top w:val="nil"/>
              <w:left w:val="nil"/>
              <w:bottom w:val="nil"/>
              <w:right w:val="nil"/>
            </w:tcBorders>
            <w:shd w:val="clear" w:color="auto" w:fill="auto"/>
            <w:noWrap/>
            <w:hideMark/>
          </w:tcPr>
          <w:p w14:paraId="5FE32C4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Pitch</w:t>
            </w:r>
          </w:p>
        </w:tc>
        <w:tc>
          <w:tcPr>
            <w:tcW w:w="0" w:type="auto"/>
            <w:tcBorders>
              <w:top w:val="nil"/>
              <w:left w:val="nil"/>
              <w:bottom w:val="nil"/>
              <w:right w:val="nil"/>
            </w:tcBorders>
            <w:shd w:val="clear" w:color="auto" w:fill="auto"/>
            <w:noWrap/>
            <w:hideMark/>
          </w:tcPr>
          <w:p w14:paraId="292684B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5BE7A62"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769DEE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0" w:type="auto"/>
            <w:tcBorders>
              <w:top w:val="nil"/>
              <w:left w:val="nil"/>
              <w:bottom w:val="nil"/>
              <w:right w:val="nil"/>
            </w:tcBorders>
            <w:shd w:val="clear" w:color="auto" w:fill="auto"/>
            <w:noWrap/>
            <w:hideMark/>
          </w:tcPr>
          <w:p w14:paraId="739889C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c>
          <w:tcPr>
            <w:tcW w:w="0" w:type="auto"/>
            <w:tcBorders>
              <w:top w:val="nil"/>
              <w:left w:val="nil"/>
              <w:bottom w:val="nil"/>
              <w:right w:val="nil"/>
            </w:tcBorders>
            <w:shd w:val="clear" w:color="auto" w:fill="auto"/>
            <w:noWrap/>
            <w:hideMark/>
          </w:tcPr>
          <w:p w14:paraId="3DEA4C9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36</w:t>
            </w:r>
          </w:p>
        </w:tc>
        <w:tc>
          <w:tcPr>
            <w:tcW w:w="0" w:type="auto"/>
            <w:tcBorders>
              <w:top w:val="nil"/>
              <w:left w:val="nil"/>
              <w:bottom w:val="nil"/>
              <w:right w:val="nil"/>
            </w:tcBorders>
            <w:shd w:val="clear" w:color="auto" w:fill="auto"/>
            <w:noWrap/>
            <w:hideMark/>
          </w:tcPr>
          <w:p w14:paraId="6088363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0.30</w:t>
            </w:r>
          </w:p>
        </w:tc>
        <w:tc>
          <w:tcPr>
            <w:tcW w:w="0" w:type="auto"/>
            <w:tcBorders>
              <w:top w:val="nil"/>
              <w:left w:val="nil"/>
              <w:bottom w:val="nil"/>
              <w:right w:val="nil"/>
            </w:tcBorders>
            <w:shd w:val="clear" w:color="auto" w:fill="auto"/>
            <w:noWrap/>
            <w:hideMark/>
          </w:tcPr>
          <w:p w14:paraId="64947FC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37</w:t>
            </w:r>
          </w:p>
        </w:tc>
        <w:tc>
          <w:tcPr>
            <w:tcW w:w="0" w:type="auto"/>
            <w:tcBorders>
              <w:top w:val="nil"/>
              <w:left w:val="nil"/>
              <w:bottom w:val="nil"/>
              <w:right w:val="nil"/>
            </w:tcBorders>
            <w:shd w:val="clear" w:color="auto" w:fill="auto"/>
            <w:noWrap/>
            <w:hideMark/>
          </w:tcPr>
          <w:p w14:paraId="2FF7883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0.35</w:t>
            </w:r>
          </w:p>
        </w:tc>
      </w:tr>
      <w:tr w:rsidR="00F211A3" w:rsidRPr="00E80C87" w14:paraId="6CA11649" w14:textId="77777777" w:rsidTr="006E49CC">
        <w:trPr>
          <w:trHeight w:val="260"/>
        </w:trPr>
        <w:tc>
          <w:tcPr>
            <w:tcW w:w="0" w:type="auto"/>
            <w:tcBorders>
              <w:top w:val="nil"/>
              <w:left w:val="nil"/>
              <w:bottom w:val="nil"/>
              <w:right w:val="nil"/>
            </w:tcBorders>
            <w:shd w:val="clear" w:color="auto" w:fill="auto"/>
            <w:noWrap/>
            <w:hideMark/>
          </w:tcPr>
          <w:p w14:paraId="6548F681"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Purslane</w:t>
            </w:r>
          </w:p>
        </w:tc>
        <w:tc>
          <w:tcPr>
            <w:tcW w:w="0" w:type="auto"/>
            <w:tcBorders>
              <w:top w:val="nil"/>
              <w:left w:val="nil"/>
              <w:bottom w:val="nil"/>
              <w:right w:val="nil"/>
            </w:tcBorders>
            <w:shd w:val="clear" w:color="auto" w:fill="auto"/>
            <w:noWrap/>
            <w:hideMark/>
          </w:tcPr>
          <w:p w14:paraId="3B25AC19"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Portulaca</w:t>
            </w:r>
            <w:r w:rsidRPr="00E80C87">
              <w:rPr>
                <w:rFonts w:ascii="Times New Roman" w:eastAsia="Times New Roman" w:hAnsi="Times New Roman" w:cs="Times New Roman"/>
                <w:color w:val="000000"/>
                <w:sz w:val="20"/>
                <w:szCs w:val="20"/>
              </w:rPr>
              <w:t xml:space="preserve"> sp.</w:t>
            </w:r>
          </w:p>
        </w:tc>
        <w:tc>
          <w:tcPr>
            <w:tcW w:w="0" w:type="auto"/>
            <w:tcBorders>
              <w:top w:val="nil"/>
              <w:left w:val="nil"/>
              <w:bottom w:val="nil"/>
              <w:right w:val="nil"/>
            </w:tcBorders>
            <w:shd w:val="clear" w:color="auto" w:fill="auto"/>
            <w:noWrap/>
            <w:hideMark/>
          </w:tcPr>
          <w:p w14:paraId="2F4810E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7ABC3A6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0" w:type="auto"/>
            <w:tcBorders>
              <w:top w:val="nil"/>
              <w:left w:val="nil"/>
              <w:bottom w:val="nil"/>
              <w:right w:val="nil"/>
            </w:tcBorders>
            <w:shd w:val="clear" w:color="auto" w:fill="auto"/>
            <w:noWrap/>
            <w:hideMark/>
          </w:tcPr>
          <w:p w14:paraId="2218E01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2F59195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82DC95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5F90F06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11</w:t>
            </w:r>
          </w:p>
        </w:tc>
        <w:tc>
          <w:tcPr>
            <w:tcW w:w="0" w:type="auto"/>
            <w:tcBorders>
              <w:top w:val="nil"/>
              <w:left w:val="nil"/>
              <w:bottom w:val="nil"/>
              <w:right w:val="nil"/>
            </w:tcBorders>
            <w:shd w:val="clear" w:color="auto" w:fill="auto"/>
            <w:noWrap/>
            <w:hideMark/>
          </w:tcPr>
          <w:p w14:paraId="56649B2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E91D0FF" w14:textId="77777777" w:rsidTr="006E49CC">
        <w:trPr>
          <w:trHeight w:val="260"/>
        </w:trPr>
        <w:tc>
          <w:tcPr>
            <w:tcW w:w="0" w:type="auto"/>
            <w:tcBorders>
              <w:top w:val="nil"/>
              <w:left w:val="nil"/>
              <w:bottom w:val="nil"/>
              <w:right w:val="nil"/>
            </w:tcBorders>
            <w:shd w:val="clear" w:color="auto" w:fill="auto"/>
            <w:noWrap/>
            <w:hideMark/>
          </w:tcPr>
          <w:p w14:paraId="7AE0D6A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Sida</w:t>
            </w:r>
            <w:proofErr w:type="spellEnd"/>
            <w:r w:rsidRPr="00E80C87">
              <w:rPr>
                <w:rFonts w:ascii="Times New Roman" w:eastAsia="Times New Roman" w:hAnsi="Times New Roman" w:cs="Times New Roman"/>
                <w:color w:val="000000"/>
                <w:sz w:val="20"/>
                <w:szCs w:val="20"/>
              </w:rPr>
              <w:t xml:space="preserve"> cf.</w:t>
            </w:r>
          </w:p>
        </w:tc>
        <w:tc>
          <w:tcPr>
            <w:tcW w:w="0" w:type="auto"/>
            <w:tcBorders>
              <w:top w:val="nil"/>
              <w:left w:val="nil"/>
              <w:bottom w:val="nil"/>
              <w:right w:val="nil"/>
            </w:tcBorders>
            <w:shd w:val="clear" w:color="auto" w:fill="auto"/>
            <w:noWrap/>
            <w:hideMark/>
          </w:tcPr>
          <w:p w14:paraId="1E984A8B"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Sida</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0" w:type="auto"/>
            <w:tcBorders>
              <w:top w:val="nil"/>
              <w:left w:val="nil"/>
              <w:bottom w:val="nil"/>
              <w:right w:val="nil"/>
            </w:tcBorders>
            <w:shd w:val="clear" w:color="auto" w:fill="auto"/>
            <w:noWrap/>
            <w:hideMark/>
          </w:tcPr>
          <w:p w14:paraId="53708A0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1F6C8FC8"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2D49F9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1FAEC3F"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24613E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576C87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68F5F3A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5CA105F9" w14:textId="77777777" w:rsidTr="006E49CC">
        <w:trPr>
          <w:trHeight w:val="260"/>
        </w:trPr>
        <w:tc>
          <w:tcPr>
            <w:tcW w:w="0" w:type="auto"/>
            <w:tcBorders>
              <w:top w:val="nil"/>
              <w:left w:val="nil"/>
              <w:bottom w:val="nil"/>
              <w:right w:val="nil"/>
            </w:tcBorders>
            <w:shd w:val="clear" w:color="auto" w:fill="auto"/>
            <w:noWrap/>
            <w:hideMark/>
          </w:tcPr>
          <w:p w14:paraId="7B0B935C"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Smartweed</w:t>
            </w:r>
          </w:p>
        </w:tc>
        <w:tc>
          <w:tcPr>
            <w:tcW w:w="0" w:type="auto"/>
            <w:tcBorders>
              <w:top w:val="nil"/>
              <w:left w:val="nil"/>
              <w:bottom w:val="nil"/>
              <w:right w:val="nil"/>
            </w:tcBorders>
            <w:shd w:val="clear" w:color="auto" w:fill="auto"/>
            <w:noWrap/>
            <w:hideMark/>
          </w:tcPr>
          <w:p w14:paraId="062130A1" w14:textId="77777777" w:rsidR="00F211A3" w:rsidRPr="00E80C87" w:rsidRDefault="00F211A3" w:rsidP="006E49CC">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Polygonum</w:t>
            </w:r>
            <w:r w:rsidRPr="00E80C87">
              <w:rPr>
                <w:rFonts w:ascii="Times New Roman" w:eastAsia="Times New Roman" w:hAnsi="Times New Roman" w:cs="Times New Roman"/>
                <w:color w:val="000000"/>
                <w:sz w:val="20"/>
                <w:szCs w:val="20"/>
              </w:rPr>
              <w:t xml:space="preserve"> cf. </w:t>
            </w:r>
            <w:proofErr w:type="spellStart"/>
            <w:r w:rsidRPr="00E80C87">
              <w:rPr>
                <w:rFonts w:ascii="Times New Roman" w:eastAsia="Times New Roman" w:hAnsi="Times New Roman" w:cs="Times New Roman"/>
                <w:i/>
                <w:iCs/>
                <w:color w:val="000000"/>
                <w:sz w:val="20"/>
                <w:szCs w:val="20"/>
              </w:rPr>
              <w:t>pensylvanicum</w:t>
            </w:r>
            <w:proofErr w:type="spellEnd"/>
          </w:p>
        </w:tc>
        <w:tc>
          <w:tcPr>
            <w:tcW w:w="0" w:type="auto"/>
            <w:tcBorders>
              <w:top w:val="nil"/>
              <w:left w:val="nil"/>
              <w:bottom w:val="nil"/>
              <w:right w:val="nil"/>
            </w:tcBorders>
            <w:shd w:val="clear" w:color="auto" w:fill="auto"/>
            <w:noWrap/>
            <w:hideMark/>
          </w:tcPr>
          <w:p w14:paraId="42533BDF"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0" w:type="auto"/>
            <w:tcBorders>
              <w:top w:val="nil"/>
              <w:left w:val="nil"/>
              <w:bottom w:val="nil"/>
              <w:right w:val="nil"/>
            </w:tcBorders>
            <w:shd w:val="clear" w:color="auto" w:fill="auto"/>
            <w:noWrap/>
            <w:hideMark/>
          </w:tcPr>
          <w:p w14:paraId="0E2CBA5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64F6989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349B18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1D2C508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8190AC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03BF4AB0"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77DF67AB" w14:textId="77777777" w:rsidTr="006E49CC">
        <w:trPr>
          <w:trHeight w:val="260"/>
        </w:trPr>
        <w:tc>
          <w:tcPr>
            <w:tcW w:w="0" w:type="auto"/>
            <w:tcBorders>
              <w:top w:val="nil"/>
              <w:left w:val="nil"/>
              <w:bottom w:val="nil"/>
              <w:right w:val="nil"/>
            </w:tcBorders>
            <w:shd w:val="clear" w:color="auto" w:fill="auto"/>
            <w:noWrap/>
            <w:hideMark/>
          </w:tcPr>
          <w:p w14:paraId="286EF89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Spore clump</w:t>
            </w:r>
          </w:p>
        </w:tc>
        <w:tc>
          <w:tcPr>
            <w:tcW w:w="0" w:type="auto"/>
            <w:tcBorders>
              <w:top w:val="nil"/>
              <w:left w:val="nil"/>
              <w:bottom w:val="nil"/>
              <w:right w:val="nil"/>
            </w:tcBorders>
            <w:shd w:val="clear" w:color="auto" w:fill="auto"/>
            <w:noWrap/>
            <w:hideMark/>
          </w:tcPr>
          <w:p w14:paraId="4443E8F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7C4C137A"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D943CC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0AECC27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37ED01B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0" w:type="auto"/>
            <w:tcBorders>
              <w:top w:val="nil"/>
              <w:left w:val="nil"/>
              <w:bottom w:val="nil"/>
              <w:right w:val="nil"/>
            </w:tcBorders>
            <w:shd w:val="clear" w:color="auto" w:fill="auto"/>
            <w:noWrap/>
            <w:hideMark/>
          </w:tcPr>
          <w:p w14:paraId="1A684D1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2E62ED6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243A9E80"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r>
      <w:tr w:rsidR="00F211A3" w:rsidRPr="00E80C87" w14:paraId="4931F5A4" w14:textId="77777777" w:rsidTr="006E49CC">
        <w:trPr>
          <w:trHeight w:val="260"/>
        </w:trPr>
        <w:tc>
          <w:tcPr>
            <w:tcW w:w="0" w:type="auto"/>
            <w:tcBorders>
              <w:top w:val="nil"/>
              <w:left w:val="nil"/>
              <w:bottom w:val="nil"/>
              <w:right w:val="nil"/>
            </w:tcBorders>
            <w:shd w:val="clear" w:color="auto" w:fill="auto"/>
            <w:noWrap/>
            <w:hideMark/>
          </w:tcPr>
          <w:p w14:paraId="5098FCC9"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Stem</w:t>
            </w:r>
          </w:p>
        </w:tc>
        <w:tc>
          <w:tcPr>
            <w:tcW w:w="0" w:type="auto"/>
            <w:tcBorders>
              <w:top w:val="nil"/>
              <w:left w:val="nil"/>
              <w:bottom w:val="nil"/>
              <w:right w:val="nil"/>
            </w:tcBorders>
            <w:shd w:val="clear" w:color="auto" w:fill="auto"/>
            <w:noWrap/>
            <w:hideMark/>
          </w:tcPr>
          <w:p w14:paraId="182699F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1BEE5920"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1DDEEC7"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5A1E0D13"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4DE8885D"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6CC4384A"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3EB06D4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14</w:t>
            </w:r>
          </w:p>
        </w:tc>
        <w:tc>
          <w:tcPr>
            <w:tcW w:w="0" w:type="auto"/>
            <w:tcBorders>
              <w:top w:val="nil"/>
              <w:left w:val="nil"/>
              <w:bottom w:val="nil"/>
              <w:right w:val="nil"/>
            </w:tcBorders>
            <w:shd w:val="clear" w:color="auto" w:fill="auto"/>
            <w:noWrap/>
            <w:hideMark/>
          </w:tcPr>
          <w:p w14:paraId="115D73D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26852573" w14:textId="77777777" w:rsidTr="006E49CC">
        <w:trPr>
          <w:trHeight w:val="260"/>
        </w:trPr>
        <w:tc>
          <w:tcPr>
            <w:tcW w:w="0" w:type="auto"/>
            <w:tcBorders>
              <w:top w:val="nil"/>
              <w:left w:val="nil"/>
              <w:bottom w:val="nil"/>
              <w:right w:val="nil"/>
            </w:tcBorders>
            <w:shd w:val="clear" w:color="auto" w:fill="auto"/>
            <w:noWrap/>
            <w:hideMark/>
          </w:tcPr>
          <w:p w14:paraId="1CA97C0E"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Stem/receptacle</w:t>
            </w:r>
          </w:p>
        </w:tc>
        <w:tc>
          <w:tcPr>
            <w:tcW w:w="0" w:type="auto"/>
            <w:tcBorders>
              <w:top w:val="nil"/>
              <w:left w:val="nil"/>
              <w:bottom w:val="nil"/>
              <w:right w:val="nil"/>
            </w:tcBorders>
            <w:shd w:val="clear" w:color="auto" w:fill="auto"/>
            <w:noWrap/>
            <w:hideMark/>
          </w:tcPr>
          <w:p w14:paraId="2D08F902"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nil"/>
              <w:right w:val="nil"/>
            </w:tcBorders>
            <w:shd w:val="clear" w:color="auto" w:fill="auto"/>
            <w:noWrap/>
            <w:hideMark/>
          </w:tcPr>
          <w:p w14:paraId="4C4585FC"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22320098"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734D9E35" w14:textId="77777777" w:rsidR="00F211A3" w:rsidRPr="00E80C87" w:rsidRDefault="00F211A3" w:rsidP="001C3CF3">
            <w:pPr>
              <w:spacing w:after="0" w:line="240" w:lineRule="auto"/>
              <w:jc w:val="right"/>
              <w:rPr>
                <w:rFonts w:ascii="Times New Roman" w:eastAsia="Times New Roman" w:hAnsi="Times New Roman" w:cs="Times New Roman"/>
                <w:sz w:val="20"/>
                <w:szCs w:val="20"/>
              </w:rPr>
            </w:pPr>
          </w:p>
        </w:tc>
        <w:tc>
          <w:tcPr>
            <w:tcW w:w="0" w:type="auto"/>
            <w:tcBorders>
              <w:top w:val="nil"/>
              <w:left w:val="nil"/>
              <w:bottom w:val="nil"/>
              <w:right w:val="nil"/>
            </w:tcBorders>
            <w:shd w:val="clear" w:color="auto" w:fill="auto"/>
            <w:noWrap/>
            <w:hideMark/>
          </w:tcPr>
          <w:p w14:paraId="03BB530A"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446D5CCE"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328E3130"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w:t>
            </w:r>
          </w:p>
        </w:tc>
        <w:tc>
          <w:tcPr>
            <w:tcW w:w="0" w:type="auto"/>
            <w:tcBorders>
              <w:top w:val="nil"/>
              <w:left w:val="nil"/>
              <w:bottom w:val="nil"/>
              <w:right w:val="nil"/>
            </w:tcBorders>
            <w:shd w:val="clear" w:color="auto" w:fill="auto"/>
            <w:noWrap/>
            <w:hideMark/>
          </w:tcPr>
          <w:p w14:paraId="1401DCE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24F1C49" w14:textId="77777777" w:rsidTr="006E49CC">
        <w:trPr>
          <w:trHeight w:val="260"/>
        </w:trPr>
        <w:tc>
          <w:tcPr>
            <w:tcW w:w="0" w:type="auto"/>
            <w:tcBorders>
              <w:top w:val="nil"/>
              <w:left w:val="nil"/>
              <w:bottom w:val="nil"/>
              <w:right w:val="nil"/>
            </w:tcBorders>
            <w:shd w:val="clear" w:color="auto" w:fill="auto"/>
            <w:noWrap/>
            <w:hideMark/>
          </w:tcPr>
          <w:p w14:paraId="5CFA6CD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Weedy legume</w:t>
            </w:r>
          </w:p>
        </w:tc>
        <w:tc>
          <w:tcPr>
            <w:tcW w:w="0" w:type="auto"/>
            <w:tcBorders>
              <w:top w:val="nil"/>
              <w:left w:val="nil"/>
              <w:bottom w:val="nil"/>
              <w:right w:val="nil"/>
            </w:tcBorders>
            <w:shd w:val="clear" w:color="auto" w:fill="auto"/>
            <w:noWrap/>
            <w:hideMark/>
          </w:tcPr>
          <w:p w14:paraId="0E2E5990"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 xml:space="preserve">Fabaceae </w:t>
            </w:r>
          </w:p>
        </w:tc>
        <w:tc>
          <w:tcPr>
            <w:tcW w:w="0" w:type="auto"/>
            <w:tcBorders>
              <w:top w:val="nil"/>
              <w:left w:val="nil"/>
              <w:bottom w:val="nil"/>
              <w:right w:val="nil"/>
            </w:tcBorders>
            <w:shd w:val="clear" w:color="auto" w:fill="auto"/>
            <w:noWrap/>
            <w:hideMark/>
          </w:tcPr>
          <w:p w14:paraId="232E9A8B"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0" w:type="auto"/>
            <w:tcBorders>
              <w:top w:val="nil"/>
              <w:left w:val="nil"/>
              <w:bottom w:val="nil"/>
              <w:right w:val="nil"/>
            </w:tcBorders>
            <w:shd w:val="clear" w:color="auto" w:fill="auto"/>
            <w:noWrap/>
            <w:hideMark/>
          </w:tcPr>
          <w:p w14:paraId="4DEB86E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5FA460C1"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4020B57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41DE588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0" w:type="auto"/>
            <w:tcBorders>
              <w:top w:val="nil"/>
              <w:left w:val="nil"/>
              <w:bottom w:val="nil"/>
              <w:right w:val="nil"/>
            </w:tcBorders>
            <w:shd w:val="clear" w:color="auto" w:fill="auto"/>
            <w:noWrap/>
            <w:hideMark/>
          </w:tcPr>
          <w:p w14:paraId="09F79CD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0" w:type="auto"/>
            <w:tcBorders>
              <w:top w:val="nil"/>
              <w:left w:val="nil"/>
              <w:bottom w:val="nil"/>
              <w:right w:val="nil"/>
            </w:tcBorders>
            <w:shd w:val="clear" w:color="auto" w:fill="auto"/>
            <w:noWrap/>
            <w:hideMark/>
          </w:tcPr>
          <w:p w14:paraId="7B47F35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304264F" w14:textId="77777777" w:rsidTr="001C3CF3">
        <w:trPr>
          <w:trHeight w:val="260"/>
        </w:trPr>
        <w:tc>
          <w:tcPr>
            <w:tcW w:w="0" w:type="auto"/>
            <w:tcBorders>
              <w:top w:val="nil"/>
              <w:left w:val="nil"/>
              <w:right w:val="nil"/>
            </w:tcBorders>
            <w:shd w:val="clear" w:color="auto" w:fill="auto"/>
            <w:noWrap/>
            <w:hideMark/>
          </w:tcPr>
          <w:p w14:paraId="7FFCE1AD"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Unidentifiable</w:t>
            </w:r>
          </w:p>
        </w:tc>
        <w:tc>
          <w:tcPr>
            <w:tcW w:w="0" w:type="auto"/>
            <w:tcBorders>
              <w:top w:val="nil"/>
              <w:left w:val="nil"/>
              <w:right w:val="nil"/>
            </w:tcBorders>
            <w:shd w:val="clear" w:color="auto" w:fill="auto"/>
            <w:noWrap/>
            <w:hideMark/>
          </w:tcPr>
          <w:p w14:paraId="236A9CCA"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right w:val="nil"/>
            </w:tcBorders>
            <w:shd w:val="clear" w:color="auto" w:fill="auto"/>
            <w:noWrap/>
            <w:hideMark/>
          </w:tcPr>
          <w:p w14:paraId="4C0DBD6F"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right w:val="nil"/>
            </w:tcBorders>
            <w:shd w:val="clear" w:color="auto" w:fill="auto"/>
            <w:noWrap/>
            <w:hideMark/>
          </w:tcPr>
          <w:p w14:paraId="4629332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42</w:t>
            </w:r>
          </w:p>
        </w:tc>
        <w:tc>
          <w:tcPr>
            <w:tcW w:w="0" w:type="auto"/>
            <w:tcBorders>
              <w:top w:val="nil"/>
              <w:left w:val="nil"/>
              <w:right w:val="nil"/>
            </w:tcBorders>
            <w:shd w:val="clear" w:color="auto" w:fill="auto"/>
            <w:noWrap/>
            <w:hideMark/>
          </w:tcPr>
          <w:p w14:paraId="359D15BF"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0.15</w:t>
            </w:r>
          </w:p>
        </w:tc>
        <w:tc>
          <w:tcPr>
            <w:tcW w:w="0" w:type="auto"/>
            <w:tcBorders>
              <w:top w:val="nil"/>
              <w:left w:val="nil"/>
              <w:right w:val="nil"/>
            </w:tcBorders>
            <w:shd w:val="clear" w:color="auto" w:fill="auto"/>
            <w:noWrap/>
            <w:hideMark/>
          </w:tcPr>
          <w:p w14:paraId="66581667"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0" w:type="auto"/>
            <w:tcBorders>
              <w:top w:val="nil"/>
              <w:left w:val="nil"/>
              <w:right w:val="nil"/>
            </w:tcBorders>
            <w:shd w:val="clear" w:color="auto" w:fill="auto"/>
            <w:noWrap/>
            <w:hideMark/>
          </w:tcPr>
          <w:p w14:paraId="5C605B56"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0" w:type="auto"/>
            <w:tcBorders>
              <w:top w:val="nil"/>
              <w:left w:val="nil"/>
              <w:right w:val="nil"/>
            </w:tcBorders>
            <w:shd w:val="clear" w:color="auto" w:fill="auto"/>
            <w:noWrap/>
            <w:hideMark/>
          </w:tcPr>
          <w:p w14:paraId="779CDDFC"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w:t>
            </w:r>
          </w:p>
        </w:tc>
        <w:tc>
          <w:tcPr>
            <w:tcW w:w="0" w:type="auto"/>
            <w:tcBorders>
              <w:top w:val="nil"/>
              <w:left w:val="nil"/>
              <w:right w:val="nil"/>
            </w:tcBorders>
            <w:shd w:val="clear" w:color="auto" w:fill="auto"/>
            <w:noWrap/>
            <w:hideMark/>
          </w:tcPr>
          <w:p w14:paraId="57FD1464"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509E82D0" w14:textId="77777777" w:rsidTr="001C3CF3">
        <w:trPr>
          <w:trHeight w:val="260"/>
        </w:trPr>
        <w:tc>
          <w:tcPr>
            <w:tcW w:w="0" w:type="auto"/>
            <w:tcBorders>
              <w:top w:val="nil"/>
              <w:left w:val="nil"/>
              <w:bottom w:val="single" w:sz="8" w:space="0" w:color="auto"/>
              <w:right w:val="nil"/>
            </w:tcBorders>
            <w:shd w:val="clear" w:color="auto" w:fill="auto"/>
            <w:noWrap/>
            <w:hideMark/>
          </w:tcPr>
          <w:p w14:paraId="713E6057"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Unidentifiable seed</w:t>
            </w:r>
          </w:p>
        </w:tc>
        <w:tc>
          <w:tcPr>
            <w:tcW w:w="0" w:type="auto"/>
            <w:tcBorders>
              <w:top w:val="nil"/>
              <w:left w:val="nil"/>
              <w:bottom w:val="single" w:sz="8" w:space="0" w:color="auto"/>
              <w:right w:val="nil"/>
            </w:tcBorders>
            <w:shd w:val="clear" w:color="auto" w:fill="auto"/>
            <w:noWrap/>
            <w:hideMark/>
          </w:tcPr>
          <w:p w14:paraId="0102D9ED" w14:textId="77777777" w:rsidR="00F211A3" w:rsidRPr="00E80C87" w:rsidRDefault="00F211A3" w:rsidP="006E49CC">
            <w:pPr>
              <w:spacing w:after="0" w:line="240" w:lineRule="auto"/>
              <w:rPr>
                <w:rFonts w:ascii="Times New Roman" w:eastAsia="Times New Roman" w:hAnsi="Times New Roman" w:cs="Times New Roman"/>
                <w:color w:val="000000"/>
                <w:sz w:val="20"/>
                <w:szCs w:val="20"/>
              </w:rPr>
            </w:pPr>
          </w:p>
        </w:tc>
        <w:tc>
          <w:tcPr>
            <w:tcW w:w="0" w:type="auto"/>
            <w:tcBorders>
              <w:top w:val="nil"/>
              <w:left w:val="nil"/>
              <w:bottom w:val="single" w:sz="8" w:space="0" w:color="auto"/>
              <w:right w:val="nil"/>
            </w:tcBorders>
            <w:shd w:val="clear" w:color="auto" w:fill="auto"/>
            <w:noWrap/>
            <w:hideMark/>
          </w:tcPr>
          <w:p w14:paraId="656F175C" w14:textId="77777777" w:rsidR="00F211A3" w:rsidRPr="00E80C87" w:rsidRDefault="00F211A3" w:rsidP="006E49CC">
            <w:pPr>
              <w:spacing w:after="0" w:line="240" w:lineRule="auto"/>
              <w:rPr>
                <w:rFonts w:ascii="Times New Roman" w:eastAsia="Times New Roman" w:hAnsi="Times New Roman" w:cs="Times New Roman"/>
                <w:sz w:val="20"/>
                <w:szCs w:val="20"/>
              </w:rPr>
            </w:pPr>
          </w:p>
        </w:tc>
        <w:tc>
          <w:tcPr>
            <w:tcW w:w="0" w:type="auto"/>
            <w:tcBorders>
              <w:top w:val="nil"/>
              <w:left w:val="nil"/>
              <w:bottom w:val="single" w:sz="8" w:space="0" w:color="auto"/>
              <w:right w:val="nil"/>
            </w:tcBorders>
            <w:shd w:val="clear" w:color="auto" w:fill="auto"/>
            <w:noWrap/>
            <w:hideMark/>
          </w:tcPr>
          <w:p w14:paraId="71E0227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48</w:t>
            </w:r>
          </w:p>
        </w:tc>
        <w:tc>
          <w:tcPr>
            <w:tcW w:w="0" w:type="auto"/>
            <w:tcBorders>
              <w:top w:val="nil"/>
              <w:left w:val="nil"/>
              <w:bottom w:val="single" w:sz="8" w:space="0" w:color="auto"/>
              <w:right w:val="nil"/>
            </w:tcBorders>
            <w:shd w:val="clear" w:color="auto" w:fill="auto"/>
            <w:noWrap/>
            <w:hideMark/>
          </w:tcPr>
          <w:p w14:paraId="3E968F03"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0" w:type="auto"/>
            <w:tcBorders>
              <w:top w:val="nil"/>
              <w:left w:val="nil"/>
              <w:bottom w:val="single" w:sz="8" w:space="0" w:color="auto"/>
              <w:right w:val="nil"/>
            </w:tcBorders>
            <w:shd w:val="clear" w:color="auto" w:fill="auto"/>
            <w:noWrap/>
            <w:hideMark/>
          </w:tcPr>
          <w:p w14:paraId="30F93C09"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51</w:t>
            </w:r>
          </w:p>
        </w:tc>
        <w:tc>
          <w:tcPr>
            <w:tcW w:w="0" w:type="auto"/>
            <w:tcBorders>
              <w:top w:val="nil"/>
              <w:left w:val="nil"/>
              <w:bottom w:val="single" w:sz="8" w:space="0" w:color="auto"/>
              <w:right w:val="nil"/>
            </w:tcBorders>
            <w:shd w:val="clear" w:color="auto" w:fill="auto"/>
            <w:noWrap/>
            <w:hideMark/>
          </w:tcPr>
          <w:p w14:paraId="6480E5DB"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0" w:type="auto"/>
            <w:tcBorders>
              <w:top w:val="nil"/>
              <w:left w:val="nil"/>
              <w:bottom w:val="single" w:sz="8" w:space="0" w:color="auto"/>
              <w:right w:val="nil"/>
            </w:tcBorders>
            <w:shd w:val="clear" w:color="auto" w:fill="auto"/>
            <w:noWrap/>
            <w:hideMark/>
          </w:tcPr>
          <w:p w14:paraId="3FFEF26D"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51</w:t>
            </w:r>
          </w:p>
        </w:tc>
        <w:tc>
          <w:tcPr>
            <w:tcW w:w="0" w:type="auto"/>
            <w:tcBorders>
              <w:top w:val="nil"/>
              <w:left w:val="nil"/>
              <w:bottom w:val="single" w:sz="8" w:space="0" w:color="auto"/>
              <w:right w:val="nil"/>
            </w:tcBorders>
            <w:shd w:val="clear" w:color="auto" w:fill="auto"/>
            <w:noWrap/>
            <w:hideMark/>
          </w:tcPr>
          <w:p w14:paraId="32A720B5" w14:textId="77777777" w:rsidR="00F211A3" w:rsidRPr="00E80C87" w:rsidRDefault="00F211A3" w:rsidP="001C3CF3">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bl>
    <w:p w14:paraId="6E9CDBA5" w14:textId="614DDDE8" w:rsidR="00391E07" w:rsidRDefault="00391E07" w:rsidP="00DC0ECD">
      <w:pPr>
        <w:spacing w:line="480" w:lineRule="auto"/>
        <w:rPr>
          <w:rFonts w:ascii="Times New Roman" w:hAnsi="Times New Roman" w:cs="Times New Roman"/>
          <w:sz w:val="24"/>
          <w:szCs w:val="24"/>
        </w:rPr>
      </w:pPr>
    </w:p>
    <w:p w14:paraId="0346E5ED" w14:textId="51EF6401" w:rsidR="006E49CC" w:rsidRDefault="006E49CC" w:rsidP="00DC0ECD">
      <w:pPr>
        <w:spacing w:line="480" w:lineRule="auto"/>
        <w:rPr>
          <w:rFonts w:ascii="Times New Roman" w:hAnsi="Times New Roman" w:cs="Times New Roman"/>
          <w:sz w:val="24"/>
          <w:szCs w:val="24"/>
        </w:rPr>
      </w:pPr>
    </w:p>
    <w:p w14:paraId="30453D90" w14:textId="77777777" w:rsidR="00D866D4" w:rsidRDefault="00D866D4" w:rsidP="00DC0ECD">
      <w:pPr>
        <w:spacing w:line="480" w:lineRule="auto"/>
        <w:rPr>
          <w:rFonts w:ascii="Times New Roman" w:hAnsi="Times New Roman" w:cs="Times New Roman"/>
          <w:sz w:val="24"/>
          <w:szCs w:val="24"/>
        </w:rPr>
        <w:sectPr w:rsidR="00D866D4" w:rsidSect="001C3CF3">
          <w:pgSz w:w="15840" w:h="12240" w:orient="landscape"/>
          <w:pgMar w:top="1440" w:right="1440" w:bottom="1440" w:left="1440" w:header="720" w:footer="720" w:gutter="0"/>
          <w:cols w:space="720"/>
          <w:titlePg/>
          <w:docGrid w:linePitch="360"/>
        </w:sectPr>
      </w:pPr>
    </w:p>
    <w:p w14:paraId="619AB6CE" w14:textId="77777777" w:rsidR="007040E6" w:rsidRDefault="00453FFE" w:rsidP="00DC0ECD">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lastRenderedPageBreak/>
        <w:t>Plant Density by Level</w:t>
      </w:r>
    </w:p>
    <w:p w14:paraId="24A61A6C" w14:textId="0E215CB6" w:rsidR="00126F17" w:rsidRPr="007040E6" w:rsidRDefault="00B8663C" w:rsidP="00DC0ECD">
      <w:pPr>
        <w:spacing w:line="480" w:lineRule="auto"/>
        <w:rPr>
          <w:rFonts w:ascii="Times New Roman" w:hAnsi="Times New Roman" w:cs="Times New Roman"/>
          <w:sz w:val="24"/>
          <w:szCs w:val="24"/>
          <w:u w:val="single"/>
        </w:rPr>
      </w:pPr>
      <w:r>
        <w:rPr>
          <w:noProof/>
        </w:rPr>
        <w:drawing>
          <wp:anchor distT="0" distB="0" distL="114300" distR="114300" simplePos="0" relativeHeight="251659264" behindDoc="1" locked="0" layoutInCell="1" allowOverlap="1" wp14:anchorId="599E6D8C" wp14:editId="2EC8B67F">
            <wp:simplePos x="0" y="0"/>
            <wp:positionH relativeFrom="column">
              <wp:posOffset>3048000</wp:posOffset>
            </wp:positionH>
            <wp:positionV relativeFrom="paragraph">
              <wp:posOffset>1310640</wp:posOffset>
            </wp:positionV>
            <wp:extent cx="3413760" cy="2293620"/>
            <wp:effectExtent l="0" t="0" r="15240" b="11430"/>
            <wp:wrapTight wrapText="bothSides">
              <wp:wrapPolygon edited="0">
                <wp:start x="0" y="0"/>
                <wp:lineTo x="0" y="21528"/>
                <wp:lineTo x="21576" y="21528"/>
                <wp:lineTo x="21576" y="0"/>
                <wp:lineTo x="0" y="0"/>
              </wp:wrapPolygon>
            </wp:wrapTight>
            <wp:docPr id="1" name="Chart 1">
              <a:extLst xmlns:a="http://schemas.openxmlformats.org/drawingml/2006/main">
                <a:ext uri="{FF2B5EF4-FFF2-40B4-BE49-F238E27FC236}">
                  <a16:creationId xmlns:a16="http://schemas.microsoft.com/office/drawing/2014/main" id="{3521DEB8-26FD-402F-8995-173C29275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r w:rsidR="00BF68B2">
        <w:rPr>
          <w:noProof/>
        </w:rPr>
        <mc:AlternateContent>
          <mc:Choice Requires="wps">
            <w:drawing>
              <wp:anchor distT="0" distB="0" distL="114300" distR="114300" simplePos="0" relativeHeight="251661312" behindDoc="1" locked="0" layoutInCell="1" allowOverlap="1" wp14:anchorId="7090D437" wp14:editId="3E1D30F5">
                <wp:simplePos x="0" y="0"/>
                <wp:positionH relativeFrom="column">
                  <wp:posOffset>-525780</wp:posOffset>
                </wp:positionH>
                <wp:positionV relativeFrom="paragraph">
                  <wp:posOffset>3649980</wp:posOffset>
                </wp:positionV>
                <wp:extent cx="6972300" cy="635"/>
                <wp:effectExtent l="0" t="0" r="0" b="0"/>
                <wp:wrapTight wrapText="bothSides">
                  <wp:wrapPolygon edited="0">
                    <wp:start x="0" y="0"/>
                    <wp:lineTo x="0" y="20057"/>
                    <wp:lineTo x="21541" y="20057"/>
                    <wp:lineTo x="21541"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6972300" cy="635"/>
                        </a:xfrm>
                        <a:prstGeom prst="rect">
                          <a:avLst/>
                        </a:prstGeom>
                        <a:solidFill>
                          <a:prstClr val="white"/>
                        </a:solidFill>
                        <a:ln>
                          <a:noFill/>
                        </a:ln>
                      </wps:spPr>
                      <wps:txbx>
                        <w:txbxContent>
                          <w:p w14:paraId="6A101C2F" w14:textId="3D8FDDE5" w:rsidR="001077AE" w:rsidRPr="00BF68B2" w:rsidRDefault="001077AE" w:rsidP="00BF68B2">
                            <w:pPr>
                              <w:pStyle w:val="Caption"/>
                              <w:rPr>
                                <w:rFonts w:ascii="Times New Roman" w:hAnsi="Times New Roman" w:cs="Times New Roman"/>
                                <w:i w:val="0"/>
                                <w:iCs w:val="0"/>
                                <w:noProof/>
                              </w:rPr>
                            </w:pPr>
                            <w:r w:rsidRPr="00BF68B2">
                              <w:rPr>
                                <w:rFonts w:ascii="Times New Roman" w:hAnsi="Times New Roman" w:cs="Times New Roman"/>
                              </w:rPr>
                              <w:t xml:space="preserve">Figure </w:t>
                            </w:r>
                            <w:r w:rsidRPr="00BF68B2">
                              <w:rPr>
                                <w:rFonts w:ascii="Times New Roman" w:hAnsi="Times New Roman" w:cs="Times New Roman"/>
                              </w:rPr>
                              <w:fldChar w:fldCharType="begin"/>
                            </w:r>
                            <w:r w:rsidRPr="00BF68B2">
                              <w:rPr>
                                <w:rFonts w:ascii="Times New Roman" w:hAnsi="Times New Roman" w:cs="Times New Roman"/>
                              </w:rPr>
                              <w:instrText xml:space="preserve"> SEQ Figure \* ARABIC </w:instrText>
                            </w:r>
                            <w:r w:rsidRPr="00BF68B2">
                              <w:rPr>
                                <w:rFonts w:ascii="Times New Roman" w:hAnsi="Times New Roman" w:cs="Times New Roman"/>
                              </w:rPr>
                              <w:fldChar w:fldCharType="separate"/>
                            </w:r>
                            <w:r>
                              <w:rPr>
                                <w:rFonts w:ascii="Times New Roman" w:hAnsi="Times New Roman" w:cs="Times New Roman"/>
                                <w:noProof/>
                              </w:rPr>
                              <w:t>1</w:t>
                            </w:r>
                            <w:r w:rsidRPr="00BF68B2">
                              <w:rPr>
                                <w:rFonts w:ascii="Times New Roman" w:hAnsi="Times New Roman" w:cs="Times New Roman"/>
                              </w:rPr>
                              <w:fldChar w:fldCharType="end"/>
                            </w:r>
                            <w:r w:rsidRPr="00BF68B2">
                              <w:rPr>
                                <w:rFonts w:ascii="Times New Roman" w:hAnsi="Times New Roman" w:cs="Times New Roman"/>
                              </w:rPr>
                              <w:t xml:space="preserve"> </w:t>
                            </w:r>
                            <w:r>
                              <w:rPr>
                                <w:rFonts w:ascii="Times New Roman" w:hAnsi="Times New Roman" w:cs="Times New Roman"/>
                                <w:i w:val="0"/>
                                <w:iCs w:val="0"/>
                              </w:rPr>
                              <w:t xml:space="preserve">(TU 3) </w:t>
                            </w:r>
                            <w:r w:rsidRPr="00BF68B2">
                              <w:rPr>
                                <w:rFonts w:ascii="Times New Roman" w:hAnsi="Times New Roman" w:cs="Times New Roman"/>
                                <w:i w:val="0"/>
                                <w:iCs w:val="0"/>
                              </w:rPr>
                              <w:t xml:space="preserve">and </w:t>
                            </w:r>
                            <w:r w:rsidRPr="00BF68B2">
                              <w:rPr>
                                <w:rFonts w:ascii="Times New Roman" w:hAnsi="Times New Roman" w:cs="Times New Roman"/>
                              </w:rPr>
                              <w:t>Figure 2</w:t>
                            </w:r>
                            <w:r>
                              <w:rPr>
                                <w:rFonts w:ascii="Times New Roman" w:hAnsi="Times New Roman" w:cs="Times New Roman"/>
                              </w:rPr>
                              <w:t xml:space="preserve"> </w:t>
                            </w:r>
                            <w:r>
                              <w:rPr>
                                <w:rFonts w:ascii="Times New Roman" w:hAnsi="Times New Roman" w:cs="Times New Roman"/>
                                <w:i w:val="0"/>
                                <w:iCs w:val="0"/>
                              </w:rPr>
                              <w:t>(TU 4) show the plant density by level for both TU 3 and TU 4. This data was derived by dividing plant weight per level by the total sample volume of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090D437" id="_x0000_t202" coordsize="21600,21600" o:spt="202" path="m,l,21600r21600,l21600,xe">
                <v:stroke joinstyle="miter"/>
                <v:path gradientshapeok="t" o:connecttype="rect"/>
              </v:shapetype>
              <v:shape id="Text Box 3" o:spid="_x0000_s1026" type="#_x0000_t202" style="position:absolute;margin-left:-41.4pt;margin-top:287.4pt;width:549pt;height:.0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" stroked="f">
                <v:textbox style="mso-fit-shape-to-text:t" inset="0,0,0,0">
                  <w:txbxContent>
                    <w:p w14:paraId="6A101C2F" w14:textId="3D8FDDE5" w:rsidR="001077AE" w:rsidRPr="00BF68B2" w:rsidRDefault="001077AE" w:rsidP="00BF68B2">
                      <w:pPr>
                        <w:pStyle w:val="Caption"/>
                        <w:rPr>
                          <w:rFonts w:ascii="Times New Roman" w:hAnsi="Times New Roman" w:cs="Times New Roman"/>
                          <w:i w:val="0"/>
                          <w:iCs w:val="0"/>
                          <w:noProof/>
                        </w:rPr>
                      </w:pPr>
                      <w:r w:rsidRPr="00BF68B2">
                        <w:rPr>
                          <w:rFonts w:ascii="Times New Roman" w:hAnsi="Times New Roman" w:cs="Times New Roman"/>
                        </w:rPr>
                        <w:t xml:space="preserve">Figure </w:t>
                      </w:r>
                      <w:r w:rsidRPr="00BF68B2">
                        <w:rPr>
                          <w:rFonts w:ascii="Times New Roman" w:hAnsi="Times New Roman" w:cs="Times New Roman"/>
                        </w:rPr>
                        <w:fldChar w:fldCharType="begin"/>
                      </w:r>
                      <w:r w:rsidRPr="00BF68B2">
                        <w:rPr>
                          <w:rFonts w:ascii="Times New Roman" w:hAnsi="Times New Roman" w:cs="Times New Roman"/>
                        </w:rPr>
                        <w:instrText xml:space="preserve"> SEQ Figure \* ARABIC </w:instrText>
                      </w:r>
                      <w:r w:rsidRPr="00BF68B2">
                        <w:rPr>
                          <w:rFonts w:ascii="Times New Roman" w:hAnsi="Times New Roman" w:cs="Times New Roman"/>
                        </w:rPr>
                        <w:fldChar w:fldCharType="separate"/>
                      </w:r>
                      <w:r>
                        <w:rPr>
                          <w:rFonts w:ascii="Times New Roman" w:hAnsi="Times New Roman" w:cs="Times New Roman"/>
                          <w:noProof/>
                        </w:rPr>
                        <w:t>1</w:t>
                      </w:r>
                      <w:r w:rsidRPr="00BF68B2">
                        <w:rPr>
                          <w:rFonts w:ascii="Times New Roman" w:hAnsi="Times New Roman" w:cs="Times New Roman"/>
                        </w:rPr>
                        <w:fldChar w:fldCharType="end"/>
                      </w:r>
                      <w:r w:rsidRPr="00BF68B2">
                        <w:rPr>
                          <w:rFonts w:ascii="Times New Roman" w:hAnsi="Times New Roman" w:cs="Times New Roman"/>
                        </w:rPr>
                        <w:t xml:space="preserve"> </w:t>
                      </w:r>
                      <w:r>
                        <w:rPr>
                          <w:rFonts w:ascii="Times New Roman" w:hAnsi="Times New Roman" w:cs="Times New Roman"/>
                          <w:i w:val="0"/>
                          <w:iCs w:val="0"/>
                        </w:rPr>
                        <w:t xml:space="preserve">(TU 3) </w:t>
                      </w:r>
                      <w:r w:rsidRPr="00BF68B2">
                        <w:rPr>
                          <w:rFonts w:ascii="Times New Roman" w:hAnsi="Times New Roman" w:cs="Times New Roman"/>
                          <w:i w:val="0"/>
                          <w:iCs w:val="0"/>
                        </w:rPr>
                        <w:t xml:space="preserve">and </w:t>
                      </w:r>
                      <w:r w:rsidRPr="00BF68B2">
                        <w:rPr>
                          <w:rFonts w:ascii="Times New Roman" w:hAnsi="Times New Roman" w:cs="Times New Roman"/>
                        </w:rPr>
                        <w:t>Figure 2</w:t>
                      </w:r>
                      <w:r>
                        <w:rPr>
                          <w:rFonts w:ascii="Times New Roman" w:hAnsi="Times New Roman" w:cs="Times New Roman"/>
                        </w:rPr>
                        <w:t xml:space="preserve"> </w:t>
                      </w:r>
                      <w:r>
                        <w:rPr>
                          <w:rFonts w:ascii="Times New Roman" w:hAnsi="Times New Roman" w:cs="Times New Roman"/>
                          <w:i w:val="0"/>
                          <w:iCs w:val="0"/>
                        </w:rPr>
                        <w:t>(TU 4) show the plant density by level for both TU 3 and TU 4. This data was derived by dividing plant weight per level by the total sample volume of each level.</w:t>
                      </w:r>
                    </w:p>
                  </w:txbxContent>
                </v:textbox>
                <w10:wrap type="tight"/>
              </v:shape>
            </w:pict>
          </mc:Fallback>
        </mc:AlternateContent>
      </w:r>
      <w:r w:rsidR="0026541F">
        <w:rPr>
          <w:noProof/>
        </w:rPr>
        <w:drawing>
          <wp:anchor distT="0" distB="0" distL="114300" distR="114300" simplePos="0" relativeHeight="251658240" behindDoc="1" locked="0" layoutInCell="1" allowOverlap="1" wp14:anchorId="0F863762" wp14:editId="32AC054A">
            <wp:simplePos x="0" y="0"/>
            <wp:positionH relativeFrom="margin">
              <wp:posOffset>-525780</wp:posOffset>
            </wp:positionH>
            <wp:positionV relativeFrom="paragraph">
              <wp:posOffset>1310640</wp:posOffset>
            </wp:positionV>
            <wp:extent cx="3413760" cy="2286000"/>
            <wp:effectExtent l="0" t="0" r="15240" b="0"/>
            <wp:wrapTight wrapText="bothSides">
              <wp:wrapPolygon edited="0">
                <wp:start x="0" y="0"/>
                <wp:lineTo x="0" y="21420"/>
                <wp:lineTo x="21576" y="21420"/>
                <wp:lineTo x="21576" y="0"/>
                <wp:lineTo x="0" y="0"/>
              </wp:wrapPolygon>
            </wp:wrapTight>
            <wp:docPr id="2" name="Chart 2">
              <a:extLst xmlns:a="http://schemas.openxmlformats.org/drawingml/2006/main">
                <a:ext uri="{FF2B5EF4-FFF2-40B4-BE49-F238E27FC236}">
                  <a16:creationId xmlns:a16="http://schemas.microsoft.com/office/drawing/2014/main" id="{EABEA6F6-08B8-44BE-ADB8-67996BDBB4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V relativeFrom="margin">
              <wp14:pctHeight>0</wp14:pctHeight>
            </wp14:sizeRelV>
          </wp:anchor>
        </w:drawing>
      </w:r>
      <w:r w:rsidR="00D20643">
        <w:rPr>
          <w:rFonts w:ascii="Times New Roman" w:hAnsi="Times New Roman" w:cs="Times New Roman"/>
          <w:sz w:val="24"/>
          <w:szCs w:val="24"/>
        </w:rPr>
        <w:t xml:space="preserve">The plant density by level of each test unit was calculated </w:t>
      </w:r>
      <w:r w:rsidR="0032445D">
        <w:rPr>
          <w:rFonts w:ascii="Times New Roman" w:hAnsi="Times New Roman" w:cs="Times New Roman"/>
          <w:sz w:val="24"/>
          <w:szCs w:val="24"/>
        </w:rPr>
        <w:t xml:space="preserve">by dividing plant weight per level by the total sample volume. These numbers were calculated for each level of both </w:t>
      </w:r>
      <w:r w:rsidR="00D32949">
        <w:rPr>
          <w:rFonts w:ascii="Times New Roman" w:hAnsi="Times New Roman" w:cs="Times New Roman"/>
          <w:sz w:val="24"/>
          <w:szCs w:val="24"/>
        </w:rPr>
        <w:t>TU</w:t>
      </w:r>
      <w:r w:rsidR="0032445D">
        <w:rPr>
          <w:rFonts w:ascii="Times New Roman" w:hAnsi="Times New Roman" w:cs="Times New Roman"/>
          <w:sz w:val="24"/>
          <w:szCs w:val="24"/>
        </w:rPr>
        <w:t xml:space="preserve"> 3 and </w:t>
      </w:r>
      <w:r w:rsidR="00D32949">
        <w:rPr>
          <w:rFonts w:ascii="Times New Roman" w:hAnsi="Times New Roman" w:cs="Times New Roman"/>
          <w:sz w:val="24"/>
          <w:szCs w:val="24"/>
        </w:rPr>
        <w:t>TU</w:t>
      </w:r>
      <w:r w:rsidR="0032445D">
        <w:rPr>
          <w:rFonts w:ascii="Times New Roman" w:hAnsi="Times New Roman" w:cs="Times New Roman"/>
          <w:sz w:val="24"/>
          <w:szCs w:val="24"/>
        </w:rPr>
        <w:t xml:space="preserve"> 4. They were then plotted against their respective level for the separate test levels</w:t>
      </w:r>
      <w:r w:rsidR="00D4409C">
        <w:rPr>
          <w:rFonts w:ascii="Times New Roman" w:hAnsi="Times New Roman" w:cs="Times New Roman"/>
          <w:sz w:val="24"/>
          <w:szCs w:val="24"/>
        </w:rPr>
        <w:t xml:space="preserve">. The resulting graphs are Figure 1 and Figure 2 below. </w:t>
      </w:r>
      <w:r w:rsidR="00CF45D4">
        <w:rPr>
          <w:rFonts w:ascii="Times New Roman" w:hAnsi="Times New Roman" w:cs="Times New Roman"/>
          <w:sz w:val="24"/>
          <w:szCs w:val="24"/>
        </w:rPr>
        <w:t xml:space="preserve">In the more inland TU 3, plant density peaked at </w:t>
      </w:r>
      <w:r w:rsidR="00FC4523">
        <w:rPr>
          <w:rFonts w:ascii="Times New Roman" w:hAnsi="Times New Roman" w:cs="Times New Roman"/>
          <w:sz w:val="24"/>
          <w:szCs w:val="24"/>
        </w:rPr>
        <w:t xml:space="preserve">approximately </w:t>
      </w:r>
      <w:r w:rsidR="00CF45D4">
        <w:rPr>
          <w:rFonts w:ascii="Times New Roman" w:hAnsi="Times New Roman" w:cs="Times New Roman"/>
          <w:sz w:val="24"/>
          <w:szCs w:val="24"/>
        </w:rPr>
        <w:t xml:space="preserve">0.126 </w:t>
      </w:r>
      <w:r w:rsidR="00C26184" w:rsidRPr="00C26184">
        <w:rPr>
          <w:rFonts w:ascii="Times New Roman" w:hAnsi="Times New Roman" w:cs="Times New Roman"/>
          <w:sz w:val="24"/>
          <w:szCs w:val="24"/>
        </w:rPr>
        <w:t>g/m</w:t>
      </w:r>
      <w:r w:rsidR="00C26184" w:rsidRPr="00C26184">
        <w:rPr>
          <w:rFonts w:ascii="Times New Roman" w:hAnsi="Times New Roman" w:cs="Times New Roman"/>
          <w:sz w:val="24"/>
          <w:szCs w:val="24"/>
          <w:vertAlign w:val="superscript"/>
        </w:rPr>
        <w:t>3</w:t>
      </w:r>
      <w:r w:rsidR="00C26184">
        <w:rPr>
          <w:rFonts w:ascii="Times New Roman" w:hAnsi="Times New Roman" w:cs="Times New Roman"/>
          <w:sz w:val="24"/>
          <w:szCs w:val="24"/>
          <w:vertAlign w:val="superscript"/>
        </w:rPr>
        <w:t xml:space="preserve"> </w:t>
      </w:r>
      <w:r w:rsidR="00CF45D4">
        <w:rPr>
          <w:rFonts w:ascii="Times New Roman" w:hAnsi="Times New Roman" w:cs="Times New Roman"/>
          <w:sz w:val="24"/>
          <w:szCs w:val="24"/>
        </w:rPr>
        <w:t>around level 2</w:t>
      </w:r>
      <w:r w:rsidR="00D32949">
        <w:rPr>
          <w:rFonts w:ascii="Times New Roman" w:hAnsi="Times New Roman" w:cs="Times New Roman"/>
          <w:sz w:val="24"/>
          <w:szCs w:val="24"/>
        </w:rPr>
        <w:t>,</w:t>
      </w:r>
      <w:r w:rsidR="00CF45D4">
        <w:rPr>
          <w:rFonts w:ascii="Times New Roman" w:hAnsi="Times New Roman" w:cs="Times New Roman"/>
          <w:sz w:val="24"/>
          <w:szCs w:val="24"/>
        </w:rPr>
        <w:t xml:space="preserve"> which is 50-55 </w:t>
      </w:r>
      <w:proofErr w:type="spellStart"/>
      <w:r w:rsidR="00CF45D4">
        <w:rPr>
          <w:rFonts w:ascii="Times New Roman" w:hAnsi="Times New Roman" w:cs="Times New Roman"/>
          <w:sz w:val="24"/>
          <w:szCs w:val="24"/>
        </w:rPr>
        <w:t>cmbd</w:t>
      </w:r>
      <w:proofErr w:type="spellEnd"/>
      <w:r w:rsidR="00D32949">
        <w:rPr>
          <w:rFonts w:ascii="Times New Roman" w:hAnsi="Times New Roman" w:cs="Times New Roman"/>
          <w:sz w:val="24"/>
          <w:szCs w:val="24"/>
        </w:rPr>
        <w:t>,</w:t>
      </w:r>
      <w:r w:rsidR="00CF45D4">
        <w:rPr>
          <w:rFonts w:ascii="Times New Roman" w:hAnsi="Times New Roman" w:cs="Times New Roman"/>
          <w:sz w:val="24"/>
          <w:szCs w:val="24"/>
        </w:rPr>
        <w:t xml:space="preserve"> while in the river-adjacent TU 4, plant density peaked at</w:t>
      </w:r>
      <w:r w:rsidR="00FC4523">
        <w:rPr>
          <w:rFonts w:ascii="Times New Roman" w:hAnsi="Times New Roman" w:cs="Times New Roman"/>
          <w:sz w:val="24"/>
          <w:szCs w:val="24"/>
        </w:rPr>
        <w:t xml:space="preserve"> approximately</w:t>
      </w:r>
      <w:r w:rsidR="00CF45D4">
        <w:rPr>
          <w:rFonts w:ascii="Times New Roman" w:hAnsi="Times New Roman" w:cs="Times New Roman"/>
          <w:sz w:val="24"/>
          <w:szCs w:val="24"/>
        </w:rPr>
        <w:t xml:space="preserve"> 0.04 </w:t>
      </w:r>
      <w:r w:rsidR="00C26184" w:rsidRPr="00C26184">
        <w:rPr>
          <w:rFonts w:ascii="Times New Roman" w:hAnsi="Times New Roman" w:cs="Times New Roman"/>
          <w:sz w:val="24"/>
          <w:szCs w:val="24"/>
        </w:rPr>
        <w:t>g/m</w:t>
      </w:r>
      <w:r w:rsidR="00C26184" w:rsidRPr="00C26184">
        <w:rPr>
          <w:rFonts w:ascii="Times New Roman" w:hAnsi="Times New Roman" w:cs="Times New Roman"/>
          <w:sz w:val="24"/>
          <w:szCs w:val="24"/>
          <w:vertAlign w:val="superscript"/>
        </w:rPr>
        <w:t>3</w:t>
      </w:r>
      <w:r w:rsidR="00C26184">
        <w:rPr>
          <w:rFonts w:ascii="Times New Roman" w:hAnsi="Times New Roman" w:cs="Times New Roman"/>
          <w:sz w:val="24"/>
          <w:szCs w:val="24"/>
          <w:vertAlign w:val="superscript"/>
        </w:rPr>
        <w:t xml:space="preserve"> </w:t>
      </w:r>
      <w:r w:rsidR="00FC4523">
        <w:rPr>
          <w:rFonts w:ascii="Times New Roman" w:hAnsi="Times New Roman" w:cs="Times New Roman"/>
          <w:sz w:val="24"/>
          <w:szCs w:val="24"/>
        </w:rPr>
        <w:t>around level 3</w:t>
      </w:r>
      <w:r w:rsidR="00D32949">
        <w:rPr>
          <w:rFonts w:ascii="Times New Roman" w:hAnsi="Times New Roman" w:cs="Times New Roman"/>
          <w:sz w:val="24"/>
          <w:szCs w:val="24"/>
        </w:rPr>
        <w:t>,</w:t>
      </w:r>
      <w:r w:rsidR="00FC4523">
        <w:rPr>
          <w:rFonts w:ascii="Times New Roman" w:hAnsi="Times New Roman" w:cs="Times New Roman"/>
          <w:sz w:val="24"/>
          <w:szCs w:val="24"/>
        </w:rPr>
        <w:t xml:space="preserve"> which is 55-60 </w:t>
      </w:r>
      <w:proofErr w:type="spellStart"/>
      <w:r w:rsidR="00FC4523">
        <w:rPr>
          <w:rFonts w:ascii="Times New Roman" w:hAnsi="Times New Roman" w:cs="Times New Roman"/>
          <w:sz w:val="24"/>
          <w:szCs w:val="24"/>
        </w:rPr>
        <w:t>cmbd</w:t>
      </w:r>
      <w:proofErr w:type="spellEnd"/>
      <w:r w:rsidR="00FC4523">
        <w:rPr>
          <w:rFonts w:ascii="Times New Roman" w:hAnsi="Times New Roman" w:cs="Times New Roman"/>
          <w:sz w:val="24"/>
          <w:szCs w:val="24"/>
        </w:rPr>
        <w:t xml:space="preserve">. </w:t>
      </w:r>
      <w:r w:rsidR="008F6831">
        <w:rPr>
          <w:rFonts w:ascii="Times New Roman" w:hAnsi="Times New Roman" w:cs="Times New Roman"/>
          <w:sz w:val="24"/>
          <w:szCs w:val="24"/>
        </w:rPr>
        <w:t xml:space="preserve">This shows that </w:t>
      </w:r>
      <w:r w:rsidR="00FC4523">
        <w:rPr>
          <w:rFonts w:ascii="Times New Roman" w:hAnsi="Times New Roman" w:cs="Times New Roman"/>
          <w:sz w:val="24"/>
          <w:szCs w:val="24"/>
        </w:rPr>
        <w:t>plant density was significantly higher overall in</w:t>
      </w:r>
      <w:r w:rsidR="00BF68B2">
        <w:rPr>
          <w:rFonts w:ascii="Times New Roman" w:hAnsi="Times New Roman" w:cs="Times New Roman"/>
          <w:sz w:val="24"/>
          <w:szCs w:val="24"/>
        </w:rPr>
        <w:t>land in</w:t>
      </w:r>
      <w:r w:rsidR="00FC4523">
        <w:rPr>
          <w:rFonts w:ascii="Times New Roman" w:hAnsi="Times New Roman" w:cs="Times New Roman"/>
          <w:sz w:val="24"/>
          <w:szCs w:val="24"/>
        </w:rPr>
        <w:t xml:space="preserve"> TU 3 than</w:t>
      </w:r>
      <w:r w:rsidR="00BF68B2">
        <w:rPr>
          <w:rFonts w:ascii="Times New Roman" w:hAnsi="Times New Roman" w:cs="Times New Roman"/>
          <w:sz w:val="24"/>
          <w:szCs w:val="24"/>
        </w:rPr>
        <w:t xml:space="preserve"> by the river in</w:t>
      </w:r>
      <w:r w:rsidR="00FC4523">
        <w:rPr>
          <w:rFonts w:ascii="Times New Roman" w:hAnsi="Times New Roman" w:cs="Times New Roman"/>
          <w:sz w:val="24"/>
          <w:szCs w:val="24"/>
        </w:rPr>
        <w:t xml:space="preserve"> TU 4</w:t>
      </w:r>
      <w:r w:rsidR="003C6AD9">
        <w:rPr>
          <w:rFonts w:ascii="Times New Roman" w:hAnsi="Times New Roman" w:cs="Times New Roman"/>
          <w:sz w:val="24"/>
          <w:szCs w:val="24"/>
        </w:rPr>
        <w:t xml:space="preserve">. </w:t>
      </w:r>
      <w:r w:rsidR="00BF68B2">
        <w:rPr>
          <w:rFonts w:ascii="Times New Roman" w:hAnsi="Times New Roman" w:cs="Times New Roman"/>
          <w:sz w:val="24"/>
          <w:szCs w:val="24"/>
        </w:rPr>
        <w:t xml:space="preserve">This may </w:t>
      </w:r>
      <w:r w:rsidR="00DC12D0">
        <w:rPr>
          <w:rFonts w:ascii="Times New Roman" w:hAnsi="Times New Roman" w:cs="Times New Roman"/>
          <w:sz w:val="24"/>
          <w:szCs w:val="24"/>
        </w:rPr>
        <w:t xml:space="preserve">reveal that occupation at the Cherokee Farm site, or </w:t>
      </w:r>
      <w:proofErr w:type="gramStart"/>
      <w:r w:rsidR="00DC12D0">
        <w:rPr>
          <w:rFonts w:ascii="Times New Roman" w:hAnsi="Times New Roman" w:cs="Times New Roman"/>
          <w:sz w:val="24"/>
          <w:szCs w:val="24"/>
        </w:rPr>
        <w:t>in particular food</w:t>
      </w:r>
      <w:proofErr w:type="gramEnd"/>
      <w:r w:rsidR="00DC12D0">
        <w:rPr>
          <w:rFonts w:ascii="Times New Roman" w:hAnsi="Times New Roman" w:cs="Times New Roman"/>
          <w:sz w:val="24"/>
          <w:szCs w:val="24"/>
        </w:rPr>
        <w:t xml:space="preserve"> acquisition, preparation, consumption, and deposition, occurred more inland than by the river</w:t>
      </w:r>
      <w:r w:rsidR="00D31B52">
        <w:rPr>
          <w:rFonts w:ascii="Times New Roman" w:hAnsi="Times New Roman" w:cs="Times New Roman"/>
          <w:sz w:val="24"/>
          <w:szCs w:val="24"/>
        </w:rPr>
        <w:t xml:space="preserve"> or that preservation was better in the inland regions</w:t>
      </w:r>
      <w:r w:rsidR="00DC12D0">
        <w:rPr>
          <w:rFonts w:ascii="Times New Roman" w:hAnsi="Times New Roman" w:cs="Times New Roman"/>
          <w:sz w:val="24"/>
          <w:szCs w:val="24"/>
        </w:rPr>
        <w:t>.</w:t>
      </w:r>
      <w:r w:rsidR="0095190F">
        <w:rPr>
          <w:rFonts w:ascii="Times New Roman" w:hAnsi="Times New Roman" w:cs="Times New Roman"/>
          <w:sz w:val="24"/>
          <w:szCs w:val="24"/>
        </w:rPr>
        <w:t xml:space="preserve"> These</w:t>
      </w:r>
      <w:r w:rsidR="00DC12D0">
        <w:rPr>
          <w:rFonts w:ascii="Times New Roman" w:hAnsi="Times New Roman" w:cs="Times New Roman"/>
          <w:sz w:val="24"/>
          <w:szCs w:val="24"/>
        </w:rPr>
        <w:t xml:space="preserve"> </w:t>
      </w:r>
      <w:r w:rsidR="0095190F">
        <w:rPr>
          <w:rFonts w:ascii="Times New Roman" w:hAnsi="Times New Roman" w:cs="Times New Roman"/>
          <w:sz w:val="24"/>
          <w:szCs w:val="24"/>
        </w:rPr>
        <w:t xml:space="preserve">TU levels are not known to be stratigraphically contiguous, so it cannot be determined if the peaks at level 2 in TU 3 and level 3 in TU 4 are correlated with the same </w:t>
      </w:r>
      <w:proofErr w:type="gramStart"/>
      <w:r w:rsidR="0095190F">
        <w:rPr>
          <w:rFonts w:ascii="Times New Roman" w:hAnsi="Times New Roman" w:cs="Times New Roman"/>
          <w:sz w:val="24"/>
          <w:szCs w:val="24"/>
        </w:rPr>
        <w:t>time period</w:t>
      </w:r>
      <w:proofErr w:type="gramEnd"/>
      <w:r w:rsidR="0095190F">
        <w:rPr>
          <w:rFonts w:ascii="Times New Roman" w:hAnsi="Times New Roman" w:cs="Times New Roman"/>
          <w:sz w:val="24"/>
          <w:szCs w:val="24"/>
        </w:rPr>
        <w:t xml:space="preserve">. </w:t>
      </w:r>
      <w:r w:rsidR="00E96F60">
        <w:rPr>
          <w:rFonts w:ascii="Times New Roman" w:hAnsi="Times New Roman" w:cs="Times New Roman"/>
          <w:sz w:val="24"/>
          <w:szCs w:val="24"/>
        </w:rPr>
        <w:t>While this prevents any specific interpretations of the levels of each site, the plant density is observed to trend downwards in the lower levels</w:t>
      </w:r>
      <w:r w:rsidR="007040E6">
        <w:rPr>
          <w:rFonts w:ascii="Times New Roman" w:hAnsi="Times New Roman" w:cs="Times New Roman"/>
          <w:sz w:val="24"/>
          <w:szCs w:val="24"/>
        </w:rPr>
        <w:t xml:space="preserve"> probably due to the lessening preservation of plant remains the older in time</w:t>
      </w:r>
      <w:r w:rsidR="00E96F60">
        <w:rPr>
          <w:rFonts w:ascii="Times New Roman" w:hAnsi="Times New Roman" w:cs="Times New Roman"/>
          <w:sz w:val="24"/>
          <w:szCs w:val="24"/>
        </w:rPr>
        <w:t xml:space="preserve">. TU 4 almost shows the site’s </w:t>
      </w:r>
      <w:r w:rsidR="008F23B5">
        <w:rPr>
          <w:rFonts w:ascii="Times New Roman" w:hAnsi="Times New Roman" w:cs="Times New Roman"/>
          <w:sz w:val="24"/>
          <w:szCs w:val="24"/>
        </w:rPr>
        <w:t>progressive occupation as it begins almost near zero in the lower test units</w:t>
      </w:r>
      <w:r w:rsidR="007040E6">
        <w:rPr>
          <w:rFonts w:ascii="Times New Roman" w:hAnsi="Times New Roman" w:cs="Times New Roman"/>
          <w:sz w:val="24"/>
          <w:szCs w:val="24"/>
        </w:rPr>
        <w:t xml:space="preserve">, with a small </w:t>
      </w:r>
      <w:r w:rsidR="007040E6">
        <w:rPr>
          <w:rFonts w:ascii="Times New Roman" w:hAnsi="Times New Roman" w:cs="Times New Roman"/>
          <w:sz w:val="24"/>
          <w:szCs w:val="24"/>
        </w:rPr>
        <w:lastRenderedPageBreak/>
        <w:t>peak in level 7,</w:t>
      </w:r>
      <w:r w:rsidR="008F23B5">
        <w:rPr>
          <w:rFonts w:ascii="Times New Roman" w:hAnsi="Times New Roman" w:cs="Times New Roman"/>
          <w:sz w:val="24"/>
          <w:szCs w:val="24"/>
        </w:rPr>
        <w:t xml:space="preserve"> and builds up to peak</w:t>
      </w:r>
      <w:r w:rsidR="007040E6">
        <w:rPr>
          <w:rFonts w:ascii="Times New Roman" w:hAnsi="Times New Roman" w:cs="Times New Roman"/>
          <w:sz w:val="24"/>
          <w:szCs w:val="24"/>
        </w:rPr>
        <w:t xml:space="preserve"> again</w:t>
      </w:r>
      <w:r w:rsidR="008F23B5">
        <w:rPr>
          <w:rFonts w:ascii="Times New Roman" w:hAnsi="Times New Roman" w:cs="Times New Roman"/>
          <w:sz w:val="24"/>
          <w:szCs w:val="24"/>
        </w:rPr>
        <w:t xml:space="preserve"> in level 3</w:t>
      </w:r>
      <w:r w:rsidR="007040E6">
        <w:rPr>
          <w:rFonts w:ascii="Times New Roman" w:hAnsi="Times New Roman" w:cs="Times New Roman"/>
          <w:sz w:val="24"/>
          <w:szCs w:val="24"/>
        </w:rPr>
        <w:t xml:space="preserve"> when it decreases afterwards</w:t>
      </w:r>
      <w:r w:rsidR="008F23B5">
        <w:rPr>
          <w:rFonts w:ascii="Times New Roman" w:hAnsi="Times New Roman" w:cs="Times New Roman"/>
          <w:sz w:val="24"/>
          <w:szCs w:val="24"/>
        </w:rPr>
        <w:t xml:space="preserve">. The same can be said for </w:t>
      </w:r>
      <w:r w:rsidR="00035499">
        <w:rPr>
          <w:rFonts w:ascii="Times New Roman" w:hAnsi="Times New Roman" w:cs="Times New Roman"/>
          <w:sz w:val="24"/>
          <w:szCs w:val="24"/>
        </w:rPr>
        <w:t>TU</w:t>
      </w:r>
      <w:r w:rsidR="008F23B5">
        <w:rPr>
          <w:rFonts w:ascii="Times New Roman" w:hAnsi="Times New Roman" w:cs="Times New Roman"/>
          <w:sz w:val="24"/>
          <w:szCs w:val="24"/>
        </w:rPr>
        <w:t xml:space="preserve"> 3</w:t>
      </w:r>
      <w:r w:rsidR="00035499">
        <w:rPr>
          <w:rFonts w:ascii="Times New Roman" w:hAnsi="Times New Roman" w:cs="Times New Roman"/>
          <w:sz w:val="24"/>
          <w:szCs w:val="24"/>
        </w:rPr>
        <w:t>,</w:t>
      </w:r>
      <w:r w:rsidR="008F23B5">
        <w:rPr>
          <w:rFonts w:ascii="Times New Roman" w:hAnsi="Times New Roman" w:cs="Times New Roman"/>
          <w:sz w:val="24"/>
          <w:szCs w:val="24"/>
        </w:rPr>
        <w:t xml:space="preserve"> which starts with little to no botanical remains</w:t>
      </w:r>
      <w:r w:rsidR="00035499">
        <w:rPr>
          <w:rFonts w:ascii="Times New Roman" w:hAnsi="Times New Roman" w:cs="Times New Roman"/>
          <w:sz w:val="24"/>
          <w:szCs w:val="24"/>
        </w:rPr>
        <w:t xml:space="preserve"> in the early levels</w:t>
      </w:r>
      <w:r w:rsidR="008F23B5">
        <w:rPr>
          <w:rFonts w:ascii="Times New Roman" w:hAnsi="Times New Roman" w:cs="Times New Roman"/>
          <w:sz w:val="24"/>
          <w:szCs w:val="24"/>
        </w:rPr>
        <w:t xml:space="preserve"> and </w:t>
      </w:r>
      <w:r w:rsidR="00035499">
        <w:rPr>
          <w:rFonts w:ascii="Times New Roman" w:hAnsi="Times New Roman" w:cs="Times New Roman"/>
          <w:sz w:val="24"/>
          <w:szCs w:val="24"/>
        </w:rPr>
        <w:t>increase</w:t>
      </w:r>
      <w:r w:rsidR="008F23B5">
        <w:rPr>
          <w:rFonts w:ascii="Times New Roman" w:hAnsi="Times New Roman" w:cs="Times New Roman"/>
          <w:sz w:val="24"/>
          <w:szCs w:val="24"/>
        </w:rPr>
        <w:t>s over time</w:t>
      </w:r>
      <w:r w:rsidR="00035499">
        <w:rPr>
          <w:rFonts w:ascii="Times New Roman" w:hAnsi="Times New Roman" w:cs="Times New Roman"/>
          <w:sz w:val="24"/>
          <w:szCs w:val="24"/>
        </w:rPr>
        <w:t>,</w:t>
      </w:r>
      <w:r w:rsidR="00A9112F">
        <w:rPr>
          <w:rFonts w:ascii="Times New Roman" w:hAnsi="Times New Roman" w:cs="Times New Roman"/>
          <w:sz w:val="24"/>
          <w:szCs w:val="24"/>
        </w:rPr>
        <w:t xml:space="preserve"> showing an increase in the intensity of occupation over time.</w:t>
      </w:r>
      <w:r w:rsidR="007040E6">
        <w:rPr>
          <w:rFonts w:ascii="Times New Roman" w:hAnsi="Times New Roman" w:cs="Times New Roman"/>
          <w:sz w:val="24"/>
          <w:szCs w:val="24"/>
        </w:rPr>
        <w:t xml:space="preserve"> These peaks may be portraying the greatest </w:t>
      </w:r>
      <w:r w:rsidR="00035499">
        <w:rPr>
          <w:rFonts w:ascii="Times New Roman" w:hAnsi="Times New Roman" w:cs="Times New Roman"/>
          <w:sz w:val="24"/>
          <w:szCs w:val="24"/>
        </w:rPr>
        <w:t xml:space="preserve">intensity </w:t>
      </w:r>
      <w:r w:rsidR="007040E6">
        <w:rPr>
          <w:rFonts w:ascii="Times New Roman" w:hAnsi="Times New Roman" w:cs="Times New Roman"/>
          <w:sz w:val="24"/>
          <w:szCs w:val="24"/>
        </w:rPr>
        <w:t>of occupation at the site</w:t>
      </w:r>
      <w:r w:rsidR="00035499">
        <w:rPr>
          <w:rFonts w:ascii="Times New Roman" w:hAnsi="Times New Roman" w:cs="Times New Roman"/>
          <w:sz w:val="24"/>
          <w:szCs w:val="24"/>
        </w:rPr>
        <w:t>,</w:t>
      </w:r>
      <w:r w:rsidR="007040E6">
        <w:rPr>
          <w:rFonts w:ascii="Times New Roman" w:hAnsi="Times New Roman" w:cs="Times New Roman"/>
          <w:sz w:val="24"/>
          <w:szCs w:val="24"/>
        </w:rPr>
        <w:t xml:space="preserve"> with the riverside </w:t>
      </w:r>
      <w:r w:rsidR="00035499">
        <w:rPr>
          <w:rFonts w:ascii="Times New Roman" w:hAnsi="Times New Roman" w:cs="Times New Roman"/>
          <w:sz w:val="24"/>
          <w:szCs w:val="24"/>
        </w:rPr>
        <w:t>TU</w:t>
      </w:r>
      <w:r w:rsidR="007040E6">
        <w:rPr>
          <w:rFonts w:ascii="Times New Roman" w:hAnsi="Times New Roman" w:cs="Times New Roman"/>
          <w:sz w:val="24"/>
          <w:szCs w:val="24"/>
        </w:rPr>
        <w:t xml:space="preserve"> 4 seeing greater occupation in levels 3 and 7 and the inland </w:t>
      </w:r>
      <w:r w:rsidR="00035499">
        <w:rPr>
          <w:rFonts w:ascii="Times New Roman" w:hAnsi="Times New Roman" w:cs="Times New Roman"/>
          <w:sz w:val="24"/>
          <w:szCs w:val="24"/>
        </w:rPr>
        <w:t>TU</w:t>
      </w:r>
      <w:r w:rsidR="007040E6">
        <w:rPr>
          <w:rFonts w:ascii="Times New Roman" w:hAnsi="Times New Roman" w:cs="Times New Roman"/>
          <w:sz w:val="24"/>
          <w:szCs w:val="24"/>
        </w:rPr>
        <w:t xml:space="preserve"> 3 seeing a slow rising occupation from levels 3-6 and a spike in level 2.</w:t>
      </w:r>
    </w:p>
    <w:p w14:paraId="4B20233C" w14:textId="77777777" w:rsidR="00E94832" w:rsidRDefault="00E94832" w:rsidP="00E94832">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Ceramic Density by Level</w:t>
      </w:r>
    </w:p>
    <w:p w14:paraId="2AF4A2B8" w14:textId="3B02BF77" w:rsidR="00E94832" w:rsidRPr="006308AE" w:rsidRDefault="00E94832" w:rsidP="00E94832">
      <w:pPr>
        <w:spacing w:line="480" w:lineRule="auto"/>
        <w:rPr>
          <w:rFonts w:ascii="Times New Roman" w:hAnsi="Times New Roman" w:cs="Times New Roman"/>
          <w:sz w:val="24"/>
          <w:szCs w:val="24"/>
        </w:rPr>
      </w:pPr>
      <w:r>
        <w:rPr>
          <w:rFonts w:ascii="Times New Roman" w:hAnsi="Times New Roman" w:cs="Times New Roman"/>
          <w:sz w:val="24"/>
          <w:szCs w:val="24"/>
        </w:rPr>
        <w:t>To examine the use of ceramics over time, the ceramic weight was divided by the sample volume to find the ceramic density of each level in the two test units. Graphs were then produced for the resulting numbers which are Figure 3 and Figure 4 below.</w:t>
      </w:r>
    </w:p>
    <w:p w14:paraId="0613323B" w14:textId="455D8070" w:rsidR="00E94832" w:rsidRPr="00F4295A" w:rsidRDefault="006E49CC" w:rsidP="00E94832">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81792" behindDoc="1" locked="0" layoutInCell="1" allowOverlap="1" wp14:anchorId="67A7A07C" wp14:editId="0059E52C">
                <wp:simplePos x="0" y="0"/>
                <wp:positionH relativeFrom="column">
                  <wp:posOffset>-624840</wp:posOffset>
                </wp:positionH>
                <wp:positionV relativeFrom="paragraph">
                  <wp:posOffset>3386455</wp:posOffset>
                </wp:positionV>
                <wp:extent cx="7117080" cy="635"/>
                <wp:effectExtent l="0" t="0" r="7620" b="0"/>
                <wp:wrapTight wrapText="bothSides">
                  <wp:wrapPolygon edited="0">
                    <wp:start x="0" y="0"/>
                    <wp:lineTo x="0" y="20057"/>
                    <wp:lineTo x="21565" y="20057"/>
                    <wp:lineTo x="21565"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7117080" cy="635"/>
                        </a:xfrm>
                        <a:prstGeom prst="rect">
                          <a:avLst/>
                        </a:prstGeom>
                        <a:solidFill>
                          <a:prstClr val="white"/>
                        </a:solidFill>
                        <a:ln>
                          <a:noFill/>
                        </a:ln>
                      </wps:spPr>
                      <wps:txbx>
                        <w:txbxContent>
                          <w:p w14:paraId="7C4BD63B" w14:textId="6635E784" w:rsidR="001077AE" w:rsidRPr="00F4295A" w:rsidRDefault="001077AE" w:rsidP="00E94832">
                            <w:pPr>
                              <w:pStyle w:val="Caption"/>
                              <w:rPr>
                                <w:i w:val="0"/>
                                <w:iCs w:val="0"/>
                                <w:noProof/>
                              </w:rPr>
                            </w:pPr>
                            <w:r>
                              <w:t xml:space="preserve">Figure 3 </w:t>
                            </w:r>
                            <w:r>
                              <w:rPr>
                                <w:i w:val="0"/>
                                <w:iCs w:val="0"/>
                              </w:rPr>
                              <w:t xml:space="preserve">(TU 3) and </w:t>
                            </w:r>
                            <w:r>
                              <w:t xml:space="preserve">Figure 4 </w:t>
                            </w:r>
                            <w:r>
                              <w:rPr>
                                <w:i w:val="0"/>
                                <w:iCs w:val="0"/>
                              </w:rPr>
                              <w:t>(TU 4) showcase the ceramic density for both TU 3 and TU 4. These numbers were calculated by dividing the ceramic weight by the sample volume for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A7A07C" id="Text Box 24" o:spid="_x0000_s1027" type="#_x0000_t202" style="position:absolute;margin-left:-49.2pt;margin-top:266.65pt;width:560.4pt;height:.05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" stroked="f">
                <v:textbox style="mso-fit-shape-to-text:t" inset="0,0,0,0">
                  <w:txbxContent>
                    <w:p w14:paraId="7C4BD63B" w14:textId="6635E784" w:rsidR="001077AE" w:rsidRPr="00F4295A" w:rsidRDefault="001077AE" w:rsidP="00E94832">
                      <w:pPr>
                        <w:pStyle w:val="Caption"/>
                        <w:rPr>
                          <w:i w:val="0"/>
                          <w:iCs w:val="0"/>
                          <w:noProof/>
                        </w:rPr>
                      </w:pPr>
                      <w:r>
                        <w:t xml:space="preserve">Figure 3 </w:t>
                      </w:r>
                      <w:r>
                        <w:rPr>
                          <w:i w:val="0"/>
                          <w:iCs w:val="0"/>
                        </w:rPr>
                        <w:t xml:space="preserve">(TU 3) and </w:t>
                      </w:r>
                      <w:r>
                        <w:t xml:space="preserve">Figure 4 </w:t>
                      </w:r>
                      <w:r>
                        <w:rPr>
                          <w:i w:val="0"/>
                          <w:iCs w:val="0"/>
                        </w:rPr>
                        <w:t>(TU 4) showcase the ceramic density for both TU 3 and TU 4. These numbers were calculated by dividing the ceramic weight by the sample volume for each level.</w:t>
                      </w:r>
                    </w:p>
                  </w:txbxContent>
                </v:textbox>
                <w10:wrap type="tight"/>
              </v:shape>
            </w:pict>
          </mc:Fallback>
        </mc:AlternateContent>
      </w:r>
      <w:r>
        <w:rPr>
          <w:noProof/>
        </w:rPr>
        <w:drawing>
          <wp:anchor distT="0" distB="0" distL="114300" distR="114300" simplePos="0" relativeHeight="251680768" behindDoc="1" locked="0" layoutInCell="1" allowOverlap="1" wp14:anchorId="6B216113" wp14:editId="677B01A2">
            <wp:simplePos x="0" y="0"/>
            <wp:positionH relativeFrom="page">
              <wp:posOffset>3916680</wp:posOffset>
            </wp:positionH>
            <wp:positionV relativeFrom="paragraph">
              <wp:posOffset>1082675</wp:posOffset>
            </wp:positionV>
            <wp:extent cx="3497580" cy="2247900"/>
            <wp:effectExtent l="0" t="0" r="7620" b="0"/>
            <wp:wrapTight wrapText="bothSides">
              <wp:wrapPolygon edited="0">
                <wp:start x="0" y="0"/>
                <wp:lineTo x="0" y="21417"/>
                <wp:lineTo x="21529" y="21417"/>
                <wp:lineTo x="21529" y="0"/>
                <wp:lineTo x="0" y="0"/>
              </wp:wrapPolygon>
            </wp:wrapTight>
            <wp:docPr id="13" name="Chart 13">
              <a:extLst xmlns:a="http://schemas.openxmlformats.org/drawingml/2006/main">
                <a:ext uri="{FF2B5EF4-FFF2-40B4-BE49-F238E27FC236}">
                  <a16:creationId xmlns:a16="http://schemas.microsoft.com/office/drawing/2014/main" id="{CE21EA75-1840-41A5-8FAD-3A73BC5833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4" behindDoc="1" locked="0" layoutInCell="1" allowOverlap="1" wp14:anchorId="7BAA6688" wp14:editId="4599BFF5">
            <wp:simplePos x="0" y="0"/>
            <wp:positionH relativeFrom="column">
              <wp:posOffset>-586740</wp:posOffset>
            </wp:positionH>
            <wp:positionV relativeFrom="paragraph">
              <wp:posOffset>1087120</wp:posOffset>
            </wp:positionV>
            <wp:extent cx="3307080" cy="2247900"/>
            <wp:effectExtent l="0" t="0" r="7620" b="0"/>
            <wp:wrapTight wrapText="bothSides">
              <wp:wrapPolygon edited="0">
                <wp:start x="0" y="0"/>
                <wp:lineTo x="0" y="21417"/>
                <wp:lineTo x="21525" y="21417"/>
                <wp:lineTo x="21525" y="0"/>
                <wp:lineTo x="0" y="0"/>
              </wp:wrapPolygon>
            </wp:wrapTight>
            <wp:docPr id="12" name="Chart 12">
              <a:extLst xmlns:a="http://schemas.openxmlformats.org/drawingml/2006/main">
                <a:ext uri="{FF2B5EF4-FFF2-40B4-BE49-F238E27FC236}">
                  <a16:creationId xmlns:a16="http://schemas.microsoft.com/office/drawing/2014/main" id="{8C6B5866-124E-4295-834C-FF3A02E4BC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E94832">
        <w:rPr>
          <w:rFonts w:ascii="Times New Roman" w:hAnsi="Times New Roman" w:cs="Times New Roman"/>
          <w:sz w:val="24"/>
          <w:szCs w:val="24"/>
        </w:rPr>
        <w:t>Both test units show a similar overall ceramic density with both peaking between 0.2 g/m</w:t>
      </w:r>
      <w:r w:rsidR="00E94832">
        <w:rPr>
          <w:rFonts w:ascii="Times New Roman" w:hAnsi="Times New Roman" w:cs="Times New Roman"/>
          <w:sz w:val="24"/>
          <w:szCs w:val="24"/>
          <w:vertAlign w:val="superscript"/>
        </w:rPr>
        <w:t>3</w:t>
      </w:r>
      <w:r w:rsidR="00E94832">
        <w:rPr>
          <w:rFonts w:ascii="Times New Roman" w:hAnsi="Times New Roman" w:cs="Times New Roman"/>
          <w:sz w:val="24"/>
          <w:szCs w:val="24"/>
        </w:rPr>
        <w:t xml:space="preserve"> and 0.25 g/m</w:t>
      </w:r>
      <w:r w:rsidR="00E94832">
        <w:rPr>
          <w:rFonts w:ascii="Times New Roman" w:hAnsi="Times New Roman" w:cs="Times New Roman"/>
          <w:sz w:val="24"/>
          <w:szCs w:val="24"/>
          <w:vertAlign w:val="superscript"/>
        </w:rPr>
        <w:t>3</w:t>
      </w:r>
      <w:r w:rsidR="00E94832">
        <w:rPr>
          <w:rFonts w:ascii="Times New Roman" w:hAnsi="Times New Roman" w:cs="Times New Roman"/>
          <w:sz w:val="24"/>
          <w:szCs w:val="24"/>
        </w:rPr>
        <w:t xml:space="preserve">. In TU 3, the peaks followed by stagnations indicates punctuated periods of greater ceramic use followed by a decrease in use. While both test units have similar peaks, use of ceramics was more widespread through time in TU 3 despite the periods of less use. Ceramic density peaks up twice in TU 3, while in TU 4, it peaks in the earlier level 6 and then decreases </w:t>
      </w:r>
      <w:r w:rsidR="00E94832">
        <w:rPr>
          <w:rFonts w:ascii="Times New Roman" w:hAnsi="Times New Roman" w:cs="Times New Roman"/>
          <w:sz w:val="24"/>
          <w:szCs w:val="24"/>
        </w:rPr>
        <w:lastRenderedPageBreak/>
        <w:t>over time. This trend could indicate a greater use in ceramics more inland than by the riverside, especially later in the time of the occupation. The lack of ceramics in level 7 of TU 4 may indicate that it dates back to the Late Archaic, before pottery was in use while the high prevalence of ceramics from the beginning of TU 3 and onwards could indicate that it most likely dates to the Woodland or Mississippian periods when pottery was used heavily.</w:t>
      </w:r>
    </w:p>
    <w:p w14:paraId="297ABC8E" w14:textId="4C19689F" w:rsidR="00E94832" w:rsidRPr="00453FFE" w:rsidRDefault="00E94832" w:rsidP="00E94832">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Lithic Density by Level</w:t>
      </w:r>
    </w:p>
    <w:p w14:paraId="64A05320" w14:textId="05CF8809" w:rsidR="00E94832" w:rsidRDefault="00391E07" w:rsidP="00E94832">
      <w:pPr>
        <w:spacing w:line="480" w:lineRule="auto"/>
        <w:rPr>
          <w:rFonts w:ascii="Times New Roman" w:hAnsi="Times New Roman" w:cs="Times New Roman"/>
          <w:sz w:val="24"/>
          <w:szCs w:val="24"/>
        </w:rPr>
      </w:pPr>
      <w:r>
        <w:rPr>
          <w:noProof/>
        </w:rPr>
        <w:drawing>
          <wp:anchor distT="0" distB="0" distL="114300" distR="114300" simplePos="0" relativeHeight="251682816" behindDoc="1" locked="0" layoutInCell="1" allowOverlap="1" wp14:anchorId="293C2BFE" wp14:editId="181B4919">
            <wp:simplePos x="0" y="0"/>
            <wp:positionH relativeFrom="column">
              <wp:posOffset>2979420</wp:posOffset>
            </wp:positionH>
            <wp:positionV relativeFrom="paragraph">
              <wp:posOffset>154940</wp:posOffset>
            </wp:positionV>
            <wp:extent cx="3611880" cy="2476500"/>
            <wp:effectExtent l="0" t="0" r="7620" b="0"/>
            <wp:wrapTight wrapText="bothSides">
              <wp:wrapPolygon edited="0">
                <wp:start x="0" y="0"/>
                <wp:lineTo x="0" y="21434"/>
                <wp:lineTo x="21532" y="21434"/>
                <wp:lineTo x="21532" y="0"/>
                <wp:lineTo x="0" y="0"/>
              </wp:wrapPolygon>
            </wp:wrapTight>
            <wp:docPr id="16" name="Chart 16">
              <a:extLst xmlns:a="http://schemas.openxmlformats.org/drawingml/2006/main">
                <a:ext uri="{FF2B5EF4-FFF2-40B4-BE49-F238E27FC236}">
                  <a16:creationId xmlns:a16="http://schemas.microsoft.com/office/drawing/2014/main" id="{23A14C85-39FB-45FA-B516-2155A0094C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E94832">
        <w:rPr>
          <w:rFonts w:ascii="Times New Roman" w:hAnsi="Times New Roman" w:cs="Times New Roman"/>
          <w:sz w:val="24"/>
          <w:szCs w:val="24"/>
        </w:rPr>
        <w:t>The lithics density for each level in each test unit was calculated by dividing the lithic weight of each level by the total sample volume of the level. This resulted in a total lithic density for each level that was graphed against the corresponding level (shown in Figure 5 and Figure 6).</w:t>
      </w:r>
    </w:p>
    <w:p w14:paraId="75A1CDA9" w14:textId="768861A7" w:rsidR="00E94832" w:rsidRPr="005D64DA" w:rsidRDefault="00391E07" w:rsidP="00E94832">
      <w:pPr>
        <w:spacing w:line="480" w:lineRule="auto"/>
        <w:rPr>
          <w:rFonts w:ascii="Times New Roman" w:hAnsi="Times New Roman" w:cs="Times New Roman"/>
          <w:sz w:val="24"/>
          <w:szCs w:val="24"/>
        </w:rPr>
      </w:pPr>
      <w:r>
        <w:rPr>
          <w:noProof/>
        </w:rPr>
        <w:drawing>
          <wp:anchor distT="0" distB="0" distL="114300" distR="114300" simplePos="0" relativeHeight="251683840" behindDoc="1" locked="0" layoutInCell="1" allowOverlap="1" wp14:anchorId="6A99C29B" wp14:editId="6C48BAE9">
            <wp:simplePos x="0" y="0"/>
            <wp:positionH relativeFrom="column">
              <wp:posOffset>2987040</wp:posOffset>
            </wp:positionH>
            <wp:positionV relativeFrom="paragraph">
              <wp:posOffset>210820</wp:posOffset>
            </wp:positionV>
            <wp:extent cx="3611880" cy="2506980"/>
            <wp:effectExtent l="0" t="0" r="7620" b="7620"/>
            <wp:wrapTight wrapText="bothSides">
              <wp:wrapPolygon edited="0">
                <wp:start x="0" y="0"/>
                <wp:lineTo x="0" y="21502"/>
                <wp:lineTo x="21532" y="21502"/>
                <wp:lineTo x="21532" y="0"/>
                <wp:lineTo x="0" y="0"/>
              </wp:wrapPolygon>
            </wp:wrapTight>
            <wp:docPr id="17" name="Chart 17">
              <a:extLst xmlns:a="http://schemas.openxmlformats.org/drawingml/2006/main">
                <a:ext uri="{FF2B5EF4-FFF2-40B4-BE49-F238E27FC236}">
                  <a16:creationId xmlns:a16="http://schemas.microsoft.com/office/drawing/2014/main" id="{3AD39AC4-B592-40F0-93ED-54036C164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E94832">
        <w:rPr>
          <w:noProof/>
        </w:rPr>
        <mc:AlternateContent>
          <mc:Choice Requires="wps">
            <w:drawing>
              <wp:anchor distT="0" distB="0" distL="114300" distR="114300" simplePos="0" relativeHeight="251684864" behindDoc="1" locked="0" layoutInCell="1" allowOverlap="1" wp14:anchorId="47AE92C0" wp14:editId="6195D325">
                <wp:simplePos x="0" y="0"/>
                <wp:positionH relativeFrom="column">
                  <wp:posOffset>3025140</wp:posOffset>
                </wp:positionH>
                <wp:positionV relativeFrom="paragraph">
                  <wp:posOffset>2809240</wp:posOffset>
                </wp:positionV>
                <wp:extent cx="3611880" cy="556260"/>
                <wp:effectExtent l="0" t="0" r="7620" b="0"/>
                <wp:wrapTight wrapText="bothSides">
                  <wp:wrapPolygon edited="0">
                    <wp:start x="0" y="0"/>
                    <wp:lineTo x="0" y="20712"/>
                    <wp:lineTo x="21532" y="20712"/>
                    <wp:lineTo x="21532" y="0"/>
                    <wp:lineTo x="0" y="0"/>
                  </wp:wrapPolygon>
                </wp:wrapTight>
                <wp:docPr id="25" name="Text Box 25"/>
                <wp:cNvGraphicFramePr/>
                <a:graphic xmlns:a="http://schemas.openxmlformats.org/drawingml/2006/main">
                  <a:graphicData uri="http://schemas.microsoft.com/office/word/2010/wordprocessingShape">
                    <wps:wsp>
                      <wps:cNvSpPr txBox="1"/>
                      <wps:spPr>
                        <a:xfrm>
                          <a:off x="0" y="0"/>
                          <a:ext cx="3611880" cy="556260"/>
                        </a:xfrm>
                        <a:prstGeom prst="rect">
                          <a:avLst/>
                        </a:prstGeom>
                        <a:solidFill>
                          <a:prstClr val="white"/>
                        </a:solidFill>
                        <a:ln>
                          <a:noFill/>
                        </a:ln>
                      </wps:spPr>
                      <wps:txbx>
                        <w:txbxContent>
                          <w:p w14:paraId="046684EE" w14:textId="55812803" w:rsidR="001077AE" w:rsidRPr="005D64DA" w:rsidRDefault="001077AE" w:rsidP="00E94832">
                            <w:pPr>
                              <w:pStyle w:val="Caption"/>
                              <w:rPr>
                                <w:i w:val="0"/>
                                <w:iCs w:val="0"/>
                                <w:noProof/>
                              </w:rPr>
                            </w:pPr>
                            <w:r>
                              <w:t xml:space="preserve">Figure 5 </w:t>
                            </w:r>
                            <w:r>
                              <w:rPr>
                                <w:i w:val="0"/>
                                <w:iCs w:val="0"/>
                              </w:rPr>
                              <w:t xml:space="preserve">(TU 3) and </w:t>
                            </w:r>
                            <w:r>
                              <w:t>Figure 6</w:t>
                            </w:r>
                            <w:r>
                              <w:rPr>
                                <w:i w:val="0"/>
                                <w:iCs w:val="0"/>
                              </w:rPr>
                              <w:t xml:space="preserve"> (TU 4) show the lithic density for each level of the two test units. This was calculated by dividing the lithic weight by the sample volume.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AE92C0" id="Text Box 25" o:spid="_x0000_s1028" type="#_x0000_t202" style="position:absolute;margin-left:238.2pt;margin-top:221.2pt;width:284.4pt;height:43.8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" stroked="f">
                <v:textbox inset="0,0,0,0">
                  <w:txbxContent>
                    <w:p w14:paraId="046684EE" w14:textId="55812803" w:rsidR="001077AE" w:rsidRPr="005D64DA" w:rsidRDefault="001077AE" w:rsidP="00E94832">
                      <w:pPr>
                        <w:pStyle w:val="Caption"/>
                        <w:rPr>
                          <w:i w:val="0"/>
                          <w:iCs w:val="0"/>
                          <w:noProof/>
                        </w:rPr>
                      </w:pPr>
                      <w:r>
                        <w:t xml:space="preserve">Figure 5 </w:t>
                      </w:r>
                      <w:r>
                        <w:rPr>
                          <w:i w:val="0"/>
                          <w:iCs w:val="0"/>
                        </w:rPr>
                        <w:t xml:space="preserve">(TU 3) and </w:t>
                      </w:r>
                      <w:r>
                        <w:t>Figure 6</w:t>
                      </w:r>
                      <w:r>
                        <w:rPr>
                          <w:i w:val="0"/>
                          <w:iCs w:val="0"/>
                        </w:rPr>
                        <w:t xml:space="preserve"> (TU 4) show the lithic density for each level of the two test units. This was calculated by dividing the lithic weight by the sample volume.</w:t>
                      </w:r>
                    </w:p>
                  </w:txbxContent>
                </v:textbox>
                <w10:wrap type="tight"/>
              </v:shape>
            </w:pict>
          </mc:Fallback>
        </mc:AlternateContent>
      </w:r>
      <w:r w:rsidR="00E94832">
        <w:rPr>
          <w:rFonts w:ascii="Times New Roman" w:hAnsi="Times New Roman" w:cs="Times New Roman"/>
          <w:sz w:val="24"/>
          <w:szCs w:val="24"/>
        </w:rPr>
        <w:t xml:space="preserve">The major trend in lithics between these two test units is the seemingly opposite trends in their graphs. As lithic density decreases in level 6 of TU 3, it increases in level 7 of TU 4, and as lithic density decreases in level 7 of TU 4, it begins to slope upwards after level 4 of TU 3. While these test units are not stratigraphically contiguous, this trend reveals that there may have been a shift in the use of lithics by the river in the earlier periods of </w:t>
      </w:r>
      <w:r w:rsidR="00E94832">
        <w:rPr>
          <w:rFonts w:ascii="Times New Roman" w:hAnsi="Times New Roman" w:cs="Times New Roman"/>
          <w:sz w:val="24"/>
          <w:szCs w:val="24"/>
        </w:rPr>
        <w:lastRenderedPageBreak/>
        <w:t>occupation to the greater use of lithics nearing the end of the occupation. Lithic use was also greater inland as lithic density peaks around 0.11 g/m</w:t>
      </w:r>
      <w:r w:rsidR="00E94832">
        <w:rPr>
          <w:rFonts w:ascii="Times New Roman" w:hAnsi="Times New Roman" w:cs="Times New Roman"/>
          <w:sz w:val="24"/>
          <w:szCs w:val="24"/>
          <w:vertAlign w:val="superscript"/>
        </w:rPr>
        <w:t>3</w:t>
      </w:r>
      <w:r w:rsidR="00E94832">
        <w:rPr>
          <w:rFonts w:ascii="Times New Roman" w:hAnsi="Times New Roman" w:cs="Times New Roman"/>
          <w:sz w:val="24"/>
          <w:szCs w:val="24"/>
        </w:rPr>
        <w:t xml:space="preserve"> in TU 3, but only around .07 g/m</w:t>
      </w:r>
      <w:r w:rsidR="00E94832">
        <w:rPr>
          <w:rFonts w:ascii="Times New Roman" w:hAnsi="Times New Roman" w:cs="Times New Roman"/>
          <w:sz w:val="24"/>
          <w:szCs w:val="24"/>
          <w:vertAlign w:val="superscript"/>
        </w:rPr>
        <w:t>3</w:t>
      </w:r>
      <w:r w:rsidR="00E94832">
        <w:rPr>
          <w:rFonts w:ascii="Times New Roman" w:hAnsi="Times New Roman" w:cs="Times New Roman"/>
          <w:sz w:val="24"/>
          <w:szCs w:val="24"/>
        </w:rPr>
        <w:t xml:space="preserve"> in TU 4, suggesting a more extensive use or deposition of lithics inland. </w:t>
      </w:r>
      <w:r w:rsidR="00EF0A84">
        <w:rPr>
          <w:rFonts w:ascii="Times New Roman" w:hAnsi="Times New Roman" w:cs="Times New Roman"/>
          <w:sz w:val="24"/>
          <w:szCs w:val="24"/>
        </w:rPr>
        <w:t xml:space="preserve">Like the plant density and ceramic density, the lithic density increases later in TU 3 and around levels 4 and 7 in TU 4. </w:t>
      </w:r>
      <w:r w:rsidR="00E94832">
        <w:rPr>
          <w:rFonts w:ascii="Times New Roman" w:hAnsi="Times New Roman" w:cs="Times New Roman"/>
          <w:sz w:val="24"/>
          <w:szCs w:val="24"/>
        </w:rPr>
        <w:t xml:space="preserve">In addition, while ceramics were nonexistent in level 7 of TU 4, there is a large amount of lithics. This supports the idea that this level </w:t>
      </w:r>
      <w:proofErr w:type="gramStart"/>
      <w:r w:rsidR="00E94832">
        <w:rPr>
          <w:rFonts w:ascii="Times New Roman" w:hAnsi="Times New Roman" w:cs="Times New Roman"/>
          <w:sz w:val="24"/>
          <w:szCs w:val="24"/>
        </w:rPr>
        <w:t>dates back to</w:t>
      </w:r>
      <w:proofErr w:type="gramEnd"/>
      <w:r w:rsidR="00E94832">
        <w:rPr>
          <w:rFonts w:ascii="Times New Roman" w:hAnsi="Times New Roman" w:cs="Times New Roman"/>
          <w:sz w:val="24"/>
          <w:szCs w:val="24"/>
        </w:rPr>
        <w:t xml:space="preserve"> the Late Archaic as we see very little pottery, but plenty of lithics during this period of more intense occupation.</w:t>
      </w:r>
    </w:p>
    <w:p w14:paraId="5B5BC0D5" w14:textId="77777777" w:rsidR="00E94832" w:rsidRPr="00453FFE" w:rsidRDefault="00E94832" w:rsidP="00E94832">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Bone Density by Level</w:t>
      </w:r>
    </w:p>
    <w:p w14:paraId="6A018FB5" w14:textId="294510D8" w:rsidR="00E94832" w:rsidRPr="00453FFE" w:rsidRDefault="00E94832" w:rsidP="00E94832">
      <w:pPr>
        <w:spacing w:line="480" w:lineRule="auto"/>
        <w:rPr>
          <w:rFonts w:ascii="Times New Roman" w:hAnsi="Times New Roman" w:cs="Times New Roman"/>
          <w:sz w:val="24"/>
          <w:szCs w:val="24"/>
        </w:rPr>
      </w:pPr>
      <w:r>
        <w:rPr>
          <w:noProof/>
        </w:rPr>
        <w:drawing>
          <wp:anchor distT="0" distB="0" distL="114300" distR="114300" simplePos="0" relativeHeight="251686912" behindDoc="1" locked="0" layoutInCell="1" allowOverlap="1" wp14:anchorId="4106FCE3" wp14:editId="1953EC3F">
            <wp:simplePos x="0" y="0"/>
            <wp:positionH relativeFrom="margin">
              <wp:posOffset>3192780</wp:posOffset>
            </wp:positionH>
            <wp:positionV relativeFrom="paragraph">
              <wp:posOffset>947420</wp:posOffset>
            </wp:positionV>
            <wp:extent cx="3261360" cy="2171700"/>
            <wp:effectExtent l="0" t="0" r="15240" b="0"/>
            <wp:wrapTight wrapText="bothSides">
              <wp:wrapPolygon edited="0">
                <wp:start x="0" y="0"/>
                <wp:lineTo x="0" y="21411"/>
                <wp:lineTo x="21575" y="21411"/>
                <wp:lineTo x="21575" y="0"/>
                <wp:lineTo x="0" y="0"/>
              </wp:wrapPolygon>
            </wp:wrapTight>
            <wp:docPr id="11" name="Chart 11">
              <a:extLst xmlns:a="http://schemas.openxmlformats.org/drawingml/2006/main">
                <a:ext uri="{FF2B5EF4-FFF2-40B4-BE49-F238E27FC236}">
                  <a16:creationId xmlns:a16="http://schemas.microsoft.com/office/drawing/2014/main" id="{46811662-B1B6-4E56-87B3-BCE86049A2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1" locked="0" layoutInCell="1" allowOverlap="1" wp14:anchorId="29CC0D52" wp14:editId="1427D1FE">
            <wp:simplePos x="0" y="0"/>
            <wp:positionH relativeFrom="margin">
              <wp:posOffset>-434340</wp:posOffset>
            </wp:positionH>
            <wp:positionV relativeFrom="paragraph">
              <wp:posOffset>962660</wp:posOffset>
            </wp:positionV>
            <wp:extent cx="3253740" cy="2156460"/>
            <wp:effectExtent l="0" t="0" r="3810" b="15240"/>
            <wp:wrapTight wrapText="bothSides">
              <wp:wrapPolygon edited="0">
                <wp:start x="0" y="0"/>
                <wp:lineTo x="0" y="21562"/>
                <wp:lineTo x="21499" y="21562"/>
                <wp:lineTo x="21499" y="0"/>
                <wp:lineTo x="0" y="0"/>
              </wp:wrapPolygon>
            </wp:wrapTight>
            <wp:docPr id="10" name="Chart 10">
              <a:extLst xmlns:a="http://schemas.openxmlformats.org/drawingml/2006/main">
                <a:ext uri="{FF2B5EF4-FFF2-40B4-BE49-F238E27FC236}">
                  <a16:creationId xmlns:a16="http://schemas.microsoft.com/office/drawing/2014/main" id="{7ADA5A86-C1B3-4236-BBCE-88BA7408B8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noProof/>
        </w:rPr>
        <mc:AlternateContent>
          <mc:Choice Requires="wps">
            <w:drawing>
              <wp:anchor distT="0" distB="0" distL="114300" distR="114300" simplePos="0" relativeHeight="251687936" behindDoc="1" locked="0" layoutInCell="1" allowOverlap="1" wp14:anchorId="56AFB086" wp14:editId="2D13E7D0">
                <wp:simplePos x="0" y="0"/>
                <wp:positionH relativeFrom="column">
                  <wp:posOffset>-434340</wp:posOffset>
                </wp:positionH>
                <wp:positionV relativeFrom="paragraph">
                  <wp:posOffset>3166745</wp:posOffset>
                </wp:positionV>
                <wp:extent cx="6964680" cy="635"/>
                <wp:effectExtent l="0" t="0" r="7620" b="0"/>
                <wp:wrapTight wrapText="bothSides">
                  <wp:wrapPolygon edited="0">
                    <wp:start x="0" y="0"/>
                    <wp:lineTo x="0" y="20057"/>
                    <wp:lineTo x="21565" y="20057"/>
                    <wp:lineTo x="21565"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6964680" cy="635"/>
                        </a:xfrm>
                        <a:prstGeom prst="rect">
                          <a:avLst/>
                        </a:prstGeom>
                        <a:solidFill>
                          <a:prstClr val="white"/>
                        </a:solidFill>
                        <a:ln>
                          <a:noFill/>
                        </a:ln>
                      </wps:spPr>
                      <wps:txbx>
                        <w:txbxContent>
                          <w:p w14:paraId="6C065CB9" w14:textId="5B89DB11" w:rsidR="001077AE" w:rsidRPr="00567B82" w:rsidRDefault="001077AE" w:rsidP="00E94832">
                            <w:pPr>
                              <w:pStyle w:val="Caption"/>
                              <w:rPr>
                                <w:i w:val="0"/>
                                <w:iCs w:val="0"/>
                                <w:noProof/>
                              </w:rPr>
                            </w:pPr>
                            <w:r>
                              <w:t xml:space="preserve">Figure 7 </w:t>
                            </w:r>
                            <w:r>
                              <w:rPr>
                                <w:i w:val="0"/>
                                <w:iCs w:val="0"/>
                              </w:rPr>
                              <w:t xml:space="preserve">(TU 3) and </w:t>
                            </w:r>
                            <w:r>
                              <w:t>Figure 8</w:t>
                            </w:r>
                            <w:r>
                              <w:rPr>
                                <w:i w:val="0"/>
                                <w:iCs w:val="0"/>
                              </w:rPr>
                              <w:t xml:space="preserve"> (TU 4) show the bone density in each level of TU 3 and TU 4. This was calculated by the division of the bone weight by the sample volume.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6AFB086" id="Text Box 26" o:spid="_x0000_s1029" type="#_x0000_t202" style="position:absolute;margin-left:-34.2pt;margin-top:249.35pt;width:548.4pt;height:.05pt;z-index:-251628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" stroked="f">
                <v:textbox style="mso-fit-shape-to-text:t" inset="0,0,0,0">
                  <w:txbxContent>
                    <w:p w14:paraId="6C065CB9" w14:textId="5B89DB11" w:rsidR="001077AE" w:rsidRPr="00567B82" w:rsidRDefault="001077AE" w:rsidP="00E94832">
                      <w:pPr>
                        <w:pStyle w:val="Caption"/>
                        <w:rPr>
                          <w:i w:val="0"/>
                          <w:iCs w:val="0"/>
                          <w:noProof/>
                        </w:rPr>
                      </w:pPr>
                      <w:r>
                        <w:t xml:space="preserve">Figure 7 </w:t>
                      </w:r>
                      <w:r>
                        <w:rPr>
                          <w:i w:val="0"/>
                          <w:iCs w:val="0"/>
                        </w:rPr>
                        <w:t xml:space="preserve">(TU 3) and </w:t>
                      </w:r>
                      <w:r>
                        <w:t>Figure 8</w:t>
                      </w:r>
                      <w:r>
                        <w:rPr>
                          <w:i w:val="0"/>
                          <w:iCs w:val="0"/>
                        </w:rPr>
                        <w:t xml:space="preserve"> (TU 4) show the bone density in each level of TU 3 and TU 4. This was calculated by the division of the bone weight by the sample volume.</w:t>
                      </w:r>
                    </w:p>
                  </w:txbxContent>
                </v:textbox>
                <w10:wrap type="tight"/>
              </v:shape>
            </w:pict>
          </mc:Fallback>
        </mc:AlternateContent>
      </w:r>
      <w:r>
        <w:rPr>
          <w:rFonts w:ascii="Times New Roman" w:hAnsi="Times New Roman" w:cs="Times New Roman"/>
          <w:sz w:val="24"/>
          <w:szCs w:val="24"/>
        </w:rPr>
        <w:t>The bone density for each level was calculated by dividing the bone weight for each level by the total sample volume of the level. This resulted in a bone density for each sample that was then graphed against the level it was from. Figure 7 and Figure 8 below are the resulting graphs.</w:t>
      </w:r>
    </w:p>
    <w:p w14:paraId="58F2F4E9" w14:textId="734B00C2" w:rsidR="00E94832" w:rsidRDefault="00E94832" w:rsidP="00E94832">
      <w:pPr>
        <w:spacing w:line="480" w:lineRule="auto"/>
        <w:rPr>
          <w:rFonts w:ascii="Times New Roman" w:hAnsi="Times New Roman" w:cs="Times New Roman"/>
          <w:sz w:val="24"/>
          <w:szCs w:val="24"/>
        </w:rPr>
      </w:pPr>
      <w:r>
        <w:rPr>
          <w:rFonts w:ascii="Times New Roman" w:hAnsi="Times New Roman" w:cs="Times New Roman"/>
          <w:sz w:val="24"/>
          <w:szCs w:val="24"/>
        </w:rPr>
        <w:t>In TU 3, bone density was relatively high in the earlier stages of occupation, but later dipped down. Later in the occupation, it began to rise again, peaking higher than before around 0.0015 g/m</w:t>
      </w:r>
      <w:r>
        <w:rPr>
          <w:rFonts w:ascii="Times New Roman" w:hAnsi="Times New Roman" w:cs="Times New Roman"/>
          <w:sz w:val="24"/>
          <w:szCs w:val="24"/>
          <w:vertAlign w:val="superscript"/>
        </w:rPr>
        <w:t>3</w:t>
      </w:r>
      <w:r>
        <w:rPr>
          <w:rFonts w:ascii="Times New Roman" w:hAnsi="Times New Roman" w:cs="Times New Roman"/>
          <w:sz w:val="24"/>
          <w:szCs w:val="24"/>
        </w:rPr>
        <w:t>. TU 4 showed an opposite trend where, in the earlier times of occupation, it also peaked around 0.0015 g/m</w:t>
      </w:r>
      <w:r>
        <w:rPr>
          <w:rFonts w:ascii="Times New Roman" w:hAnsi="Times New Roman" w:cs="Times New Roman"/>
          <w:sz w:val="24"/>
          <w:szCs w:val="24"/>
          <w:vertAlign w:val="superscript"/>
        </w:rPr>
        <w:t>3</w:t>
      </w:r>
      <w:r>
        <w:rPr>
          <w:rFonts w:ascii="Times New Roman" w:hAnsi="Times New Roman" w:cs="Times New Roman"/>
          <w:sz w:val="24"/>
          <w:szCs w:val="24"/>
        </w:rPr>
        <w:t xml:space="preserve">, but then similarly decreased, increasing only slightly again later in the occupation. This perhaps shows a shift from greater bone use near the river in the earlier times of </w:t>
      </w:r>
      <w:r>
        <w:rPr>
          <w:rFonts w:ascii="Times New Roman" w:hAnsi="Times New Roman" w:cs="Times New Roman"/>
          <w:sz w:val="24"/>
          <w:szCs w:val="24"/>
        </w:rPr>
        <w:lastRenderedPageBreak/>
        <w:t>occupation to a greater bone use inland in the later times of occupation. The lull in the middle of each may suggest that they switched to relying more on a different form of subsistence for a while like agriculture or nuts or that it was a period of less intense occupation of the site.</w:t>
      </w:r>
      <w:r w:rsidR="00EF0A84">
        <w:rPr>
          <w:rFonts w:ascii="Times New Roman" w:hAnsi="Times New Roman" w:cs="Times New Roman"/>
          <w:sz w:val="24"/>
          <w:szCs w:val="24"/>
        </w:rPr>
        <w:t xml:space="preserve"> Combined with the plant density, ceramic density and lithic density, these graphs show that there were periods of greater occupation in level 2 of TU 3 and levels 3 and 7 of TU 4 as the density most often peaks during those periods.</w:t>
      </w:r>
    </w:p>
    <w:p w14:paraId="237FFC3F" w14:textId="0713D1B2" w:rsidR="00453FFE" w:rsidRPr="00453FFE" w:rsidRDefault="00453FFE" w:rsidP="00453FFE">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Edible Seed Density by Level</w:t>
      </w:r>
    </w:p>
    <w:p w14:paraId="66BFBE87" w14:textId="76A2ED1C" w:rsidR="00B8663C" w:rsidRPr="00044A75" w:rsidRDefault="00391E07" w:rsidP="00DC0ECD">
      <w:pPr>
        <w:spacing w:line="480" w:lineRule="auto"/>
        <w:rPr>
          <w:noProof/>
        </w:rPr>
      </w:pPr>
      <w:r>
        <w:rPr>
          <w:noProof/>
        </w:rPr>
        <mc:AlternateContent>
          <mc:Choice Requires="wps">
            <w:drawing>
              <wp:anchor distT="0" distB="0" distL="114300" distR="114300" simplePos="0" relativeHeight="251665408" behindDoc="1" locked="0" layoutInCell="1" allowOverlap="1" wp14:anchorId="7F4AD327" wp14:editId="251E433A">
                <wp:simplePos x="0" y="0"/>
                <wp:positionH relativeFrom="column">
                  <wp:posOffset>3345180</wp:posOffset>
                </wp:positionH>
                <wp:positionV relativeFrom="paragraph">
                  <wp:posOffset>4608195</wp:posOffset>
                </wp:positionV>
                <wp:extent cx="3261360" cy="635"/>
                <wp:effectExtent l="0" t="0" r="0" b="0"/>
                <wp:wrapTight wrapText="bothSides">
                  <wp:wrapPolygon edited="0">
                    <wp:start x="0" y="0"/>
                    <wp:lineTo x="0" y="21600"/>
                    <wp:lineTo x="21600" y="21600"/>
                    <wp:lineTo x="21600" y="0"/>
                  </wp:wrapPolygon>
                </wp:wrapTight>
                <wp:docPr id="18" name="Text Box 18"/>
                <wp:cNvGraphicFramePr/>
                <a:graphic xmlns:a="http://schemas.openxmlformats.org/drawingml/2006/main">
                  <a:graphicData uri="http://schemas.microsoft.com/office/word/2010/wordprocessingShape">
                    <wps:wsp>
                      <wps:cNvSpPr txBox="1"/>
                      <wps:spPr>
                        <a:xfrm>
                          <a:off x="0" y="0"/>
                          <a:ext cx="3261360" cy="635"/>
                        </a:xfrm>
                        <a:prstGeom prst="rect">
                          <a:avLst/>
                        </a:prstGeom>
                        <a:solidFill>
                          <a:prstClr val="white"/>
                        </a:solidFill>
                        <a:ln>
                          <a:noFill/>
                        </a:ln>
                      </wps:spPr>
                      <wps:txbx>
                        <w:txbxContent>
                          <w:p w14:paraId="4EED3ED7" w14:textId="6BA1AA62" w:rsidR="001077AE" w:rsidRPr="00B8663C" w:rsidRDefault="001077AE" w:rsidP="00B8663C">
                            <w:pPr>
                              <w:pStyle w:val="Caption"/>
                              <w:rPr>
                                <w:i w:val="0"/>
                                <w:iCs w:val="0"/>
                                <w:noProof/>
                              </w:rPr>
                            </w:pPr>
                            <w:r>
                              <w:t xml:space="preserve">Figure 9 </w:t>
                            </w:r>
                            <w:r>
                              <w:rPr>
                                <w:i w:val="0"/>
                                <w:iCs w:val="0"/>
                              </w:rPr>
                              <w:t>(TU 3) a</w:t>
                            </w:r>
                            <w:r w:rsidRPr="00B8663C">
                              <w:rPr>
                                <w:i w:val="0"/>
                                <w:iCs w:val="0"/>
                              </w:rPr>
                              <w:t>nd</w:t>
                            </w:r>
                            <w:r>
                              <w:t xml:space="preserve"> Figure 10 </w:t>
                            </w:r>
                            <w:r>
                              <w:rPr>
                                <w:i w:val="0"/>
                                <w:iCs w:val="0"/>
                              </w:rPr>
                              <w:t>(TU 4) show the edible seed densities for TU 3 and TU 4. These numbers were calculated from the seed count and plant weight for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4AD327" id="Text Box 18" o:spid="_x0000_s1030" type="#_x0000_t202" style="position:absolute;margin-left:263.4pt;margin-top:362.85pt;width:256.8pt;height:.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" stroked="f">
                <v:textbox style="mso-fit-shape-to-text:t" inset="0,0,0,0">
                  <w:txbxContent>
                    <w:p w14:paraId="4EED3ED7" w14:textId="6BA1AA62" w:rsidR="001077AE" w:rsidRPr="00B8663C" w:rsidRDefault="001077AE" w:rsidP="00B8663C">
                      <w:pPr>
                        <w:pStyle w:val="Caption"/>
                        <w:rPr>
                          <w:i w:val="0"/>
                          <w:iCs w:val="0"/>
                          <w:noProof/>
                        </w:rPr>
                      </w:pPr>
                      <w:r>
                        <w:t xml:space="preserve">Figure 9 </w:t>
                      </w:r>
                      <w:r>
                        <w:rPr>
                          <w:i w:val="0"/>
                          <w:iCs w:val="0"/>
                        </w:rPr>
                        <w:t>(TU 3) a</w:t>
                      </w:r>
                      <w:r w:rsidRPr="00B8663C">
                        <w:rPr>
                          <w:i w:val="0"/>
                          <w:iCs w:val="0"/>
                        </w:rPr>
                        <w:t>nd</w:t>
                      </w:r>
                      <w:r>
                        <w:t xml:space="preserve"> Figure 10 </w:t>
                      </w:r>
                      <w:r>
                        <w:rPr>
                          <w:i w:val="0"/>
                          <w:iCs w:val="0"/>
                        </w:rPr>
                        <w:t>(TU 4) show the edible seed densities for TU 3 and TU 4. These numbers were calculated from the seed count and plant weight for each level.</w:t>
                      </w:r>
                    </w:p>
                  </w:txbxContent>
                </v:textbox>
                <w10:wrap type="tight"/>
              </v:shape>
            </w:pict>
          </mc:Fallback>
        </mc:AlternateContent>
      </w:r>
      <w:r>
        <w:rPr>
          <w:noProof/>
        </w:rPr>
        <w:drawing>
          <wp:anchor distT="0" distB="0" distL="114300" distR="114300" simplePos="0" relativeHeight="251663360" behindDoc="1" locked="0" layoutInCell="1" allowOverlap="1" wp14:anchorId="065EA5BA" wp14:editId="3B7D3E13">
            <wp:simplePos x="0" y="0"/>
            <wp:positionH relativeFrom="column">
              <wp:posOffset>3314700</wp:posOffset>
            </wp:positionH>
            <wp:positionV relativeFrom="paragraph">
              <wp:posOffset>2303780</wp:posOffset>
            </wp:positionV>
            <wp:extent cx="3261360" cy="2202180"/>
            <wp:effectExtent l="0" t="0" r="15240" b="7620"/>
            <wp:wrapTight wrapText="bothSides">
              <wp:wrapPolygon edited="0">
                <wp:start x="0" y="0"/>
                <wp:lineTo x="0" y="21488"/>
                <wp:lineTo x="21575" y="21488"/>
                <wp:lineTo x="21575" y="0"/>
                <wp:lineTo x="0" y="0"/>
              </wp:wrapPolygon>
            </wp:wrapTight>
            <wp:docPr id="5" name="Chart 5">
              <a:extLst xmlns:a="http://schemas.openxmlformats.org/drawingml/2006/main">
                <a:ext uri="{FF2B5EF4-FFF2-40B4-BE49-F238E27FC236}">
                  <a16:creationId xmlns:a16="http://schemas.microsoft.com/office/drawing/2014/main" id="{8E9C4CEC-AAA4-460F-9577-0938DB5D0F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1FA31E53" wp14:editId="59D761A8">
            <wp:simplePos x="0" y="0"/>
            <wp:positionH relativeFrom="column">
              <wp:posOffset>3314700</wp:posOffset>
            </wp:positionH>
            <wp:positionV relativeFrom="paragraph">
              <wp:posOffset>10160</wp:posOffset>
            </wp:positionV>
            <wp:extent cx="3268980" cy="2217420"/>
            <wp:effectExtent l="0" t="0" r="7620" b="11430"/>
            <wp:wrapTight wrapText="bothSides">
              <wp:wrapPolygon edited="0">
                <wp:start x="0" y="0"/>
                <wp:lineTo x="0" y="21526"/>
                <wp:lineTo x="21524" y="21526"/>
                <wp:lineTo x="21524" y="0"/>
                <wp:lineTo x="0" y="0"/>
              </wp:wrapPolygon>
            </wp:wrapTight>
            <wp:docPr id="4" name="Chart 4">
              <a:extLst xmlns:a="http://schemas.openxmlformats.org/drawingml/2006/main">
                <a:ext uri="{FF2B5EF4-FFF2-40B4-BE49-F238E27FC236}">
                  <a16:creationId xmlns:a16="http://schemas.microsoft.com/office/drawing/2014/main" id="{90EDC07B-36D9-4DCF-8B48-5760EC9E95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076FFB">
        <w:rPr>
          <w:rFonts w:ascii="Times New Roman" w:hAnsi="Times New Roman" w:cs="Times New Roman"/>
          <w:sz w:val="24"/>
          <w:szCs w:val="24"/>
        </w:rPr>
        <w:t xml:space="preserve">The </w:t>
      </w:r>
      <w:r w:rsidR="00035499">
        <w:rPr>
          <w:rFonts w:ascii="Times New Roman" w:hAnsi="Times New Roman" w:cs="Times New Roman"/>
          <w:sz w:val="24"/>
          <w:szCs w:val="24"/>
        </w:rPr>
        <w:t>quantity</w:t>
      </w:r>
      <w:r w:rsidR="00076FFB">
        <w:rPr>
          <w:rFonts w:ascii="Times New Roman" w:hAnsi="Times New Roman" w:cs="Times New Roman"/>
          <w:sz w:val="24"/>
          <w:szCs w:val="24"/>
        </w:rPr>
        <w:t xml:space="preserve"> of edible seeds in each level of each TU was added together to create an edible seed </w:t>
      </w:r>
      <w:r w:rsidR="00272616">
        <w:rPr>
          <w:rFonts w:ascii="Times New Roman" w:hAnsi="Times New Roman" w:cs="Times New Roman"/>
          <w:sz w:val="24"/>
          <w:szCs w:val="24"/>
        </w:rPr>
        <w:t>count</w:t>
      </w:r>
      <w:r w:rsidR="00076FFB">
        <w:rPr>
          <w:rFonts w:ascii="Times New Roman" w:hAnsi="Times New Roman" w:cs="Times New Roman"/>
          <w:sz w:val="24"/>
          <w:szCs w:val="24"/>
        </w:rPr>
        <w:t xml:space="preserve">. They were then divided by the </w:t>
      </w:r>
      <w:r w:rsidR="002C2AD9">
        <w:rPr>
          <w:rFonts w:ascii="Times New Roman" w:hAnsi="Times New Roman" w:cs="Times New Roman"/>
          <w:sz w:val="24"/>
          <w:szCs w:val="24"/>
        </w:rPr>
        <w:t>plant weight</w:t>
      </w:r>
      <w:r w:rsidR="00076FFB">
        <w:rPr>
          <w:rFonts w:ascii="Times New Roman" w:hAnsi="Times New Roman" w:cs="Times New Roman"/>
          <w:sz w:val="24"/>
          <w:szCs w:val="24"/>
        </w:rPr>
        <w:t xml:space="preserve"> of the level to determine the edible seed density by level. </w:t>
      </w:r>
      <w:r w:rsidR="00272616">
        <w:rPr>
          <w:rFonts w:ascii="Times New Roman" w:hAnsi="Times New Roman" w:cs="Times New Roman"/>
          <w:sz w:val="24"/>
          <w:szCs w:val="24"/>
        </w:rPr>
        <w:t xml:space="preserve">Count of edible seeds in place of weight was used due to the low weight of seeds. </w:t>
      </w:r>
      <w:r w:rsidR="00D828CB">
        <w:rPr>
          <w:rFonts w:ascii="Times New Roman" w:hAnsi="Times New Roman" w:cs="Times New Roman"/>
          <w:sz w:val="24"/>
          <w:szCs w:val="24"/>
        </w:rPr>
        <w:t xml:space="preserve">In this case, edible seeds </w:t>
      </w:r>
      <w:r w:rsidR="00035499">
        <w:rPr>
          <w:rFonts w:ascii="Times New Roman" w:hAnsi="Times New Roman" w:cs="Times New Roman"/>
          <w:sz w:val="24"/>
          <w:szCs w:val="24"/>
        </w:rPr>
        <w:t>are</w:t>
      </w:r>
      <w:r w:rsidR="00D828CB">
        <w:rPr>
          <w:rFonts w:ascii="Times New Roman" w:hAnsi="Times New Roman" w:cs="Times New Roman"/>
          <w:sz w:val="24"/>
          <w:szCs w:val="24"/>
        </w:rPr>
        <w:t xml:space="preserve"> cultivated seeds that are not fruits or vegetables. </w:t>
      </w:r>
      <w:r w:rsidR="00076FFB">
        <w:rPr>
          <w:rFonts w:ascii="Times New Roman" w:hAnsi="Times New Roman" w:cs="Times New Roman"/>
          <w:sz w:val="24"/>
          <w:szCs w:val="24"/>
        </w:rPr>
        <w:t xml:space="preserve">The edible seeds included in this tabulation were chenopod, </w:t>
      </w:r>
      <w:proofErr w:type="spellStart"/>
      <w:r w:rsidR="00076FFB">
        <w:rPr>
          <w:rFonts w:ascii="Times New Roman" w:hAnsi="Times New Roman" w:cs="Times New Roman"/>
          <w:sz w:val="24"/>
          <w:szCs w:val="24"/>
        </w:rPr>
        <w:t>maygrass</w:t>
      </w:r>
      <w:proofErr w:type="spellEnd"/>
      <w:r w:rsidR="00076FFB">
        <w:rPr>
          <w:rFonts w:ascii="Times New Roman" w:hAnsi="Times New Roman" w:cs="Times New Roman"/>
          <w:sz w:val="24"/>
          <w:szCs w:val="24"/>
        </w:rPr>
        <w:t>, little barley, and wild rice (any cf. was excluded from the calculation because of the uncertainty in its identification).</w:t>
      </w:r>
      <w:r w:rsidR="00E61C74">
        <w:rPr>
          <w:rFonts w:ascii="Times New Roman" w:hAnsi="Times New Roman" w:cs="Times New Roman"/>
          <w:sz w:val="24"/>
          <w:szCs w:val="24"/>
        </w:rPr>
        <w:t xml:space="preserve"> Corn was also excluded as it is examined in a calculation of its own</w:t>
      </w:r>
      <w:r w:rsidR="00B8663C">
        <w:rPr>
          <w:rFonts w:ascii="Times New Roman" w:hAnsi="Times New Roman" w:cs="Times New Roman"/>
          <w:sz w:val="24"/>
          <w:szCs w:val="24"/>
        </w:rPr>
        <w:t xml:space="preserve">. The edible plant densities found are plotted in Figure </w:t>
      </w:r>
      <w:r w:rsidR="00E94832">
        <w:rPr>
          <w:rFonts w:ascii="Times New Roman" w:hAnsi="Times New Roman" w:cs="Times New Roman"/>
          <w:sz w:val="24"/>
          <w:szCs w:val="24"/>
        </w:rPr>
        <w:t>9</w:t>
      </w:r>
      <w:r w:rsidR="00B8663C">
        <w:rPr>
          <w:rFonts w:ascii="Times New Roman" w:hAnsi="Times New Roman" w:cs="Times New Roman"/>
          <w:sz w:val="24"/>
          <w:szCs w:val="24"/>
        </w:rPr>
        <w:t xml:space="preserve"> and Figure </w:t>
      </w:r>
      <w:r w:rsidR="00E94832">
        <w:rPr>
          <w:rFonts w:ascii="Times New Roman" w:hAnsi="Times New Roman" w:cs="Times New Roman"/>
          <w:sz w:val="24"/>
          <w:szCs w:val="24"/>
        </w:rPr>
        <w:t>10</w:t>
      </w:r>
      <w:r w:rsidR="00044A75">
        <w:rPr>
          <w:rFonts w:ascii="Times New Roman" w:hAnsi="Times New Roman" w:cs="Times New Roman"/>
          <w:sz w:val="24"/>
          <w:szCs w:val="24"/>
        </w:rPr>
        <w:t xml:space="preserve">. Edible seed density trended opposite of plant density in TU </w:t>
      </w:r>
      <w:r w:rsidR="00035499">
        <w:rPr>
          <w:rFonts w:ascii="Times New Roman" w:hAnsi="Times New Roman" w:cs="Times New Roman"/>
          <w:sz w:val="24"/>
          <w:szCs w:val="24"/>
        </w:rPr>
        <w:t>3:</w:t>
      </w:r>
      <w:r w:rsidR="00044A75">
        <w:rPr>
          <w:rFonts w:ascii="Times New Roman" w:hAnsi="Times New Roman" w:cs="Times New Roman"/>
          <w:sz w:val="24"/>
          <w:szCs w:val="24"/>
        </w:rPr>
        <w:t xml:space="preserve"> the density of the edible seeds increased more the lower the level was, so </w:t>
      </w:r>
      <w:r w:rsidR="00044A75">
        <w:rPr>
          <w:rFonts w:ascii="Times New Roman" w:hAnsi="Times New Roman" w:cs="Times New Roman"/>
          <w:sz w:val="24"/>
          <w:szCs w:val="24"/>
        </w:rPr>
        <w:lastRenderedPageBreak/>
        <w:t xml:space="preserve">that level 6 showed the greatest density of edible seeds. This is extremely interesting mainly because of preservation. Preservation of plant remains tends to decrease over time, so it is </w:t>
      </w:r>
      <w:r w:rsidR="00035499">
        <w:rPr>
          <w:rFonts w:ascii="Times New Roman" w:hAnsi="Times New Roman" w:cs="Times New Roman"/>
          <w:sz w:val="24"/>
          <w:szCs w:val="24"/>
        </w:rPr>
        <w:t xml:space="preserve">noteworthy </w:t>
      </w:r>
      <w:r w:rsidR="00044A75">
        <w:rPr>
          <w:rFonts w:ascii="Times New Roman" w:hAnsi="Times New Roman" w:cs="Times New Roman"/>
          <w:sz w:val="24"/>
          <w:szCs w:val="24"/>
        </w:rPr>
        <w:t xml:space="preserve">to see the largest peak of remains </w:t>
      </w:r>
      <w:r w:rsidR="00035499">
        <w:rPr>
          <w:rFonts w:ascii="Times New Roman" w:hAnsi="Times New Roman" w:cs="Times New Roman"/>
          <w:sz w:val="24"/>
          <w:szCs w:val="24"/>
        </w:rPr>
        <w:t>associated with the earliest occupation</w:t>
      </w:r>
      <w:r w:rsidR="00044A75">
        <w:rPr>
          <w:rFonts w:ascii="Times New Roman" w:hAnsi="Times New Roman" w:cs="Times New Roman"/>
          <w:sz w:val="24"/>
          <w:szCs w:val="24"/>
        </w:rPr>
        <w:t xml:space="preserve">. Both </w:t>
      </w:r>
      <w:r w:rsidR="00E1606F">
        <w:rPr>
          <w:rFonts w:ascii="Times New Roman" w:hAnsi="Times New Roman" w:cs="Times New Roman"/>
          <w:sz w:val="24"/>
          <w:szCs w:val="24"/>
        </w:rPr>
        <w:t>test units</w:t>
      </w:r>
      <w:r w:rsidR="00044A75">
        <w:rPr>
          <w:rFonts w:ascii="Times New Roman" w:hAnsi="Times New Roman" w:cs="Times New Roman"/>
          <w:sz w:val="24"/>
          <w:szCs w:val="24"/>
        </w:rPr>
        <w:t xml:space="preserve"> had similar peaks at the lowest level examined with level 6 of TU 3 peaking at 29 and level 7 of TU 4 peaking at 24. While TU 3 trended downward from there, TU 4 trended downward and then rose again at level 4 and beyond. This corresponds to the peak in plant density that was seen in level 3 for plant density. However, it contradicts the plant density findings that portrayed a greater occupation of TU 3 in the higher levels. Instead, it seems as though edible seeds began with a similar density both inland and by the </w:t>
      </w:r>
      <w:proofErr w:type="gramStart"/>
      <w:r w:rsidR="00044A75">
        <w:rPr>
          <w:rFonts w:ascii="Times New Roman" w:hAnsi="Times New Roman" w:cs="Times New Roman"/>
          <w:sz w:val="24"/>
          <w:szCs w:val="24"/>
        </w:rPr>
        <w:t>river, but</w:t>
      </w:r>
      <w:proofErr w:type="gramEnd"/>
      <w:r w:rsidR="00044A75">
        <w:rPr>
          <w:rFonts w:ascii="Times New Roman" w:hAnsi="Times New Roman" w:cs="Times New Roman"/>
          <w:sz w:val="24"/>
          <w:szCs w:val="24"/>
        </w:rPr>
        <w:t xml:space="preserve"> decreased throughout time more inland than by the river.</w:t>
      </w:r>
      <w:r w:rsidR="00EF0A84">
        <w:rPr>
          <w:rFonts w:ascii="Times New Roman" w:hAnsi="Times New Roman" w:cs="Times New Roman"/>
          <w:sz w:val="24"/>
          <w:szCs w:val="24"/>
        </w:rPr>
        <w:t xml:space="preserve"> The edible seed density supports the previously stated theory of a greater occupation in level 7 and level 3 of TU </w:t>
      </w:r>
      <w:proofErr w:type="gramStart"/>
      <w:r w:rsidR="00EF0A84">
        <w:rPr>
          <w:rFonts w:ascii="Times New Roman" w:hAnsi="Times New Roman" w:cs="Times New Roman"/>
          <w:sz w:val="24"/>
          <w:szCs w:val="24"/>
        </w:rPr>
        <w:t>4, but</w:t>
      </w:r>
      <w:proofErr w:type="gramEnd"/>
      <w:r w:rsidR="00EF0A84">
        <w:rPr>
          <w:rFonts w:ascii="Times New Roman" w:hAnsi="Times New Roman" w:cs="Times New Roman"/>
          <w:sz w:val="24"/>
          <w:szCs w:val="24"/>
        </w:rPr>
        <w:t xml:space="preserve"> contradicts the same theory in level 2 of TU 3.</w:t>
      </w:r>
    </w:p>
    <w:p w14:paraId="5EE399DF" w14:textId="07595DC2" w:rsidR="00453FFE" w:rsidRPr="00453FFE" w:rsidRDefault="00453FFE" w:rsidP="00453FFE">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Nut</w:t>
      </w:r>
      <w:r w:rsidR="007B6A47">
        <w:rPr>
          <w:rFonts w:ascii="Times New Roman" w:hAnsi="Times New Roman" w:cs="Times New Roman"/>
          <w:sz w:val="24"/>
          <w:szCs w:val="24"/>
          <w:u w:val="single"/>
        </w:rPr>
        <w:t>shell</w:t>
      </w:r>
      <w:r>
        <w:rPr>
          <w:rFonts w:ascii="Times New Roman" w:hAnsi="Times New Roman" w:cs="Times New Roman"/>
          <w:sz w:val="24"/>
          <w:szCs w:val="24"/>
          <w:u w:val="single"/>
        </w:rPr>
        <w:t xml:space="preserve"> Density by Level</w:t>
      </w:r>
    </w:p>
    <w:p w14:paraId="39162BDA" w14:textId="6C5BD5C2" w:rsidR="00044A75" w:rsidRDefault="00391E07" w:rsidP="00DC0ECD">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69504" behindDoc="1" locked="0" layoutInCell="1" allowOverlap="1" wp14:anchorId="3655DED6" wp14:editId="441BF7E4">
                <wp:simplePos x="0" y="0"/>
                <wp:positionH relativeFrom="column">
                  <wp:posOffset>-579120</wp:posOffset>
                </wp:positionH>
                <wp:positionV relativeFrom="paragraph">
                  <wp:posOffset>3481705</wp:posOffset>
                </wp:positionV>
                <wp:extent cx="7162800" cy="320040"/>
                <wp:effectExtent l="0" t="0" r="0" b="3810"/>
                <wp:wrapTight wrapText="bothSides">
                  <wp:wrapPolygon edited="0">
                    <wp:start x="0" y="0"/>
                    <wp:lineTo x="0" y="20571"/>
                    <wp:lineTo x="21543" y="20571"/>
                    <wp:lineTo x="21543"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7162800" cy="320040"/>
                        </a:xfrm>
                        <a:prstGeom prst="rect">
                          <a:avLst/>
                        </a:prstGeom>
                        <a:solidFill>
                          <a:prstClr val="white"/>
                        </a:solidFill>
                        <a:ln>
                          <a:noFill/>
                        </a:ln>
                      </wps:spPr>
                      <wps:txbx>
                        <w:txbxContent>
                          <w:p w14:paraId="0A11D463" w14:textId="68FA5317" w:rsidR="001077AE" w:rsidRPr="00044A75" w:rsidRDefault="001077AE" w:rsidP="00044A75">
                            <w:pPr>
                              <w:pStyle w:val="Caption"/>
                              <w:rPr>
                                <w:i w:val="0"/>
                                <w:iCs w:val="0"/>
                                <w:noProof/>
                              </w:rPr>
                            </w:pPr>
                            <w:r>
                              <w:t xml:space="preserve">Figure 11 </w:t>
                            </w:r>
                            <w:r>
                              <w:rPr>
                                <w:i w:val="0"/>
                                <w:iCs w:val="0"/>
                              </w:rPr>
                              <w:t xml:space="preserve">(TU 3) and </w:t>
                            </w:r>
                            <w:r>
                              <w:t>Figure 12</w:t>
                            </w:r>
                            <w:r>
                              <w:rPr>
                                <w:i w:val="0"/>
                                <w:iCs w:val="0"/>
                              </w:rPr>
                              <w:t xml:space="preserve"> (TU 4) show the nutshell density by level. This is a combination of the weight of black walnut, acorn, hickory, and hazelnut in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DED6" id="Text Box 21" o:spid="_x0000_s1031" type="#_x0000_t202" style="position:absolute;margin-left:-45.6pt;margin-top:274.15pt;width:564pt;height:25.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" stroked="f">
                <v:textbox inset="0,0,0,0">
                  <w:txbxContent>
                    <w:p w14:paraId="0A11D463" w14:textId="68FA5317" w:rsidR="001077AE" w:rsidRPr="00044A75" w:rsidRDefault="001077AE" w:rsidP="00044A75">
                      <w:pPr>
                        <w:pStyle w:val="Caption"/>
                        <w:rPr>
                          <w:i w:val="0"/>
                          <w:iCs w:val="0"/>
                          <w:noProof/>
                        </w:rPr>
                      </w:pPr>
                      <w:r>
                        <w:t xml:space="preserve">Figure 11 </w:t>
                      </w:r>
                      <w:r>
                        <w:rPr>
                          <w:i w:val="0"/>
                          <w:iCs w:val="0"/>
                        </w:rPr>
                        <w:t xml:space="preserve">(TU 3) and </w:t>
                      </w:r>
                      <w:r>
                        <w:t>Figure 12</w:t>
                      </w:r>
                      <w:r>
                        <w:rPr>
                          <w:i w:val="0"/>
                          <w:iCs w:val="0"/>
                        </w:rPr>
                        <w:t xml:space="preserve"> (TU 4) show the nutshell density by level. This is a combination of the weight of black walnut, acorn, hickory, and hazelnut in each level.</w:t>
                      </w:r>
                    </w:p>
                  </w:txbxContent>
                </v:textbox>
                <w10:wrap type="tight"/>
              </v:shape>
            </w:pict>
          </mc:Fallback>
        </mc:AlternateContent>
      </w:r>
      <w:r>
        <w:rPr>
          <w:noProof/>
        </w:rPr>
        <w:drawing>
          <wp:anchor distT="0" distB="0" distL="114300" distR="114300" simplePos="0" relativeHeight="251667456" behindDoc="1" locked="0" layoutInCell="1" allowOverlap="1" wp14:anchorId="2CE1A650" wp14:editId="48600B3C">
            <wp:simplePos x="0" y="0"/>
            <wp:positionH relativeFrom="column">
              <wp:posOffset>3055620</wp:posOffset>
            </wp:positionH>
            <wp:positionV relativeFrom="paragraph">
              <wp:posOffset>951865</wp:posOffset>
            </wp:positionV>
            <wp:extent cx="3474720" cy="2446020"/>
            <wp:effectExtent l="0" t="0" r="11430" b="11430"/>
            <wp:wrapTight wrapText="bothSides">
              <wp:wrapPolygon edited="0">
                <wp:start x="0" y="0"/>
                <wp:lineTo x="0" y="21533"/>
                <wp:lineTo x="21553" y="21533"/>
                <wp:lineTo x="21553" y="0"/>
                <wp:lineTo x="0" y="0"/>
              </wp:wrapPolygon>
            </wp:wrapTight>
            <wp:docPr id="20" name="Chart 20">
              <a:extLst xmlns:a="http://schemas.openxmlformats.org/drawingml/2006/main">
                <a:ext uri="{FF2B5EF4-FFF2-40B4-BE49-F238E27FC236}">
                  <a16:creationId xmlns:a16="http://schemas.microsoft.com/office/drawing/2014/main" id="{0803F121-D611-424B-AADA-CC7416DC17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EF0A84">
        <w:rPr>
          <w:noProof/>
        </w:rPr>
        <w:drawing>
          <wp:anchor distT="0" distB="0" distL="114300" distR="114300" simplePos="0" relativeHeight="251666432" behindDoc="1" locked="0" layoutInCell="1" allowOverlap="1" wp14:anchorId="46E96BB3" wp14:editId="58985220">
            <wp:simplePos x="0" y="0"/>
            <wp:positionH relativeFrom="page">
              <wp:posOffset>327660</wp:posOffset>
            </wp:positionH>
            <wp:positionV relativeFrom="paragraph">
              <wp:posOffset>978535</wp:posOffset>
            </wp:positionV>
            <wp:extent cx="3550920" cy="2430780"/>
            <wp:effectExtent l="0" t="0" r="11430" b="7620"/>
            <wp:wrapTight wrapText="bothSides">
              <wp:wrapPolygon edited="0">
                <wp:start x="0" y="0"/>
                <wp:lineTo x="0" y="21498"/>
                <wp:lineTo x="21554" y="21498"/>
                <wp:lineTo x="21554" y="0"/>
                <wp:lineTo x="0" y="0"/>
              </wp:wrapPolygon>
            </wp:wrapTight>
            <wp:docPr id="19" name="Chart 19">
              <a:extLst xmlns:a="http://schemas.openxmlformats.org/drawingml/2006/main">
                <a:ext uri="{FF2B5EF4-FFF2-40B4-BE49-F238E27FC236}">
                  <a16:creationId xmlns:a16="http://schemas.microsoft.com/office/drawing/2014/main" id="{D2AA9EF7-497E-4D16-AEFA-9F706115CA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r w:rsidR="00461F05">
        <w:rPr>
          <w:rFonts w:ascii="Times New Roman" w:hAnsi="Times New Roman" w:cs="Times New Roman"/>
          <w:sz w:val="24"/>
          <w:szCs w:val="24"/>
        </w:rPr>
        <w:t xml:space="preserve">The nut density for each level was calculated by combining the weight of nuts from each level and dividing it by the </w:t>
      </w:r>
      <w:r w:rsidR="002C2AD9">
        <w:rPr>
          <w:rFonts w:ascii="Times New Roman" w:hAnsi="Times New Roman" w:cs="Times New Roman"/>
          <w:sz w:val="24"/>
          <w:szCs w:val="24"/>
        </w:rPr>
        <w:t>plant weight</w:t>
      </w:r>
      <w:r w:rsidR="00461F05">
        <w:rPr>
          <w:rFonts w:ascii="Times New Roman" w:hAnsi="Times New Roman" w:cs="Times New Roman"/>
          <w:sz w:val="24"/>
          <w:szCs w:val="24"/>
        </w:rPr>
        <w:t xml:space="preserve">. Nuts included in this tabulation included black walnut, </w:t>
      </w:r>
      <w:r w:rsidR="00EF5F0D">
        <w:rPr>
          <w:rFonts w:ascii="Times New Roman" w:hAnsi="Times New Roman" w:cs="Times New Roman"/>
          <w:sz w:val="24"/>
          <w:szCs w:val="24"/>
        </w:rPr>
        <w:t>acorn, hickory, and hazelnut, as well as any unidentified nutshell (cf.).</w:t>
      </w:r>
      <w:r w:rsidR="007F72BD">
        <w:rPr>
          <w:rFonts w:ascii="Times New Roman" w:hAnsi="Times New Roman" w:cs="Times New Roman"/>
          <w:sz w:val="24"/>
          <w:szCs w:val="24"/>
        </w:rPr>
        <w:t xml:space="preserve"> The weights for each of these </w:t>
      </w:r>
      <w:r w:rsidR="007F72BD">
        <w:rPr>
          <w:rFonts w:ascii="Times New Roman" w:hAnsi="Times New Roman" w:cs="Times New Roman"/>
          <w:sz w:val="24"/>
          <w:szCs w:val="24"/>
        </w:rPr>
        <w:lastRenderedPageBreak/>
        <w:t xml:space="preserve">specimens in a level were added together and used for the total nut weight that was divided by the </w:t>
      </w:r>
      <w:r w:rsidR="002C2AD9">
        <w:rPr>
          <w:rFonts w:ascii="Times New Roman" w:hAnsi="Times New Roman" w:cs="Times New Roman"/>
          <w:sz w:val="24"/>
          <w:szCs w:val="24"/>
        </w:rPr>
        <w:t>plant weight</w:t>
      </w:r>
      <w:r w:rsidR="007F72BD">
        <w:rPr>
          <w:rFonts w:ascii="Times New Roman" w:hAnsi="Times New Roman" w:cs="Times New Roman"/>
          <w:sz w:val="24"/>
          <w:szCs w:val="24"/>
        </w:rPr>
        <w:t xml:space="preserve"> to create the nut density per level. These were then graphed against their respective levels to find the nut density by level for TU 3 and TU 4.</w:t>
      </w:r>
      <w:r w:rsidR="00E44F6B">
        <w:rPr>
          <w:rFonts w:ascii="Times New Roman" w:hAnsi="Times New Roman" w:cs="Times New Roman"/>
          <w:sz w:val="24"/>
          <w:szCs w:val="24"/>
        </w:rPr>
        <w:t xml:space="preserve"> </w:t>
      </w:r>
      <w:r w:rsidR="00044A75">
        <w:rPr>
          <w:rFonts w:ascii="Times New Roman" w:hAnsi="Times New Roman" w:cs="Times New Roman"/>
          <w:sz w:val="24"/>
          <w:szCs w:val="24"/>
        </w:rPr>
        <w:t xml:space="preserve">The resulting graphs are Figure </w:t>
      </w:r>
      <w:r w:rsidR="00E94832">
        <w:rPr>
          <w:rFonts w:ascii="Times New Roman" w:hAnsi="Times New Roman" w:cs="Times New Roman"/>
          <w:sz w:val="24"/>
          <w:szCs w:val="24"/>
        </w:rPr>
        <w:t>11</w:t>
      </w:r>
      <w:r w:rsidR="00044A75">
        <w:rPr>
          <w:rFonts w:ascii="Times New Roman" w:hAnsi="Times New Roman" w:cs="Times New Roman"/>
          <w:sz w:val="24"/>
          <w:szCs w:val="24"/>
        </w:rPr>
        <w:t xml:space="preserve"> and Figure </w:t>
      </w:r>
      <w:r w:rsidR="00E94832">
        <w:rPr>
          <w:rFonts w:ascii="Times New Roman" w:hAnsi="Times New Roman" w:cs="Times New Roman"/>
          <w:sz w:val="24"/>
          <w:szCs w:val="24"/>
        </w:rPr>
        <w:t>12</w:t>
      </w:r>
      <w:r w:rsidR="00044A75">
        <w:rPr>
          <w:rFonts w:ascii="Times New Roman" w:hAnsi="Times New Roman" w:cs="Times New Roman"/>
          <w:sz w:val="24"/>
          <w:szCs w:val="24"/>
        </w:rPr>
        <w:t xml:space="preserve"> below. </w:t>
      </w:r>
    </w:p>
    <w:p w14:paraId="62B523E0" w14:textId="307418A5" w:rsidR="00044A75" w:rsidRPr="00C26184" w:rsidRDefault="00E22887" w:rsidP="00DC0EC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data from these two graphs show a downward </w:t>
      </w:r>
      <w:r w:rsidR="00035499">
        <w:rPr>
          <w:rFonts w:ascii="Times New Roman" w:hAnsi="Times New Roman" w:cs="Times New Roman"/>
          <w:sz w:val="24"/>
          <w:szCs w:val="24"/>
        </w:rPr>
        <w:t xml:space="preserve">trend in </w:t>
      </w:r>
      <w:r>
        <w:rPr>
          <w:rFonts w:ascii="Times New Roman" w:hAnsi="Times New Roman" w:cs="Times New Roman"/>
          <w:sz w:val="24"/>
          <w:szCs w:val="24"/>
        </w:rPr>
        <w:t xml:space="preserve">use of nuts at the Cherokee Farm site. </w:t>
      </w:r>
      <w:r w:rsidR="00035499">
        <w:rPr>
          <w:rFonts w:ascii="Times New Roman" w:hAnsi="Times New Roman" w:cs="Times New Roman"/>
          <w:sz w:val="24"/>
          <w:szCs w:val="24"/>
        </w:rPr>
        <w:t>C</w:t>
      </w:r>
      <w:r>
        <w:rPr>
          <w:rFonts w:ascii="Times New Roman" w:hAnsi="Times New Roman" w:cs="Times New Roman"/>
          <w:sz w:val="24"/>
          <w:szCs w:val="24"/>
        </w:rPr>
        <w:t>loser to the surface, the reliance on nuts d</w:t>
      </w:r>
      <w:r w:rsidR="00035499">
        <w:rPr>
          <w:rFonts w:ascii="Times New Roman" w:hAnsi="Times New Roman" w:cs="Times New Roman"/>
          <w:sz w:val="24"/>
          <w:szCs w:val="24"/>
        </w:rPr>
        <w:t>ecrease</w:t>
      </w:r>
      <w:r>
        <w:rPr>
          <w:rFonts w:ascii="Times New Roman" w:hAnsi="Times New Roman" w:cs="Times New Roman"/>
          <w:sz w:val="24"/>
          <w:szCs w:val="24"/>
        </w:rPr>
        <w:t xml:space="preserve">s. Overall, there is a similar </w:t>
      </w:r>
      <w:r w:rsidR="00C26184">
        <w:rPr>
          <w:rFonts w:ascii="Times New Roman" w:hAnsi="Times New Roman" w:cs="Times New Roman"/>
          <w:sz w:val="24"/>
          <w:szCs w:val="24"/>
        </w:rPr>
        <w:t xml:space="preserve">density peak between the two graphs with TU 3 peaking at 0.75 </w:t>
      </w:r>
      <w:r w:rsidR="00C26184" w:rsidRPr="00C26184">
        <w:rPr>
          <w:rFonts w:ascii="Times New Roman" w:hAnsi="Times New Roman" w:cs="Times New Roman"/>
          <w:sz w:val="24"/>
          <w:szCs w:val="24"/>
        </w:rPr>
        <w:t>g/m</w:t>
      </w:r>
      <w:r w:rsidR="00C26184" w:rsidRPr="00C26184">
        <w:rPr>
          <w:rFonts w:ascii="Times New Roman" w:hAnsi="Times New Roman" w:cs="Times New Roman"/>
          <w:sz w:val="24"/>
          <w:szCs w:val="24"/>
          <w:vertAlign w:val="superscript"/>
        </w:rPr>
        <w:t>3</w:t>
      </w:r>
      <w:r w:rsidR="00C26184">
        <w:rPr>
          <w:rFonts w:ascii="Times New Roman" w:hAnsi="Times New Roman" w:cs="Times New Roman"/>
          <w:sz w:val="24"/>
          <w:szCs w:val="24"/>
          <w:vertAlign w:val="superscript"/>
        </w:rPr>
        <w:t xml:space="preserve"> </w:t>
      </w:r>
      <w:r w:rsidR="00C26184">
        <w:rPr>
          <w:rFonts w:ascii="Times New Roman" w:hAnsi="Times New Roman" w:cs="Times New Roman"/>
          <w:sz w:val="24"/>
          <w:szCs w:val="24"/>
        </w:rPr>
        <w:t xml:space="preserve">in level 6 and TU 4 peaking at 0.65 </w:t>
      </w:r>
      <w:r w:rsidR="00C26184" w:rsidRPr="00C26184">
        <w:rPr>
          <w:rFonts w:ascii="Times New Roman" w:hAnsi="Times New Roman" w:cs="Times New Roman"/>
          <w:sz w:val="24"/>
          <w:szCs w:val="24"/>
        </w:rPr>
        <w:t>g/m</w:t>
      </w:r>
      <w:r w:rsidR="00C26184" w:rsidRPr="00C26184">
        <w:rPr>
          <w:rFonts w:ascii="Times New Roman" w:hAnsi="Times New Roman" w:cs="Times New Roman"/>
          <w:sz w:val="24"/>
          <w:szCs w:val="24"/>
          <w:vertAlign w:val="superscript"/>
        </w:rPr>
        <w:t>3</w:t>
      </w:r>
      <w:r w:rsidR="00035499">
        <w:rPr>
          <w:rFonts w:ascii="Times New Roman" w:hAnsi="Times New Roman" w:cs="Times New Roman"/>
          <w:sz w:val="24"/>
          <w:szCs w:val="24"/>
        </w:rPr>
        <w:t xml:space="preserve"> in level 4.</w:t>
      </w:r>
      <w:r w:rsidR="00C26184">
        <w:rPr>
          <w:rFonts w:ascii="Times New Roman" w:hAnsi="Times New Roman" w:cs="Times New Roman"/>
          <w:sz w:val="24"/>
          <w:szCs w:val="24"/>
        </w:rPr>
        <w:t xml:space="preserve"> In TU 3, after a small dip, there is a consistent use of nutshell for the next three levels until it dips down drastically in level 2. In TU 4, after the initial dip in level 7, the nutshell density jumps up even higher before it drops down to nearly 0. These trends support that there was a major decrease over time on nutshell in general</w:t>
      </w:r>
      <w:r w:rsidR="00035499">
        <w:rPr>
          <w:rFonts w:ascii="Times New Roman" w:hAnsi="Times New Roman" w:cs="Times New Roman"/>
          <w:sz w:val="24"/>
          <w:szCs w:val="24"/>
        </w:rPr>
        <w:t>,</w:t>
      </w:r>
      <w:r w:rsidR="00C26184">
        <w:rPr>
          <w:rFonts w:ascii="Times New Roman" w:hAnsi="Times New Roman" w:cs="Times New Roman"/>
          <w:sz w:val="24"/>
          <w:szCs w:val="24"/>
        </w:rPr>
        <w:t xml:space="preserve"> possibly due to a shift towards corn. </w:t>
      </w:r>
      <w:r w:rsidR="00EF0A84">
        <w:rPr>
          <w:rFonts w:ascii="Times New Roman" w:hAnsi="Times New Roman" w:cs="Times New Roman"/>
          <w:sz w:val="24"/>
          <w:szCs w:val="24"/>
        </w:rPr>
        <w:t xml:space="preserve">It does not indicate any major difference between nutshell use in the more inland TU from the riverside TU, but reveals that there may had been an event in TU 4 (riverside) that caused nutshell use to dip dramatically and then peak back up again. We once again see this trend of higher density in levels 3 (often 4 in the other remains) and 7 of TU 4, but don’t see that intense occupation in TU 3 that the plant density, ceramics, lithics, and bone suggest. </w:t>
      </w:r>
    </w:p>
    <w:p w14:paraId="75E5B280" w14:textId="77777777" w:rsidR="00391E07" w:rsidRDefault="00453FFE" w:rsidP="00DC0ECD">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Corn Density by Level</w:t>
      </w:r>
    </w:p>
    <w:p w14:paraId="74CF8C5C" w14:textId="0D7C57DD" w:rsidR="00EF0A84" w:rsidRPr="00391E07" w:rsidRDefault="00AF18CD" w:rsidP="00DC0ECD">
      <w:pPr>
        <w:spacing w:line="480" w:lineRule="auto"/>
        <w:rPr>
          <w:rFonts w:ascii="Times New Roman" w:hAnsi="Times New Roman" w:cs="Times New Roman"/>
          <w:sz w:val="24"/>
          <w:szCs w:val="24"/>
          <w:u w:val="single"/>
        </w:rPr>
      </w:pPr>
      <w:r>
        <w:rPr>
          <w:rFonts w:ascii="Times New Roman" w:hAnsi="Times New Roman" w:cs="Times New Roman"/>
          <w:sz w:val="24"/>
          <w:szCs w:val="24"/>
        </w:rPr>
        <w:t xml:space="preserve">The corn density for each level of each test unit was calculated by combining the weight of all the corn remains and dividing the resulting weight by the </w:t>
      </w:r>
      <w:r w:rsidR="002C2AD9">
        <w:rPr>
          <w:rFonts w:ascii="Times New Roman" w:hAnsi="Times New Roman" w:cs="Times New Roman"/>
          <w:sz w:val="24"/>
          <w:szCs w:val="24"/>
        </w:rPr>
        <w:t>plant weight</w:t>
      </w:r>
      <w:r>
        <w:rPr>
          <w:rFonts w:ascii="Times New Roman" w:hAnsi="Times New Roman" w:cs="Times New Roman"/>
          <w:sz w:val="24"/>
          <w:szCs w:val="24"/>
        </w:rPr>
        <w:t xml:space="preserve">. The corn remains used in this tabulation included corn cupules, corn kernels, and corn glume. The weights of these remains were added together for a total corn weight of each level that was then divided by the total sample volume to find the density of these remains. These numbers were then graphed against their respective levels. The results are Figure </w:t>
      </w:r>
      <w:r w:rsidR="00E94832">
        <w:rPr>
          <w:rFonts w:ascii="Times New Roman" w:hAnsi="Times New Roman" w:cs="Times New Roman"/>
          <w:sz w:val="24"/>
          <w:szCs w:val="24"/>
        </w:rPr>
        <w:t>13</w:t>
      </w:r>
      <w:r>
        <w:rPr>
          <w:rFonts w:ascii="Times New Roman" w:hAnsi="Times New Roman" w:cs="Times New Roman"/>
          <w:sz w:val="24"/>
          <w:szCs w:val="24"/>
        </w:rPr>
        <w:t xml:space="preserve"> and Figure </w:t>
      </w:r>
      <w:r w:rsidR="00E94832">
        <w:rPr>
          <w:rFonts w:ascii="Times New Roman" w:hAnsi="Times New Roman" w:cs="Times New Roman"/>
          <w:sz w:val="24"/>
          <w:szCs w:val="24"/>
        </w:rPr>
        <w:t>14</w:t>
      </w:r>
      <w:r w:rsidR="00EF0A84">
        <w:rPr>
          <w:rFonts w:ascii="Times New Roman" w:hAnsi="Times New Roman" w:cs="Times New Roman"/>
          <w:sz w:val="24"/>
          <w:szCs w:val="24"/>
        </w:rPr>
        <w:t>.</w:t>
      </w:r>
    </w:p>
    <w:p w14:paraId="50607156" w14:textId="08265B0A" w:rsidR="00AF18CD" w:rsidRPr="00453FFE" w:rsidRDefault="00391E07" w:rsidP="00DC0ECD">
      <w:pPr>
        <w:spacing w:line="480" w:lineRule="auto"/>
        <w:rPr>
          <w:rFonts w:ascii="Times New Roman" w:hAnsi="Times New Roman" w:cs="Times New Roman"/>
          <w:sz w:val="24"/>
          <w:szCs w:val="24"/>
        </w:rPr>
      </w:pPr>
      <w:r>
        <w:rPr>
          <w:noProof/>
        </w:rPr>
        <w:lastRenderedPageBreak/>
        <mc:AlternateContent>
          <mc:Choice Requires="wps">
            <w:drawing>
              <wp:anchor distT="0" distB="0" distL="114300" distR="114300" simplePos="0" relativeHeight="251692032" behindDoc="1" locked="0" layoutInCell="1" allowOverlap="1" wp14:anchorId="3EA78800" wp14:editId="3557A093">
                <wp:simplePos x="0" y="0"/>
                <wp:positionH relativeFrom="page">
                  <wp:posOffset>4236720</wp:posOffset>
                </wp:positionH>
                <wp:positionV relativeFrom="paragraph">
                  <wp:posOffset>5120640</wp:posOffset>
                </wp:positionV>
                <wp:extent cx="3192780" cy="635"/>
                <wp:effectExtent l="0" t="0" r="7620" b="635"/>
                <wp:wrapThrough wrapText="bothSides">
                  <wp:wrapPolygon edited="0">
                    <wp:start x="0" y="0"/>
                    <wp:lineTo x="0" y="21019"/>
                    <wp:lineTo x="21523" y="21019"/>
                    <wp:lineTo x="21523" y="0"/>
                    <wp:lineTo x="0" y="0"/>
                  </wp:wrapPolygon>
                </wp:wrapThrough>
                <wp:docPr id="22" name="Text Box 22"/>
                <wp:cNvGraphicFramePr/>
                <a:graphic xmlns:a="http://schemas.openxmlformats.org/drawingml/2006/main">
                  <a:graphicData uri="http://schemas.microsoft.com/office/word/2010/wordprocessingShape">
                    <wps:wsp>
                      <wps:cNvSpPr txBox="1"/>
                      <wps:spPr>
                        <a:xfrm>
                          <a:off x="0" y="0"/>
                          <a:ext cx="3192780" cy="635"/>
                        </a:xfrm>
                        <a:prstGeom prst="rect">
                          <a:avLst/>
                        </a:prstGeom>
                        <a:solidFill>
                          <a:prstClr val="white"/>
                        </a:solidFill>
                        <a:ln>
                          <a:noFill/>
                        </a:ln>
                      </wps:spPr>
                      <wps:txbx>
                        <w:txbxContent>
                          <w:p w14:paraId="72055545" w14:textId="77777777" w:rsidR="00391E07" w:rsidRPr="00AF18CD" w:rsidRDefault="00391E07" w:rsidP="00391E07">
                            <w:pPr>
                              <w:pStyle w:val="Caption"/>
                              <w:rPr>
                                <w:i w:val="0"/>
                                <w:iCs w:val="0"/>
                                <w:noProof/>
                              </w:rPr>
                            </w:pPr>
                            <w:r>
                              <w:t xml:space="preserve">Figure 13 </w:t>
                            </w:r>
                            <w:r>
                              <w:rPr>
                                <w:i w:val="0"/>
                                <w:iCs w:val="0"/>
                              </w:rPr>
                              <w:t xml:space="preserve">(TU 3) and </w:t>
                            </w:r>
                            <w:r>
                              <w:t>Figure 14</w:t>
                            </w:r>
                            <w:r>
                              <w:rPr>
                                <w:i w:val="0"/>
                                <w:iCs w:val="0"/>
                              </w:rPr>
                              <w:t xml:space="preserve"> (TU 4) show the total corn density for each test unit’s levels. The weight for corn remains of each level were added and divided by the plant weight to find the total corn density for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EA78800" id="Text Box 22" o:spid="_x0000_s1032" type="#_x0000_t202" style="position:absolute;margin-left:333.6pt;margin-top:403.2pt;width:251.4pt;height:.05pt;z-index:-251624448;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" stroked="f">
                <v:textbox style="mso-fit-shape-to-text:t" inset="0,0,0,0">
                  <w:txbxContent>
                    <w:p w14:paraId="72055545" w14:textId="77777777" w:rsidR="00391E07" w:rsidRPr="00AF18CD" w:rsidRDefault="00391E07" w:rsidP="00391E07">
                      <w:pPr>
                        <w:pStyle w:val="Caption"/>
                        <w:rPr>
                          <w:i w:val="0"/>
                          <w:iCs w:val="0"/>
                          <w:noProof/>
                        </w:rPr>
                      </w:pPr>
                      <w:r>
                        <w:t xml:space="preserve">Figure 13 </w:t>
                      </w:r>
                      <w:r>
                        <w:rPr>
                          <w:i w:val="0"/>
                          <w:iCs w:val="0"/>
                        </w:rPr>
                        <w:t xml:space="preserve">(TU 3) and </w:t>
                      </w:r>
                      <w:r>
                        <w:t>Figure 14</w:t>
                      </w:r>
                      <w:r>
                        <w:rPr>
                          <w:i w:val="0"/>
                          <w:iCs w:val="0"/>
                        </w:rPr>
                        <w:t xml:space="preserve"> (TU 4) show the total corn density for each test unit’s levels. The weight for corn remains of each level were added and divided by the plant weight to find the total corn density for each level.</w:t>
                      </w:r>
                    </w:p>
                  </w:txbxContent>
                </v:textbox>
                <w10:wrap type="through" anchorx="page"/>
              </v:shape>
            </w:pict>
          </mc:Fallback>
        </mc:AlternateContent>
      </w:r>
      <w:r>
        <w:rPr>
          <w:noProof/>
        </w:rPr>
        <w:drawing>
          <wp:anchor distT="0" distB="0" distL="114300" distR="114300" simplePos="0" relativeHeight="251691008" behindDoc="1" locked="0" layoutInCell="1" allowOverlap="1" wp14:anchorId="5A24E15A" wp14:editId="0E88AEE0">
            <wp:simplePos x="0" y="0"/>
            <wp:positionH relativeFrom="margin">
              <wp:posOffset>3314700</wp:posOffset>
            </wp:positionH>
            <wp:positionV relativeFrom="paragraph">
              <wp:posOffset>2560320</wp:posOffset>
            </wp:positionV>
            <wp:extent cx="3208020" cy="2484120"/>
            <wp:effectExtent l="0" t="0" r="11430" b="11430"/>
            <wp:wrapThrough wrapText="bothSides">
              <wp:wrapPolygon edited="0">
                <wp:start x="0" y="0"/>
                <wp:lineTo x="0" y="21534"/>
                <wp:lineTo x="21549" y="21534"/>
                <wp:lineTo x="21549" y="0"/>
                <wp:lineTo x="0" y="0"/>
              </wp:wrapPolygon>
            </wp:wrapThrough>
            <wp:docPr id="7" name="Chart 7">
              <a:extLst xmlns:a="http://schemas.openxmlformats.org/drawingml/2006/main">
                <a:ext uri="{FF2B5EF4-FFF2-40B4-BE49-F238E27FC236}">
                  <a16:creationId xmlns:a16="http://schemas.microsoft.com/office/drawing/2014/main" id="{A7E8A6B0-2AA5-4DF5-B32F-AAFD0337CB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9984" behindDoc="1" locked="0" layoutInCell="1" allowOverlap="1" wp14:anchorId="48027C8B" wp14:editId="5259D7D7">
            <wp:simplePos x="0" y="0"/>
            <wp:positionH relativeFrom="margin">
              <wp:posOffset>3314700</wp:posOffset>
            </wp:positionH>
            <wp:positionV relativeFrom="paragraph">
              <wp:posOffset>14605</wp:posOffset>
            </wp:positionV>
            <wp:extent cx="3208020" cy="2461260"/>
            <wp:effectExtent l="0" t="0" r="11430" b="15240"/>
            <wp:wrapThrough wrapText="bothSides">
              <wp:wrapPolygon edited="0">
                <wp:start x="0" y="0"/>
                <wp:lineTo x="0" y="21567"/>
                <wp:lineTo x="21549" y="21567"/>
                <wp:lineTo x="21549" y="0"/>
                <wp:lineTo x="0" y="0"/>
              </wp:wrapPolygon>
            </wp:wrapThrough>
            <wp:docPr id="6" name="Chart 6">
              <a:extLst xmlns:a="http://schemas.openxmlformats.org/drawingml/2006/main">
                <a:ext uri="{FF2B5EF4-FFF2-40B4-BE49-F238E27FC236}">
                  <a16:creationId xmlns:a16="http://schemas.microsoft.com/office/drawing/2014/main" id="{596078FA-7188-4694-91DC-6B8E32D538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B40887">
        <w:rPr>
          <w:rFonts w:ascii="Times New Roman" w:hAnsi="Times New Roman" w:cs="Times New Roman"/>
          <w:sz w:val="24"/>
          <w:szCs w:val="24"/>
        </w:rPr>
        <w:t xml:space="preserve">Characteristically, for TU 4, the corn density does not peak until the </w:t>
      </w:r>
      <w:r w:rsidR="00035499">
        <w:rPr>
          <w:rFonts w:ascii="Times New Roman" w:hAnsi="Times New Roman" w:cs="Times New Roman"/>
          <w:sz w:val="24"/>
          <w:szCs w:val="24"/>
        </w:rPr>
        <w:t>more recent</w:t>
      </w:r>
      <w:r w:rsidR="00B40887">
        <w:rPr>
          <w:rFonts w:ascii="Times New Roman" w:hAnsi="Times New Roman" w:cs="Times New Roman"/>
          <w:sz w:val="24"/>
          <w:szCs w:val="24"/>
        </w:rPr>
        <w:t xml:space="preserve"> levels</w:t>
      </w:r>
      <w:r w:rsidR="00035499">
        <w:rPr>
          <w:rFonts w:ascii="Times New Roman" w:hAnsi="Times New Roman" w:cs="Times New Roman"/>
          <w:sz w:val="24"/>
          <w:szCs w:val="24"/>
        </w:rPr>
        <w:t>,</w:t>
      </w:r>
      <w:r w:rsidR="00B40887">
        <w:rPr>
          <w:rFonts w:ascii="Times New Roman" w:hAnsi="Times New Roman" w:cs="Times New Roman"/>
          <w:sz w:val="24"/>
          <w:szCs w:val="24"/>
        </w:rPr>
        <w:t xml:space="preserve"> </w:t>
      </w:r>
      <w:r w:rsidR="00035499">
        <w:rPr>
          <w:rFonts w:ascii="Times New Roman" w:hAnsi="Times New Roman" w:cs="Times New Roman"/>
          <w:sz w:val="24"/>
          <w:szCs w:val="24"/>
        </w:rPr>
        <w:t xml:space="preserve">presumably associated with the Mississippian period, </w:t>
      </w:r>
      <w:r w:rsidR="00B40887">
        <w:rPr>
          <w:rFonts w:ascii="Times New Roman" w:hAnsi="Times New Roman" w:cs="Times New Roman"/>
          <w:sz w:val="24"/>
          <w:szCs w:val="24"/>
        </w:rPr>
        <w:t>when</w:t>
      </w:r>
      <w:r w:rsidR="00035499">
        <w:rPr>
          <w:rFonts w:ascii="Times New Roman" w:hAnsi="Times New Roman" w:cs="Times New Roman"/>
          <w:sz w:val="24"/>
          <w:szCs w:val="24"/>
        </w:rPr>
        <w:t xml:space="preserve"> corn </w:t>
      </w:r>
      <w:r w:rsidR="00B40887">
        <w:rPr>
          <w:rFonts w:ascii="Times New Roman" w:hAnsi="Times New Roman" w:cs="Times New Roman"/>
          <w:sz w:val="24"/>
          <w:szCs w:val="24"/>
        </w:rPr>
        <w:t xml:space="preserve">agriculture was more commonplace. Before level 2, there was no corn found in the samples for TU 4. However, in TU 3, we see another story with a peak in density in the lower level 5 that decreases in the </w:t>
      </w:r>
      <w:r w:rsidR="00E1606F">
        <w:rPr>
          <w:rFonts w:ascii="Times New Roman" w:hAnsi="Times New Roman" w:cs="Times New Roman"/>
          <w:sz w:val="24"/>
          <w:szCs w:val="24"/>
        </w:rPr>
        <w:t>more recent</w:t>
      </w:r>
      <w:r w:rsidR="00B40887">
        <w:rPr>
          <w:rFonts w:ascii="Times New Roman" w:hAnsi="Times New Roman" w:cs="Times New Roman"/>
          <w:sz w:val="24"/>
          <w:szCs w:val="24"/>
        </w:rPr>
        <w:t xml:space="preserve"> levels. This could indicate that either the lower levels in TU 3 are </w:t>
      </w:r>
      <w:r w:rsidR="00035499">
        <w:rPr>
          <w:rFonts w:ascii="Times New Roman" w:hAnsi="Times New Roman" w:cs="Times New Roman"/>
          <w:sz w:val="24"/>
          <w:szCs w:val="24"/>
        </w:rPr>
        <w:t>more recent</w:t>
      </w:r>
      <w:r w:rsidR="00B40887">
        <w:rPr>
          <w:rFonts w:ascii="Times New Roman" w:hAnsi="Times New Roman" w:cs="Times New Roman"/>
          <w:sz w:val="24"/>
          <w:szCs w:val="24"/>
        </w:rPr>
        <w:t xml:space="preserve"> than those in TU 4 or that </w:t>
      </w:r>
      <w:r w:rsidR="00035499">
        <w:rPr>
          <w:rFonts w:ascii="Times New Roman" w:hAnsi="Times New Roman" w:cs="Times New Roman"/>
          <w:sz w:val="24"/>
          <w:szCs w:val="24"/>
        </w:rPr>
        <w:t>use</w:t>
      </w:r>
      <w:r w:rsidR="00B40887">
        <w:rPr>
          <w:rFonts w:ascii="Times New Roman" w:hAnsi="Times New Roman" w:cs="Times New Roman"/>
          <w:sz w:val="24"/>
          <w:szCs w:val="24"/>
        </w:rPr>
        <w:t xml:space="preserve"> of corn began </w:t>
      </w:r>
      <w:r w:rsidR="00035499">
        <w:rPr>
          <w:rFonts w:ascii="Times New Roman" w:hAnsi="Times New Roman" w:cs="Times New Roman"/>
          <w:sz w:val="24"/>
          <w:szCs w:val="24"/>
        </w:rPr>
        <w:t>earlier</w:t>
      </w:r>
      <w:r w:rsidR="00B40887">
        <w:rPr>
          <w:rFonts w:ascii="Times New Roman" w:hAnsi="Times New Roman" w:cs="Times New Roman"/>
          <w:sz w:val="24"/>
          <w:szCs w:val="24"/>
        </w:rPr>
        <w:t xml:space="preserve"> </w:t>
      </w:r>
      <w:proofErr w:type="gramStart"/>
      <w:r w:rsidR="00B40887">
        <w:rPr>
          <w:rFonts w:ascii="Times New Roman" w:hAnsi="Times New Roman" w:cs="Times New Roman"/>
          <w:sz w:val="24"/>
          <w:szCs w:val="24"/>
        </w:rPr>
        <w:t>inland, but</w:t>
      </w:r>
      <w:proofErr w:type="gramEnd"/>
      <w:r w:rsidR="00B40887">
        <w:rPr>
          <w:rFonts w:ascii="Times New Roman" w:hAnsi="Times New Roman" w:cs="Times New Roman"/>
          <w:sz w:val="24"/>
          <w:szCs w:val="24"/>
        </w:rPr>
        <w:t xml:space="preserve"> </w:t>
      </w:r>
      <w:r w:rsidR="00035499">
        <w:rPr>
          <w:rFonts w:ascii="Times New Roman" w:hAnsi="Times New Roman" w:cs="Times New Roman"/>
          <w:sz w:val="24"/>
          <w:szCs w:val="24"/>
        </w:rPr>
        <w:t>appeared at</w:t>
      </w:r>
      <w:r w:rsidR="00B40887">
        <w:rPr>
          <w:rFonts w:ascii="Times New Roman" w:hAnsi="Times New Roman" w:cs="Times New Roman"/>
          <w:sz w:val="24"/>
          <w:szCs w:val="24"/>
        </w:rPr>
        <w:t xml:space="preserve"> the riverside later in time. Either way, corn was more prevalent overall in TU 4. This higher presence overall could indicate that corn was grown, processed, eaten, or deposited in the riverside test unit far more than in the inland test unit. In relation to nutshell, in TU 4, corn began to peak one level after nut use had d</w:t>
      </w:r>
      <w:r w:rsidR="00035499">
        <w:rPr>
          <w:rFonts w:ascii="Times New Roman" w:hAnsi="Times New Roman" w:cs="Times New Roman"/>
          <w:sz w:val="24"/>
          <w:szCs w:val="24"/>
        </w:rPr>
        <w:t>ecreased significantly</w:t>
      </w:r>
      <w:r w:rsidR="00B40887">
        <w:rPr>
          <w:rFonts w:ascii="Times New Roman" w:hAnsi="Times New Roman" w:cs="Times New Roman"/>
          <w:sz w:val="24"/>
          <w:szCs w:val="24"/>
        </w:rPr>
        <w:t>. This shows a clean transition from a heavy reliance on foraged nuts to a reliance on more agricultural products like corn. However, this is not corroborated in TU 3</w:t>
      </w:r>
      <w:r w:rsidR="00035499">
        <w:rPr>
          <w:rFonts w:ascii="Times New Roman" w:hAnsi="Times New Roman" w:cs="Times New Roman"/>
          <w:sz w:val="24"/>
          <w:szCs w:val="24"/>
        </w:rPr>
        <w:t xml:space="preserve">, which </w:t>
      </w:r>
      <w:r w:rsidR="00B40887">
        <w:rPr>
          <w:rFonts w:ascii="Times New Roman" w:hAnsi="Times New Roman" w:cs="Times New Roman"/>
          <w:sz w:val="24"/>
          <w:szCs w:val="24"/>
        </w:rPr>
        <w:t xml:space="preserve">shows a consistent reliance on nuts when corn </w:t>
      </w:r>
      <w:r w:rsidR="00035499">
        <w:rPr>
          <w:rFonts w:ascii="Times New Roman" w:hAnsi="Times New Roman" w:cs="Times New Roman"/>
          <w:sz w:val="24"/>
          <w:szCs w:val="24"/>
        </w:rPr>
        <w:t xml:space="preserve">agriculture </w:t>
      </w:r>
      <w:r w:rsidR="00B40887">
        <w:rPr>
          <w:rFonts w:ascii="Times New Roman" w:hAnsi="Times New Roman" w:cs="Times New Roman"/>
          <w:sz w:val="24"/>
          <w:szCs w:val="24"/>
        </w:rPr>
        <w:t>is also i</w:t>
      </w:r>
      <w:r w:rsidR="00035499">
        <w:rPr>
          <w:rFonts w:ascii="Times New Roman" w:hAnsi="Times New Roman" w:cs="Times New Roman"/>
          <w:sz w:val="24"/>
          <w:szCs w:val="24"/>
        </w:rPr>
        <w:t>mportant</w:t>
      </w:r>
      <w:r w:rsidR="00B40887">
        <w:rPr>
          <w:rFonts w:ascii="Times New Roman" w:hAnsi="Times New Roman" w:cs="Times New Roman"/>
          <w:sz w:val="24"/>
          <w:szCs w:val="24"/>
        </w:rPr>
        <w:t xml:space="preserve">. </w:t>
      </w:r>
      <w:r w:rsidR="004C1AE0">
        <w:rPr>
          <w:rFonts w:ascii="Times New Roman" w:hAnsi="Times New Roman" w:cs="Times New Roman"/>
          <w:sz w:val="24"/>
          <w:szCs w:val="24"/>
        </w:rPr>
        <w:t>Perhaps the more inland area saw more nutshell than corn due to the proximity to more wooded areas while the riverside was further away and used for more agricultural purposes.</w:t>
      </w:r>
      <w:r w:rsidR="001077AE">
        <w:rPr>
          <w:rFonts w:ascii="Times New Roman" w:hAnsi="Times New Roman" w:cs="Times New Roman"/>
          <w:sz w:val="24"/>
          <w:szCs w:val="24"/>
        </w:rPr>
        <w:t xml:space="preserve"> Either way, these graphs reveal that the two test units are certainly not stratigraphically equivalent and that TU 3 most likely </w:t>
      </w:r>
      <w:r w:rsidR="00E1606F">
        <w:rPr>
          <w:rFonts w:ascii="Times New Roman" w:hAnsi="Times New Roman" w:cs="Times New Roman"/>
          <w:sz w:val="24"/>
          <w:szCs w:val="24"/>
        </w:rPr>
        <w:t xml:space="preserve">is </w:t>
      </w:r>
      <w:r w:rsidR="00E1606F">
        <w:rPr>
          <w:rFonts w:ascii="Times New Roman" w:hAnsi="Times New Roman" w:cs="Times New Roman"/>
          <w:sz w:val="24"/>
          <w:szCs w:val="24"/>
        </w:rPr>
        <w:lastRenderedPageBreak/>
        <w:t xml:space="preserve">associated with </w:t>
      </w:r>
      <w:r w:rsidR="001077AE">
        <w:rPr>
          <w:rFonts w:ascii="Times New Roman" w:hAnsi="Times New Roman" w:cs="Times New Roman"/>
          <w:sz w:val="24"/>
          <w:szCs w:val="24"/>
        </w:rPr>
        <w:t xml:space="preserve">a much later </w:t>
      </w:r>
      <w:proofErr w:type="gramStart"/>
      <w:r w:rsidR="001077AE">
        <w:rPr>
          <w:rFonts w:ascii="Times New Roman" w:hAnsi="Times New Roman" w:cs="Times New Roman"/>
          <w:sz w:val="24"/>
          <w:szCs w:val="24"/>
        </w:rPr>
        <w:t>time period</w:t>
      </w:r>
      <w:proofErr w:type="gramEnd"/>
      <w:r w:rsidR="001077AE">
        <w:rPr>
          <w:rFonts w:ascii="Times New Roman" w:hAnsi="Times New Roman" w:cs="Times New Roman"/>
          <w:sz w:val="24"/>
          <w:szCs w:val="24"/>
        </w:rPr>
        <w:t xml:space="preserve"> than TU 4. Because of the large amount of corn so early into the levels of TU 3, it is very likely that it</w:t>
      </w:r>
      <w:r w:rsidR="00F211A3">
        <w:rPr>
          <w:rFonts w:ascii="Times New Roman" w:hAnsi="Times New Roman" w:cs="Times New Roman"/>
          <w:sz w:val="24"/>
          <w:szCs w:val="24"/>
        </w:rPr>
        <w:t>’s levels</w:t>
      </w:r>
      <w:r w:rsidR="001077AE">
        <w:rPr>
          <w:rFonts w:ascii="Times New Roman" w:hAnsi="Times New Roman" w:cs="Times New Roman"/>
          <w:sz w:val="24"/>
          <w:szCs w:val="24"/>
        </w:rPr>
        <w:t xml:space="preserve"> date to the Mississippian period instead of the Woodland period like TU 4.</w:t>
      </w:r>
      <w:r w:rsidR="00F211A3">
        <w:rPr>
          <w:rFonts w:ascii="Times New Roman" w:hAnsi="Times New Roman" w:cs="Times New Roman"/>
          <w:sz w:val="24"/>
          <w:szCs w:val="24"/>
        </w:rPr>
        <w:t xml:space="preserve"> However, the large amount of edible seeds in level 6 and the lack of corn suggest that the earliest level could date to the end of the Woodland period.</w:t>
      </w:r>
      <w:r w:rsidR="001077AE">
        <w:rPr>
          <w:rFonts w:ascii="Times New Roman" w:hAnsi="Times New Roman" w:cs="Times New Roman"/>
          <w:sz w:val="24"/>
          <w:szCs w:val="24"/>
        </w:rPr>
        <w:t xml:space="preserve"> This confirms that the two </w:t>
      </w:r>
      <w:r w:rsidR="00E1606F">
        <w:rPr>
          <w:rFonts w:ascii="Times New Roman" w:hAnsi="Times New Roman" w:cs="Times New Roman"/>
          <w:sz w:val="24"/>
          <w:szCs w:val="24"/>
        </w:rPr>
        <w:t>test units reflect</w:t>
      </w:r>
      <w:r w:rsidR="001077AE">
        <w:rPr>
          <w:rFonts w:ascii="Times New Roman" w:hAnsi="Times New Roman" w:cs="Times New Roman"/>
          <w:sz w:val="24"/>
          <w:szCs w:val="24"/>
        </w:rPr>
        <w:t xml:space="preserve"> very different periods in time, one with a well-established agricultural system in place and the other with a still heavy reliance on nuts and edible seeds.</w:t>
      </w:r>
    </w:p>
    <w:p w14:paraId="71B03DDB" w14:textId="45BE4AA6" w:rsidR="00453FFE" w:rsidRPr="00453FFE" w:rsidRDefault="00453FFE" w:rsidP="00453FFE">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Wood Density by Level</w:t>
      </w:r>
    </w:p>
    <w:p w14:paraId="36C73F6E" w14:textId="09BC9209" w:rsidR="00033C9B" w:rsidRDefault="00391E07" w:rsidP="00453FFE">
      <w:pPr>
        <w:spacing w:line="480" w:lineRule="auto"/>
        <w:rPr>
          <w:rFonts w:ascii="Times New Roman" w:hAnsi="Times New Roman" w:cs="Times New Roman"/>
          <w:sz w:val="24"/>
          <w:szCs w:val="24"/>
        </w:rPr>
      </w:pPr>
      <w:r>
        <w:rPr>
          <w:noProof/>
        </w:rPr>
        <mc:AlternateContent>
          <mc:Choice Requires="wps">
            <w:drawing>
              <wp:anchor distT="0" distB="0" distL="114300" distR="114300" simplePos="0" relativeHeight="251677696" behindDoc="1" locked="0" layoutInCell="1" allowOverlap="1" wp14:anchorId="62BE50C6" wp14:editId="17FAB0B7">
                <wp:simplePos x="0" y="0"/>
                <wp:positionH relativeFrom="column">
                  <wp:posOffset>-266700</wp:posOffset>
                </wp:positionH>
                <wp:positionV relativeFrom="paragraph">
                  <wp:posOffset>3477260</wp:posOffset>
                </wp:positionV>
                <wp:extent cx="6545580" cy="635"/>
                <wp:effectExtent l="0" t="0" r="7620" b="0"/>
                <wp:wrapTight wrapText="bothSides">
                  <wp:wrapPolygon edited="0">
                    <wp:start x="0" y="0"/>
                    <wp:lineTo x="0" y="20282"/>
                    <wp:lineTo x="21562" y="20282"/>
                    <wp:lineTo x="21562"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6545580" cy="635"/>
                        </a:xfrm>
                        <a:prstGeom prst="rect">
                          <a:avLst/>
                        </a:prstGeom>
                        <a:solidFill>
                          <a:prstClr val="white"/>
                        </a:solidFill>
                        <a:ln>
                          <a:noFill/>
                        </a:ln>
                      </wps:spPr>
                      <wps:txbx>
                        <w:txbxContent>
                          <w:p w14:paraId="5E068C68" w14:textId="10A5BCB1" w:rsidR="001077AE" w:rsidRPr="001D50CA" w:rsidRDefault="001077AE" w:rsidP="001D50CA">
                            <w:pPr>
                              <w:pStyle w:val="Caption"/>
                              <w:rPr>
                                <w:i w:val="0"/>
                                <w:iCs w:val="0"/>
                                <w:noProof/>
                              </w:rPr>
                            </w:pPr>
                            <w:r>
                              <w:t>Figure 15</w:t>
                            </w:r>
                            <w:r>
                              <w:rPr>
                                <w:i w:val="0"/>
                                <w:iCs w:val="0"/>
                              </w:rPr>
                              <w:t xml:space="preserve"> (TU 3) and </w:t>
                            </w:r>
                            <w:r>
                              <w:t xml:space="preserve">Figure 16 </w:t>
                            </w:r>
                            <w:r>
                              <w:rPr>
                                <w:i w:val="0"/>
                                <w:iCs w:val="0"/>
                              </w:rPr>
                              <w:t>(TU 4) show the wood density by level for each test unit. This density was calculated by dividing the wood weight for each level by the sample volume of each level.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2BE50C6" id="Text Box 23" o:spid="_x0000_s1033" type="#_x0000_t202" style="position:absolute;margin-left:-21pt;margin-top:273.8pt;width:515.4pt;height:.05pt;z-index:-251638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" stroked="f">
                <v:textbox style="mso-fit-shape-to-text:t" inset="0,0,0,0">
                  <w:txbxContent>
                    <w:p w14:paraId="5E068C68" w14:textId="10A5BCB1" w:rsidR="001077AE" w:rsidRPr="001D50CA" w:rsidRDefault="001077AE" w:rsidP="001D50CA">
                      <w:pPr>
                        <w:pStyle w:val="Caption"/>
                        <w:rPr>
                          <w:i w:val="0"/>
                          <w:iCs w:val="0"/>
                          <w:noProof/>
                        </w:rPr>
                      </w:pPr>
                      <w:r>
                        <w:t>Figure 15</w:t>
                      </w:r>
                      <w:r>
                        <w:rPr>
                          <w:i w:val="0"/>
                          <w:iCs w:val="0"/>
                        </w:rPr>
                        <w:t xml:space="preserve"> (TU 3) and </w:t>
                      </w:r>
                      <w:r>
                        <w:t xml:space="preserve">Figure 16 </w:t>
                      </w:r>
                      <w:r>
                        <w:rPr>
                          <w:i w:val="0"/>
                          <w:iCs w:val="0"/>
                        </w:rPr>
                        <w:t>(TU 4) show the wood density by level for each test unit. This density was calculated by dividing the wood weight for each level by the sample volume of each level.</w:t>
                      </w:r>
                    </w:p>
                  </w:txbxContent>
                </v:textbox>
                <w10:wrap type="tight"/>
              </v:shape>
            </w:pict>
          </mc:Fallback>
        </mc:AlternateContent>
      </w:r>
      <w:r>
        <w:rPr>
          <w:noProof/>
        </w:rPr>
        <w:drawing>
          <wp:anchor distT="0" distB="0" distL="114300" distR="114300" simplePos="0" relativeHeight="251674624" behindDoc="1" locked="0" layoutInCell="1" allowOverlap="1" wp14:anchorId="085E6429" wp14:editId="41AA4475">
            <wp:simplePos x="0" y="0"/>
            <wp:positionH relativeFrom="margin">
              <wp:posOffset>-281940</wp:posOffset>
            </wp:positionH>
            <wp:positionV relativeFrom="paragraph">
              <wp:posOffset>1125220</wp:posOffset>
            </wp:positionV>
            <wp:extent cx="3070860" cy="2308860"/>
            <wp:effectExtent l="0" t="0" r="15240" b="15240"/>
            <wp:wrapTight wrapText="bothSides">
              <wp:wrapPolygon edited="0">
                <wp:start x="0" y="0"/>
                <wp:lineTo x="0" y="21564"/>
                <wp:lineTo x="21573" y="21564"/>
                <wp:lineTo x="21573" y="0"/>
                <wp:lineTo x="0" y="0"/>
              </wp:wrapPolygon>
            </wp:wrapTight>
            <wp:docPr id="8" name="Chart 8">
              <a:extLst xmlns:a="http://schemas.openxmlformats.org/drawingml/2006/main">
                <a:ext uri="{FF2B5EF4-FFF2-40B4-BE49-F238E27FC236}">
                  <a16:creationId xmlns:a16="http://schemas.microsoft.com/office/drawing/2014/main" id="{F0E738C7-CF3B-421E-8950-351A530200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5648" behindDoc="1" locked="0" layoutInCell="1" allowOverlap="1" wp14:anchorId="7BC6DD77" wp14:editId="7E4BDE91">
            <wp:simplePos x="0" y="0"/>
            <wp:positionH relativeFrom="margin">
              <wp:posOffset>3200400</wp:posOffset>
            </wp:positionH>
            <wp:positionV relativeFrom="paragraph">
              <wp:posOffset>1122680</wp:posOffset>
            </wp:positionV>
            <wp:extent cx="3078480" cy="2331720"/>
            <wp:effectExtent l="0" t="0" r="7620" b="11430"/>
            <wp:wrapTight wrapText="bothSides">
              <wp:wrapPolygon edited="0">
                <wp:start x="0" y="0"/>
                <wp:lineTo x="0" y="21529"/>
                <wp:lineTo x="21520" y="21529"/>
                <wp:lineTo x="21520" y="0"/>
                <wp:lineTo x="0" y="0"/>
              </wp:wrapPolygon>
            </wp:wrapTight>
            <wp:docPr id="9" name="Chart 9">
              <a:extLst xmlns:a="http://schemas.openxmlformats.org/drawingml/2006/main">
                <a:ext uri="{FF2B5EF4-FFF2-40B4-BE49-F238E27FC236}">
                  <a16:creationId xmlns:a16="http://schemas.microsoft.com/office/drawing/2014/main" id="{B4B2D956-1413-4FAF-B657-7D4423820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033C9B">
        <w:rPr>
          <w:rFonts w:ascii="Times New Roman" w:hAnsi="Times New Roman" w:cs="Times New Roman"/>
          <w:sz w:val="24"/>
          <w:szCs w:val="24"/>
        </w:rPr>
        <w:t xml:space="preserve">The wood density for each test unit was calculated by dividing the wood weight by the sample volume for each level. These numbers were then plotted against their levels by test unit in Figure </w:t>
      </w:r>
      <w:r w:rsidR="00E94832">
        <w:rPr>
          <w:rFonts w:ascii="Times New Roman" w:hAnsi="Times New Roman" w:cs="Times New Roman"/>
          <w:sz w:val="24"/>
          <w:szCs w:val="24"/>
        </w:rPr>
        <w:t>15</w:t>
      </w:r>
      <w:r w:rsidR="00033C9B">
        <w:rPr>
          <w:rFonts w:ascii="Times New Roman" w:hAnsi="Times New Roman" w:cs="Times New Roman"/>
          <w:sz w:val="24"/>
          <w:szCs w:val="24"/>
        </w:rPr>
        <w:t xml:space="preserve"> and Figure 1</w:t>
      </w:r>
      <w:r w:rsidR="00E94832">
        <w:rPr>
          <w:rFonts w:ascii="Times New Roman" w:hAnsi="Times New Roman" w:cs="Times New Roman"/>
          <w:sz w:val="24"/>
          <w:szCs w:val="24"/>
        </w:rPr>
        <w:t>6</w:t>
      </w:r>
      <w:r w:rsidR="002151E8">
        <w:rPr>
          <w:rFonts w:ascii="Times New Roman" w:hAnsi="Times New Roman" w:cs="Times New Roman"/>
          <w:sz w:val="24"/>
          <w:szCs w:val="24"/>
        </w:rPr>
        <w:t xml:space="preserve"> shown below</w:t>
      </w:r>
      <w:r w:rsidR="00033C9B">
        <w:rPr>
          <w:rFonts w:ascii="Times New Roman" w:hAnsi="Times New Roman" w:cs="Times New Roman"/>
          <w:sz w:val="24"/>
          <w:szCs w:val="24"/>
        </w:rPr>
        <w:t>.</w:t>
      </w:r>
    </w:p>
    <w:p w14:paraId="45455AA7" w14:textId="30A37497" w:rsidR="00033C9B" w:rsidRPr="00E31210" w:rsidRDefault="00033C9B" w:rsidP="00453FFE">
      <w:pPr>
        <w:spacing w:line="480" w:lineRule="auto"/>
        <w:rPr>
          <w:rFonts w:ascii="Times New Roman" w:hAnsi="Times New Roman" w:cs="Times New Roman"/>
          <w:sz w:val="24"/>
          <w:szCs w:val="24"/>
        </w:rPr>
      </w:pPr>
      <w:r>
        <w:rPr>
          <w:rFonts w:ascii="Times New Roman" w:hAnsi="Times New Roman" w:cs="Times New Roman"/>
          <w:sz w:val="24"/>
          <w:szCs w:val="24"/>
        </w:rPr>
        <w:t>Overall, the wood density in both test units tends to lie below 0.2 g/m</w:t>
      </w:r>
      <w:r>
        <w:rPr>
          <w:rFonts w:ascii="Times New Roman" w:hAnsi="Times New Roman" w:cs="Times New Roman"/>
          <w:sz w:val="24"/>
          <w:szCs w:val="24"/>
          <w:vertAlign w:val="superscript"/>
        </w:rPr>
        <w:t>3</w:t>
      </w:r>
      <w:r w:rsidR="003524EE">
        <w:rPr>
          <w:rFonts w:ascii="Times New Roman" w:hAnsi="Times New Roman" w:cs="Times New Roman"/>
          <w:sz w:val="24"/>
          <w:szCs w:val="24"/>
        </w:rPr>
        <w:t xml:space="preserve">, </w:t>
      </w:r>
      <w:r>
        <w:rPr>
          <w:rFonts w:ascii="Times New Roman" w:hAnsi="Times New Roman" w:cs="Times New Roman"/>
          <w:sz w:val="24"/>
          <w:szCs w:val="24"/>
        </w:rPr>
        <w:t>showing a mostly consistent use of wood between the inland test unit and the riverside test unit. However, there is a large peak in wood density nearing the end of</w:t>
      </w:r>
      <w:r w:rsidR="00E31210">
        <w:rPr>
          <w:rFonts w:ascii="Times New Roman" w:hAnsi="Times New Roman" w:cs="Times New Roman"/>
          <w:sz w:val="24"/>
          <w:szCs w:val="24"/>
        </w:rPr>
        <w:t xml:space="preserve"> TU 3</w:t>
      </w:r>
      <w:r w:rsidR="006E6363">
        <w:rPr>
          <w:rFonts w:ascii="Times New Roman" w:hAnsi="Times New Roman" w:cs="Times New Roman"/>
          <w:sz w:val="24"/>
          <w:szCs w:val="24"/>
        </w:rPr>
        <w:t xml:space="preserve"> where other evidence suggests there was an intense period of occupation</w:t>
      </w:r>
      <w:r w:rsidR="00E31210">
        <w:rPr>
          <w:rFonts w:ascii="Times New Roman" w:hAnsi="Times New Roman" w:cs="Times New Roman"/>
          <w:sz w:val="24"/>
          <w:szCs w:val="24"/>
        </w:rPr>
        <w:t>. It strays from the normal amount of wood density below 0.02 g/m</w:t>
      </w:r>
      <w:r w:rsidR="00E31210">
        <w:rPr>
          <w:rFonts w:ascii="Times New Roman" w:hAnsi="Times New Roman" w:cs="Times New Roman"/>
          <w:sz w:val="24"/>
          <w:szCs w:val="24"/>
          <w:vertAlign w:val="superscript"/>
        </w:rPr>
        <w:t>3</w:t>
      </w:r>
      <w:r w:rsidR="00E31210">
        <w:rPr>
          <w:rFonts w:ascii="Times New Roman" w:hAnsi="Times New Roman" w:cs="Times New Roman"/>
          <w:sz w:val="24"/>
          <w:szCs w:val="24"/>
        </w:rPr>
        <w:t xml:space="preserve"> and peaks up to 0.11 g/m</w:t>
      </w:r>
      <w:r w:rsidR="00E31210">
        <w:rPr>
          <w:rFonts w:ascii="Times New Roman" w:hAnsi="Times New Roman" w:cs="Times New Roman"/>
          <w:sz w:val="24"/>
          <w:szCs w:val="24"/>
          <w:vertAlign w:val="superscript"/>
        </w:rPr>
        <w:t>3</w:t>
      </w:r>
      <w:r w:rsidR="00E31210">
        <w:rPr>
          <w:rFonts w:ascii="Times New Roman" w:hAnsi="Times New Roman" w:cs="Times New Roman"/>
          <w:sz w:val="24"/>
          <w:szCs w:val="24"/>
        </w:rPr>
        <w:t xml:space="preserve">. </w:t>
      </w:r>
      <w:r w:rsidR="008F630A">
        <w:rPr>
          <w:rFonts w:ascii="Times New Roman" w:hAnsi="Times New Roman" w:cs="Times New Roman"/>
          <w:sz w:val="24"/>
          <w:szCs w:val="24"/>
        </w:rPr>
        <w:t xml:space="preserve">This indicates that there may have been an event near the inland test </w:t>
      </w:r>
      <w:r w:rsidR="008F630A">
        <w:rPr>
          <w:rFonts w:ascii="Times New Roman" w:hAnsi="Times New Roman" w:cs="Times New Roman"/>
          <w:sz w:val="24"/>
          <w:szCs w:val="24"/>
        </w:rPr>
        <w:lastRenderedPageBreak/>
        <w:t>unit that caused an influx of wood to be gathered and used. Perhaps there was a growing need for building materials or firewood</w:t>
      </w:r>
      <w:r w:rsidR="00D31B52">
        <w:rPr>
          <w:rFonts w:ascii="Times New Roman" w:hAnsi="Times New Roman" w:cs="Times New Roman"/>
          <w:sz w:val="24"/>
          <w:szCs w:val="24"/>
        </w:rPr>
        <w:t>,</w:t>
      </w:r>
      <w:r w:rsidR="008F630A">
        <w:rPr>
          <w:rFonts w:ascii="Times New Roman" w:hAnsi="Times New Roman" w:cs="Times New Roman"/>
          <w:sz w:val="24"/>
          <w:szCs w:val="24"/>
        </w:rPr>
        <w:t xml:space="preserve"> there was a large clearing of land for more space</w:t>
      </w:r>
      <w:r w:rsidR="00D31B52">
        <w:rPr>
          <w:rFonts w:ascii="Times New Roman" w:hAnsi="Times New Roman" w:cs="Times New Roman"/>
          <w:sz w:val="24"/>
          <w:szCs w:val="24"/>
        </w:rPr>
        <w:t>, or there was greater preservation in the younger samples</w:t>
      </w:r>
      <w:r w:rsidR="008F630A">
        <w:rPr>
          <w:rFonts w:ascii="Times New Roman" w:hAnsi="Times New Roman" w:cs="Times New Roman"/>
          <w:sz w:val="24"/>
          <w:szCs w:val="24"/>
        </w:rPr>
        <w:t xml:space="preserve">. Either way, the use of wood </w:t>
      </w:r>
      <w:r w:rsidR="001D50CA">
        <w:rPr>
          <w:rFonts w:ascii="Times New Roman" w:hAnsi="Times New Roman" w:cs="Times New Roman"/>
          <w:sz w:val="24"/>
          <w:szCs w:val="24"/>
        </w:rPr>
        <w:t>spiked dramatically nearing the end of the occupation of Cherokee Farm.</w:t>
      </w:r>
    </w:p>
    <w:p w14:paraId="119A07F3" w14:textId="3C66E5F1" w:rsidR="000E0EBC" w:rsidRDefault="000E0EBC" w:rsidP="00DC0ECD">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Overall Trends</w:t>
      </w:r>
    </w:p>
    <w:p w14:paraId="7015C9E9" w14:textId="02F07612" w:rsidR="000E0EBC" w:rsidRDefault="000E0EBC" w:rsidP="000E0EBC">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3524EE">
        <w:rPr>
          <w:rFonts w:ascii="Times New Roman" w:hAnsi="Times New Roman" w:cs="Times New Roman"/>
          <w:sz w:val="24"/>
          <w:szCs w:val="24"/>
        </w:rPr>
        <w:t>TU</w:t>
      </w:r>
      <w:r>
        <w:rPr>
          <w:rFonts w:ascii="Times New Roman" w:hAnsi="Times New Roman" w:cs="Times New Roman"/>
          <w:sz w:val="24"/>
          <w:szCs w:val="24"/>
        </w:rPr>
        <w:t xml:space="preserve"> 3, in the earlier </w:t>
      </w:r>
      <w:r w:rsidR="003524EE">
        <w:rPr>
          <w:rFonts w:ascii="Times New Roman" w:hAnsi="Times New Roman" w:cs="Times New Roman"/>
          <w:sz w:val="24"/>
          <w:szCs w:val="24"/>
        </w:rPr>
        <w:t>levels</w:t>
      </w:r>
      <w:r>
        <w:rPr>
          <w:rFonts w:ascii="Times New Roman" w:hAnsi="Times New Roman" w:cs="Times New Roman"/>
          <w:sz w:val="24"/>
          <w:szCs w:val="24"/>
        </w:rPr>
        <w:t xml:space="preserve">, the amount of plant remains such as edible seeds, nutshell, and corn were all high, but then </w:t>
      </w:r>
      <w:r w:rsidR="003524EE">
        <w:rPr>
          <w:rFonts w:ascii="Times New Roman" w:hAnsi="Times New Roman" w:cs="Times New Roman"/>
          <w:sz w:val="24"/>
          <w:szCs w:val="24"/>
        </w:rPr>
        <w:t>decreased through</w:t>
      </w:r>
      <w:r>
        <w:rPr>
          <w:rFonts w:ascii="Times New Roman" w:hAnsi="Times New Roman" w:cs="Times New Roman"/>
          <w:sz w:val="24"/>
          <w:szCs w:val="24"/>
        </w:rPr>
        <w:t xml:space="preserve"> time. Plant density as a whole and wood remains showed an opposite trend, starting in low amounts in the lower levels and gaining in prevalence over time (possibly due to preservation). Materials like lithic</w:t>
      </w:r>
      <w:r w:rsidR="0027221A">
        <w:rPr>
          <w:rFonts w:ascii="Times New Roman" w:hAnsi="Times New Roman" w:cs="Times New Roman"/>
          <w:sz w:val="24"/>
          <w:szCs w:val="24"/>
        </w:rPr>
        <w:t>s</w:t>
      </w:r>
      <w:r>
        <w:rPr>
          <w:rFonts w:ascii="Times New Roman" w:hAnsi="Times New Roman" w:cs="Times New Roman"/>
          <w:sz w:val="24"/>
          <w:szCs w:val="24"/>
        </w:rPr>
        <w:t>, bone, and ceramic</w:t>
      </w:r>
      <w:r w:rsidR="0027221A">
        <w:rPr>
          <w:rFonts w:ascii="Times New Roman" w:hAnsi="Times New Roman" w:cs="Times New Roman"/>
          <w:sz w:val="24"/>
          <w:szCs w:val="24"/>
        </w:rPr>
        <w:t>s</w:t>
      </w:r>
      <w:r>
        <w:rPr>
          <w:rFonts w:ascii="Times New Roman" w:hAnsi="Times New Roman" w:cs="Times New Roman"/>
          <w:sz w:val="24"/>
          <w:szCs w:val="24"/>
        </w:rPr>
        <w:t xml:space="preserve"> all followed a similar trend of starting off high, </w:t>
      </w:r>
      <w:r w:rsidR="0027221A">
        <w:rPr>
          <w:rFonts w:ascii="Times New Roman" w:hAnsi="Times New Roman" w:cs="Times New Roman"/>
          <w:sz w:val="24"/>
          <w:szCs w:val="24"/>
        </w:rPr>
        <w:t>decreasing,</w:t>
      </w:r>
      <w:r>
        <w:rPr>
          <w:rFonts w:ascii="Times New Roman" w:hAnsi="Times New Roman" w:cs="Times New Roman"/>
          <w:sz w:val="24"/>
          <w:szCs w:val="24"/>
        </w:rPr>
        <w:t xml:space="preserve"> and then peaking again. </w:t>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this information implies that this inland </w:t>
      </w:r>
      <w:r w:rsidR="0027221A">
        <w:rPr>
          <w:rFonts w:ascii="Times New Roman" w:hAnsi="Times New Roman" w:cs="Times New Roman"/>
          <w:sz w:val="24"/>
          <w:szCs w:val="24"/>
        </w:rPr>
        <w:t xml:space="preserve">site area </w:t>
      </w:r>
      <w:r>
        <w:rPr>
          <w:rFonts w:ascii="Times New Roman" w:hAnsi="Times New Roman" w:cs="Times New Roman"/>
          <w:sz w:val="24"/>
          <w:szCs w:val="24"/>
        </w:rPr>
        <w:t xml:space="preserve">may have had punctuated periods of occupation. The peak in plant density in level 2 suggest that the later occupation was more intense than the earlier ones. However, the amount of edible seeds, nutshell, and corn suggest that these remains were more heavily utilized earlier in time. The higher plant density but lower corn, nutshell, and edible seed density later in time suggest that there may have been a switch from a reliance on these plants to other ones. However, the lower plant density earlier in time could have been to the poor preservation of plant remains. Most of the evidence points towards a lull in occupation in the middle of the levels of TU 3, with </w:t>
      </w:r>
      <w:r w:rsidR="0031048A">
        <w:rPr>
          <w:rFonts w:ascii="Times New Roman" w:hAnsi="Times New Roman" w:cs="Times New Roman"/>
          <w:sz w:val="24"/>
          <w:szCs w:val="24"/>
        </w:rPr>
        <w:t xml:space="preserve">a </w:t>
      </w:r>
      <w:r w:rsidR="0027221A">
        <w:rPr>
          <w:rFonts w:ascii="Times New Roman" w:hAnsi="Times New Roman" w:cs="Times New Roman"/>
          <w:sz w:val="24"/>
          <w:szCs w:val="24"/>
        </w:rPr>
        <w:t>period</w:t>
      </w:r>
      <w:r w:rsidR="0031048A">
        <w:rPr>
          <w:rFonts w:ascii="Times New Roman" w:hAnsi="Times New Roman" w:cs="Times New Roman"/>
          <w:sz w:val="24"/>
          <w:szCs w:val="24"/>
        </w:rPr>
        <w:t xml:space="preserve"> of </w:t>
      </w:r>
      <w:r w:rsidR="0027221A">
        <w:rPr>
          <w:rFonts w:ascii="Times New Roman" w:hAnsi="Times New Roman" w:cs="Times New Roman"/>
          <w:sz w:val="24"/>
          <w:szCs w:val="24"/>
        </w:rPr>
        <w:t>in</w:t>
      </w:r>
      <w:r w:rsidR="0031048A">
        <w:rPr>
          <w:rFonts w:ascii="Times New Roman" w:hAnsi="Times New Roman" w:cs="Times New Roman"/>
          <w:sz w:val="24"/>
          <w:szCs w:val="24"/>
        </w:rPr>
        <w:t>tensive occupation in level 2. The high amounts of corn found early in the levels of TU 3 also suggest that it dates to the Mississippian period rather than the Archaic or Woodland periods.</w:t>
      </w:r>
      <w:r w:rsidR="006E6363" w:rsidRPr="006E6363">
        <w:rPr>
          <w:rFonts w:ascii="Times New Roman" w:hAnsi="Times New Roman" w:cs="Times New Roman"/>
          <w:sz w:val="24"/>
          <w:szCs w:val="24"/>
        </w:rPr>
        <w:t xml:space="preserve"> </w:t>
      </w:r>
      <w:r w:rsidR="00F211A3">
        <w:rPr>
          <w:rFonts w:ascii="Times New Roman" w:hAnsi="Times New Roman" w:cs="Times New Roman"/>
          <w:sz w:val="24"/>
          <w:szCs w:val="24"/>
        </w:rPr>
        <w:t xml:space="preserve">But the large amount of edible seeds and the lack of corn in level 6 indicate that this earliest level could date back to the Woodland period. When corn begins to show up, this edible seed density decreases drastically, revealing that transition </w:t>
      </w:r>
      <w:r w:rsidR="00F211A3">
        <w:rPr>
          <w:rFonts w:ascii="Times New Roman" w:hAnsi="Times New Roman" w:cs="Times New Roman"/>
          <w:sz w:val="24"/>
          <w:szCs w:val="24"/>
        </w:rPr>
        <w:lastRenderedPageBreak/>
        <w:t>between the Woodland and Mississippian periods and the shift from the reliance on one type of food to another.</w:t>
      </w:r>
    </w:p>
    <w:p w14:paraId="2E015C03" w14:textId="33E86612" w:rsidR="001077AE" w:rsidRDefault="000E0EBC" w:rsidP="00DC0ECD">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early occupation </w:t>
      </w:r>
      <w:r w:rsidR="003524EE">
        <w:rPr>
          <w:rFonts w:ascii="Times New Roman" w:hAnsi="Times New Roman" w:cs="Times New Roman"/>
          <w:sz w:val="24"/>
          <w:szCs w:val="24"/>
        </w:rPr>
        <w:t>seen in</w:t>
      </w:r>
      <w:r>
        <w:rPr>
          <w:rFonts w:ascii="Times New Roman" w:hAnsi="Times New Roman" w:cs="Times New Roman"/>
          <w:sz w:val="24"/>
          <w:szCs w:val="24"/>
        </w:rPr>
        <w:t xml:space="preserve"> </w:t>
      </w:r>
      <w:r w:rsidR="003524EE">
        <w:rPr>
          <w:rFonts w:ascii="Times New Roman" w:hAnsi="Times New Roman" w:cs="Times New Roman"/>
          <w:sz w:val="24"/>
          <w:szCs w:val="24"/>
        </w:rPr>
        <w:t>TU</w:t>
      </w:r>
      <w:r>
        <w:rPr>
          <w:rFonts w:ascii="Times New Roman" w:hAnsi="Times New Roman" w:cs="Times New Roman"/>
          <w:sz w:val="24"/>
          <w:szCs w:val="24"/>
        </w:rPr>
        <w:t xml:space="preserve"> 4, there are large amounts of ceramics, lithics, and bone as well as plant remains like edible seeds and nutshell. Plant density </w:t>
      </w:r>
      <w:proofErr w:type="gramStart"/>
      <w:r>
        <w:rPr>
          <w:rFonts w:ascii="Times New Roman" w:hAnsi="Times New Roman" w:cs="Times New Roman"/>
          <w:sz w:val="24"/>
          <w:szCs w:val="24"/>
        </w:rPr>
        <w:t>as a whole is</w:t>
      </w:r>
      <w:proofErr w:type="gramEnd"/>
      <w:r>
        <w:rPr>
          <w:rFonts w:ascii="Times New Roman" w:hAnsi="Times New Roman" w:cs="Times New Roman"/>
          <w:sz w:val="24"/>
          <w:szCs w:val="24"/>
        </w:rPr>
        <w:t xml:space="preserve"> relatively low compared to </w:t>
      </w:r>
      <w:r w:rsidR="003524EE">
        <w:rPr>
          <w:rFonts w:ascii="Times New Roman" w:hAnsi="Times New Roman" w:cs="Times New Roman"/>
          <w:sz w:val="24"/>
          <w:szCs w:val="24"/>
        </w:rPr>
        <w:t>TU</w:t>
      </w:r>
      <w:r>
        <w:rPr>
          <w:rFonts w:ascii="Times New Roman" w:hAnsi="Times New Roman" w:cs="Times New Roman"/>
          <w:sz w:val="24"/>
          <w:szCs w:val="24"/>
        </w:rPr>
        <w:t xml:space="preserve"> 3 but does have a small peak in level 3 later in the occupation. Unlike the edible seeds and nutshell, the corn was not prevalent until later in </w:t>
      </w:r>
      <w:r w:rsidR="003524EE">
        <w:rPr>
          <w:rFonts w:ascii="Times New Roman" w:hAnsi="Times New Roman" w:cs="Times New Roman"/>
          <w:sz w:val="24"/>
          <w:szCs w:val="24"/>
        </w:rPr>
        <w:t xml:space="preserve">the </w:t>
      </w:r>
      <w:r>
        <w:rPr>
          <w:rFonts w:ascii="Times New Roman" w:hAnsi="Times New Roman" w:cs="Times New Roman"/>
          <w:sz w:val="24"/>
          <w:szCs w:val="24"/>
        </w:rPr>
        <w:t>occupation. Wood density was relatively stagnant over time.</w:t>
      </w:r>
      <w:r w:rsidR="00E82AB8">
        <w:rPr>
          <w:rFonts w:ascii="Times New Roman" w:hAnsi="Times New Roman" w:cs="Times New Roman"/>
          <w:sz w:val="24"/>
          <w:szCs w:val="24"/>
        </w:rPr>
        <w:t xml:space="preserve"> </w:t>
      </w:r>
      <w:r w:rsidR="003524EE">
        <w:rPr>
          <w:rFonts w:ascii="Times New Roman" w:hAnsi="Times New Roman" w:cs="Times New Roman"/>
          <w:sz w:val="24"/>
          <w:szCs w:val="24"/>
        </w:rPr>
        <w:t>TU</w:t>
      </w:r>
      <w:r w:rsidR="00E82AB8">
        <w:rPr>
          <w:rFonts w:ascii="Times New Roman" w:hAnsi="Times New Roman" w:cs="Times New Roman"/>
          <w:sz w:val="24"/>
          <w:szCs w:val="24"/>
        </w:rPr>
        <w:t xml:space="preserve"> 4</w:t>
      </w:r>
      <w:proofErr w:type="gramStart"/>
      <w:r w:rsidR="00E82AB8">
        <w:rPr>
          <w:rFonts w:ascii="Times New Roman" w:hAnsi="Times New Roman" w:cs="Times New Roman"/>
          <w:sz w:val="24"/>
          <w:szCs w:val="24"/>
        </w:rPr>
        <w:t>, as a whole, shows</w:t>
      </w:r>
      <w:proofErr w:type="gramEnd"/>
      <w:r w:rsidR="00E82AB8">
        <w:rPr>
          <w:rFonts w:ascii="Times New Roman" w:hAnsi="Times New Roman" w:cs="Times New Roman"/>
          <w:sz w:val="24"/>
          <w:szCs w:val="24"/>
        </w:rPr>
        <w:t xml:space="preserve"> an expected reflect</w:t>
      </w:r>
      <w:r w:rsidR="008C120A">
        <w:rPr>
          <w:rFonts w:ascii="Times New Roman" w:hAnsi="Times New Roman" w:cs="Times New Roman"/>
          <w:sz w:val="24"/>
          <w:szCs w:val="24"/>
        </w:rPr>
        <w:t>ion</w:t>
      </w:r>
      <w:r w:rsidR="00E82AB8">
        <w:rPr>
          <w:rFonts w:ascii="Times New Roman" w:hAnsi="Times New Roman" w:cs="Times New Roman"/>
          <w:sz w:val="24"/>
          <w:szCs w:val="24"/>
        </w:rPr>
        <w:t xml:space="preserve"> of a </w:t>
      </w:r>
      <w:r w:rsidR="003524EE">
        <w:rPr>
          <w:rFonts w:ascii="Times New Roman" w:hAnsi="Times New Roman" w:cs="Times New Roman"/>
          <w:sz w:val="24"/>
          <w:szCs w:val="24"/>
        </w:rPr>
        <w:t>L</w:t>
      </w:r>
      <w:r w:rsidR="00E82AB8">
        <w:rPr>
          <w:rFonts w:ascii="Times New Roman" w:hAnsi="Times New Roman" w:cs="Times New Roman"/>
          <w:sz w:val="24"/>
          <w:szCs w:val="24"/>
        </w:rPr>
        <w:t>ate Archaic/</w:t>
      </w:r>
      <w:r w:rsidR="003524EE">
        <w:rPr>
          <w:rFonts w:ascii="Times New Roman" w:hAnsi="Times New Roman" w:cs="Times New Roman"/>
          <w:sz w:val="24"/>
          <w:szCs w:val="24"/>
        </w:rPr>
        <w:t>E</w:t>
      </w:r>
      <w:r w:rsidR="00E82AB8">
        <w:rPr>
          <w:rFonts w:ascii="Times New Roman" w:hAnsi="Times New Roman" w:cs="Times New Roman"/>
          <w:sz w:val="24"/>
          <w:szCs w:val="24"/>
        </w:rPr>
        <w:t xml:space="preserve">arly Woodland site. Plant density is relatively </w:t>
      </w:r>
      <w:r w:rsidR="003524EE">
        <w:rPr>
          <w:rFonts w:ascii="Times New Roman" w:hAnsi="Times New Roman" w:cs="Times New Roman"/>
          <w:sz w:val="24"/>
          <w:szCs w:val="24"/>
        </w:rPr>
        <w:t>stable</w:t>
      </w:r>
      <w:r w:rsidR="00E82AB8">
        <w:rPr>
          <w:rFonts w:ascii="Times New Roman" w:hAnsi="Times New Roman" w:cs="Times New Roman"/>
          <w:sz w:val="24"/>
          <w:szCs w:val="24"/>
        </w:rPr>
        <w:t xml:space="preserve"> over time, but the composition of that density changes characteristically of a site </w:t>
      </w:r>
      <w:r w:rsidR="003524EE">
        <w:rPr>
          <w:rFonts w:ascii="Times New Roman" w:hAnsi="Times New Roman" w:cs="Times New Roman"/>
          <w:sz w:val="24"/>
          <w:szCs w:val="24"/>
        </w:rPr>
        <w:t>associated with these time periods</w:t>
      </w:r>
      <w:r w:rsidR="00E82AB8">
        <w:rPr>
          <w:rFonts w:ascii="Times New Roman" w:hAnsi="Times New Roman" w:cs="Times New Roman"/>
          <w:sz w:val="24"/>
          <w:szCs w:val="24"/>
        </w:rPr>
        <w:t>. In the earlier occupation of the site, the plant assemblage consisted mostly of nutshells and edible seeds. But as the shift towards</w:t>
      </w:r>
      <w:r w:rsidR="003524EE">
        <w:rPr>
          <w:rFonts w:ascii="Times New Roman" w:hAnsi="Times New Roman" w:cs="Times New Roman"/>
          <w:sz w:val="24"/>
          <w:szCs w:val="24"/>
        </w:rPr>
        <w:t xml:space="preserve"> corn</w:t>
      </w:r>
      <w:r w:rsidR="00E82AB8">
        <w:rPr>
          <w:rFonts w:ascii="Times New Roman" w:hAnsi="Times New Roman" w:cs="Times New Roman"/>
          <w:sz w:val="24"/>
          <w:szCs w:val="24"/>
        </w:rPr>
        <w:t xml:space="preserve"> agriculture occurred, the edible seed and nutshell density decreased as corn density increased. The amount of ceramics, lithics, and bone found earlier in time could indicate a greater occupation of this site during the earlier period, but the very slow regression of these materials indicates that </w:t>
      </w:r>
      <w:r w:rsidR="003524EE">
        <w:rPr>
          <w:rFonts w:ascii="Times New Roman" w:hAnsi="Times New Roman" w:cs="Times New Roman"/>
          <w:sz w:val="24"/>
          <w:szCs w:val="24"/>
        </w:rPr>
        <w:t>people still occupied this area</w:t>
      </w:r>
      <w:r w:rsidR="00E82AB8">
        <w:rPr>
          <w:rFonts w:ascii="Times New Roman" w:hAnsi="Times New Roman" w:cs="Times New Roman"/>
          <w:sz w:val="24"/>
          <w:szCs w:val="24"/>
        </w:rPr>
        <w:t xml:space="preserve">. Overall, </w:t>
      </w:r>
      <w:r w:rsidR="003524EE">
        <w:rPr>
          <w:rFonts w:ascii="Times New Roman" w:hAnsi="Times New Roman" w:cs="Times New Roman"/>
          <w:sz w:val="24"/>
          <w:szCs w:val="24"/>
        </w:rPr>
        <w:t>TU</w:t>
      </w:r>
      <w:r w:rsidR="00E82AB8">
        <w:rPr>
          <w:rFonts w:ascii="Times New Roman" w:hAnsi="Times New Roman" w:cs="Times New Roman"/>
          <w:sz w:val="24"/>
          <w:szCs w:val="24"/>
        </w:rPr>
        <w:t xml:space="preserve"> 4 shows a mostly consistent occupation of the riverside test unit with corn density overshadowing nutshell and edible seeds about halfway through the test unit levels.</w:t>
      </w:r>
      <w:r w:rsidR="006E6363" w:rsidRPr="006E6363">
        <w:rPr>
          <w:rFonts w:ascii="Times New Roman" w:hAnsi="Times New Roman" w:cs="Times New Roman"/>
          <w:sz w:val="24"/>
          <w:szCs w:val="24"/>
        </w:rPr>
        <w:t xml:space="preserve"> </w:t>
      </w:r>
    </w:p>
    <w:p w14:paraId="529033A1" w14:textId="0345228D" w:rsidR="000E0EBC" w:rsidRDefault="006E6363" w:rsidP="00DC0ECD">
      <w:pPr>
        <w:spacing w:line="480" w:lineRule="auto"/>
        <w:rPr>
          <w:rFonts w:ascii="Times New Roman" w:hAnsi="Times New Roman" w:cs="Times New Roman"/>
          <w:sz w:val="24"/>
          <w:szCs w:val="24"/>
        </w:rPr>
      </w:pPr>
      <w:r>
        <w:rPr>
          <w:rFonts w:ascii="Times New Roman" w:hAnsi="Times New Roman" w:cs="Times New Roman"/>
          <w:sz w:val="24"/>
          <w:szCs w:val="24"/>
        </w:rPr>
        <w:t>The plant density, ceramic density, lithic density, and bone density all suggest that an intense occupation of the site occurred around level 2 in the inland TU 3 and levels 3 and 7 in the river side TU 4. The edible seed density and nutshell density corroborate this theory for TU 4, but not for TU 3. The amounts of remains in TU 3 as a whole, however, support the idea that there was a period of intense occupation in level 2 but, because the separate plant type densities do not reflect this, this</w:t>
      </w:r>
      <w:r w:rsidR="002174D8">
        <w:rPr>
          <w:rFonts w:ascii="Times New Roman" w:hAnsi="Times New Roman" w:cs="Times New Roman"/>
          <w:sz w:val="24"/>
          <w:szCs w:val="24"/>
        </w:rPr>
        <w:t xml:space="preserve"> period should be investigated for how peoples were subsisting during this occupation. Perhaps they relied on the riverside more for their plant procurement, use, and </w:t>
      </w:r>
      <w:r w:rsidR="002174D8">
        <w:rPr>
          <w:rFonts w:ascii="Times New Roman" w:hAnsi="Times New Roman" w:cs="Times New Roman"/>
          <w:sz w:val="24"/>
          <w:szCs w:val="24"/>
        </w:rPr>
        <w:lastRenderedPageBreak/>
        <w:t xml:space="preserve">disposal or perhaps they </w:t>
      </w:r>
      <w:r w:rsidR="0027221A">
        <w:rPr>
          <w:rFonts w:ascii="Times New Roman" w:hAnsi="Times New Roman" w:cs="Times New Roman"/>
          <w:sz w:val="24"/>
          <w:szCs w:val="24"/>
        </w:rPr>
        <w:t>obtained</w:t>
      </w:r>
      <w:r w:rsidR="002174D8">
        <w:rPr>
          <w:rFonts w:ascii="Times New Roman" w:hAnsi="Times New Roman" w:cs="Times New Roman"/>
          <w:sz w:val="24"/>
          <w:szCs w:val="24"/>
        </w:rPr>
        <w:t xml:space="preserve"> food from elsewhere. Overall, the Cherokee Farm site was occupied primarily during levels 3 or 4 and level 7 in the riverside TU 4 and during level 2 of the inland, possibly Mississi</w:t>
      </w:r>
      <w:r w:rsidR="0027221A">
        <w:rPr>
          <w:rFonts w:ascii="Times New Roman" w:hAnsi="Times New Roman" w:cs="Times New Roman"/>
          <w:sz w:val="24"/>
          <w:szCs w:val="24"/>
        </w:rPr>
        <w:t>p</w:t>
      </w:r>
      <w:r w:rsidR="002174D8">
        <w:rPr>
          <w:rFonts w:ascii="Times New Roman" w:hAnsi="Times New Roman" w:cs="Times New Roman"/>
          <w:sz w:val="24"/>
          <w:szCs w:val="24"/>
        </w:rPr>
        <w:t>pian, TU 3.</w:t>
      </w:r>
    </w:p>
    <w:p w14:paraId="3DE23894" w14:textId="1BEFA4DB" w:rsidR="00DC0ECD" w:rsidRDefault="00DC0ECD" w:rsidP="00DC0ECD">
      <w:pPr>
        <w:spacing w:line="480" w:lineRule="auto"/>
        <w:rPr>
          <w:rFonts w:ascii="Times New Roman" w:hAnsi="Times New Roman" w:cs="Times New Roman"/>
          <w:b/>
          <w:bCs/>
          <w:sz w:val="24"/>
          <w:szCs w:val="24"/>
        </w:rPr>
      </w:pPr>
      <w:r>
        <w:rPr>
          <w:rFonts w:ascii="Times New Roman" w:hAnsi="Times New Roman" w:cs="Times New Roman"/>
          <w:b/>
          <w:bCs/>
          <w:sz w:val="24"/>
          <w:szCs w:val="24"/>
        </w:rPr>
        <w:t>Discussion</w:t>
      </w:r>
    </w:p>
    <w:p w14:paraId="1CB9C2F8" w14:textId="7EFEC92A" w:rsidR="008C120A" w:rsidRDefault="004C083D" w:rsidP="00DC0ECD">
      <w:pPr>
        <w:spacing w:line="480" w:lineRule="auto"/>
        <w:rPr>
          <w:rFonts w:ascii="Times New Roman" w:hAnsi="Times New Roman" w:cs="Times New Roman"/>
          <w:sz w:val="24"/>
          <w:szCs w:val="24"/>
        </w:rPr>
      </w:pPr>
      <w:r>
        <w:rPr>
          <w:rFonts w:ascii="Times New Roman" w:hAnsi="Times New Roman" w:cs="Times New Roman"/>
          <w:sz w:val="24"/>
          <w:szCs w:val="24"/>
        </w:rPr>
        <w:t>From the information gathered in the study, we can get a look into what the occupation at Cherokee Farm looked like in terms of foodways and environmental interactions.</w:t>
      </w:r>
      <w:r w:rsidR="008C120A">
        <w:rPr>
          <w:rFonts w:ascii="Times New Roman" w:hAnsi="Times New Roman" w:cs="Times New Roman"/>
          <w:sz w:val="24"/>
          <w:szCs w:val="24"/>
        </w:rPr>
        <w:t xml:space="preserve"> In the earlier time of occupation of the site of the inland test unit, the diet of the people living there consisted mostly of edible seeds like </w:t>
      </w:r>
      <w:proofErr w:type="spellStart"/>
      <w:r w:rsidR="008C120A">
        <w:rPr>
          <w:rFonts w:ascii="Times New Roman" w:hAnsi="Times New Roman" w:cs="Times New Roman"/>
          <w:sz w:val="24"/>
          <w:szCs w:val="24"/>
        </w:rPr>
        <w:t>maygrass</w:t>
      </w:r>
      <w:proofErr w:type="spellEnd"/>
      <w:r w:rsidR="008C120A">
        <w:rPr>
          <w:rFonts w:ascii="Times New Roman" w:hAnsi="Times New Roman" w:cs="Times New Roman"/>
          <w:sz w:val="24"/>
          <w:szCs w:val="24"/>
        </w:rPr>
        <w:t xml:space="preserve">, nuts like acorn, black walnut, hickory, and corn. </w:t>
      </w:r>
      <w:r w:rsidR="009752DE">
        <w:rPr>
          <w:rFonts w:ascii="Times New Roman" w:hAnsi="Times New Roman" w:cs="Times New Roman"/>
          <w:sz w:val="24"/>
          <w:szCs w:val="24"/>
        </w:rPr>
        <w:t>Over time</w:t>
      </w:r>
      <w:r w:rsidR="008C120A">
        <w:rPr>
          <w:rFonts w:ascii="Times New Roman" w:hAnsi="Times New Roman" w:cs="Times New Roman"/>
          <w:sz w:val="24"/>
          <w:szCs w:val="24"/>
        </w:rPr>
        <w:t xml:space="preserve">, </w:t>
      </w:r>
      <w:r w:rsidR="005C039A">
        <w:rPr>
          <w:rFonts w:ascii="Times New Roman" w:hAnsi="Times New Roman" w:cs="Times New Roman"/>
          <w:sz w:val="24"/>
          <w:szCs w:val="24"/>
        </w:rPr>
        <w:t xml:space="preserve">these same foods were consumed, but in lower quantities, suggesting that there was a less intensive occupation later into the occupation period. </w:t>
      </w:r>
      <w:r w:rsidR="008C120A">
        <w:rPr>
          <w:rFonts w:ascii="Times New Roman" w:hAnsi="Times New Roman" w:cs="Times New Roman"/>
          <w:sz w:val="24"/>
          <w:szCs w:val="24"/>
        </w:rPr>
        <w:t xml:space="preserve">Occupation by the riverside showed similar picture with the earlier diet consisting of nuts like acorn, hickory, black walnut, and hazelnut and edible seeds like </w:t>
      </w:r>
      <w:proofErr w:type="spellStart"/>
      <w:r w:rsidR="008C120A">
        <w:rPr>
          <w:rFonts w:ascii="Times New Roman" w:hAnsi="Times New Roman" w:cs="Times New Roman"/>
          <w:sz w:val="24"/>
          <w:szCs w:val="24"/>
        </w:rPr>
        <w:t>maygrass</w:t>
      </w:r>
      <w:proofErr w:type="spellEnd"/>
      <w:r w:rsidR="008C120A">
        <w:rPr>
          <w:rFonts w:ascii="Times New Roman" w:hAnsi="Times New Roman" w:cs="Times New Roman"/>
          <w:sz w:val="24"/>
          <w:szCs w:val="24"/>
        </w:rPr>
        <w:t>, chenopod</w:t>
      </w:r>
      <w:r w:rsidR="005C039A">
        <w:rPr>
          <w:rFonts w:ascii="Times New Roman" w:hAnsi="Times New Roman" w:cs="Times New Roman"/>
          <w:sz w:val="24"/>
          <w:szCs w:val="24"/>
        </w:rPr>
        <w:t>, and little barley</w:t>
      </w:r>
      <w:r w:rsidR="008C120A">
        <w:rPr>
          <w:rFonts w:ascii="Times New Roman" w:hAnsi="Times New Roman" w:cs="Times New Roman"/>
          <w:sz w:val="24"/>
          <w:szCs w:val="24"/>
        </w:rPr>
        <w:t>. As time went on an</w:t>
      </w:r>
      <w:r w:rsidR="005C039A">
        <w:rPr>
          <w:rFonts w:ascii="Times New Roman" w:hAnsi="Times New Roman" w:cs="Times New Roman"/>
          <w:sz w:val="24"/>
          <w:szCs w:val="24"/>
        </w:rPr>
        <w:t>d</w:t>
      </w:r>
      <w:r w:rsidR="009752DE">
        <w:rPr>
          <w:rFonts w:ascii="Times New Roman" w:hAnsi="Times New Roman" w:cs="Times New Roman"/>
          <w:sz w:val="24"/>
          <w:szCs w:val="24"/>
        </w:rPr>
        <w:t xml:space="preserve"> the occupants adopted</w:t>
      </w:r>
      <w:r w:rsidR="008C120A">
        <w:rPr>
          <w:rFonts w:ascii="Times New Roman" w:hAnsi="Times New Roman" w:cs="Times New Roman"/>
          <w:sz w:val="24"/>
          <w:szCs w:val="24"/>
        </w:rPr>
        <w:t xml:space="preserve"> </w:t>
      </w:r>
      <w:r w:rsidR="009752DE">
        <w:rPr>
          <w:rFonts w:ascii="Times New Roman" w:hAnsi="Times New Roman" w:cs="Times New Roman"/>
          <w:sz w:val="24"/>
          <w:szCs w:val="24"/>
        </w:rPr>
        <w:t xml:space="preserve">corn </w:t>
      </w:r>
      <w:r w:rsidR="008C120A">
        <w:rPr>
          <w:rFonts w:ascii="Times New Roman" w:hAnsi="Times New Roman" w:cs="Times New Roman"/>
          <w:sz w:val="24"/>
          <w:szCs w:val="24"/>
        </w:rPr>
        <w:t xml:space="preserve">agriculture, corn was </w:t>
      </w:r>
      <w:r w:rsidR="009752DE">
        <w:rPr>
          <w:rFonts w:ascii="Times New Roman" w:hAnsi="Times New Roman" w:cs="Times New Roman"/>
          <w:sz w:val="24"/>
          <w:szCs w:val="24"/>
        </w:rPr>
        <w:t>present</w:t>
      </w:r>
      <w:r w:rsidR="008C120A">
        <w:rPr>
          <w:rFonts w:ascii="Times New Roman" w:hAnsi="Times New Roman" w:cs="Times New Roman"/>
          <w:sz w:val="24"/>
          <w:szCs w:val="24"/>
        </w:rPr>
        <w:t xml:space="preserve"> in a much higher concentration than nutshell and edible seeds.</w:t>
      </w:r>
      <w:r w:rsidR="005C039A">
        <w:rPr>
          <w:rFonts w:ascii="Times New Roman" w:hAnsi="Times New Roman" w:cs="Times New Roman"/>
          <w:sz w:val="24"/>
          <w:szCs w:val="24"/>
        </w:rPr>
        <w:t xml:space="preserve"> </w:t>
      </w:r>
      <w:r w:rsidR="00C8788D">
        <w:rPr>
          <w:rFonts w:ascii="Times New Roman" w:hAnsi="Times New Roman" w:cs="Times New Roman"/>
          <w:sz w:val="24"/>
          <w:szCs w:val="24"/>
        </w:rPr>
        <w:t xml:space="preserve">The great amount of </w:t>
      </w:r>
      <w:proofErr w:type="spellStart"/>
      <w:r w:rsidR="00C8788D">
        <w:rPr>
          <w:rFonts w:ascii="Times New Roman" w:hAnsi="Times New Roman" w:cs="Times New Roman"/>
          <w:sz w:val="24"/>
          <w:szCs w:val="24"/>
        </w:rPr>
        <w:t>bearsfoot</w:t>
      </w:r>
      <w:proofErr w:type="spellEnd"/>
      <w:r w:rsidR="00C8788D">
        <w:rPr>
          <w:rFonts w:ascii="Times New Roman" w:hAnsi="Times New Roman" w:cs="Times New Roman"/>
          <w:sz w:val="24"/>
          <w:szCs w:val="24"/>
        </w:rPr>
        <w:t xml:space="preserve"> among </w:t>
      </w:r>
      <w:proofErr w:type="gramStart"/>
      <w:r w:rsidR="00C8788D">
        <w:rPr>
          <w:rFonts w:ascii="Times New Roman" w:hAnsi="Times New Roman" w:cs="Times New Roman"/>
          <w:sz w:val="24"/>
          <w:szCs w:val="24"/>
        </w:rPr>
        <w:t>all of</w:t>
      </w:r>
      <w:proofErr w:type="gramEnd"/>
      <w:r w:rsidR="00C8788D">
        <w:rPr>
          <w:rFonts w:ascii="Times New Roman" w:hAnsi="Times New Roman" w:cs="Times New Roman"/>
          <w:sz w:val="24"/>
          <w:szCs w:val="24"/>
        </w:rPr>
        <w:t xml:space="preserve"> the levels in both test units support the idea that ground was disturbed for activities like agriculture. </w:t>
      </w:r>
      <w:r w:rsidR="005C039A">
        <w:rPr>
          <w:rFonts w:ascii="Times New Roman" w:hAnsi="Times New Roman" w:cs="Times New Roman"/>
          <w:sz w:val="24"/>
          <w:szCs w:val="24"/>
        </w:rPr>
        <w:t>Fruits like grape, persimmon, and mulberry were consumed between both the inland test unit and the riverside test unit. Overall, the riverside test unit suggest</w:t>
      </w:r>
      <w:r w:rsidR="009752DE">
        <w:rPr>
          <w:rFonts w:ascii="Times New Roman" w:hAnsi="Times New Roman" w:cs="Times New Roman"/>
          <w:sz w:val="24"/>
          <w:szCs w:val="24"/>
        </w:rPr>
        <w:t>s</w:t>
      </w:r>
      <w:r w:rsidR="005C039A">
        <w:rPr>
          <w:rFonts w:ascii="Times New Roman" w:hAnsi="Times New Roman" w:cs="Times New Roman"/>
          <w:sz w:val="24"/>
          <w:szCs w:val="24"/>
        </w:rPr>
        <w:t xml:space="preserve"> that there was a continuous heavy occupation in that area while the inland test unit showed a greater amount of occupation early on that </w:t>
      </w:r>
      <w:r w:rsidR="009752DE">
        <w:rPr>
          <w:rFonts w:ascii="Times New Roman" w:hAnsi="Times New Roman" w:cs="Times New Roman"/>
          <w:sz w:val="24"/>
          <w:szCs w:val="24"/>
        </w:rPr>
        <w:t>decreased over time</w:t>
      </w:r>
      <w:r w:rsidR="005C039A">
        <w:rPr>
          <w:rFonts w:ascii="Times New Roman" w:hAnsi="Times New Roman" w:cs="Times New Roman"/>
          <w:sz w:val="24"/>
          <w:szCs w:val="24"/>
        </w:rPr>
        <w:t>.</w:t>
      </w:r>
    </w:p>
    <w:p w14:paraId="53942CD1" w14:textId="060C9FAF" w:rsidR="00F370D0" w:rsidRDefault="00F370D0" w:rsidP="00DC0ECD">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w:t>
      </w:r>
      <w:r w:rsidR="004C083D">
        <w:rPr>
          <w:rFonts w:ascii="Times New Roman" w:hAnsi="Times New Roman" w:cs="Times New Roman"/>
          <w:sz w:val="24"/>
          <w:szCs w:val="24"/>
        </w:rPr>
        <w:t>is information</w:t>
      </w:r>
      <w:r>
        <w:rPr>
          <w:rFonts w:ascii="Times New Roman" w:hAnsi="Times New Roman" w:cs="Times New Roman"/>
          <w:sz w:val="24"/>
          <w:szCs w:val="24"/>
        </w:rPr>
        <w:t xml:space="preserve"> can be compared to other contemporaneous sites in the area to explore trends in the plant assemblages for the time and place.</w:t>
      </w:r>
      <w:r w:rsidR="00C94EE5">
        <w:rPr>
          <w:rFonts w:ascii="Times New Roman" w:hAnsi="Times New Roman" w:cs="Times New Roman"/>
          <w:sz w:val="24"/>
          <w:szCs w:val="24"/>
        </w:rPr>
        <w:t xml:space="preserve"> These sites include the Goose Creek site, an Early/Middle Woodland midden located slightly further up the Tennessee River from the Cherokee Farm site, the Birdwell and </w:t>
      </w:r>
      <w:proofErr w:type="spellStart"/>
      <w:r w:rsidR="00C94EE5">
        <w:rPr>
          <w:rFonts w:ascii="Times New Roman" w:hAnsi="Times New Roman" w:cs="Times New Roman"/>
          <w:sz w:val="24"/>
          <w:szCs w:val="24"/>
        </w:rPr>
        <w:t>Neas</w:t>
      </w:r>
      <w:proofErr w:type="spellEnd"/>
      <w:r w:rsidR="00C94EE5">
        <w:rPr>
          <w:rFonts w:ascii="Times New Roman" w:hAnsi="Times New Roman" w:cs="Times New Roman"/>
          <w:sz w:val="24"/>
          <w:szCs w:val="24"/>
        </w:rPr>
        <w:t xml:space="preserve"> sites, which are two sites located in Greene County, </w:t>
      </w:r>
      <w:r w:rsidR="00C94EE5">
        <w:rPr>
          <w:rFonts w:ascii="Times New Roman" w:hAnsi="Times New Roman" w:cs="Times New Roman"/>
          <w:sz w:val="24"/>
          <w:szCs w:val="24"/>
        </w:rPr>
        <w:lastRenderedPageBreak/>
        <w:t xml:space="preserve">Tennessee, and the Townsend site, an Archaic/Woodland site in Blount County, Tennessee (Creswell 2011; Driskell et al. 2013; </w:t>
      </w:r>
      <w:proofErr w:type="spellStart"/>
      <w:r w:rsidR="00C94EE5">
        <w:rPr>
          <w:rFonts w:ascii="Times New Roman" w:hAnsi="Times New Roman" w:cs="Times New Roman"/>
          <w:sz w:val="24"/>
          <w:szCs w:val="24"/>
        </w:rPr>
        <w:t>Hollenbach</w:t>
      </w:r>
      <w:proofErr w:type="spellEnd"/>
      <w:r w:rsidR="00C94EE5">
        <w:rPr>
          <w:rFonts w:ascii="Times New Roman" w:hAnsi="Times New Roman" w:cs="Times New Roman"/>
          <w:sz w:val="24"/>
          <w:szCs w:val="24"/>
        </w:rPr>
        <w:t xml:space="preserve"> and </w:t>
      </w:r>
      <w:proofErr w:type="spellStart"/>
      <w:r w:rsidR="00C94EE5">
        <w:rPr>
          <w:rFonts w:ascii="Times New Roman" w:hAnsi="Times New Roman" w:cs="Times New Roman"/>
          <w:sz w:val="24"/>
          <w:szCs w:val="24"/>
        </w:rPr>
        <w:t>Yerka</w:t>
      </w:r>
      <w:proofErr w:type="spellEnd"/>
      <w:r w:rsidR="00C94EE5">
        <w:rPr>
          <w:rFonts w:ascii="Times New Roman" w:hAnsi="Times New Roman" w:cs="Times New Roman"/>
          <w:sz w:val="24"/>
          <w:szCs w:val="24"/>
        </w:rPr>
        <w:t xml:space="preserve"> 2011).</w:t>
      </w:r>
      <w:r w:rsidR="00C94EE5" w:rsidRPr="00C94EE5">
        <w:rPr>
          <w:rFonts w:ascii="Times New Roman" w:hAnsi="Times New Roman" w:cs="Times New Roman"/>
          <w:sz w:val="24"/>
          <w:szCs w:val="24"/>
        </w:rPr>
        <w:t xml:space="preserve"> </w:t>
      </w:r>
    </w:p>
    <w:p w14:paraId="1B3A99AD" w14:textId="79E8009F" w:rsidR="00F370D0" w:rsidRDefault="00F370D0" w:rsidP="00DC0ECD">
      <w:pPr>
        <w:spacing w:line="480" w:lineRule="auto"/>
        <w:rPr>
          <w:rFonts w:ascii="Times New Roman" w:hAnsi="Times New Roman" w:cs="Times New Roman"/>
          <w:sz w:val="24"/>
          <w:szCs w:val="24"/>
        </w:rPr>
      </w:pPr>
      <w:r>
        <w:rPr>
          <w:rFonts w:ascii="Times New Roman" w:hAnsi="Times New Roman" w:cs="Times New Roman"/>
          <w:sz w:val="24"/>
          <w:szCs w:val="24"/>
          <w:u w:val="single"/>
        </w:rPr>
        <w:t>Goose Creek Site</w:t>
      </w:r>
    </w:p>
    <w:p w14:paraId="48D7AF8B" w14:textId="6FB22AEF" w:rsidR="00F370D0" w:rsidRDefault="00CE2A49" w:rsidP="00DC0ECD">
      <w:pPr>
        <w:spacing w:line="480" w:lineRule="auto"/>
        <w:rPr>
          <w:rFonts w:ascii="Times New Roman" w:hAnsi="Times New Roman" w:cs="Times New Roman"/>
          <w:sz w:val="24"/>
          <w:szCs w:val="24"/>
        </w:rPr>
      </w:pPr>
      <w:r>
        <w:rPr>
          <w:rFonts w:ascii="Times New Roman" w:hAnsi="Times New Roman" w:cs="Times New Roman"/>
          <w:sz w:val="24"/>
          <w:szCs w:val="24"/>
        </w:rPr>
        <w:t>Site 40KN317, also known as the Goose Creek site,</w:t>
      </w:r>
      <w:r w:rsidR="00C8788D">
        <w:rPr>
          <w:rFonts w:ascii="Times New Roman" w:hAnsi="Times New Roman" w:cs="Times New Roman"/>
          <w:sz w:val="24"/>
          <w:szCs w:val="24"/>
        </w:rPr>
        <w:t xml:space="preserve"> is a site dating back to the Early Archaic and Early Woodland periods in Knoxville Tennessee. Like Cherokee Farm, this site was located right along the Tennessee River and </w:t>
      </w:r>
      <w:r w:rsidR="00F6309F">
        <w:rPr>
          <w:rFonts w:ascii="Times New Roman" w:hAnsi="Times New Roman" w:cs="Times New Roman"/>
          <w:sz w:val="24"/>
          <w:szCs w:val="24"/>
        </w:rPr>
        <w:t xml:space="preserve">test units from near the river and more inland were </w:t>
      </w:r>
      <w:r w:rsidR="00C8788D">
        <w:rPr>
          <w:rFonts w:ascii="Times New Roman" w:hAnsi="Times New Roman" w:cs="Times New Roman"/>
          <w:sz w:val="24"/>
          <w:szCs w:val="24"/>
        </w:rPr>
        <w:t>excavated in 2009 (Creswell 2011:1-2)</w:t>
      </w:r>
      <w:r w:rsidR="00A816B5">
        <w:rPr>
          <w:rFonts w:ascii="Times New Roman" w:hAnsi="Times New Roman" w:cs="Times New Roman"/>
          <w:sz w:val="24"/>
          <w:szCs w:val="24"/>
        </w:rPr>
        <w:t>.</w:t>
      </w:r>
      <w:r w:rsidR="00F6309F">
        <w:rPr>
          <w:rFonts w:ascii="Times New Roman" w:hAnsi="Times New Roman" w:cs="Times New Roman"/>
          <w:sz w:val="24"/>
          <w:szCs w:val="24"/>
        </w:rPr>
        <w:t xml:space="preserve"> </w:t>
      </w:r>
      <w:proofErr w:type="gramStart"/>
      <w:r w:rsidR="00F6309F">
        <w:rPr>
          <w:rFonts w:ascii="Times New Roman" w:hAnsi="Times New Roman" w:cs="Times New Roman"/>
          <w:sz w:val="24"/>
          <w:szCs w:val="24"/>
        </w:rPr>
        <w:t>Similar to</w:t>
      </w:r>
      <w:proofErr w:type="gramEnd"/>
      <w:r w:rsidR="00F6309F">
        <w:rPr>
          <w:rFonts w:ascii="Times New Roman" w:hAnsi="Times New Roman" w:cs="Times New Roman"/>
          <w:sz w:val="24"/>
          <w:szCs w:val="24"/>
        </w:rPr>
        <w:t xml:space="preserve"> the riverside test units </w:t>
      </w:r>
      <w:r w:rsidR="009752DE">
        <w:rPr>
          <w:rFonts w:ascii="Times New Roman" w:hAnsi="Times New Roman" w:cs="Times New Roman"/>
          <w:sz w:val="24"/>
          <w:szCs w:val="24"/>
        </w:rPr>
        <w:t>at</w:t>
      </w:r>
      <w:r w:rsidR="00F6309F">
        <w:rPr>
          <w:rFonts w:ascii="Times New Roman" w:hAnsi="Times New Roman" w:cs="Times New Roman"/>
          <w:sz w:val="24"/>
          <w:szCs w:val="24"/>
        </w:rPr>
        <w:t xml:space="preserve"> the Cherokee Farm site, those</w:t>
      </w:r>
      <w:r w:rsidR="009752DE">
        <w:rPr>
          <w:rFonts w:ascii="Times New Roman" w:hAnsi="Times New Roman" w:cs="Times New Roman"/>
          <w:sz w:val="24"/>
          <w:szCs w:val="24"/>
        </w:rPr>
        <w:t xml:space="preserve"> deposits nearest the river at</w:t>
      </w:r>
      <w:r w:rsidR="00F6309F">
        <w:rPr>
          <w:rFonts w:ascii="Times New Roman" w:hAnsi="Times New Roman" w:cs="Times New Roman"/>
          <w:sz w:val="24"/>
          <w:szCs w:val="24"/>
        </w:rPr>
        <w:t xml:space="preserve"> the Goose Creek site contained the greatest concentration of remains overall</w:t>
      </w:r>
      <w:r w:rsidR="009752DE">
        <w:rPr>
          <w:rFonts w:ascii="Times New Roman" w:hAnsi="Times New Roman" w:cs="Times New Roman"/>
          <w:sz w:val="24"/>
          <w:szCs w:val="24"/>
        </w:rPr>
        <w:t xml:space="preserve"> and </w:t>
      </w:r>
      <w:r w:rsidR="00F6309F">
        <w:rPr>
          <w:rFonts w:ascii="Times New Roman" w:hAnsi="Times New Roman" w:cs="Times New Roman"/>
          <w:sz w:val="24"/>
          <w:szCs w:val="24"/>
        </w:rPr>
        <w:t xml:space="preserve">decreased further inland (Creswell 2011:42, 49). This is </w:t>
      </w:r>
      <w:proofErr w:type="gramStart"/>
      <w:r w:rsidR="00F6309F">
        <w:rPr>
          <w:rFonts w:ascii="Times New Roman" w:hAnsi="Times New Roman" w:cs="Times New Roman"/>
          <w:sz w:val="24"/>
          <w:szCs w:val="24"/>
        </w:rPr>
        <w:t>similar to</w:t>
      </w:r>
      <w:proofErr w:type="gramEnd"/>
      <w:r w:rsidR="00F6309F">
        <w:rPr>
          <w:rFonts w:ascii="Times New Roman" w:hAnsi="Times New Roman" w:cs="Times New Roman"/>
          <w:sz w:val="24"/>
          <w:szCs w:val="24"/>
        </w:rPr>
        <w:t xml:space="preserve"> how the riverside TU 4 seemed to have a continuous occupation throughout time while the inland TU 3 had an intensive occupation at one point that later </w:t>
      </w:r>
      <w:r w:rsidR="009752DE">
        <w:rPr>
          <w:rFonts w:ascii="Times New Roman" w:hAnsi="Times New Roman" w:cs="Times New Roman"/>
          <w:sz w:val="24"/>
          <w:szCs w:val="24"/>
        </w:rPr>
        <w:t>decreased</w:t>
      </w:r>
      <w:r w:rsidR="00F6309F">
        <w:rPr>
          <w:rFonts w:ascii="Times New Roman" w:hAnsi="Times New Roman" w:cs="Times New Roman"/>
          <w:sz w:val="24"/>
          <w:szCs w:val="24"/>
        </w:rPr>
        <w:t>.</w:t>
      </w:r>
      <w:r w:rsidR="00E21A4B">
        <w:rPr>
          <w:rFonts w:ascii="Times New Roman" w:hAnsi="Times New Roman" w:cs="Times New Roman"/>
          <w:sz w:val="24"/>
          <w:szCs w:val="24"/>
        </w:rPr>
        <w:t xml:space="preserve"> While the bone remains in this Cherokee Farm site were not analyzed and identified, those remains found in the Goose Creek site were identified </w:t>
      </w:r>
      <w:r w:rsidR="009752DE">
        <w:rPr>
          <w:rFonts w:ascii="Times New Roman" w:hAnsi="Times New Roman" w:cs="Times New Roman"/>
          <w:sz w:val="24"/>
          <w:szCs w:val="24"/>
        </w:rPr>
        <w:t>as</w:t>
      </w:r>
      <w:r w:rsidR="00E21A4B">
        <w:rPr>
          <w:rFonts w:ascii="Times New Roman" w:hAnsi="Times New Roman" w:cs="Times New Roman"/>
          <w:sz w:val="24"/>
          <w:szCs w:val="24"/>
        </w:rPr>
        <w:t xml:space="preserve"> mammals. Botanical remains were collected from the test units and features at this site as well. One major botanical finding from this site was the extensive use of cane by the inhabitants. While the Cherokee Farm site excavations yielded some cane, it was not a significant amount. </w:t>
      </w:r>
      <w:proofErr w:type="gramStart"/>
      <w:r w:rsidR="00E21A4B">
        <w:rPr>
          <w:rFonts w:ascii="Times New Roman" w:hAnsi="Times New Roman" w:cs="Times New Roman"/>
          <w:sz w:val="24"/>
          <w:szCs w:val="24"/>
        </w:rPr>
        <w:t>Similar to</w:t>
      </w:r>
      <w:proofErr w:type="gramEnd"/>
      <w:r w:rsidR="00E21A4B">
        <w:rPr>
          <w:rFonts w:ascii="Times New Roman" w:hAnsi="Times New Roman" w:cs="Times New Roman"/>
          <w:sz w:val="24"/>
          <w:szCs w:val="24"/>
        </w:rPr>
        <w:t xml:space="preserve"> the Cherokee Farm site, the test units at the Goose Creek site contained large amounts of hickory, acorn, and some black walnut suggesting that they, too, relied heavily on nuts for part of their diet. In terms of fruits, grape dominated the fruit remains, but in a very small amount. Edible seeds found at the two sites were also similar with a large amount of </w:t>
      </w:r>
      <w:proofErr w:type="spellStart"/>
      <w:r w:rsidR="00E21A4B">
        <w:rPr>
          <w:rFonts w:ascii="Times New Roman" w:hAnsi="Times New Roman" w:cs="Times New Roman"/>
          <w:sz w:val="24"/>
          <w:szCs w:val="24"/>
        </w:rPr>
        <w:t>maygrass</w:t>
      </w:r>
      <w:proofErr w:type="spellEnd"/>
      <w:r w:rsidR="00E21A4B">
        <w:rPr>
          <w:rFonts w:ascii="Times New Roman" w:hAnsi="Times New Roman" w:cs="Times New Roman"/>
          <w:sz w:val="24"/>
          <w:szCs w:val="24"/>
        </w:rPr>
        <w:t xml:space="preserve"> and some chenopod. Corn was also found in a small abundance, but </w:t>
      </w:r>
      <w:r w:rsidR="009752DE">
        <w:rPr>
          <w:rFonts w:ascii="Times New Roman" w:hAnsi="Times New Roman" w:cs="Times New Roman"/>
          <w:sz w:val="24"/>
          <w:szCs w:val="24"/>
        </w:rPr>
        <w:t>the samples also included</w:t>
      </w:r>
      <w:r w:rsidR="00E21A4B">
        <w:rPr>
          <w:rFonts w:ascii="Times New Roman" w:hAnsi="Times New Roman" w:cs="Times New Roman"/>
          <w:sz w:val="24"/>
          <w:szCs w:val="24"/>
        </w:rPr>
        <w:t xml:space="preserve"> squash, something not seen in the Cherokee Farm site remains (Creswell 2011:124-136). The findings from the test units in this site correspond to many of the same </w:t>
      </w:r>
      <w:r w:rsidR="00E21A4B">
        <w:rPr>
          <w:rFonts w:ascii="Times New Roman" w:hAnsi="Times New Roman" w:cs="Times New Roman"/>
          <w:sz w:val="24"/>
          <w:szCs w:val="24"/>
        </w:rPr>
        <w:lastRenderedPageBreak/>
        <w:t>findings in the Cherokee Farm site that suggest that the people living at these riverside sites depended heavily on gardening, nuts, and some fruits.</w:t>
      </w:r>
    </w:p>
    <w:p w14:paraId="74E90F95" w14:textId="1FDECFA2" w:rsidR="00F370D0" w:rsidRDefault="00F370D0" w:rsidP="00DC0ECD">
      <w:pPr>
        <w:spacing w:line="48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Birdwell </w:t>
      </w:r>
      <w:r w:rsidR="009B038B">
        <w:rPr>
          <w:rFonts w:ascii="Times New Roman" w:hAnsi="Times New Roman" w:cs="Times New Roman"/>
          <w:sz w:val="24"/>
          <w:szCs w:val="24"/>
          <w:u w:val="single"/>
        </w:rPr>
        <w:t xml:space="preserve">and </w:t>
      </w:r>
      <w:proofErr w:type="spellStart"/>
      <w:r w:rsidR="009B038B">
        <w:rPr>
          <w:rFonts w:ascii="Times New Roman" w:hAnsi="Times New Roman" w:cs="Times New Roman"/>
          <w:sz w:val="24"/>
          <w:szCs w:val="24"/>
          <w:u w:val="single"/>
        </w:rPr>
        <w:t>Neas</w:t>
      </w:r>
      <w:proofErr w:type="spellEnd"/>
      <w:r w:rsidR="009B038B">
        <w:rPr>
          <w:rFonts w:ascii="Times New Roman" w:hAnsi="Times New Roman" w:cs="Times New Roman"/>
          <w:sz w:val="24"/>
          <w:szCs w:val="24"/>
          <w:u w:val="single"/>
        </w:rPr>
        <w:t xml:space="preserve"> </w:t>
      </w:r>
      <w:r>
        <w:rPr>
          <w:rFonts w:ascii="Times New Roman" w:hAnsi="Times New Roman" w:cs="Times New Roman"/>
          <w:sz w:val="24"/>
          <w:szCs w:val="24"/>
          <w:u w:val="single"/>
        </w:rPr>
        <w:t>Site</w:t>
      </w:r>
      <w:r w:rsidR="0027221A">
        <w:rPr>
          <w:rFonts w:ascii="Times New Roman" w:hAnsi="Times New Roman" w:cs="Times New Roman"/>
          <w:sz w:val="24"/>
          <w:szCs w:val="24"/>
          <w:u w:val="single"/>
        </w:rPr>
        <w:t>s</w:t>
      </w:r>
    </w:p>
    <w:p w14:paraId="37402145" w14:textId="5D04340A" w:rsidR="0072114F" w:rsidRDefault="009B038B" w:rsidP="00DC0ECD">
      <w:pPr>
        <w:spacing w:line="480" w:lineRule="auto"/>
        <w:rPr>
          <w:rFonts w:ascii="Times New Roman" w:hAnsi="Times New Roman" w:cs="Times New Roman"/>
          <w:sz w:val="24"/>
          <w:szCs w:val="24"/>
        </w:rPr>
      </w:pPr>
      <w:r>
        <w:rPr>
          <w:rFonts w:ascii="Times New Roman" w:hAnsi="Times New Roman" w:cs="Times New Roman"/>
          <w:sz w:val="24"/>
          <w:szCs w:val="24"/>
        </w:rPr>
        <w:t xml:space="preserve">The Birdwell </w:t>
      </w:r>
      <w:r w:rsidR="009752DE">
        <w:rPr>
          <w:rFonts w:ascii="Times New Roman" w:hAnsi="Times New Roman" w:cs="Times New Roman"/>
          <w:sz w:val="24"/>
          <w:szCs w:val="24"/>
        </w:rPr>
        <w:t>s</w:t>
      </w:r>
      <w:r>
        <w:rPr>
          <w:rFonts w:ascii="Times New Roman" w:hAnsi="Times New Roman" w:cs="Times New Roman"/>
          <w:sz w:val="24"/>
          <w:szCs w:val="24"/>
        </w:rPr>
        <w:t xml:space="preserve">ite (40GN228) and </w:t>
      </w:r>
      <w:proofErr w:type="spellStart"/>
      <w:r>
        <w:rPr>
          <w:rFonts w:ascii="Times New Roman" w:hAnsi="Times New Roman" w:cs="Times New Roman"/>
          <w:sz w:val="24"/>
          <w:szCs w:val="24"/>
        </w:rPr>
        <w:t>Neas</w:t>
      </w:r>
      <w:proofErr w:type="spellEnd"/>
      <w:r>
        <w:rPr>
          <w:rFonts w:ascii="Times New Roman" w:hAnsi="Times New Roman" w:cs="Times New Roman"/>
          <w:sz w:val="24"/>
          <w:szCs w:val="24"/>
        </w:rPr>
        <w:t xml:space="preserve"> </w:t>
      </w:r>
      <w:r w:rsidR="009752DE">
        <w:rPr>
          <w:rFonts w:ascii="Times New Roman" w:hAnsi="Times New Roman" w:cs="Times New Roman"/>
          <w:sz w:val="24"/>
          <w:szCs w:val="24"/>
        </w:rPr>
        <w:t>s</w:t>
      </w:r>
      <w:r>
        <w:rPr>
          <w:rFonts w:ascii="Times New Roman" w:hAnsi="Times New Roman" w:cs="Times New Roman"/>
          <w:sz w:val="24"/>
          <w:szCs w:val="24"/>
        </w:rPr>
        <w:t xml:space="preserve">ite (40GN229) </w:t>
      </w:r>
      <w:proofErr w:type="gramStart"/>
      <w:r>
        <w:rPr>
          <w:rFonts w:ascii="Times New Roman" w:hAnsi="Times New Roman" w:cs="Times New Roman"/>
          <w:sz w:val="24"/>
          <w:szCs w:val="24"/>
        </w:rPr>
        <w:t>are located in</w:t>
      </w:r>
      <w:proofErr w:type="gramEnd"/>
      <w:r>
        <w:rPr>
          <w:rFonts w:ascii="Times New Roman" w:hAnsi="Times New Roman" w:cs="Times New Roman"/>
          <w:sz w:val="24"/>
          <w:szCs w:val="24"/>
        </w:rPr>
        <w:t xml:space="preserve"> Greene County, Tennessee. The Birdwell </w:t>
      </w:r>
      <w:r w:rsidR="009752DE">
        <w:rPr>
          <w:rFonts w:ascii="Times New Roman" w:hAnsi="Times New Roman" w:cs="Times New Roman"/>
          <w:sz w:val="24"/>
          <w:szCs w:val="24"/>
        </w:rPr>
        <w:t>s</w:t>
      </w:r>
      <w:r>
        <w:rPr>
          <w:rFonts w:ascii="Times New Roman" w:hAnsi="Times New Roman" w:cs="Times New Roman"/>
          <w:sz w:val="24"/>
          <w:szCs w:val="24"/>
        </w:rPr>
        <w:t>ite date</w:t>
      </w:r>
      <w:r w:rsidR="009752DE">
        <w:rPr>
          <w:rFonts w:ascii="Times New Roman" w:hAnsi="Times New Roman" w:cs="Times New Roman"/>
          <w:sz w:val="24"/>
          <w:szCs w:val="24"/>
        </w:rPr>
        <w:t>s</w:t>
      </w:r>
      <w:r>
        <w:rPr>
          <w:rFonts w:ascii="Times New Roman" w:hAnsi="Times New Roman" w:cs="Times New Roman"/>
          <w:sz w:val="24"/>
          <w:szCs w:val="24"/>
        </w:rPr>
        <w:t xml:space="preserve"> to the Middle Woodland and Mississippian periods while the </w:t>
      </w:r>
      <w:proofErr w:type="spellStart"/>
      <w:r>
        <w:rPr>
          <w:rFonts w:ascii="Times New Roman" w:hAnsi="Times New Roman" w:cs="Times New Roman"/>
          <w:sz w:val="24"/>
          <w:szCs w:val="24"/>
        </w:rPr>
        <w:t>Neas</w:t>
      </w:r>
      <w:proofErr w:type="spellEnd"/>
      <w:r>
        <w:rPr>
          <w:rFonts w:ascii="Times New Roman" w:hAnsi="Times New Roman" w:cs="Times New Roman"/>
          <w:sz w:val="24"/>
          <w:szCs w:val="24"/>
        </w:rPr>
        <w:t xml:space="preserve"> </w:t>
      </w:r>
      <w:r w:rsidR="009752DE">
        <w:rPr>
          <w:rFonts w:ascii="Times New Roman" w:hAnsi="Times New Roman" w:cs="Times New Roman"/>
          <w:sz w:val="24"/>
          <w:szCs w:val="24"/>
        </w:rPr>
        <w:t>s</w:t>
      </w:r>
      <w:r>
        <w:rPr>
          <w:rFonts w:ascii="Times New Roman" w:hAnsi="Times New Roman" w:cs="Times New Roman"/>
          <w:sz w:val="24"/>
          <w:szCs w:val="24"/>
        </w:rPr>
        <w:t>ite date</w:t>
      </w:r>
      <w:r w:rsidR="009752DE">
        <w:rPr>
          <w:rFonts w:ascii="Times New Roman" w:hAnsi="Times New Roman" w:cs="Times New Roman"/>
          <w:sz w:val="24"/>
          <w:szCs w:val="24"/>
        </w:rPr>
        <w:t xml:space="preserve">s </w:t>
      </w:r>
      <w:r>
        <w:rPr>
          <w:rFonts w:ascii="Times New Roman" w:hAnsi="Times New Roman" w:cs="Times New Roman"/>
          <w:sz w:val="24"/>
          <w:szCs w:val="24"/>
        </w:rPr>
        <w:t xml:space="preserve">to the Late Archaic and Middle Woodland periods. Like the Cherokee Farm </w:t>
      </w:r>
      <w:r w:rsidR="009752DE">
        <w:rPr>
          <w:rFonts w:ascii="Times New Roman" w:hAnsi="Times New Roman" w:cs="Times New Roman"/>
          <w:sz w:val="24"/>
          <w:szCs w:val="24"/>
        </w:rPr>
        <w:t>s</w:t>
      </w:r>
      <w:r>
        <w:rPr>
          <w:rFonts w:ascii="Times New Roman" w:hAnsi="Times New Roman" w:cs="Times New Roman"/>
          <w:sz w:val="24"/>
          <w:szCs w:val="24"/>
        </w:rPr>
        <w:t>ite, these sites were located alongside a river, the Nolichucky River, and across from each other (Driskell et al. 2013:1-2).</w:t>
      </w:r>
      <w:r w:rsidR="0072114F">
        <w:rPr>
          <w:rFonts w:ascii="Times New Roman" w:hAnsi="Times New Roman" w:cs="Times New Roman"/>
          <w:sz w:val="24"/>
          <w:szCs w:val="24"/>
        </w:rPr>
        <w:t xml:space="preserve"> Characteristic to the region, nut remains consisted mostly of acorn shell at the Birdwell </w:t>
      </w:r>
      <w:r w:rsidR="009752DE">
        <w:rPr>
          <w:rFonts w:ascii="Times New Roman" w:hAnsi="Times New Roman" w:cs="Times New Roman"/>
          <w:sz w:val="24"/>
          <w:szCs w:val="24"/>
        </w:rPr>
        <w:t>s</w:t>
      </w:r>
      <w:r w:rsidR="0072114F">
        <w:rPr>
          <w:rFonts w:ascii="Times New Roman" w:hAnsi="Times New Roman" w:cs="Times New Roman"/>
          <w:sz w:val="24"/>
          <w:szCs w:val="24"/>
        </w:rPr>
        <w:t xml:space="preserve">ite and hickory shell at the </w:t>
      </w:r>
      <w:proofErr w:type="spellStart"/>
      <w:r w:rsidR="0072114F">
        <w:rPr>
          <w:rFonts w:ascii="Times New Roman" w:hAnsi="Times New Roman" w:cs="Times New Roman"/>
          <w:sz w:val="24"/>
          <w:szCs w:val="24"/>
        </w:rPr>
        <w:t>Neas</w:t>
      </w:r>
      <w:proofErr w:type="spellEnd"/>
      <w:r w:rsidR="0072114F">
        <w:rPr>
          <w:rFonts w:ascii="Times New Roman" w:hAnsi="Times New Roman" w:cs="Times New Roman"/>
          <w:sz w:val="24"/>
          <w:szCs w:val="24"/>
        </w:rPr>
        <w:t xml:space="preserve"> </w:t>
      </w:r>
      <w:r w:rsidR="009752DE">
        <w:rPr>
          <w:rFonts w:ascii="Times New Roman" w:hAnsi="Times New Roman" w:cs="Times New Roman"/>
          <w:sz w:val="24"/>
          <w:szCs w:val="24"/>
        </w:rPr>
        <w:t>s</w:t>
      </w:r>
      <w:r w:rsidR="0072114F">
        <w:rPr>
          <w:rFonts w:ascii="Times New Roman" w:hAnsi="Times New Roman" w:cs="Times New Roman"/>
          <w:sz w:val="24"/>
          <w:szCs w:val="24"/>
        </w:rPr>
        <w:t xml:space="preserve">ite. Large amounts of black walnut were also found, but not as in big of concentrations. Unlike the Cherokee Farm </w:t>
      </w:r>
      <w:r w:rsidR="009752DE">
        <w:rPr>
          <w:rFonts w:ascii="Times New Roman" w:hAnsi="Times New Roman" w:cs="Times New Roman"/>
          <w:sz w:val="24"/>
          <w:szCs w:val="24"/>
        </w:rPr>
        <w:t>s</w:t>
      </w:r>
      <w:r w:rsidR="0072114F">
        <w:rPr>
          <w:rFonts w:ascii="Times New Roman" w:hAnsi="Times New Roman" w:cs="Times New Roman"/>
          <w:sz w:val="24"/>
          <w:szCs w:val="24"/>
        </w:rPr>
        <w:t>ite, however, small amounts of chestnut were found in these sites</w:t>
      </w:r>
      <w:r w:rsidR="00162BA3">
        <w:rPr>
          <w:rFonts w:ascii="Times New Roman" w:hAnsi="Times New Roman" w:cs="Times New Roman"/>
          <w:sz w:val="24"/>
          <w:szCs w:val="24"/>
        </w:rPr>
        <w:t xml:space="preserve">, possibly due to the thin shell that is usually destroyed in fire. Fruit assemblages between all three sites were also similar with each having a majority of grape and then some mulberry and persimmon remains. Overall, however, the Birdwell </w:t>
      </w:r>
      <w:r w:rsidR="009752DE">
        <w:rPr>
          <w:rFonts w:ascii="Times New Roman" w:hAnsi="Times New Roman" w:cs="Times New Roman"/>
          <w:sz w:val="24"/>
          <w:szCs w:val="24"/>
        </w:rPr>
        <w:t>s</w:t>
      </w:r>
      <w:r w:rsidR="00162BA3">
        <w:rPr>
          <w:rFonts w:ascii="Times New Roman" w:hAnsi="Times New Roman" w:cs="Times New Roman"/>
          <w:sz w:val="24"/>
          <w:szCs w:val="24"/>
        </w:rPr>
        <w:t xml:space="preserve">ite and the </w:t>
      </w:r>
      <w:proofErr w:type="spellStart"/>
      <w:r w:rsidR="00162BA3">
        <w:rPr>
          <w:rFonts w:ascii="Times New Roman" w:hAnsi="Times New Roman" w:cs="Times New Roman"/>
          <w:sz w:val="24"/>
          <w:szCs w:val="24"/>
        </w:rPr>
        <w:t>Neas</w:t>
      </w:r>
      <w:proofErr w:type="spellEnd"/>
      <w:r w:rsidR="00162BA3">
        <w:rPr>
          <w:rFonts w:ascii="Times New Roman" w:hAnsi="Times New Roman" w:cs="Times New Roman"/>
          <w:sz w:val="24"/>
          <w:szCs w:val="24"/>
        </w:rPr>
        <w:t xml:space="preserve"> </w:t>
      </w:r>
      <w:r w:rsidR="009752DE">
        <w:rPr>
          <w:rFonts w:ascii="Times New Roman" w:hAnsi="Times New Roman" w:cs="Times New Roman"/>
          <w:sz w:val="24"/>
          <w:szCs w:val="24"/>
        </w:rPr>
        <w:t>s</w:t>
      </w:r>
      <w:r w:rsidR="00162BA3">
        <w:rPr>
          <w:rFonts w:ascii="Times New Roman" w:hAnsi="Times New Roman" w:cs="Times New Roman"/>
          <w:sz w:val="24"/>
          <w:szCs w:val="24"/>
        </w:rPr>
        <w:t xml:space="preserve">ite had a much more extensive edible seed assemblage that consisted of large amounts of chenopod and </w:t>
      </w:r>
      <w:proofErr w:type="spellStart"/>
      <w:r w:rsidR="00162BA3">
        <w:rPr>
          <w:rFonts w:ascii="Times New Roman" w:hAnsi="Times New Roman" w:cs="Times New Roman"/>
          <w:sz w:val="24"/>
          <w:szCs w:val="24"/>
        </w:rPr>
        <w:t>maygrass</w:t>
      </w:r>
      <w:proofErr w:type="spellEnd"/>
      <w:r w:rsidR="00162BA3">
        <w:rPr>
          <w:rFonts w:ascii="Times New Roman" w:hAnsi="Times New Roman" w:cs="Times New Roman"/>
          <w:sz w:val="24"/>
          <w:szCs w:val="24"/>
        </w:rPr>
        <w:t xml:space="preserve">, as well as, small amounts of little barley, sunflower, and wild bean. Bean, in addition to corn and squash, were </w:t>
      </w:r>
      <w:r w:rsidR="009752DE">
        <w:rPr>
          <w:rFonts w:ascii="Times New Roman" w:hAnsi="Times New Roman" w:cs="Times New Roman"/>
          <w:sz w:val="24"/>
          <w:szCs w:val="24"/>
        </w:rPr>
        <w:t>important Mississippian period</w:t>
      </w:r>
      <w:r w:rsidR="00162BA3">
        <w:rPr>
          <w:rFonts w:ascii="Times New Roman" w:hAnsi="Times New Roman" w:cs="Times New Roman"/>
          <w:sz w:val="24"/>
          <w:szCs w:val="24"/>
        </w:rPr>
        <w:t xml:space="preserve"> agricultural crops of the area, with corn, much like at the Cherokee Farm </w:t>
      </w:r>
      <w:r w:rsidR="009752DE">
        <w:rPr>
          <w:rFonts w:ascii="Times New Roman" w:hAnsi="Times New Roman" w:cs="Times New Roman"/>
          <w:sz w:val="24"/>
          <w:szCs w:val="24"/>
        </w:rPr>
        <w:t>s</w:t>
      </w:r>
      <w:r w:rsidR="00162BA3">
        <w:rPr>
          <w:rFonts w:ascii="Times New Roman" w:hAnsi="Times New Roman" w:cs="Times New Roman"/>
          <w:sz w:val="24"/>
          <w:szCs w:val="24"/>
        </w:rPr>
        <w:t xml:space="preserve">ite, dominating the crop assemblage </w:t>
      </w:r>
      <w:r w:rsidR="0072114F">
        <w:rPr>
          <w:rFonts w:ascii="Times New Roman" w:hAnsi="Times New Roman" w:cs="Times New Roman"/>
          <w:sz w:val="24"/>
          <w:szCs w:val="24"/>
        </w:rPr>
        <w:t>(Driskell et al. 2013:152-</w:t>
      </w:r>
      <w:r w:rsidR="00162BA3">
        <w:rPr>
          <w:rFonts w:ascii="Times New Roman" w:hAnsi="Times New Roman" w:cs="Times New Roman"/>
          <w:sz w:val="24"/>
          <w:szCs w:val="24"/>
        </w:rPr>
        <w:t>161</w:t>
      </w:r>
      <w:r w:rsidR="0072114F">
        <w:rPr>
          <w:rFonts w:ascii="Times New Roman" w:hAnsi="Times New Roman" w:cs="Times New Roman"/>
          <w:sz w:val="24"/>
          <w:szCs w:val="24"/>
        </w:rPr>
        <w:t>).</w:t>
      </w:r>
      <w:r w:rsidR="00162BA3">
        <w:rPr>
          <w:rFonts w:ascii="Times New Roman" w:hAnsi="Times New Roman" w:cs="Times New Roman"/>
          <w:sz w:val="24"/>
          <w:szCs w:val="24"/>
        </w:rPr>
        <w:t xml:space="preserve"> The Cherokee Farm </w:t>
      </w:r>
      <w:r w:rsidR="009752DE">
        <w:rPr>
          <w:rFonts w:ascii="Times New Roman" w:hAnsi="Times New Roman" w:cs="Times New Roman"/>
          <w:sz w:val="24"/>
          <w:szCs w:val="24"/>
        </w:rPr>
        <w:t>s</w:t>
      </w:r>
      <w:r w:rsidR="00162BA3">
        <w:rPr>
          <w:rFonts w:ascii="Times New Roman" w:hAnsi="Times New Roman" w:cs="Times New Roman"/>
          <w:sz w:val="24"/>
          <w:szCs w:val="24"/>
        </w:rPr>
        <w:t xml:space="preserve">ite and the Birdwell and </w:t>
      </w:r>
      <w:proofErr w:type="spellStart"/>
      <w:r w:rsidR="00162BA3">
        <w:rPr>
          <w:rFonts w:ascii="Times New Roman" w:hAnsi="Times New Roman" w:cs="Times New Roman"/>
          <w:sz w:val="24"/>
          <w:szCs w:val="24"/>
        </w:rPr>
        <w:t>Neas</w:t>
      </w:r>
      <w:proofErr w:type="spellEnd"/>
      <w:r w:rsidR="00162BA3">
        <w:rPr>
          <w:rFonts w:ascii="Times New Roman" w:hAnsi="Times New Roman" w:cs="Times New Roman"/>
          <w:sz w:val="24"/>
          <w:szCs w:val="24"/>
        </w:rPr>
        <w:t xml:space="preserve"> </w:t>
      </w:r>
      <w:r w:rsidR="009752DE">
        <w:rPr>
          <w:rFonts w:ascii="Times New Roman" w:hAnsi="Times New Roman" w:cs="Times New Roman"/>
          <w:sz w:val="24"/>
          <w:szCs w:val="24"/>
        </w:rPr>
        <w:t>s</w:t>
      </w:r>
      <w:r w:rsidR="00162BA3">
        <w:rPr>
          <w:rFonts w:ascii="Times New Roman" w:hAnsi="Times New Roman" w:cs="Times New Roman"/>
          <w:sz w:val="24"/>
          <w:szCs w:val="24"/>
        </w:rPr>
        <w:t>ites are extremely similar in terms of their plant assemblages with the except</w:t>
      </w:r>
      <w:r w:rsidR="009752DE">
        <w:rPr>
          <w:rFonts w:ascii="Times New Roman" w:hAnsi="Times New Roman" w:cs="Times New Roman"/>
          <w:sz w:val="24"/>
          <w:szCs w:val="24"/>
        </w:rPr>
        <w:t>ion</w:t>
      </w:r>
      <w:r w:rsidR="00162BA3">
        <w:rPr>
          <w:rFonts w:ascii="Times New Roman" w:hAnsi="Times New Roman" w:cs="Times New Roman"/>
          <w:sz w:val="24"/>
          <w:szCs w:val="24"/>
        </w:rPr>
        <w:t xml:space="preserve"> of a wider range of agricultural crops used in the Birdwell and </w:t>
      </w:r>
      <w:proofErr w:type="spellStart"/>
      <w:r w:rsidR="00162BA3">
        <w:rPr>
          <w:rFonts w:ascii="Times New Roman" w:hAnsi="Times New Roman" w:cs="Times New Roman"/>
          <w:sz w:val="24"/>
          <w:szCs w:val="24"/>
        </w:rPr>
        <w:t>Neas</w:t>
      </w:r>
      <w:proofErr w:type="spellEnd"/>
      <w:r w:rsidR="00162BA3">
        <w:rPr>
          <w:rFonts w:ascii="Times New Roman" w:hAnsi="Times New Roman" w:cs="Times New Roman"/>
          <w:sz w:val="24"/>
          <w:szCs w:val="24"/>
        </w:rPr>
        <w:t xml:space="preserve"> </w:t>
      </w:r>
      <w:r w:rsidR="009752DE">
        <w:rPr>
          <w:rFonts w:ascii="Times New Roman" w:hAnsi="Times New Roman" w:cs="Times New Roman"/>
          <w:sz w:val="24"/>
          <w:szCs w:val="24"/>
        </w:rPr>
        <w:t>s</w:t>
      </w:r>
      <w:r w:rsidR="00162BA3">
        <w:rPr>
          <w:rFonts w:ascii="Times New Roman" w:hAnsi="Times New Roman" w:cs="Times New Roman"/>
          <w:sz w:val="24"/>
          <w:szCs w:val="24"/>
        </w:rPr>
        <w:t xml:space="preserve">ite, such as beans and squash, while corn was the only </w:t>
      </w:r>
      <w:r w:rsidR="009752DE">
        <w:rPr>
          <w:rFonts w:ascii="Times New Roman" w:hAnsi="Times New Roman" w:cs="Times New Roman"/>
          <w:sz w:val="24"/>
          <w:szCs w:val="24"/>
        </w:rPr>
        <w:t xml:space="preserve">major </w:t>
      </w:r>
      <w:r w:rsidR="00162BA3">
        <w:rPr>
          <w:rFonts w:ascii="Times New Roman" w:hAnsi="Times New Roman" w:cs="Times New Roman"/>
          <w:sz w:val="24"/>
          <w:szCs w:val="24"/>
        </w:rPr>
        <w:t xml:space="preserve">crop found in use at the Cherokee Farm </w:t>
      </w:r>
      <w:r w:rsidR="009752DE">
        <w:rPr>
          <w:rFonts w:ascii="Times New Roman" w:hAnsi="Times New Roman" w:cs="Times New Roman"/>
          <w:sz w:val="24"/>
          <w:szCs w:val="24"/>
        </w:rPr>
        <w:t>s</w:t>
      </w:r>
      <w:r w:rsidR="00162BA3">
        <w:rPr>
          <w:rFonts w:ascii="Times New Roman" w:hAnsi="Times New Roman" w:cs="Times New Roman"/>
          <w:sz w:val="24"/>
          <w:szCs w:val="24"/>
        </w:rPr>
        <w:t>ite.</w:t>
      </w:r>
    </w:p>
    <w:p w14:paraId="25FCFA58" w14:textId="4B5F32EA" w:rsidR="00452AFD" w:rsidRDefault="00F370D0" w:rsidP="00447602">
      <w:pPr>
        <w:spacing w:line="480" w:lineRule="auto"/>
        <w:rPr>
          <w:rFonts w:ascii="Times New Roman" w:hAnsi="Times New Roman" w:cs="Times New Roman"/>
          <w:sz w:val="24"/>
          <w:szCs w:val="24"/>
        </w:rPr>
      </w:pPr>
      <w:r>
        <w:rPr>
          <w:rFonts w:ascii="Times New Roman" w:hAnsi="Times New Roman" w:cs="Times New Roman"/>
          <w:sz w:val="24"/>
          <w:szCs w:val="24"/>
          <w:u w:val="single"/>
        </w:rPr>
        <w:t>Townsend Site</w:t>
      </w:r>
      <w:r w:rsidR="0027221A">
        <w:rPr>
          <w:rFonts w:ascii="Times New Roman" w:hAnsi="Times New Roman" w:cs="Times New Roman"/>
          <w:sz w:val="24"/>
          <w:szCs w:val="24"/>
          <w:u w:val="single"/>
        </w:rPr>
        <w:t>s</w:t>
      </w:r>
    </w:p>
    <w:p w14:paraId="3E76BA48" w14:textId="78A8D6A1" w:rsidR="00D841FE" w:rsidRPr="00F01902" w:rsidRDefault="004C7365" w:rsidP="00447602">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Townsend </w:t>
      </w:r>
      <w:r w:rsidR="009752DE">
        <w:rPr>
          <w:rFonts w:ascii="Times New Roman" w:hAnsi="Times New Roman" w:cs="Times New Roman"/>
          <w:sz w:val="24"/>
          <w:szCs w:val="24"/>
        </w:rPr>
        <w:t>s</w:t>
      </w:r>
      <w:r>
        <w:rPr>
          <w:rFonts w:ascii="Times New Roman" w:hAnsi="Times New Roman" w:cs="Times New Roman"/>
          <w:sz w:val="24"/>
          <w:szCs w:val="24"/>
        </w:rPr>
        <w:t>ites (40BT89, 40BT90, 40BT91, and 40BT94) are a collection of prehistoric and historic archaeological sites located in Blount County, Tennessee</w:t>
      </w:r>
      <w:r w:rsidR="009752DE">
        <w:rPr>
          <w:rFonts w:ascii="Times New Roman" w:hAnsi="Times New Roman" w:cs="Times New Roman"/>
          <w:sz w:val="24"/>
          <w:szCs w:val="24"/>
        </w:rPr>
        <w:t>,</w:t>
      </w:r>
      <w:r>
        <w:rPr>
          <w:rFonts w:ascii="Times New Roman" w:hAnsi="Times New Roman" w:cs="Times New Roman"/>
          <w:sz w:val="24"/>
          <w:szCs w:val="24"/>
        </w:rPr>
        <w:t xml:space="preserve"> along the Little River. Together, these sites span a wide </w:t>
      </w:r>
      <w:proofErr w:type="gramStart"/>
      <w:r>
        <w:rPr>
          <w:rFonts w:ascii="Times New Roman" w:hAnsi="Times New Roman" w:cs="Times New Roman"/>
          <w:sz w:val="24"/>
          <w:szCs w:val="24"/>
        </w:rPr>
        <w:t>period of time</w:t>
      </w:r>
      <w:proofErr w:type="gramEnd"/>
      <w:r>
        <w:rPr>
          <w:rFonts w:ascii="Times New Roman" w:hAnsi="Times New Roman" w:cs="Times New Roman"/>
          <w:sz w:val="24"/>
          <w:szCs w:val="24"/>
        </w:rPr>
        <w:t>, covering from the Late Archaic period to the Historic Cherokee periods (</w:t>
      </w: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Yerka</w:t>
      </w:r>
      <w:proofErr w:type="spellEnd"/>
      <w:r>
        <w:rPr>
          <w:rFonts w:ascii="Times New Roman" w:hAnsi="Times New Roman" w:cs="Times New Roman"/>
          <w:sz w:val="24"/>
          <w:szCs w:val="24"/>
        </w:rPr>
        <w:t xml:space="preserve"> 2011:1-3).</w:t>
      </w:r>
      <w:r w:rsidR="00D841FE">
        <w:rPr>
          <w:rFonts w:ascii="Times New Roman" w:hAnsi="Times New Roman" w:cs="Times New Roman"/>
          <w:sz w:val="24"/>
          <w:szCs w:val="24"/>
        </w:rPr>
        <w:t xml:space="preserve"> For this comparison, I looked mostly at the Late Archaic/Early Woodland findings from the Townsend </w:t>
      </w:r>
      <w:r w:rsidR="009752DE">
        <w:rPr>
          <w:rFonts w:ascii="Times New Roman" w:hAnsi="Times New Roman" w:cs="Times New Roman"/>
          <w:sz w:val="24"/>
          <w:szCs w:val="24"/>
        </w:rPr>
        <w:t>s</w:t>
      </w:r>
      <w:r w:rsidR="00D841FE">
        <w:rPr>
          <w:rFonts w:ascii="Times New Roman" w:hAnsi="Times New Roman" w:cs="Times New Roman"/>
          <w:sz w:val="24"/>
          <w:szCs w:val="24"/>
        </w:rPr>
        <w:t xml:space="preserve">ites. Unlike </w:t>
      </w:r>
      <w:proofErr w:type="gramStart"/>
      <w:r w:rsidR="00D841FE">
        <w:rPr>
          <w:rFonts w:ascii="Times New Roman" w:hAnsi="Times New Roman" w:cs="Times New Roman"/>
          <w:sz w:val="24"/>
          <w:szCs w:val="24"/>
        </w:rPr>
        <w:t>all of</w:t>
      </w:r>
      <w:proofErr w:type="gramEnd"/>
      <w:r w:rsidR="00D841FE">
        <w:rPr>
          <w:rFonts w:ascii="Times New Roman" w:hAnsi="Times New Roman" w:cs="Times New Roman"/>
          <w:sz w:val="24"/>
          <w:szCs w:val="24"/>
        </w:rPr>
        <w:t xml:space="preserve"> the sites examined so far, the most abundant nut in the Townsend </w:t>
      </w:r>
      <w:r w:rsidR="009752DE">
        <w:rPr>
          <w:rFonts w:ascii="Times New Roman" w:hAnsi="Times New Roman" w:cs="Times New Roman"/>
          <w:sz w:val="24"/>
          <w:szCs w:val="24"/>
        </w:rPr>
        <w:t>s</w:t>
      </w:r>
      <w:r w:rsidR="00D841FE">
        <w:rPr>
          <w:rFonts w:ascii="Times New Roman" w:hAnsi="Times New Roman" w:cs="Times New Roman"/>
          <w:sz w:val="24"/>
          <w:szCs w:val="24"/>
        </w:rPr>
        <w:t xml:space="preserve">ite assemblages was hickory. In the other sites, acorn was most often the most abundant nut found, with hickory a close second. But at the Townsend </w:t>
      </w:r>
      <w:r w:rsidR="009752DE">
        <w:rPr>
          <w:rFonts w:ascii="Times New Roman" w:hAnsi="Times New Roman" w:cs="Times New Roman"/>
          <w:sz w:val="24"/>
          <w:szCs w:val="24"/>
        </w:rPr>
        <w:t>s</w:t>
      </w:r>
      <w:r w:rsidR="00D841FE">
        <w:rPr>
          <w:rFonts w:ascii="Times New Roman" w:hAnsi="Times New Roman" w:cs="Times New Roman"/>
          <w:sz w:val="24"/>
          <w:szCs w:val="24"/>
        </w:rPr>
        <w:t xml:space="preserve">ites, acorn was found in a high abundance, but not nearly as high as hickory. Acorn is often underrepresented because of its fragile nature, however. Black walnut and hazelnut were also found in addition to butternut, something not seen in the assemblage of the Cherokee Farm </w:t>
      </w:r>
      <w:r w:rsidR="009752DE">
        <w:rPr>
          <w:rFonts w:ascii="Times New Roman" w:hAnsi="Times New Roman" w:cs="Times New Roman"/>
          <w:sz w:val="24"/>
          <w:szCs w:val="24"/>
        </w:rPr>
        <w:t>s</w:t>
      </w:r>
      <w:r w:rsidR="00D841FE">
        <w:rPr>
          <w:rFonts w:ascii="Times New Roman" w:hAnsi="Times New Roman" w:cs="Times New Roman"/>
          <w:sz w:val="24"/>
          <w:szCs w:val="24"/>
        </w:rPr>
        <w:t>ite.</w:t>
      </w:r>
      <w:r w:rsidR="00634AFD">
        <w:rPr>
          <w:rFonts w:ascii="Times New Roman" w:hAnsi="Times New Roman" w:cs="Times New Roman"/>
          <w:sz w:val="24"/>
          <w:szCs w:val="24"/>
        </w:rPr>
        <w:t xml:space="preserve"> Similar fruits were found between the sites as well, with the Townsend Site assemblage containing small amounts of grape, maypop, and persimmon. Another large difference is the distribution of which edible seeds are more prevalent between the sites. At the Cherokee Farm </w:t>
      </w:r>
      <w:r w:rsidR="009752DE">
        <w:rPr>
          <w:rFonts w:ascii="Times New Roman" w:hAnsi="Times New Roman" w:cs="Times New Roman"/>
          <w:sz w:val="24"/>
          <w:szCs w:val="24"/>
        </w:rPr>
        <w:t>s</w:t>
      </w:r>
      <w:r w:rsidR="00634AFD">
        <w:rPr>
          <w:rFonts w:ascii="Times New Roman" w:hAnsi="Times New Roman" w:cs="Times New Roman"/>
          <w:sz w:val="24"/>
          <w:szCs w:val="24"/>
        </w:rPr>
        <w:t xml:space="preserve">ite, </w:t>
      </w:r>
      <w:proofErr w:type="spellStart"/>
      <w:r w:rsidR="00634AFD">
        <w:rPr>
          <w:rFonts w:ascii="Times New Roman" w:hAnsi="Times New Roman" w:cs="Times New Roman"/>
          <w:sz w:val="24"/>
          <w:szCs w:val="24"/>
        </w:rPr>
        <w:t>maygrass</w:t>
      </w:r>
      <w:proofErr w:type="spellEnd"/>
      <w:r w:rsidR="00634AFD">
        <w:rPr>
          <w:rFonts w:ascii="Times New Roman" w:hAnsi="Times New Roman" w:cs="Times New Roman"/>
          <w:sz w:val="24"/>
          <w:szCs w:val="24"/>
        </w:rPr>
        <w:t xml:space="preserve"> was the most widely uncovered edible seed but, in the Townsend </w:t>
      </w:r>
      <w:r w:rsidR="009752DE">
        <w:rPr>
          <w:rFonts w:ascii="Times New Roman" w:hAnsi="Times New Roman" w:cs="Times New Roman"/>
          <w:sz w:val="24"/>
          <w:szCs w:val="24"/>
        </w:rPr>
        <w:t>s</w:t>
      </w:r>
      <w:r w:rsidR="00634AFD">
        <w:rPr>
          <w:rFonts w:ascii="Times New Roman" w:hAnsi="Times New Roman" w:cs="Times New Roman"/>
          <w:sz w:val="24"/>
          <w:szCs w:val="24"/>
        </w:rPr>
        <w:t xml:space="preserve">ites, little barley </w:t>
      </w:r>
      <w:r w:rsidR="009752DE">
        <w:rPr>
          <w:rFonts w:ascii="Times New Roman" w:hAnsi="Times New Roman" w:cs="Times New Roman"/>
          <w:sz w:val="24"/>
          <w:szCs w:val="24"/>
        </w:rPr>
        <w:t>dominated</w:t>
      </w:r>
      <w:r w:rsidR="00634AFD">
        <w:rPr>
          <w:rFonts w:ascii="Times New Roman" w:hAnsi="Times New Roman" w:cs="Times New Roman"/>
          <w:sz w:val="24"/>
          <w:szCs w:val="24"/>
        </w:rPr>
        <w:t xml:space="preserve"> in terms of abundance with smaller amounts of </w:t>
      </w:r>
      <w:proofErr w:type="spellStart"/>
      <w:r w:rsidR="00634AFD">
        <w:rPr>
          <w:rFonts w:ascii="Times New Roman" w:hAnsi="Times New Roman" w:cs="Times New Roman"/>
          <w:sz w:val="24"/>
          <w:szCs w:val="24"/>
        </w:rPr>
        <w:t>maygrass</w:t>
      </w:r>
      <w:proofErr w:type="spellEnd"/>
      <w:r w:rsidR="00634AFD">
        <w:rPr>
          <w:rFonts w:ascii="Times New Roman" w:hAnsi="Times New Roman" w:cs="Times New Roman"/>
          <w:sz w:val="24"/>
          <w:szCs w:val="24"/>
        </w:rPr>
        <w:t xml:space="preserve">, chenopod, and sunflower. Like the Goose Creek </w:t>
      </w:r>
      <w:r w:rsidR="009752DE">
        <w:rPr>
          <w:rFonts w:ascii="Times New Roman" w:hAnsi="Times New Roman" w:cs="Times New Roman"/>
          <w:sz w:val="24"/>
          <w:szCs w:val="24"/>
        </w:rPr>
        <w:t>s</w:t>
      </w:r>
      <w:r w:rsidR="00634AFD">
        <w:rPr>
          <w:rFonts w:ascii="Times New Roman" w:hAnsi="Times New Roman" w:cs="Times New Roman"/>
          <w:sz w:val="24"/>
          <w:szCs w:val="24"/>
        </w:rPr>
        <w:t xml:space="preserve">ite and the Birdwell and </w:t>
      </w:r>
      <w:proofErr w:type="spellStart"/>
      <w:r w:rsidR="00634AFD">
        <w:rPr>
          <w:rFonts w:ascii="Times New Roman" w:hAnsi="Times New Roman" w:cs="Times New Roman"/>
          <w:sz w:val="24"/>
          <w:szCs w:val="24"/>
        </w:rPr>
        <w:t>Neas</w:t>
      </w:r>
      <w:proofErr w:type="spellEnd"/>
      <w:r w:rsidR="00634AFD">
        <w:rPr>
          <w:rFonts w:ascii="Times New Roman" w:hAnsi="Times New Roman" w:cs="Times New Roman"/>
          <w:sz w:val="24"/>
          <w:szCs w:val="24"/>
        </w:rPr>
        <w:t xml:space="preserve"> </w:t>
      </w:r>
      <w:r w:rsidR="009752DE">
        <w:rPr>
          <w:rFonts w:ascii="Times New Roman" w:hAnsi="Times New Roman" w:cs="Times New Roman"/>
          <w:sz w:val="24"/>
          <w:szCs w:val="24"/>
        </w:rPr>
        <w:t>s</w:t>
      </w:r>
      <w:r w:rsidR="00634AFD">
        <w:rPr>
          <w:rFonts w:ascii="Times New Roman" w:hAnsi="Times New Roman" w:cs="Times New Roman"/>
          <w:sz w:val="24"/>
          <w:szCs w:val="24"/>
        </w:rPr>
        <w:t>ites, both corn and squash were cultivated at the Townsend Sites (</w:t>
      </w:r>
      <w:proofErr w:type="spellStart"/>
      <w:r w:rsidR="00D841FE">
        <w:rPr>
          <w:rFonts w:ascii="Times New Roman" w:hAnsi="Times New Roman" w:cs="Times New Roman"/>
          <w:sz w:val="24"/>
          <w:szCs w:val="24"/>
        </w:rPr>
        <w:t>Hollenbach</w:t>
      </w:r>
      <w:proofErr w:type="spellEnd"/>
      <w:r w:rsidR="00D841FE">
        <w:rPr>
          <w:rFonts w:ascii="Times New Roman" w:hAnsi="Times New Roman" w:cs="Times New Roman"/>
          <w:sz w:val="24"/>
          <w:szCs w:val="24"/>
        </w:rPr>
        <w:t xml:space="preserve"> and </w:t>
      </w:r>
      <w:proofErr w:type="spellStart"/>
      <w:r w:rsidR="00D841FE">
        <w:rPr>
          <w:rFonts w:ascii="Times New Roman" w:hAnsi="Times New Roman" w:cs="Times New Roman"/>
          <w:sz w:val="24"/>
          <w:szCs w:val="24"/>
        </w:rPr>
        <w:t>Yerka</w:t>
      </w:r>
      <w:proofErr w:type="spellEnd"/>
      <w:r w:rsidR="00D841FE">
        <w:rPr>
          <w:rFonts w:ascii="Times New Roman" w:hAnsi="Times New Roman" w:cs="Times New Roman"/>
          <w:sz w:val="24"/>
          <w:szCs w:val="24"/>
        </w:rPr>
        <w:t xml:space="preserve"> 2011:367-</w:t>
      </w:r>
      <w:r w:rsidR="00634AFD">
        <w:rPr>
          <w:rFonts w:ascii="Times New Roman" w:hAnsi="Times New Roman" w:cs="Times New Roman"/>
          <w:sz w:val="24"/>
          <w:szCs w:val="24"/>
        </w:rPr>
        <w:t xml:space="preserve">377). While the Cherokee Farm </w:t>
      </w:r>
      <w:r w:rsidR="009752DE">
        <w:rPr>
          <w:rFonts w:ascii="Times New Roman" w:hAnsi="Times New Roman" w:cs="Times New Roman"/>
          <w:sz w:val="24"/>
          <w:szCs w:val="24"/>
        </w:rPr>
        <w:t>s</w:t>
      </w:r>
      <w:r w:rsidR="00634AFD">
        <w:rPr>
          <w:rFonts w:ascii="Times New Roman" w:hAnsi="Times New Roman" w:cs="Times New Roman"/>
          <w:sz w:val="24"/>
          <w:szCs w:val="24"/>
        </w:rPr>
        <w:t xml:space="preserve">ite and the Townsend </w:t>
      </w:r>
      <w:r w:rsidR="009752DE">
        <w:rPr>
          <w:rFonts w:ascii="Times New Roman" w:hAnsi="Times New Roman" w:cs="Times New Roman"/>
          <w:sz w:val="24"/>
          <w:szCs w:val="24"/>
        </w:rPr>
        <w:t>s</w:t>
      </w:r>
      <w:r w:rsidR="00634AFD">
        <w:rPr>
          <w:rFonts w:ascii="Times New Roman" w:hAnsi="Times New Roman" w:cs="Times New Roman"/>
          <w:sz w:val="24"/>
          <w:szCs w:val="24"/>
        </w:rPr>
        <w:t>ites are both located alongside rivers in East</w:t>
      </w:r>
      <w:r w:rsidR="009752DE">
        <w:rPr>
          <w:rFonts w:ascii="Times New Roman" w:hAnsi="Times New Roman" w:cs="Times New Roman"/>
          <w:sz w:val="24"/>
          <w:szCs w:val="24"/>
        </w:rPr>
        <w:t xml:space="preserve"> </w:t>
      </w:r>
      <w:r w:rsidR="00634AFD">
        <w:rPr>
          <w:rFonts w:ascii="Times New Roman" w:hAnsi="Times New Roman" w:cs="Times New Roman"/>
          <w:sz w:val="24"/>
          <w:szCs w:val="24"/>
        </w:rPr>
        <w:t xml:space="preserve">Tennessee, the Townsend </w:t>
      </w:r>
      <w:r w:rsidR="009752DE">
        <w:rPr>
          <w:rFonts w:ascii="Times New Roman" w:hAnsi="Times New Roman" w:cs="Times New Roman"/>
          <w:sz w:val="24"/>
          <w:szCs w:val="24"/>
        </w:rPr>
        <w:t>s</w:t>
      </w:r>
      <w:r w:rsidR="00634AFD">
        <w:rPr>
          <w:rFonts w:ascii="Times New Roman" w:hAnsi="Times New Roman" w:cs="Times New Roman"/>
          <w:sz w:val="24"/>
          <w:szCs w:val="24"/>
        </w:rPr>
        <w:t xml:space="preserve">ites in the Late Archaic and Early Woodland periods show a more extensive use of hickory nuts, little barley, and squash that the Cherokee Farm </w:t>
      </w:r>
      <w:r w:rsidR="009752DE">
        <w:rPr>
          <w:rFonts w:ascii="Times New Roman" w:hAnsi="Times New Roman" w:cs="Times New Roman"/>
          <w:sz w:val="24"/>
          <w:szCs w:val="24"/>
        </w:rPr>
        <w:t>s</w:t>
      </w:r>
      <w:r w:rsidR="00634AFD">
        <w:rPr>
          <w:rFonts w:ascii="Times New Roman" w:hAnsi="Times New Roman" w:cs="Times New Roman"/>
          <w:sz w:val="24"/>
          <w:szCs w:val="24"/>
        </w:rPr>
        <w:t>ite did not.</w:t>
      </w:r>
    </w:p>
    <w:p w14:paraId="3D21E23F" w14:textId="05A8AE4C" w:rsidR="00452AFD" w:rsidRDefault="00452AFD" w:rsidP="00447602">
      <w:pPr>
        <w:spacing w:line="480" w:lineRule="auto"/>
        <w:rPr>
          <w:rFonts w:ascii="Times New Roman" w:hAnsi="Times New Roman" w:cs="Times New Roman"/>
          <w:sz w:val="24"/>
          <w:szCs w:val="24"/>
        </w:rPr>
      </w:pPr>
      <w:r w:rsidRPr="00452AFD">
        <w:rPr>
          <w:rFonts w:ascii="Times New Roman" w:hAnsi="Times New Roman" w:cs="Times New Roman"/>
          <w:b/>
          <w:bCs/>
          <w:sz w:val="24"/>
          <w:szCs w:val="24"/>
        </w:rPr>
        <w:t>Conclusion</w:t>
      </w:r>
    </w:p>
    <w:p w14:paraId="2C800626" w14:textId="426F3A6C" w:rsidR="00DC0ECD" w:rsidRPr="00452AFD" w:rsidRDefault="008D2FE3" w:rsidP="0044760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excavation and investigation of the botanical remains at the Cherokee Farm </w:t>
      </w:r>
      <w:r w:rsidR="009752DE">
        <w:rPr>
          <w:rFonts w:ascii="Times New Roman" w:hAnsi="Times New Roman" w:cs="Times New Roman"/>
          <w:sz w:val="24"/>
          <w:szCs w:val="24"/>
        </w:rPr>
        <w:t>s</w:t>
      </w:r>
      <w:r>
        <w:rPr>
          <w:rFonts w:ascii="Times New Roman" w:hAnsi="Times New Roman" w:cs="Times New Roman"/>
          <w:sz w:val="24"/>
          <w:szCs w:val="24"/>
        </w:rPr>
        <w:t xml:space="preserve">ite reveal characteristics common to many other Late Archaic/Early Woodland sites in East Tennessee, but </w:t>
      </w:r>
      <w:r>
        <w:rPr>
          <w:rFonts w:ascii="Times New Roman" w:hAnsi="Times New Roman" w:cs="Times New Roman"/>
          <w:sz w:val="24"/>
          <w:szCs w:val="24"/>
        </w:rPr>
        <w:lastRenderedPageBreak/>
        <w:t xml:space="preserve">also some interesting insights into how the occupation and diet at the Cherokee Farm </w:t>
      </w:r>
      <w:r w:rsidR="009752DE">
        <w:rPr>
          <w:rFonts w:ascii="Times New Roman" w:hAnsi="Times New Roman" w:cs="Times New Roman"/>
          <w:sz w:val="24"/>
          <w:szCs w:val="24"/>
        </w:rPr>
        <w:t>s</w:t>
      </w:r>
      <w:r>
        <w:rPr>
          <w:rFonts w:ascii="Times New Roman" w:hAnsi="Times New Roman" w:cs="Times New Roman"/>
          <w:sz w:val="24"/>
          <w:szCs w:val="24"/>
        </w:rPr>
        <w:t xml:space="preserve">ite may have changed over time. Characteristic of the other Late Archaic/Early Woodland sites used for comparison in this paper, the botanical assemblage at the Cherokee Farm site contains nuts like acorns, black walnut, hickory, and a small amount of hazelnut, edible seeds like </w:t>
      </w:r>
      <w:proofErr w:type="spellStart"/>
      <w:r>
        <w:rPr>
          <w:rFonts w:ascii="Times New Roman" w:hAnsi="Times New Roman" w:cs="Times New Roman"/>
          <w:sz w:val="24"/>
          <w:szCs w:val="24"/>
        </w:rPr>
        <w:t>maygrass</w:t>
      </w:r>
      <w:proofErr w:type="spellEnd"/>
      <w:r>
        <w:rPr>
          <w:rFonts w:ascii="Times New Roman" w:hAnsi="Times New Roman" w:cs="Times New Roman"/>
          <w:sz w:val="24"/>
          <w:szCs w:val="24"/>
        </w:rPr>
        <w:t>, chenopod, and little barley, and corn as the staple crop found</w:t>
      </w:r>
      <w:r w:rsidR="001F6484">
        <w:rPr>
          <w:rFonts w:ascii="Times New Roman" w:hAnsi="Times New Roman" w:cs="Times New Roman"/>
          <w:sz w:val="24"/>
          <w:szCs w:val="24"/>
        </w:rPr>
        <w:t xml:space="preserve"> dating to the Mississippian period</w:t>
      </w:r>
      <w:r>
        <w:rPr>
          <w:rFonts w:ascii="Times New Roman" w:hAnsi="Times New Roman" w:cs="Times New Roman"/>
          <w:sz w:val="24"/>
          <w:szCs w:val="24"/>
        </w:rPr>
        <w:t xml:space="preserve">. Trends within the test units show a long and strong occupation near the river and a shorter one more inland, as well as a big reliance on nuts and edible seeds that shifts to a reliance on corn crops instead. Overall, this site is characteristic of the Late Archaic/Early Woodland shift towards gardening as a staple part of the diet, with fruits, nuts, and edible seeds to supplement it. This study allows the Cherokee Farm </w:t>
      </w:r>
      <w:r w:rsidR="0027221A">
        <w:rPr>
          <w:rFonts w:ascii="Times New Roman" w:hAnsi="Times New Roman" w:cs="Times New Roman"/>
          <w:sz w:val="24"/>
          <w:szCs w:val="24"/>
        </w:rPr>
        <w:t>s</w:t>
      </w:r>
      <w:r>
        <w:rPr>
          <w:rFonts w:ascii="Times New Roman" w:hAnsi="Times New Roman" w:cs="Times New Roman"/>
          <w:sz w:val="24"/>
          <w:szCs w:val="24"/>
        </w:rPr>
        <w:t>ite to be added to the list of many other Late Archaic/Early Woodland East Tennessee sites that can be implemented in the study of how the peoples of the past gathered, interacted with, and used the plant remains and environment around them and the traces they left behind to portray this story.</w:t>
      </w:r>
      <w:r w:rsidR="00DC0ECD" w:rsidRPr="00452AFD">
        <w:rPr>
          <w:rFonts w:ascii="Times New Roman" w:hAnsi="Times New Roman" w:cs="Times New Roman"/>
          <w:sz w:val="24"/>
          <w:szCs w:val="24"/>
        </w:rPr>
        <w:br w:type="page"/>
      </w:r>
    </w:p>
    <w:p w14:paraId="229217DB" w14:textId="77777777" w:rsidR="0002183C" w:rsidRPr="000B6750" w:rsidRDefault="0002183C" w:rsidP="0002183C">
      <w:pPr>
        <w:spacing w:line="480" w:lineRule="auto"/>
        <w:jc w:val="center"/>
        <w:rPr>
          <w:rFonts w:ascii="Times New Roman" w:hAnsi="Times New Roman" w:cs="Times New Roman"/>
          <w:b/>
          <w:bCs/>
          <w:sz w:val="24"/>
          <w:szCs w:val="24"/>
        </w:rPr>
      </w:pPr>
      <w:r w:rsidRPr="000B6750">
        <w:rPr>
          <w:rFonts w:ascii="Times New Roman" w:hAnsi="Times New Roman" w:cs="Times New Roman"/>
          <w:b/>
          <w:bCs/>
          <w:sz w:val="24"/>
          <w:szCs w:val="24"/>
        </w:rPr>
        <w:lastRenderedPageBreak/>
        <w:t>References Cited</w:t>
      </w:r>
    </w:p>
    <w:p w14:paraId="21DB0160" w14:textId="77777777" w:rsidR="00EA19F0" w:rsidRDefault="00EA19F0" w:rsidP="00EB7958">
      <w:pPr>
        <w:spacing w:line="360" w:lineRule="auto"/>
        <w:rPr>
          <w:rFonts w:ascii="Times New Roman" w:hAnsi="Times New Roman" w:cs="Times New Roman"/>
          <w:sz w:val="24"/>
          <w:szCs w:val="24"/>
        </w:rPr>
      </w:pPr>
      <w:r>
        <w:rPr>
          <w:rFonts w:ascii="Times New Roman" w:hAnsi="Times New Roman" w:cs="Times New Roman"/>
          <w:sz w:val="24"/>
          <w:szCs w:val="24"/>
        </w:rPr>
        <w:t xml:space="preserve">Angst, Michael G., and James </w:t>
      </w:r>
      <w:proofErr w:type="spellStart"/>
      <w:r>
        <w:rPr>
          <w:rFonts w:ascii="Times New Roman" w:hAnsi="Times New Roman" w:cs="Times New Roman"/>
          <w:sz w:val="24"/>
          <w:szCs w:val="24"/>
        </w:rPr>
        <w:t>Kocis</w:t>
      </w:r>
      <w:proofErr w:type="spellEnd"/>
    </w:p>
    <w:p w14:paraId="55BF2AD5" w14:textId="220B1CA3" w:rsidR="00EA19F0" w:rsidRDefault="00EA19F0" w:rsidP="00EB7958">
      <w:pPr>
        <w:spacing w:line="360" w:lineRule="auto"/>
        <w:rPr>
          <w:rFonts w:ascii="Times New Roman" w:hAnsi="Times New Roman" w:cs="Times New Roman"/>
          <w:sz w:val="24"/>
          <w:szCs w:val="24"/>
        </w:rPr>
      </w:pPr>
      <w:r>
        <w:rPr>
          <w:rFonts w:ascii="Times New Roman" w:hAnsi="Times New Roman" w:cs="Times New Roman"/>
          <w:sz w:val="24"/>
          <w:szCs w:val="24"/>
        </w:rPr>
        <w:tab/>
        <w:t>2004</w:t>
      </w:r>
      <w:r>
        <w:rPr>
          <w:rFonts w:ascii="Times New Roman" w:hAnsi="Times New Roman" w:cs="Times New Roman"/>
          <w:sz w:val="24"/>
          <w:szCs w:val="24"/>
        </w:rPr>
        <w:tab/>
        <w:t xml:space="preserve">Phase II Archaeological Evaluation of 40KN276 at the Proposed Edgewater </w:t>
      </w:r>
      <w:r>
        <w:rPr>
          <w:rFonts w:ascii="Times New Roman" w:hAnsi="Times New Roman" w:cs="Times New Roman"/>
          <w:sz w:val="24"/>
          <w:szCs w:val="24"/>
        </w:rPr>
        <w:tab/>
        <w:t xml:space="preserve">Condominiums, Fort Loudon Reservoir, Knox County, Tennessee. Department of </w:t>
      </w:r>
      <w:r>
        <w:rPr>
          <w:rFonts w:ascii="Times New Roman" w:hAnsi="Times New Roman" w:cs="Times New Roman"/>
          <w:sz w:val="24"/>
          <w:szCs w:val="24"/>
        </w:rPr>
        <w:tab/>
        <w:t>Anthropology, The University of Tennessee, Knoxville.</w:t>
      </w:r>
    </w:p>
    <w:p w14:paraId="2D3E6C19" w14:textId="67E4F606" w:rsidR="0002183C" w:rsidRDefault="0002183C" w:rsidP="00EB7958">
      <w:pPr>
        <w:spacing w:line="360" w:lineRule="auto"/>
        <w:rPr>
          <w:rFonts w:ascii="Times New Roman" w:hAnsi="Times New Roman" w:cs="Times New Roman"/>
          <w:sz w:val="24"/>
          <w:szCs w:val="24"/>
        </w:rPr>
      </w:pPr>
      <w:r w:rsidRPr="00814893">
        <w:rPr>
          <w:rFonts w:ascii="Times New Roman" w:hAnsi="Times New Roman" w:cs="Times New Roman"/>
          <w:sz w:val="24"/>
          <w:szCs w:val="24"/>
        </w:rPr>
        <w:t>Chapman, J</w:t>
      </w:r>
      <w:r>
        <w:rPr>
          <w:rFonts w:ascii="Times New Roman" w:hAnsi="Times New Roman" w:cs="Times New Roman"/>
          <w:sz w:val="24"/>
          <w:szCs w:val="24"/>
        </w:rPr>
        <w:t>efferson</w:t>
      </w:r>
      <w:r w:rsidRPr="00814893">
        <w:rPr>
          <w:rFonts w:ascii="Times New Roman" w:hAnsi="Times New Roman" w:cs="Times New Roman"/>
          <w:sz w:val="24"/>
          <w:szCs w:val="24"/>
        </w:rPr>
        <w:t xml:space="preserve">, </w:t>
      </w:r>
      <w:r>
        <w:rPr>
          <w:rFonts w:ascii="Times New Roman" w:hAnsi="Times New Roman" w:cs="Times New Roman"/>
          <w:sz w:val="24"/>
          <w:szCs w:val="24"/>
        </w:rPr>
        <w:t xml:space="preserve">Paul A. </w:t>
      </w:r>
      <w:proofErr w:type="spellStart"/>
      <w:r w:rsidRPr="00814893">
        <w:rPr>
          <w:rFonts w:ascii="Times New Roman" w:hAnsi="Times New Roman" w:cs="Times New Roman"/>
          <w:sz w:val="24"/>
          <w:szCs w:val="24"/>
        </w:rPr>
        <w:t>Delcourt</w:t>
      </w:r>
      <w:proofErr w:type="spellEnd"/>
      <w:r w:rsidRPr="00814893">
        <w:rPr>
          <w:rFonts w:ascii="Times New Roman" w:hAnsi="Times New Roman" w:cs="Times New Roman"/>
          <w:sz w:val="24"/>
          <w:szCs w:val="24"/>
        </w:rPr>
        <w:t xml:space="preserve">, </w:t>
      </w:r>
      <w:r>
        <w:rPr>
          <w:rFonts w:ascii="Times New Roman" w:hAnsi="Times New Roman" w:cs="Times New Roman"/>
          <w:sz w:val="24"/>
          <w:szCs w:val="24"/>
        </w:rPr>
        <w:t xml:space="preserve">Patricia </w:t>
      </w:r>
      <w:proofErr w:type="spellStart"/>
      <w:r w:rsidRPr="00814893">
        <w:rPr>
          <w:rFonts w:ascii="Times New Roman" w:hAnsi="Times New Roman" w:cs="Times New Roman"/>
          <w:sz w:val="24"/>
          <w:szCs w:val="24"/>
        </w:rPr>
        <w:t>Cridlebaugh</w:t>
      </w:r>
      <w:proofErr w:type="spellEnd"/>
      <w:r w:rsidRPr="00814893">
        <w:rPr>
          <w:rFonts w:ascii="Times New Roman" w:hAnsi="Times New Roman" w:cs="Times New Roman"/>
          <w:sz w:val="24"/>
          <w:szCs w:val="24"/>
        </w:rPr>
        <w:t xml:space="preserve">, </w:t>
      </w:r>
      <w:r>
        <w:rPr>
          <w:rFonts w:ascii="Times New Roman" w:hAnsi="Times New Roman" w:cs="Times New Roman"/>
          <w:sz w:val="24"/>
          <w:szCs w:val="24"/>
        </w:rPr>
        <w:t xml:space="preserve">Andrea </w:t>
      </w:r>
      <w:r w:rsidRPr="00814893">
        <w:rPr>
          <w:rFonts w:ascii="Times New Roman" w:hAnsi="Times New Roman" w:cs="Times New Roman"/>
          <w:sz w:val="24"/>
          <w:szCs w:val="24"/>
        </w:rPr>
        <w:t>Shea</w:t>
      </w:r>
      <w:r>
        <w:rPr>
          <w:rFonts w:ascii="Times New Roman" w:hAnsi="Times New Roman" w:cs="Times New Roman"/>
          <w:sz w:val="24"/>
          <w:szCs w:val="24"/>
        </w:rPr>
        <w:t>,</w:t>
      </w:r>
      <w:r w:rsidRPr="00814893">
        <w:rPr>
          <w:rFonts w:ascii="Times New Roman" w:hAnsi="Times New Roman" w:cs="Times New Roman"/>
          <w:sz w:val="24"/>
          <w:szCs w:val="24"/>
        </w:rPr>
        <w:t xml:space="preserve"> </w:t>
      </w:r>
      <w:r>
        <w:rPr>
          <w:rFonts w:ascii="Times New Roman" w:hAnsi="Times New Roman" w:cs="Times New Roman"/>
          <w:sz w:val="24"/>
          <w:szCs w:val="24"/>
        </w:rPr>
        <w:t>and</w:t>
      </w:r>
      <w:r w:rsidRPr="00814893">
        <w:rPr>
          <w:rFonts w:ascii="Times New Roman" w:hAnsi="Times New Roman" w:cs="Times New Roman"/>
          <w:sz w:val="24"/>
          <w:szCs w:val="24"/>
        </w:rPr>
        <w:t xml:space="preserve"> </w:t>
      </w:r>
      <w:r>
        <w:rPr>
          <w:rFonts w:ascii="Times New Roman" w:hAnsi="Times New Roman" w:cs="Times New Roman"/>
          <w:sz w:val="24"/>
          <w:szCs w:val="24"/>
        </w:rPr>
        <w:t xml:space="preserve">Hazel R. </w:t>
      </w:r>
      <w:proofErr w:type="spellStart"/>
      <w:r w:rsidRPr="00814893">
        <w:rPr>
          <w:rFonts w:ascii="Times New Roman" w:hAnsi="Times New Roman" w:cs="Times New Roman"/>
          <w:sz w:val="24"/>
          <w:szCs w:val="24"/>
        </w:rPr>
        <w:t>Delcourt</w:t>
      </w:r>
      <w:proofErr w:type="spellEnd"/>
    </w:p>
    <w:p w14:paraId="4EC5C197" w14:textId="77777777" w:rsidR="0002183C" w:rsidRDefault="0002183C" w:rsidP="00EB7958">
      <w:pPr>
        <w:spacing w:line="360" w:lineRule="auto"/>
        <w:ind w:firstLine="720"/>
        <w:rPr>
          <w:rFonts w:ascii="Times New Roman" w:hAnsi="Times New Roman" w:cs="Times New Roman"/>
          <w:sz w:val="24"/>
          <w:szCs w:val="24"/>
        </w:rPr>
      </w:pPr>
      <w:r w:rsidRPr="00814893">
        <w:rPr>
          <w:rFonts w:ascii="Times New Roman" w:hAnsi="Times New Roman" w:cs="Times New Roman"/>
          <w:sz w:val="24"/>
          <w:szCs w:val="24"/>
        </w:rPr>
        <w:t>1982</w:t>
      </w:r>
      <w:r>
        <w:rPr>
          <w:rFonts w:ascii="Times New Roman" w:hAnsi="Times New Roman" w:cs="Times New Roman"/>
          <w:sz w:val="24"/>
          <w:szCs w:val="24"/>
        </w:rPr>
        <w:tab/>
      </w:r>
      <w:r w:rsidRPr="00814893">
        <w:rPr>
          <w:rFonts w:ascii="Times New Roman" w:hAnsi="Times New Roman" w:cs="Times New Roman"/>
          <w:sz w:val="24"/>
          <w:szCs w:val="24"/>
        </w:rPr>
        <w:t>M</w:t>
      </w:r>
      <w:r>
        <w:rPr>
          <w:rFonts w:ascii="Times New Roman" w:hAnsi="Times New Roman" w:cs="Times New Roman"/>
          <w:sz w:val="24"/>
          <w:szCs w:val="24"/>
        </w:rPr>
        <w:t>an</w:t>
      </w:r>
      <w:r w:rsidRPr="00814893">
        <w:rPr>
          <w:rFonts w:ascii="Times New Roman" w:hAnsi="Times New Roman" w:cs="Times New Roman"/>
          <w:sz w:val="24"/>
          <w:szCs w:val="24"/>
        </w:rPr>
        <w:t>-L</w:t>
      </w:r>
      <w:r>
        <w:rPr>
          <w:rFonts w:ascii="Times New Roman" w:hAnsi="Times New Roman" w:cs="Times New Roman"/>
          <w:sz w:val="24"/>
          <w:szCs w:val="24"/>
        </w:rPr>
        <w:t>and</w:t>
      </w:r>
      <w:r w:rsidRPr="00814893">
        <w:rPr>
          <w:rFonts w:ascii="Times New Roman" w:hAnsi="Times New Roman" w:cs="Times New Roman"/>
          <w:sz w:val="24"/>
          <w:szCs w:val="24"/>
        </w:rPr>
        <w:t xml:space="preserve"> I</w:t>
      </w:r>
      <w:r>
        <w:rPr>
          <w:rFonts w:ascii="Times New Roman" w:hAnsi="Times New Roman" w:cs="Times New Roman"/>
          <w:sz w:val="24"/>
          <w:szCs w:val="24"/>
        </w:rPr>
        <w:t>nteraction</w:t>
      </w:r>
      <w:r w:rsidRPr="00814893">
        <w:rPr>
          <w:rFonts w:ascii="Times New Roman" w:hAnsi="Times New Roman" w:cs="Times New Roman"/>
          <w:sz w:val="24"/>
          <w:szCs w:val="24"/>
        </w:rPr>
        <w:t>: 10,000 Y</w:t>
      </w:r>
      <w:r>
        <w:rPr>
          <w:rFonts w:ascii="Times New Roman" w:hAnsi="Times New Roman" w:cs="Times New Roman"/>
          <w:sz w:val="24"/>
          <w:szCs w:val="24"/>
        </w:rPr>
        <w:t>ears</w:t>
      </w:r>
      <w:r w:rsidRPr="00814893">
        <w:rPr>
          <w:rFonts w:ascii="Times New Roman" w:hAnsi="Times New Roman" w:cs="Times New Roman"/>
          <w:sz w:val="24"/>
          <w:szCs w:val="24"/>
        </w:rPr>
        <w:t xml:space="preserve"> </w:t>
      </w:r>
      <w:r>
        <w:rPr>
          <w:rFonts w:ascii="Times New Roman" w:hAnsi="Times New Roman" w:cs="Times New Roman"/>
          <w:sz w:val="24"/>
          <w:szCs w:val="24"/>
        </w:rPr>
        <w:t>of</w:t>
      </w:r>
      <w:r w:rsidRPr="00814893">
        <w:rPr>
          <w:rFonts w:ascii="Times New Roman" w:hAnsi="Times New Roman" w:cs="Times New Roman"/>
          <w:sz w:val="24"/>
          <w:szCs w:val="24"/>
        </w:rPr>
        <w:t xml:space="preserve"> A</w:t>
      </w:r>
      <w:r>
        <w:rPr>
          <w:rFonts w:ascii="Times New Roman" w:hAnsi="Times New Roman" w:cs="Times New Roman"/>
          <w:sz w:val="24"/>
          <w:szCs w:val="24"/>
        </w:rPr>
        <w:t>merican</w:t>
      </w:r>
      <w:r w:rsidRPr="00814893">
        <w:rPr>
          <w:rFonts w:ascii="Times New Roman" w:hAnsi="Times New Roman" w:cs="Times New Roman"/>
          <w:sz w:val="24"/>
          <w:szCs w:val="24"/>
        </w:rPr>
        <w:t xml:space="preserve"> I</w:t>
      </w:r>
      <w:r>
        <w:rPr>
          <w:rFonts w:ascii="Times New Roman" w:hAnsi="Times New Roman" w:cs="Times New Roman"/>
          <w:sz w:val="24"/>
          <w:szCs w:val="24"/>
        </w:rPr>
        <w:t>ndian</w:t>
      </w:r>
      <w:r w:rsidRPr="00814893">
        <w:rPr>
          <w:rFonts w:ascii="Times New Roman" w:hAnsi="Times New Roman" w:cs="Times New Roman"/>
          <w:sz w:val="24"/>
          <w:szCs w:val="24"/>
        </w:rPr>
        <w:t xml:space="preserve"> I</w:t>
      </w:r>
      <w:r>
        <w:rPr>
          <w:rFonts w:ascii="Times New Roman" w:hAnsi="Times New Roman" w:cs="Times New Roman"/>
          <w:sz w:val="24"/>
          <w:szCs w:val="24"/>
        </w:rPr>
        <w:t>mpact</w:t>
      </w:r>
      <w:r w:rsidRPr="00814893">
        <w:rPr>
          <w:rFonts w:ascii="Times New Roman" w:hAnsi="Times New Roman" w:cs="Times New Roman"/>
          <w:sz w:val="24"/>
          <w:szCs w:val="24"/>
        </w:rPr>
        <w:t xml:space="preserve"> </w:t>
      </w:r>
      <w:r>
        <w:rPr>
          <w:rFonts w:ascii="Times New Roman" w:hAnsi="Times New Roman" w:cs="Times New Roman"/>
          <w:sz w:val="24"/>
          <w:szCs w:val="24"/>
        </w:rPr>
        <w:t>on</w:t>
      </w:r>
      <w:r w:rsidRPr="00814893">
        <w:rPr>
          <w:rFonts w:ascii="Times New Roman" w:hAnsi="Times New Roman" w:cs="Times New Roman"/>
          <w:sz w:val="24"/>
          <w:szCs w:val="24"/>
        </w:rPr>
        <w:t xml:space="preserve"> N</w:t>
      </w:r>
      <w:r>
        <w:rPr>
          <w:rFonts w:ascii="Times New Roman" w:hAnsi="Times New Roman" w:cs="Times New Roman"/>
          <w:sz w:val="24"/>
          <w:szCs w:val="24"/>
        </w:rPr>
        <w:t>ative</w:t>
      </w:r>
      <w:r w:rsidRPr="00814893">
        <w:rPr>
          <w:rFonts w:ascii="Times New Roman" w:hAnsi="Times New Roman" w:cs="Times New Roman"/>
          <w:sz w:val="24"/>
          <w:szCs w:val="24"/>
        </w:rPr>
        <w:t xml:space="preserve"> </w:t>
      </w:r>
      <w:r>
        <w:rPr>
          <w:rFonts w:ascii="Times New Roman" w:hAnsi="Times New Roman" w:cs="Times New Roman"/>
          <w:sz w:val="24"/>
          <w:szCs w:val="24"/>
        </w:rPr>
        <w:tab/>
      </w:r>
      <w:r w:rsidRPr="00814893">
        <w:rPr>
          <w:rFonts w:ascii="Times New Roman" w:hAnsi="Times New Roman" w:cs="Times New Roman"/>
          <w:sz w:val="24"/>
          <w:szCs w:val="24"/>
        </w:rPr>
        <w:t>E</w:t>
      </w:r>
      <w:r>
        <w:rPr>
          <w:rFonts w:ascii="Times New Roman" w:hAnsi="Times New Roman" w:cs="Times New Roman"/>
          <w:sz w:val="24"/>
          <w:szCs w:val="24"/>
        </w:rPr>
        <w:t>cosystems</w:t>
      </w:r>
      <w:r w:rsidRPr="00814893">
        <w:rPr>
          <w:rFonts w:ascii="Times New Roman" w:hAnsi="Times New Roman" w:cs="Times New Roman"/>
          <w:sz w:val="24"/>
          <w:szCs w:val="24"/>
        </w:rPr>
        <w:t xml:space="preserve"> </w:t>
      </w:r>
      <w:r>
        <w:rPr>
          <w:rFonts w:ascii="Times New Roman" w:hAnsi="Times New Roman" w:cs="Times New Roman"/>
          <w:sz w:val="24"/>
          <w:szCs w:val="24"/>
        </w:rPr>
        <w:t xml:space="preserve">in the </w:t>
      </w:r>
      <w:r w:rsidRPr="00814893">
        <w:rPr>
          <w:rFonts w:ascii="Times New Roman" w:hAnsi="Times New Roman" w:cs="Times New Roman"/>
          <w:sz w:val="24"/>
          <w:szCs w:val="24"/>
        </w:rPr>
        <w:t>L</w:t>
      </w:r>
      <w:r>
        <w:rPr>
          <w:rFonts w:ascii="Times New Roman" w:hAnsi="Times New Roman" w:cs="Times New Roman"/>
          <w:sz w:val="24"/>
          <w:szCs w:val="24"/>
        </w:rPr>
        <w:t>ower</w:t>
      </w:r>
      <w:r w:rsidRPr="00814893">
        <w:rPr>
          <w:rFonts w:ascii="Times New Roman" w:hAnsi="Times New Roman" w:cs="Times New Roman"/>
          <w:sz w:val="24"/>
          <w:szCs w:val="24"/>
        </w:rPr>
        <w:t xml:space="preserve"> L</w:t>
      </w:r>
      <w:r>
        <w:rPr>
          <w:rFonts w:ascii="Times New Roman" w:hAnsi="Times New Roman" w:cs="Times New Roman"/>
          <w:sz w:val="24"/>
          <w:szCs w:val="24"/>
        </w:rPr>
        <w:t>ittle</w:t>
      </w:r>
      <w:r w:rsidRPr="00814893">
        <w:rPr>
          <w:rFonts w:ascii="Times New Roman" w:hAnsi="Times New Roman" w:cs="Times New Roman"/>
          <w:sz w:val="24"/>
          <w:szCs w:val="24"/>
        </w:rPr>
        <w:t xml:space="preserve"> T</w:t>
      </w:r>
      <w:r>
        <w:rPr>
          <w:rFonts w:ascii="Times New Roman" w:hAnsi="Times New Roman" w:cs="Times New Roman"/>
          <w:sz w:val="24"/>
          <w:szCs w:val="24"/>
        </w:rPr>
        <w:t>ennessee</w:t>
      </w:r>
      <w:r w:rsidRPr="00814893">
        <w:rPr>
          <w:rFonts w:ascii="Times New Roman" w:hAnsi="Times New Roman" w:cs="Times New Roman"/>
          <w:sz w:val="24"/>
          <w:szCs w:val="24"/>
        </w:rPr>
        <w:t xml:space="preserve"> R</w:t>
      </w:r>
      <w:r>
        <w:rPr>
          <w:rFonts w:ascii="Times New Roman" w:hAnsi="Times New Roman" w:cs="Times New Roman"/>
          <w:sz w:val="24"/>
          <w:szCs w:val="24"/>
        </w:rPr>
        <w:t>iver</w:t>
      </w:r>
      <w:r w:rsidRPr="00814893">
        <w:rPr>
          <w:rFonts w:ascii="Times New Roman" w:hAnsi="Times New Roman" w:cs="Times New Roman"/>
          <w:sz w:val="24"/>
          <w:szCs w:val="24"/>
        </w:rPr>
        <w:t xml:space="preserve"> V</w:t>
      </w:r>
      <w:r>
        <w:rPr>
          <w:rFonts w:ascii="Times New Roman" w:hAnsi="Times New Roman" w:cs="Times New Roman"/>
          <w:sz w:val="24"/>
          <w:szCs w:val="24"/>
        </w:rPr>
        <w:t>alley</w:t>
      </w:r>
      <w:r w:rsidRPr="00814893">
        <w:rPr>
          <w:rFonts w:ascii="Times New Roman" w:hAnsi="Times New Roman" w:cs="Times New Roman"/>
          <w:sz w:val="24"/>
          <w:szCs w:val="24"/>
        </w:rPr>
        <w:t>, E</w:t>
      </w:r>
      <w:r>
        <w:rPr>
          <w:rFonts w:ascii="Times New Roman" w:hAnsi="Times New Roman" w:cs="Times New Roman"/>
          <w:sz w:val="24"/>
          <w:szCs w:val="24"/>
        </w:rPr>
        <w:t>astern</w:t>
      </w:r>
      <w:r w:rsidRPr="00814893">
        <w:rPr>
          <w:rFonts w:ascii="Times New Roman" w:hAnsi="Times New Roman" w:cs="Times New Roman"/>
          <w:sz w:val="24"/>
          <w:szCs w:val="24"/>
        </w:rPr>
        <w:t xml:space="preserve"> T</w:t>
      </w:r>
      <w:r>
        <w:rPr>
          <w:rFonts w:ascii="Times New Roman" w:hAnsi="Times New Roman" w:cs="Times New Roman"/>
          <w:sz w:val="24"/>
          <w:szCs w:val="24"/>
        </w:rPr>
        <w:t>ennessee</w:t>
      </w:r>
      <w:r w:rsidRPr="00814893">
        <w:rPr>
          <w:rFonts w:ascii="Times New Roman" w:hAnsi="Times New Roman" w:cs="Times New Roman"/>
          <w:sz w:val="24"/>
          <w:szCs w:val="24"/>
        </w:rPr>
        <w:t>. </w:t>
      </w:r>
      <w:r w:rsidRPr="00814893">
        <w:rPr>
          <w:rFonts w:ascii="Times New Roman" w:hAnsi="Times New Roman" w:cs="Times New Roman"/>
          <w:i/>
          <w:iCs/>
          <w:sz w:val="24"/>
          <w:szCs w:val="24"/>
        </w:rPr>
        <w:t xml:space="preserve">Southeastern </w:t>
      </w:r>
      <w:r>
        <w:rPr>
          <w:rFonts w:ascii="Times New Roman" w:hAnsi="Times New Roman" w:cs="Times New Roman"/>
          <w:i/>
          <w:iCs/>
          <w:sz w:val="24"/>
          <w:szCs w:val="24"/>
        </w:rPr>
        <w:tab/>
      </w:r>
      <w:r w:rsidRPr="00814893">
        <w:rPr>
          <w:rFonts w:ascii="Times New Roman" w:hAnsi="Times New Roman" w:cs="Times New Roman"/>
          <w:i/>
          <w:iCs/>
          <w:sz w:val="24"/>
          <w:szCs w:val="24"/>
        </w:rPr>
        <w:t>Archaeology,</w:t>
      </w:r>
      <w:r w:rsidRPr="00814893">
        <w:rPr>
          <w:rFonts w:ascii="Times New Roman" w:hAnsi="Times New Roman" w:cs="Times New Roman"/>
          <w:sz w:val="24"/>
          <w:szCs w:val="24"/>
        </w:rPr>
        <w:t> </w:t>
      </w:r>
      <w:r w:rsidRPr="00814893">
        <w:rPr>
          <w:rFonts w:ascii="Times New Roman" w:hAnsi="Times New Roman" w:cs="Times New Roman"/>
          <w:i/>
          <w:iCs/>
          <w:sz w:val="24"/>
          <w:szCs w:val="24"/>
        </w:rPr>
        <w:t>1</w:t>
      </w:r>
      <w:r w:rsidRPr="00814893">
        <w:rPr>
          <w:rFonts w:ascii="Times New Roman" w:hAnsi="Times New Roman" w:cs="Times New Roman"/>
          <w:sz w:val="24"/>
          <w:szCs w:val="24"/>
        </w:rPr>
        <w:t>(2)</w:t>
      </w:r>
      <w:r>
        <w:rPr>
          <w:rFonts w:ascii="Times New Roman" w:hAnsi="Times New Roman" w:cs="Times New Roman"/>
          <w:sz w:val="24"/>
          <w:szCs w:val="24"/>
        </w:rPr>
        <w:t>:</w:t>
      </w:r>
      <w:r w:rsidRPr="00814893">
        <w:rPr>
          <w:rFonts w:ascii="Times New Roman" w:hAnsi="Times New Roman" w:cs="Times New Roman"/>
          <w:sz w:val="24"/>
          <w:szCs w:val="24"/>
        </w:rPr>
        <w:t>115-121.</w:t>
      </w:r>
    </w:p>
    <w:p w14:paraId="13A094C6"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t>Creswell, Bradley A.</w:t>
      </w:r>
    </w:p>
    <w:p w14:paraId="12783E62"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2011 Phase III Investigations at Site 40KN317 (Goose Creek), Knox County, Tennessee. </w:t>
      </w:r>
      <w:r>
        <w:rPr>
          <w:rFonts w:ascii="Times New Roman" w:hAnsi="Times New Roman" w:cs="Times New Roman"/>
          <w:sz w:val="24"/>
          <w:szCs w:val="24"/>
        </w:rPr>
        <w:tab/>
        <w:t xml:space="preserve">Department of Anthropology, The University of Tennessee, Knoxville. </w:t>
      </w:r>
    </w:p>
    <w:p w14:paraId="29FDEFE6" w14:textId="77777777" w:rsidR="0002183C" w:rsidRDefault="0002183C" w:rsidP="00EB7958">
      <w:pPr>
        <w:spacing w:line="360" w:lineRule="auto"/>
        <w:rPr>
          <w:rFonts w:ascii="Times New Roman" w:hAnsi="Times New Roman" w:cs="Times New Roman"/>
          <w:sz w:val="24"/>
          <w:szCs w:val="24"/>
        </w:rPr>
      </w:pPr>
      <w:proofErr w:type="spellStart"/>
      <w:r w:rsidRPr="00220149">
        <w:rPr>
          <w:rFonts w:ascii="Times New Roman" w:hAnsi="Times New Roman" w:cs="Times New Roman"/>
          <w:sz w:val="24"/>
          <w:szCs w:val="24"/>
        </w:rPr>
        <w:t>Delcourt</w:t>
      </w:r>
      <w:proofErr w:type="spellEnd"/>
      <w:r w:rsidRPr="00220149">
        <w:rPr>
          <w:rFonts w:ascii="Times New Roman" w:hAnsi="Times New Roman" w:cs="Times New Roman"/>
          <w:sz w:val="24"/>
          <w:szCs w:val="24"/>
        </w:rPr>
        <w:t>, P</w:t>
      </w:r>
      <w:r>
        <w:rPr>
          <w:rFonts w:ascii="Times New Roman" w:hAnsi="Times New Roman" w:cs="Times New Roman"/>
          <w:sz w:val="24"/>
          <w:szCs w:val="24"/>
        </w:rPr>
        <w:t>aul A.</w:t>
      </w:r>
      <w:r w:rsidRPr="00220149">
        <w:rPr>
          <w:rFonts w:ascii="Times New Roman" w:hAnsi="Times New Roman" w:cs="Times New Roman"/>
          <w:sz w:val="24"/>
          <w:szCs w:val="24"/>
        </w:rPr>
        <w:t xml:space="preserve">, </w:t>
      </w:r>
      <w:r>
        <w:rPr>
          <w:rFonts w:ascii="Times New Roman" w:hAnsi="Times New Roman" w:cs="Times New Roman"/>
          <w:sz w:val="24"/>
          <w:szCs w:val="24"/>
        </w:rPr>
        <w:t xml:space="preserve">Hazel R. </w:t>
      </w:r>
      <w:proofErr w:type="spellStart"/>
      <w:r w:rsidRPr="00220149">
        <w:rPr>
          <w:rFonts w:ascii="Times New Roman" w:hAnsi="Times New Roman" w:cs="Times New Roman"/>
          <w:sz w:val="24"/>
          <w:szCs w:val="24"/>
        </w:rPr>
        <w:t>Delcourt</w:t>
      </w:r>
      <w:proofErr w:type="spellEnd"/>
      <w:r w:rsidRPr="00220149">
        <w:rPr>
          <w:rFonts w:ascii="Times New Roman" w:hAnsi="Times New Roman" w:cs="Times New Roman"/>
          <w:sz w:val="24"/>
          <w:szCs w:val="24"/>
        </w:rPr>
        <w:t xml:space="preserve">, </w:t>
      </w:r>
      <w:r>
        <w:rPr>
          <w:rFonts w:ascii="Times New Roman" w:hAnsi="Times New Roman" w:cs="Times New Roman"/>
          <w:sz w:val="24"/>
          <w:szCs w:val="24"/>
        </w:rPr>
        <w:t xml:space="preserve">Cecil R. </w:t>
      </w:r>
      <w:proofErr w:type="spellStart"/>
      <w:r w:rsidRPr="00220149">
        <w:rPr>
          <w:rFonts w:ascii="Times New Roman" w:hAnsi="Times New Roman" w:cs="Times New Roman"/>
          <w:sz w:val="24"/>
          <w:szCs w:val="24"/>
        </w:rPr>
        <w:t>Ison</w:t>
      </w:r>
      <w:proofErr w:type="spellEnd"/>
      <w:r w:rsidRPr="00220149">
        <w:rPr>
          <w:rFonts w:ascii="Times New Roman" w:hAnsi="Times New Roman" w:cs="Times New Roman"/>
          <w:sz w:val="24"/>
          <w:szCs w:val="24"/>
        </w:rPr>
        <w:t xml:space="preserve">, </w:t>
      </w:r>
      <w:r>
        <w:rPr>
          <w:rFonts w:ascii="Times New Roman" w:hAnsi="Times New Roman" w:cs="Times New Roman"/>
          <w:sz w:val="24"/>
          <w:szCs w:val="24"/>
        </w:rPr>
        <w:t xml:space="preserve">William E. </w:t>
      </w:r>
      <w:r w:rsidRPr="00220149">
        <w:rPr>
          <w:rFonts w:ascii="Times New Roman" w:hAnsi="Times New Roman" w:cs="Times New Roman"/>
          <w:sz w:val="24"/>
          <w:szCs w:val="24"/>
        </w:rPr>
        <w:t xml:space="preserve">Sharp, </w:t>
      </w:r>
      <w:r>
        <w:rPr>
          <w:rFonts w:ascii="Times New Roman" w:hAnsi="Times New Roman" w:cs="Times New Roman"/>
          <w:sz w:val="24"/>
          <w:szCs w:val="24"/>
        </w:rPr>
        <w:t>and Kristen J.</w:t>
      </w:r>
      <w:r w:rsidRPr="00220149">
        <w:rPr>
          <w:rFonts w:ascii="Times New Roman" w:hAnsi="Times New Roman" w:cs="Times New Roman"/>
          <w:sz w:val="24"/>
          <w:szCs w:val="24"/>
        </w:rPr>
        <w:t xml:space="preserve"> </w:t>
      </w:r>
      <w:proofErr w:type="spellStart"/>
      <w:r w:rsidRPr="00220149">
        <w:rPr>
          <w:rFonts w:ascii="Times New Roman" w:hAnsi="Times New Roman" w:cs="Times New Roman"/>
          <w:sz w:val="24"/>
          <w:szCs w:val="24"/>
        </w:rPr>
        <w:t>Gremillion</w:t>
      </w:r>
      <w:proofErr w:type="spellEnd"/>
    </w:p>
    <w:p w14:paraId="0DE90A2C" w14:textId="77777777" w:rsidR="0002183C" w:rsidRDefault="0002183C" w:rsidP="00EB7958">
      <w:pPr>
        <w:spacing w:line="360" w:lineRule="auto"/>
        <w:ind w:firstLine="720"/>
        <w:rPr>
          <w:rFonts w:ascii="Times New Roman" w:hAnsi="Times New Roman" w:cs="Times New Roman"/>
          <w:sz w:val="24"/>
          <w:szCs w:val="24"/>
        </w:rPr>
      </w:pPr>
      <w:r w:rsidRPr="00220149">
        <w:rPr>
          <w:rFonts w:ascii="Times New Roman" w:hAnsi="Times New Roman" w:cs="Times New Roman"/>
          <w:sz w:val="24"/>
          <w:szCs w:val="24"/>
        </w:rPr>
        <w:t>1998</w:t>
      </w:r>
      <w:r>
        <w:rPr>
          <w:rFonts w:ascii="Times New Roman" w:hAnsi="Times New Roman" w:cs="Times New Roman"/>
          <w:sz w:val="24"/>
          <w:szCs w:val="24"/>
        </w:rPr>
        <w:tab/>
      </w:r>
      <w:r w:rsidRPr="00220149">
        <w:rPr>
          <w:rFonts w:ascii="Times New Roman" w:hAnsi="Times New Roman" w:cs="Times New Roman"/>
          <w:sz w:val="24"/>
          <w:szCs w:val="24"/>
        </w:rPr>
        <w:t xml:space="preserve">Prehistoric Human Use of Fire, the Eastern Agricultural Complex, and </w:t>
      </w:r>
      <w:r>
        <w:rPr>
          <w:rFonts w:ascii="Times New Roman" w:hAnsi="Times New Roman" w:cs="Times New Roman"/>
          <w:sz w:val="24"/>
          <w:szCs w:val="24"/>
        </w:rPr>
        <w:tab/>
      </w:r>
      <w:r w:rsidRPr="00220149">
        <w:rPr>
          <w:rFonts w:ascii="Times New Roman" w:hAnsi="Times New Roman" w:cs="Times New Roman"/>
          <w:sz w:val="24"/>
          <w:szCs w:val="24"/>
        </w:rPr>
        <w:t xml:space="preserve">Appalachian Oak-Chestnut Forests: Paleoecology of Cliff Palace Pond, </w:t>
      </w:r>
      <w:r>
        <w:rPr>
          <w:rFonts w:ascii="Times New Roman" w:hAnsi="Times New Roman" w:cs="Times New Roman"/>
          <w:sz w:val="24"/>
          <w:szCs w:val="24"/>
        </w:rPr>
        <w:tab/>
      </w:r>
      <w:r w:rsidRPr="00220149">
        <w:rPr>
          <w:rFonts w:ascii="Times New Roman" w:hAnsi="Times New Roman" w:cs="Times New Roman"/>
          <w:sz w:val="24"/>
          <w:szCs w:val="24"/>
        </w:rPr>
        <w:t>Kentucky. </w:t>
      </w:r>
      <w:r w:rsidRPr="00220149">
        <w:rPr>
          <w:rFonts w:ascii="Times New Roman" w:hAnsi="Times New Roman" w:cs="Times New Roman"/>
          <w:i/>
          <w:iCs/>
          <w:sz w:val="24"/>
          <w:szCs w:val="24"/>
        </w:rPr>
        <w:t>American Antiquity</w:t>
      </w:r>
      <w:r w:rsidRPr="00220149">
        <w:rPr>
          <w:rFonts w:ascii="Times New Roman" w:hAnsi="Times New Roman" w:cs="Times New Roman"/>
          <w:sz w:val="24"/>
          <w:szCs w:val="24"/>
        </w:rPr>
        <w:t> </w:t>
      </w:r>
      <w:r w:rsidRPr="00220149">
        <w:rPr>
          <w:rFonts w:ascii="Times New Roman" w:hAnsi="Times New Roman" w:cs="Times New Roman"/>
          <w:i/>
          <w:iCs/>
          <w:sz w:val="24"/>
          <w:szCs w:val="24"/>
        </w:rPr>
        <w:t>63</w:t>
      </w:r>
      <w:r w:rsidRPr="00220149">
        <w:rPr>
          <w:rFonts w:ascii="Times New Roman" w:hAnsi="Times New Roman" w:cs="Times New Roman"/>
          <w:sz w:val="24"/>
          <w:szCs w:val="24"/>
        </w:rPr>
        <w:t>(2)</w:t>
      </w:r>
      <w:r>
        <w:rPr>
          <w:rFonts w:ascii="Times New Roman" w:hAnsi="Times New Roman" w:cs="Times New Roman"/>
          <w:sz w:val="24"/>
          <w:szCs w:val="24"/>
        </w:rPr>
        <w:t>:</w:t>
      </w:r>
      <w:r w:rsidRPr="00220149">
        <w:rPr>
          <w:rFonts w:ascii="Times New Roman" w:hAnsi="Times New Roman" w:cs="Times New Roman"/>
          <w:sz w:val="24"/>
          <w:szCs w:val="24"/>
        </w:rPr>
        <w:t>263-278</w:t>
      </w:r>
      <w:r>
        <w:rPr>
          <w:rFonts w:ascii="Times New Roman" w:hAnsi="Times New Roman" w:cs="Times New Roman"/>
          <w:sz w:val="24"/>
          <w:szCs w:val="24"/>
        </w:rPr>
        <w:t>.</w:t>
      </w:r>
    </w:p>
    <w:p w14:paraId="4037F5A1"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t xml:space="preserve">Driskell, Boyce N., Matthew D. Gage, and Jessie L. </w:t>
      </w:r>
      <w:proofErr w:type="spellStart"/>
      <w:r>
        <w:rPr>
          <w:rFonts w:ascii="Times New Roman" w:hAnsi="Times New Roman" w:cs="Times New Roman"/>
          <w:sz w:val="24"/>
          <w:szCs w:val="24"/>
        </w:rPr>
        <w:t>Johanson</w:t>
      </w:r>
      <w:proofErr w:type="spellEnd"/>
    </w:p>
    <w:p w14:paraId="3DD6EB71"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tab/>
        <w:t>2013</w:t>
      </w:r>
      <w:r>
        <w:rPr>
          <w:rFonts w:ascii="Times New Roman" w:hAnsi="Times New Roman" w:cs="Times New Roman"/>
          <w:sz w:val="24"/>
          <w:szCs w:val="24"/>
        </w:rPr>
        <w:tab/>
        <w:t xml:space="preserve">Phase III Archaeological Investigations at the Birdwell (40GN228) and </w:t>
      </w:r>
      <w:proofErr w:type="spellStart"/>
      <w:r>
        <w:rPr>
          <w:rFonts w:ascii="Times New Roman" w:hAnsi="Times New Roman" w:cs="Times New Roman"/>
          <w:sz w:val="24"/>
          <w:szCs w:val="24"/>
        </w:rPr>
        <w:t>Neas</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 xml:space="preserve">(40GN229) Sites, Greene County, Tennessee. Department of Anthropology, The </w:t>
      </w:r>
      <w:r>
        <w:rPr>
          <w:rFonts w:ascii="Times New Roman" w:hAnsi="Times New Roman" w:cs="Times New Roman"/>
          <w:sz w:val="24"/>
          <w:szCs w:val="24"/>
        </w:rPr>
        <w:tab/>
        <w:t>University of Tennessee, Knoxville.</w:t>
      </w:r>
    </w:p>
    <w:p w14:paraId="7913329A" w14:textId="77777777" w:rsidR="0002183C" w:rsidRDefault="0002183C" w:rsidP="00EB7958">
      <w:pPr>
        <w:spacing w:line="360" w:lineRule="auto"/>
        <w:rPr>
          <w:rFonts w:ascii="Times New Roman" w:hAnsi="Times New Roman" w:cs="Times New Roman"/>
          <w:sz w:val="24"/>
          <w:szCs w:val="24"/>
        </w:rPr>
      </w:pPr>
      <w:proofErr w:type="spellStart"/>
      <w:r w:rsidRPr="00180269">
        <w:rPr>
          <w:rFonts w:ascii="Times New Roman" w:hAnsi="Times New Roman" w:cs="Times New Roman"/>
          <w:sz w:val="24"/>
          <w:szCs w:val="24"/>
        </w:rPr>
        <w:t>Gremillion</w:t>
      </w:r>
      <w:proofErr w:type="spellEnd"/>
      <w:r w:rsidRPr="00180269">
        <w:rPr>
          <w:rFonts w:ascii="Times New Roman" w:hAnsi="Times New Roman" w:cs="Times New Roman"/>
          <w:sz w:val="24"/>
          <w:szCs w:val="24"/>
        </w:rPr>
        <w:t>, K</w:t>
      </w:r>
      <w:r>
        <w:rPr>
          <w:rFonts w:ascii="Times New Roman" w:hAnsi="Times New Roman" w:cs="Times New Roman"/>
          <w:sz w:val="24"/>
          <w:szCs w:val="24"/>
        </w:rPr>
        <w:t>risten J.</w:t>
      </w:r>
    </w:p>
    <w:p w14:paraId="70893501" w14:textId="77777777" w:rsidR="0002183C" w:rsidRDefault="0002183C" w:rsidP="00EB7958">
      <w:pPr>
        <w:spacing w:line="360" w:lineRule="auto"/>
        <w:ind w:firstLine="720"/>
        <w:rPr>
          <w:rFonts w:ascii="Times New Roman" w:hAnsi="Times New Roman" w:cs="Times New Roman"/>
          <w:sz w:val="24"/>
          <w:szCs w:val="24"/>
        </w:rPr>
      </w:pPr>
      <w:r w:rsidRPr="00180269">
        <w:rPr>
          <w:rFonts w:ascii="Times New Roman" w:hAnsi="Times New Roman" w:cs="Times New Roman"/>
          <w:sz w:val="24"/>
          <w:szCs w:val="24"/>
        </w:rPr>
        <w:t>1993</w:t>
      </w:r>
      <w:r>
        <w:rPr>
          <w:rFonts w:ascii="Times New Roman" w:hAnsi="Times New Roman" w:cs="Times New Roman"/>
          <w:sz w:val="24"/>
          <w:szCs w:val="24"/>
        </w:rPr>
        <w:tab/>
      </w:r>
      <w:r w:rsidRPr="00180269">
        <w:rPr>
          <w:rFonts w:ascii="Times New Roman" w:hAnsi="Times New Roman" w:cs="Times New Roman"/>
          <w:sz w:val="24"/>
          <w:szCs w:val="24"/>
        </w:rPr>
        <w:t>Plant Husbandry at the Archaic/Woodland Transition: Evidence from the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180269">
        <w:rPr>
          <w:rFonts w:ascii="Times New Roman" w:hAnsi="Times New Roman" w:cs="Times New Roman"/>
          <w:sz w:val="24"/>
          <w:szCs w:val="24"/>
        </w:rPr>
        <w:t xml:space="preserve"> Cold Oak Shelter, Kentucky. </w:t>
      </w:r>
      <w:r w:rsidRPr="00180269">
        <w:rPr>
          <w:rFonts w:ascii="Times New Roman" w:hAnsi="Times New Roman" w:cs="Times New Roman"/>
          <w:i/>
          <w:iCs/>
          <w:sz w:val="24"/>
          <w:szCs w:val="24"/>
        </w:rPr>
        <w:t>Midcontinental Journal of Archaeology</w:t>
      </w:r>
      <w:r w:rsidRPr="00180269">
        <w:rPr>
          <w:rFonts w:ascii="Times New Roman" w:hAnsi="Times New Roman" w:cs="Times New Roman"/>
          <w:sz w:val="24"/>
          <w:szCs w:val="24"/>
        </w:rPr>
        <w:t> </w:t>
      </w:r>
      <w:r w:rsidRPr="00180269">
        <w:rPr>
          <w:rFonts w:ascii="Times New Roman" w:hAnsi="Times New Roman" w:cs="Times New Roman"/>
          <w:i/>
          <w:iCs/>
          <w:sz w:val="24"/>
          <w:szCs w:val="24"/>
        </w:rPr>
        <w:t>18</w:t>
      </w:r>
      <w:r w:rsidRPr="00180269">
        <w:rPr>
          <w:rFonts w:ascii="Times New Roman" w:hAnsi="Times New Roman" w:cs="Times New Roman"/>
          <w:sz w:val="24"/>
          <w:szCs w:val="24"/>
        </w:rPr>
        <w:t>(2)</w:t>
      </w:r>
      <w:r>
        <w:rPr>
          <w:rFonts w:ascii="Times New Roman" w:hAnsi="Times New Roman" w:cs="Times New Roman"/>
          <w:sz w:val="24"/>
          <w:szCs w:val="24"/>
        </w:rPr>
        <w:t>:</w:t>
      </w:r>
      <w:r w:rsidRPr="00180269">
        <w:rPr>
          <w:rFonts w:ascii="Times New Roman" w:hAnsi="Times New Roman" w:cs="Times New Roman"/>
          <w:sz w:val="24"/>
          <w:szCs w:val="24"/>
        </w:rPr>
        <w:t>161-189.</w:t>
      </w:r>
    </w:p>
    <w:p w14:paraId="5AC35954" w14:textId="77777777" w:rsidR="0002183C" w:rsidRDefault="0002183C" w:rsidP="00EB7958">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Hollenbach</w:t>
      </w:r>
      <w:proofErr w:type="spellEnd"/>
      <w:r>
        <w:rPr>
          <w:rFonts w:ascii="Times New Roman" w:hAnsi="Times New Roman" w:cs="Times New Roman"/>
          <w:sz w:val="24"/>
          <w:szCs w:val="24"/>
        </w:rPr>
        <w:t xml:space="preserve">, Kandace D., and Stephen J. </w:t>
      </w:r>
      <w:proofErr w:type="spellStart"/>
      <w:r>
        <w:rPr>
          <w:rFonts w:ascii="Times New Roman" w:hAnsi="Times New Roman" w:cs="Times New Roman"/>
          <w:sz w:val="24"/>
          <w:szCs w:val="24"/>
        </w:rPr>
        <w:t>Yerka</w:t>
      </w:r>
      <w:proofErr w:type="spellEnd"/>
    </w:p>
    <w:p w14:paraId="1346CFFF"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2011 Archaic and Woodland Occupations in </w:t>
      </w:r>
      <w:proofErr w:type="spellStart"/>
      <w:r>
        <w:rPr>
          <w:rFonts w:ascii="Times New Roman" w:hAnsi="Times New Roman" w:cs="Times New Roman"/>
          <w:sz w:val="24"/>
          <w:szCs w:val="24"/>
        </w:rPr>
        <w:t>Tuckaleechee</w:t>
      </w:r>
      <w:proofErr w:type="spellEnd"/>
      <w:r>
        <w:rPr>
          <w:rFonts w:ascii="Times New Roman" w:hAnsi="Times New Roman" w:cs="Times New Roman"/>
          <w:sz w:val="24"/>
          <w:szCs w:val="24"/>
        </w:rPr>
        <w:t xml:space="preserve"> Cove, Blount County, </w:t>
      </w:r>
      <w:r>
        <w:rPr>
          <w:rFonts w:ascii="Times New Roman" w:hAnsi="Times New Roman" w:cs="Times New Roman"/>
          <w:sz w:val="24"/>
          <w:szCs w:val="24"/>
        </w:rPr>
        <w:tab/>
        <w:t>Tennessee. Department of Anthropology, The University of Tennessee, Knoxville.</w:t>
      </w:r>
    </w:p>
    <w:p w14:paraId="1EA6335E" w14:textId="77777777" w:rsidR="0002183C" w:rsidRDefault="0002183C" w:rsidP="00EB7958">
      <w:pPr>
        <w:spacing w:line="360" w:lineRule="auto"/>
        <w:rPr>
          <w:rFonts w:ascii="Times New Roman" w:hAnsi="Times New Roman" w:cs="Times New Roman"/>
          <w:sz w:val="24"/>
          <w:szCs w:val="24"/>
        </w:rPr>
      </w:pPr>
      <w:proofErr w:type="spellStart"/>
      <w:r w:rsidRPr="00DB4B5C">
        <w:rPr>
          <w:rFonts w:ascii="Times New Roman" w:hAnsi="Times New Roman" w:cs="Times New Roman"/>
          <w:sz w:val="24"/>
          <w:szCs w:val="24"/>
        </w:rPr>
        <w:t>Minnis</w:t>
      </w:r>
      <w:proofErr w:type="spellEnd"/>
      <w:r w:rsidRPr="00DB4B5C">
        <w:rPr>
          <w:rFonts w:ascii="Times New Roman" w:hAnsi="Times New Roman" w:cs="Times New Roman"/>
          <w:sz w:val="24"/>
          <w:szCs w:val="24"/>
        </w:rPr>
        <w:t>, P</w:t>
      </w:r>
      <w:r>
        <w:rPr>
          <w:rFonts w:ascii="Times New Roman" w:hAnsi="Times New Roman" w:cs="Times New Roman"/>
          <w:sz w:val="24"/>
          <w:szCs w:val="24"/>
        </w:rPr>
        <w:t>aul E.</w:t>
      </w:r>
    </w:p>
    <w:p w14:paraId="690D6CCC" w14:textId="77777777" w:rsidR="0002183C" w:rsidRDefault="0002183C" w:rsidP="00EB7958">
      <w:pPr>
        <w:spacing w:line="360" w:lineRule="auto"/>
        <w:ind w:firstLine="720"/>
        <w:rPr>
          <w:rFonts w:ascii="Times New Roman" w:hAnsi="Times New Roman" w:cs="Times New Roman"/>
          <w:sz w:val="24"/>
          <w:szCs w:val="24"/>
        </w:rPr>
      </w:pPr>
      <w:r w:rsidRPr="00DB4B5C">
        <w:rPr>
          <w:rFonts w:ascii="Times New Roman" w:hAnsi="Times New Roman" w:cs="Times New Roman"/>
          <w:sz w:val="24"/>
          <w:szCs w:val="24"/>
        </w:rPr>
        <w:t>2003</w:t>
      </w:r>
      <w:r>
        <w:rPr>
          <w:rFonts w:ascii="Times New Roman" w:hAnsi="Times New Roman" w:cs="Times New Roman"/>
          <w:sz w:val="24"/>
          <w:szCs w:val="24"/>
        </w:rPr>
        <w:tab/>
      </w:r>
      <w:r w:rsidRPr="00DB4B5C">
        <w:rPr>
          <w:rFonts w:ascii="Times New Roman" w:hAnsi="Times New Roman" w:cs="Times New Roman"/>
          <w:i/>
          <w:iCs/>
          <w:sz w:val="24"/>
          <w:szCs w:val="24"/>
        </w:rPr>
        <w:t xml:space="preserve">People and </w:t>
      </w:r>
      <w:r>
        <w:rPr>
          <w:rFonts w:ascii="Times New Roman" w:hAnsi="Times New Roman" w:cs="Times New Roman"/>
          <w:i/>
          <w:iCs/>
          <w:sz w:val="24"/>
          <w:szCs w:val="24"/>
        </w:rPr>
        <w:t>P</w:t>
      </w:r>
      <w:r w:rsidRPr="00DB4B5C">
        <w:rPr>
          <w:rFonts w:ascii="Times New Roman" w:hAnsi="Times New Roman" w:cs="Times New Roman"/>
          <w:i/>
          <w:iCs/>
          <w:sz w:val="24"/>
          <w:szCs w:val="24"/>
        </w:rPr>
        <w:t xml:space="preserve">lants in </w:t>
      </w:r>
      <w:r>
        <w:rPr>
          <w:rFonts w:ascii="Times New Roman" w:hAnsi="Times New Roman" w:cs="Times New Roman"/>
          <w:i/>
          <w:iCs/>
          <w:sz w:val="24"/>
          <w:szCs w:val="24"/>
        </w:rPr>
        <w:t>A</w:t>
      </w:r>
      <w:r w:rsidRPr="00DB4B5C">
        <w:rPr>
          <w:rFonts w:ascii="Times New Roman" w:hAnsi="Times New Roman" w:cs="Times New Roman"/>
          <w:i/>
          <w:iCs/>
          <w:sz w:val="24"/>
          <w:szCs w:val="24"/>
        </w:rPr>
        <w:t xml:space="preserve">ncient </w:t>
      </w:r>
      <w:r>
        <w:rPr>
          <w:rFonts w:ascii="Times New Roman" w:hAnsi="Times New Roman" w:cs="Times New Roman"/>
          <w:i/>
          <w:iCs/>
          <w:sz w:val="24"/>
          <w:szCs w:val="24"/>
        </w:rPr>
        <w:t>E</w:t>
      </w:r>
      <w:r w:rsidRPr="00DB4B5C">
        <w:rPr>
          <w:rFonts w:ascii="Times New Roman" w:hAnsi="Times New Roman" w:cs="Times New Roman"/>
          <w:i/>
          <w:iCs/>
          <w:sz w:val="24"/>
          <w:szCs w:val="24"/>
        </w:rPr>
        <w:t>astern North America</w:t>
      </w:r>
      <w:r w:rsidRPr="00DB4B5C">
        <w:rPr>
          <w:rFonts w:ascii="Times New Roman" w:hAnsi="Times New Roman" w:cs="Times New Roman"/>
          <w:sz w:val="24"/>
          <w:szCs w:val="24"/>
        </w:rPr>
        <w:t xml:space="preserve">. </w:t>
      </w:r>
      <w:r>
        <w:rPr>
          <w:rFonts w:ascii="Times New Roman" w:hAnsi="Times New Roman" w:cs="Times New Roman"/>
          <w:sz w:val="24"/>
          <w:szCs w:val="24"/>
        </w:rPr>
        <w:t xml:space="preserve">Smithsonian Books, </w:t>
      </w:r>
      <w:r>
        <w:rPr>
          <w:rFonts w:ascii="Times New Roman" w:hAnsi="Times New Roman" w:cs="Times New Roman"/>
          <w:sz w:val="24"/>
          <w:szCs w:val="24"/>
        </w:rPr>
        <w:tab/>
      </w:r>
      <w:r w:rsidRPr="00DB4B5C">
        <w:rPr>
          <w:rFonts w:ascii="Times New Roman" w:hAnsi="Times New Roman" w:cs="Times New Roman"/>
          <w:sz w:val="24"/>
          <w:szCs w:val="24"/>
        </w:rPr>
        <w:t>Washington.</w:t>
      </w:r>
    </w:p>
    <w:p w14:paraId="4313AB2C" w14:textId="77777777" w:rsidR="0002183C" w:rsidRDefault="0002183C" w:rsidP="00EB7958">
      <w:pPr>
        <w:spacing w:line="360" w:lineRule="auto"/>
        <w:rPr>
          <w:rFonts w:ascii="Times New Roman" w:hAnsi="Times New Roman" w:cs="Times New Roman"/>
          <w:sz w:val="24"/>
          <w:szCs w:val="24"/>
        </w:rPr>
      </w:pPr>
      <w:r w:rsidRPr="00814893">
        <w:rPr>
          <w:rFonts w:ascii="Times New Roman" w:hAnsi="Times New Roman" w:cs="Times New Roman"/>
          <w:sz w:val="24"/>
          <w:szCs w:val="24"/>
        </w:rPr>
        <w:t>Smith, B</w:t>
      </w:r>
      <w:r>
        <w:rPr>
          <w:rFonts w:ascii="Times New Roman" w:hAnsi="Times New Roman" w:cs="Times New Roman"/>
          <w:sz w:val="24"/>
          <w:szCs w:val="24"/>
        </w:rPr>
        <w:t>ruce D.</w:t>
      </w:r>
    </w:p>
    <w:p w14:paraId="649A8163" w14:textId="77777777" w:rsidR="0002183C" w:rsidRDefault="0002183C" w:rsidP="00EB7958">
      <w:pPr>
        <w:spacing w:line="360" w:lineRule="auto"/>
        <w:ind w:firstLine="720"/>
        <w:rPr>
          <w:rFonts w:ascii="Times New Roman" w:hAnsi="Times New Roman" w:cs="Times New Roman"/>
          <w:sz w:val="24"/>
          <w:szCs w:val="24"/>
        </w:rPr>
      </w:pPr>
      <w:r>
        <w:rPr>
          <w:rFonts w:ascii="Times New Roman" w:hAnsi="Times New Roman" w:cs="Times New Roman"/>
          <w:sz w:val="24"/>
          <w:szCs w:val="24"/>
        </w:rPr>
        <w:t>2011</w:t>
      </w:r>
      <w:r>
        <w:rPr>
          <w:rFonts w:ascii="Times New Roman" w:hAnsi="Times New Roman" w:cs="Times New Roman"/>
          <w:sz w:val="24"/>
          <w:szCs w:val="24"/>
        </w:rPr>
        <w:tab/>
      </w:r>
      <w:r w:rsidRPr="00814893">
        <w:rPr>
          <w:rFonts w:ascii="Times New Roman" w:hAnsi="Times New Roman" w:cs="Times New Roman"/>
          <w:sz w:val="24"/>
          <w:szCs w:val="24"/>
        </w:rPr>
        <w:t xml:space="preserve">The Cultural Context of Plant Domestication in Eastern North </w:t>
      </w:r>
      <w:r>
        <w:rPr>
          <w:rFonts w:ascii="Times New Roman" w:hAnsi="Times New Roman" w:cs="Times New Roman"/>
          <w:sz w:val="24"/>
          <w:szCs w:val="24"/>
        </w:rPr>
        <w:tab/>
      </w:r>
      <w:r w:rsidRPr="00814893">
        <w:rPr>
          <w:rFonts w:ascii="Times New Roman" w:hAnsi="Times New Roman" w:cs="Times New Roman"/>
          <w:sz w:val="24"/>
          <w:szCs w:val="24"/>
        </w:rPr>
        <w:t>America. </w:t>
      </w:r>
      <w:r w:rsidRPr="00814893">
        <w:rPr>
          <w:rFonts w:ascii="Times New Roman" w:hAnsi="Times New Roman" w:cs="Times New Roman"/>
          <w:i/>
          <w:iCs/>
          <w:sz w:val="24"/>
          <w:szCs w:val="24"/>
        </w:rPr>
        <w:t>Current Anthropology</w:t>
      </w:r>
      <w:r>
        <w:rPr>
          <w:rFonts w:ascii="Times New Roman" w:hAnsi="Times New Roman" w:cs="Times New Roman"/>
          <w:i/>
          <w:iCs/>
          <w:sz w:val="24"/>
          <w:szCs w:val="24"/>
        </w:rPr>
        <w:t xml:space="preserve"> </w:t>
      </w:r>
      <w:r w:rsidRPr="00814893">
        <w:rPr>
          <w:rFonts w:ascii="Times New Roman" w:hAnsi="Times New Roman" w:cs="Times New Roman"/>
          <w:i/>
          <w:iCs/>
          <w:sz w:val="24"/>
          <w:szCs w:val="24"/>
        </w:rPr>
        <w:t>52</w:t>
      </w:r>
      <w:r w:rsidRPr="00814893">
        <w:rPr>
          <w:rFonts w:ascii="Times New Roman" w:hAnsi="Times New Roman" w:cs="Times New Roman"/>
          <w:sz w:val="24"/>
          <w:szCs w:val="24"/>
        </w:rPr>
        <w:t>(S4</w:t>
      </w:r>
      <w:proofErr w:type="gramStart"/>
      <w:r w:rsidRPr="00814893">
        <w:rPr>
          <w:rFonts w:ascii="Times New Roman" w:hAnsi="Times New Roman" w:cs="Times New Roman"/>
          <w:sz w:val="24"/>
          <w:szCs w:val="24"/>
        </w:rPr>
        <w:t>)</w:t>
      </w:r>
      <w:r>
        <w:rPr>
          <w:rFonts w:ascii="Times New Roman" w:hAnsi="Times New Roman" w:cs="Times New Roman"/>
          <w:sz w:val="24"/>
          <w:szCs w:val="24"/>
        </w:rPr>
        <w:t>:</w:t>
      </w:r>
      <w:r w:rsidRPr="00814893">
        <w:rPr>
          <w:rFonts w:ascii="Times New Roman" w:hAnsi="Times New Roman" w:cs="Times New Roman"/>
          <w:sz w:val="24"/>
          <w:szCs w:val="24"/>
        </w:rPr>
        <w:t>S</w:t>
      </w:r>
      <w:proofErr w:type="gramEnd"/>
      <w:r w:rsidRPr="00814893">
        <w:rPr>
          <w:rFonts w:ascii="Times New Roman" w:hAnsi="Times New Roman" w:cs="Times New Roman"/>
          <w:sz w:val="24"/>
          <w:szCs w:val="24"/>
        </w:rPr>
        <w:t>471-S484.</w:t>
      </w:r>
    </w:p>
    <w:p w14:paraId="16629AF8" w14:textId="77777777" w:rsidR="0002183C" w:rsidRDefault="0002183C" w:rsidP="00EB7958">
      <w:pPr>
        <w:spacing w:line="360" w:lineRule="auto"/>
        <w:rPr>
          <w:rFonts w:ascii="Times New Roman" w:hAnsi="Times New Roman" w:cs="Times New Roman"/>
          <w:sz w:val="24"/>
          <w:szCs w:val="24"/>
        </w:rPr>
      </w:pPr>
      <w:r>
        <w:rPr>
          <w:rFonts w:ascii="Times New Roman" w:hAnsi="Times New Roman" w:cs="Times New Roman"/>
          <w:sz w:val="24"/>
          <w:szCs w:val="24"/>
        </w:rPr>
        <w:t>Tennessee Division of Archaeology</w:t>
      </w:r>
    </w:p>
    <w:p w14:paraId="5FDFD410" w14:textId="77777777" w:rsidR="0002183C" w:rsidRDefault="0002183C" w:rsidP="00EB7958">
      <w:pPr>
        <w:spacing w:line="360" w:lineRule="auto"/>
        <w:ind w:firstLine="720"/>
        <w:rPr>
          <w:rFonts w:ascii="Times New Roman" w:hAnsi="Times New Roman" w:cs="Times New Roman"/>
          <w:sz w:val="24"/>
          <w:szCs w:val="24"/>
        </w:rPr>
      </w:pPr>
      <w:r>
        <w:rPr>
          <w:rFonts w:ascii="Times New Roman" w:hAnsi="Times New Roman" w:cs="Times New Roman"/>
          <w:sz w:val="24"/>
          <w:szCs w:val="24"/>
        </w:rPr>
        <w:t>2019</w:t>
      </w:r>
      <w:r>
        <w:rPr>
          <w:rFonts w:ascii="Times New Roman" w:hAnsi="Times New Roman" w:cs="Times New Roman"/>
          <w:sz w:val="24"/>
          <w:szCs w:val="24"/>
        </w:rPr>
        <w:tab/>
        <w:t xml:space="preserve">Tennessee Division of Archaeology. Retrieved from </w:t>
      </w:r>
      <w:r>
        <w:rPr>
          <w:rFonts w:ascii="Times New Roman" w:hAnsi="Times New Roman" w:cs="Times New Roman"/>
          <w:sz w:val="24"/>
          <w:szCs w:val="24"/>
        </w:rPr>
        <w:tab/>
      </w:r>
      <w:hyperlink r:id="rId24" w:history="1">
        <w:r w:rsidRPr="00626843">
          <w:rPr>
            <w:rStyle w:val="Hyperlink"/>
            <w:rFonts w:ascii="Times New Roman" w:hAnsi="Times New Roman" w:cs="Times New Roman"/>
            <w:sz w:val="24"/>
            <w:szCs w:val="24"/>
          </w:rPr>
          <w:t>https://www.tn.gov/environment/program-areas/arch-archaeology.html</w:t>
        </w:r>
      </w:hyperlink>
    </w:p>
    <w:p w14:paraId="28D75DF4" w14:textId="77777777" w:rsidR="0002183C" w:rsidRDefault="0002183C" w:rsidP="00EB7958">
      <w:pPr>
        <w:spacing w:line="360" w:lineRule="auto"/>
        <w:rPr>
          <w:rFonts w:ascii="Times New Roman" w:hAnsi="Times New Roman" w:cs="Times New Roman"/>
          <w:sz w:val="24"/>
          <w:szCs w:val="24"/>
        </w:rPr>
      </w:pPr>
      <w:r w:rsidRPr="00045F47">
        <w:rPr>
          <w:rFonts w:ascii="Times New Roman" w:hAnsi="Times New Roman" w:cs="Times New Roman"/>
          <w:sz w:val="24"/>
          <w:szCs w:val="24"/>
        </w:rPr>
        <w:t>Watson, P</w:t>
      </w:r>
      <w:r>
        <w:rPr>
          <w:rFonts w:ascii="Times New Roman" w:hAnsi="Times New Roman" w:cs="Times New Roman"/>
          <w:sz w:val="24"/>
          <w:szCs w:val="24"/>
        </w:rPr>
        <w:t>atty J.</w:t>
      </w:r>
    </w:p>
    <w:p w14:paraId="693C21F2" w14:textId="77777777" w:rsidR="0002183C" w:rsidRPr="00814893" w:rsidRDefault="0002183C" w:rsidP="00EB7958">
      <w:pPr>
        <w:spacing w:line="360" w:lineRule="auto"/>
        <w:ind w:firstLine="720"/>
        <w:rPr>
          <w:rFonts w:ascii="Times New Roman" w:hAnsi="Times New Roman" w:cs="Times New Roman"/>
          <w:sz w:val="24"/>
          <w:szCs w:val="24"/>
        </w:rPr>
      </w:pPr>
      <w:r w:rsidRPr="00045F47">
        <w:rPr>
          <w:rFonts w:ascii="Times New Roman" w:hAnsi="Times New Roman" w:cs="Times New Roman"/>
          <w:sz w:val="24"/>
          <w:szCs w:val="24"/>
        </w:rPr>
        <w:t>1990</w:t>
      </w:r>
      <w:r>
        <w:rPr>
          <w:rFonts w:ascii="Times New Roman" w:hAnsi="Times New Roman" w:cs="Times New Roman"/>
          <w:sz w:val="24"/>
          <w:szCs w:val="24"/>
        </w:rPr>
        <w:tab/>
      </w:r>
      <w:r w:rsidRPr="00045F47">
        <w:rPr>
          <w:rFonts w:ascii="Times New Roman" w:hAnsi="Times New Roman" w:cs="Times New Roman"/>
          <w:sz w:val="24"/>
          <w:szCs w:val="24"/>
        </w:rPr>
        <w:t>T</w:t>
      </w:r>
      <w:r>
        <w:rPr>
          <w:rFonts w:ascii="Times New Roman" w:hAnsi="Times New Roman" w:cs="Times New Roman"/>
          <w:sz w:val="24"/>
          <w:szCs w:val="24"/>
        </w:rPr>
        <w:t>rend</w:t>
      </w:r>
      <w:r w:rsidRPr="00045F47">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045F47">
        <w:rPr>
          <w:rFonts w:ascii="Times New Roman" w:hAnsi="Times New Roman" w:cs="Times New Roman"/>
          <w:sz w:val="24"/>
          <w:szCs w:val="24"/>
        </w:rPr>
        <w:t>T</w:t>
      </w:r>
      <w:r>
        <w:rPr>
          <w:rFonts w:ascii="Times New Roman" w:hAnsi="Times New Roman" w:cs="Times New Roman"/>
          <w:sz w:val="24"/>
          <w:szCs w:val="24"/>
        </w:rPr>
        <w:t>radition</w:t>
      </w:r>
      <w:r w:rsidRPr="00045F47">
        <w:rPr>
          <w:rFonts w:ascii="Times New Roman" w:hAnsi="Times New Roman" w:cs="Times New Roman"/>
          <w:sz w:val="24"/>
          <w:szCs w:val="24"/>
        </w:rPr>
        <w:t xml:space="preserve"> </w:t>
      </w:r>
      <w:r>
        <w:rPr>
          <w:rFonts w:ascii="Times New Roman" w:hAnsi="Times New Roman" w:cs="Times New Roman"/>
          <w:sz w:val="24"/>
          <w:szCs w:val="24"/>
        </w:rPr>
        <w:t>in</w:t>
      </w:r>
      <w:r w:rsidRPr="00045F47">
        <w:rPr>
          <w:rFonts w:ascii="Times New Roman" w:hAnsi="Times New Roman" w:cs="Times New Roman"/>
          <w:sz w:val="24"/>
          <w:szCs w:val="24"/>
        </w:rPr>
        <w:t xml:space="preserve"> S</w:t>
      </w:r>
      <w:r>
        <w:rPr>
          <w:rFonts w:ascii="Times New Roman" w:hAnsi="Times New Roman" w:cs="Times New Roman"/>
          <w:sz w:val="24"/>
          <w:szCs w:val="24"/>
        </w:rPr>
        <w:t>outheastern</w:t>
      </w:r>
      <w:r w:rsidRPr="00045F47">
        <w:rPr>
          <w:rFonts w:ascii="Times New Roman" w:hAnsi="Times New Roman" w:cs="Times New Roman"/>
          <w:sz w:val="24"/>
          <w:szCs w:val="24"/>
        </w:rPr>
        <w:t xml:space="preserve"> A</w:t>
      </w:r>
      <w:r>
        <w:rPr>
          <w:rFonts w:ascii="Times New Roman" w:hAnsi="Times New Roman" w:cs="Times New Roman"/>
          <w:sz w:val="24"/>
          <w:szCs w:val="24"/>
        </w:rPr>
        <w:t>rchaeology</w:t>
      </w:r>
      <w:r w:rsidRPr="00045F47">
        <w:rPr>
          <w:rFonts w:ascii="Times New Roman" w:hAnsi="Times New Roman" w:cs="Times New Roman"/>
          <w:sz w:val="24"/>
          <w:szCs w:val="24"/>
        </w:rPr>
        <w:t>. </w:t>
      </w:r>
      <w:r w:rsidRPr="00045F47">
        <w:rPr>
          <w:rFonts w:ascii="Times New Roman" w:hAnsi="Times New Roman" w:cs="Times New Roman"/>
          <w:i/>
          <w:iCs/>
          <w:sz w:val="24"/>
          <w:szCs w:val="24"/>
        </w:rPr>
        <w:t>Southeastern Archaeology</w:t>
      </w:r>
      <w:r>
        <w:rPr>
          <w:rFonts w:ascii="Times New Roman" w:hAnsi="Times New Roman" w:cs="Times New Roman"/>
          <w:i/>
          <w:iCs/>
          <w:sz w:val="24"/>
          <w:szCs w:val="24"/>
        </w:rPr>
        <w:t xml:space="preserve"> </w:t>
      </w:r>
      <w:r>
        <w:rPr>
          <w:rFonts w:ascii="Times New Roman" w:hAnsi="Times New Roman" w:cs="Times New Roman"/>
          <w:i/>
          <w:iCs/>
          <w:sz w:val="24"/>
          <w:szCs w:val="24"/>
        </w:rPr>
        <w:tab/>
      </w:r>
      <w:r w:rsidRPr="00045F47">
        <w:rPr>
          <w:rFonts w:ascii="Times New Roman" w:hAnsi="Times New Roman" w:cs="Times New Roman"/>
          <w:i/>
          <w:iCs/>
          <w:sz w:val="24"/>
          <w:szCs w:val="24"/>
        </w:rPr>
        <w:t>9</w:t>
      </w:r>
      <w:r w:rsidRPr="00045F47">
        <w:rPr>
          <w:rFonts w:ascii="Times New Roman" w:hAnsi="Times New Roman" w:cs="Times New Roman"/>
          <w:sz w:val="24"/>
          <w:szCs w:val="24"/>
        </w:rPr>
        <w:t>(1)</w:t>
      </w:r>
      <w:r>
        <w:rPr>
          <w:rFonts w:ascii="Times New Roman" w:hAnsi="Times New Roman" w:cs="Times New Roman"/>
          <w:sz w:val="24"/>
          <w:szCs w:val="24"/>
        </w:rPr>
        <w:t>:</w:t>
      </w:r>
      <w:r w:rsidRPr="00045F47">
        <w:rPr>
          <w:rFonts w:ascii="Times New Roman" w:hAnsi="Times New Roman" w:cs="Times New Roman"/>
          <w:sz w:val="24"/>
          <w:szCs w:val="24"/>
        </w:rPr>
        <w:t xml:space="preserve">43-54. </w:t>
      </w:r>
    </w:p>
    <w:p w14:paraId="42EF259E" w14:textId="77777777" w:rsidR="0002183C" w:rsidRDefault="0002183C" w:rsidP="00EB7958">
      <w:pPr>
        <w:spacing w:line="360" w:lineRule="auto"/>
        <w:rPr>
          <w:rFonts w:ascii="Times New Roman" w:hAnsi="Times New Roman" w:cs="Times New Roman"/>
          <w:sz w:val="24"/>
          <w:szCs w:val="24"/>
        </w:rPr>
      </w:pPr>
      <w:r w:rsidRPr="00814893">
        <w:rPr>
          <w:rFonts w:ascii="Times New Roman" w:hAnsi="Times New Roman" w:cs="Times New Roman"/>
          <w:sz w:val="24"/>
          <w:szCs w:val="24"/>
        </w:rPr>
        <w:t>Yarnell, R</w:t>
      </w:r>
      <w:r>
        <w:rPr>
          <w:rFonts w:ascii="Times New Roman" w:hAnsi="Times New Roman" w:cs="Times New Roman"/>
          <w:sz w:val="24"/>
          <w:szCs w:val="24"/>
        </w:rPr>
        <w:t>ichard A.</w:t>
      </w:r>
      <w:r w:rsidRPr="00814893">
        <w:rPr>
          <w:rFonts w:ascii="Times New Roman" w:hAnsi="Times New Roman" w:cs="Times New Roman"/>
          <w:sz w:val="24"/>
          <w:szCs w:val="24"/>
        </w:rPr>
        <w:t xml:space="preserve">, </w:t>
      </w:r>
      <w:r>
        <w:rPr>
          <w:rFonts w:ascii="Times New Roman" w:hAnsi="Times New Roman" w:cs="Times New Roman"/>
          <w:sz w:val="24"/>
          <w:szCs w:val="24"/>
        </w:rPr>
        <w:t>and Jean M.</w:t>
      </w:r>
      <w:r w:rsidRPr="00814893">
        <w:rPr>
          <w:rFonts w:ascii="Times New Roman" w:hAnsi="Times New Roman" w:cs="Times New Roman"/>
          <w:sz w:val="24"/>
          <w:szCs w:val="24"/>
        </w:rPr>
        <w:t xml:space="preserve"> Black</w:t>
      </w:r>
    </w:p>
    <w:p w14:paraId="6B82FD08" w14:textId="77777777" w:rsidR="0002183C" w:rsidRDefault="0002183C" w:rsidP="00EB7958">
      <w:pPr>
        <w:spacing w:line="360" w:lineRule="auto"/>
        <w:ind w:firstLine="720"/>
        <w:rPr>
          <w:rFonts w:ascii="Times New Roman" w:hAnsi="Times New Roman" w:cs="Times New Roman"/>
          <w:sz w:val="24"/>
          <w:szCs w:val="24"/>
        </w:rPr>
      </w:pPr>
      <w:r w:rsidRPr="00814893">
        <w:rPr>
          <w:rFonts w:ascii="Times New Roman" w:hAnsi="Times New Roman" w:cs="Times New Roman"/>
          <w:sz w:val="24"/>
          <w:szCs w:val="24"/>
        </w:rPr>
        <w:t>1985</w:t>
      </w:r>
      <w:r>
        <w:rPr>
          <w:rFonts w:ascii="Times New Roman" w:hAnsi="Times New Roman" w:cs="Times New Roman"/>
          <w:sz w:val="24"/>
          <w:szCs w:val="24"/>
        </w:rPr>
        <w:tab/>
      </w:r>
      <w:r w:rsidRPr="00814893">
        <w:rPr>
          <w:rFonts w:ascii="Times New Roman" w:hAnsi="Times New Roman" w:cs="Times New Roman"/>
          <w:sz w:val="24"/>
          <w:szCs w:val="24"/>
        </w:rPr>
        <w:t xml:space="preserve">Temporal Trends Indicated by a Survey of Archaic and Woodland Plant Food </w:t>
      </w:r>
      <w:r>
        <w:rPr>
          <w:rFonts w:ascii="Times New Roman" w:hAnsi="Times New Roman" w:cs="Times New Roman"/>
          <w:sz w:val="24"/>
          <w:szCs w:val="24"/>
        </w:rPr>
        <w:tab/>
      </w:r>
      <w:r w:rsidRPr="00814893">
        <w:rPr>
          <w:rFonts w:ascii="Times New Roman" w:hAnsi="Times New Roman" w:cs="Times New Roman"/>
          <w:sz w:val="24"/>
          <w:szCs w:val="24"/>
        </w:rPr>
        <w:t>Remains from Southeastern North America. </w:t>
      </w:r>
      <w:r w:rsidRPr="00814893">
        <w:rPr>
          <w:rFonts w:ascii="Times New Roman" w:hAnsi="Times New Roman" w:cs="Times New Roman"/>
          <w:i/>
          <w:iCs/>
          <w:sz w:val="24"/>
          <w:szCs w:val="24"/>
        </w:rPr>
        <w:t>Southeastern Archaeology</w:t>
      </w:r>
      <w:r w:rsidRPr="00814893">
        <w:rPr>
          <w:rFonts w:ascii="Times New Roman" w:hAnsi="Times New Roman" w:cs="Times New Roman"/>
          <w:sz w:val="24"/>
          <w:szCs w:val="24"/>
        </w:rPr>
        <w:t> </w:t>
      </w:r>
      <w:r w:rsidRPr="00814893">
        <w:rPr>
          <w:rFonts w:ascii="Times New Roman" w:hAnsi="Times New Roman" w:cs="Times New Roman"/>
          <w:i/>
          <w:iCs/>
          <w:sz w:val="24"/>
          <w:szCs w:val="24"/>
        </w:rPr>
        <w:t>4</w:t>
      </w:r>
      <w:r w:rsidRPr="00814893">
        <w:rPr>
          <w:rFonts w:ascii="Times New Roman" w:hAnsi="Times New Roman" w:cs="Times New Roman"/>
          <w:sz w:val="24"/>
          <w:szCs w:val="24"/>
        </w:rPr>
        <w:t>(2)</w:t>
      </w:r>
      <w:r>
        <w:rPr>
          <w:rFonts w:ascii="Times New Roman" w:hAnsi="Times New Roman" w:cs="Times New Roman"/>
          <w:sz w:val="24"/>
          <w:szCs w:val="24"/>
        </w:rPr>
        <w:t>:</w:t>
      </w:r>
      <w:r w:rsidRPr="00814893">
        <w:rPr>
          <w:rFonts w:ascii="Times New Roman" w:hAnsi="Times New Roman" w:cs="Times New Roman"/>
          <w:sz w:val="24"/>
          <w:szCs w:val="24"/>
        </w:rPr>
        <w:t>93-106.</w:t>
      </w:r>
    </w:p>
    <w:p w14:paraId="15D131AA" w14:textId="77777777" w:rsidR="00DC0ECD" w:rsidRDefault="00DC0ECD">
      <w:pPr>
        <w:rPr>
          <w:rFonts w:ascii="Times New Roman" w:hAnsi="Times New Roman" w:cs="Times New Roman"/>
          <w:b/>
          <w:bCs/>
          <w:sz w:val="24"/>
          <w:szCs w:val="24"/>
        </w:rPr>
      </w:pPr>
      <w:r>
        <w:rPr>
          <w:rFonts w:ascii="Times New Roman" w:hAnsi="Times New Roman" w:cs="Times New Roman"/>
          <w:b/>
          <w:bCs/>
          <w:sz w:val="24"/>
          <w:szCs w:val="24"/>
        </w:rPr>
        <w:br w:type="page"/>
      </w:r>
    </w:p>
    <w:p w14:paraId="4E5E2482" w14:textId="77777777" w:rsidR="00DC0ECD" w:rsidRDefault="00DC0ECD" w:rsidP="00DC0ECD">
      <w:pPr>
        <w:rPr>
          <w:rFonts w:ascii="Times New Roman" w:hAnsi="Times New Roman" w:cs="Times New Roman"/>
          <w:sz w:val="24"/>
          <w:szCs w:val="24"/>
        </w:rPr>
      </w:pPr>
      <w:r>
        <w:rPr>
          <w:rFonts w:ascii="Times New Roman" w:hAnsi="Times New Roman" w:cs="Times New Roman"/>
          <w:sz w:val="24"/>
          <w:szCs w:val="24"/>
        </w:rPr>
        <w:lastRenderedPageBreak/>
        <w:t>Appendix A – Data Collection Sheet</w:t>
      </w:r>
    </w:p>
    <w:p w14:paraId="0CAB6A91" w14:textId="77777777" w:rsidR="00DC0ECD" w:rsidRPr="002C09EF" w:rsidRDefault="00DC0ECD" w:rsidP="00DC0ECD">
      <w:pPr>
        <w:spacing w:after="0" w:line="240" w:lineRule="auto"/>
        <w:jc w:val="center"/>
        <w:rPr>
          <w:rFonts w:ascii="Times New Roman" w:eastAsia="Times New Roman" w:hAnsi="Times New Roman" w:cs="Times New Roman"/>
          <w:b/>
          <w:sz w:val="24"/>
          <w:szCs w:val="24"/>
        </w:rPr>
      </w:pPr>
      <w:r w:rsidRPr="002C09EF">
        <w:rPr>
          <w:rFonts w:ascii="Times New Roman" w:eastAsia="Times New Roman" w:hAnsi="Times New Roman" w:cs="Times New Roman"/>
          <w:b/>
          <w:sz w:val="24"/>
          <w:szCs w:val="24"/>
        </w:rPr>
        <w:t>Archaeobotanical Analysis</w:t>
      </w:r>
    </w:p>
    <w:p w14:paraId="27240043" w14:textId="77777777" w:rsidR="00DC0ECD" w:rsidRPr="002C09EF" w:rsidRDefault="00DC0ECD" w:rsidP="00DC0ECD">
      <w:pPr>
        <w:spacing w:after="0" w:line="240" w:lineRule="auto"/>
        <w:jc w:val="center"/>
        <w:rPr>
          <w:rFonts w:ascii="Times New Roman" w:eastAsia="Times New Roman" w:hAnsi="Times New Roman" w:cs="Times New Roman"/>
          <w:sz w:val="24"/>
          <w:szCs w:val="24"/>
        </w:rPr>
      </w:pPr>
    </w:p>
    <w:p w14:paraId="2B2ADE09" w14:textId="77777777" w:rsidR="00DC0ECD" w:rsidRPr="002C09EF" w:rsidRDefault="00DC0ECD" w:rsidP="00DC0ECD">
      <w:pPr>
        <w:spacing w:after="0" w:line="240" w:lineRule="auto"/>
        <w:rPr>
          <w:rFonts w:ascii="Times New Roman" w:eastAsia="Times New Roman" w:hAnsi="Times New Roman" w:cs="Times New Roman"/>
          <w:sz w:val="24"/>
          <w:szCs w:val="24"/>
          <w:u w:val="single"/>
        </w:rPr>
      </w:pPr>
      <w:r w:rsidRPr="002C09EF">
        <w:rPr>
          <w:rFonts w:ascii="Times New Roman" w:eastAsia="Times New Roman" w:hAnsi="Times New Roman" w:cs="Times New Roman"/>
          <w:sz w:val="24"/>
          <w:szCs w:val="24"/>
        </w:rPr>
        <w:t xml:space="preserve">Site </w:t>
      </w:r>
      <w:r w:rsidRPr="002C09EF">
        <w:rPr>
          <w:rFonts w:ascii="Times New Roman" w:eastAsia="Times New Roman" w:hAnsi="Times New Roman" w:cs="Times New Roman"/>
          <w:sz w:val="24"/>
          <w:szCs w:val="24"/>
          <w:u w:val="single"/>
        </w:rPr>
        <w:t>___________</w:t>
      </w:r>
      <w:r w:rsidRPr="002C09EF">
        <w:rPr>
          <w:rFonts w:ascii="Times New Roman" w:eastAsia="Times New Roman" w:hAnsi="Times New Roman" w:cs="Times New Roman"/>
          <w:sz w:val="24"/>
          <w:szCs w:val="24"/>
        </w:rPr>
        <w:tab/>
        <w:t xml:space="preserve">Bag# </w:t>
      </w:r>
      <w:r w:rsidRPr="002C09EF">
        <w:rPr>
          <w:rFonts w:ascii="Times New Roman" w:eastAsia="Times New Roman" w:hAnsi="Times New Roman" w:cs="Times New Roman"/>
          <w:sz w:val="24"/>
          <w:szCs w:val="24"/>
          <w:u w:val="single"/>
        </w:rPr>
        <w:t>__________</w:t>
      </w:r>
      <w:r w:rsidRPr="002C09EF">
        <w:rPr>
          <w:rFonts w:ascii="Times New Roman" w:eastAsia="Times New Roman" w:hAnsi="Times New Roman" w:cs="Times New Roman"/>
          <w:sz w:val="24"/>
          <w:szCs w:val="24"/>
        </w:rPr>
        <w:t xml:space="preserve">__ </w:t>
      </w:r>
      <w:proofErr w:type="spellStart"/>
      <w:r w:rsidRPr="002C09EF">
        <w:rPr>
          <w:rFonts w:ascii="Times New Roman" w:eastAsia="Times New Roman" w:hAnsi="Times New Roman" w:cs="Times New Roman"/>
          <w:sz w:val="24"/>
          <w:szCs w:val="24"/>
        </w:rPr>
        <w:t>Fea</w:t>
      </w:r>
      <w:proofErr w:type="spellEnd"/>
      <w:r w:rsidRPr="002C09EF">
        <w:rPr>
          <w:rFonts w:ascii="Times New Roman" w:eastAsia="Times New Roman" w:hAnsi="Times New Roman" w:cs="Times New Roman"/>
          <w:sz w:val="24"/>
          <w:szCs w:val="24"/>
        </w:rPr>
        <w:t xml:space="preserve"> # </w:t>
      </w:r>
      <w:r w:rsidRPr="002C09EF">
        <w:rPr>
          <w:rFonts w:ascii="Times New Roman" w:eastAsia="Times New Roman" w:hAnsi="Times New Roman" w:cs="Times New Roman"/>
          <w:sz w:val="24"/>
          <w:szCs w:val="24"/>
          <w:u w:val="single"/>
        </w:rPr>
        <w:t>___________</w:t>
      </w:r>
      <w:r w:rsidRPr="002C09EF">
        <w:rPr>
          <w:rFonts w:ascii="Times New Roman" w:eastAsia="Times New Roman" w:hAnsi="Times New Roman" w:cs="Times New Roman"/>
          <w:sz w:val="24"/>
          <w:szCs w:val="24"/>
        </w:rPr>
        <w:t xml:space="preserve">__ Zone </w:t>
      </w:r>
      <w:r w:rsidRPr="002C09EF">
        <w:rPr>
          <w:rFonts w:ascii="Times New Roman" w:eastAsia="Times New Roman" w:hAnsi="Times New Roman" w:cs="Times New Roman"/>
          <w:sz w:val="24"/>
          <w:szCs w:val="24"/>
          <w:u w:val="single"/>
        </w:rPr>
        <w:t>___________</w:t>
      </w:r>
    </w:p>
    <w:p w14:paraId="2694D4FD"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Unit __________ Level _______ Depth _____________ Date _______ Initials ________</w:t>
      </w:r>
    </w:p>
    <w:p w14:paraId="36BBBFF5"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Comments </w:t>
      </w:r>
      <w:r w:rsidRPr="002C09EF">
        <w:rPr>
          <w:rFonts w:ascii="Times New Roman" w:eastAsia="Times New Roman" w:hAnsi="Times New Roman" w:cs="Times New Roman"/>
          <w:sz w:val="24"/>
          <w:szCs w:val="24"/>
          <w:u w:val="single"/>
        </w:rPr>
        <w:t>______________________________________________________________</w:t>
      </w:r>
    </w:p>
    <w:p w14:paraId="5BBFEFDF" w14:textId="77777777" w:rsidR="00DC0ECD" w:rsidRPr="002C09EF" w:rsidRDefault="00DC0ECD" w:rsidP="00DC0ECD">
      <w:pPr>
        <w:spacing w:after="0" w:line="240" w:lineRule="auto"/>
        <w:rPr>
          <w:rFonts w:ascii="Times New Roman" w:eastAsia="Times New Roman" w:hAnsi="Times New Roman" w:cs="Times New Roman"/>
          <w:sz w:val="24"/>
          <w:szCs w:val="24"/>
        </w:rPr>
      </w:pPr>
    </w:p>
    <w:p w14:paraId="6D621DFE"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b/>
          <w:sz w:val="24"/>
          <w:szCs w:val="24"/>
        </w:rPr>
        <w:t>Light Fraction</w:t>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t xml:space="preserve">   </w:t>
      </w:r>
      <w:r w:rsidRPr="002C09EF">
        <w:rPr>
          <w:rFonts w:ascii="Times New Roman" w:eastAsia="Times New Roman" w:hAnsi="Times New Roman" w:cs="Times New Roman"/>
          <w:sz w:val="24"/>
          <w:szCs w:val="24"/>
        </w:rPr>
        <w:t xml:space="preserve">Analyst ________ Date _________ </w:t>
      </w:r>
    </w:p>
    <w:p w14:paraId="68258D43"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Sample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w:t>
      </w:r>
      <w:r w:rsidRPr="002C09EF">
        <w:rPr>
          <w:rFonts w:ascii="Times New Roman" w:eastAsia="Times New Roman" w:hAnsi="Times New Roman" w:cs="Times New Roman"/>
          <w:sz w:val="24"/>
          <w:szCs w:val="24"/>
        </w:rPr>
        <w:t xml:space="preserve">_ Subsample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w:t>
      </w:r>
      <w:r w:rsidRPr="002C09EF">
        <w:rPr>
          <w:rFonts w:ascii="Times New Roman" w:eastAsia="Times New Roman" w:hAnsi="Times New Roman" w:cs="Times New Roman"/>
          <w:sz w:val="24"/>
          <w:szCs w:val="24"/>
        </w:rPr>
        <w:t xml:space="preserve">_ Contaminant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w:t>
      </w:r>
      <w:r w:rsidRPr="002C09EF">
        <w:rPr>
          <w:rFonts w:ascii="Times New Roman" w:eastAsia="Times New Roman" w:hAnsi="Times New Roman" w:cs="Times New Roman"/>
          <w:sz w:val="24"/>
          <w:szCs w:val="24"/>
        </w:rPr>
        <w:t>_</w:t>
      </w:r>
    </w:p>
    <w:p w14:paraId="03A92414"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Plant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______________</w:t>
      </w:r>
      <w:r w:rsidRPr="002C09EF">
        <w:rPr>
          <w:rFonts w:ascii="Times New Roman" w:eastAsia="Times New Roman" w:hAnsi="Times New Roman" w:cs="Times New Roman"/>
          <w:sz w:val="24"/>
          <w:szCs w:val="24"/>
        </w:rPr>
        <w:t xml:space="preserve">_ Shell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_______________</w:t>
      </w:r>
      <w:r w:rsidRPr="002C09EF">
        <w:rPr>
          <w:rFonts w:ascii="Times New Roman" w:eastAsia="Times New Roman" w:hAnsi="Times New Roman" w:cs="Times New Roman"/>
          <w:sz w:val="24"/>
          <w:szCs w:val="24"/>
        </w:rPr>
        <w:t xml:space="preserve">_ Residue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______________</w:t>
      </w:r>
      <w:r w:rsidRPr="002C09EF">
        <w:rPr>
          <w:rFonts w:ascii="Times New Roman" w:eastAsia="Times New Roman" w:hAnsi="Times New Roman" w:cs="Times New Roman"/>
          <w:sz w:val="24"/>
          <w:szCs w:val="24"/>
        </w:rPr>
        <w:t>_</w:t>
      </w:r>
    </w:p>
    <w:p w14:paraId="0AD9B37D"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Bone Ct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Lithic Ct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w:t>
      </w:r>
      <w:smartTag w:uri="urn:schemas-microsoft-com:office:smarttags" w:element="Street">
        <w:smartTag w:uri="urn:schemas-microsoft-com:office:smarttags" w:element="address">
          <w:r w:rsidRPr="002C09EF">
            <w:rPr>
              <w:rFonts w:ascii="Times New Roman" w:eastAsia="Times New Roman" w:hAnsi="Times New Roman" w:cs="Times New Roman"/>
              <w:sz w:val="24"/>
              <w:szCs w:val="24"/>
            </w:rPr>
            <w:t>Ceramic Ct</w:t>
          </w:r>
        </w:smartTag>
      </w:smartTag>
      <w:r w:rsidRPr="002C09EF">
        <w:rPr>
          <w:rFonts w:ascii="Times New Roman" w:eastAsia="Times New Roman" w:hAnsi="Times New Roman" w:cs="Times New Roman"/>
          <w:sz w:val="24"/>
          <w:szCs w:val="24"/>
        </w:rPr>
        <w:t xml:space="preserve">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w:t>
      </w:r>
    </w:p>
    <w:p w14:paraId="5CC779EE" w14:textId="77777777" w:rsidR="00DC0ECD" w:rsidRPr="002C09EF" w:rsidRDefault="00DC0ECD" w:rsidP="00DC0ECD">
      <w:pPr>
        <w:spacing w:after="0" w:line="240" w:lineRule="auto"/>
        <w:rPr>
          <w:rFonts w:ascii="Times New Roman" w:eastAsia="Times New Roman" w:hAnsi="Times New Roman" w:cs="Times New Roman"/>
          <w:sz w:val="24"/>
          <w:szCs w:val="24"/>
        </w:rPr>
      </w:pPr>
    </w:p>
    <w:p w14:paraId="6B9D9027"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Taxon</w:t>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t xml:space="preserve">    Count</w:t>
      </w:r>
      <w:r w:rsidRPr="002C09EF">
        <w:rPr>
          <w:rFonts w:ascii="Times New Roman" w:eastAsia="Times New Roman" w:hAnsi="Times New Roman" w:cs="Times New Roman"/>
          <w:sz w:val="24"/>
          <w:szCs w:val="24"/>
        </w:rPr>
        <w:tab/>
        <w:t xml:space="preserve">    Weight</w:t>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t>Comments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1260"/>
        <w:gridCol w:w="3060"/>
      </w:tblGrid>
      <w:tr w:rsidR="00DC0ECD" w:rsidRPr="002C09EF" w14:paraId="67B793C5" w14:textId="77777777" w:rsidTr="003524EE">
        <w:tc>
          <w:tcPr>
            <w:tcW w:w="2988" w:type="dxa"/>
          </w:tcPr>
          <w:p w14:paraId="16B00934" w14:textId="77777777" w:rsidR="00DC0ECD" w:rsidRPr="002C09EF" w:rsidRDefault="00DC0ECD" w:rsidP="003524EE">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Wood</w:t>
            </w:r>
          </w:p>
        </w:tc>
        <w:tc>
          <w:tcPr>
            <w:tcW w:w="1440" w:type="dxa"/>
          </w:tcPr>
          <w:p w14:paraId="7A5DCC0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7B6A2FD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33B95325"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162FD64F" w14:textId="77777777" w:rsidTr="003524EE">
        <w:tc>
          <w:tcPr>
            <w:tcW w:w="2988" w:type="dxa"/>
          </w:tcPr>
          <w:p w14:paraId="08ACEAE6"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6CBC367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0B828D49"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A72EE61"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33E5D0DB" w14:textId="77777777" w:rsidTr="003524EE">
        <w:tc>
          <w:tcPr>
            <w:tcW w:w="2988" w:type="dxa"/>
          </w:tcPr>
          <w:p w14:paraId="443D4AB9"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7E68739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0828817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14FC7373"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61DA32F7" w14:textId="77777777" w:rsidTr="003524EE">
        <w:tc>
          <w:tcPr>
            <w:tcW w:w="2988" w:type="dxa"/>
          </w:tcPr>
          <w:p w14:paraId="128A1F6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57E27A1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2672CADB"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1CDCE8C3"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3BA72BAD" w14:textId="77777777" w:rsidTr="003524EE">
        <w:tc>
          <w:tcPr>
            <w:tcW w:w="2988" w:type="dxa"/>
          </w:tcPr>
          <w:p w14:paraId="0AE21B6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1F42FB7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67B4E58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1D67730"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544760F3" w14:textId="77777777" w:rsidTr="003524EE">
        <w:tc>
          <w:tcPr>
            <w:tcW w:w="2988" w:type="dxa"/>
          </w:tcPr>
          <w:p w14:paraId="1743716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11614E70"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5D0ADB0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048097AC"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3AE815C7" w14:textId="77777777" w:rsidTr="003524EE">
        <w:tc>
          <w:tcPr>
            <w:tcW w:w="2988" w:type="dxa"/>
          </w:tcPr>
          <w:p w14:paraId="515F1E59"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491C0E87"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546634D9"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70064092"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5980C93C" w14:textId="77777777" w:rsidTr="003524EE">
        <w:tc>
          <w:tcPr>
            <w:tcW w:w="2988" w:type="dxa"/>
          </w:tcPr>
          <w:p w14:paraId="74984D2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11D3E307"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08B936B9"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44750D01"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5C5D8832" w14:textId="77777777" w:rsidTr="003524EE">
        <w:tc>
          <w:tcPr>
            <w:tcW w:w="2988" w:type="dxa"/>
          </w:tcPr>
          <w:p w14:paraId="3CB4F5E3"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0549DF4F"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7E08850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7E3771E"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726E4762" w14:textId="77777777" w:rsidTr="003524EE">
        <w:tc>
          <w:tcPr>
            <w:tcW w:w="2988" w:type="dxa"/>
          </w:tcPr>
          <w:p w14:paraId="0B3EDF40"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0607621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644B8710"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4089682C"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53E20F9D" w14:textId="77777777" w:rsidTr="003524EE">
        <w:tc>
          <w:tcPr>
            <w:tcW w:w="2988" w:type="dxa"/>
          </w:tcPr>
          <w:p w14:paraId="0BB56DEB"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4A4698D4"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1161C94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6F7418A3"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66AF1F49" w14:textId="77777777" w:rsidTr="003524EE">
        <w:tc>
          <w:tcPr>
            <w:tcW w:w="2988" w:type="dxa"/>
          </w:tcPr>
          <w:p w14:paraId="227DD12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4FCE8EB4"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424563AF"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7B0E17AC"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19B3DF4F" w14:textId="77777777" w:rsidTr="003524EE">
        <w:tc>
          <w:tcPr>
            <w:tcW w:w="2988" w:type="dxa"/>
          </w:tcPr>
          <w:p w14:paraId="675032D2"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0ABA936F"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32B6C771"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90E03C8"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bl>
    <w:p w14:paraId="248A9066" w14:textId="77777777" w:rsidR="00DC0ECD" w:rsidRPr="002C09EF" w:rsidRDefault="00DC0ECD" w:rsidP="00DC0ECD">
      <w:pPr>
        <w:spacing w:after="0" w:line="240" w:lineRule="auto"/>
        <w:rPr>
          <w:rFonts w:ascii="Times New Roman" w:eastAsia="Times New Roman" w:hAnsi="Times New Roman" w:cs="Times New Roman"/>
          <w:sz w:val="24"/>
          <w:szCs w:val="24"/>
        </w:rPr>
      </w:pPr>
    </w:p>
    <w:p w14:paraId="72D26375"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b/>
          <w:sz w:val="24"/>
          <w:szCs w:val="24"/>
        </w:rPr>
        <w:t>Heavy Fraction</w:t>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r>
      <w:r w:rsidRPr="002C09EF">
        <w:rPr>
          <w:rFonts w:ascii="Times New Roman" w:eastAsia="Times New Roman" w:hAnsi="Times New Roman" w:cs="Times New Roman"/>
          <w:b/>
          <w:sz w:val="24"/>
          <w:szCs w:val="24"/>
        </w:rPr>
        <w:tab/>
        <w:t xml:space="preserve">   </w:t>
      </w:r>
      <w:r w:rsidRPr="002C09EF">
        <w:rPr>
          <w:rFonts w:ascii="Times New Roman" w:eastAsia="Times New Roman" w:hAnsi="Times New Roman" w:cs="Times New Roman"/>
          <w:sz w:val="24"/>
          <w:szCs w:val="24"/>
        </w:rPr>
        <w:t xml:space="preserve">Analyst ________ Date _________ </w:t>
      </w:r>
    </w:p>
    <w:p w14:paraId="0C3E6782" w14:textId="77777777" w:rsidR="00DC0ECD" w:rsidRPr="002C09EF" w:rsidRDefault="00DC0ECD" w:rsidP="00DC0ECD">
      <w:pPr>
        <w:spacing w:after="0" w:line="240" w:lineRule="auto"/>
        <w:rPr>
          <w:rFonts w:ascii="Times New Roman" w:eastAsia="Times New Roman" w:hAnsi="Times New Roman" w:cs="Times New Roman"/>
          <w:sz w:val="24"/>
          <w:szCs w:val="24"/>
          <w:u w:val="single"/>
        </w:rPr>
      </w:pPr>
      <w:r w:rsidRPr="002C09EF">
        <w:rPr>
          <w:rFonts w:ascii="Times New Roman" w:eastAsia="Times New Roman" w:hAnsi="Times New Roman" w:cs="Times New Roman"/>
          <w:sz w:val="24"/>
          <w:szCs w:val="24"/>
        </w:rPr>
        <w:t xml:space="preserve">Sample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w:t>
      </w:r>
      <w:r w:rsidRPr="002C09EF">
        <w:rPr>
          <w:rFonts w:ascii="Times New Roman" w:eastAsia="Times New Roman" w:hAnsi="Times New Roman" w:cs="Times New Roman"/>
          <w:sz w:val="24"/>
          <w:szCs w:val="24"/>
        </w:rPr>
        <w:t xml:space="preserve">_ Subsample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w:t>
      </w:r>
      <w:r w:rsidRPr="002C09EF">
        <w:rPr>
          <w:rFonts w:ascii="Times New Roman" w:eastAsia="Times New Roman" w:hAnsi="Times New Roman" w:cs="Times New Roman"/>
          <w:sz w:val="24"/>
          <w:szCs w:val="24"/>
        </w:rPr>
        <w:t xml:space="preserve">_ Contaminant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w:t>
      </w:r>
    </w:p>
    <w:p w14:paraId="51159E33"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Plant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______________</w:t>
      </w:r>
      <w:r w:rsidRPr="002C09EF">
        <w:rPr>
          <w:rFonts w:ascii="Times New Roman" w:eastAsia="Times New Roman" w:hAnsi="Times New Roman" w:cs="Times New Roman"/>
          <w:sz w:val="24"/>
          <w:szCs w:val="24"/>
        </w:rPr>
        <w:t xml:space="preserve">_ Shell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w:t>
      </w:r>
      <w:r w:rsidRPr="002C09EF">
        <w:rPr>
          <w:rFonts w:ascii="Times New Roman" w:eastAsia="Times New Roman" w:hAnsi="Times New Roman" w:cs="Times New Roman"/>
          <w:sz w:val="24"/>
          <w:szCs w:val="24"/>
        </w:rPr>
        <w:t xml:space="preserve">___ Residue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w:t>
      </w:r>
      <w:r w:rsidRPr="002C09EF">
        <w:rPr>
          <w:rFonts w:ascii="Times New Roman" w:eastAsia="Times New Roman" w:hAnsi="Times New Roman" w:cs="Times New Roman"/>
          <w:sz w:val="24"/>
          <w:szCs w:val="24"/>
          <w:u w:val="single"/>
        </w:rPr>
        <w:t>_____________</w:t>
      </w:r>
      <w:r w:rsidRPr="002C09EF">
        <w:rPr>
          <w:rFonts w:ascii="Times New Roman" w:eastAsia="Times New Roman" w:hAnsi="Times New Roman" w:cs="Times New Roman"/>
          <w:sz w:val="24"/>
          <w:szCs w:val="24"/>
        </w:rPr>
        <w:t>__</w:t>
      </w:r>
    </w:p>
    <w:p w14:paraId="4562D84E"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 xml:space="preserve">Bone Ct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Lithic Ct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w:t>
      </w:r>
      <w:smartTag w:uri="urn:schemas-microsoft-com:office:smarttags" w:element="Street">
        <w:smartTag w:uri="urn:schemas-microsoft-com:office:smarttags" w:element="address">
          <w:r w:rsidRPr="002C09EF">
            <w:rPr>
              <w:rFonts w:ascii="Times New Roman" w:eastAsia="Times New Roman" w:hAnsi="Times New Roman" w:cs="Times New Roman"/>
              <w:sz w:val="24"/>
              <w:szCs w:val="24"/>
            </w:rPr>
            <w:t>Ceramic Ct</w:t>
          </w:r>
        </w:smartTag>
      </w:smartTag>
      <w:r w:rsidRPr="002C09EF">
        <w:rPr>
          <w:rFonts w:ascii="Times New Roman" w:eastAsia="Times New Roman" w:hAnsi="Times New Roman" w:cs="Times New Roman"/>
          <w:sz w:val="24"/>
          <w:szCs w:val="24"/>
        </w:rPr>
        <w:t xml:space="preserve"> ______ </w:t>
      </w:r>
      <w:proofErr w:type="spellStart"/>
      <w:r w:rsidRPr="002C09EF">
        <w:rPr>
          <w:rFonts w:ascii="Times New Roman" w:eastAsia="Times New Roman" w:hAnsi="Times New Roman" w:cs="Times New Roman"/>
          <w:sz w:val="24"/>
          <w:szCs w:val="24"/>
        </w:rPr>
        <w:t>Wt</w:t>
      </w:r>
      <w:proofErr w:type="spellEnd"/>
      <w:r w:rsidRPr="002C09EF">
        <w:rPr>
          <w:rFonts w:ascii="Times New Roman" w:eastAsia="Times New Roman" w:hAnsi="Times New Roman" w:cs="Times New Roman"/>
          <w:sz w:val="24"/>
          <w:szCs w:val="24"/>
        </w:rPr>
        <w:t xml:space="preserve"> ______ </w:t>
      </w:r>
    </w:p>
    <w:p w14:paraId="7C10F0A3" w14:textId="77777777" w:rsidR="00DC0ECD" w:rsidRPr="002C09EF" w:rsidRDefault="00DC0ECD" w:rsidP="00DC0ECD">
      <w:pPr>
        <w:spacing w:after="0" w:line="240" w:lineRule="auto"/>
        <w:rPr>
          <w:rFonts w:ascii="Times New Roman" w:eastAsia="Times New Roman" w:hAnsi="Times New Roman" w:cs="Times New Roman"/>
          <w:sz w:val="24"/>
          <w:szCs w:val="24"/>
        </w:rPr>
      </w:pPr>
    </w:p>
    <w:p w14:paraId="30ECA848" w14:textId="77777777" w:rsidR="00DC0ECD" w:rsidRPr="002C09EF" w:rsidRDefault="00DC0ECD" w:rsidP="00DC0ECD">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Taxon</w:t>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t xml:space="preserve">    Count</w:t>
      </w:r>
      <w:r w:rsidRPr="002C09EF">
        <w:rPr>
          <w:rFonts w:ascii="Times New Roman" w:eastAsia="Times New Roman" w:hAnsi="Times New Roman" w:cs="Times New Roman"/>
          <w:sz w:val="24"/>
          <w:szCs w:val="24"/>
        </w:rPr>
        <w:tab/>
        <w:t xml:space="preserve">    Weight</w:t>
      </w:r>
      <w:r w:rsidRPr="002C09EF">
        <w:rPr>
          <w:rFonts w:ascii="Times New Roman" w:eastAsia="Times New Roman" w:hAnsi="Times New Roman" w:cs="Times New Roman"/>
          <w:sz w:val="24"/>
          <w:szCs w:val="24"/>
        </w:rPr>
        <w:tab/>
      </w:r>
      <w:r w:rsidRPr="002C09EF">
        <w:rPr>
          <w:rFonts w:ascii="Times New Roman" w:eastAsia="Times New Roman" w:hAnsi="Times New Roman" w:cs="Times New Roman"/>
          <w:sz w:val="24"/>
          <w:szCs w:val="24"/>
        </w:rPr>
        <w:tab/>
        <w:t>Comments</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440"/>
        <w:gridCol w:w="1260"/>
        <w:gridCol w:w="3060"/>
      </w:tblGrid>
      <w:tr w:rsidR="00DC0ECD" w:rsidRPr="002C09EF" w14:paraId="1B1CA2CC" w14:textId="77777777" w:rsidTr="003524EE">
        <w:tc>
          <w:tcPr>
            <w:tcW w:w="2988" w:type="dxa"/>
          </w:tcPr>
          <w:p w14:paraId="0200B0CB" w14:textId="77777777" w:rsidR="00DC0ECD" w:rsidRPr="002C09EF" w:rsidRDefault="00DC0ECD" w:rsidP="003524EE">
            <w:pPr>
              <w:spacing w:after="0" w:line="240" w:lineRule="auto"/>
              <w:rPr>
                <w:rFonts w:ascii="Times New Roman" w:eastAsia="Times New Roman" w:hAnsi="Times New Roman" w:cs="Times New Roman"/>
                <w:sz w:val="24"/>
                <w:szCs w:val="24"/>
              </w:rPr>
            </w:pPr>
            <w:r w:rsidRPr="002C09EF">
              <w:rPr>
                <w:rFonts w:ascii="Times New Roman" w:eastAsia="Times New Roman" w:hAnsi="Times New Roman" w:cs="Times New Roman"/>
                <w:sz w:val="24"/>
                <w:szCs w:val="24"/>
              </w:rPr>
              <w:t>Wood</w:t>
            </w:r>
          </w:p>
        </w:tc>
        <w:tc>
          <w:tcPr>
            <w:tcW w:w="1440" w:type="dxa"/>
          </w:tcPr>
          <w:p w14:paraId="6F8B1F07"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4732541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70D0F38F"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56DDF4C5" w14:textId="77777777" w:rsidTr="003524EE">
        <w:tc>
          <w:tcPr>
            <w:tcW w:w="2988" w:type="dxa"/>
          </w:tcPr>
          <w:p w14:paraId="349E2AAD"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32D7FC06"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22EC4F7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5EB1678A"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6F190747" w14:textId="77777777" w:rsidTr="003524EE">
        <w:tc>
          <w:tcPr>
            <w:tcW w:w="2988" w:type="dxa"/>
          </w:tcPr>
          <w:p w14:paraId="1C040907"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61DB14C0"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2CB80755"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AFE0BD7"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1E42F651" w14:textId="77777777" w:rsidTr="003524EE">
        <w:tc>
          <w:tcPr>
            <w:tcW w:w="2988" w:type="dxa"/>
          </w:tcPr>
          <w:p w14:paraId="2E391645"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5F18290F"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3CEC160B"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4816658F"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1E2E001A" w14:textId="77777777" w:rsidTr="003524EE">
        <w:tc>
          <w:tcPr>
            <w:tcW w:w="2988" w:type="dxa"/>
          </w:tcPr>
          <w:p w14:paraId="09F05353"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63B95F15"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598190DA"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5A9EEE6F"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68949A7C" w14:textId="77777777" w:rsidTr="003524EE">
        <w:tc>
          <w:tcPr>
            <w:tcW w:w="2988" w:type="dxa"/>
          </w:tcPr>
          <w:p w14:paraId="65C6AEE0"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122FA184"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48540C23"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5B62639E"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24982735" w14:textId="77777777" w:rsidTr="003524EE">
        <w:tc>
          <w:tcPr>
            <w:tcW w:w="2988" w:type="dxa"/>
          </w:tcPr>
          <w:p w14:paraId="27F76B14"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59D3A48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275C773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2157139D"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6D7B760F" w14:textId="77777777" w:rsidTr="003524EE">
        <w:tc>
          <w:tcPr>
            <w:tcW w:w="2988" w:type="dxa"/>
          </w:tcPr>
          <w:p w14:paraId="7C24E66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2EA9036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24F50AA5"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67A62F8F"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46871C5D" w14:textId="77777777" w:rsidTr="003524EE">
        <w:tc>
          <w:tcPr>
            <w:tcW w:w="2988" w:type="dxa"/>
          </w:tcPr>
          <w:p w14:paraId="346D19FB"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588A87D3"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55899B18"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1B0FC1B6"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17187F78" w14:textId="77777777" w:rsidTr="003524EE">
        <w:tc>
          <w:tcPr>
            <w:tcW w:w="2988" w:type="dxa"/>
          </w:tcPr>
          <w:p w14:paraId="4857ECEF"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70295BCC"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7DB38C2E"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6C15B047"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r w:rsidR="00DC0ECD" w:rsidRPr="002C09EF" w14:paraId="2B4E56F5" w14:textId="77777777" w:rsidTr="003524EE">
        <w:tc>
          <w:tcPr>
            <w:tcW w:w="2988" w:type="dxa"/>
          </w:tcPr>
          <w:p w14:paraId="21DED2D2"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440" w:type="dxa"/>
          </w:tcPr>
          <w:p w14:paraId="7C4A8CEA"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1260" w:type="dxa"/>
          </w:tcPr>
          <w:p w14:paraId="530CE9EA" w14:textId="77777777" w:rsidR="00DC0ECD" w:rsidRPr="002C09EF" w:rsidRDefault="00DC0ECD" w:rsidP="003524EE">
            <w:pPr>
              <w:spacing w:after="0" w:line="240" w:lineRule="auto"/>
              <w:rPr>
                <w:rFonts w:ascii="Times New Roman" w:eastAsia="Times New Roman" w:hAnsi="Times New Roman" w:cs="Times New Roman"/>
                <w:sz w:val="24"/>
                <w:szCs w:val="24"/>
              </w:rPr>
            </w:pPr>
          </w:p>
        </w:tc>
        <w:tc>
          <w:tcPr>
            <w:tcW w:w="3060" w:type="dxa"/>
          </w:tcPr>
          <w:p w14:paraId="3176880E" w14:textId="77777777" w:rsidR="00DC0ECD" w:rsidRPr="002C09EF" w:rsidRDefault="00DC0ECD" w:rsidP="003524EE">
            <w:pPr>
              <w:spacing w:after="0" w:line="240" w:lineRule="auto"/>
              <w:rPr>
                <w:rFonts w:ascii="Times New Roman" w:eastAsia="Times New Roman" w:hAnsi="Times New Roman" w:cs="Times New Roman"/>
                <w:sz w:val="24"/>
                <w:szCs w:val="24"/>
              </w:rPr>
            </w:pPr>
          </w:p>
        </w:tc>
      </w:tr>
    </w:tbl>
    <w:p w14:paraId="23F9E5F1" w14:textId="6606166D" w:rsidR="00D132B6" w:rsidRDefault="00D132B6" w:rsidP="00DC0ECD">
      <w:pPr>
        <w:rPr>
          <w:rFonts w:ascii="Times New Roman" w:hAnsi="Times New Roman" w:cs="Times New Roman"/>
          <w:sz w:val="32"/>
          <w:szCs w:val="32"/>
        </w:rPr>
      </w:pPr>
    </w:p>
    <w:p w14:paraId="3186C4A4" w14:textId="377D7A96" w:rsidR="00D132B6" w:rsidRDefault="00D132B6" w:rsidP="00D132B6">
      <w:pPr>
        <w:rPr>
          <w:rFonts w:ascii="Times New Roman" w:hAnsi="Times New Roman" w:cs="Times New Roman"/>
          <w:sz w:val="24"/>
          <w:szCs w:val="24"/>
        </w:rPr>
      </w:pPr>
      <w:r>
        <w:rPr>
          <w:rFonts w:ascii="Times New Roman" w:hAnsi="Times New Roman" w:cs="Times New Roman"/>
          <w:sz w:val="24"/>
          <w:szCs w:val="24"/>
        </w:rPr>
        <w:lastRenderedPageBreak/>
        <w:t>Appendix B – Recovered Plant Remains</w:t>
      </w:r>
      <w:r w:rsidR="004060B1">
        <w:rPr>
          <w:noProof/>
        </w:rPr>
        <w:drawing>
          <wp:inline distT="0" distB="0" distL="0" distR="0" wp14:anchorId="63D491E0" wp14:editId="0B76A15C">
            <wp:extent cx="5943600" cy="7687945"/>
            <wp:effectExtent l="0" t="0" r="0" b="825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a:noFill/>
                    </a:ln>
                  </pic:spPr>
                </pic:pic>
              </a:graphicData>
            </a:graphic>
          </wp:inline>
        </w:drawing>
      </w:r>
    </w:p>
    <w:p w14:paraId="008AC076" w14:textId="2338D7A6" w:rsidR="00F211A3" w:rsidRDefault="004060B1" w:rsidP="00DC0ECD">
      <w:r>
        <w:rPr>
          <w:noProof/>
        </w:rPr>
        <w:lastRenderedPageBreak/>
        <w:drawing>
          <wp:inline distT="0" distB="0" distL="0" distR="0" wp14:anchorId="135680AA" wp14:editId="41AF6ACE">
            <wp:extent cx="5943600" cy="7687945"/>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a:noFill/>
                    </a:ln>
                  </pic:spPr>
                </pic:pic>
              </a:graphicData>
            </a:graphic>
          </wp:inline>
        </w:drawing>
      </w:r>
      <w:r w:rsidRPr="004060B1">
        <w:t xml:space="preserve"> </w:t>
      </w:r>
      <w:r>
        <w:rPr>
          <w:noProof/>
        </w:rPr>
        <w:lastRenderedPageBreak/>
        <w:drawing>
          <wp:inline distT="0" distB="0" distL="0" distR="0" wp14:anchorId="48D50C5F" wp14:editId="532F50CF">
            <wp:extent cx="5943600" cy="768794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a:noFill/>
                    </a:ln>
                  </pic:spPr>
                </pic:pic>
              </a:graphicData>
            </a:graphic>
          </wp:inline>
        </w:drawing>
      </w:r>
      <w:r w:rsidRPr="004060B1">
        <w:t xml:space="preserve"> </w:t>
      </w:r>
      <w:r>
        <w:rPr>
          <w:noProof/>
        </w:rPr>
        <w:lastRenderedPageBreak/>
        <w:drawing>
          <wp:inline distT="0" distB="0" distL="0" distR="0" wp14:anchorId="0FD7016B" wp14:editId="796F73E0">
            <wp:extent cx="5943600" cy="7687945"/>
            <wp:effectExtent l="0" t="0" r="0" b="825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a:noFill/>
                    </a:ln>
                  </pic:spPr>
                </pic:pic>
              </a:graphicData>
            </a:graphic>
          </wp:inline>
        </w:drawing>
      </w:r>
      <w:r w:rsidRPr="004060B1">
        <w:t xml:space="preserve"> </w:t>
      </w:r>
      <w:r>
        <w:rPr>
          <w:noProof/>
        </w:rPr>
        <w:lastRenderedPageBreak/>
        <w:drawing>
          <wp:inline distT="0" distB="0" distL="0" distR="0" wp14:anchorId="124F6326" wp14:editId="09ED2817">
            <wp:extent cx="5943600" cy="7687945"/>
            <wp:effectExtent l="0" t="0" r="0" b="825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87945"/>
                    </a:xfrm>
                    <a:prstGeom prst="rect">
                      <a:avLst/>
                    </a:prstGeom>
                    <a:noFill/>
                    <a:ln>
                      <a:noFill/>
                    </a:ln>
                  </pic:spPr>
                </pic:pic>
              </a:graphicData>
            </a:graphic>
          </wp:inline>
        </w:drawing>
      </w:r>
    </w:p>
    <w:p w14:paraId="56B5B85F" w14:textId="77777777" w:rsidR="00F211A3" w:rsidRDefault="00F211A3">
      <w:r>
        <w:br w:type="page"/>
      </w:r>
    </w:p>
    <w:p w14:paraId="6C6896A1" w14:textId="5D92504B" w:rsidR="00F211A3" w:rsidRPr="00E80C87" w:rsidRDefault="00F211A3" w:rsidP="00F211A3">
      <w:pPr>
        <w:rPr>
          <w:rFonts w:ascii="Times New Roman" w:hAnsi="Times New Roman" w:cs="Times New Roman"/>
          <w:sz w:val="24"/>
          <w:szCs w:val="24"/>
        </w:rPr>
      </w:pPr>
      <w:r>
        <w:rPr>
          <w:rFonts w:ascii="Times New Roman" w:hAnsi="Times New Roman" w:cs="Times New Roman"/>
          <w:sz w:val="24"/>
          <w:szCs w:val="24"/>
        </w:rPr>
        <w:lastRenderedPageBreak/>
        <w:t>Appendix C:</w:t>
      </w:r>
      <w:r w:rsidRPr="00E80C87">
        <w:rPr>
          <w:rFonts w:ascii="Times New Roman" w:hAnsi="Times New Roman" w:cs="Times New Roman"/>
          <w:sz w:val="24"/>
          <w:szCs w:val="24"/>
        </w:rPr>
        <w:t xml:space="preserve">  Plant Remains Recovered by Test Unit at the Cherokee Farm Site. </w:t>
      </w:r>
    </w:p>
    <w:tbl>
      <w:tblPr>
        <w:tblW w:w="12720" w:type="dxa"/>
        <w:tblLook w:val="04A0" w:firstRow="1" w:lastRow="0" w:firstColumn="1" w:lastColumn="0" w:noHBand="0" w:noVBand="1"/>
      </w:tblPr>
      <w:tblGrid>
        <w:gridCol w:w="2070"/>
        <w:gridCol w:w="2700"/>
        <w:gridCol w:w="2460"/>
        <w:gridCol w:w="705"/>
        <w:gridCol w:w="1095"/>
        <w:gridCol w:w="705"/>
        <w:gridCol w:w="1185"/>
        <w:gridCol w:w="705"/>
        <w:gridCol w:w="1095"/>
      </w:tblGrid>
      <w:tr w:rsidR="00F211A3" w:rsidRPr="00E80C87" w14:paraId="4DC7E0A4" w14:textId="77777777" w:rsidTr="00E2173E">
        <w:trPr>
          <w:trHeight w:val="260"/>
        </w:trPr>
        <w:tc>
          <w:tcPr>
            <w:tcW w:w="2070" w:type="dxa"/>
            <w:tcBorders>
              <w:top w:val="nil"/>
              <w:left w:val="nil"/>
              <w:bottom w:val="nil"/>
              <w:right w:val="nil"/>
            </w:tcBorders>
            <w:shd w:val="clear" w:color="auto" w:fill="auto"/>
            <w:noWrap/>
            <w:vAlign w:val="bottom"/>
            <w:hideMark/>
          </w:tcPr>
          <w:p w14:paraId="0367813F" w14:textId="77777777" w:rsidR="00F211A3" w:rsidRPr="00E80C87" w:rsidRDefault="00F211A3" w:rsidP="00E2173E">
            <w:pPr>
              <w:spacing w:after="0" w:line="240" w:lineRule="auto"/>
              <w:rPr>
                <w:rFonts w:ascii="Times New Roman" w:eastAsia="Times New Roman" w:hAnsi="Times New Roman" w:cs="Times New Roman"/>
                <w:sz w:val="24"/>
                <w:szCs w:val="24"/>
              </w:rPr>
            </w:pPr>
          </w:p>
        </w:tc>
        <w:tc>
          <w:tcPr>
            <w:tcW w:w="2700" w:type="dxa"/>
            <w:tcBorders>
              <w:top w:val="nil"/>
              <w:left w:val="nil"/>
              <w:bottom w:val="nil"/>
              <w:right w:val="nil"/>
            </w:tcBorders>
            <w:shd w:val="clear" w:color="auto" w:fill="auto"/>
            <w:noWrap/>
            <w:vAlign w:val="bottom"/>
            <w:hideMark/>
          </w:tcPr>
          <w:p w14:paraId="34D610F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2460" w:type="dxa"/>
            <w:tcBorders>
              <w:top w:val="nil"/>
              <w:left w:val="nil"/>
              <w:bottom w:val="nil"/>
              <w:right w:val="nil"/>
            </w:tcBorders>
            <w:shd w:val="clear" w:color="auto" w:fill="auto"/>
            <w:noWrap/>
            <w:vAlign w:val="bottom"/>
            <w:hideMark/>
          </w:tcPr>
          <w:p w14:paraId="1355038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800" w:type="dxa"/>
            <w:gridSpan w:val="2"/>
            <w:tcBorders>
              <w:top w:val="nil"/>
              <w:left w:val="nil"/>
              <w:bottom w:val="nil"/>
              <w:right w:val="nil"/>
            </w:tcBorders>
            <w:shd w:val="clear" w:color="auto" w:fill="auto"/>
            <w:noWrap/>
            <w:vAlign w:val="bottom"/>
            <w:hideMark/>
          </w:tcPr>
          <w:p w14:paraId="3F765127" w14:textId="77777777" w:rsidR="00F211A3" w:rsidRPr="00E80C87" w:rsidRDefault="00F211A3" w:rsidP="00E2173E">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1 (n=3)</w:t>
            </w:r>
          </w:p>
        </w:tc>
        <w:tc>
          <w:tcPr>
            <w:tcW w:w="1890" w:type="dxa"/>
            <w:gridSpan w:val="2"/>
            <w:tcBorders>
              <w:top w:val="nil"/>
              <w:left w:val="nil"/>
              <w:bottom w:val="nil"/>
              <w:right w:val="nil"/>
            </w:tcBorders>
            <w:shd w:val="clear" w:color="auto" w:fill="auto"/>
            <w:noWrap/>
            <w:vAlign w:val="bottom"/>
            <w:hideMark/>
          </w:tcPr>
          <w:p w14:paraId="39141498" w14:textId="77777777" w:rsidR="00F211A3" w:rsidRPr="00E80C87" w:rsidRDefault="00F211A3" w:rsidP="00E2173E">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3 (n=5)</w:t>
            </w:r>
          </w:p>
        </w:tc>
        <w:tc>
          <w:tcPr>
            <w:tcW w:w="1800" w:type="dxa"/>
            <w:gridSpan w:val="2"/>
            <w:tcBorders>
              <w:top w:val="nil"/>
              <w:left w:val="nil"/>
              <w:bottom w:val="nil"/>
              <w:right w:val="nil"/>
            </w:tcBorders>
            <w:shd w:val="clear" w:color="auto" w:fill="auto"/>
            <w:noWrap/>
            <w:vAlign w:val="bottom"/>
            <w:hideMark/>
          </w:tcPr>
          <w:p w14:paraId="5266D360" w14:textId="77777777" w:rsidR="00F211A3" w:rsidRPr="00E80C87" w:rsidRDefault="00F211A3" w:rsidP="00E2173E">
            <w:pPr>
              <w:spacing w:after="0" w:line="240" w:lineRule="auto"/>
              <w:jc w:val="center"/>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Unit 4 (n=7)</w:t>
            </w:r>
          </w:p>
        </w:tc>
      </w:tr>
      <w:tr w:rsidR="00F211A3" w:rsidRPr="00E80C87" w14:paraId="45D5FC03" w14:textId="77777777" w:rsidTr="00E2173E">
        <w:trPr>
          <w:trHeight w:val="260"/>
        </w:trPr>
        <w:tc>
          <w:tcPr>
            <w:tcW w:w="2070" w:type="dxa"/>
            <w:tcBorders>
              <w:top w:val="nil"/>
              <w:left w:val="nil"/>
              <w:bottom w:val="nil"/>
              <w:right w:val="nil"/>
            </w:tcBorders>
            <w:shd w:val="clear" w:color="auto" w:fill="auto"/>
            <w:noWrap/>
            <w:vAlign w:val="bottom"/>
            <w:hideMark/>
          </w:tcPr>
          <w:p w14:paraId="0801DA7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Common Name</w:t>
            </w:r>
          </w:p>
        </w:tc>
        <w:tc>
          <w:tcPr>
            <w:tcW w:w="2700" w:type="dxa"/>
            <w:tcBorders>
              <w:top w:val="nil"/>
              <w:left w:val="nil"/>
              <w:bottom w:val="nil"/>
              <w:right w:val="nil"/>
            </w:tcBorders>
            <w:shd w:val="clear" w:color="auto" w:fill="auto"/>
            <w:noWrap/>
            <w:vAlign w:val="bottom"/>
            <w:hideMark/>
          </w:tcPr>
          <w:p w14:paraId="4A267D0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Taxonomic Name</w:t>
            </w:r>
          </w:p>
        </w:tc>
        <w:tc>
          <w:tcPr>
            <w:tcW w:w="2460" w:type="dxa"/>
            <w:tcBorders>
              <w:top w:val="nil"/>
              <w:left w:val="nil"/>
              <w:bottom w:val="nil"/>
              <w:right w:val="nil"/>
            </w:tcBorders>
            <w:shd w:val="clear" w:color="auto" w:fill="auto"/>
            <w:noWrap/>
            <w:vAlign w:val="bottom"/>
            <w:hideMark/>
          </w:tcPr>
          <w:p w14:paraId="4197CDD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Seasonality</w:t>
            </w:r>
          </w:p>
        </w:tc>
        <w:tc>
          <w:tcPr>
            <w:tcW w:w="705" w:type="dxa"/>
            <w:tcBorders>
              <w:top w:val="nil"/>
              <w:left w:val="nil"/>
              <w:bottom w:val="nil"/>
              <w:right w:val="nil"/>
            </w:tcBorders>
            <w:shd w:val="clear" w:color="auto" w:fill="auto"/>
            <w:noWrap/>
            <w:vAlign w:val="bottom"/>
            <w:hideMark/>
          </w:tcPr>
          <w:p w14:paraId="77C159F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1095" w:type="dxa"/>
            <w:tcBorders>
              <w:top w:val="nil"/>
              <w:left w:val="nil"/>
              <w:bottom w:val="nil"/>
              <w:right w:val="nil"/>
            </w:tcBorders>
            <w:shd w:val="clear" w:color="auto" w:fill="auto"/>
            <w:noWrap/>
            <w:vAlign w:val="bottom"/>
            <w:hideMark/>
          </w:tcPr>
          <w:p w14:paraId="4FA5724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c>
          <w:tcPr>
            <w:tcW w:w="705" w:type="dxa"/>
            <w:tcBorders>
              <w:top w:val="nil"/>
              <w:left w:val="nil"/>
              <w:bottom w:val="nil"/>
              <w:right w:val="nil"/>
            </w:tcBorders>
            <w:shd w:val="clear" w:color="auto" w:fill="auto"/>
            <w:noWrap/>
            <w:vAlign w:val="bottom"/>
            <w:hideMark/>
          </w:tcPr>
          <w:p w14:paraId="191D2ED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1185" w:type="dxa"/>
            <w:tcBorders>
              <w:top w:val="nil"/>
              <w:left w:val="nil"/>
              <w:bottom w:val="nil"/>
              <w:right w:val="nil"/>
            </w:tcBorders>
            <w:shd w:val="clear" w:color="auto" w:fill="auto"/>
            <w:noWrap/>
            <w:vAlign w:val="bottom"/>
            <w:hideMark/>
          </w:tcPr>
          <w:p w14:paraId="0F9B827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c>
          <w:tcPr>
            <w:tcW w:w="705" w:type="dxa"/>
            <w:tcBorders>
              <w:top w:val="nil"/>
              <w:left w:val="nil"/>
              <w:bottom w:val="nil"/>
              <w:right w:val="nil"/>
            </w:tcBorders>
            <w:shd w:val="clear" w:color="auto" w:fill="auto"/>
            <w:noWrap/>
            <w:vAlign w:val="bottom"/>
            <w:hideMark/>
          </w:tcPr>
          <w:p w14:paraId="5BE7FEB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Count</w:t>
            </w:r>
          </w:p>
        </w:tc>
        <w:tc>
          <w:tcPr>
            <w:tcW w:w="1095" w:type="dxa"/>
            <w:tcBorders>
              <w:top w:val="nil"/>
              <w:left w:val="nil"/>
              <w:bottom w:val="nil"/>
              <w:right w:val="nil"/>
            </w:tcBorders>
            <w:shd w:val="clear" w:color="auto" w:fill="auto"/>
            <w:noWrap/>
            <w:vAlign w:val="bottom"/>
            <w:hideMark/>
          </w:tcPr>
          <w:p w14:paraId="6E22BDB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Weight (g)</w:t>
            </w:r>
          </w:p>
        </w:tc>
      </w:tr>
      <w:tr w:rsidR="00F211A3" w:rsidRPr="00E80C87" w14:paraId="1E95CC58" w14:textId="77777777" w:rsidTr="00E2173E">
        <w:trPr>
          <w:trHeight w:val="260"/>
        </w:trPr>
        <w:tc>
          <w:tcPr>
            <w:tcW w:w="2070" w:type="dxa"/>
            <w:tcBorders>
              <w:top w:val="nil"/>
              <w:left w:val="nil"/>
              <w:bottom w:val="nil"/>
              <w:right w:val="nil"/>
            </w:tcBorders>
            <w:shd w:val="clear" w:color="auto" w:fill="auto"/>
            <w:noWrap/>
            <w:vAlign w:val="bottom"/>
            <w:hideMark/>
          </w:tcPr>
          <w:p w14:paraId="3D31DEC6"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Nuts:</w:t>
            </w:r>
          </w:p>
        </w:tc>
        <w:tc>
          <w:tcPr>
            <w:tcW w:w="2700" w:type="dxa"/>
            <w:tcBorders>
              <w:top w:val="nil"/>
              <w:left w:val="nil"/>
              <w:bottom w:val="nil"/>
              <w:right w:val="nil"/>
            </w:tcBorders>
            <w:shd w:val="clear" w:color="auto" w:fill="auto"/>
            <w:noWrap/>
            <w:vAlign w:val="bottom"/>
            <w:hideMark/>
          </w:tcPr>
          <w:p w14:paraId="3D3C2A0C"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p>
        </w:tc>
        <w:tc>
          <w:tcPr>
            <w:tcW w:w="2460" w:type="dxa"/>
            <w:tcBorders>
              <w:top w:val="nil"/>
              <w:left w:val="nil"/>
              <w:bottom w:val="nil"/>
              <w:right w:val="nil"/>
            </w:tcBorders>
            <w:shd w:val="clear" w:color="auto" w:fill="auto"/>
            <w:noWrap/>
            <w:vAlign w:val="bottom"/>
            <w:hideMark/>
          </w:tcPr>
          <w:p w14:paraId="4825D93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F0AD810"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0E0FC9CA"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EBCF41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01EE0369"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30584D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25C5568B"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38068013" w14:textId="77777777" w:rsidTr="00E2173E">
        <w:trPr>
          <w:trHeight w:val="260"/>
        </w:trPr>
        <w:tc>
          <w:tcPr>
            <w:tcW w:w="2070" w:type="dxa"/>
            <w:tcBorders>
              <w:top w:val="nil"/>
              <w:left w:val="nil"/>
              <w:bottom w:val="nil"/>
              <w:right w:val="nil"/>
            </w:tcBorders>
            <w:shd w:val="clear" w:color="auto" w:fill="auto"/>
            <w:noWrap/>
            <w:vAlign w:val="bottom"/>
            <w:hideMark/>
          </w:tcPr>
          <w:p w14:paraId="73CD082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Acorn</w:t>
            </w:r>
          </w:p>
        </w:tc>
        <w:tc>
          <w:tcPr>
            <w:tcW w:w="2700" w:type="dxa"/>
            <w:tcBorders>
              <w:top w:val="nil"/>
              <w:left w:val="nil"/>
              <w:bottom w:val="nil"/>
              <w:right w:val="nil"/>
            </w:tcBorders>
            <w:shd w:val="clear" w:color="auto" w:fill="auto"/>
            <w:noWrap/>
            <w:vAlign w:val="bottom"/>
            <w:hideMark/>
          </w:tcPr>
          <w:p w14:paraId="1BBDFB16"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Quercus </w:t>
            </w:r>
            <w:r w:rsidRPr="00E80C87">
              <w:rPr>
                <w:rFonts w:ascii="Times New Roman" w:eastAsia="Times New Roman" w:hAnsi="Times New Roman" w:cs="Times New Roman"/>
                <w:color w:val="000000"/>
                <w:sz w:val="20"/>
                <w:szCs w:val="20"/>
              </w:rPr>
              <w:t>spp.</w:t>
            </w:r>
          </w:p>
        </w:tc>
        <w:tc>
          <w:tcPr>
            <w:tcW w:w="2460" w:type="dxa"/>
            <w:tcBorders>
              <w:top w:val="nil"/>
              <w:left w:val="nil"/>
              <w:bottom w:val="nil"/>
              <w:right w:val="nil"/>
            </w:tcBorders>
            <w:shd w:val="clear" w:color="auto" w:fill="auto"/>
            <w:noWrap/>
            <w:vAlign w:val="bottom"/>
            <w:hideMark/>
          </w:tcPr>
          <w:p w14:paraId="625642D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224F601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1095" w:type="dxa"/>
            <w:tcBorders>
              <w:top w:val="nil"/>
              <w:left w:val="nil"/>
              <w:bottom w:val="nil"/>
              <w:right w:val="nil"/>
            </w:tcBorders>
            <w:shd w:val="clear" w:color="auto" w:fill="auto"/>
            <w:noWrap/>
            <w:vAlign w:val="bottom"/>
            <w:hideMark/>
          </w:tcPr>
          <w:p w14:paraId="5A26235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04271B1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102</w:t>
            </w:r>
          </w:p>
        </w:tc>
        <w:tc>
          <w:tcPr>
            <w:tcW w:w="1185" w:type="dxa"/>
            <w:tcBorders>
              <w:top w:val="nil"/>
              <w:left w:val="nil"/>
              <w:bottom w:val="nil"/>
              <w:right w:val="nil"/>
            </w:tcBorders>
            <w:shd w:val="clear" w:color="auto" w:fill="auto"/>
            <w:noWrap/>
            <w:vAlign w:val="bottom"/>
            <w:hideMark/>
          </w:tcPr>
          <w:p w14:paraId="6B475B0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0.11</w:t>
            </w:r>
          </w:p>
        </w:tc>
        <w:tc>
          <w:tcPr>
            <w:tcW w:w="705" w:type="dxa"/>
            <w:tcBorders>
              <w:top w:val="nil"/>
              <w:left w:val="nil"/>
              <w:bottom w:val="nil"/>
              <w:right w:val="nil"/>
            </w:tcBorders>
            <w:shd w:val="clear" w:color="auto" w:fill="auto"/>
            <w:noWrap/>
            <w:vAlign w:val="bottom"/>
            <w:hideMark/>
          </w:tcPr>
          <w:p w14:paraId="2B7C30A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35</w:t>
            </w:r>
          </w:p>
        </w:tc>
        <w:tc>
          <w:tcPr>
            <w:tcW w:w="1095" w:type="dxa"/>
            <w:tcBorders>
              <w:top w:val="nil"/>
              <w:left w:val="nil"/>
              <w:bottom w:val="nil"/>
              <w:right w:val="nil"/>
            </w:tcBorders>
            <w:shd w:val="clear" w:color="auto" w:fill="auto"/>
            <w:noWrap/>
            <w:vAlign w:val="bottom"/>
            <w:hideMark/>
          </w:tcPr>
          <w:p w14:paraId="56633C2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r>
      <w:tr w:rsidR="00F211A3" w:rsidRPr="00E80C87" w14:paraId="40C095D8" w14:textId="77777777" w:rsidTr="00E2173E">
        <w:trPr>
          <w:trHeight w:val="260"/>
        </w:trPr>
        <w:tc>
          <w:tcPr>
            <w:tcW w:w="2070" w:type="dxa"/>
            <w:tcBorders>
              <w:top w:val="nil"/>
              <w:left w:val="nil"/>
              <w:bottom w:val="nil"/>
              <w:right w:val="nil"/>
            </w:tcBorders>
            <w:shd w:val="clear" w:color="auto" w:fill="auto"/>
            <w:noWrap/>
            <w:vAlign w:val="bottom"/>
            <w:hideMark/>
          </w:tcPr>
          <w:p w14:paraId="6C6C3AAE"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walnut</w:t>
            </w:r>
          </w:p>
        </w:tc>
        <w:tc>
          <w:tcPr>
            <w:tcW w:w="2700" w:type="dxa"/>
            <w:tcBorders>
              <w:top w:val="nil"/>
              <w:left w:val="nil"/>
              <w:bottom w:val="nil"/>
              <w:right w:val="nil"/>
            </w:tcBorders>
            <w:shd w:val="clear" w:color="auto" w:fill="auto"/>
            <w:noWrap/>
            <w:vAlign w:val="bottom"/>
            <w:hideMark/>
          </w:tcPr>
          <w:p w14:paraId="0F1426FD"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Juglans nigra</w:t>
            </w:r>
          </w:p>
        </w:tc>
        <w:tc>
          <w:tcPr>
            <w:tcW w:w="2460" w:type="dxa"/>
            <w:tcBorders>
              <w:top w:val="nil"/>
              <w:left w:val="nil"/>
              <w:bottom w:val="nil"/>
              <w:right w:val="nil"/>
            </w:tcBorders>
            <w:shd w:val="clear" w:color="auto" w:fill="auto"/>
            <w:noWrap/>
            <w:vAlign w:val="bottom"/>
            <w:hideMark/>
          </w:tcPr>
          <w:p w14:paraId="1328827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1421DEC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726D5AE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8462AF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185" w:type="dxa"/>
            <w:tcBorders>
              <w:top w:val="nil"/>
              <w:left w:val="nil"/>
              <w:bottom w:val="nil"/>
              <w:right w:val="nil"/>
            </w:tcBorders>
            <w:shd w:val="clear" w:color="auto" w:fill="auto"/>
            <w:noWrap/>
            <w:vAlign w:val="bottom"/>
            <w:hideMark/>
          </w:tcPr>
          <w:p w14:paraId="66EBED2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705" w:type="dxa"/>
            <w:tcBorders>
              <w:top w:val="nil"/>
              <w:left w:val="nil"/>
              <w:bottom w:val="nil"/>
              <w:right w:val="nil"/>
            </w:tcBorders>
            <w:shd w:val="clear" w:color="auto" w:fill="auto"/>
            <w:noWrap/>
            <w:vAlign w:val="bottom"/>
            <w:hideMark/>
          </w:tcPr>
          <w:p w14:paraId="03F692D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095" w:type="dxa"/>
            <w:tcBorders>
              <w:top w:val="nil"/>
              <w:left w:val="nil"/>
              <w:bottom w:val="nil"/>
              <w:right w:val="nil"/>
            </w:tcBorders>
            <w:shd w:val="clear" w:color="auto" w:fill="auto"/>
            <w:noWrap/>
            <w:vAlign w:val="bottom"/>
            <w:hideMark/>
          </w:tcPr>
          <w:p w14:paraId="256C247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r>
      <w:tr w:rsidR="00F211A3" w:rsidRPr="00E80C87" w14:paraId="4FA3D363" w14:textId="77777777" w:rsidTr="00E2173E">
        <w:trPr>
          <w:trHeight w:val="260"/>
        </w:trPr>
        <w:tc>
          <w:tcPr>
            <w:tcW w:w="2070" w:type="dxa"/>
            <w:tcBorders>
              <w:top w:val="nil"/>
              <w:left w:val="nil"/>
              <w:bottom w:val="nil"/>
              <w:right w:val="nil"/>
            </w:tcBorders>
            <w:shd w:val="clear" w:color="auto" w:fill="auto"/>
            <w:noWrap/>
            <w:vAlign w:val="bottom"/>
            <w:hideMark/>
          </w:tcPr>
          <w:p w14:paraId="37414F6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walnut cf.</w:t>
            </w:r>
          </w:p>
        </w:tc>
        <w:tc>
          <w:tcPr>
            <w:tcW w:w="2700" w:type="dxa"/>
            <w:tcBorders>
              <w:top w:val="nil"/>
              <w:left w:val="nil"/>
              <w:bottom w:val="nil"/>
              <w:right w:val="nil"/>
            </w:tcBorders>
            <w:shd w:val="clear" w:color="auto" w:fill="auto"/>
            <w:noWrap/>
            <w:vAlign w:val="bottom"/>
            <w:hideMark/>
          </w:tcPr>
          <w:p w14:paraId="5F908E71"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Juglans nigra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47B5655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14FD576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560DF47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7069277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185" w:type="dxa"/>
            <w:tcBorders>
              <w:top w:val="nil"/>
              <w:left w:val="nil"/>
              <w:bottom w:val="nil"/>
              <w:right w:val="nil"/>
            </w:tcBorders>
            <w:shd w:val="clear" w:color="auto" w:fill="auto"/>
            <w:noWrap/>
            <w:vAlign w:val="bottom"/>
            <w:hideMark/>
          </w:tcPr>
          <w:p w14:paraId="0D1CDC9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705" w:type="dxa"/>
            <w:tcBorders>
              <w:top w:val="nil"/>
              <w:left w:val="nil"/>
              <w:bottom w:val="nil"/>
              <w:right w:val="nil"/>
            </w:tcBorders>
            <w:shd w:val="clear" w:color="auto" w:fill="auto"/>
            <w:noWrap/>
            <w:vAlign w:val="bottom"/>
            <w:hideMark/>
          </w:tcPr>
          <w:p w14:paraId="2746B81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5F11F9AA"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12386C16" w14:textId="77777777" w:rsidTr="00E2173E">
        <w:trPr>
          <w:trHeight w:val="260"/>
        </w:trPr>
        <w:tc>
          <w:tcPr>
            <w:tcW w:w="2070" w:type="dxa"/>
            <w:tcBorders>
              <w:top w:val="nil"/>
              <w:left w:val="nil"/>
              <w:bottom w:val="nil"/>
              <w:right w:val="nil"/>
            </w:tcBorders>
            <w:shd w:val="clear" w:color="auto" w:fill="auto"/>
            <w:noWrap/>
            <w:vAlign w:val="bottom"/>
            <w:hideMark/>
          </w:tcPr>
          <w:p w14:paraId="5AF154A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Hazelnut cf.</w:t>
            </w:r>
          </w:p>
        </w:tc>
        <w:tc>
          <w:tcPr>
            <w:tcW w:w="2700" w:type="dxa"/>
            <w:tcBorders>
              <w:top w:val="nil"/>
              <w:left w:val="nil"/>
              <w:bottom w:val="nil"/>
              <w:right w:val="nil"/>
            </w:tcBorders>
            <w:shd w:val="clear" w:color="auto" w:fill="auto"/>
            <w:noWrap/>
            <w:vAlign w:val="bottom"/>
            <w:hideMark/>
          </w:tcPr>
          <w:p w14:paraId="77489241"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Corylus </w:t>
            </w:r>
            <w:r w:rsidRPr="00E80C87">
              <w:rPr>
                <w:rFonts w:ascii="Times New Roman" w:eastAsia="Times New Roman" w:hAnsi="Times New Roman" w:cs="Times New Roman"/>
                <w:color w:val="000000"/>
                <w:sz w:val="20"/>
                <w:szCs w:val="20"/>
              </w:rPr>
              <w:t>sp. cf.</w:t>
            </w:r>
          </w:p>
        </w:tc>
        <w:tc>
          <w:tcPr>
            <w:tcW w:w="2460" w:type="dxa"/>
            <w:tcBorders>
              <w:top w:val="nil"/>
              <w:left w:val="nil"/>
              <w:bottom w:val="nil"/>
              <w:right w:val="nil"/>
            </w:tcBorders>
            <w:shd w:val="clear" w:color="auto" w:fill="auto"/>
            <w:noWrap/>
            <w:vAlign w:val="bottom"/>
            <w:hideMark/>
          </w:tcPr>
          <w:p w14:paraId="361FCBC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7CD9C7B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9D0A92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4F7059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739DDD9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A4C1B5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24C0C45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D46F98D" w14:textId="77777777" w:rsidTr="00E2173E">
        <w:trPr>
          <w:trHeight w:val="260"/>
        </w:trPr>
        <w:tc>
          <w:tcPr>
            <w:tcW w:w="2070" w:type="dxa"/>
            <w:tcBorders>
              <w:top w:val="nil"/>
              <w:left w:val="nil"/>
              <w:bottom w:val="nil"/>
              <w:right w:val="nil"/>
            </w:tcBorders>
            <w:shd w:val="clear" w:color="auto" w:fill="auto"/>
            <w:noWrap/>
            <w:vAlign w:val="bottom"/>
            <w:hideMark/>
          </w:tcPr>
          <w:p w14:paraId="199749D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Hickory</w:t>
            </w:r>
          </w:p>
        </w:tc>
        <w:tc>
          <w:tcPr>
            <w:tcW w:w="2700" w:type="dxa"/>
            <w:tcBorders>
              <w:top w:val="nil"/>
              <w:left w:val="nil"/>
              <w:bottom w:val="nil"/>
              <w:right w:val="nil"/>
            </w:tcBorders>
            <w:shd w:val="clear" w:color="auto" w:fill="auto"/>
            <w:noWrap/>
            <w:vAlign w:val="bottom"/>
            <w:hideMark/>
          </w:tcPr>
          <w:p w14:paraId="5BF9236F"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Carya </w:t>
            </w:r>
            <w:r w:rsidRPr="00E80C87">
              <w:rPr>
                <w:rFonts w:ascii="Times New Roman" w:eastAsia="Times New Roman" w:hAnsi="Times New Roman" w:cs="Times New Roman"/>
                <w:color w:val="000000"/>
                <w:sz w:val="20"/>
                <w:szCs w:val="20"/>
              </w:rPr>
              <w:t>spp.</w:t>
            </w:r>
          </w:p>
        </w:tc>
        <w:tc>
          <w:tcPr>
            <w:tcW w:w="2460" w:type="dxa"/>
            <w:tcBorders>
              <w:top w:val="nil"/>
              <w:left w:val="nil"/>
              <w:bottom w:val="nil"/>
              <w:right w:val="nil"/>
            </w:tcBorders>
            <w:shd w:val="clear" w:color="auto" w:fill="auto"/>
            <w:noWrap/>
            <w:vAlign w:val="bottom"/>
            <w:hideMark/>
          </w:tcPr>
          <w:p w14:paraId="7FD1411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19BB4BE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1095" w:type="dxa"/>
            <w:tcBorders>
              <w:top w:val="nil"/>
              <w:left w:val="nil"/>
              <w:bottom w:val="nil"/>
              <w:right w:val="nil"/>
            </w:tcBorders>
            <w:shd w:val="clear" w:color="auto" w:fill="auto"/>
            <w:noWrap/>
            <w:vAlign w:val="bottom"/>
            <w:hideMark/>
          </w:tcPr>
          <w:p w14:paraId="415AAA8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0.05</w:t>
            </w:r>
          </w:p>
        </w:tc>
        <w:tc>
          <w:tcPr>
            <w:tcW w:w="705" w:type="dxa"/>
            <w:tcBorders>
              <w:top w:val="nil"/>
              <w:left w:val="nil"/>
              <w:bottom w:val="nil"/>
              <w:right w:val="nil"/>
            </w:tcBorders>
            <w:shd w:val="clear" w:color="auto" w:fill="auto"/>
            <w:noWrap/>
            <w:vAlign w:val="bottom"/>
            <w:hideMark/>
          </w:tcPr>
          <w:p w14:paraId="4E4C512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126</w:t>
            </w:r>
          </w:p>
        </w:tc>
        <w:tc>
          <w:tcPr>
            <w:tcW w:w="1185" w:type="dxa"/>
            <w:tcBorders>
              <w:top w:val="nil"/>
              <w:left w:val="nil"/>
              <w:bottom w:val="nil"/>
              <w:right w:val="nil"/>
            </w:tcBorders>
            <w:shd w:val="clear" w:color="auto" w:fill="auto"/>
            <w:noWrap/>
            <w:vAlign w:val="bottom"/>
            <w:hideMark/>
          </w:tcPr>
          <w:p w14:paraId="60D1749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1.21</w:t>
            </w:r>
          </w:p>
        </w:tc>
        <w:tc>
          <w:tcPr>
            <w:tcW w:w="705" w:type="dxa"/>
            <w:tcBorders>
              <w:top w:val="nil"/>
              <w:left w:val="nil"/>
              <w:bottom w:val="nil"/>
              <w:right w:val="nil"/>
            </w:tcBorders>
            <w:shd w:val="clear" w:color="auto" w:fill="auto"/>
            <w:noWrap/>
            <w:vAlign w:val="bottom"/>
            <w:hideMark/>
          </w:tcPr>
          <w:p w14:paraId="5E73C77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32</w:t>
            </w:r>
          </w:p>
        </w:tc>
        <w:tc>
          <w:tcPr>
            <w:tcW w:w="1095" w:type="dxa"/>
            <w:tcBorders>
              <w:top w:val="nil"/>
              <w:left w:val="nil"/>
              <w:bottom w:val="nil"/>
              <w:right w:val="nil"/>
            </w:tcBorders>
            <w:shd w:val="clear" w:color="auto" w:fill="auto"/>
            <w:noWrap/>
            <w:vAlign w:val="bottom"/>
            <w:hideMark/>
          </w:tcPr>
          <w:p w14:paraId="1AB8C41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0.36</w:t>
            </w:r>
          </w:p>
        </w:tc>
      </w:tr>
      <w:tr w:rsidR="00F211A3" w:rsidRPr="00E80C87" w14:paraId="0DE68D50" w14:textId="77777777" w:rsidTr="00E2173E">
        <w:trPr>
          <w:trHeight w:val="260"/>
        </w:trPr>
        <w:tc>
          <w:tcPr>
            <w:tcW w:w="2070" w:type="dxa"/>
            <w:tcBorders>
              <w:top w:val="nil"/>
              <w:left w:val="nil"/>
              <w:bottom w:val="nil"/>
              <w:right w:val="nil"/>
            </w:tcBorders>
            <w:shd w:val="clear" w:color="auto" w:fill="auto"/>
            <w:noWrap/>
            <w:vAlign w:val="bottom"/>
            <w:hideMark/>
          </w:tcPr>
          <w:p w14:paraId="66E0583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Nutshell</w:t>
            </w:r>
          </w:p>
        </w:tc>
        <w:tc>
          <w:tcPr>
            <w:tcW w:w="2700" w:type="dxa"/>
            <w:tcBorders>
              <w:top w:val="nil"/>
              <w:left w:val="nil"/>
              <w:bottom w:val="nil"/>
              <w:right w:val="nil"/>
            </w:tcBorders>
            <w:shd w:val="clear" w:color="auto" w:fill="auto"/>
            <w:noWrap/>
            <w:vAlign w:val="bottom"/>
            <w:hideMark/>
          </w:tcPr>
          <w:p w14:paraId="47A5D09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3F40D035"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4804B6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38DAB46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948579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275448B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775812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21E94AC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43BD7D85" w14:textId="77777777" w:rsidTr="00E2173E">
        <w:trPr>
          <w:trHeight w:val="260"/>
        </w:trPr>
        <w:tc>
          <w:tcPr>
            <w:tcW w:w="2070" w:type="dxa"/>
            <w:tcBorders>
              <w:top w:val="nil"/>
              <w:left w:val="nil"/>
              <w:bottom w:val="nil"/>
              <w:right w:val="nil"/>
            </w:tcBorders>
            <w:shd w:val="clear" w:color="auto" w:fill="auto"/>
            <w:noWrap/>
            <w:vAlign w:val="bottom"/>
            <w:hideMark/>
          </w:tcPr>
          <w:p w14:paraId="60C7E17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Nutshell cf.</w:t>
            </w:r>
          </w:p>
        </w:tc>
        <w:tc>
          <w:tcPr>
            <w:tcW w:w="2700" w:type="dxa"/>
            <w:tcBorders>
              <w:top w:val="nil"/>
              <w:left w:val="nil"/>
              <w:bottom w:val="nil"/>
              <w:right w:val="nil"/>
            </w:tcBorders>
            <w:shd w:val="clear" w:color="auto" w:fill="auto"/>
            <w:noWrap/>
            <w:vAlign w:val="bottom"/>
            <w:hideMark/>
          </w:tcPr>
          <w:p w14:paraId="6F20B2C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5477200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914C57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2CE8826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EDEB1C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7056363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66BCF8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610624C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1FDB25C" w14:textId="77777777" w:rsidTr="00E2173E">
        <w:trPr>
          <w:trHeight w:val="260"/>
        </w:trPr>
        <w:tc>
          <w:tcPr>
            <w:tcW w:w="2070" w:type="dxa"/>
            <w:tcBorders>
              <w:top w:val="nil"/>
              <w:left w:val="nil"/>
              <w:bottom w:val="nil"/>
              <w:right w:val="nil"/>
            </w:tcBorders>
            <w:shd w:val="clear" w:color="auto" w:fill="auto"/>
            <w:noWrap/>
            <w:vAlign w:val="bottom"/>
            <w:hideMark/>
          </w:tcPr>
          <w:p w14:paraId="57853CFE"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Walnut family</w:t>
            </w:r>
          </w:p>
        </w:tc>
        <w:tc>
          <w:tcPr>
            <w:tcW w:w="2700" w:type="dxa"/>
            <w:tcBorders>
              <w:top w:val="nil"/>
              <w:left w:val="nil"/>
              <w:bottom w:val="nil"/>
              <w:right w:val="nil"/>
            </w:tcBorders>
            <w:shd w:val="clear" w:color="auto" w:fill="auto"/>
            <w:noWrap/>
            <w:vAlign w:val="bottom"/>
            <w:hideMark/>
          </w:tcPr>
          <w:p w14:paraId="2D81C8C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Juglandaceae</w:t>
            </w:r>
          </w:p>
        </w:tc>
        <w:tc>
          <w:tcPr>
            <w:tcW w:w="2460" w:type="dxa"/>
            <w:tcBorders>
              <w:top w:val="nil"/>
              <w:left w:val="nil"/>
              <w:bottom w:val="nil"/>
              <w:right w:val="nil"/>
            </w:tcBorders>
            <w:shd w:val="clear" w:color="auto" w:fill="auto"/>
            <w:noWrap/>
            <w:vAlign w:val="bottom"/>
            <w:hideMark/>
          </w:tcPr>
          <w:p w14:paraId="6700080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073FF16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B1D74A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411224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1185" w:type="dxa"/>
            <w:tcBorders>
              <w:top w:val="nil"/>
              <w:left w:val="nil"/>
              <w:bottom w:val="nil"/>
              <w:right w:val="nil"/>
            </w:tcBorders>
            <w:shd w:val="clear" w:color="auto" w:fill="auto"/>
            <w:noWrap/>
            <w:vAlign w:val="bottom"/>
            <w:hideMark/>
          </w:tcPr>
          <w:p w14:paraId="505BED8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0.05</w:t>
            </w:r>
          </w:p>
        </w:tc>
        <w:tc>
          <w:tcPr>
            <w:tcW w:w="705" w:type="dxa"/>
            <w:tcBorders>
              <w:top w:val="nil"/>
              <w:left w:val="nil"/>
              <w:bottom w:val="nil"/>
              <w:right w:val="nil"/>
            </w:tcBorders>
            <w:shd w:val="clear" w:color="auto" w:fill="auto"/>
            <w:noWrap/>
            <w:vAlign w:val="bottom"/>
            <w:hideMark/>
          </w:tcPr>
          <w:p w14:paraId="71B5479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5289228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4CEA3E0" w14:textId="77777777" w:rsidTr="00E2173E">
        <w:trPr>
          <w:trHeight w:val="260"/>
        </w:trPr>
        <w:tc>
          <w:tcPr>
            <w:tcW w:w="2070" w:type="dxa"/>
            <w:tcBorders>
              <w:top w:val="nil"/>
              <w:left w:val="nil"/>
              <w:bottom w:val="nil"/>
              <w:right w:val="nil"/>
            </w:tcBorders>
            <w:shd w:val="clear" w:color="auto" w:fill="auto"/>
            <w:noWrap/>
            <w:vAlign w:val="bottom"/>
            <w:hideMark/>
          </w:tcPr>
          <w:p w14:paraId="2CB06B29"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Fruits:</w:t>
            </w:r>
          </w:p>
        </w:tc>
        <w:tc>
          <w:tcPr>
            <w:tcW w:w="2700" w:type="dxa"/>
            <w:tcBorders>
              <w:top w:val="nil"/>
              <w:left w:val="nil"/>
              <w:bottom w:val="nil"/>
              <w:right w:val="nil"/>
            </w:tcBorders>
            <w:shd w:val="clear" w:color="auto" w:fill="auto"/>
            <w:noWrap/>
            <w:vAlign w:val="bottom"/>
            <w:hideMark/>
          </w:tcPr>
          <w:p w14:paraId="070BC190"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p>
        </w:tc>
        <w:tc>
          <w:tcPr>
            <w:tcW w:w="2460" w:type="dxa"/>
            <w:tcBorders>
              <w:top w:val="nil"/>
              <w:left w:val="nil"/>
              <w:bottom w:val="nil"/>
              <w:right w:val="nil"/>
            </w:tcBorders>
            <w:shd w:val="clear" w:color="auto" w:fill="auto"/>
            <w:noWrap/>
            <w:vAlign w:val="bottom"/>
            <w:hideMark/>
          </w:tcPr>
          <w:p w14:paraId="690D779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44B1EA9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881A407"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07EA67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35C4074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C59156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4096D0A2"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3968862" w14:textId="77777777" w:rsidTr="00E2173E">
        <w:trPr>
          <w:trHeight w:val="260"/>
        </w:trPr>
        <w:tc>
          <w:tcPr>
            <w:tcW w:w="2070" w:type="dxa"/>
            <w:tcBorders>
              <w:top w:val="nil"/>
              <w:left w:val="nil"/>
              <w:bottom w:val="nil"/>
              <w:right w:val="nil"/>
            </w:tcBorders>
            <w:shd w:val="clear" w:color="auto" w:fill="auto"/>
            <w:noWrap/>
            <w:vAlign w:val="bottom"/>
            <w:hideMark/>
          </w:tcPr>
          <w:p w14:paraId="3671BE1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Black gum cf.</w:t>
            </w:r>
          </w:p>
        </w:tc>
        <w:tc>
          <w:tcPr>
            <w:tcW w:w="2700" w:type="dxa"/>
            <w:tcBorders>
              <w:top w:val="nil"/>
              <w:left w:val="nil"/>
              <w:bottom w:val="nil"/>
              <w:right w:val="nil"/>
            </w:tcBorders>
            <w:shd w:val="clear" w:color="auto" w:fill="auto"/>
            <w:noWrap/>
            <w:vAlign w:val="bottom"/>
            <w:hideMark/>
          </w:tcPr>
          <w:p w14:paraId="4496399E"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Nyssa sylvatica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522D444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2DA053F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7AC3241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B4B967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0DD90C0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AB05C5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AD3349F"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455E6D3F" w14:textId="77777777" w:rsidTr="00E2173E">
        <w:trPr>
          <w:trHeight w:val="260"/>
        </w:trPr>
        <w:tc>
          <w:tcPr>
            <w:tcW w:w="2070" w:type="dxa"/>
            <w:tcBorders>
              <w:top w:val="nil"/>
              <w:left w:val="nil"/>
              <w:bottom w:val="nil"/>
              <w:right w:val="nil"/>
            </w:tcBorders>
            <w:shd w:val="clear" w:color="auto" w:fill="auto"/>
            <w:noWrap/>
            <w:vAlign w:val="bottom"/>
            <w:hideMark/>
          </w:tcPr>
          <w:p w14:paraId="50FB028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Grape</w:t>
            </w:r>
          </w:p>
        </w:tc>
        <w:tc>
          <w:tcPr>
            <w:tcW w:w="2700" w:type="dxa"/>
            <w:tcBorders>
              <w:top w:val="nil"/>
              <w:left w:val="nil"/>
              <w:bottom w:val="nil"/>
              <w:right w:val="nil"/>
            </w:tcBorders>
            <w:shd w:val="clear" w:color="auto" w:fill="auto"/>
            <w:noWrap/>
            <w:vAlign w:val="bottom"/>
            <w:hideMark/>
          </w:tcPr>
          <w:p w14:paraId="489CB03C"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Vitis</w:t>
            </w:r>
            <w:r w:rsidRPr="00E80C87">
              <w:rPr>
                <w:rFonts w:ascii="Times New Roman" w:eastAsia="Times New Roman" w:hAnsi="Times New Roman" w:cs="Times New Roman"/>
                <w:color w:val="000000"/>
                <w:sz w:val="20"/>
                <w:szCs w:val="20"/>
              </w:rPr>
              <w:t xml:space="preserve"> spp.</w:t>
            </w:r>
          </w:p>
        </w:tc>
        <w:tc>
          <w:tcPr>
            <w:tcW w:w="2460" w:type="dxa"/>
            <w:tcBorders>
              <w:top w:val="nil"/>
              <w:left w:val="nil"/>
              <w:bottom w:val="nil"/>
              <w:right w:val="nil"/>
            </w:tcBorders>
            <w:shd w:val="clear" w:color="auto" w:fill="auto"/>
            <w:noWrap/>
            <w:vAlign w:val="bottom"/>
            <w:hideMark/>
          </w:tcPr>
          <w:p w14:paraId="3E21DAA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33CEA90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1A37B31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65DE0D4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1185" w:type="dxa"/>
            <w:tcBorders>
              <w:top w:val="nil"/>
              <w:left w:val="nil"/>
              <w:bottom w:val="nil"/>
              <w:right w:val="nil"/>
            </w:tcBorders>
            <w:shd w:val="clear" w:color="auto" w:fill="auto"/>
            <w:noWrap/>
            <w:vAlign w:val="bottom"/>
            <w:hideMark/>
          </w:tcPr>
          <w:p w14:paraId="12B08F8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1A7DDD2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9</w:t>
            </w:r>
          </w:p>
        </w:tc>
        <w:tc>
          <w:tcPr>
            <w:tcW w:w="1095" w:type="dxa"/>
            <w:tcBorders>
              <w:top w:val="nil"/>
              <w:left w:val="nil"/>
              <w:bottom w:val="nil"/>
              <w:right w:val="nil"/>
            </w:tcBorders>
            <w:shd w:val="clear" w:color="auto" w:fill="auto"/>
            <w:noWrap/>
            <w:vAlign w:val="bottom"/>
            <w:hideMark/>
          </w:tcPr>
          <w:p w14:paraId="69999E6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7495EE62" w14:textId="77777777" w:rsidTr="00E2173E">
        <w:trPr>
          <w:trHeight w:val="260"/>
        </w:trPr>
        <w:tc>
          <w:tcPr>
            <w:tcW w:w="2070" w:type="dxa"/>
            <w:tcBorders>
              <w:top w:val="nil"/>
              <w:left w:val="nil"/>
              <w:bottom w:val="nil"/>
              <w:right w:val="nil"/>
            </w:tcBorders>
            <w:shd w:val="clear" w:color="auto" w:fill="auto"/>
            <w:noWrap/>
            <w:vAlign w:val="bottom"/>
            <w:hideMark/>
          </w:tcPr>
          <w:p w14:paraId="5291DA9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Grape cf.</w:t>
            </w:r>
          </w:p>
        </w:tc>
        <w:tc>
          <w:tcPr>
            <w:tcW w:w="2700" w:type="dxa"/>
            <w:tcBorders>
              <w:top w:val="nil"/>
              <w:left w:val="nil"/>
              <w:bottom w:val="nil"/>
              <w:right w:val="nil"/>
            </w:tcBorders>
            <w:shd w:val="clear" w:color="auto" w:fill="auto"/>
            <w:noWrap/>
            <w:vAlign w:val="bottom"/>
            <w:hideMark/>
          </w:tcPr>
          <w:p w14:paraId="407B7805"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Vitis</w:t>
            </w:r>
            <w:r w:rsidRPr="00E80C87">
              <w:rPr>
                <w:rFonts w:ascii="Times New Roman" w:eastAsia="Times New Roman" w:hAnsi="Times New Roman" w:cs="Times New Roman"/>
                <w:color w:val="000000"/>
                <w:sz w:val="20"/>
                <w:szCs w:val="20"/>
              </w:rPr>
              <w:t xml:space="preserve"> spp. cf.</w:t>
            </w:r>
          </w:p>
        </w:tc>
        <w:tc>
          <w:tcPr>
            <w:tcW w:w="2460" w:type="dxa"/>
            <w:tcBorders>
              <w:top w:val="nil"/>
              <w:left w:val="nil"/>
              <w:bottom w:val="nil"/>
              <w:right w:val="nil"/>
            </w:tcBorders>
            <w:shd w:val="clear" w:color="auto" w:fill="auto"/>
            <w:noWrap/>
            <w:vAlign w:val="bottom"/>
            <w:hideMark/>
          </w:tcPr>
          <w:p w14:paraId="5BB8354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44DFC57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57A86C8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3587D9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185" w:type="dxa"/>
            <w:tcBorders>
              <w:top w:val="nil"/>
              <w:left w:val="nil"/>
              <w:bottom w:val="nil"/>
              <w:right w:val="nil"/>
            </w:tcBorders>
            <w:shd w:val="clear" w:color="auto" w:fill="auto"/>
            <w:noWrap/>
            <w:vAlign w:val="bottom"/>
            <w:hideMark/>
          </w:tcPr>
          <w:p w14:paraId="24D7D29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06B5D92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095" w:type="dxa"/>
            <w:tcBorders>
              <w:top w:val="nil"/>
              <w:left w:val="nil"/>
              <w:bottom w:val="nil"/>
              <w:right w:val="nil"/>
            </w:tcBorders>
            <w:shd w:val="clear" w:color="auto" w:fill="auto"/>
            <w:noWrap/>
            <w:vAlign w:val="bottom"/>
            <w:hideMark/>
          </w:tcPr>
          <w:p w14:paraId="095748F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834B4D6" w14:textId="77777777" w:rsidTr="00E2173E">
        <w:trPr>
          <w:trHeight w:val="260"/>
        </w:trPr>
        <w:tc>
          <w:tcPr>
            <w:tcW w:w="2070" w:type="dxa"/>
            <w:tcBorders>
              <w:top w:val="nil"/>
              <w:left w:val="nil"/>
              <w:bottom w:val="nil"/>
              <w:right w:val="nil"/>
            </w:tcBorders>
            <w:shd w:val="clear" w:color="auto" w:fill="auto"/>
            <w:noWrap/>
            <w:vAlign w:val="bottom"/>
            <w:hideMark/>
          </w:tcPr>
          <w:p w14:paraId="36E7259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Groundcherry</w:t>
            </w:r>
          </w:p>
        </w:tc>
        <w:tc>
          <w:tcPr>
            <w:tcW w:w="2700" w:type="dxa"/>
            <w:tcBorders>
              <w:top w:val="nil"/>
              <w:left w:val="nil"/>
              <w:bottom w:val="nil"/>
              <w:right w:val="nil"/>
            </w:tcBorders>
            <w:shd w:val="clear" w:color="auto" w:fill="auto"/>
            <w:noWrap/>
            <w:vAlign w:val="bottom"/>
            <w:hideMark/>
          </w:tcPr>
          <w:p w14:paraId="5C9981E5"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Physalis</w:t>
            </w:r>
            <w:r w:rsidRPr="00E80C87">
              <w:rPr>
                <w:rFonts w:ascii="Times New Roman" w:eastAsia="Times New Roman" w:hAnsi="Times New Roman" w:cs="Times New Roman"/>
                <w:color w:val="000000"/>
                <w:sz w:val="20"/>
                <w:szCs w:val="20"/>
              </w:rPr>
              <w:t xml:space="preserve"> sp.</w:t>
            </w:r>
          </w:p>
        </w:tc>
        <w:tc>
          <w:tcPr>
            <w:tcW w:w="2460" w:type="dxa"/>
            <w:tcBorders>
              <w:top w:val="nil"/>
              <w:left w:val="nil"/>
              <w:bottom w:val="nil"/>
              <w:right w:val="nil"/>
            </w:tcBorders>
            <w:shd w:val="clear" w:color="auto" w:fill="auto"/>
            <w:noWrap/>
            <w:vAlign w:val="bottom"/>
            <w:hideMark/>
          </w:tcPr>
          <w:p w14:paraId="081913F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451EF80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501D87C5"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7EE7400"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31E4D8E7"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361D28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4AD6A99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39E2156" w14:textId="77777777" w:rsidTr="00E2173E">
        <w:trPr>
          <w:trHeight w:val="260"/>
        </w:trPr>
        <w:tc>
          <w:tcPr>
            <w:tcW w:w="2070" w:type="dxa"/>
            <w:tcBorders>
              <w:top w:val="nil"/>
              <w:left w:val="nil"/>
              <w:bottom w:val="nil"/>
              <w:right w:val="nil"/>
            </w:tcBorders>
            <w:shd w:val="clear" w:color="auto" w:fill="auto"/>
            <w:noWrap/>
            <w:vAlign w:val="bottom"/>
            <w:hideMark/>
          </w:tcPr>
          <w:p w14:paraId="090A4B5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Mulberry</w:t>
            </w:r>
          </w:p>
        </w:tc>
        <w:tc>
          <w:tcPr>
            <w:tcW w:w="2700" w:type="dxa"/>
            <w:tcBorders>
              <w:top w:val="nil"/>
              <w:left w:val="nil"/>
              <w:bottom w:val="nil"/>
              <w:right w:val="nil"/>
            </w:tcBorders>
            <w:shd w:val="clear" w:color="auto" w:fill="auto"/>
            <w:noWrap/>
            <w:vAlign w:val="bottom"/>
            <w:hideMark/>
          </w:tcPr>
          <w:p w14:paraId="6AF8002C"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Morus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w:t>
            </w:r>
          </w:p>
        </w:tc>
        <w:tc>
          <w:tcPr>
            <w:tcW w:w="2460" w:type="dxa"/>
            <w:tcBorders>
              <w:top w:val="nil"/>
              <w:left w:val="nil"/>
              <w:bottom w:val="nil"/>
              <w:right w:val="nil"/>
            </w:tcBorders>
            <w:shd w:val="clear" w:color="auto" w:fill="auto"/>
            <w:noWrap/>
            <w:vAlign w:val="bottom"/>
            <w:hideMark/>
          </w:tcPr>
          <w:p w14:paraId="472B761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695E55F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6314464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BDA284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1B4814F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75A2F0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19CA5EA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AC837FA" w14:textId="77777777" w:rsidTr="00E2173E">
        <w:trPr>
          <w:trHeight w:val="260"/>
        </w:trPr>
        <w:tc>
          <w:tcPr>
            <w:tcW w:w="2070" w:type="dxa"/>
            <w:tcBorders>
              <w:top w:val="nil"/>
              <w:left w:val="nil"/>
              <w:bottom w:val="nil"/>
              <w:right w:val="nil"/>
            </w:tcBorders>
            <w:shd w:val="clear" w:color="auto" w:fill="auto"/>
            <w:noWrap/>
            <w:vAlign w:val="bottom"/>
            <w:hideMark/>
          </w:tcPr>
          <w:p w14:paraId="64718C9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Mulberry cf.</w:t>
            </w:r>
          </w:p>
        </w:tc>
        <w:tc>
          <w:tcPr>
            <w:tcW w:w="2700" w:type="dxa"/>
            <w:tcBorders>
              <w:top w:val="nil"/>
              <w:left w:val="nil"/>
              <w:bottom w:val="nil"/>
              <w:right w:val="nil"/>
            </w:tcBorders>
            <w:shd w:val="clear" w:color="auto" w:fill="auto"/>
            <w:noWrap/>
            <w:vAlign w:val="bottom"/>
            <w:hideMark/>
          </w:tcPr>
          <w:p w14:paraId="732BB7CC"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Morus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 cf.</w:t>
            </w:r>
          </w:p>
        </w:tc>
        <w:tc>
          <w:tcPr>
            <w:tcW w:w="2460" w:type="dxa"/>
            <w:tcBorders>
              <w:top w:val="nil"/>
              <w:left w:val="nil"/>
              <w:bottom w:val="nil"/>
              <w:right w:val="nil"/>
            </w:tcBorders>
            <w:shd w:val="clear" w:color="auto" w:fill="auto"/>
            <w:noWrap/>
            <w:vAlign w:val="bottom"/>
            <w:hideMark/>
          </w:tcPr>
          <w:p w14:paraId="6F3714B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2F231B1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70D2C3A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60A9B5E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69B3B0F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D99A67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w:t>
            </w:r>
          </w:p>
        </w:tc>
        <w:tc>
          <w:tcPr>
            <w:tcW w:w="1095" w:type="dxa"/>
            <w:tcBorders>
              <w:top w:val="nil"/>
              <w:left w:val="nil"/>
              <w:bottom w:val="nil"/>
              <w:right w:val="nil"/>
            </w:tcBorders>
            <w:shd w:val="clear" w:color="auto" w:fill="auto"/>
            <w:noWrap/>
            <w:vAlign w:val="bottom"/>
            <w:hideMark/>
          </w:tcPr>
          <w:p w14:paraId="7A94D54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A4296BD" w14:textId="77777777" w:rsidTr="00E2173E">
        <w:trPr>
          <w:trHeight w:val="260"/>
        </w:trPr>
        <w:tc>
          <w:tcPr>
            <w:tcW w:w="2070" w:type="dxa"/>
            <w:tcBorders>
              <w:top w:val="nil"/>
              <w:left w:val="nil"/>
              <w:bottom w:val="nil"/>
              <w:right w:val="nil"/>
            </w:tcBorders>
            <w:shd w:val="clear" w:color="auto" w:fill="auto"/>
            <w:noWrap/>
            <w:vAlign w:val="bottom"/>
            <w:hideMark/>
          </w:tcPr>
          <w:p w14:paraId="2E184A7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Persimmon cf.</w:t>
            </w:r>
          </w:p>
        </w:tc>
        <w:tc>
          <w:tcPr>
            <w:tcW w:w="2700" w:type="dxa"/>
            <w:tcBorders>
              <w:top w:val="nil"/>
              <w:left w:val="nil"/>
              <w:bottom w:val="nil"/>
              <w:right w:val="nil"/>
            </w:tcBorders>
            <w:shd w:val="clear" w:color="auto" w:fill="auto"/>
            <w:noWrap/>
            <w:vAlign w:val="bottom"/>
            <w:hideMark/>
          </w:tcPr>
          <w:p w14:paraId="74ED6622"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Diospyros virginiana</w:t>
            </w:r>
            <w:r w:rsidRPr="00E80C87">
              <w:rPr>
                <w:rFonts w:ascii="Times New Roman" w:eastAsia="Times New Roman" w:hAnsi="Times New Roman" w:cs="Times New Roman"/>
                <w:color w:val="000000"/>
                <w:sz w:val="20"/>
                <w:szCs w:val="20"/>
              </w:rPr>
              <w:t xml:space="preserve"> cf.</w:t>
            </w:r>
          </w:p>
        </w:tc>
        <w:tc>
          <w:tcPr>
            <w:tcW w:w="2460" w:type="dxa"/>
            <w:tcBorders>
              <w:top w:val="nil"/>
              <w:left w:val="nil"/>
              <w:bottom w:val="nil"/>
              <w:right w:val="nil"/>
            </w:tcBorders>
            <w:shd w:val="clear" w:color="auto" w:fill="auto"/>
            <w:noWrap/>
            <w:vAlign w:val="bottom"/>
            <w:hideMark/>
          </w:tcPr>
          <w:p w14:paraId="52741B5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4B48BAB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0307CA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F2A57D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185" w:type="dxa"/>
            <w:tcBorders>
              <w:top w:val="nil"/>
              <w:left w:val="nil"/>
              <w:bottom w:val="nil"/>
              <w:right w:val="nil"/>
            </w:tcBorders>
            <w:shd w:val="clear" w:color="auto" w:fill="auto"/>
            <w:noWrap/>
            <w:vAlign w:val="bottom"/>
            <w:hideMark/>
          </w:tcPr>
          <w:p w14:paraId="3679097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C6D91D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7281D7D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A684E60" w14:textId="77777777" w:rsidTr="00E2173E">
        <w:trPr>
          <w:trHeight w:val="260"/>
        </w:trPr>
        <w:tc>
          <w:tcPr>
            <w:tcW w:w="2070" w:type="dxa"/>
            <w:tcBorders>
              <w:top w:val="nil"/>
              <w:left w:val="nil"/>
              <w:bottom w:val="nil"/>
              <w:right w:val="nil"/>
            </w:tcBorders>
            <w:shd w:val="clear" w:color="auto" w:fill="auto"/>
            <w:noWrap/>
            <w:vAlign w:val="bottom"/>
            <w:hideMark/>
          </w:tcPr>
          <w:p w14:paraId="679DDB0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Strawberry cf.</w:t>
            </w:r>
          </w:p>
        </w:tc>
        <w:tc>
          <w:tcPr>
            <w:tcW w:w="2700" w:type="dxa"/>
            <w:tcBorders>
              <w:top w:val="nil"/>
              <w:left w:val="nil"/>
              <w:bottom w:val="nil"/>
              <w:right w:val="nil"/>
            </w:tcBorders>
            <w:shd w:val="clear" w:color="auto" w:fill="auto"/>
            <w:noWrap/>
            <w:vAlign w:val="bottom"/>
            <w:hideMark/>
          </w:tcPr>
          <w:p w14:paraId="2DE96E72"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Fragaria </w:t>
            </w:r>
            <w:r w:rsidRPr="00E80C87">
              <w:rPr>
                <w:rFonts w:ascii="Times New Roman" w:eastAsia="Times New Roman" w:hAnsi="Times New Roman" w:cs="Times New Roman"/>
                <w:color w:val="000000"/>
                <w:sz w:val="20"/>
                <w:szCs w:val="20"/>
              </w:rPr>
              <w:t>sp.</w:t>
            </w:r>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6F3ED46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5866FD6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02137897"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4005E01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3C73BFA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F8B877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66D7A88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B9C5025" w14:textId="77777777" w:rsidTr="00E2173E">
        <w:trPr>
          <w:trHeight w:val="260"/>
        </w:trPr>
        <w:tc>
          <w:tcPr>
            <w:tcW w:w="2070" w:type="dxa"/>
            <w:tcBorders>
              <w:top w:val="nil"/>
              <w:left w:val="nil"/>
              <w:bottom w:val="nil"/>
              <w:right w:val="nil"/>
            </w:tcBorders>
            <w:shd w:val="clear" w:color="auto" w:fill="auto"/>
            <w:noWrap/>
            <w:vAlign w:val="bottom"/>
            <w:hideMark/>
          </w:tcPr>
          <w:p w14:paraId="0E93C033"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Edible Seeds/Crops:</w:t>
            </w:r>
          </w:p>
        </w:tc>
        <w:tc>
          <w:tcPr>
            <w:tcW w:w="2700" w:type="dxa"/>
            <w:tcBorders>
              <w:top w:val="nil"/>
              <w:left w:val="nil"/>
              <w:bottom w:val="nil"/>
              <w:right w:val="nil"/>
            </w:tcBorders>
            <w:shd w:val="clear" w:color="auto" w:fill="auto"/>
            <w:noWrap/>
            <w:vAlign w:val="bottom"/>
            <w:hideMark/>
          </w:tcPr>
          <w:p w14:paraId="554119CD"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p>
        </w:tc>
        <w:tc>
          <w:tcPr>
            <w:tcW w:w="2460" w:type="dxa"/>
            <w:tcBorders>
              <w:top w:val="nil"/>
              <w:left w:val="nil"/>
              <w:bottom w:val="nil"/>
              <w:right w:val="nil"/>
            </w:tcBorders>
            <w:shd w:val="clear" w:color="auto" w:fill="auto"/>
            <w:noWrap/>
            <w:vAlign w:val="bottom"/>
            <w:hideMark/>
          </w:tcPr>
          <w:p w14:paraId="3D87ACE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902100A"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F2E007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2D57F5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73842FC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12913E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0FEE14B0"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093809B9" w14:textId="77777777" w:rsidTr="00E2173E">
        <w:trPr>
          <w:trHeight w:val="260"/>
        </w:trPr>
        <w:tc>
          <w:tcPr>
            <w:tcW w:w="2070" w:type="dxa"/>
            <w:tcBorders>
              <w:top w:val="nil"/>
              <w:left w:val="nil"/>
              <w:bottom w:val="nil"/>
              <w:right w:val="nil"/>
            </w:tcBorders>
            <w:shd w:val="clear" w:color="auto" w:fill="auto"/>
            <w:noWrap/>
            <w:vAlign w:val="bottom"/>
            <w:hideMark/>
          </w:tcPr>
          <w:p w14:paraId="76BB7BB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Bearsfoot</w:t>
            </w:r>
            <w:proofErr w:type="spellEnd"/>
          </w:p>
        </w:tc>
        <w:tc>
          <w:tcPr>
            <w:tcW w:w="2700" w:type="dxa"/>
            <w:tcBorders>
              <w:top w:val="nil"/>
              <w:left w:val="nil"/>
              <w:bottom w:val="nil"/>
              <w:right w:val="nil"/>
            </w:tcBorders>
            <w:shd w:val="clear" w:color="auto" w:fill="auto"/>
            <w:noWrap/>
            <w:vAlign w:val="bottom"/>
            <w:hideMark/>
          </w:tcPr>
          <w:p w14:paraId="118651B6"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Smallanthus</w:t>
            </w:r>
            <w:proofErr w:type="spellEnd"/>
            <w:r w:rsidRPr="00E80C87">
              <w:rPr>
                <w:rFonts w:ascii="Times New Roman" w:eastAsia="Times New Roman" w:hAnsi="Times New Roman" w:cs="Times New Roman"/>
                <w:i/>
                <w:iCs/>
                <w:color w:val="000000"/>
                <w:sz w:val="20"/>
                <w:szCs w:val="20"/>
              </w:rPr>
              <w:t xml:space="preserve"> </w:t>
            </w:r>
            <w:proofErr w:type="spellStart"/>
            <w:r w:rsidRPr="00E80C87">
              <w:rPr>
                <w:rFonts w:ascii="Times New Roman" w:eastAsia="Times New Roman" w:hAnsi="Times New Roman" w:cs="Times New Roman"/>
                <w:i/>
                <w:iCs/>
                <w:color w:val="000000"/>
                <w:sz w:val="20"/>
                <w:szCs w:val="20"/>
              </w:rPr>
              <w:t>uvedalia</w:t>
            </w:r>
            <w:proofErr w:type="spellEnd"/>
          </w:p>
        </w:tc>
        <w:tc>
          <w:tcPr>
            <w:tcW w:w="2460" w:type="dxa"/>
            <w:tcBorders>
              <w:top w:val="nil"/>
              <w:left w:val="nil"/>
              <w:bottom w:val="nil"/>
              <w:right w:val="nil"/>
            </w:tcBorders>
            <w:shd w:val="clear" w:color="auto" w:fill="auto"/>
            <w:noWrap/>
            <w:vAlign w:val="bottom"/>
            <w:hideMark/>
          </w:tcPr>
          <w:p w14:paraId="68F95D0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4171B77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30</w:t>
            </w:r>
          </w:p>
        </w:tc>
        <w:tc>
          <w:tcPr>
            <w:tcW w:w="1095" w:type="dxa"/>
            <w:tcBorders>
              <w:top w:val="nil"/>
              <w:left w:val="nil"/>
              <w:bottom w:val="nil"/>
              <w:right w:val="nil"/>
            </w:tcBorders>
            <w:shd w:val="clear" w:color="auto" w:fill="auto"/>
            <w:noWrap/>
            <w:vAlign w:val="bottom"/>
            <w:hideMark/>
          </w:tcPr>
          <w:p w14:paraId="4297603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0.06</w:t>
            </w:r>
          </w:p>
        </w:tc>
        <w:tc>
          <w:tcPr>
            <w:tcW w:w="705" w:type="dxa"/>
            <w:tcBorders>
              <w:top w:val="nil"/>
              <w:left w:val="nil"/>
              <w:bottom w:val="nil"/>
              <w:right w:val="nil"/>
            </w:tcBorders>
            <w:shd w:val="clear" w:color="auto" w:fill="auto"/>
            <w:noWrap/>
            <w:vAlign w:val="bottom"/>
            <w:hideMark/>
          </w:tcPr>
          <w:p w14:paraId="4452E29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50</w:t>
            </w:r>
          </w:p>
        </w:tc>
        <w:tc>
          <w:tcPr>
            <w:tcW w:w="1185" w:type="dxa"/>
            <w:tcBorders>
              <w:top w:val="nil"/>
              <w:left w:val="nil"/>
              <w:bottom w:val="nil"/>
              <w:right w:val="nil"/>
            </w:tcBorders>
            <w:shd w:val="clear" w:color="auto" w:fill="auto"/>
            <w:noWrap/>
            <w:vAlign w:val="bottom"/>
            <w:hideMark/>
          </w:tcPr>
          <w:p w14:paraId="3ACC899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705" w:type="dxa"/>
            <w:tcBorders>
              <w:top w:val="nil"/>
              <w:left w:val="nil"/>
              <w:bottom w:val="nil"/>
              <w:right w:val="nil"/>
            </w:tcBorders>
            <w:shd w:val="clear" w:color="auto" w:fill="auto"/>
            <w:noWrap/>
            <w:vAlign w:val="bottom"/>
            <w:hideMark/>
          </w:tcPr>
          <w:p w14:paraId="53C61BB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70</w:t>
            </w:r>
          </w:p>
        </w:tc>
        <w:tc>
          <w:tcPr>
            <w:tcW w:w="1095" w:type="dxa"/>
            <w:tcBorders>
              <w:top w:val="nil"/>
              <w:left w:val="nil"/>
              <w:bottom w:val="nil"/>
              <w:right w:val="nil"/>
            </w:tcBorders>
            <w:shd w:val="clear" w:color="auto" w:fill="auto"/>
            <w:noWrap/>
            <w:vAlign w:val="bottom"/>
            <w:hideMark/>
          </w:tcPr>
          <w:p w14:paraId="7221795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r>
      <w:tr w:rsidR="00F211A3" w:rsidRPr="00E80C87" w14:paraId="284CA80F" w14:textId="77777777" w:rsidTr="00E2173E">
        <w:trPr>
          <w:trHeight w:val="260"/>
        </w:trPr>
        <w:tc>
          <w:tcPr>
            <w:tcW w:w="2070" w:type="dxa"/>
            <w:tcBorders>
              <w:top w:val="nil"/>
              <w:left w:val="nil"/>
              <w:bottom w:val="nil"/>
              <w:right w:val="nil"/>
            </w:tcBorders>
            <w:shd w:val="clear" w:color="auto" w:fill="auto"/>
            <w:noWrap/>
            <w:vAlign w:val="bottom"/>
            <w:hideMark/>
          </w:tcPr>
          <w:p w14:paraId="45D9A3E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Cheno</w:t>
            </w:r>
            <w:proofErr w:type="spellEnd"/>
            <w:r w:rsidRPr="00E80C87">
              <w:rPr>
                <w:rFonts w:ascii="Times New Roman" w:eastAsia="Times New Roman" w:hAnsi="Times New Roman" w:cs="Times New Roman"/>
                <w:color w:val="000000"/>
                <w:sz w:val="20"/>
                <w:szCs w:val="20"/>
              </w:rPr>
              <w:t>/am</w:t>
            </w:r>
          </w:p>
        </w:tc>
        <w:tc>
          <w:tcPr>
            <w:tcW w:w="2700" w:type="dxa"/>
            <w:tcBorders>
              <w:top w:val="nil"/>
              <w:left w:val="nil"/>
              <w:bottom w:val="nil"/>
              <w:right w:val="nil"/>
            </w:tcBorders>
            <w:shd w:val="clear" w:color="auto" w:fill="auto"/>
            <w:noWrap/>
            <w:vAlign w:val="bottom"/>
            <w:hideMark/>
          </w:tcPr>
          <w:p w14:paraId="4971700B"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Chenopodium/Amaranthus</w:t>
            </w:r>
          </w:p>
        </w:tc>
        <w:tc>
          <w:tcPr>
            <w:tcW w:w="2460" w:type="dxa"/>
            <w:tcBorders>
              <w:top w:val="nil"/>
              <w:left w:val="nil"/>
              <w:bottom w:val="nil"/>
              <w:right w:val="nil"/>
            </w:tcBorders>
            <w:shd w:val="clear" w:color="auto" w:fill="auto"/>
            <w:noWrap/>
            <w:vAlign w:val="bottom"/>
            <w:hideMark/>
          </w:tcPr>
          <w:p w14:paraId="1FE4266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0EA1C6B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6F50FBA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10D3E13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2B74761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DE237A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5A7DD47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046B764" w14:textId="77777777" w:rsidTr="00E2173E">
        <w:trPr>
          <w:trHeight w:val="260"/>
        </w:trPr>
        <w:tc>
          <w:tcPr>
            <w:tcW w:w="2070" w:type="dxa"/>
            <w:tcBorders>
              <w:top w:val="nil"/>
              <w:left w:val="nil"/>
              <w:bottom w:val="nil"/>
              <w:right w:val="nil"/>
            </w:tcBorders>
            <w:shd w:val="clear" w:color="auto" w:fill="auto"/>
            <w:noWrap/>
            <w:vAlign w:val="bottom"/>
            <w:hideMark/>
          </w:tcPr>
          <w:p w14:paraId="1FD7FE3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Chenopod</w:t>
            </w:r>
          </w:p>
        </w:tc>
        <w:tc>
          <w:tcPr>
            <w:tcW w:w="2700" w:type="dxa"/>
            <w:tcBorders>
              <w:top w:val="nil"/>
              <w:left w:val="nil"/>
              <w:bottom w:val="nil"/>
              <w:right w:val="nil"/>
            </w:tcBorders>
            <w:shd w:val="clear" w:color="auto" w:fill="auto"/>
            <w:noWrap/>
            <w:vAlign w:val="bottom"/>
            <w:hideMark/>
          </w:tcPr>
          <w:p w14:paraId="3C40A21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Chenopodium </w:t>
            </w:r>
            <w:r w:rsidRPr="00E80C87">
              <w:rPr>
                <w:rFonts w:ascii="Times New Roman" w:eastAsia="Times New Roman" w:hAnsi="Times New Roman" w:cs="Times New Roman"/>
                <w:color w:val="000000"/>
                <w:sz w:val="20"/>
                <w:szCs w:val="20"/>
              </w:rPr>
              <w:t>sp.</w:t>
            </w:r>
          </w:p>
        </w:tc>
        <w:tc>
          <w:tcPr>
            <w:tcW w:w="2460" w:type="dxa"/>
            <w:tcBorders>
              <w:top w:val="nil"/>
              <w:left w:val="nil"/>
              <w:bottom w:val="nil"/>
              <w:right w:val="nil"/>
            </w:tcBorders>
            <w:shd w:val="clear" w:color="auto" w:fill="auto"/>
            <w:noWrap/>
            <w:vAlign w:val="bottom"/>
            <w:hideMark/>
          </w:tcPr>
          <w:p w14:paraId="1696BD2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2FE3132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562896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03ECE4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247D203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6F489E7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4FF40A9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7CEA448" w14:textId="77777777" w:rsidTr="00E2173E">
        <w:trPr>
          <w:trHeight w:val="260"/>
        </w:trPr>
        <w:tc>
          <w:tcPr>
            <w:tcW w:w="2070" w:type="dxa"/>
            <w:tcBorders>
              <w:top w:val="nil"/>
              <w:left w:val="nil"/>
              <w:bottom w:val="nil"/>
              <w:right w:val="nil"/>
            </w:tcBorders>
            <w:shd w:val="clear" w:color="auto" w:fill="auto"/>
            <w:noWrap/>
            <w:vAlign w:val="bottom"/>
            <w:hideMark/>
          </w:tcPr>
          <w:p w14:paraId="13F6593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Chenopod cf.</w:t>
            </w:r>
          </w:p>
        </w:tc>
        <w:tc>
          <w:tcPr>
            <w:tcW w:w="2700" w:type="dxa"/>
            <w:tcBorders>
              <w:top w:val="nil"/>
              <w:left w:val="nil"/>
              <w:bottom w:val="nil"/>
              <w:right w:val="nil"/>
            </w:tcBorders>
            <w:shd w:val="clear" w:color="auto" w:fill="auto"/>
            <w:noWrap/>
            <w:vAlign w:val="bottom"/>
            <w:hideMark/>
          </w:tcPr>
          <w:p w14:paraId="6CC8427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Chenopodium </w:t>
            </w:r>
            <w:r w:rsidRPr="00E80C87">
              <w:rPr>
                <w:rFonts w:ascii="Times New Roman" w:eastAsia="Times New Roman" w:hAnsi="Times New Roman" w:cs="Times New Roman"/>
                <w:color w:val="000000"/>
                <w:sz w:val="20"/>
                <w:szCs w:val="20"/>
              </w:rPr>
              <w:t>sp. cf.</w:t>
            </w:r>
          </w:p>
        </w:tc>
        <w:tc>
          <w:tcPr>
            <w:tcW w:w="2460" w:type="dxa"/>
            <w:tcBorders>
              <w:top w:val="nil"/>
              <w:left w:val="nil"/>
              <w:bottom w:val="nil"/>
              <w:right w:val="nil"/>
            </w:tcBorders>
            <w:shd w:val="clear" w:color="auto" w:fill="auto"/>
            <w:noWrap/>
            <w:vAlign w:val="bottom"/>
            <w:hideMark/>
          </w:tcPr>
          <w:p w14:paraId="59AA48E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74BCEF2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0F2EE44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14F8A4F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21DCF5B7"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4CB357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2CFC53D"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691DFD0" w14:textId="77777777" w:rsidTr="00E2173E">
        <w:trPr>
          <w:trHeight w:val="260"/>
        </w:trPr>
        <w:tc>
          <w:tcPr>
            <w:tcW w:w="2070" w:type="dxa"/>
            <w:tcBorders>
              <w:top w:val="nil"/>
              <w:left w:val="nil"/>
              <w:bottom w:val="nil"/>
              <w:right w:val="nil"/>
            </w:tcBorders>
            <w:shd w:val="clear" w:color="auto" w:fill="auto"/>
            <w:noWrap/>
            <w:vAlign w:val="bottom"/>
            <w:hideMark/>
          </w:tcPr>
          <w:p w14:paraId="3D81200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cupule</w:t>
            </w:r>
          </w:p>
        </w:tc>
        <w:tc>
          <w:tcPr>
            <w:tcW w:w="2700" w:type="dxa"/>
            <w:tcBorders>
              <w:top w:val="nil"/>
              <w:left w:val="nil"/>
              <w:bottom w:val="nil"/>
              <w:right w:val="nil"/>
            </w:tcBorders>
            <w:shd w:val="clear" w:color="auto" w:fill="auto"/>
            <w:noWrap/>
            <w:vAlign w:val="bottom"/>
            <w:hideMark/>
          </w:tcPr>
          <w:p w14:paraId="1DB62CB2"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2460" w:type="dxa"/>
            <w:tcBorders>
              <w:top w:val="nil"/>
              <w:left w:val="nil"/>
              <w:bottom w:val="nil"/>
              <w:right w:val="nil"/>
            </w:tcBorders>
            <w:shd w:val="clear" w:color="auto" w:fill="auto"/>
            <w:noWrap/>
            <w:vAlign w:val="bottom"/>
            <w:hideMark/>
          </w:tcPr>
          <w:p w14:paraId="70DD6A1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793B4AB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265</w:t>
            </w:r>
          </w:p>
        </w:tc>
        <w:tc>
          <w:tcPr>
            <w:tcW w:w="1095" w:type="dxa"/>
            <w:tcBorders>
              <w:top w:val="nil"/>
              <w:left w:val="nil"/>
              <w:bottom w:val="nil"/>
              <w:right w:val="nil"/>
            </w:tcBorders>
            <w:shd w:val="clear" w:color="auto" w:fill="auto"/>
            <w:noWrap/>
            <w:vAlign w:val="bottom"/>
            <w:hideMark/>
          </w:tcPr>
          <w:p w14:paraId="72AD68C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1.29</w:t>
            </w:r>
          </w:p>
        </w:tc>
        <w:tc>
          <w:tcPr>
            <w:tcW w:w="705" w:type="dxa"/>
            <w:tcBorders>
              <w:top w:val="nil"/>
              <w:left w:val="nil"/>
              <w:bottom w:val="nil"/>
              <w:right w:val="nil"/>
            </w:tcBorders>
            <w:shd w:val="clear" w:color="auto" w:fill="auto"/>
            <w:noWrap/>
            <w:vAlign w:val="bottom"/>
            <w:hideMark/>
          </w:tcPr>
          <w:p w14:paraId="019A6E1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1C7E5EA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70298B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79A8AA1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48C5C8A" w14:textId="77777777" w:rsidTr="00E2173E">
        <w:trPr>
          <w:trHeight w:val="260"/>
        </w:trPr>
        <w:tc>
          <w:tcPr>
            <w:tcW w:w="2070" w:type="dxa"/>
            <w:tcBorders>
              <w:top w:val="nil"/>
              <w:left w:val="nil"/>
              <w:bottom w:val="nil"/>
              <w:right w:val="nil"/>
            </w:tcBorders>
            <w:shd w:val="clear" w:color="auto" w:fill="auto"/>
            <w:noWrap/>
            <w:vAlign w:val="bottom"/>
            <w:hideMark/>
          </w:tcPr>
          <w:p w14:paraId="354415E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cupule cf.</w:t>
            </w:r>
          </w:p>
        </w:tc>
        <w:tc>
          <w:tcPr>
            <w:tcW w:w="2700" w:type="dxa"/>
            <w:tcBorders>
              <w:top w:val="nil"/>
              <w:left w:val="nil"/>
              <w:bottom w:val="nil"/>
              <w:right w:val="nil"/>
            </w:tcBorders>
            <w:shd w:val="clear" w:color="auto" w:fill="auto"/>
            <w:noWrap/>
            <w:vAlign w:val="bottom"/>
            <w:hideMark/>
          </w:tcPr>
          <w:p w14:paraId="100891D0"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33CEA51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199F421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w:t>
            </w:r>
          </w:p>
        </w:tc>
        <w:tc>
          <w:tcPr>
            <w:tcW w:w="1095" w:type="dxa"/>
            <w:tcBorders>
              <w:top w:val="nil"/>
              <w:left w:val="nil"/>
              <w:bottom w:val="nil"/>
              <w:right w:val="nil"/>
            </w:tcBorders>
            <w:shd w:val="clear" w:color="auto" w:fill="auto"/>
            <w:noWrap/>
            <w:vAlign w:val="bottom"/>
            <w:hideMark/>
          </w:tcPr>
          <w:p w14:paraId="0DB80A3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c>
          <w:tcPr>
            <w:tcW w:w="705" w:type="dxa"/>
            <w:tcBorders>
              <w:top w:val="nil"/>
              <w:left w:val="nil"/>
              <w:bottom w:val="nil"/>
              <w:right w:val="nil"/>
            </w:tcBorders>
            <w:shd w:val="clear" w:color="auto" w:fill="auto"/>
            <w:noWrap/>
            <w:vAlign w:val="bottom"/>
            <w:hideMark/>
          </w:tcPr>
          <w:p w14:paraId="686C6B8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185" w:type="dxa"/>
            <w:tcBorders>
              <w:top w:val="nil"/>
              <w:left w:val="nil"/>
              <w:bottom w:val="nil"/>
              <w:right w:val="nil"/>
            </w:tcBorders>
            <w:shd w:val="clear" w:color="auto" w:fill="auto"/>
            <w:noWrap/>
            <w:vAlign w:val="bottom"/>
            <w:hideMark/>
          </w:tcPr>
          <w:p w14:paraId="2265A61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30A23D0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5B0B88C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208DC47" w14:textId="77777777" w:rsidTr="00E2173E">
        <w:trPr>
          <w:trHeight w:val="260"/>
        </w:trPr>
        <w:tc>
          <w:tcPr>
            <w:tcW w:w="2070" w:type="dxa"/>
            <w:tcBorders>
              <w:top w:val="nil"/>
              <w:left w:val="nil"/>
              <w:bottom w:val="nil"/>
              <w:right w:val="nil"/>
            </w:tcBorders>
            <w:shd w:val="clear" w:color="auto" w:fill="auto"/>
            <w:noWrap/>
            <w:vAlign w:val="bottom"/>
            <w:hideMark/>
          </w:tcPr>
          <w:p w14:paraId="77C7172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glume</w:t>
            </w:r>
          </w:p>
        </w:tc>
        <w:tc>
          <w:tcPr>
            <w:tcW w:w="2700" w:type="dxa"/>
            <w:tcBorders>
              <w:top w:val="nil"/>
              <w:left w:val="nil"/>
              <w:bottom w:val="nil"/>
              <w:right w:val="nil"/>
            </w:tcBorders>
            <w:shd w:val="clear" w:color="auto" w:fill="auto"/>
            <w:noWrap/>
            <w:vAlign w:val="bottom"/>
            <w:hideMark/>
          </w:tcPr>
          <w:p w14:paraId="2BD16C59"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2460" w:type="dxa"/>
            <w:tcBorders>
              <w:top w:val="nil"/>
              <w:left w:val="nil"/>
              <w:bottom w:val="nil"/>
              <w:right w:val="nil"/>
            </w:tcBorders>
            <w:shd w:val="clear" w:color="auto" w:fill="auto"/>
            <w:noWrap/>
            <w:vAlign w:val="bottom"/>
            <w:hideMark/>
          </w:tcPr>
          <w:p w14:paraId="1C3658FE"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6C00C6C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63</w:t>
            </w:r>
          </w:p>
        </w:tc>
        <w:tc>
          <w:tcPr>
            <w:tcW w:w="1095" w:type="dxa"/>
            <w:tcBorders>
              <w:top w:val="nil"/>
              <w:left w:val="nil"/>
              <w:bottom w:val="nil"/>
              <w:right w:val="nil"/>
            </w:tcBorders>
            <w:shd w:val="clear" w:color="auto" w:fill="auto"/>
            <w:noWrap/>
            <w:vAlign w:val="bottom"/>
            <w:hideMark/>
          </w:tcPr>
          <w:p w14:paraId="74D6136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0.10</w:t>
            </w:r>
          </w:p>
        </w:tc>
        <w:tc>
          <w:tcPr>
            <w:tcW w:w="705" w:type="dxa"/>
            <w:tcBorders>
              <w:top w:val="nil"/>
              <w:left w:val="nil"/>
              <w:bottom w:val="nil"/>
              <w:right w:val="nil"/>
            </w:tcBorders>
            <w:shd w:val="clear" w:color="auto" w:fill="auto"/>
            <w:noWrap/>
            <w:vAlign w:val="bottom"/>
            <w:hideMark/>
          </w:tcPr>
          <w:p w14:paraId="53B384A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28F3D41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D1CCB7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44B5EB18"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33638AE3" w14:textId="77777777" w:rsidTr="00E2173E">
        <w:trPr>
          <w:trHeight w:val="260"/>
        </w:trPr>
        <w:tc>
          <w:tcPr>
            <w:tcW w:w="2070" w:type="dxa"/>
            <w:tcBorders>
              <w:top w:val="nil"/>
              <w:left w:val="nil"/>
              <w:bottom w:val="nil"/>
              <w:right w:val="nil"/>
            </w:tcBorders>
            <w:shd w:val="clear" w:color="auto" w:fill="auto"/>
            <w:noWrap/>
            <w:vAlign w:val="bottom"/>
            <w:hideMark/>
          </w:tcPr>
          <w:p w14:paraId="78F73A2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glume cf.</w:t>
            </w:r>
          </w:p>
        </w:tc>
        <w:tc>
          <w:tcPr>
            <w:tcW w:w="2700" w:type="dxa"/>
            <w:tcBorders>
              <w:top w:val="nil"/>
              <w:left w:val="nil"/>
              <w:bottom w:val="nil"/>
              <w:right w:val="nil"/>
            </w:tcBorders>
            <w:shd w:val="clear" w:color="auto" w:fill="auto"/>
            <w:noWrap/>
            <w:vAlign w:val="bottom"/>
            <w:hideMark/>
          </w:tcPr>
          <w:p w14:paraId="3F7DCF84"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588ED86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7B103B3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8BC5A0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CD6056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185" w:type="dxa"/>
            <w:tcBorders>
              <w:top w:val="nil"/>
              <w:left w:val="nil"/>
              <w:bottom w:val="nil"/>
              <w:right w:val="nil"/>
            </w:tcBorders>
            <w:shd w:val="clear" w:color="auto" w:fill="auto"/>
            <w:noWrap/>
            <w:vAlign w:val="bottom"/>
            <w:hideMark/>
          </w:tcPr>
          <w:p w14:paraId="2998F70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6C48FE5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75217B0"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AD4C8F1" w14:textId="77777777" w:rsidTr="00E2173E">
        <w:trPr>
          <w:trHeight w:val="260"/>
        </w:trPr>
        <w:tc>
          <w:tcPr>
            <w:tcW w:w="2070" w:type="dxa"/>
            <w:tcBorders>
              <w:top w:val="nil"/>
              <w:left w:val="nil"/>
              <w:bottom w:val="nil"/>
              <w:right w:val="nil"/>
            </w:tcBorders>
            <w:shd w:val="clear" w:color="auto" w:fill="auto"/>
            <w:noWrap/>
            <w:vAlign w:val="bottom"/>
            <w:hideMark/>
          </w:tcPr>
          <w:p w14:paraId="0CD3F90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kernel</w:t>
            </w:r>
          </w:p>
        </w:tc>
        <w:tc>
          <w:tcPr>
            <w:tcW w:w="2700" w:type="dxa"/>
            <w:tcBorders>
              <w:top w:val="nil"/>
              <w:left w:val="nil"/>
              <w:bottom w:val="nil"/>
              <w:right w:val="nil"/>
            </w:tcBorders>
            <w:shd w:val="clear" w:color="auto" w:fill="auto"/>
            <w:noWrap/>
            <w:vAlign w:val="bottom"/>
            <w:hideMark/>
          </w:tcPr>
          <w:p w14:paraId="3B05AE8E"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w:t>
            </w:r>
          </w:p>
        </w:tc>
        <w:tc>
          <w:tcPr>
            <w:tcW w:w="2460" w:type="dxa"/>
            <w:tcBorders>
              <w:top w:val="nil"/>
              <w:left w:val="nil"/>
              <w:bottom w:val="nil"/>
              <w:right w:val="nil"/>
            </w:tcBorders>
            <w:shd w:val="clear" w:color="auto" w:fill="auto"/>
            <w:noWrap/>
            <w:vAlign w:val="bottom"/>
            <w:hideMark/>
          </w:tcPr>
          <w:p w14:paraId="640640B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5EEDC97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1095" w:type="dxa"/>
            <w:tcBorders>
              <w:top w:val="nil"/>
              <w:left w:val="nil"/>
              <w:bottom w:val="nil"/>
              <w:right w:val="nil"/>
            </w:tcBorders>
            <w:shd w:val="clear" w:color="auto" w:fill="auto"/>
            <w:noWrap/>
            <w:vAlign w:val="bottom"/>
            <w:hideMark/>
          </w:tcPr>
          <w:p w14:paraId="6356559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021E2B4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185" w:type="dxa"/>
            <w:tcBorders>
              <w:top w:val="nil"/>
              <w:left w:val="nil"/>
              <w:bottom w:val="nil"/>
              <w:right w:val="nil"/>
            </w:tcBorders>
            <w:shd w:val="clear" w:color="auto" w:fill="auto"/>
            <w:noWrap/>
            <w:vAlign w:val="bottom"/>
            <w:hideMark/>
          </w:tcPr>
          <w:p w14:paraId="5A6FA0E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077BC04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18BCA18"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5835289" w14:textId="77777777" w:rsidTr="00E2173E">
        <w:trPr>
          <w:trHeight w:val="260"/>
        </w:trPr>
        <w:tc>
          <w:tcPr>
            <w:tcW w:w="2070" w:type="dxa"/>
            <w:tcBorders>
              <w:top w:val="nil"/>
              <w:left w:val="nil"/>
              <w:bottom w:val="nil"/>
              <w:right w:val="nil"/>
            </w:tcBorders>
            <w:shd w:val="clear" w:color="auto" w:fill="auto"/>
            <w:noWrap/>
            <w:vAlign w:val="bottom"/>
            <w:hideMark/>
          </w:tcPr>
          <w:p w14:paraId="302DB7A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Corn kernel cf.</w:t>
            </w:r>
          </w:p>
        </w:tc>
        <w:tc>
          <w:tcPr>
            <w:tcW w:w="2700" w:type="dxa"/>
            <w:tcBorders>
              <w:top w:val="nil"/>
              <w:left w:val="nil"/>
              <w:bottom w:val="nil"/>
              <w:right w:val="nil"/>
            </w:tcBorders>
            <w:shd w:val="clear" w:color="auto" w:fill="auto"/>
            <w:noWrap/>
            <w:vAlign w:val="bottom"/>
            <w:hideMark/>
          </w:tcPr>
          <w:p w14:paraId="64EBE719"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Zea</w:t>
            </w:r>
            <w:proofErr w:type="spellEnd"/>
            <w:r w:rsidRPr="00E80C87">
              <w:rPr>
                <w:rFonts w:ascii="Times New Roman" w:eastAsia="Times New Roman" w:hAnsi="Times New Roman" w:cs="Times New Roman"/>
                <w:i/>
                <w:iCs/>
                <w:color w:val="000000"/>
                <w:sz w:val="20"/>
                <w:szCs w:val="20"/>
              </w:rPr>
              <w:t xml:space="preserve"> mays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490D8AF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2798FA4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2C53EE5"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540AA24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1185" w:type="dxa"/>
            <w:tcBorders>
              <w:top w:val="nil"/>
              <w:left w:val="nil"/>
              <w:bottom w:val="nil"/>
              <w:right w:val="nil"/>
            </w:tcBorders>
            <w:shd w:val="clear" w:color="auto" w:fill="auto"/>
            <w:noWrap/>
            <w:vAlign w:val="bottom"/>
            <w:hideMark/>
          </w:tcPr>
          <w:p w14:paraId="37000B0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17B4F7B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095" w:type="dxa"/>
            <w:tcBorders>
              <w:top w:val="nil"/>
              <w:left w:val="nil"/>
              <w:bottom w:val="nil"/>
              <w:right w:val="nil"/>
            </w:tcBorders>
            <w:shd w:val="clear" w:color="auto" w:fill="auto"/>
            <w:noWrap/>
            <w:vAlign w:val="bottom"/>
            <w:hideMark/>
          </w:tcPr>
          <w:p w14:paraId="148F38D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033FF532" w14:textId="77777777" w:rsidTr="00E2173E">
        <w:trPr>
          <w:trHeight w:val="260"/>
        </w:trPr>
        <w:tc>
          <w:tcPr>
            <w:tcW w:w="2070" w:type="dxa"/>
            <w:tcBorders>
              <w:top w:val="nil"/>
              <w:left w:val="nil"/>
              <w:bottom w:val="nil"/>
              <w:right w:val="nil"/>
            </w:tcBorders>
            <w:shd w:val="clear" w:color="auto" w:fill="auto"/>
            <w:noWrap/>
            <w:vAlign w:val="bottom"/>
            <w:hideMark/>
          </w:tcPr>
          <w:p w14:paraId="2A023CD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Knotweed cf.</w:t>
            </w:r>
          </w:p>
        </w:tc>
        <w:tc>
          <w:tcPr>
            <w:tcW w:w="2700" w:type="dxa"/>
            <w:tcBorders>
              <w:top w:val="nil"/>
              <w:left w:val="nil"/>
              <w:bottom w:val="nil"/>
              <w:right w:val="nil"/>
            </w:tcBorders>
            <w:shd w:val="clear" w:color="auto" w:fill="auto"/>
            <w:noWrap/>
            <w:vAlign w:val="bottom"/>
            <w:hideMark/>
          </w:tcPr>
          <w:p w14:paraId="32E4F39A"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Polygonum</w:t>
            </w:r>
            <w:r w:rsidRPr="00E80C87">
              <w:rPr>
                <w:rFonts w:ascii="Times New Roman" w:eastAsia="Times New Roman" w:hAnsi="Times New Roman" w:cs="Times New Roman"/>
                <w:color w:val="000000"/>
                <w:sz w:val="20"/>
                <w:szCs w:val="20"/>
              </w:rPr>
              <w:t xml:space="preserve"> sp. cf.</w:t>
            </w:r>
          </w:p>
        </w:tc>
        <w:tc>
          <w:tcPr>
            <w:tcW w:w="2460" w:type="dxa"/>
            <w:tcBorders>
              <w:top w:val="nil"/>
              <w:left w:val="nil"/>
              <w:bottom w:val="nil"/>
              <w:right w:val="nil"/>
            </w:tcBorders>
            <w:shd w:val="clear" w:color="auto" w:fill="auto"/>
            <w:noWrap/>
            <w:vAlign w:val="bottom"/>
            <w:hideMark/>
          </w:tcPr>
          <w:p w14:paraId="1462193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126E044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21A72BE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54D00E9"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1628AE0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1A8418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1EE6470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2475442" w14:textId="77777777" w:rsidTr="00E2173E">
        <w:trPr>
          <w:trHeight w:val="260"/>
        </w:trPr>
        <w:tc>
          <w:tcPr>
            <w:tcW w:w="2070" w:type="dxa"/>
            <w:tcBorders>
              <w:top w:val="nil"/>
              <w:left w:val="nil"/>
              <w:bottom w:val="nil"/>
              <w:right w:val="nil"/>
            </w:tcBorders>
            <w:shd w:val="clear" w:color="auto" w:fill="auto"/>
            <w:noWrap/>
            <w:vAlign w:val="bottom"/>
            <w:hideMark/>
          </w:tcPr>
          <w:p w14:paraId="47AE393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Little barley</w:t>
            </w:r>
          </w:p>
        </w:tc>
        <w:tc>
          <w:tcPr>
            <w:tcW w:w="2700" w:type="dxa"/>
            <w:tcBorders>
              <w:top w:val="nil"/>
              <w:left w:val="nil"/>
              <w:bottom w:val="nil"/>
              <w:right w:val="nil"/>
            </w:tcBorders>
            <w:shd w:val="clear" w:color="auto" w:fill="auto"/>
            <w:noWrap/>
            <w:vAlign w:val="bottom"/>
            <w:hideMark/>
          </w:tcPr>
          <w:p w14:paraId="01D683E0"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Hordeum </w:t>
            </w:r>
            <w:proofErr w:type="spellStart"/>
            <w:r w:rsidRPr="00E80C87">
              <w:rPr>
                <w:rFonts w:ascii="Times New Roman" w:eastAsia="Times New Roman" w:hAnsi="Times New Roman" w:cs="Times New Roman"/>
                <w:i/>
                <w:iCs/>
                <w:color w:val="000000"/>
                <w:sz w:val="20"/>
                <w:szCs w:val="20"/>
              </w:rPr>
              <w:t>pusillum</w:t>
            </w:r>
            <w:proofErr w:type="spellEnd"/>
          </w:p>
        </w:tc>
        <w:tc>
          <w:tcPr>
            <w:tcW w:w="2460" w:type="dxa"/>
            <w:tcBorders>
              <w:top w:val="nil"/>
              <w:left w:val="nil"/>
              <w:bottom w:val="nil"/>
              <w:right w:val="nil"/>
            </w:tcBorders>
            <w:shd w:val="clear" w:color="auto" w:fill="auto"/>
            <w:noWrap/>
            <w:vAlign w:val="bottom"/>
            <w:hideMark/>
          </w:tcPr>
          <w:p w14:paraId="1D8DE10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705" w:type="dxa"/>
            <w:tcBorders>
              <w:top w:val="nil"/>
              <w:left w:val="nil"/>
              <w:bottom w:val="nil"/>
              <w:right w:val="nil"/>
            </w:tcBorders>
            <w:shd w:val="clear" w:color="auto" w:fill="auto"/>
            <w:noWrap/>
            <w:vAlign w:val="bottom"/>
            <w:hideMark/>
          </w:tcPr>
          <w:p w14:paraId="66FE62F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826BE7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166ED2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34A48A9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764CC9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610AB17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929C230" w14:textId="77777777" w:rsidTr="00E2173E">
        <w:trPr>
          <w:trHeight w:val="260"/>
        </w:trPr>
        <w:tc>
          <w:tcPr>
            <w:tcW w:w="2070" w:type="dxa"/>
            <w:tcBorders>
              <w:top w:val="nil"/>
              <w:left w:val="nil"/>
              <w:bottom w:val="nil"/>
              <w:right w:val="nil"/>
            </w:tcBorders>
            <w:shd w:val="clear" w:color="auto" w:fill="auto"/>
            <w:noWrap/>
            <w:vAlign w:val="bottom"/>
            <w:hideMark/>
          </w:tcPr>
          <w:p w14:paraId="357857F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Maygrass</w:t>
            </w:r>
            <w:proofErr w:type="spellEnd"/>
          </w:p>
        </w:tc>
        <w:tc>
          <w:tcPr>
            <w:tcW w:w="2700" w:type="dxa"/>
            <w:tcBorders>
              <w:top w:val="nil"/>
              <w:left w:val="nil"/>
              <w:bottom w:val="nil"/>
              <w:right w:val="nil"/>
            </w:tcBorders>
            <w:shd w:val="clear" w:color="auto" w:fill="auto"/>
            <w:noWrap/>
            <w:vAlign w:val="bottom"/>
            <w:hideMark/>
          </w:tcPr>
          <w:p w14:paraId="64D49A64"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Phalaris </w:t>
            </w:r>
            <w:proofErr w:type="spellStart"/>
            <w:r w:rsidRPr="00E80C87">
              <w:rPr>
                <w:rFonts w:ascii="Times New Roman" w:eastAsia="Times New Roman" w:hAnsi="Times New Roman" w:cs="Times New Roman"/>
                <w:i/>
                <w:iCs/>
                <w:color w:val="000000"/>
                <w:sz w:val="20"/>
                <w:szCs w:val="20"/>
              </w:rPr>
              <w:t>caroliniana</w:t>
            </w:r>
            <w:proofErr w:type="spellEnd"/>
          </w:p>
        </w:tc>
        <w:tc>
          <w:tcPr>
            <w:tcW w:w="2460" w:type="dxa"/>
            <w:tcBorders>
              <w:top w:val="nil"/>
              <w:left w:val="nil"/>
              <w:bottom w:val="nil"/>
              <w:right w:val="nil"/>
            </w:tcBorders>
            <w:shd w:val="clear" w:color="auto" w:fill="auto"/>
            <w:noWrap/>
            <w:vAlign w:val="bottom"/>
            <w:hideMark/>
          </w:tcPr>
          <w:p w14:paraId="4B33D67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705" w:type="dxa"/>
            <w:tcBorders>
              <w:top w:val="nil"/>
              <w:left w:val="nil"/>
              <w:bottom w:val="nil"/>
              <w:right w:val="nil"/>
            </w:tcBorders>
            <w:shd w:val="clear" w:color="auto" w:fill="auto"/>
            <w:noWrap/>
            <w:vAlign w:val="bottom"/>
            <w:hideMark/>
          </w:tcPr>
          <w:p w14:paraId="1EB7F29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11E276C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37F2932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14</w:t>
            </w:r>
          </w:p>
        </w:tc>
        <w:tc>
          <w:tcPr>
            <w:tcW w:w="1185" w:type="dxa"/>
            <w:tcBorders>
              <w:top w:val="nil"/>
              <w:left w:val="nil"/>
              <w:bottom w:val="nil"/>
              <w:right w:val="nil"/>
            </w:tcBorders>
            <w:shd w:val="clear" w:color="auto" w:fill="auto"/>
            <w:noWrap/>
            <w:vAlign w:val="bottom"/>
            <w:hideMark/>
          </w:tcPr>
          <w:p w14:paraId="7004B64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7FD1C3F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15</w:t>
            </w:r>
          </w:p>
        </w:tc>
        <w:tc>
          <w:tcPr>
            <w:tcW w:w="1095" w:type="dxa"/>
            <w:tcBorders>
              <w:top w:val="nil"/>
              <w:left w:val="nil"/>
              <w:bottom w:val="nil"/>
              <w:right w:val="nil"/>
            </w:tcBorders>
            <w:shd w:val="clear" w:color="auto" w:fill="auto"/>
            <w:noWrap/>
            <w:vAlign w:val="bottom"/>
            <w:hideMark/>
          </w:tcPr>
          <w:p w14:paraId="2D56E20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1CEFE5F0" w14:textId="77777777" w:rsidTr="00E2173E">
        <w:trPr>
          <w:trHeight w:val="260"/>
        </w:trPr>
        <w:tc>
          <w:tcPr>
            <w:tcW w:w="2070" w:type="dxa"/>
            <w:tcBorders>
              <w:top w:val="nil"/>
              <w:left w:val="nil"/>
              <w:bottom w:val="nil"/>
              <w:right w:val="nil"/>
            </w:tcBorders>
            <w:shd w:val="clear" w:color="auto" w:fill="auto"/>
            <w:noWrap/>
            <w:vAlign w:val="bottom"/>
            <w:hideMark/>
          </w:tcPr>
          <w:p w14:paraId="520BAC9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Maygrass</w:t>
            </w:r>
            <w:proofErr w:type="spellEnd"/>
            <w:r w:rsidRPr="00E80C87">
              <w:rPr>
                <w:rFonts w:ascii="Times New Roman" w:eastAsia="Times New Roman" w:hAnsi="Times New Roman" w:cs="Times New Roman"/>
                <w:color w:val="000000"/>
                <w:sz w:val="20"/>
                <w:szCs w:val="20"/>
              </w:rPr>
              <w:t xml:space="preserve"> cf.</w:t>
            </w:r>
          </w:p>
        </w:tc>
        <w:tc>
          <w:tcPr>
            <w:tcW w:w="2700" w:type="dxa"/>
            <w:tcBorders>
              <w:top w:val="nil"/>
              <w:left w:val="nil"/>
              <w:bottom w:val="nil"/>
              <w:right w:val="nil"/>
            </w:tcBorders>
            <w:shd w:val="clear" w:color="auto" w:fill="auto"/>
            <w:noWrap/>
            <w:vAlign w:val="bottom"/>
            <w:hideMark/>
          </w:tcPr>
          <w:p w14:paraId="24E9E292"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Phalaris </w:t>
            </w:r>
            <w:proofErr w:type="spellStart"/>
            <w:r w:rsidRPr="00E80C87">
              <w:rPr>
                <w:rFonts w:ascii="Times New Roman" w:eastAsia="Times New Roman" w:hAnsi="Times New Roman" w:cs="Times New Roman"/>
                <w:i/>
                <w:iCs/>
                <w:color w:val="000000"/>
                <w:sz w:val="20"/>
                <w:szCs w:val="20"/>
              </w:rPr>
              <w:t>caroliniana</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3BA5C53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spring/early summer</w:t>
            </w:r>
          </w:p>
        </w:tc>
        <w:tc>
          <w:tcPr>
            <w:tcW w:w="705" w:type="dxa"/>
            <w:tcBorders>
              <w:top w:val="nil"/>
              <w:left w:val="nil"/>
              <w:bottom w:val="nil"/>
              <w:right w:val="nil"/>
            </w:tcBorders>
            <w:shd w:val="clear" w:color="auto" w:fill="auto"/>
            <w:noWrap/>
            <w:vAlign w:val="bottom"/>
            <w:hideMark/>
          </w:tcPr>
          <w:p w14:paraId="618BC87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4A955B6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EDFB19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1185" w:type="dxa"/>
            <w:tcBorders>
              <w:top w:val="nil"/>
              <w:left w:val="nil"/>
              <w:bottom w:val="nil"/>
              <w:right w:val="nil"/>
            </w:tcBorders>
            <w:shd w:val="clear" w:color="auto" w:fill="auto"/>
            <w:noWrap/>
            <w:vAlign w:val="bottom"/>
            <w:hideMark/>
          </w:tcPr>
          <w:p w14:paraId="46ADCD4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14A8A5D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6</w:t>
            </w:r>
          </w:p>
        </w:tc>
        <w:tc>
          <w:tcPr>
            <w:tcW w:w="1095" w:type="dxa"/>
            <w:tcBorders>
              <w:top w:val="nil"/>
              <w:left w:val="nil"/>
              <w:bottom w:val="nil"/>
              <w:right w:val="nil"/>
            </w:tcBorders>
            <w:shd w:val="clear" w:color="auto" w:fill="auto"/>
            <w:noWrap/>
            <w:vAlign w:val="bottom"/>
            <w:hideMark/>
          </w:tcPr>
          <w:p w14:paraId="24EFC1F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DE146F4" w14:textId="77777777" w:rsidTr="00E2173E">
        <w:trPr>
          <w:trHeight w:val="260"/>
        </w:trPr>
        <w:tc>
          <w:tcPr>
            <w:tcW w:w="2070" w:type="dxa"/>
            <w:tcBorders>
              <w:top w:val="nil"/>
              <w:left w:val="nil"/>
              <w:bottom w:val="nil"/>
              <w:right w:val="nil"/>
            </w:tcBorders>
            <w:shd w:val="clear" w:color="auto" w:fill="auto"/>
            <w:noWrap/>
            <w:vAlign w:val="bottom"/>
            <w:hideMark/>
          </w:tcPr>
          <w:p w14:paraId="3A54E22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Tobacco</w:t>
            </w:r>
          </w:p>
        </w:tc>
        <w:tc>
          <w:tcPr>
            <w:tcW w:w="2700" w:type="dxa"/>
            <w:tcBorders>
              <w:top w:val="nil"/>
              <w:left w:val="nil"/>
              <w:bottom w:val="nil"/>
              <w:right w:val="nil"/>
            </w:tcBorders>
            <w:shd w:val="clear" w:color="auto" w:fill="auto"/>
            <w:noWrap/>
            <w:vAlign w:val="bottom"/>
            <w:hideMark/>
          </w:tcPr>
          <w:p w14:paraId="6575EF2D"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Nicotiana </w:t>
            </w:r>
            <w:r w:rsidRPr="00E80C87">
              <w:rPr>
                <w:rFonts w:ascii="Times New Roman" w:eastAsia="Times New Roman" w:hAnsi="Times New Roman" w:cs="Times New Roman"/>
                <w:color w:val="000000"/>
                <w:sz w:val="20"/>
                <w:szCs w:val="20"/>
              </w:rPr>
              <w:t>sp.</w:t>
            </w:r>
          </w:p>
        </w:tc>
        <w:tc>
          <w:tcPr>
            <w:tcW w:w="2460" w:type="dxa"/>
            <w:tcBorders>
              <w:top w:val="nil"/>
              <w:left w:val="nil"/>
              <w:bottom w:val="nil"/>
              <w:right w:val="nil"/>
            </w:tcBorders>
            <w:shd w:val="clear" w:color="auto" w:fill="auto"/>
            <w:noWrap/>
            <w:vAlign w:val="bottom"/>
            <w:hideMark/>
          </w:tcPr>
          <w:p w14:paraId="786583D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697F978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5EE63BA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418BC61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2A3C532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74FBCD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90D4A1E"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11670E50" w14:textId="77777777" w:rsidTr="00E2173E">
        <w:trPr>
          <w:trHeight w:val="260"/>
        </w:trPr>
        <w:tc>
          <w:tcPr>
            <w:tcW w:w="2070" w:type="dxa"/>
            <w:tcBorders>
              <w:top w:val="nil"/>
              <w:left w:val="nil"/>
              <w:bottom w:val="nil"/>
              <w:right w:val="nil"/>
            </w:tcBorders>
            <w:shd w:val="clear" w:color="auto" w:fill="auto"/>
            <w:noWrap/>
            <w:vAlign w:val="bottom"/>
            <w:hideMark/>
          </w:tcPr>
          <w:p w14:paraId="166BC16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Wild rice</w:t>
            </w:r>
          </w:p>
        </w:tc>
        <w:tc>
          <w:tcPr>
            <w:tcW w:w="2700" w:type="dxa"/>
            <w:tcBorders>
              <w:top w:val="nil"/>
              <w:left w:val="nil"/>
              <w:bottom w:val="nil"/>
              <w:right w:val="nil"/>
            </w:tcBorders>
            <w:shd w:val="clear" w:color="auto" w:fill="auto"/>
            <w:noWrap/>
            <w:vAlign w:val="bottom"/>
            <w:hideMark/>
          </w:tcPr>
          <w:p w14:paraId="3EE76030"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Zizania aquatica</w:t>
            </w:r>
          </w:p>
        </w:tc>
        <w:tc>
          <w:tcPr>
            <w:tcW w:w="2460" w:type="dxa"/>
            <w:tcBorders>
              <w:top w:val="nil"/>
              <w:left w:val="nil"/>
              <w:bottom w:val="nil"/>
              <w:right w:val="nil"/>
            </w:tcBorders>
            <w:shd w:val="clear" w:color="auto" w:fill="auto"/>
            <w:noWrap/>
            <w:vAlign w:val="bottom"/>
            <w:hideMark/>
          </w:tcPr>
          <w:p w14:paraId="4D61EE2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40F90F8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166</w:t>
            </w:r>
          </w:p>
        </w:tc>
        <w:tc>
          <w:tcPr>
            <w:tcW w:w="1095" w:type="dxa"/>
            <w:tcBorders>
              <w:top w:val="nil"/>
              <w:left w:val="nil"/>
              <w:bottom w:val="nil"/>
              <w:right w:val="nil"/>
            </w:tcBorders>
            <w:shd w:val="clear" w:color="auto" w:fill="auto"/>
            <w:noWrap/>
            <w:vAlign w:val="bottom"/>
            <w:hideMark/>
          </w:tcPr>
          <w:p w14:paraId="2DD66A7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0.16</w:t>
            </w:r>
          </w:p>
        </w:tc>
        <w:tc>
          <w:tcPr>
            <w:tcW w:w="705" w:type="dxa"/>
            <w:tcBorders>
              <w:top w:val="nil"/>
              <w:left w:val="nil"/>
              <w:bottom w:val="nil"/>
              <w:right w:val="nil"/>
            </w:tcBorders>
            <w:shd w:val="clear" w:color="auto" w:fill="auto"/>
            <w:noWrap/>
            <w:vAlign w:val="bottom"/>
            <w:hideMark/>
          </w:tcPr>
          <w:p w14:paraId="15BF33B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632EECA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A3AD82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5E84380C"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19348E72" w14:textId="77777777" w:rsidTr="00E2173E">
        <w:trPr>
          <w:trHeight w:val="260"/>
        </w:trPr>
        <w:tc>
          <w:tcPr>
            <w:tcW w:w="2070" w:type="dxa"/>
            <w:tcBorders>
              <w:top w:val="nil"/>
              <w:left w:val="nil"/>
              <w:bottom w:val="nil"/>
              <w:right w:val="nil"/>
            </w:tcBorders>
            <w:shd w:val="clear" w:color="auto" w:fill="auto"/>
            <w:noWrap/>
            <w:vAlign w:val="bottom"/>
            <w:hideMark/>
          </w:tcPr>
          <w:p w14:paraId="399CC065"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r w:rsidRPr="00E80C87">
              <w:rPr>
                <w:rFonts w:ascii="Times New Roman" w:eastAsia="Times New Roman" w:hAnsi="Times New Roman" w:cs="Times New Roman"/>
                <w:b/>
                <w:bCs/>
                <w:color w:val="000000"/>
                <w:sz w:val="20"/>
                <w:szCs w:val="20"/>
              </w:rPr>
              <w:t xml:space="preserve">Miscellaneous: </w:t>
            </w:r>
          </w:p>
        </w:tc>
        <w:tc>
          <w:tcPr>
            <w:tcW w:w="2700" w:type="dxa"/>
            <w:tcBorders>
              <w:top w:val="nil"/>
              <w:left w:val="nil"/>
              <w:bottom w:val="nil"/>
              <w:right w:val="nil"/>
            </w:tcBorders>
            <w:shd w:val="clear" w:color="auto" w:fill="auto"/>
            <w:noWrap/>
            <w:vAlign w:val="bottom"/>
            <w:hideMark/>
          </w:tcPr>
          <w:p w14:paraId="4D8DB869" w14:textId="77777777" w:rsidR="00F211A3" w:rsidRPr="00E80C87" w:rsidRDefault="00F211A3" w:rsidP="00E2173E">
            <w:pPr>
              <w:spacing w:after="0" w:line="240" w:lineRule="auto"/>
              <w:rPr>
                <w:rFonts w:ascii="Times New Roman" w:eastAsia="Times New Roman" w:hAnsi="Times New Roman" w:cs="Times New Roman"/>
                <w:b/>
                <w:bCs/>
                <w:color w:val="000000"/>
                <w:sz w:val="20"/>
                <w:szCs w:val="20"/>
              </w:rPr>
            </w:pPr>
          </w:p>
        </w:tc>
        <w:tc>
          <w:tcPr>
            <w:tcW w:w="2460" w:type="dxa"/>
            <w:tcBorders>
              <w:top w:val="nil"/>
              <w:left w:val="nil"/>
              <w:bottom w:val="nil"/>
              <w:right w:val="nil"/>
            </w:tcBorders>
            <w:shd w:val="clear" w:color="auto" w:fill="auto"/>
            <w:noWrap/>
            <w:vAlign w:val="bottom"/>
            <w:hideMark/>
          </w:tcPr>
          <w:p w14:paraId="50E8663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EA53BAA"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23EEEF1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057AC8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5E81DEE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75212E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62ACC5FE"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188DC79C" w14:textId="77777777" w:rsidTr="00E2173E">
        <w:trPr>
          <w:trHeight w:val="260"/>
        </w:trPr>
        <w:tc>
          <w:tcPr>
            <w:tcW w:w="2070" w:type="dxa"/>
            <w:tcBorders>
              <w:top w:val="nil"/>
              <w:left w:val="nil"/>
              <w:bottom w:val="nil"/>
              <w:right w:val="nil"/>
            </w:tcBorders>
            <w:shd w:val="clear" w:color="auto" w:fill="auto"/>
            <w:noWrap/>
            <w:vAlign w:val="bottom"/>
            <w:hideMark/>
          </w:tcPr>
          <w:p w14:paraId="104977D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Aster family cf.</w:t>
            </w:r>
          </w:p>
        </w:tc>
        <w:tc>
          <w:tcPr>
            <w:tcW w:w="2700" w:type="dxa"/>
            <w:tcBorders>
              <w:top w:val="nil"/>
              <w:left w:val="nil"/>
              <w:bottom w:val="nil"/>
              <w:right w:val="nil"/>
            </w:tcBorders>
            <w:shd w:val="clear" w:color="auto" w:fill="auto"/>
            <w:noWrap/>
            <w:vAlign w:val="bottom"/>
            <w:hideMark/>
          </w:tcPr>
          <w:p w14:paraId="6D87576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Asteraceae</w:t>
            </w:r>
          </w:p>
        </w:tc>
        <w:tc>
          <w:tcPr>
            <w:tcW w:w="2460" w:type="dxa"/>
            <w:tcBorders>
              <w:top w:val="nil"/>
              <w:left w:val="nil"/>
              <w:bottom w:val="nil"/>
              <w:right w:val="nil"/>
            </w:tcBorders>
            <w:shd w:val="clear" w:color="auto" w:fill="auto"/>
            <w:noWrap/>
            <w:vAlign w:val="bottom"/>
            <w:hideMark/>
          </w:tcPr>
          <w:p w14:paraId="7C321F7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705" w:type="dxa"/>
            <w:tcBorders>
              <w:top w:val="nil"/>
              <w:left w:val="nil"/>
              <w:bottom w:val="nil"/>
              <w:right w:val="nil"/>
            </w:tcBorders>
            <w:shd w:val="clear" w:color="auto" w:fill="auto"/>
            <w:noWrap/>
            <w:vAlign w:val="bottom"/>
            <w:hideMark/>
          </w:tcPr>
          <w:p w14:paraId="29EE89BA"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3F26688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3F84F99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6B678A3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E2F407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11</w:t>
            </w:r>
          </w:p>
        </w:tc>
        <w:tc>
          <w:tcPr>
            <w:tcW w:w="1095" w:type="dxa"/>
            <w:tcBorders>
              <w:top w:val="nil"/>
              <w:left w:val="nil"/>
              <w:bottom w:val="nil"/>
              <w:right w:val="nil"/>
            </w:tcBorders>
            <w:shd w:val="clear" w:color="auto" w:fill="auto"/>
            <w:noWrap/>
            <w:vAlign w:val="bottom"/>
            <w:hideMark/>
          </w:tcPr>
          <w:p w14:paraId="75C819A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2F66114A" w14:textId="77777777" w:rsidTr="00E2173E">
        <w:trPr>
          <w:trHeight w:val="260"/>
        </w:trPr>
        <w:tc>
          <w:tcPr>
            <w:tcW w:w="2070" w:type="dxa"/>
            <w:tcBorders>
              <w:top w:val="nil"/>
              <w:left w:val="nil"/>
              <w:bottom w:val="nil"/>
              <w:right w:val="nil"/>
            </w:tcBorders>
            <w:shd w:val="clear" w:color="auto" w:fill="auto"/>
            <w:noWrap/>
            <w:vAlign w:val="bottom"/>
            <w:hideMark/>
          </w:tcPr>
          <w:p w14:paraId="122F635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Bark cf.</w:t>
            </w:r>
          </w:p>
        </w:tc>
        <w:tc>
          <w:tcPr>
            <w:tcW w:w="2700" w:type="dxa"/>
            <w:tcBorders>
              <w:top w:val="nil"/>
              <w:left w:val="nil"/>
              <w:bottom w:val="nil"/>
              <w:right w:val="nil"/>
            </w:tcBorders>
            <w:shd w:val="clear" w:color="auto" w:fill="auto"/>
            <w:noWrap/>
            <w:vAlign w:val="bottom"/>
            <w:hideMark/>
          </w:tcPr>
          <w:p w14:paraId="3F02FF3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7106799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07352B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0338636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54995F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130A3B9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A9DA03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5C18684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12B04BFA" w14:textId="77777777" w:rsidTr="00E2173E">
        <w:trPr>
          <w:trHeight w:val="260"/>
        </w:trPr>
        <w:tc>
          <w:tcPr>
            <w:tcW w:w="2070" w:type="dxa"/>
            <w:tcBorders>
              <w:top w:val="nil"/>
              <w:left w:val="nil"/>
              <w:bottom w:val="nil"/>
              <w:right w:val="nil"/>
            </w:tcBorders>
            <w:shd w:val="clear" w:color="auto" w:fill="auto"/>
            <w:noWrap/>
            <w:vAlign w:val="bottom"/>
            <w:hideMark/>
          </w:tcPr>
          <w:p w14:paraId="79B20A0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Bedstraw</w:t>
            </w:r>
          </w:p>
        </w:tc>
        <w:tc>
          <w:tcPr>
            <w:tcW w:w="2700" w:type="dxa"/>
            <w:tcBorders>
              <w:top w:val="nil"/>
              <w:left w:val="nil"/>
              <w:bottom w:val="nil"/>
              <w:right w:val="nil"/>
            </w:tcBorders>
            <w:shd w:val="clear" w:color="auto" w:fill="auto"/>
            <w:noWrap/>
            <w:vAlign w:val="bottom"/>
            <w:hideMark/>
          </w:tcPr>
          <w:p w14:paraId="3E3715E4"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Galium</w:t>
            </w:r>
            <w:proofErr w:type="spellEnd"/>
            <w:r w:rsidRPr="00E80C87">
              <w:rPr>
                <w:rFonts w:ascii="Times New Roman" w:eastAsia="Times New Roman" w:hAnsi="Times New Roman" w:cs="Times New Roman"/>
                <w:color w:val="000000"/>
                <w:sz w:val="20"/>
                <w:szCs w:val="20"/>
              </w:rPr>
              <w:t xml:space="preserve"> sp.</w:t>
            </w:r>
          </w:p>
        </w:tc>
        <w:tc>
          <w:tcPr>
            <w:tcW w:w="2460" w:type="dxa"/>
            <w:tcBorders>
              <w:top w:val="nil"/>
              <w:left w:val="nil"/>
              <w:bottom w:val="nil"/>
              <w:right w:val="nil"/>
            </w:tcBorders>
            <w:shd w:val="clear" w:color="auto" w:fill="auto"/>
            <w:noWrap/>
            <w:vAlign w:val="bottom"/>
            <w:hideMark/>
          </w:tcPr>
          <w:p w14:paraId="624FAEF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25F7D2C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27</w:t>
            </w:r>
          </w:p>
        </w:tc>
        <w:tc>
          <w:tcPr>
            <w:tcW w:w="1095" w:type="dxa"/>
            <w:tcBorders>
              <w:top w:val="nil"/>
              <w:left w:val="nil"/>
              <w:bottom w:val="nil"/>
              <w:right w:val="nil"/>
            </w:tcBorders>
            <w:shd w:val="clear" w:color="auto" w:fill="auto"/>
            <w:noWrap/>
            <w:vAlign w:val="bottom"/>
            <w:hideMark/>
          </w:tcPr>
          <w:p w14:paraId="2F5D299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705" w:type="dxa"/>
            <w:tcBorders>
              <w:top w:val="nil"/>
              <w:left w:val="nil"/>
              <w:bottom w:val="nil"/>
              <w:right w:val="nil"/>
            </w:tcBorders>
            <w:shd w:val="clear" w:color="auto" w:fill="auto"/>
            <w:noWrap/>
            <w:vAlign w:val="bottom"/>
            <w:hideMark/>
          </w:tcPr>
          <w:p w14:paraId="2410E91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37CAAE0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58450B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7019391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084FDE52" w14:textId="77777777" w:rsidTr="00E2173E">
        <w:trPr>
          <w:trHeight w:val="260"/>
        </w:trPr>
        <w:tc>
          <w:tcPr>
            <w:tcW w:w="2070" w:type="dxa"/>
            <w:tcBorders>
              <w:top w:val="nil"/>
              <w:left w:val="nil"/>
              <w:bottom w:val="nil"/>
              <w:right w:val="nil"/>
            </w:tcBorders>
            <w:shd w:val="clear" w:color="auto" w:fill="auto"/>
            <w:noWrap/>
            <w:vAlign w:val="bottom"/>
            <w:hideMark/>
          </w:tcPr>
          <w:p w14:paraId="105F6BD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Bulrush cf.</w:t>
            </w:r>
          </w:p>
        </w:tc>
        <w:tc>
          <w:tcPr>
            <w:tcW w:w="2700" w:type="dxa"/>
            <w:tcBorders>
              <w:top w:val="nil"/>
              <w:left w:val="nil"/>
              <w:bottom w:val="nil"/>
              <w:right w:val="nil"/>
            </w:tcBorders>
            <w:shd w:val="clear" w:color="auto" w:fill="auto"/>
            <w:noWrap/>
            <w:vAlign w:val="bottom"/>
            <w:hideMark/>
          </w:tcPr>
          <w:p w14:paraId="37B915E3"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Scirpus</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528965D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w:t>
            </w:r>
          </w:p>
        </w:tc>
        <w:tc>
          <w:tcPr>
            <w:tcW w:w="705" w:type="dxa"/>
            <w:tcBorders>
              <w:top w:val="nil"/>
              <w:left w:val="nil"/>
              <w:bottom w:val="nil"/>
              <w:right w:val="nil"/>
            </w:tcBorders>
            <w:shd w:val="clear" w:color="auto" w:fill="auto"/>
            <w:noWrap/>
            <w:vAlign w:val="bottom"/>
            <w:hideMark/>
          </w:tcPr>
          <w:p w14:paraId="7C1450F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3273744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241234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67F275C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B9DA5E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9F2F28D"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105E9084" w14:textId="77777777" w:rsidTr="00E2173E">
        <w:trPr>
          <w:trHeight w:val="260"/>
        </w:trPr>
        <w:tc>
          <w:tcPr>
            <w:tcW w:w="2070" w:type="dxa"/>
            <w:tcBorders>
              <w:top w:val="nil"/>
              <w:left w:val="nil"/>
              <w:bottom w:val="nil"/>
              <w:right w:val="nil"/>
            </w:tcBorders>
            <w:shd w:val="clear" w:color="auto" w:fill="auto"/>
            <w:noWrap/>
            <w:vAlign w:val="bottom"/>
            <w:hideMark/>
          </w:tcPr>
          <w:p w14:paraId="7B10B41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Bur</w:t>
            </w:r>
          </w:p>
        </w:tc>
        <w:tc>
          <w:tcPr>
            <w:tcW w:w="2700" w:type="dxa"/>
            <w:tcBorders>
              <w:top w:val="nil"/>
              <w:left w:val="nil"/>
              <w:bottom w:val="nil"/>
              <w:right w:val="nil"/>
            </w:tcBorders>
            <w:shd w:val="clear" w:color="auto" w:fill="auto"/>
            <w:noWrap/>
            <w:vAlign w:val="bottom"/>
            <w:hideMark/>
          </w:tcPr>
          <w:p w14:paraId="4ADAFC4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4E0D02B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42EE96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6BDA920"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50E291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1185" w:type="dxa"/>
            <w:tcBorders>
              <w:top w:val="nil"/>
              <w:left w:val="nil"/>
              <w:bottom w:val="nil"/>
              <w:right w:val="nil"/>
            </w:tcBorders>
            <w:shd w:val="clear" w:color="auto" w:fill="auto"/>
            <w:noWrap/>
            <w:vAlign w:val="bottom"/>
            <w:hideMark/>
          </w:tcPr>
          <w:p w14:paraId="6B4BF40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BDCCC9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0A18B02"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85923A8" w14:textId="77777777" w:rsidTr="00E2173E">
        <w:trPr>
          <w:trHeight w:val="260"/>
        </w:trPr>
        <w:tc>
          <w:tcPr>
            <w:tcW w:w="2070" w:type="dxa"/>
            <w:tcBorders>
              <w:top w:val="nil"/>
              <w:left w:val="nil"/>
              <w:bottom w:val="nil"/>
              <w:right w:val="nil"/>
            </w:tcBorders>
            <w:shd w:val="clear" w:color="auto" w:fill="auto"/>
            <w:noWrap/>
            <w:vAlign w:val="bottom"/>
            <w:hideMark/>
          </w:tcPr>
          <w:p w14:paraId="16DAC1B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Cane</w:t>
            </w:r>
          </w:p>
        </w:tc>
        <w:tc>
          <w:tcPr>
            <w:tcW w:w="2700" w:type="dxa"/>
            <w:tcBorders>
              <w:top w:val="nil"/>
              <w:left w:val="nil"/>
              <w:bottom w:val="nil"/>
              <w:right w:val="nil"/>
            </w:tcBorders>
            <w:shd w:val="clear" w:color="auto" w:fill="auto"/>
            <w:noWrap/>
            <w:vAlign w:val="bottom"/>
            <w:hideMark/>
          </w:tcPr>
          <w:p w14:paraId="61455D7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i/>
                <w:iCs/>
                <w:color w:val="000000"/>
                <w:sz w:val="20"/>
                <w:szCs w:val="20"/>
              </w:rPr>
              <w:t xml:space="preserve">Arundinaria </w:t>
            </w:r>
            <w:r w:rsidRPr="00E80C87">
              <w:rPr>
                <w:rFonts w:ascii="Times New Roman" w:eastAsia="Times New Roman" w:hAnsi="Times New Roman" w:cs="Times New Roman"/>
                <w:color w:val="000000"/>
                <w:sz w:val="20"/>
                <w:szCs w:val="20"/>
              </w:rPr>
              <w:t>sp.</w:t>
            </w:r>
          </w:p>
        </w:tc>
        <w:tc>
          <w:tcPr>
            <w:tcW w:w="2460" w:type="dxa"/>
            <w:tcBorders>
              <w:top w:val="nil"/>
              <w:left w:val="nil"/>
              <w:bottom w:val="nil"/>
              <w:right w:val="nil"/>
            </w:tcBorders>
            <w:shd w:val="clear" w:color="auto" w:fill="auto"/>
            <w:noWrap/>
            <w:vAlign w:val="bottom"/>
            <w:hideMark/>
          </w:tcPr>
          <w:p w14:paraId="3D1EB67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705" w:type="dxa"/>
            <w:tcBorders>
              <w:top w:val="nil"/>
              <w:left w:val="nil"/>
              <w:bottom w:val="nil"/>
              <w:right w:val="nil"/>
            </w:tcBorders>
            <w:shd w:val="clear" w:color="auto" w:fill="auto"/>
            <w:noWrap/>
            <w:vAlign w:val="bottom"/>
            <w:hideMark/>
          </w:tcPr>
          <w:p w14:paraId="5E4A6A6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67E0478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2225180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0416B1E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75B3FF6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095" w:type="dxa"/>
            <w:tcBorders>
              <w:top w:val="nil"/>
              <w:left w:val="nil"/>
              <w:bottom w:val="nil"/>
              <w:right w:val="nil"/>
            </w:tcBorders>
            <w:shd w:val="clear" w:color="auto" w:fill="auto"/>
            <w:noWrap/>
            <w:vAlign w:val="bottom"/>
            <w:hideMark/>
          </w:tcPr>
          <w:p w14:paraId="155AD2E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766FB5F" w14:textId="77777777" w:rsidTr="00E2173E">
        <w:trPr>
          <w:trHeight w:val="260"/>
        </w:trPr>
        <w:tc>
          <w:tcPr>
            <w:tcW w:w="2070" w:type="dxa"/>
            <w:tcBorders>
              <w:top w:val="nil"/>
              <w:left w:val="nil"/>
              <w:bottom w:val="nil"/>
              <w:right w:val="nil"/>
            </w:tcBorders>
            <w:shd w:val="clear" w:color="auto" w:fill="auto"/>
            <w:noWrap/>
            <w:vAlign w:val="bottom"/>
            <w:hideMark/>
          </w:tcPr>
          <w:p w14:paraId="6EB9D20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Carpetweed</w:t>
            </w:r>
          </w:p>
        </w:tc>
        <w:tc>
          <w:tcPr>
            <w:tcW w:w="2700" w:type="dxa"/>
            <w:tcBorders>
              <w:top w:val="nil"/>
              <w:left w:val="nil"/>
              <w:bottom w:val="nil"/>
              <w:right w:val="nil"/>
            </w:tcBorders>
            <w:shd w:val="clear" w:color="auto" w:fill="auto"/>
            <w:noWrap/>
            <w:vAlign w:val="bottom"/>
            <w:hideMark/>
          </w:tcPr>
          <w:p w14:paraId="69BB22E5"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Mollugo</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sp.</w:t>
            </w:r>
          </w:p>
        </w:tc>
        <w:tc>
          <w:tcPr>
            <w:tcW w:w="2460" w:type="dxa"/>
            <w:tcBorders>
              <w:top w:val="nil"/>
              <w:left w:val="nil"/>
              <w:bottom w:val="nil"/>
              <w:right w:val="nil"/>
            </w:tcBorders>
            <w:shd w:val="clear" w:color="auto" w:fill="auto"/>
            <w:noWrap/>
            <w:vAlign w:val="bottom"/>
            <w:hideMark/>
          </w:tcPr>
          <w:p w14:paraId="4B3688A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06244F6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3A05C2E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0A131E7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1A8583F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0F2388E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61488D7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259B3DD2" w14:textId="77777777" w:rsidTr="00E2173E">
        <w:trPr>
          <w:trHeight w:val="260"/>
        </w:trPr>
        <w:tc>
          <w:tcPr>
            <w:tcW w:w="2070" w:type="dxa"/>
            <w:tcBorders>
              <w:top w:val="nil"/>
              <w:left w:val="nil"/>
              <w:bottom w:val="nil"/>
              <w:right w:val="nil"/>
            </w:tcBorders>
            <w:shd w:val="clear" w:color="auto" w:fill="auto"/>
            <w:noWrap/>
            <w:vAlign w:val="bottom"/>
            <w:hideMark/>
          </w:tcPr>
          <w:p w14:paraId="04C644C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Gall</w:t>
            </w:r>
          </w:p>
        </w:tc>
        <w:tc>
          <w:tcPr>
            <w:tcW w:w="2700" w:type="dxa"/>
            <w:tcBorders>
              <w:top w:val="nil"/>
              <w:left w:val="nil"/>
              <w:bottom w:val="nil"/>
              <w:right w:val="nil"/>
            </w:tcBorders>
            <w:shd w:val="clear" w:color="auto" w:fill="auto"/>
            <w:noWrap/>
            <w:vAlign w:val="bottom"/>
            <w:hideMark/>
          </w:tcPr>
          <w:p w14:paraId="4548606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04A7236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B0664B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7</w:t>
            </w:r>
          </w:p>
        </w:tc>
        <w:tc>
          <w:tcPr>
            <w:tcW w:w="1095" w:type="dxa"/>
            <w:tcBorders>
              <w:top w:val="nil"/>
              <w:left w:val="nil"/>
              <w:bottom w:val="nil"/>
              <w:right w:val="nil"/>
            </w:tcBorders>
            <w:shd w:val="clear" w:color="auto" w:fill="auto"/>
            <w:noWrap/>
            <w:vAlign w:val="bottom"/>
            <w:hideMark/>
          </w:tcPr>
          <w:p w14:paraId="5F53683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1DD22A1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49</w:t>
            </w:r>
          </w:p>
        </w:tc>
        <w:tc>
          <w:tcPr>
            <w:tcW w:w="1185" w:type="dxa"/>
            <w:tcBorders>
              <w:top w:val="nil"/>
              <w:left w:val="nil"/>
              <w:bottom w:val="nil"/>
              <w:right w:val="nil"/>
            </w:tcBorders>
            <w:shd w:val="clear" w:color="auto" w:fill="auto"/>
            <w:noWrap/>
            <w:vAlign w:val="bottom"/>
            <w:hideMark/>
          </w:tcPr>
          <w:p w14:paraId="22A4ECC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705" w:type="dxa"/>
            <w:tcBorders>
              <w:top w:val="nil"/>
              <w:left w:val="nil"/>
              <w:bottom w:val="nil"/>
              <w:right w:val="nil"/>
            </w:tcBorders>
            <w:shd w:val="clear" w:color="auto" w:fill="auto"/>
            <w:noWrap/>
            <w:vAlign w:val="bottom"/>
            <w:hideMark/>
          </w:tcPr>
          <w:p w14:paraId="2C1D3C6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1095" w:type="dxa"/>
            <w:tcBorders>
              <w:top w:val="nil"/>
              <w:left w:val="nil"/>
              <w:bottom w:val="nil"/>
              <w:right w:val="nil"/>
            </w:tcBorders>
            <w:shd w:val="clear" w:color="auto" w:fill="auto"/>
            <w:noWrap/>
            <w:vAlign w:val="bottom"/>
            <w:hideMark/>
          </w:tcPr>
          <w:p w14:paraId="78A323A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60ADE23C" w14:textId="77777777" w:rsidTr="00E2173E">
        <w:trPr>
          <w:trHeight w:val="260"/>
        </w:trPr>
        <w:tc>
          <w:tcPr>
            <w:tcW w:w="2070" w:type="dxa"/>
            <w:tcBorders>
              <w:top w:val="nil"/>
              <w:left w:val="nil"/>
              <w:bottom w:val="nil"/>
              <w:right w:val="nil"/>
            </w:tcBorders>
            <w:shd w:val="clear" w:color="auto" w:fill="auto"/>
            <w:noWrap/>
            <w:vAlign w:val="bottom"/>
            <w:hideMark/>
          </w:tcPr>
          <w:p w14:paraId="4F9F62D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Grass family cf.</w:t>
            </w:r>
          </w:p>
        </w:tc>
        <w:tc>
          <w:tcPr>
            <w:tcW w:w="2700" w:type="dxa"/>
            <w:tcBorders>
              <w:top w:val="nil"/>
              <w:left w:val="nil"/>
              <w:bottom w:val="nil"/>
              <w:right w:val="nil"/>
            </w:tcBorders>
            <w:shd w:val="clear" w:color="auto" w:fill="auto"/>
            <w:noWrap/>
            <w:vAlign w:val="bottom"/>
            <w:hideMark/>
          </w:tcPr>
          <w:p w14:paraId="30A01C9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Poaceae</w:t>
            </w:r>
            <w:proofErr w:type="spellEnd"/>
            <w:r w:rsidRPr="00E80C87">
              <w:rPr>
                <w:rFonts w:ascii="Times New Roman" w:eastAsia="Times New Roman" w:hAnsi="Times New Roman" w:cs="Times New Roman"/>
                <w:color w:val="000000"/>
                <w:sz w:val="20"/>
                <w:szCs w:val="20"/>
              </w:rPr>
              <w:t xml:space="preserve"> cf.</w:t>
            </w:r>
          </w:p>
        </w:tc>
        <w:tc>
          <w:tcPr>
            <w:tcW w:w="2460" w:type="dxa"/>
            <w:tcBorders>
              <w:top w:val="nil"/>
              <w:left w:val="nil"/>
              <w:bottom w:val="nil"/>
              <w:right w:val="nil"/>
            </w:tcBorders>
            <w:shd w:val="clear" w:color="auto" w:fill="auto"/>
            <w:noWrap/>
            <w:vAlign w:val="bottom"/>
            <w:hideMark/>
          </w:tcPr>
          <w:p w14:paraId="0974923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705" w:type="dxa"/>
            <w:tcBorders>
              <w:top w:val="nil"/>
              <w:left w:val="nil"/>
              <w:bottom w:val="nil"/>
              <w:right w:val="nil"/>
            </w:tcBorders>
            <w:shd w:val="clear" w:color="auto" w:fill="auto"/>
            <w:noWrap/>
            <w:vAlign w:val="bottom"/>
            <w:hideMark/>
          </w:tcPr>
          <w:p w14:paraId="5819E98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7521881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226E80D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0452AC9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2B35AC4"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65AE0976"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799CBCC1" w14:textId="77777777" w:rsidTr="00E2173E">
        <w:trPr>
          <w:trHeight w:val="260"/>
        </w:trPr>
        <w:tc>
          <w:tcPr>
            <w:tcW w:w="2070" w:type="dxa"/>
            <w:tcBorders>
              <w:top w:val="nil"/>
              <w:left w:val="nil"/>
              <w:bottom w:val="nil"/>
              <w:right w:val="nil"/>
            </w:tcBorders>
            <w:shd w:val="clear" w:color="auto" w:fill="auto"/>
            <w:noWrap/>
            <w:vAlign w:val="bottom"/>
            <w:hideMark/>
          </w:tcPr>
          <w:p w14:paraId="09CD06FE"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Monocot stem</w:t>
            </w:r>
          </w:p>
        </w:tc>
        <w:tc>
          <w:tcPr>
            <w:tcW w:w="2700" w:type="dxa"/>
            <w:tcBorders>
              <w:top w:val="nil"/>
              <w:left w:val="nil"/>
              <w:bottom w:val="nil"/>
              <w:right w:val="nil"/>
            </w:tcBorders>
            <w:shd w:val="clear" w:color="auto" w:fill="auto"/>
            <w:noWrap/>
            <w:vAlign w:val="bottom"/>
            <w:hideMark/>
          </w:tcPr>
          <w:p w14:paraId="1992070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12247FB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D43959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44CDEDF0"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B2DD93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18F3FD3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6344CFD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61E71851"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3B21BFF0" w14:textId="77777777" w:rsidTr="00E2173E">
        <w:trPr>
          <w:trHeight w:val="260"/>
        </w:trPr>
        <w:tc>
          <w:tcPr>
            <w:tcW w:w="2070" w:type="dxa"/>
            <w:tcBorders>
              <w:top w:val="nil"/>
              <w:left w:val="nil"/>
              <w:bottom w:val="nil"/>
              <w:right w:val="nil"/>
            </w:tcBorders>
            <w:shd w:val="clear" w:color="auto" w:fill="auto"/>
            <w:noWrap/>
            <w:vAlign w:val="bottom"/>
            <w:hideMark/>
          </w:tcPr>
          <w:p w14:paraId="0D02367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lastRenderedPageBreak/>
              <w:t>Morninglory</w:t>
            </w:r>
            <w:proofErr w:type="spellEnd"/>
            <w:r w:rsidRPr="00E80C87">
              <w:rPr>
                <w:rFonts w:ascii="Times New Roman" w:eastAsia="Times New Roman" w:hAnsi="Times New Roman" w:cs="Times New Roman"/>
                <w:color w:val="000000"/>
                <w:sz w:val="20"/>
                <w:szCs w:val="20"/>
              </w:rPr>
              <w:t xml:space="preserve"> cf.</w:t>
            </w:r>
          </w:p>
        </w:tc>
        <w:tc>
          <w:tcPr>
            <w:tcW w:w="2700" w:type="dxa"/>
            <w:tcBorders>
              <w:top w:val="nil"/>
              <w:left w:val="nil"/>
              <w:bottom w:val="nil"/>
              <w:right w:val="nil"/>
            </w:tcBorders>
            <w:shd w:val="clear" w:color="auto" w:fill="auto"/>
            <w:noWrap/>
            <w:vAlign w:val="bottom"/>
            <w:hideMark/>
          </w:tcPr>
          <w:p w14:paraId="28EF707B"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Convolvulus/</w:t>
            </w:r>
            <w:proofErr w:type="spellStart"/>
            <w:r w:rsidRPr="00E80C87">
              <w:rPr>
                <w:rFonts w:ascii="Times New Roman" w:eastAsia="Times New Roman" w:hAnsi="Times New Roman" w:cs="Times New Roman"/>
                <w:i/>
                <w:iCs/>
                <w:color w:val="000000"/>
                <w:sz w:val="20"/>
                <w:szCs w:val="20"/>
              </w:rPr>
              <w:t>Ipomoeae</w:t>
            </w:r>
            <w:proofErr w:type="spellEnd"/>
          </w:p>
        </w:tc>
        <w:tc>
          <w:tcPr>
            <w:tcW w:w="2460" w:type="dxa"/>
            <w:tcBorders>
              <w:top w:val="nil"/>
              <w:left w:val="nil"/>
              <w:bottom w:val="nil"/>
              <w:right w:val="nil"/>
            </w:tcBorders>
            <w:shd w:val="clear" w:color="auto" w:fill="auto"/>
            <w:noWrap/>
            <w:vAlign w:val="bottom"/>
            <w:hideMark/>
          </w:tcPr>
          <w:p w14:paraId="04BAF9F3"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14139BE6"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4F50780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5D18BA1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18A71A1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DA1684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142A7045"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4C57607" w14:textId="77777777" w:rsidTr="00E2173E">
        <w:trPr>
          <w:trHeight w:val="260"/>
        </w:trPr>
        <w:tc>
          <w:tcPr>
            <w:tcW w:w="2070" w:type="dxa"/>
            <w:tcBorders>
              <w:top w:val="nil"/>
              <w:left w:val="nil"/>
              <w:bottom w:val="nil"/>
              <w:right w:val="nil"/>
            </w:tcBorders>
            <w:shd w:val="clear" w:color="auto" w:fill="auto"/>
            <w:noWrap/>
            <w:vAlign w:val="bottom"/>
            <w:hideMark/>
          </w:tcPr>
          <w:p w14:paraId="18CD2ED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Peduncle</w:t>
            </w:r>
          </w:p>
        </w:tc>
        <w:tc>
          <w:tcPr>
            <w:tcW w:w="2700" w:type="dxa"/>
            <w:tcBorders>
              <w:top w:val="nil"/>
              <w:left w:val="nil"/>
              <w:bottom w:val="nil"/>
              <w:right w:val="nil"/>
            </w:tcBorders>
            <w:shd w:val="clear" w:color="auto" w:fill="auto"/>
            <w:noWrap/>
            <w:vAlign w:val="bottom"/>
            <w:hideMark/>
          </w:tcPr>
          <w:p w14:paraId="128B6B2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099A06E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50819B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52D08CF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5BC3B1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4133C20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9A6D31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0FFC152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41389AA8" w14:textId="77777777" w:rsidTr="00E2173E">
        <w:trPr>
          <w:trHeight w:val="260"/>
        </w:trPr>
        <w:tc>
          <w:tcPr>
            <w:tcW w:w="2070" w:type="dxa"/>
            <w:tcBorders>
              <w:top w:val="nil"/>
              <w:left w:val="nil"/>
              <w:bottom w:val="nil"/>
              <w:right w:val="nil"/>
            </w:tcBorders>
            <w:shd w:val="clear" w:color="auto" w:fill="auto"/>
            <w:noWrap/>
            <w:vAlign w:val="bottom"/>
            <w:hideMark/>
          </w:tcPr>
          <w:p w14:paraId="364DCF19"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Pine cone</w:t>
            </w:r>
          </w:p>
        </w:tc>
        <w:tc>
          <w:tcPr>
            <w:tcW w:w="2700" w:type="dxa"/>
            <w:tcBorders>
              <w:top w:val="nil"/>
              <w:left w:val="nil"/>
              <w:bottom w:val="nil"/>
              <w:right w:val="nil"/>
            </w:tcBorders>
            <w:shd w:val="clear" w:color="auto" w:fill="auto"/>
            <w:noWrap/>
            <w:vAlign w:val="bottom"/>
            <w:hideMark/>
          </w:tcPr>
          <w:p w14:paraId="620EC2C7"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spp.</w:t>
            </w:r>
          </w:p>
        </w:tc>
        <w:tc>
          <w:tcPr>
            <w:tcW w:w="2460" w:type="dxa"/>
            <w:tcBorders>
              <w:top w:val="nil"/>
              <w:left w:val="nil"/>
              <w:bottom w:val="nil"/>
              <w:right w:val="nil"/>
            </w:tcBorders>
            <w:shd w:val="clear" w:color="auto" w:fill="auto"/>
            <w:noWrap/>
            <w:vAlign w:val="bottom"/>
            <w:hideMark/>
          </w:tcPr>
          <w:p w14:paraId="6B533E2F"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
        </w:tc>
        <w:tc>
          <w:tcPr>
            <w:tcW w:w="705" w:type="dxa"/>
            <w:tcBorders>
              <w:top w:val="nil"/>
              <w:left w:val="nil"/>
              <w:bottom w:val="nil"/>
              <w:right w:val="nil"/>
            </w:tcBorders>
            <w:shd w:val="clear" w:color="auto" w:fill="auto"/>
            <w:noWrap/>
            <w:vAlign w:val="bottom"/>
            <w:hideMark/>
          </w:tcPr>
          <w:p w14:paraId="73856E8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60ED5E8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D50FB4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76C575A9"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03FD98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w:t>
            </w:r>
          </w:p>
        </w:tc>
        <w:tc>
          <w:tcPr>
            <w:tcW w:w="1095" w:type="dxa"/>
            <w:tcBorders>
              <w:top w:val="nil"/>
              <w:left w:val="nil"/>
              <w:bottom w:val="nil"/>
              <w:right w:val="nil"/>
            </w:tcBorders>
            <w:shd w:val="clear" w:color="auto" w:fill="auto"/>
            <w:noWrap/>
            <w:vAlign w:val="bottom"/>
            <w:hideMark/>
          </w:tcPr>
          <w:p w14:paraId="7C897AC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7B20CA6B" w14:textId="77777777" w:rsidTr="00E2173E">
        <w:trPr>
          <w:trHeight w:val="260"/>
        </w:trPr>
        <w:tc>
          <w:tcPr>
            <w:tcW w:w="2070" w:type="dxa"/>
            <w:tcBorders>
              <w:top w:val="nil"/>
              <w:left w:val="nil"/>
              <w:bottom w:val="nil"/>
              <w:right w:val="nil"/>
            </w:tcBorders>
            <w:shd w:val="clear" w:color="auto" w:fill="auto"/>
            <w:noWrap/>
            <w:vAlign w:val="bottom"/>
            <w:hideMark/>
          </w:tcPr>
          <w:p w14:paraId="339201D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Pine cone cf.</w:t>
            </w:r>
          </w:p>
        </w:tc>
        <w:tc>
          <w:tcPr>
            <w:tcW w:w="2700" w:type="dxa"/>
            <w:tcBorders>
              <w:top w:val="nil"/>
              <w:left w:val="nil"/>
              <w:bottom w:val="nil"/>
              <w:right w:val="nil"/>
            </w:tcBorders>
            <w:shd w:val="clear" w:color="auto" w:fill="auto"/>
            <w:noWrap/>
            <w:vAlign w:val="bottom"/>
            <w:hideMark/>
          </w:tcPr>
          <w:p w14:paraId="035E452B"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 cf.</w:t>
            </w:r>
          </w:p>
        </w:tc>
        <w:tc>
          <w:tcPr>
            <w:tcW w:w="2460" w:type="dxa"/>
            <w:tcBorders>
              <w:top w:val="nil"/>
              <w:left w:val="nil"/>
              <w:bottom w:val="nil"/>
              <w:right w:val="nil"/>
            </w:tcBorders>
            <w:shd w:val="clear" w:color="auto" w:fill="auto"/>
            <w:noWrap/>
            <w:vAlign w:val="bottom"/>
            <w:hideMark/>
          </w:tcPr>
          <w:p w14:paraId="529039D8"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
        </w:tc>
        <w:tc>
          <w:tcPr>
            <w:tcW w:w="705" w:type="dxa"/>
            <w:tcBorders>
              <w:top w:val="nil"/>
              <w:left w:val="nil"/>
              <w:bottom w:val="nil"/>
              <w:right w:val="nil"/>
            </w:tcBorders>
            <w:shd w:val="clear" w:color="auto" w:fill="auto"/>
            <w:noWrap/>
            <w:vAlign w:val="bottom"/>
            <w:hideMark/>
          </w:tcPr>
          <w:p w14:paraId="0207E84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04672A0A"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4C47C3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00DEAF8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7A0193C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298F579C"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799B6D1F" w14:textId="77777777" w:rsidTr="00E2173E">
        <w:trPr>
          <w:trHeight w:val="260"/>
        </w:trPr>
        <w:tc>
          <w:tcPr>
            <w:tcW w:w="2070" w:type="dxa"/>
            <w:tcBorders>
              <w:top w:val="nil"/>
              <w:left w:val="nil"/>
              <w:bottom w:val="nil"/>
              <w:right w:val="nil"/>
            </w:tcBorders>
            <w:shd w:val="clear" w:color="auto" w:fill="auto"/>
            <w:noWrap/>
            <w:vAlign w:val="bottom"/>
            <w:hideMark/>
          </w:tcPr>
          <w:p w14:paraId="34026767"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Pine seed cf.</w:t>
            </w:r>
          </w:p>
        </w:tc>
        <w:tc>
          <w:tcPr>
            <w:tcW w:w="2700" w:type="dxa"/>
            <w:tcBorders>
              <w:top w:val="nil"/>
              <w:left w:val="nil"/>
              <w:bottom w:val="nil"/>
              <w:right w:val="nil"/>
            </w:tcBorders>
            <w:shd w:val="clear" w:color="auto" w:fill="auto"/>
            <w:noWrap/>
            <w:vAlign w:val="bottom"/>
            <w:hideMark/>
          </w:tcPr>
          <w:p w14:paraId="5B45B00F"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 xml:space="preserve">Pinus </w:t>
            </w:r>
            <w:r w:rsidRPr="00E80C87">
              <w:rPr>
                <w:rFonts w:ascii="Times New Roman" w:eastAsia="Times New Roman" w:hAnsi="Times New Roman" w:cs="Times New Roman"/>
                <w:color w:val="000000"/>
                <w:sz w:val="20"/>
                <w:szCs w:val="20"/>
              </w:rPr>
              <w:t>sp. cf.</w:t>
            </w:r>
          </w:p>
        </w:tc>
        <w:tc>
          <w:tcPr>
            <w:tcW w:w="2460" w:type="dxa"/>
            <w:tcBorders>
              <w:top w:val="nil"/>
              <w:left w:val="nil"/>
              <w:bottom w:val="nil"/>
              <w:right w:val="nil"/>
            </w:tcBorders>
            <w:shd w:val="clear" w:color="auto" w:fill="auto"/>
            <w:noWrap/>
            <w:vAlign w:val="bottom"/>
            <w:hideMark/>
          </w:tcPr>
          <w:p w14:paraId="1B8020E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fall</w:t>
            </w:r>
          </w:p>
        </w:tc>
        <w:tc>
          <w:tcPr>
            <w:tcW w:w="705" w:type="dxa"/>
            <w:tcBorders>
              <w:top w:val="nil"/>
              <w:left w:val="nil"/>
              <w:bottom w:val="nil"/>
              <w:right w:val="nil"/>
            </w:tcBorders>
            <w:shd w:val="clear" w:color="auto" w:fill="auto"/>
            <w:noWrap/>
            <w:vAlign w:val="bottom"/>
            <w:hideMark/>
          </w:tcPr>
          <w:p w14:paraId="1D7AA4D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0511C58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15D3E9E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185" w:type="dxa"/>
            <w:tcBorders>
              <w:top w:val="nil"/>
              <w:left w:val="nil"/>
              <w:bottom w:val="nil"/>
              <w:right w:val="nil"/>
            </w:tcBorders>
            <w:shd w:val="clear" w:color="auto" w:fill="auto"/>
            <w:noWrap/>
            <w:vAlign w:val="bottom"/>
            <w:hideMark/>
          </w:tcPr>
          <w:p w14:paraId="7DC1AB5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09D73A0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20DA8134"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09CC4AA6" w14:textId="77777777" w:rsidTr="00E2173E">
        <w:trPr>
          <w:trHeight w:val="260"/>
        </w:trPr>
        <w:tc>
          <w:tcPr>
            <w:tcW w:w="2070" w:type="dxa"/>
            <w:tcBorders>
              <w:top w:val="nil"/>
              <w:left w:val="nil"/>
              <w:bottom w:val="nil"/>
              <w:right w:val="nil"/>
            </w:tcBorders>
            <w:shd w:val="clear" w:color="auto" w:fill="auto"/>
            <w:noWrap/>
            <w:vAlign w:val="bottom"/>
            <w:hideMark/>
          </w:tcPr>
          <w:p w14:paraId="5AB6382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Pink family</w:t>
            </w:r>
          </w:p>
        </w:tc>
        <w:tc>
          <w:tcPr>
            <w:tcW w:w="2700" w:type="dxa"/>
            <w:tcBorders>
              <w:top w:val="nil"/>
              <w:left w:val="nil"/>
              <w:bottom w:val="nil"/>
              <w:right w:val="nil"/>
            </w:tcBorders>
            <w:shd w:val="clear" w:color="auto" w:fill="auto"/>
            <w:noWrap/>
            <w:vAlign w:val="bottom"/>
            <w:hideMark/>
          </w:tcPr>
          <w:p w14:paraId="1B95B7D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Caryophyllaceae</w:t>
            </w:r>
          </w:p>
        </w:tc>
        <w:tc>
          <w:tcPr>
            <w:tcW w:w="2460" w:type="dxa"/>
            <w:tcBorders>
              <w:top w:val="nil"/>
              <w:left w:val="nil"/>
              <w:bottom w:val="nil"/>
              <w:right w:val="nil"/>
            </w:tcBorders>
            <w:shd w:val="clear" w:color="auto" w:fill="auto"/>
            <w:noWrap/>
            <w:vAlign w:val="bottom"/>
            <w:hideMark/>
          </w:tcPr>
          <w:p w14:paraId="59BA945C"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705" w:type="dxa"/>
            <w:tcBorders>
              <w:top w:val="nil"/>
              <w:left w:val="nil"/>
              <w:bottom w:val="nil"/>
              <w:right w:val="nil"/>
            </w:tcBorders>
            <w:shd w:val="clear" w:color="auto" w:fill="auto"/>
            <w:noWrap/>
            <w:vAlign w:val="bottom"/>
            <w:hideMark/>
          </w:tcPr>
          <w:p w14:paraId="65DA84C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0B24D410"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EE81067"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47CA07CC"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C9A08C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2C4FBB2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1F8E4DB" w14:textId="77777777" w:rsidTr="00E2173E">
        <w:trPr>
          <w:trHeight w:val="260"/>
        </w:trPr>
        <w:tc>
          <w:tcPr>
            <w:tcW w:w="2070" w:type="dxa"/>
            <w:tcBorders>
              <w:top w:val="nil"/>
              <w:left w:val="nil"/>
              <w:bottom w:val="nil"/>
              <w:right w:val="nil"/>
            </w:tcBorders>
            <w:shd w:val="clear" w:color="auto" w:fill="auto"/>
            <w:noWrap/>
            <w:vAlign w:val="bottom"/>
            <w:hideMark/>
          </w:tcPr>
          <w:p w14:paraId="7D58769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Pitch</w:t>
            </w:r>
          </w:p>
        </w:tc>
        <w:tc>
          <w:tcPr>
            <w:tcW w:w="2700" w:type="dxa"/>
            <w:tcBorders>
              <w:top w:val="nil"/>
              <w:left w:val="nil"/>
              <w:bottom w:val="nil"/>
              <w:right w:val="nil"/>
            </w:tcBorders>
            <w:shd w:val="clear" w:color="auto" w:fill="auto"/>
            <w:noWrap/>
            <w:vAlign w:val="bottom"/>
            <w:hideMark/>
          </w:tcPr>
          <w:p w14:paraId="45CAE9E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147C3BC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D0E1A9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w:t>
            </w:r>
          </w:p>
        </w:tc>
        <w:tc>
          <w:tcPr>
            <w:tcW w:w="1095" w:type="dxa"/>
            <w:tcBorders>
              <w:top w:val="nil"/>
              <w:left w:val="nil"/>
              <w:bottom w:val="nil"/>
              <w:right w:val="nil"/>
            </w:tcBorders>
            <w:shd w:val="clear" w:color="auto" w:fill="auto"/>
            <w:noWrap/>
            <w:vAlign w:val="bottom"/>
            <w:hideMark/>
          </w:tcPr>
          <w:p w14:paraId="211F99E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0.04</w:t>
            </w:r>
          </w:p>
        </w:tc>
        <w:tc>
          <w:tcPr>
            <w:tcW w:w="705" w:type="dxa"/>
            <w:tcBorders>
              <w:top w:val="nil"/>
              <w:left w:val="nil"/>
              <w:bottom w:val="nil"/>
              <w:right w:val="nil"/>
            </w:tcBorders>
            <w:shd w:val="clear" w:color="auto" w:fill="auto"/>
            <w:noWrap/>
            <w:vAlign w:val="bottom"/>
            <w:hideMark/>
          </w:tcPr>
          <w:p w14:paraId="54610F6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36</w:t>
            </w:r>
          </w:p>
        </w:tc>
        <w:tc>
          <w:tcPr>
            <w:tcW w:w="1185" w:type="dxa"/>
            <w:tcBorders>
              <w:top w:val="nil"/>
              <w:left w:val="nil"/>
              <w:bottom w:val="nil"/>
              <w:right w:val="nil"/>
            </w:tcBorders>
            <w:shd w:val="clear" w:color="auto" w:fill="auto"/>
            <w:noWrap/>
            <w:vAlign w:val="bottom"/>
            <w:hideMark/>
          </w:tcPr>
          <w:p w14:paraId="2A9901B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0.30</w:t>
            </w:r>
          </w:p>
        </w:tc>
        <w:tc>
          <w:tcPr>
            <w:tcW w:w="705" w:type="dxa"/>
            <w:tcBorders>
              <w:top w:val="nil"/>
              <w:left w:val="nil"/>
              <w:bottom w:val="nil"/>
              <w:right w:val="nil"/>
            </w:tcBorders>
            <w:shd w:val="clear" w:color="auto" w:fill="auto"/>
            <w:noWrap/>
            <w:vAlign w:val="bottom"/>
            <w:hideMark/>
          </w:tcPr>
          <w:p w14:paraId="4AE3A9C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37</w:t>
            </w:r>
          </w:p>
        </w:tc>
        <w:tc>
          <w:tcPr>
            <w:tcW w:w="1095" w:type="dxa"/>
            <w:tcBorders>
              <w:top w:val="nil"/>
              <w:left w:val="nil"/>
              <w:bottom w:val="nil"/>
              <w:right w:val="nil"/>
            </w:tcBorders>
            <w:shd w:val="clear" w:color="auto" w:fill="auto"/>
            <w:noWrap/>
            <w:vAlign w:val="bottom"/>
            <w:hideMark/>
          </w:tcPr>
          <w:p w14:paraId="1AF4875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0.35</w:t>
            </w:r>
          </w:p>
        </w:tc>
      </w:tr>
      <w:tr w:rsidR="00F211A3" w:rsidRPr="00E80C87" w14:paraId="07E54F55" w14:textId="77777777" w:rsidTr="00E2173E">
        <w:trPr>
          <w:trHeight w:val="260"/>
        </w:trPr>
        <w:tc>
          <w:tcPr>
            <w:tcW w:w="2070" w:type="dxa"/>
            <w:tcBorders>
              <w:top w:val="nil"/>
              <w:left w:val="nil"/>
              <w:bottom w:val="nil"/>
              <w:right w:val="nil"/>
            </w:tcBorders>
            <w:shd w:val="clear" w:color="auto" w:fill="auto"/>
            <w:noWrap/>
            <w:vAlign w:val="bottom"/>
            <w:hideMark/>
          </w:tcPr>
          <w:p w14:paraId="34706DA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Purslane</w:t>
            </w:r>
          </w:p>
        </w:tc>
        <w:tc>
          <w:tcPr>
            <w:tcW w:w="2700" w:type="dxa"/>
            <w:tcBorders>
              <w:top w:val="nil"/>
              <w:left w:val="nil"/>
              <w:bottom w:val="nil"/>
              <w:right w:val="nil"/>
            </w:tcBorders>
            <w:shd w:val="clear" w:color="auto" w:fill="auto"/>
            <w:noWrap/>
            <w:vAlign w:val="bottom"/>
            <w:hideMark/>
          </w:tcPr>
          <w:p w14:paraId="582AFC60"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Portulaca</w:t>
            </w:r>
            <w:r w:rsidRPr="00E80C87">
              <w:rPr>
                <w:rFonts w:ascii="Times New Roman" w:eastAsia="Times New Roman" w:hAnsi="Times New Roman" w:cs="Times New Roman"/>
                <w:color w:val="000000"/>
                <w:sz w:val="20"/>
                <w:szCs w:val="20"/>
              </w:rPr>
              <w:t xml:space="preserve"> sp.</w:t>
            </w:r>
          </w:p>
        </w:tc>
        <w:tc>
          <w:tcPr>
            <w:tcW w:w="2460" w:type="dxa"/>
            <w:tcBorders>
              <w:top w:val="nil"/>
              <w:left w:val="nil"/>
              <w:bottom w:val="nil"/>
              <w:right w:val="nil"/>
            </w:tcBorders>
            <w:shd w:val="clear" w:color="auto" w:fill="auto"/>
            <w:noWrap/>
            <w:vAlign w:val="bottom"/>
            <w:hideMark/>
          </w:tcPr>
          <w:p w14:paraId="0420D9E0"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7B53288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8</w:t>
            </w:r>
          </w:p>
        </w:tc>
        <w:tc>
          <w:tcPr>
            <w:tcW w:w="1095" w:type="dxa"/>
            <w:tcBorders>
              <w:top w:val="nil"/>
              <w:left w:val="nil"/>
              <w:bottom w:val="nil"/>
              <w:right w:val="nil"/>
            </w:tcBorders>
            <w:shd w:val="clear" w:color="auto" w:fill="auto"/>
            <w:noWrap/>
            <w:vAlign w:val="bottom"/>
            <w:hideMark/>
          </w:tcPr>
          <w:p w14:paraId="4046F88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7DB8DDC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38203458"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4684D7EE"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11</w:t>
            </w:r>
          </w:p>
        </w:tc>
        <w:tc>
          <w:tcPr>
            <w:tcW w:w="1095" w:type="dxa"/>
            <w:tcBorders>
              <w:top w:val="nil"/>
              <w:left w:val="nil"/>
              <w:bottom w:val="nil"/>
              <w:right w:val="nil"/>
            </w:tcBorders>
            <w:shd w:val="clear" w:color="auto" w:fill="auto"/>
            <w:noWrap/>
            <w:vAlign w:val="bottom"/>
            <w:hideMark/>
          </w:tcPr>
          <w:p w14:paraId="715C95A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7EA963A" w14:textId="77777777" w:rsidTr="00E2173E">
        <w:trPr>
          <w:trHeight w:val="260"/>
        </w:trPr>
        <w:tc>
          <w:tcPr>
            <w:tcW w:w="2070" w:type="dxa"/>
            <w:tcBorders>
              <w:top w:val="nil"/>
              <w:left w:val="nil"/>
              <w:bottom w:val="nil"/>
              <w:right w:val="nil"/>
            </w:tcBorders>
            <w:shd w:val="clear" w:color="auto" w:fill="auto"/>
            <w:noWrap/>
            <w:vAlign w:val="bottom"/>
            <w:hideMark/>
          </w:tcPr>
          <w:p w14:paraId="03211D84"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roofErr w:type="spellStart"/>
            <w:r w:rsidRPr="00E80C87">
              <w:rPr>
                <w:rFonts w:ascii="Times New Roman" w:eastAsia="Times New Roman" w:hAnsi="Times New Roman" w:cs="Times New Roman"/>
                <w:color w:val="000000"/>
                <w:sz w:val="20"/>
                <w:szCs w:val="20"/>
              </w:rPr>
              <w:t>Sida</w:t>
            </w:r>
            <w:proofErr w:type="spellEnd"/>
            <w:r w:rsidRPr="00E80C87">
              <w:rPr>
                <w:rFonts w:ascii="Times New Roman" w:eastAsia="Times New Roman" w:hAnsi="Times New Roman" w:cs="Times New Roman"/>
                <w:color w:val="000000"/>
                <w:sz w:val="20"/>
                <w:szCs w:val="20"/>
              </w:rPr>
              <w:t xml:space="preserve"> cf.</w:t>
            </w:r>
          </w:p>
        </w:tc>
        <w:tc>
          <w:tcPr>
            <w:tcW w:w="2700" w:type="dxa"/>
            <w:tcBorders>
              <w:top w:val="nil"/>
              <w:left w:val="nil"/>
              <w:bottom w:val="nil"/>
              <w:right w:val="nil"/>
            </w:tcBorders>
            <w:shd w:val="clear" w:color="auto" w:fill="auto"/>
            <w:noWrap/>
            <w:vAlign w:val="bottom"/>
            <w:hideMark/>
          </w:tcPr>
          <w:p w14:paraId="2875F5D2"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proofErr w:type="spellStart"/>
            <w:r w:rsidRPr="00E80C87">
              <w:rPr>
                <w:rFonts w:ascii="Times New Roman" w:eastAsia="Times New Roman" w:hAnsi="Times New Roman" w:cs="Times New Roman"/>
                <w:i/>
                <w:iCs/>
                <w:color w:val="000000"/>
                <w:sz w:val="20"/>
                <w:szCs w:val="20"/>
              </w:rPr>
              <w:t>Sida</w:t>
            </w:r>
            <w:proofErr w:type="spellEnd"/>
            <w:r w:rsidRPr="00E80C87">
              <w:rPr>
                <w:rFonts w:ascii="Times New Roman" w:eastAsia="Times New Roman" w:hAnsi="Times New Roman" w:cs="Times New Roman"/>
                <w:i/>
                <w:iCs/>
                <w:color w:val="000000"/>
                <w:sz w:val="20"/>
                <w:szCs w:val="20"/>
              </w:rPr>
              <w:t xml:space="preserve"> </w:t>
            </w:r>
            <w:r w:rsidRPr="00E80C87">
              <w:rPr>
                <w:rFonts w:ascii="Times New Roman" w:eastAsia="Times New Roman" w:hAnsi="Times New Roman" w:cs="Times New Roman"/>
                <w:color w:val="000000"/>
                <w:sz w:val="20"/>
                <w:szCs w:val="20"/>
              </w:rPr>
              <w:t>cf.</w:t>
            </w:r>
          </w:p>
        </w:tc>
        <w:tc>
          <w:tcPr>
            <w:tcW w:w="2460" w:type="dxa"/>
            <w:tcBorders>
              <w:top w:val="nil"/>
              <w:left w:val="nil"/>
              <w:bottom w:val="nil"/>
              <w:right w:val="nil"/>
            </w:tcBorders>
            <w:shd w:val="clear" w:color="auto" w:fill="auto"/>
            <w:noWrap/>
            <w:vAlign w:val="bottom"/>
            <w:hideMark/>
          </w:tcPr>
          <w:p w14:paraId="50643ADA"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3032AB9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22ECA28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B231DF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3D420E5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2A2CBF4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11B3C07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3940025A" w14:textId="77777777" w:rsidTr="00E2173E">
        <w:trPr>
          <w:trHeight w:val="260"/>
        </w:trPr>
        <w:tc>
          <w:tcPr>
            <w:tcW w:w="2070" w:type="dxa"/>
            <w:tcBorders>
              <w:top w:val="nil"/>
              <w:left w:val="nil"/>
              <w:bottom w:val="nil"/>
              <w:right w:val="nil"/>
            </w:tcBorders>
            <w:shd w:val="clear" w:color="auto" w:fill="auto"/>
            <w:noWrap/>
            <w:vAlign w:val="bottom"/>
            <w:hideMark/>
          </w:tcPr>
          <w:p w14:paraId="3D920D7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Smartweed</w:t>
            </w:r>
          </w:p>
        </w:tc>
        <w:tc>
          <w:tcPr>
            <w:tcW w:w="2700" w:type="dxa"/>
            <w:tcBorders>
              <w:top w:val="nil"/>
              <w:left w:val="nil"/>
              <w:bottom w:val="nil"/>
              <w:right w:val="nil"/>
            </w:tcBorders>
            <w:shd w:val="clear" w:color="auto" w:fill="auto"/>
            <w:noWrap/>
            <w:vAlign w:val="bottom"/>
            <w:hideMark/>
          </w:tcPr>
          <w:p w14:paraId="271BFC6E" w14:textId="77777777" w:rsidR="00F211A3" w:rsidRPr="00E80C87" w:rsidRDefault="00F211A3" w:rsidP="00E2173E">
            <w:pPr>
              <w:spacing w:after="0" w:line="240" w:lineRule="auto"/>
              <w:rPr>
                <w:rFonts w:ascii="Times New Roman" w:eastAsia="Times New Roman" w:hAnsi="Times New Roman" w:cs="Times New Roman"/>
                <w:i/>
                <w:iCs/>
                <w:color w:val="000000"/>
                <w:sz w:val="20"/>
                <w:szCs w:val="20"/>
              </w:rPr>
            </w:pPr>
            <w:r w:rsidRPr="00E80C87">
              <w:rPr>
                <w:rFonts w:ascii="Times New Roman" w:eastAsia="Times New Roman" w:hAnsi="Times New Roman" w:cs="Times New Roman"/>
                <w:i/>
                <w:iCs/>
                <w:color w:val="000000"/>
                <w:sz w:val="20"/>
                <w:szCs w:val="20"/>
              </w:rPr>
              <w:t>Polygonum</w:t>
            </w:r>
            <w:r w:rsidRPr="00E80C87">
              <w:rPr>
                <w:rFonts w:ascii="Times New Roman" w:eastAsia="Times New Roman" w:hAnsi="Times New Roman" w:cs="Times New Roman"/>
                <w:color w:val="000000"/>
                <w:sz w:val="20"/>
                <w:szCs w:val="20"/>
              </w:rPr>
              <w:t xml:space="preserve"> cf. </w:t>
            </w:r>
            <w:proofErr w:type="spellStart"/>
            <w:r w:rsidRPr="00E80C87">
              <w:rPr>
                <w:rFonts w:ascii="Times New Roman" w:eastAsia="Times New Roman" w:hAnsi="Times New Roman" w:cs="Times New Roman"/>
                <w:i/>
                <w:iCs/>
                <w:color w:val="000000"/>
                <w:sz w:val="20"/>
                <w:szCs w:val="20"/>
              </w:rPr>
              <w:t>pensylvanicum</w:t>
            </w:r>
            <w:proofErr w:type="spellEnd"/>
          </w:p>
        </w:tc>
        <w:tc>
          <w:tcPr>
            <w:tcW w:w="2460" w:type="dxa"/>
            <w:tcBorders>
              <w:top w:val="nil"/>
              <w:left w:val="nil"/>
              <w:bottom w:val="nil"/>
              <w:right w:val="nil"/>
            </w:tcBorders>
            <w:shd w:val="clear" w:color="auto" w:fill="auto"/>
            <w:noWrap/>
            <w:vAlign w:val="bottom"/>
            <w:hideMark/>
          </w:tcPr>
          <w:p w14:paraId="77AFCC2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summer/fall</w:t>
            </w:r>
          </w:p>
        </w:tc>
        <w:tc>
          <w:tcPr>
            <w:tcW w:w="705" w:type="dxa"/>
            <w:tcBorders>
              <w:top w:val="nil"/>
              <w:left w:val="nil"/>
              <w:bottom w:val="nil"/>
              <w:right w:val="nil"/>
            </w:tcBorders>
            <w:shd w:val="clear" w:color="auto" w:fill="auto"/>
            <w:noWrap/>
            <w:vAlign w:val="bottom"/>
            <w:hideMark/>
          </w:tcPr>
          <w:p w14:paraId="2E378C85"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2416A58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3D821E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65986A4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2333540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032B9000"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50533E6C" w14:textId="77777777" w:rsidTr="00E2173E">
        <w:trPr>
          <w:trHeight w:val="260"/>
        </w:trPr>
        <w:tc>
          <w:tcPr>
            <w:tcW w:w="2070" w:type="dxa"/>
            <w:tcBorders>
              <w:top w:val="nil"/>
              <w:left w:val="nil"/>
              <w:bottom w:val="nil"/>
              <w:right w:val="nil"/>
            </w:tcBorders>
            <w:shd w:val="clear" w:color="auto" w:fill="auto"/>
            <w:noWrap/>
            <w:vAlign w:val="bottom"/>
            <w:hideMark/>
          </w:tcPr>
          <w:p w14:paraId="67A712E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Spore clump</w:t>
            </w:r>
          </w:p>
        </w:tc>
        <w:tc>
          <w:tcPr>
            <w:tcW w:w="2700" w:type="dxa"/>
            <w:tcBorders>
              <w:top w:val="nil"/>
              <w:left w:val="nil"/>
              <w:bottom w:val="nil"/>
              <w:right w:val="nil"/>
            </w:tcBorders>
            <w:shd w:val="clear" w:color="auto" w:fill="auto"/>
            <w:noWrap/>
            <w:vAlign w:val="bottom"/>
            <w:hideMark/>
          </w:tcPr>
          <w:p w14:paraId="0F8E3C4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5EAC623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641993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6D9F079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08F3832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2</w:t>
            </w:r>
          </w:p>
        </w:tc>
        <w:tc>
          <w:tcPr>
            <w:tcW w:w="1185" w:type="dxa"/>
            <w:tcBorders>
              <w:top w:val="nil"/>
              <w:left w:val="nil"/>
              <w:bottom w:val="nil"/>
              <w:right w:val="nil"/>
            </w:tcBorders>
            <w:shd w:val="clear" w:color="auto" w:fill="auto"/>
            <w:noWrap/>
            <w:vAlign w:val="bottom"/>
            <w:hideMark/>
          </w:tcPr>
          <w:p w14:paraId="00FA36E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1A19BC7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p>
        </w:tc>
        <w:tc>
          <w:tcPr>
            <w:tcW w:w="1095" w:type="dxa"/>
            <w:tcBorders>
              <w:top w:val="nil"/>
              <w:left w:val="nil"/>
              <w:bottom w:val="nil"/>
              <w:right w:val="nil"/>
            </w:tcBorders>
            <w:shd w:val="clear" w:color="auto" w:fill="auto"/>
            <w:noWrap/>
            <w:vAlign w:val="bottom"/>
            <w:hideMark/>
          </w:tcPr>
          <w:p w14:paraId="68604566" w14:textId="77777777" w:rsidR="00F211A3" w:rsidRPr="00E80C87" w:rsidRDefault="00F211A3" w:rsidP="00E2173E">
            <w:pPr>
              <w:spacing w:after="0" w:line="240" w:lineRule="auto"/>
              <w:rPr>
                <w:rFonts w:ascii="Times New Roman" w:eastAsia="Times New Roman" w:hAnsi="Times New Roman" w:cs="Times New Roman"/>
                <w:sz w:val="20"/>
                <w:szCs w:val="20"/>
              </w:rPr>
            </w:pPr>
          </w:p>
        </w:tc>
      </w:tr>
      <w:tr w:rsidR="00F211A3" w:rsidRPr="00E80C87" w14:paraId="6F53FFD9" w14:textId="77777777" w:rsidTr="00E2173E">
        <w:trPr>
          <w:trHeight w:val="260"/>
        </w:trPr>
        <w:tc>
          <w:tcPr>
            <w:tcW w:w="2070" w:type="dxa"/>
            <w:tcBorders>
              <w:top w:val="nil"/>
              <w:left w:val="nil"/>
              <w:bottom w:val="nil"/>
              <w:right w:val="nil"/>
            </w:tcBorders>
            <w:shd w:val="clear" w:color="auto" w:fill="auto"/>
            <w:noWrap/>
            <w:vAlign w:val="bottom"/>
            <w:hideMark/>
          </w:tcPr>
          <w:p w14:paraId="248E87A8"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Stem</w:t>
            </w:r>
          </w:p>
        </w:tc>
        <w:tc>
          <w:tcPr>
            <w:tcW w:w="2700" w:type="dxa"/>
            <w:tcBorders>
              <w:top w:val="nil"/>
              <w:left w:val="nil"/>
              <w:bottom w:val="nil"/>
              <w:right w:val="nil"/>
            </w:tcBorders>
            <w:shd w:val="clear" w:color="auto" w:fill="auto"/>
            <w:noWrap/>
            <w:vAlign w:val="bottom"/>
            <w:hideMark/>
          </w:tcPr>
          <w:p w14:paraId="0AF70A6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4255F69E"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6E2DAE5"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77F478AD"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8C67DDB"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185" w:type="dxa"/>
            <w:tcBorders>
              <w:top w:val="nil"/>
              <w:left w:val="nil"/>
              <w:bottom w:val="nil"/>
              <w:right w:val="nil"/>
            </w:tcBorders>
            <w:shd w:val="clear" w:color="auto" w:fill="auto"/>
            <w:noWrap/>
            <w:vAlign w:val="bottom"/>
            <w:hideMark/>
          </w:tcPr>
          <w:p w14:paraId="71D721E2"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653BC78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14</w:t>
            </w:r>
          </w:p>
        </w:tc>
        <w:tc>
          <w:tcPr>
            <w:tcW w:w="1095" w:type="dxa"/>
            <w:tcBorders>
              <w:top w:val="nil"/>
              <w:left w:val="nil"/>
              <w:bottom w:val="nil"/>
              <w:right w:val="nil"/>
            </w:tcBorders>
            <w:shd w:val="clear" w:color="auto" w:fill="auto"/>
            <w:noWrap/>
            <w:vAlign w:val="bottom"/>
            <w:hideMark/>
          </w:tcPr>
          <w:p w14:paraId="4162333A"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r>
      <w:tr w:rsidR="00F211A3" w:rsidRPr="00E80C87" w14:paraId="357CE9B9" w14:textId="77777777" w:rsidTr="00E2173E">
        <w:trPr>
          <w:trHeight w:val="260"/>
        </w:trPr>
        <w:tc>
          <w:tcPr>
            <w:tcW w:w="2070" w:type="dxa"/>
            <w:tcBorders>
              <w:top w:val="nil"/>
              <w:left w:val="nil"/>
              <w:bottom w:val="nil"/>
              <w:right w:val="nil"/>
            </w:tcBorders>
            <w:shd w:val="clear" w:color="auto" w:fill="auto"/>
            <w:noWrap/>
            <w:vAlign w:val="bottom"/>
            <w:hideMark/>
          </w:tcPr>
          <w:p w14:paraId="048B287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Stem/receptacle</w:t>
            </w:r>
          </w:p>
        </w:tc>
        <w:tc>
          <w:tcPr>
            <w:tcW w:w="2700" w:type="dxa"/>
            <w:tcBorders>
              <w:top w:val="nil"/>
              <w:left w:val="nil"/>
              <w:bottom w:val="nil"/>
              <w:right w:val="nil"/>
            </w:tcBorders>
            <w:shd w:val="clear" w:color="auto" w:fill="auto"/>
            <w:noWrap/>
            <w:vAlign w:val="bottom"/>
            <w:hideMark/>
          </w:tcPr>
          <w:p w14:paraId="699CF23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4505FC28"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11A756E3"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1095" w:type="dxa"/>
            <w:tcBorders>
              <w:top w:val="nil"/>
              <w:left w:val="nil"/>
              <w:bottom w:val="nil"/>
              <w:right w:val="nil"/>
            </w:tcBorders>
            <w:shd w:val="clear" w:color="auto" w:fill="auto"/>
            <w:noWrap/>
            <w:vAlign w:val="bottom"/>
            <w:hideMark/>
          </w:tcPr>
          <w:p w14:paraId="5BBCF976"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7BBB0A24"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518104F5"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5DA80AD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12</w:t>
            </w:r>
          </w:p>
        </w:tc>
        <w:tc>
          <w:tcPr>
            <w:tcW w:w="1095" w:type="dxa"/>
            <w:tcBorders>
              <w:top w:val="nil"/>
              <w:left w:val="nil"/>
              <w:bottom w:val="nil"/>
              <w:right w:val="nil"/>
            </w:tcBorders>
            <w:shd w:val="clear" w:color="auto" w:fill="auto"/>
            <w:noWrap/>
            <w:vAlign w:val="bottom"/>
            <w:hideMark/>
          </w:tcPr>
          <w:p w14:paraId="12B499C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41E98F9A" w14:textId="77777777" w:rsidTr="00E2173E">
        <w:trPr>
          <w:trHeight w:val="260"/>
        </w:trPr>
        <w:tc>
          <w:tcPr>
            <w:tcW w:w="2070" w:type="dxa"/>
            <w:tcBorders>
              <w:top w:val="nil"/>
              <w:left w:val="nil"/>
              <w:bottom w:val="nil"/>
              <w:right w:val="nil"/>
            </w:tcBorders>
            <w:shd w:val="clear" w:color="auto" w:fill="auto"/>
            <w:noWrap/>
            <w:vAlign w:val="bottom"/>
            <w:hideMark/>
          </w:tcPr>
          <w:p w14:paraId="141F240B"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Weedy legume</w:t>
            </w:r>
          </w:p>
        </w:tc>
        <w:tc>
          <w:tcPr>
            <w:tcW w:w="2700" w:type="dxa"/>
            <w:tcBorders>
              <w:top w:val="nil"/>
              <w:left w:val="nil"/>
              <w:bottom w:val="nil"/>
              <w:right w:val="nil"/>
            </w:tcBorders>
            <w:shd w:val="clear" w:color="auto" w:fill="auto"/>
            <w:noWrap/>
            <w:vAlign w:val="bottom"/>
            <w:hideMark/>
          </w:tcPr>
          <w:p w14:paraId="09B67891"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 xml:space="preserve">Fabaceae </w:t>
            </w:r>
          </w:p>
        </w:tc>
        <w:tc>
          <w:tcPr>
            <w:tcW w:w="2460" w:type="dxa"/>
            <w:tcBorders>
              <w:top w:val="nil"/>
              <w:left w:val="nil"/>
              <w:bottom w:val="nil"/>
              <w:right w:val="nil"/>
            </w:tcBorders>
            <w:shd w:val="clear" w:color="auto" w:fill="auto"/>
            <w:noWrap/>
            <w:vAlign w:val="bottom"/>
            <w:hideMark/>
          </w:tcPr>
          <w:p w14:paraId="383BF97D"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late summer/fall</w:t>
            </w:r>
          </w:p>
        </w:tc>
        <w:tc>
          <w:tcPr>
            <w:tcW w:w="705" w:type="dxa"/>
            <w:tcBorders>
              <w:top w:val="nil"/>
              <w:left w:val="nil"/>
              <w:bottom w:val="nil"/>
              <w:right w:val="nil"/>
            </w:tcBorders>
            <w:shd w:val="clear" w:color="auto" w:fill="auto"/>
            <w:noWrap/>
            <w:vAlign w:val="bottom"/>
            <w:hideMark/>
          </w:tcPr>
          <w:p w14:paraId="6FDF0DB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5B1D44F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0CEBE019"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185" w:type="dxa"/>
            <w:tcBorders>
              <w:top w:val="nil"/>
              <w:left w:val="nil"/>
              <w:bottom w:val="nil"/>
              <w:right w:val="nil"/>
            </w:tcBorders>
            <w:shd w:val="clear" w:color="auto" w:fill="auto"/>
            <w:noWrap/>
            <w:vAlign w:val="bottom"/>
            <w:hideMark/>
          </w:tcPr>
          <w:p w14:paraId="5000D82D"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c>
          <w:tcPr>
            <w:tcW w:w="705" w:type="dxa"/>
            <w:tcBorders>
              <w:top w:val="nil"/>
              <w:left w:val="nil"/>
              <w:bottom w:val="nil"/>
              <w:right w:val="nil"/>
            </w:tcBorders>
            <w:shd w:val="clear" w:color="auto" w:fill="auto"/>
            <w:noWrap/>
            <w:vAlign w:val="bottom"/>
            <w:hideMark/>
          </w:tcPr>
          <w:p w14:paraId="4B721FE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w:t>
            </w:r>
          </w:p>
        </w:tc>
        <w:tc>
          <w:tcPr>
            <w:tcW w:w="1095" w:type="dxa"/>
            <w:tcBorders>
              <w:top w:val="nil"/>
              <w:left w:val="nil"/>
              <w:bottom w:val="nil"/>
              <w:right w:val="nil"/>
            </w:tcBorders>
            <w:shd w:val="clear" w:color="auto" w:fill="auto"/>
            <w:noWrap/>
            <w:vAlign w:val="bottom"/>
            <w:hideMark/>
          </w:tcPr>
          <w:p w14:paraId="743F77F3"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r w:rsidR="00F211A3" w:rsidRPr="00E80C87" w14:paraId="48DE320B" w14:textId="77777777" w:rsidTr="00E2173E">
        <w:trPr>
          <w:trHeight w:val="260"/>
        </w:trPr>
        <w:tc>
          <w:tcPr>
            <w:tcW w:w="2070" w:type="dxa"/>
            <w:tcBorders>
              <w:top w:val="nil"/>
              <w:left w:val="nil"/>
              <w:bottom w:val="nil"/>
              <w:right w:val="nil"/>
            </w:tcBorders>
            <w:shd w:val="clear" w:color="auto" w:fill="auto"/>
            <w:noWrap/>
            <w:vAlign w:val="bottom"/>
            <w:hideMark/>
          </w:tcPr>
          <w:p w14:paraId="3836D732"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Unidentifiable</w:t>
            </w:r>
          </w:p>
        </w:tc>
        <w:tc>
          <w:tcPr>
            <w:tcW w:w="2700" w:type="dxa"/>
            <w:tcBorders>
              <w:top w:val="nil"/>
              <w:left w:val="nil"/>
              <w:bottom w:val="nil"/>
              <w:right w:val="nil"/>
            </w:tcBorders>
            <w:shd w:val="clear" w:color="auto" w:fill="auto"/>
            <w:noWrap/>
            <w:vAlign w:val="bottom"/>
            <w:hideMark/>
          </w:tcPr>
          <w:p w14:paraId="2AEA613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7CA17DAF"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5A5F8D92"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42</w:t>
            </w:r>
          </w:p>
        </w:tc>
        <w:tc>
          <w:tcPr>
            <w:tcW w:w="1095" w:type="dxa"/>
            <w:tcBorders>
              <w:top w:val="nil"/>
              <w:left w:val="nil"/>
              <w:bottom w:val="nil"/>
              <w:right w:val="nil"/>
            </w:tcBorders>
            <w:shd w:val="clear" w:color="auto" w:fill="auto"/>
            <w:noWrap/>
            <w:vAlign w:val="bottom"/>
            <w:hideMark/>
          </w:tcPr>
          <w:p w14:paraId="1EC70291"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0.15</w:t>
            </w:r>
          </w:p>
        </w:tc>
        <w:tc>
          <w:tcPr>
            <w:tcW w:w="705" w:type="dxa"/>
            <w:tcBorders>
              <w:top w:val="nil"/>
              <w:left w:val="nil"/>
              <w:bottom w:val="nil"/>
              <w:right w:val="nil"/>
            </w:tcBorders>
            <w:shd w:val="clear" w:color="auto" w:fill="auto"/>
            <w:noWrap/>
            <w:vAlign w:val="bottom"/>
            <w:hideMark/>
          </w:tcPr>
          <w:p w14:paraId="53BA371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w:t>
            </w:r>
          </w:p>
        </w:tc>
        <w:tc>
          <w:tcPr>
            <w:tcW w:w="1185" w:type="dxa"/>
            <w:tcBorders>
              <w:top w:val="nil"/>
              <w:left w:val="nil"/>
              <w:bottom w:val="nil"/>
              <w:right w:val="nil"/>
            </w:tcBorders>
            <w:shd w:val="clear" w:color="auto" w:fill="auto"/>
            <w:noWrap/>
            <w:vAlign w:val="bottom"/>
            <w:hideMark/>
          </w:tcPr>
          <w:p w14:paraId="29DF381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0.01</w:t>
            </w:r>
          </w:p>
        </w:tc>
        <w:tc>
          <w:tcPr>
            <w:tcW w:w="705" w:type="dxa"/>
            <w:tcBorders>
              <w:top w:val="nil"/>
              <w:left w:val="nil"/>
              <w:bottom w:val="nil"/>
              <w:right w:val="nil"/>
            </w:tcBorders>
            <w:shd w:val="clear" w:color="auto" w:fill="auto"/>
            <w:noWrap/>
            <w:vAlign w:val="bottom"/>
            <w:hideMark/>
          </w:tcPr>
          <w:p w14:paraId="73782EB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10</w:t>
            </w:r>
          </w:p>
        </w:tc>
        <w:tc>
          <w:tcPr>
            <w:tcW w:w="1095" w:type="dxa"/>
            <w:tcBorders>
              <w:top w:val="nil"/>
              <w:left w:val="nil"/>
              <w:bottom w:val="nil"/>
              <w:right w:val="nil"/>
            </w:tcBorders>
            <w:shd w:val="clear" w:color="auto" w:fill="auto"/>
            <w:noWrap/>
            <w:vAlign w:val="bottom"/>
            <w:hideMark/>
          </w:tcPr>
          <w:p w14:paraId="64A5D4B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r>
      <w:tr w:rsidR="00F211A3" w:rsidRPr="00E80C87" w14:paraId="620EF67A" w14:textId="77777777" w:rsidTr="00E2173E">
        <w:trPr>
          <w:trHeight w:val="260"/>
        </w:trPr>
        <w:tc>
          <w:tcPr>
            <w:tcW w:w="2070" w:type="dxa"/>
            <w:tcBorders>
              <w:top w:val="nil"/>
              <w:left w:val="nil"/>
              <w:bottom w:val="nil"/>
              <w:right w:val="nil"/>
            </w:tcBorders>
            <w:shd w:val="clear" w:color="auto" w:fill="auto"/>
            <w:noWrap/>
            <w:vAlign w:val="bottom"/>
            <w:hideMark/>
          </w:tcPr>
          <w:p w14:paraId="0F32A75E"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Unidentifiable seed</w:t>
            </w:r>
          </w:p>
        </w:tc>
        <w:tc>
          <w:tcPr>
            <w:tcW w:w="2700" w:type="dxa"/>
            <w:tcBorders>
              <w:top w:val="nil"/>
              <w:left w:val="nil"/>
              <w:bottom w:val="nil"/>
              <w:right w:val="nil"/>
            </w:tcBorders>
            <w:shd w:val="clear" w:color="auto" w:fill="auto"/>
            <w:noWrap/>
            <w:vAlign w:val="bottom"/>
            <w:hideMark/>
          </w:tcPr>
          <w:p w14:paraId="254B6CAF" w14:textId="77777777" w:rsidR="00F211A3" w:rsidRPr="00E80C87" w:rsidRDefault="00F211A3" w:rsidP="00E2173E">
            <w:pPr>
              <w:spacing w:after="0" w:line="240" w:lineRule="auto"/>
              <w:rPr>
                <w:rFonts w:ascii="Times New Roman" w:eastAsia="Times New Roman" w:hAnsi="Times New Roman" w:cs="Times New Roman"/>
                <w:color w:val="000000"/>
                <w:sz w:val="20"/>
                <w:szCs w:val="20"/>
              </w:rPr>
            </w:pPr>
          </w:p>
        </w:tc>
        <w:tc>
          <w:tcPr>
            <w:tcW w:w="2460" w:type="dxa"/>
            <w:tcBorders>
              <w:top w:val="nil"/>
              <w:left w:val="nil"/>
              <w:bottom w:val="nil"/>
              <w:right w:val="nil"/>
            </w:tcBorders>
            <w:shd w:val="clear" w:color="auto" w:fill="auto"/>
            <w:noWrap/>
            <w:vAlign w:val="bottom"/>
            <w:hideMark/>
          </w:tcPr>
          <w:p w14:paraId="59953D81" w14:textId="77777777" w:rsidR="00F211A3" w:rsidRPr="00E80C87" w:rsidRDefault="00F211A3" w:rsidP="00E2173E">
            <w:pPr>
              <w:spacing w:after="0" w:line="240" w:lineRule="auto"/>
              <w:rPr>
                <w:rFonts w:ascii="Times New Roman" w:eastAsia="Times New Roman" w:hAnsi="Times New Roman" w:cs="Times New Roman"/>
                <w:sz w:val="20"/>
                <w:szCs w:val="20"/>
              </w:rPr>
            </w:pPr>
          </w:p>
        </w:tc>
        <w:tc>
          <w:tcPr>
            <w:tcW w:w="705" w:type="dxa"/>
            <w:tcBorders>
              <w:top w:val="nil"/>
              <w:left w:val="nil"/>
              <w:bottom w:val="nil"/>
              <w:right w:val="nil"/>
            </w:tcBorders>
            <w:shd w:val="clear" w:color="auto" w:fill="auto"/>
            <w:noWrap/>
            <w:vAlign w:val="bottom"/>
            <w:hideMark/>
          </w:tcPr>
          <w:p w14:paraId="4D656617"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48</w:t>
            </w:r>
          </w:p>
        </w:tc>
        <w:tc>
          <w:tcPr>
            <w:tcW w:w="1095" w:type="dxa"/>
            <w:tcBorders>
              <w:top w:val="nil"/>
              <w:left w:val="nil"/>
              <w:bottom w:val="nil"/>
              <w:right w:val="nil"/>
            </w:tcBorders>
            <w:shd w:val="clear" w:color="auto" w:fill="auto"/>
            <w:noWrap/>
            <w:vAlign w:val="bottom"/>
            <w:hideMark/>
          </w:tcPr>
          <w:p w14:paraId="460A4D3B"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0.02</w:t>
            </w:r>
          </w:p>
        </w:tc>
        <w:tc>
          <w:tcPr>
            <w:tcW w:w="705" w:type="dxa"/>
            <w:tcBorders>
              <w:top w:val="nil"/>
              <w:left w:val="nil"/>
              <w:bottom w:val="nil"/>
              <w:right w:val="nil"/>
            </w:tcBorders>
            <w:shd w:val="clear" w:color="auto" w:fill="auto"/>
            <w:noWrap/>
            <w:vAlign w:val="bottom"/>
            <w:hideMark/>
          </w:tcPr>
          <w:p w14:paraId="1441B836"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51</w:t>
            </w:r>
          </w:p>
        </w:tc>
        <w:tc>
          <w:tcPr>
            <w:tcW w:w="1185" w:type="dxa"/>
            <w:tcBorders>
              <w:top w:val="nil"/>
              <w:left w:val="nil"/>
              <w:bottom w:val="nil"/>
              <w:right w:val="nil"/>
            </w:tcBorders>
            <w:shd w:val="clear" w:color="auto" w:fill="auto"/>
            <w:noWrap/>
            <w:vAlign w:val="bottom"/>
            <w:hideMark/>
          </w:tcPr>
          <w:p w14:paraId="3844B90C"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0.03</w:t>
            </w:r>
          </w:p>
        </w:tc>
        <w:tc>
          <w:tcPr>
            <w:tcW w:w="705" w:type="dxa"/>
            <w:tcBorders>
              <w:top w:val="nil"/>
              <w:left w:val="nil"/>
              <w:bottom w:val="nil"/>
              <w:right w:val="nil"/>
            </w:tcBorders>
            <w:shd w:val="clear" w:color="auto" w:fill="auto"/>
            <w:noWrap/>
            <w:vAlign w:val="bottom"/>
            <w:hideMark/>
          </w:tcPr>
          <w:p w14:paraId="3F7BDB80"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51</w:t>
            </w:r>
          </w:p>
        </w:tc>
        <w:tc>
          <w:tcPr>
            <w:tcW w:w="1095" w:type="dxa"/>
            <w:tcBorders>
              <w:top w:val="nil"/>
              <w:left w:val="nil"/>
              <w:bottom w:val="nil"/>
              <w:right w:val="nil"/>
            </w:tcBorders>
            <w:shd w:val="clear" w:color="auto" w:fill="auto"/>
            <w:noWrap/>
            <w:vAlign w:val="bottom"/>
            <w:hideMark/>
          </w:tcPr>
          <w:p w14:paraId="0DA084AF" w14:textId="77777777" w:rsidR="00F211A3" w:rsidRPr="00E80C87" w:rsidRDefault="00F211A3" w:rsidP="00E2173E">
            <w:pPr>
              <w:spacing w:after="0" w:line="240" w:lineRule="auto"/>
              <w:jc w:val="right"/>
              <w:rPr>
                <w:rFonts w:ascii="Times New Roman" w:eastAsia="Times New Roman" w:hAnsi="Times New Roman" w:cs="Times New Roman"/>
                <w:color w:val="000000"/>
                <w:sz w:val="20"/>
                <w:szCs w:val="20"/>
              </w:rPr>
            </w:pPr>
            <w:r w:rsidRPr="00E80C87">
              <w:rPr>
                <w:rFonts w:ascii="Times New Roman" w:eastAsia="Times New Roman" w:hAnsi="Times New Roman" w:cs="Times New Roman"/>
                <w:color w:val="000000"/>
                <w:sz w:val="20"/>
                <w:szCs w:val="20"/>
              </w:rPr>
              <w:t>0.00</w:t>
            </w:r>
          </w:p>
        </w:tc>
      </w:tr>
    </w:tbl>
    <w:p w14:paraId="73129C68" w14:textId="77777777" w:rsidR="00F211A3" w:rsidRDefault="00F211A3" w:rsidP="00F211A3"/>
    <w:p w14:paraId="3616C964" w14:textId="77777777" w:rsidR="00353976" w:rsidRPr="00DC0ECD" w:rsidRDefault="00353976" w:rsidP="00DC0ECD">
      <w:pPr>
        <w:rPr>
          <w:rFonts w:ascii="Times New Roman" w:hAnsi="Times New Roman" w:cs="Times New Roman"/>
          <w:sz w:val="32"/>
          <w:szCs w:val="32"/>
        </w:rPr>
      </w:pPr>
    </w:p>
    <w:sectPr w:rsidR="00353976" w:rsidRPr="00DC0ECD" w:rsidSect="007C433F">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FD0AD" w14:textId="77777777" w:rsidR="00194DC4" w:rsidRDefault="00194DC4" w:rsidP="007C433F">
      <w:pPr>
        <w:spacing w:after="0" w:line="240" w:lineRule="auto"/>
      </w:pPr>
      <w:r>
        <w:separator/>
      </w:r>
    </w:p>
  </w:endnote>
  <w:endnote w:type="continuationSeparator" w:id="0">
    <w:p w14:paraId="568EACA6" w14:textId="77777777" w:rsidR="00194DC4" w:rsidRDefault="00194DC4" w:rsidP="007C4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209ED7" w14:textId="77777777" w:rsidR="00194DC4" w:rsidRDefault="00194DC4" w:rsidP="007C433F">
      <w:pPr>
        <w:spacing w:after="0" w:line="240" w:lineRule="auto"/>
      </w:pPr>
      <w:r>
        <w:separator/>
      </w:r>
    </w:p>
  </w:footnote>
  <w:footnote w:type="continuationSeparator" w:id="0">
    <w:p w14:paraId="584FDC7C" w14:textId="77777777" w:rsidR="00194DC4" w:rsidRDefault="00194DC4" w:rsidP="007C43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269385910"/>
      <w:docPartObj>
        <w:docPartGallery w:val="Page Numbers (Top of Page)"/>
        <w:docPartUnique/>
      </w:docPartObj>
    </w:sdtPr>
    <w:sdtEndPr>
      <w:rPr>
        <w:noProof/>
      </w:rPr>
    </w:sdtEndPr>
    <w:sdtContent>
      <w:p w14:paraId="64AEFDBA" w14:textId="7C8A2ABA" w:rsidR="001077AE" w:rsidRPr="007C433F" w:rsidRDefault="001077AE">
        <w:pPr>
          <w:pStyle w:val="Header"/>
          <w:jc w:val="right"/>
          <w:rPr>
            <w:rFonts w:ascii="Times New Roman" w:hAnsi="Times New Roman" w:cs="Times New Roman"/>
            <w:sz w:val="24"/>
            <w:szCs w:val="24"/>
          </w:rPr>
        </w:pPr>
        <w:r w:rsidRPr="007C433F">
          <w:rPr>
            <w:rFonts w:ascii="Times New Roman" w:hAnsi="Times New Roman" w:cs="Times New Roman"/>
            <w:sz w:val="24"/>
            <w:szCs w:val="24"/>
          </w:rPr>
          <w:t xml:space="preserve">Ruleman </w:t>
        </w:r>
        <w:r w:rsidRPr="007C433F">
          <w:rPr>
            <w:rFonts w:ascii="Times New Roman" w:hAnsi="Times New Roman" w:cs="Times New Roman"/>
            <w:sz w:val="24"/>
            <w:szCs w:val="24"/>
          </w:rPr>
          <w:fldChar w:fldCharType="begin"/>
        </w:r>
        <w:r w:rsidRPr="007C433F">
          <w:rPr>
            <w:rFonts w:ascii="Times New Roman" w:hAnsi="Times New Roman" w:cs="Times New Roman"/>
            <w:sz w:val="24"/>
            <w:szCs w:val="24"/>
          </w:rPr>
          <w:instrText xml:space="preserve"> PAGE   \* MERGEFORMAT </w:instrText>
        </w:r>
        <w:r w:rsidRPr="007C433F">
          <w:rPr>
            <w:rFonts w:ascii="Times New Roman" w:hAnsi="Times New Roman" w:cs="Times New Roman"/>
            <w:sz w:val="24"/>
            <w:szCs w:val="24"/>
          </w:rPr>
          <w:fldChar w:fldCharType="separate"/>
        </w:r>
        <w:r w:rsidR="00D866D4">
          <w:rPr>
            <w:rFonts w:ascii="Times New Roman" w:hAnsi="Times New Roman" w:cs="Times New Roman"/>
            <w:noProof/>
            <w:sz w:val="24"/>
            <w:szCs w:val="24"/>
          </w:rPr>
          <w:t>10</w:t>
        </w:r>
        <w:r w:rsidRPr="007C433F">
          <w:rPr>
            <w:rFonts w:ascii="Times New Roman" w:hAnsi="Times New Roman" w:cs="Times New Roman"/>
            <w:noProof/>
            <w:sz w:val="24"/>
            <w:szCs w:val="24"/>
          </w:rPr>
          <w:fldChar w:fldCharType="end"/>
        </w:r>
      </w:p>
    </w:sdtContent>
  </w:sdt>
  <w:p w14:paraId="5A565195" w14:textId="77777777" w:rsidR="001077AE" w:rsidRDefault="001077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I2MjYxNDU0NDIxsTRV0lEKTi0uzszPAykwNKsFAKZ/fAYtAAAA"/>
  </w:docVars>
  <w:rsids>
    <w:rsidRoot w:val="00353976"/>
    <w:rsid w:val="0002183C"/>
    <w:rsid w:val="00033C9B"/>
    <w:rsid w:val="00035499"/>
    <w:rsid w:val="00042A49"/>
    <w:rsid w:val="00044A75"/>
    <w:rsid w:val="00052AAF"/>
    <w:rsid w:val="00061A09"/>
    <w:rsid w:val="00074DDC"/>
    <w:rsid w:val="00076FFB"/>
    <w:rsid w:val="000955AB"/>
    <w:rsid w:val="000A790C"/>
    <w:rsid w:val="000C181A"/>
    <w:rsid w:val="000D6CE2"/>
    <w:rsid w:val="000E0EBC"/>
    <w:rsid w:val="000E313C"/>
    <w:rsid w:val="0010538A"/>
    <w:rsid w:val="001077AE"/>
    <w:rsid w:val="001258F3"/>
    <w:rsid w:val="00126F17"/>
    <w:rsid w:val="00162BA3"/>
    <w:rsid w:val="00183AF0"/>
    <w:rsid w:val="00184B30"/>
    <w:rsid w:val="00194DC4"/>
    <w:rsid w:val="001C3CF3"/>
    <w:rsid w:val="001D27F2"/>
    <w:rsid w:val="001D471D"/>
    <w:rsid w:val="001D50CA"/>
    <w:rsid w:val="001D65A8"/>
    <w:rsid w:val="001F6484"/>
    <w:rsid w:val="002151E8"/>
    <w:rsid w:val="002174D8"/>
    <w:rsid w:val="002377B1"/>
    <w:rsid w:val="0026541F"/>
    <w:rsid w:val="0027221A"/>
    <w:rsid w:val="00272616"/>
    <w:rsid w:val="002C2AD9"/>
    <w:rsid w:val="002D2595"/>
    <w:rsid w:val="0031048A"/>
    <w:rsid w:val="0032445D"/>
    <w:rsid w:val="003524EE"/>
    <w:rsid w:val="00353976"/>
    <w:rsid w:val="00391E07"/>
    <w:rsid w:val="003B6612"/>
    <w:rsid w:val="003C6AD9"/>
    <w:rsid w:val="004060B1"/>
    <w:rsid w:val="0044559A"/>
    <w:rsid w:val="00447602"/>
    <w:rsid w:val="00452AFD"/>
    <w:rsid w:val="00453FFE"/>
    <w:rsid w:val="00461F05"/>
    <w:rsid w:val="00492AC5"/>
    <w:rsid w:val="004C083D"/>
    <w:rsid w:val="004C1AE0"/>
    <w:rsid w:val="004C7365"/>
    <w:rsid w:val="004D2831"/>
    <w:rsid w:val="00567B82"/>
    <w:rsid w:val="00596424"/>
    <w:rsid w:val="005B71C8"/>
    <w:rsid w:val="005C039A"/>
    <w:rsid w:val="005D64DA"/>
    <w:rsid w:val="005E1476"/>
    <w:rsid w:val="00616626"/>
    <w:rsid w:val="006308AE"/>
    <w:rsid w:val="00634AFD"/>
    <w:rsid w:val="006E49CC"/>
    <w:rsid w:val="006E6363"/>
    <w:rsid w:val="007040E6"/>
    <w:rsid w:val="00715731"/>
    <w:rsid w:val="0072114F"/>
    <w:rsid w:val="00743C59"/>
    <w:rsid w:val="007707F4"/>
    <w:rsid w:val="0077625E"/>
    <w:rsid w:val="0079228F"/>
    <w:rsid w:val="007B2CBC"/>
    <w:rsid w:val="007B6A47"/>
    <w:rsid w:val="007C433F"/>
    <w:rsid w:val="007D5BFB"/>
    <w:rsid w:val="007F44A0"/>
    <w:rsid w:val="007F72BD"/>
    <w:rsid w:val="00811B0C"/>
    <w:rsid w:val="00844E31"/>
    <w:rsid w:val="008B4D4E"/>
    <w:rsid w:val="008C120A"/>
    <w:rsid w:val="008D2FE3"/>
    <w:rsid w:val="008F23B5"/>
    <w:rsid w:val="008F630A"/>
    <w:rsid w:val="008F6831"/>
    <w:rsid w:val="00906660"/>
    <w:rsid w:val="00907F36"/>
    <w:rsid w:val="0095190F"/>
    <w:rsid w:val="00962096"/>
    <w:rsid w:val="009752DE"/>
    <w:rsid w:val="009A6BCF"/>
    <w:rsid w:val="009B038B"/>
    <w:rsid w:val="009E4F1E"/>
    <w:rsid w:val="009F7F7B"/>
    <w:rsid w:val="00A26CDF"/>
    <w:rsid w:val="00A33AC4"/>
    <w:rsid w:val="00A816B5"/>
    <w:rsid w:val="00A9112F"/>
    <w:rsid w:val="00AF18CD"/>
    <w:rsid w:val="00B2232F"/>
    <w:rsid w:val="00B27D70"/>
    <w:rsid w:val="00B355D4"/>
    <w:rsid w:val="00B40887"/>
    <w:rsid w:val="00B535AB"/>
    <w:rsid w:val="00B65569"/>
    <w:rsid w:val="00B8663C"/>
    <w:rsid w:val="00B915DE"/>
    <w:rsid w:val="00B95AEB"/>
    <w:rsid w:val="00BA082D"/>
    <w:rsid w:val="00BD6B2C"/>
    <w:rsid w:val="00BE44B9"/>
    <w:rsid w:val="00BF68B2"/>
    <w:rsid w:val="00C00622"/>
    <w:rsid w:val="00C26184"/>
    <w:rsid w:val="00C31318"/>
    <w:rsid w:val="00C528A2"/>
    <w:rsid w:val="00C8788D"/>
    <w:rsid w:val="00C94EE5"/>
    <w:rsid w:val="00CA0FB4"/>
    <w:rsid w:val="00CA3E92"/>
    <w:rsid w:val="00CA4A31"/>
    <w:rsid w:val="00CD22F3"/>
    <w:rsid w:val="00CE2A49"/>
    <w:rsid w:val="00CF45D4"/>
    <w:rsid w:val="00D02548"/>
    <w:rsid w:val="00D02C11"/>
    <w:rsid w:val="00D05B22"/>
    <w:rsid w:val="00D132B6"/>
    <w:rsid w:val="00D20643"/>
    <w:rsid w:val="00D31B52"/>
    <w:rsid w:val="00D32949"/>
    <w:rsid w:val="00D4409C"/>
    <w:rsid w:val="00D634BD"/>
    <w:rsid w:val="00D828CB"/>
    <w:rsid w:val="00D841FE"/>
    <w:rsid w:val="00D84443"/>
    <w:rsid w:val="00D866D4"/>
    <w:rsid w:val="00DC0ECD"/>
    <w:rsid w:val="00DC12D0"/>
    <w:rsid w:val="00E05F29"/>
    <w:rsid w:val="00E13F54"/>
    <w:rsid w:val="00E1606F"/>
    <w:rsid w:val="00E21A4B"/>
    <w:rsid w:val="00E22887"/>
    <w:rsid w:val="00E31210"/>
    <w:rsid w:val="00E446E2"/>
    <w:rsid w:val="00E44F6B"/>
    <w:rsid w:val="00E61C74"/>
    <w:rsid w:val="00E82AB8"/>
    <w:rsid w:val="00E94832"/>
    <w:rsid w:val="00E96F60"/>
    <w:rsid w:val="00EA19F0"/>
    <w:rsid w:val="00EB7958"/>
    <w:rsid w:val="00EF0A84"/>
    <w:rsid w:val="00EF5F0D"/>
    <w:rsid w:val="00F01902"/>
    <w:rsid w:val="00F211A3"/>
    <w:rsid w:val="00F370D0"/>
    <w:rsid w:val="00F4295A"/>
    <w:rsid w:val="00F6309F"/>
    <w:rsid w:val="00F94D45"/>
    <w:rsid w:val="00FC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58625B2C"/>
  <w15:chartTrackingRefBased/>
  <w15:docId w15:val="{597E8798-E796-4C74-861E-C729FA1E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43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43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33F"/>
  </w:style>
  <w:style w:type="paragraph" w:styleId="Footer">
    <w:name w:val="footer"/>
    <w:basedOn w:val="Normal"/>
    <w:link w:val="FooterChar"/>
    <w:uiPriority w:val="99"/>
    <w:unhideWhenUsed/>
    <w:rsid w:val="007C43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33F"/>
  </w:style>
  <w:style w:type="paragraph" w:styleId="Caption">
    <w:name w:val="caption"/>
    <w:basedOn w:val="Normal"/>
    <w:next w:val="Normal"/>
    <w:uiPriority w:val="35"/>
    <w:unhideWhenUsed/>
    <w:qFormat/>
    <w:rsid w:val="00BF68B2"/>
    <w:pPr>
      <w:spacing w:after="200" w:line="240" w:lineRule="auto"/>
    </w:pPr>
    <w:rPr>
      <w:i/>
      <w:iCs/>
      <w:color w:val="44546A" w:themeColor="text2"/>
      <w:sz w:val="18"/>
      <w:szCs w:val="18"/>
    </w:rPr>
  </w:style>
  <w:style w:type="character" w:styleId="Hyperlink">
    <w:name w:val="Hyperlink"/>
    <w:basedOn w:val="DefaultParagraphFont"/>
    <w:uiPriority w:val="99"/>
    <w:unhideWhenUsed/>
    <w:rsid w:val="0002183C"/>
    <w:rPr>
      <w:color w:val="0563C1" w:themeColor="hyperlink"/>
      <w:u w:val="single"/>
    </w:rPr>
  </w:style>
  <w:style w:type="character" w:styleId="CommentReference">
    <w:name w:val="annotation reference"/>
    <w:basedOn w:val="DefaultParagraphFont"/>
    <w:uiPriority w:val="99"/>
    <w:semiHidden/>
    <w:unhideWhenUsed/>
    <w:rsid w:val="007B2CBC"/>
    <w:rPr>
      <w:sz w:val="16"/>
      <w:szCs w:val="16"/>
    </w:rPr>
  </w:style>
  <w:style w:type="paragraph" w:styleId="CommentText">
    <w:name w:val="annotation text"/>
    <w:basedOn w:val="Normal"/>
    <w:link w:val="CommentTextChar"/>
    <w:uiPriority w:val="99"/>
    <w:semiHidden/>
    <w:unhideWhenUsed/>
    <w:rsid w:val="007B2CBC"/>
    <w:pPr>
      <w:spacing w:line="240" w:lineRule="auto"/>
    </w:pPr>
    <w:rPr>
      <w:sz w:val="20"/>
      <w:szCs w:val="20"/>
    </w:rPr>
  </w:style>
  <w:style w:type="character" w:customStyle="1" w:styleId="CommentTextChar">
    <w:name w:val="Comment Text Char"/>
    <w:basedOn w:val="DefaultParagraphFont"/>
    <w:link w:val="CommentText"/>
    <w:uiPriority w:val="99"/>
    <w:semiHidden/>
    <w:rsid w:val="007B2CBC"/>
    <w:rPr>
      <w:sz w:val="20"/>
      <w:szCs w:val="20"/>
    </w:rPr>
  </w:style>
  <w:style w:type="paragraph" w:styleId="CommentSubject">
    <w:name w:val="annotation subject"/>
    <w:basedOn w:val="CommentText"/>
    <w:next w:val="CommentText"/>
    <w:link w:val="CommentSubjectChar"/>
    <w:uiPriority w:val="99"/>
    <w:semiHidden/>
    <w:unhideWhenUsed/>
    <w:rsid w:val="007B2CBC"/>
    <w:rPr>
      <w:b/>
      <w:bCs/>
    </w:rPr>
  </w:style>
  <w:style w:type="character" w:customStyle="1" w:styleId="CommentSubjectChar">
    <w:name w:val="Comment Subject Char"/>
    <w:basedOn w:val="CommentTextChar"/>
    <w:link w:val="CommentSubject"/>
    <w:uiPriority w:val="99"/>
    <w:semiHidden/>
    <w:rsid w:val="007B2CBC"/>
    <w:rPr>
      <w:b/>
      <w:bCs/>
      <w:sz w:val="20"/>
      <w:szCs w:val="20"/>
    </w:rPr>
  </w:style>
  <w:style w:type="paragraph" w:styleId="BalloonText">
    <w:name w:val="Balloon Text"/>
    <w:basedOn w:val="Normal"/>
    <w:link w:val="BalloonTextChar"/>
    <w:uiPriority w:val="99"/>
    <w:semiHidden/>
    <w:unhideWhenUsed/>
    <w:rsid w:val="007B2C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C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chart" Target="charts/chart14.xml"/><Relationship Id="rId7" Type="http://schemas.openxmlformats.org/officeDocument/2006/relationships/header" Target="header1.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image" Target="media/image1.png"/><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hyperlink" Target="https://www.tn.gov/environment/program-areas/arch-archaeology.html" TargetMode="Externa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image" Target="media/image4.png"/><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image" Target="media/image3.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hatti\Downloads\Thesis\Thesis%20Data%20and%20Graphs.xlsb.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Plant Density by Level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'TU4'!$B$12</c:f>
              <c:strCache>
                <c:ptCount val="1"/>
                <c:pt idx="0">
                  <c:v>Plant Density</c:v>
                </c:pt>
              </c:strCache>
            </c:strRef>
          </c:tx>
          <c:spPr>
            <a:ln w="28575" cap="rnd">
              <a:solidFill>
                <a:schemeClr val="accent1"/>
              </a:solidFill>
              <a:round/>
            </a:ln>
            <a:effectLst/>
          </c:spPr>
          <c:marker>
            <c:symbol val="none"/>
          </c:marker>
          <c:cat>
            <c:numRef>
              <c:f>'TU4'!$A$13:$A$19</c:f>
              <c:numCache>
                <c:formatCode>General</c:formatCode>
                <c:ptCount val="7"/>
                <c:pt idx="0">
                  <c:v>1</c:v>
                </c:pt>
                <c:pt idx="1">
                  <c:v>2</c:v>
                </c:pt>
                <c:pt idx="2">
                  <c:v>3</c:v>
                </c:pt>
                <c:pt idx="3">
                  <c:v>4</c:v>
                </c:pt>
                <c:pt idx="4">
                  <c:v>5</c:v>
                </c:pt>
                <c:pt idx="5">
                  <c:v>6</c:v>
                </c:pt>
                <c:pt idx="6">
                  <c:v>7</c:v>
                </c:pt>
              </c:numCache>
            </c:numRef>
          </c:cat>
          <c:val>
            <c:numRef>
              <c:f>'TU4'!$B$13:$B$19</c:f>
              <c:numCache>
                <c:formatCode>General</c:formatCode>
                <c:ptCount val="7"/>
                <c:pt idx="0">
                  <c:v>2.0666666666666667E-2</c:v>
                </c:pt>
                <c:pt idx="1">
                  <c:v>8.5245901639344254E-3</c:v>
                </c:pt>
                <c:pt idx="2">
                  <c:v>4.6875E-2</c:v>
                </c:pt>
                <c:pt idx="3">
                  <c:v>9.4761904761904766E-3</c:v>
                </c:pt>
                <c:pt idx="4">
                  <c:v>4.1176470588235297E-3</c:v>
                </c:pt>
                <c:pt idx="5">
                  <c:v>7.9768786127167625E-3</c:v>
                </c:pt>
                <c:pt idx="6">
                  <c:v>1.9852941176470591E-2</c:v>
                </c:pt>
              </c:numCache>
            </c:numRef>
          </c:val>
          <c:smooth val="0"/>
          <c:extLst>
            <c:ext xmlns:c16="http://schemas.microsoft.com/office/drawing/2014/chart" uri="{C3380CC4-5D6E-409C-BE32-E72D297353CC}">
              <c16:uniqueId val="{00000000-0CAA-4589-8925-92E5253FBB17}"/>
            </c:ext>
          </c:extLst>
        </c:ser>
        <c:dLbls>
          <c:showLegendKey val="0"/>
          <c:showVal val="0"/>
          <c:showCatName val="0"/>
          <c:showSerName val="0"/>
          <c:showPercent val="0"/>
          <c:showBubbleSize val="0"/>
        </c:dLbls>
        <c:smooth val="0"/>
        <c:axId val="491598543"/>
        <c:axId val="440316287"/>
      </c:lineChart>
      <c:catAx>
        <c:axId val="49159854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316287"/>
        <c:crossesAt val="2.0000000000000004E-2"/>
        <c:auto val="1"/>
        <c:lblAlgn val="ctr"/>
        <c:lblOffset val="100"/>
        <c:noMultiLvlLbl val="0"/>
      </c:catAx>
      <c:valAx>
        <c:axId val="440316287"/>
        <c:scaling>
          <c:orientation val="minMax"/>
          <c:max val="0.14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Plant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598543"/>
        <c:crosses val="autoZero"/>
        <c:crossBetween val="between"/>
        <c:majorUnit val="2.0000000000000004E-2"/>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Edible Seed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'TU3'!$B$138:$B$139</c:f>
              <c:strCache>
                <c:ptCount val="2"/>
                <c:pt idx="0">
                  <c:v>Edible Seed by Level</c:v>
                </c:pt>
                <c:pt idx="1">
                  <c:v>Edible Seed Density</c:v>
                </c:pt>
              </c:strCache>
            </c:strRef>
          </c:tx>
          <c:spPr>
            <a:ln w="28575" cap="rnd">
              <a:solidFill>
                <a:schemeClr val="accent1"/>
              </a:solidFill>
              <a:round/>
            </a:ln>
            <a:effectLst/>
          </c:spPr>
          <c:marker>
            <c:symbol val="none"/>
          </c:marker>
          <c:cat>
            <c:numRef>
              <c:f>'TU3'!$A$140:$A$144</c:f>
              <c:numCache>
                <c:formatCode>General</c:formatCode>
                <c:ptCount val="5"/>
                <c:pt idx="0">
                  <c:v>2</c:v>
                </c:pt>
                <c:pt idx="1">
                  <c:v>3</c:v>
                </c:pt>
                <c:pt idx="2">
                  <c:v>4</c:v>
                </c:pt>
                <c:pt idx="3">
                  <c:v>5</c:v>
                </c:pt>
                <c:pt idx="4">
                  <c:v>6</c:v>
                </c:pt>
              </c:numCache>
            </c:numRef>
          </c:cat>
          <c:val>
            <c:numRef>
              <c:f>'TU3'!$B$140:$B$144</c:f>
              <c:numCache>
                <c:formatCode>General</c:formatCode>
                <c:ptCount val="5"/>
                <c:pt idx="0">
                  <c:v>0.3968253968253968</c:v>
                </c:pt>
                <c:pt idx="1">
                  <c:v>2.0920502092050208</c:v>
                </c:pt>
                <c:pt idx="2">
                  <c:v>4</c:v>
                </c:pt>
                <c:pt idx="3">
                  <c:v>14.450867052023122</c:v>
                </c:pt>
                <c:pt idx="4">
                  <c:v>29.069767441860467</c:v>
                </c:pt>
              </c:numCache>
            </c:numRef>
          </c:val>
          <c:smooth val="0"/>
          <c:extLst>
            <c:ext xmlns:c16="http://schemas.microsoft.com/office/drawing/2014/chart" uri="{C3380CC4-5D6E-409C-BE32-E72D297353CC}">
              <c16:uniqueId val="{00000000-F0F8-4287-A726-EC15F47AF4CB}"/>
            </c:ext>
          </c:extLst>
        </c:ser>
        <c:dLbls>
          <c:showLegendKey val="0"/>
          <c:showVal val="0"/>
          <c:showCatName val="0"/>
          <c:showSerName val="0"/>
          <c:showPercent val="0"/>
          <c:showBubbleSize val="0"/>
        </c:dLbls>
        <c:smooth val="0"/>
        <c:axId val="1115597328"/>
        <c:axId val="1049564656"/>
      </c:lineChart>
      <c:catAx>
        <c:axId val="11155973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9564656"/>
        <c:crosses val="autoZero"/>
        <c:auto val="1"/>
        <c:lblAlgn val="ctr"/>
        <c:lblOffset val="100"/>
        <c:noMultiLvlLbl val="0"/>
      </c:catAx>
      <c:valAx>
        <c:axId val="1049564656"/>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Edible Seed Density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73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Nutshell</a:t>
            </a:r>
            <a:r>
              <a:rPr lang="en-US" baseline="0"/>
              <a:t> Density by Level - TU 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'TU4'!$B$29</c:f>
              <c:strCache>
                <c:ptCount val="1"/>
                <c:pt idx="0">
                  <c:v>Nut Density</c:v>
                </c:pt>
              </c:strCache>
            </c:strRef>
          </c:tx>
          <c:spPr>
            <a:ln w="28575" cap="rnd">
              <a:solidFill>
                <a:schemeClr val="accent1"/>
              </a:solidFill>
              <a:round/>
            </a:ln>
            <a:effectLst/>
          </c:spPr>
          <c:marker>
            <c:symbol val="none"/>
          </c:marker>
          <c:cat>
            <c:numRef>
              <c:f>'TU4'!$A$30:$A$36</c:f>
              <c:numCache>
                <c:formatCode>General</c:formatCode>
                <c:ptCount val="7"/>
                <c:pt idx="0">
                  <c:v>1</c:v>
                </c:pt>
                <c:pt idx="1">
                  <c:v>2</c:v>
                </c:pt>
                <c:pt idx="2">
                  <c:v>3</c:v>
                </c:pt>
                <c:pt idx="3">
                  <c:v>4</c:v>
                </c:pt>
                <c:pt idx="4">
                  <c:v>5</c:v>
                </c:pt>
                <c:pt idx="5">
                  <c:v>6</c:v>
                </c:pt>
                <c:pt idx="6">
                  <c:v>7</c:v>
                </c:pt>
              </c:numCache>
            </c:numRef>
          </c:cat>
          <c:val>
            <c:numRef>
              <c:f>'TU4'!$B$30:$B$36</c:f>
              <c:numCache>
                <c:formatCode>General</c:formatCode>
                <c:ptCount val="7"/>
                <c:pt idx="0">
                  <c:v>9.6774193548387094E-2</c:v>
                </c:pt>
                <c:pt idx="1">
                  <c:v>6.4102564102564111E-2</c:v>
                </c:pt>
                <c:pt idx="2">
                  <c:v>0</c:v>
                </c:pt>
                <c:pt idx="3">
                  <c:v>0.6532663316582914</c:v>
                </c:pt>
                <c:pt idx="4">
                  <c:v>0.38961038961038957</c:v>
                </c:pt>
                <c:pt idx="5">
                  <c:v>0.21739130434782605</c:v>
                </c:pt>
                <c:pt idx="6">
                  <c:v>0.5</c:v>
                </c:pt>
              </c:numCache>
            </c:numRef>
          </c:val>
          <c:smooth val="0"/>
          <c:extLst>
            <c:ext xmlns:c16="http://schemas.microsoft.com/office/drawing/2014/chart" uri="{C3380CC4-5D6E-409C-BE32-E72D297353CC}">
              <c16:uniqueId val="{00000000-4211-4817-B799-CE387079E5C4}"/>
            </c:ext>
          </c:extLst>
        </c:ser>
        <c:dLbls>
          <c:showLegendKey val="0"/>
          <c:showVal val="0"/>
          <c:showCatName val="0"/>
          <c:showSerName val="0"/>
          <c:showPercent val="0"/>
          <c:showBubbleSize val="0"/>
        </c:dLbls>
        <c:smooth val="0"/>
        <c:axId val="440041999"/>
        <c:axId val="235267311"/>
      </c:lineChart>
      <c:catAx>
        <c:axId val="44004199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267311"/>
        <c:crosses val="autoZero"/>
        <c:auto val="1"/>
        <c:lblAlgn val="ctr"/>
        <c:lblOffset val="100"/>
        <c:noMultiLvlLbl val="0"/>
      </c:catAx>
      <c:valAx>
        <c:axId val="235267311"/>
        <c:scaling>
          <c:orientation val="minMax"/>
          <c:max val="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Nut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041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Nutshell</a:t>
            </a:r>
            <a:r>
              <a:rPr lang="en-US" baseline="0"/>
              <a:t> Density by Level - TU 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'TU3'!$B$27</c:f>
              <c:strCache>
                <c:ptCount val="1"/>
                <c:pt idx="0">
                  <c:v>Nut Density</c:v>
                </c:pt>
              </c:strCache>
            </c:strRef>
          </c:tx>
          <c:spPr>
            <a:ln w="28575" cap="rnd">
              <a:solidFill>
                <a:schemeClr val="accent1"/>
              </a:solidFill>
              <a:round/>
            </a:ln>
            <a:effectLst/>
          </c:spPr>
          <c:marker>
            <c:symbol val="none"/>
          </c:marker>
          <c:cat>
            <c:numRef>
              <c:f>'TU3'!$A$28:$A$32</c:f>
              <c:numCache>
                <c:formatCode>General</c:formatCode>
                <c:ptCount val="5"/>
                <c:pt idx="0">
                  <c:v>2</c:v>
                </c:pt>
                <c:pt idx="1">
                  <c:v>3</c:v>
                </c:pt>
                <c:pt idx="2">
                  <c:v>4</c:v>
                </c:pt>
                <c:pt idx="3">
                  <c:v>5</c:v>
                </c:pt>
                <c:pt idx="4">
                  <c:v>6</c:v>
                </c:pt>
              </c:numCache>
            </c:numRef>
          </c:cat>
          <c:val>
            <c:numRef>
              <c:f>'TU3'!$B$28:$B$32</c:f>
              <c:numCache>
                <c:formatCode>General</c:formatCode>
                <c:ptCount val="5"/>
                <c:pt idx="0">
                  <c:v>8.7301587301587297E-2</c:v>
                </c:pt>
                <c:pt idx="1">
                  <c:v>0.53347280334728031</c:v>
                </c:pt>
                <c:pt idx="2">
                  <c:v>0.53333333333333333</c:v>
                </c:pt>
                <c:pt idx="3">
                  <c:v>0.43352601156069365</c:v>
                </c:pt>
                <c:pt idx="4">
                  <c:v>0.75581395348837221</c:v>
                </c:pt>
              </c:numCache>
            </c:numRef>
          </c:val>
          <c:smooth val="0"/>
          <c:extLst>
            <c:ext xmlns:c16="http://schemas.microsoft.com/office/drawing/2014/chart" uri="{C3380CC4-5D6E-409C-BE32-E72D297353CC}">
              <c16:uniqueId val="{00000000-84E3-4876-ACF1-620648719F2C}"/>
            </c:ext>
          </c:extLst>
        </c:ser>
        <c:dLbls>
          <c:showLegendKey val="0"/>
          <c:showVal val="0"/>
          <c:showCatName val="0"/>
          <c:showSerName val="0"/>
          <c:showPercent val="0"/>
          <c:showBubbleSize val="0"/>
        </c:dLbls>
        <c:smooth val="0"/>
        <c:axId val="384660367"/>
        <c:axId val="383529519"/>
      </c:lineChart>
      <c:catAx>
        <c:axId val="3846603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3529519"/>
        <c:crosses val="autoZero"/>
        <c:auto val="1"/>
        <c:lblAlgn val="ctr"/>
        <c:lblOffset val="100"/>
        <c:noMultiLvlLbl val="0"/>
      </c:catAx>
      <c:valAx>
        <c:axId val="3835295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Nut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6603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Corn Density by Level</a:t>
            </a:r>
            <a:r>
              <a:rPr lang="en-US" baseline="0"/>
              <a:t> - TU 4</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'TU4'!$B$126</c:f>
              <c:strCache>
                <c:ptCount val="1"/>
                <c:pt idx="0">
                  <c:v>Corn Density</c:v>
                </c:pt>
              </c:strCache>
            </c:strRef>
          </c:tx>
          <c:spPr>
            <a:ln w="28575" cap="rnd">
              <a:solidFill>
                <a:schemeClr val="accent1"/>
              </a:solidFill>
              <a:round/>
            </a:ln>
            <a:effectLst/>
          </c:spPr>
          <c:marker>
            <c:symbol val="none"/>
          </c:marker>
          <c:cat>
            <c:numRef>
              <c:f>'TU4'!$A$127:$A$133</c:f>
              <c:numCache>
                <c:formatCode>General</c:formatCode>
                <c:ptCount val="7"/>
                <c:pt idx="0">
                  <c:v>1</c:v>
                </c:pt>
                <c:pt idx="1">
                  <c:v>2</c:v>
                </c:pt>
                <c:pt idx="2">
                  <c:v>3</c:v>
                </c:pt>
                <c:pt idx="3">
                  <c:v>4</c:v>
                </c:pt>
                <c:pt idx="4">
                  <c:v>5</c:v>
                </c:pt>
                <c:pt idx="5">
                  <c:v>6</c:v>
                </c:pt>
                <c:pt idx="6">
                  <c:v>7</c:v>
                </c:pt>
              </c:numCache>
            </c:numRef>
          </c:cat>
          <c:val>
            <c:numRef>
              <c:f>'TU4'!$B$127:$B$133</c:f>
              <c:numCache>
                <c:formatCode>General</c:formatCode>
                <c:ptCount val="7"/>
                <c:pt idx="0">
                  <c:v>3.2258064516129031E-2</c:v>
                </c:pt>
                <c:pt idx="1">
                  <c:v>6.4102564102564111E-2</c:v>
                </c:pt>
                <c:pt idx="2">
                  <c:v>0</c:v>
                </c:pt>
                <c:pt idx="3">
                  <c:v>0</c:v>
                </c:pt>
                <c:pt idx="4">
                  <c:v>0</c:v>
                </c:pt>
                <c:pt idx="5">
                  <c:v>0</c:v>
                </c:pt>
                <c:pt idx="6">
                  <c:v>0</c:v>
                </c:pt>
              </c:numCache>
            </c:numRef>
          </c:val>
          <c:smooth val="0"/>
          <c:extLst>
            <c:ext xmlns:c16="http://schemas.microsoft.com/office/drawing/2014/chart" uri="{C3380CC4-5D6E-409C-BE32-E72D297353CC}">
              <c16:uniqueId val="{00000000-9154-481A-9D7E-524886CFCFB8}"/>
            </c:ext>
          </c:extLst>
        </c:ser>
        <c:dLbls>
          <c:showLegendKey val="0"/>
          <c:showVal val="0"/>
          <c:showCatName val="0"/>
          <c:showSerName val="0"/>
          <c:showPercent val="0"/>
          <c:showBubbleSize val="0"/>
        </c:dLbls>
        <c:smooth val="0"/>
        <c:axId val="450412527"/>
        <c:axId val="501006175"/>
      </c:lineChart>
      <c:catAx>
        <c:axId val="4504125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006175"/>
        <c:crosses val="autoZero"/>
        <c:auto val="1"/>
        <c:lblAlgn val="ctr"/>
        <c:lblOffset val="100"/>
        <c:noMultiLvlLbl val="0"/>
      </c:catAx>
      <c:valAx>
        <c:axId val="501006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Corn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4125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Corn Density by Level -</a:t>
            </a:r>
            <a:r>
              <a:rPr lang="en-US" baseline="0"/>
              <a:t> TU 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'TU3'!$B$122:$B$123</c:f>
              <c:strCache>
                <c:ptCount val="2"/>
                <c:pt idx="0">
                  <c:v>Corn by Level</c:v>
                </c:pt>
                <c:pt idx="1">
                  <c:v>Corn Density</c:v>
                </c:pt>
              </c:strCache>
            </c:strRef>
          </c:tx>
          <c:spPr>
            <a:ln w="28575" cap="rnd">
              <a:solidFill>
                <a:schemeClr val="accent1"/>
              </a:solidFill>
              <a:round/>
            </a:ln>
            <a:effectLst/>
          </c:spPr>
          <c:marker>
            <c:symbol val="none"/>
          </c:marker>
          <c:cat>
            <c:numRef>
              <c:f>'TU3'!$A$124:$A$128</c:f>
              <c:numCache>
                <c:formatCode>General</c:formatCode>
                <c:ptCount val="5"/>
                <c:pt idx="0">
                  <c:v>2</c:v>
                </c:pt>
                <c:pt idx="1">
                  <c:v>3</c:v>
                </c:pt>
                <c:pt idx="2">
                  <c:v>4</c:v>
                </c:pt>
                <c:pt idx="3">
                  <c:v>5</c:v>
                </c:pt>
                <c:pt idx="4">
                  <c:v>6</c:v>
                </c:pt>
              </c:numCache>
            </c:numRef>
          </c:cat>
          <c:val>
            <c:numRef>
              <c:f>'TU3'!$B$124:$B$128</c:f>
              <c:numCache>
                <c:formatCode>General</c:formatCode>
                <c:ptCount val="5"/>
                <c:pt idx="0">
                  <c:v>0</c:v>
                </c:pt>
                <c:pt idx="1">
                  <c:v>0</c:v>
                </c:pt>
                <c:pt idx="2">
                  <c:v>1.3333333333333334E-2</c:v>
                </c:pt>
                <c:pt idx="3">
                  <c:v>2.8901734104046246E-2</c:v>
                </c:pt>
                <c:pt idx="4">
                  <c:v>0</c:v>
                </c:pt>
              </c:numCache>
            </c:numRef>
          </c:val>
          <c:smooth val="0"/>
          <c:extLst>
            <c:ext xmlns:c16="http://schemas.microsoft.com/office/drawing/2014/chart" uri="{C3380CC4-5D6E-409C-BE32-E72D297353CC}">
              <c16:uniqueId val="{00000000-6476-42E8-9D6D-B9A054D9C4FD}"/>
            </c:ext>
          </c:extLst>
        </c:ser>
        <c:dLbls>
          <c:showLegendKey val="0"/>
          <c:showVal val="0"/>
          <c:showCatName val="0"/>
          <c:showSerName val="0"/>
          <c:showPercent val="0"/>
          <c:showBubbleSize val="0"/>
        </c:dLbls>
        <c:smooth val="0"/>
        <c:axId val="669814303"/>
        <c:axId val="501016991"/>
      </c:lineChart>
      <c:catAx>
        <c:axId val="66981430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1016991"/>
        <c:crosses val="autoZero"/>
        <c:auto val="1"/>
        <c:lblAlgn val="ctr"/>
        <c:lblOffset val="100"/>
        <c:noMultiLvlLbl val="0"/>
      </c:catAx>
      <c:valAx>
        <c:axId val="501016991"/>
        <c:scaling>
          <c:orientation val="minMax"/>
          <c:max val="7.0000000000000007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Corn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6981430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Wood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'TU3'!$B$104</c:f>
              <c:strCache>
                <c:ptCount val="1"/>
                <c:pt idx="0">
                  <c:v>Wood Density</c:v>
                </c:pt>
              </c:strCache>
            </c:strRef>
          </c:tx>
          <c:spPr>
            <a:ln w="28575" cap="rnd">
              <a:solidFill>
                <a:schemeClr val="accent1"/>
              </a:solidFill>
              <a:round/>
            </a:ln>
            <a:effectLst/>
          </c:spPr>
          <c:marker>
            <c:symbol val="none"/>
          </c:marker>
          <c:cat>
            <c:numRef>
              <c:f>'TU3'!$A$105:$A$109</c:f>
              <c:numCache>
                <c:formatCode>General</c:formatCode>
                <c:ptCount val="5"/>
                <c:pt idx="0">
                  <c:v>2</c:v>
                </c:pt>
                <c:pt idx="1">
                  <c:v>3</c:v>
                </c:pt>
                <c:pt idx="2">
                  <c:v>4</c:v>
                </c:pt>
                <c:pt idx="3">
                  <c:v>5</c:v>
                </c:pt>
                <c:pt idx="4">
                  <c:v>6</c:v>
                </c:pt>
              </c:numCache>
            </c:numRef>
          </c:cat>
          <c:val>
            <c:numRef>
              <c:f>'TU3'!$B$105:$B$109</c:f>
              <c:numCache>
                <c:formatCode>General</c:formatCode>
                <c:ptCount val="5"/>
                <c:pt idx="0">
                  <c:v>0.1105</c:v>
                </c:pt>
                <c:pt idx="1">
                  <c:v>1.3069767441860466E-2</c:v>
                </c:pt>
                <c:pt idx="2">
                  <c:v>9.9579831932773109E-3</c:v>
                </c:pt>
                <c:pt idx="3">
                  <c:v>7.3786407766990286E-3</c:v>
                </c:pt>
                <c:pt idx="4">
                  <c:v>1.1304347826086956E-3</c:v>
                </c:pt>
              </c:numCache>
            </c:numRef>
          </c:val>
          <c:smooth val="0"/>
          <c:extLst>
            <c:ext xmlns:c16="http://schemas.microsoft.com/office/drawing/2014/chart" uri="{C3380CC4-5D6E-409C-BE32-E72D297353CC}">
              <c16:uniqueId val="{00000000-CD33-4B0E-BA2B-57D794D3BE2A}"/>
            </c:ext>
          </c:extLst>
        </c:ser>
        <c:dLbls>
          <c:showLegendKey val="0"/>
          <c:showVal val="0"/>
          <c:showCatName val="0"/>
          <c:showSerName val="0"/>
          <c:showPercent val="0"/>
          <c:showBubbleSize val="0"/>
        </c:dLbls>
        <c:smooth val="0"/>
        <c:axId val="128637535"/>
        <c:axId val="437637391"/>
      </c:lineChart>
      <c:catAx>
        <c:axId val="12863753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637391"/>
        <c:crosses val="autoZero"/>
        <c:auto val="1"/>
        <c:lblAlgn val="ctr"/>
        <c:lblOffset val="100"/>
        <c:noMultiLvlLbl val="0"/>
      </c:catAx>
      <c:valAx>
        <c:axId val="4376373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Wood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63753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Wood Density by Level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'TU4'!$B$108</c:f>
              <c:strCache>
                <c:ptCount val="1"/>
                <c:pt idx="0">
                  <c:v>Wood Density</c:v>
                </c:pt>
              </c:strCache>
            </c:strRef>
          </c:tx>
          <c:spPr>
            <a:ln w="28575" cap="rnd">
              <a:solidFill>
                <a:schemeClr val="accent1"/>
              </a:solidFill>
              <a:round/>
            </a:ln>
            <a:effectLst/>
          </c:spPr>
          <c:marker>
            <c:symbol val="none"/>
          </c:marker>
          <c:cat>
            <c:numRef>
              <c:f>'TU4'!$A$109:$A$115</c:f>
              <c:numCache>
                <c:formatCode>General</c:formatCode>
                <c:ptCount val="7"/>
                <c:pt idx="0">
                  <c:v>1</c:v>
                </c:pt>
                <c:pt idx="1">
                  <c:v>2</c:v>
                </c:pt>
                <c:pt idx="2">
                  <c:v>3</c:v>
                </c:pt>
                <c:pt idx="3">
                  <c:v>4</c:v>
                </c:pt>
                <c:pt idx="4">
                  <c:v>5</c:v>
                </c:pt>
                <c:pt idx="5">
                  <c:v>6</c:v>
                </c:pt>
                <c:pt idx="6">
                  <c:v>7</c:v>
                </c:pt>
              </c:numCache>
            </c:numRef>
          </c:cat>
          <c:val>
            <c:numRef>
              <c:f>'TU4'!$B$109:$B$115</c:f>
              <c:numCache>
                <c:formatCode>General</c:formatCode>
                <c:ptCount val="7"/>
                <c:pt idx="0">
                  <c:v>1.4666666666666666E-2</c:v>
                </c:pt>
                <c:pt idx="1">
                  <c:v>3.0601092896174863E-3</c:v>
                </c:pt>
                <c:pt idx="2">
                  <c:v>9.3229166666666669E-3</c:v>
                </c:pt>
                <c:pt idx="3">
                  <c:v>3.619047619047619E-3</c:v>
                </c:pt>
                <c:pt idx="4">
                  <c:v>5.3475935828877007E-4</c:v>
                </c:pt>
                <c:pt idx="5">
                  <c:v>3.2369942196531793E-3</c:v>
                </c:pt>
                <c:pt idx="6">
                  <c:v>2.2058823529411764E-3</c:v>
                </c:pt>
              </c:numCache>
            </c:numRef>
          </c:val>
          <c:smooth val="0"/>
          <c:extLst>
            <c:ext xmlns:c16="http://schemas.microsoft.com/office/drawing/2014/chart" uri="{C3380CC4-5D6E-409C-BE32-E72D297353CC}">
              <c16:uniqueId val="{00000000-50E9-469D-A68D-8774F72B83CE}"/>
            </c:ext>
          </c:extLst>
        </c:ser>
        <c:dLbls>
          <c:showLegendKey val="0"/>
          <c:showVal val="0"/>
          <c:showCatName val="0"/>
          <c:showSerName val="0"/>
          <c:showPercent val="0"/>
          <c:showBubbleSize val="0"/>
        </c:dLbls>
        <c:smooth val="0"/>
        <c:axId val="435997967"/>
        <c:axId val="271626895"/>
      </c:lineChart>
      <c:catAx>
        <c:axId val="43599796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1626895"/>
        <c:crosses val="autoZero"/>
        <c:auto val="1"/>
        <c:lblAlgn val="ctr"/>
        <c:lblOffset val="100"/>
        <c:noMultiLvlLbl val="0"/>
      </c:catAx>
      <c:valAx>
        <c:axId val="271626895"/>
        <c:scaling>
          <c:orientation val="minMax"/>
          <c:max val="0.12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Wood</a:t>
                </a:r>
                <a:r>
                  <a:rPr lang="en-US" baseline="0"/>
                  <a:t>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997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Plant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'TU3'!$B$10</c:f>
              <c:strCache>
                <c:ptCount val="1"/>
                <c:pt idx="0">
                  <c:v>Plant Density</c:v>
                </c:pt>
              </c:strCache>
            </c:strRef>
          </c:tx>
          <c:spPr>
            <a:ln w="28575" cap="rnd">
              <a:solidFill>
                <a:schemeClr val="accent1"/>
              </a:solidFill>
              <a:round/>
            </a:ln>
            <a:effectLst/>
          </c:spPr>
          <c:marker>
            <c:symbol val="none"/>
          </c:marker>
          <c:cat>
            <c:numRef>
              <c:f>'TU3'!$A$11:$A$15</c:f>
              <c:numCache>
                <c:formatCode>General</c:formatCode>
                <c:ptCount val="5"/>
                <c:pt idx="0">
                  <c:v>2</c:v>
                </c:pt>
                <c:pt idx="1">
                  <c:v>3</c:v>
                </c:pt>
                <c:pt idx="2">
                  <c:v>4</c:v>
                </c:pt>
                <c:pt idx="3">
                  <c:v>5</c:v>
                </c:pt>
                <c:pt idx="4">
                  <c:v>6</c:v>
                </c:pt>
              </c:numCache>
            </c:numRef>
          </c:cat>
          <c:val>
            <c:numRef>
              <c:f>'TU3'!$B$11:$B$15</c:f>
              <c:numCache>
                <c:formatCode>General</c:formatCode>
                <c:ptCount val="5"/>
                <c:pt idx="0">
                  <c:v>0.126</c:v>
                </c:pt>
                <c:pt idx="1">
                  <c:v>4.4465116279069766E-2</c:v>
                </c:pt>
                <c:pt idx="2">
                  <c:v>3.1512605042016806E-2</c:v>
                </c:pt>
                <c:pt idx="3">
                  <c:v>1.6796116504854366E-2</c:v>
                </c:pt>
                <c:pt idx="4">
                  <c:v>7.4782608695652172E-3</c:v>
                </c:pt>
              </c:numCache>
            </c:numRef>
          </c:val>
          <c:smooth val="0"/>
          <c:extLst>
            <c:ext xmlns:c16="http://schemas.microsoft.com/office/drawing/2014/chart" uri="{C3380CC4-5D6E-409C-BE32-E72D297353CC}">
              <c16:uniqueId val="{00000000-FAB9-4D49-9681-575A55CA6933}"/>
            </c:ext>
          </c:extLst>
        </c:ser>
        <c:dLbls>
          <c:showLegendKey val="0"/>
          <c:showVal val="0"/>
          <c:showCatName val="0"/>
          <c:showSerName val="0"/>
          <c:showPercent val="0"/>
          <c:showBubbleSize val="0"/>
        </c:dLbls>
        <c:smooth val="0"/>
        <c:axId val="1470723183"/>
        <c:axId val="1752552463"/>
      </c:lineChart>
      <c:catAx>
        <c:axId val="1470723183"/>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2552463"/>
        <c:crossesAt val="2.0000000000000004E-2"/>
        <c:auto val="1"/>
        <c:lblAlgn val="ctr"/>
        <c:lblOffset val="100"/>
        <c:noMultiLvlLbl val="0"/>
      </c:catAx>
      <c:valAx>
        <c:axId val="1752552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Plant</a:t>
                </a:r>
                <a:r>
                  <a:rPr lang="en-US" baseline="0"/>
                  <a:t> Density (g/m</a:t>
                </a:r>
                <a:r>
                  <a:rPr lang="en-US" baseline="30000"/>
                  <a:t>3</a:t>
                </a:r>
                <a:r>
                  <a:rPr lang="en-US" baseline="0"/>
                  <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7072318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Ceramic Density by Level</a:t>
            </a:r>
            <a:r>
              <a:rPr lang="en-US" baseline="0"/>
              <a:t>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'TU4'!$B$46</c:f>
              <c:strCache>
                <c:ptCount val="1"/>
                <c:pt idx="0">
                  <c:v>Ceramic Density</c:v>
                </c:pt>
              </c:strCache>
            </c:strRef>
          </c:tx>
          <c:spPr>
            <a:ln w="28575" cap="rnd">
              <a:solidFill>
                <a:schemeClr val="accent1"/>
              </a:solidFill>
              <a:round/>
            </a:ln>
            <a:effectLst/>
          </c:spPr>
          <c:marker>
            <c:symbol val="none"/>
          </c:marker>
          <c:cat>
            <c:numRef>
              <c:f>'TU4'!$A$47:$A$53</c:f>
              <c:numCache>
                <c:formatCode>General</c:formatCode>
                <c:ptCount val="7"/>
                <c:pt idx="0">
                  <c:v>1</c:v>
                </c:pt>
                <c:pt idx="1">
                  <c:v>2</c:v>
                </c:pt>
                <c:pt idx="2">
                  <c:v>3</c:v>
                </c:pt>
                <c:pt idx="3">
                  <c:v>4</c:v>
                </c:pt>
                <c:pt idx="4">
                  <c:v>5</c:v>
                </c:pt>
                <c:pt idx="5">
                  <c:v>6</c:v>
                </c:pt>
                <c:pt idx="6">
                  <c:v>7</c:v>
                </c:pt>
              </c:numCache>
            </c:numRef>
          </c:cat>
          <c:val>
            <c:numRef>
              <c:f>'TU4'!$B$47:$B$53</c:f>
              <c:numCache>
                <c:formatCode>General</c:formatCode>
                <c:ptCount val="7"/>
                <c:pt idx="0">
                  <c:v>0</c:v>
                </c:pt>
                <c:pt idx="1">
                  <c:v>0</c:v>
                </c:pt>
                <c:pt idx="2">
                  <c:v>4.7395833333333338E-2</c:v>
                </c:pt>
                <c:pt idx="3">
                  <c:v>1.6238095238095239E-2</c:v>
                </c:pt>
                <c:pt idx="4">
                  <c:v>8.2887700534759363E-3</c:v>
                </c:pt>
                <c:pt idx="5">
                  <c:v>0.22554913294797688</c:v>
                </c:pt>
                <c:pt idx="6">
                  <c:v>0</c:v>
                </c:pt>
              </c:numCache>
            </c:numRef>
          </c:val>
          <c:smooth val="0"/>
          <c:extLst>
            <c:ext xmlns:c16="http://schemas.microsoft.com/office/drawing/2014/chart" uri="{C3380CC4-5D6E-409C-BE32-E72D297353CC}">
              <c16:uniqueId val="{00000000-02B9-49AB-AA12-37D0857A43B4}"/>
            </c:ext>
          </c:extLst>
        </c:ser>
        <c:dLbls>
          <c:showLegendKey val="0"/>
          <c:showVal val="0"/>
          <c:showCatName val="0"/>
          <c:showSerName val="0"/>
          <c:showPercent val="0"/>
          <c:showBubbleSize val="0"/>
        </c:dLbls>
        <c:smooth val="0"/>
        <c:axId val="437998847"/>
        <c:axId val="443998383"/>
      </c:lineChart>
      <c:catAx>
        <c:axId val="4379988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3998383"/>
        <c:crosses val="autoZero"/>
        <c:auto val="1"/>
        <c:lblAlgn val="ctr"/>
        <c:lblOffset val="100"/>
        <c:noMultiLvlLbl val="0"/>
      </c:catAx>
      <c:valAx>
        <c:axId val="4439983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Ceramic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799884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Ceramic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'TU3'!$B$43</c:f>
              <c:strCache>
                <c:ptCount val="1"/>
                <c:pt idx="0">
                  <c:v>Ceramic Density</c:v>
                </c:pt>
              </c:strCache>
            </c:strRef>
          </c:tx>
          <c:spPr>
            <a:ln w="28575" cap="rnd">
              <a:solidFill>
                <a:schemeClr val="accent1"/>
              </a:solidFill>
              <a:round/>
            </a:ln>
            <a:effectLst/>
          </c:spPr>
          <c:marker>
            <c:symbol val="none"/>
          </c:marker>
          <c:cat>
            <c:numRef>
              <c:f>'TU3'!$A$44:$A$48</c:f>
              <c:numCache>
                <c:formatCode>General</c:formatCode>
                <c:ptCount val="5"/>
                <c:pt idx="0">
                  <c:v>2</c:v>
                </c:pt>
                <c:pt idx="1">
                  <c:v>3</c:v>
                </c:pt>
                <c:pt idx="2">
                  <c:v>4</c:v>
                </c:pt>
                <c:pt idx="3">
                  <c:v>5</c:v>
                </c:pt>
                <c:pt idx="4">
                  <c:v>6</c:v>
                </c:pt>
              </c:numCache>
            </c:numRef>
          </c:cat>
          <c:val>
            <c:numRef>
              <c:f>'TU3'!$B$44:$B$48</c:f>
              <c:numCache>
                <c:formatCode>General</c:formatCode>
                <c:ptCount val="5"/>
                <c:pt idx="0">
                  <c:v>0</c:v>
                </c:pt>
                <c:pt idx="1">
                  <c:v>0.18604651162790697</c:v>
                </c:pt>
                <c:pt idx="2">
                  <c:v>5.2436974789915963E-2</c:v>
                </c:pt>
                <c:pt idx="3">
                  <c:v>3.4466019417475724E-3</c:v>
                </c:pt>
                <c:pt idx="4">
                  <c:v>0.20478260869565218</c:v>
                </c:pt>
              </c:numCache>
            </c:numRef>
          </c:val>
          <c:smooth val="0"/>
          <c:extLst>
            <c:ext xmlns:c16="http://schemas.microsoft.com/office/drawing/2014/chart" uri="{C3380CC4-5D6E-409C-BE32-E72D297353CC}">
              <c16:uniqueId val="{00000000-95C0-4F16-856A-B2091BFF4BDD}"/>
            </c:ext>
          </c:extLst>
        </c:ser>
        <c:dLbls>
          <c:showLegendKey val="0"/>
          <c:showVal val="0"/>
          <c:showCatName val="0"/>
          <c:showSerName val="0"/>
          <c:showPercent val="0"/>
          <c:showBubbleSize val="0"/>
        </c:dLbls>
        <c:smooth val="0"/>
        <c:axId val="384848031"/>
        <c:axId val="344586191"/>
      </c:lineChart>
      <c:catAx>
        <c:axId val="384848031"/>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4586191"/>
        <c:crosses val="autoZero"/>
        <c:auto val="1"/>
        <c:lblAlgn val="ctr"/>
        <c:lblOffset val="100"/>
        <c:noMultiLvlLbl val="0"/>
      </c:catAx>
      <c:valAx>
        <c:axId val="344586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Ceramic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848480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Lithic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'TU3'!$B$56</c:f>
              <c:strCache>
                <c:ptCount val="1"/>
                <c:pt idx="0">
                  <c:v>Lithic Density</c:v>
                </c:pt>
              </c:strCache>
            </c:strRef>
          </c:tx>
          <c:spPr>
            <a:ln w="28575" cap="rnd">
              <a:solidFill>
                <a:schemeClr val="accent1"/>
              </a:solidFill>
              <a:round/>
            </a:ln>
            <a:effectLst/>
          </c:spPr>
          <c:marker>
            <c:symbol val="none"/>
          </c:marker>
          <c:cat>
            <c:numRef>
              <c:f>'TU3'!$A$57:$A$61</c:f>
              <c:numCache>
                <c:formatCode>General</c:formatCode>
                <c:ptCount val="5"/>
                <c:pt idx="0">
                  <c:v>2</c:v>
                </c:pt>
                <c:pt idx="1">
                  <c:v>3</c:v>
                </c:pt>
                <c:pt idx="2">
                  <c:v>4</c:v>
                </c:pt>
                <c:pt idx="3">
                  <c:v>5</c:v>
                </c:pt>
                <c:pt idx="4">
                  <c:v>6</c:v>
                </c:pt>
              </c:numCache>
            </c:numRef>
          </c:cat>
          <c:val>
            <c:numRef>
              <c:f>'TU3'!$B$57:$B$61</c:f>
              <c:numCache>
                <c:formatCode>General</c:formatCode>
                <c:ptCount val="5"/>
                <c:pt idx="0">
                  <c:v>0.11699999999999999</c:v>
                </c:pt>
                <c:pt idx="1">
                  <c:v>0.08</c:v>
                </c:pt>
                <c:pt idx="2">
                  <c:v>2.0252100840336133E-2</c:v>
                </c:pt>
                <c:pt idx="3">
                  <c:v>3.7378640776699027E-3</c:v>
                </c:pt>
                <c:pt idx="4">
                  <c:v>4.5217391304347827E-2</c:v>
                </c:pt>
              </c:numCache>
            </c:numRef>
          </c:val>
          <c:smooth val="0"/>
          <c:extLst>
            <c:ext xmlns:c16="http://schemas.microsoft.com/office/drawing/2014/chart" uri="{C3380CC4-5D6E-409C-BE32-E72D297353CC}">
              <c16:uniqueId val="{00000000-3C1C-4319-9DA8-75B1336B4B69}"/>
            </c:ext>
          </c:extLst>
        </c:ser>
        <c:dLbls>
          <c:showLegendKey val="0"/>
          <c:showVal val="0"/>
          <c:showCatName val="0"/>
          <c:showSerName val="0"/>
          <c:showPercent val="0"/>
          <c:showBubbleSize val="0"/>
        </c:dLbls>
        <c:smooth val="0"/>
        <c:axId val="438413359"/>
        <c:axId val="278794591"/>
      </c:lineChart>
      <c:catAx>
        <c:axId val="438413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8794591"/>
        <c:crosses val="autoZero"/>
        <c:auto val="1"/>
        <c:lblAlgn val="ctr"/>
        <c:lblOffset val="100"/>
        <c:noMultiLvlLbl val="0"/>
      </c:catAx>
      <c:valAx>
        <c:axId val="278794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Lithic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8413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Lithic Density by Level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'TU4'!$B$59</c:f>
              <c:strCache>
                <c:ptCount val="1"/>
                <c:pt idx="0">
                  <c:v>Lithic Density</c:v>
                </c:pt>
              </c:strCache>
            </c:strRef>
          </c:tx>
          <c:spPr>
            <a:ln w="28575" cap="rnd">
              <a:solidFill>
                <a:schemeClr val="accent1"/>
              </a:solidFill>
              <a:round/>
            </a:ln>
            <a:effectLst/>
          </c:spPr>
          <c:marker>
            <c:symbol val="none"/>
          </c:marker>
          <c:cat>
            <c:numRef>
              <c:f>'TU4'!$A$60:$A$66</c:f>
              <c:numCache>
                <c:formatCode>General</c:formatCode>
                <c:ptCount val="7"/>
                <c:pt idx="0">
                  <c:v>1</c:v>
                </c:pt>
                <c:pt idx="1">
                  <c:v>2</c:v>
                </c:pt>
                <c:pt idx="2">
                  <c:v>3</c:v>
                </c:pt>
                <c:pt idx="3">
                  <c:v>4</c:v>
                </c:pt>
                <c:pt idx="4">
                  <c:v>5</c:v>
                </c:pt>
                <c:pt idx="5">
                  <c:v>6</c:v>
                </c:pt>
                <c:pt idx="6">
                  <c:v>7</c:v>
                </c:pt>
              </c:numCache>
            </c:numRef>
          </c:cat>
          <c:val>
            <c:numRef>
              <c:f>'TU4'!$B$60:$B$66</c:f>
              <c:numCache>
                <c:formatCode>General</c:formatCode>
                <c:ptCount val="7"/>
                <c:pt idx="0">
                  <c:v>0.01</c:v>
                </c:pt>
                <c:pt idx="1">
                  <c:v>2.8415300546448083E-3</c:v>
                </c:pt>
                <c:pt idx="2">
                  <c:v>2.1875000000000002E-3</c:v>
                </c:pt>
                <c:pt idx="3">
                  <c:v>2.3333333333333334E-2</c:v>
                </c:pt>
                <c:pt idx="4">
                  <c:v>1.1229946524064172E-2</c:v>
                </c:pt>
                <c:pt idx="5">
                  <c:v>8.5549132947976871E-3</c:v>
                </c:pt>
                <c:pt idx="6">
                  <c:v>7.0955882352941174E-2</c:v>
                </c:pt>
              </c:numCache>
            </c:numRef>
          </c:val>
          <c:smooth val="0"/>
          <c:extLst>
            <c:ext xmlns:c16="http://schemas.microsoft.com/office/drawing/2014/chart" uri="{C3380CC4-5D6E-409C-BE32-E72D297353CC}">
              <c16:uniqueId val="{00000000-EFCB-40D3-8F58-B952EB64541F}"/>
            </c:ext>
          </c:extLst>
        </c:ser>
        <c:dLbls>
          <c:showLegendKey val="0"/>
          <c:showVal val="0"/>
          <c:showCatName val="0"/>
          <c:showSerName val="0"/>
          <c:showPercent val="0"/>
          <c:showBubbleSize val="0"/>
        </c:dLbls>
        <c:smooth val="0"/>
        <c:axId val="374652975"/>
        <c:axId val="440315455"/>
      </c:lineChart>
      <c:catAx>
        <c:axId val="374652975"/>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0315455"/>
        <c:crosses val="autoZero"/>
        <c:auto val="1"/>
        <c:lblAlgn val="ctr"/>
        <c:lblOffset val="100"/>
        <c:noMultiLvlLbl val="0"/>
      </c:catAx>
      <c:valAx>
        <c:axId val="440315455"/>
        <c:scaling>
          <c:orientation val="minMax"/>
          <c:max val="0.1400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Lithic</a:t>
                </a:r>
                <a:r>
                  <a:rPr lang="en-US" baseline="0"/>
                  <a:t>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6529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Bone Density by Level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'TU4'!$B$94</c:f>
              <c:strCache>
                <c:ptCount val="1"/>
                <c:pt idx="0">
                  <c:v>Bone Density</c:v>
                </c:pt>
              </c:strCache>
            </c:strRef>
          </c:tx>
          <c:spPr>
            <a:ln w="28575" cap="rnd">
              <a:solidFill>
                <a:schemeClr val="accent1"/>
              </a:solidFill>
              <a:round/>
            </a:ln>
            <a:effectLst/>
          </c:spPr>
          <c:marker>
            <c:symbol val="none"/>
          </c:marker>
          <c:cat>
            <c:numRef>
              <c:f>'TU4'!$A$95:$A$101</c:f>
              <c:numCache>
                <c:formatCode>General</c:formatCode>
                <c:ptCount val="7"/>
                <c:pt idx="0">
                  <c:v>1</c:v>
                </c:pt>
                <c:pt idx="1">
                  <c:v>2</c:v>
                </c:pt>
                <c:pt idx="2">
                  <c:v>3</c:v>
                </c:pt>
                <c:pt idx="3">
                  <c:v>4</c:v>
                </c:pt>
                <c:pt idx="4">
                  <c:v>5</c:v>
                </c:pt>
                <c:pt idx="5">
                  <c:v>6</c:v>
                </c:pt>
                <c:pt idx="6">
                  <c:v>7</c:v>
                </c:pt>
              </c:numCache>
            </c:numRef>
          </c:cat>
          <c:val>
            <c:numRef>
              <c:f>'TU4'!$B$95:$B$101</c:f>
              <c:numCache>
                <c:formatCode>General</c:formatCode>
                <c:ptCount val="7"/>
                <c:pt idx="0">
                  <c:v>0</c:v>
                </c:pt>
                <c:pt idx="1">
                  <c:v>7.6502732240437158E-4</c:v>
                </c:pt>
                <c:pt idx="2">
                  <c:v>0</c:v>
                </c:pt>
                <c:pt idx="3">
                  <c:v>0</c:v>
                </c:pt>
                <c:pt idx="4">
                  <c:v>0</c:v>
                </c:pt>
                <c:pt idx="5">
                  <c:v>0</c:v>
                </c:pt>
                <c:pt idx="6">
                  <c:v>1.4705882352941176E-3</c:v>
                </c:pt>
              </c:numCache>
            </c:numRef>
          </c:val>
          <c:smooth val="0"/>
          <c:extLst>
            <c:ext xmlns:c16="http://schemas.microsoft.com/office/drawing/2014/chart" uri="{C3380CC4-5D6E-409C-BE32-E72D297353CC}">
              <c16:uniqueId val="{00000000-6071-4F61-B541-9401D52BDD4E}"/>
            </c:ext>
          </c:extLst>
        </c:ser>
        <c:dLbls>
          <c:showLegendKey val="0"/>
          <c:showVal val="0"/>
          <c:showCatName val="0"/>
          <c:showSerName val="0"/>
          <c:showPercent val="0"/>
          <c:showBubbleSize val="0"/>
        </c:dLbls>
        <c:smooth val="0"/>
        <c:axId val="235046719"/>
        <c:axId val="491513151"/>
      </c:lineChart>
      <c:catAx>
        <c:axId val="23504671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1513151"/>
        <c:crosses val="autoZero"/>
        <c:auto val="1"/>
        <c:lblAlgn val="ctr"/>
        <c:lblOffset val="100"/>
        <c:noMultiLvlLbl val="0"/>
      </c:catAx>
      <c:valAx>
        <c:axId val="49151315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Bone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04671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Bone Density by Level - TU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'TU3'!$B$90</c:f>
              <c:strCache>
                <c:ptCount val="1"/>
                <c:pt idx="0">
                  <c:v>Bone Density</c:v>
                </c:pt>
              </c:strCache>
            </c:strRef>
          </c:tx>
          <c:spPr>
            <a:ln w="28575" cap="rnd">
              <a:solidFill>
                <a:schemeClr val="accent1"/>
              </a:solidFill>
              <a:round/>
            </a:ln>
            <a:effectLst/>
          </c:spPr>
          <c:marker>
            <c:symbol val="none"/>
          </c:marker>
          <c:cat>
            <c:numRef>
              <c:f>'TU3'!$A$91:$A$95</c:f>
              <c:numCache>
                <c:formatCode>General</c:formatCode>
                <c:ptCount val="5"/>
                <c:pt idx="0">
                  <c:v>2</c:v>
                </c:pt>
                <c:pt idx="1">
                  <c:v>3</c:v>
                </c:pt>
                <c:pt idx="2">
                  <c:v>4</c:v>
                </c:pt>
                <c:pt idx="3">
                  <c:v>5</c:v>
                </c:pt>
                <c:pt idx="4">
                  <c:v>6</c:v>
                </c:pt>
              </c:numCache>
            </c:numRef>
          </c:cat>
          <c:val>
            <c:numRef>
              <c:f>'TU3'!$B$91:$B$95</c:f>
              <c:numCache>
                <c:formatCode>General</c:formatCode>
                <c:ptCount val="5"/>
                <c:pt idx="0">
                  <c:v>1.5E-3</c:v>
                </c:pt>
                <c:pt idx="1">
                  <c:v>2.7906976744186045E-4</c:v>
                </c:pt>
                <c:pt idx="2">
                  <c:v>0</c:v>
                </c:pt>
                <c:pt idx="3">
                  <c:v>0</c:v>
                </c:pt>
                <c:pt idx="4">
                  <c:v>6.9565217391304353E-4</c:v>
                </c:pt>
              </c:numCache>
            </c:numRef>
          </c:val>
          <c:smooth val="0"/>
          <c:extLst>
            <c:ext xmlns:c16="http://schemas.microsoft.com/office/drawing/2014/chart" uri="{C3380CC4-5D6E-409C-BE32-E72D297353CC}">
              <c16:uniqueId val="{00000000-644E-4A91-8B09-48473F900269}"/>
            </c:ext>
          </c:extLst>
        </c:ser>
        <c:dLbls>
          <c:showLegendKey val="0"/>
          <c:showVal val="0"/>
          <c:showCatName val="0"/>
          <c:showSerName val="0"/>
          <c:showPercent val="0"/>
          <c:showBubbleSize val="0"/>
        </c:dLbls>
        <c:smooth val="0"/>
        <c:axId val="450422927"/>
        <c:axId val="377582463"/>
      </c:lineChart>
      <c:catAx>
        <c:axId val="45042292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7582463"/>
        <c:crosses val="autoZero"/>
        <c:auto val="1"/>
        <c:lblAlgn val="ctr"/>
        <c:lblOffset val="100"/>
        <c:noMultiLvlLbl val="0"/>
      </c:catAx>
      <c:valAx>
        <c:axId val="377582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Bone Density </a:t>
                </a:r>
                <a:r>
                  <a:rPr lang="en-US" sz="1000" b="0" i="0" u="none" strike="noStrike" baseline="0">
                    <a:effectLst/>
                  </a:rPr>
                  <a:t>(g/m</a:t>
                </a:r>
                <a:r>
                  <a:rPr lang="en-US" sz="1000" b="0" i="0" u="none" strike="noStrike" baseline="30000">
                    <a:effectLst/>
                  </a:rPr>
                  <a:t>3</a:t>
                </a:r>
                <a:r>
                  <a:rPr lang="en-US" sz="1000" b="0" i="0" u="none" strike="noStrike" baseline="0">
                    <a:effectLst/>
                  </a:rPr>
                  <a:t>)</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04229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Edible Seed Density by Level - TU 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'TU4'!$B$142:$B$143</c:f>
              <c:strCache>
                <c:ptCount val="2"/>
                <c:pt idx="0">
                  <c:v>Edible Seed by Level</c:v>
                </c:pt>
                <c:pt idx="1">
                  <c:v>Edible Seed Density</c:v>
                </c:pt>
              </c:strCache>
            </c:strRef>
          </c:tx>
          <c:spPr>
            <a:ln w="28575" cap="rnd">
              <a:solidFill>
                <a:schemeClr val="accent1"/>
              </a:solidFill>
              <a:round/>
            </a:ln>
            <a:effectLst/>
          </c:spPr>
          <c:marker>
            <c:symbol val="none"/>
          </c:marker>
          <c:cat>
            <c:numRef>
              <c:f>'TU4'!$A$144:$A$150</c:f>
              <c:numCache>
                <c:formatCode>General</c:formatCode>
                <c:ptCount val="7"/>
                <c:pt idx="0">
                  <c:v>1</c:v>
                </c:pt>
                <c:pt idx="1">
                  <c:v>2</c:v>
                </c:pt>
                <c:pt idx="2">
                  <c:v>3</c:v>
                </c:pt>
                <c:pt idx="3">
                  <c:v>4</c:v>
                </c:pt>
                <c:pt idx="4">
                  <c:v>5</c:v>
                </c:pt>
                <c:pt idx="5">
                  <c:v>6</c:v>
                </c:pt>
                <c:pt idx="6">
                  <c:v>7</c:v>
                </c:pt>
              </c:numCache>
            </c:numRef>
          </c:cat>
          <c:val>
            <c:numRef>
              <c:f>'TU4'!$B$144:$B$150</c:f>
              <c:numCache>
                <c:formatCode>General</c:formatCode>
                <c:ptCount val="7"/>
                <c:pt idx="0">
                  <c:v>6.4516129032258069</c:v>
                </c:pt>
                <c:pt idx="1">
                  <c:v>0</c:v>
                </c:pt>
                <c:pt idx="2">
                  <c:v>6.6666666666666661</c:v>
                </c:pt>
                <c:pt idx="3">
                  <c:v>10.050251256281406</c:v>
                </c:pt>
                <c:pt idx="4">
                  <c:v>0</c:v>
                </c:pt>
                <c:pt idx="5">
                  <c:v>0</c:v>
                </c:pt>
                <c:pt idx="6">
                  <c:v>24.074074074074073</c:v>
                </c:pt>
              </c:numCache>
            </c:numRef>
          </c:val>
          <c:smooth val="0"/>
          <c:extLst>
            <c:ext xmlns:c16="http://schemas.microsoft.com/office/drawing/2014/chart" uri="{C3380CC4-5D6E-409C-BE32-E72D297353CC}">
              <c16:uniqueId val="{00000000-44E4-402E-8C80-302779A8EAF7}"/>
            </c:ext>
          </c:extLst>
        </c:ser>
        <c:dLbls>
          <c:showLegendKey val="0"/>
          <c:showVal val="0"/>
          <c:showCatName val="0"/>
          <c:showSerName val="0"/>
          <c:showPercent val="0"/>
          <c:showBubbleSize val="0"/>
        </c:dLbls>
        <c:smooth val="0"/>
        <c:axId val="1115598528"/>
        <c:axId val="993778288"/>
      </c:lineChart>
      <c:catAx>
        <c:axId val="11155985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Level</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93778288"/>
        <c:crosses val="autoZero"/>
        <c:auto val="1"/>
        <c:lblAlgn val="ctr"/>
        <c:lblOffset val="100"/>
        <c:noMultiLvlLbl val="0"/>
      </c:catAx>
      <c:valAx>
        <c:axId val="993778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Edible Seed Density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5598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AB85A-E8A8-4F4C-8B3A-404F021B1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8071</Words>
  <Characters>46011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Ruleman, Hattie Alexis</dc:creator>
  <cp:keywords/>
  <dc:description/>
  <cp:lastModifiedBy>Ruleman, Hattie Alexis</cp:lastModifiedBy>
  <cp:revision>2</cp:revision>
  <dcterms:created xsi:type="dcterms:W3CDTF">2021-05-08T02:39:00Z</dcterms:created>
  <dcterms:modified xsi:type="dcterms:W3CDTF">2021-05-08T02:39:00Z</dcterms:modified>
</cp:coreProperties>
</file>