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jpeg" ContentType="image/jpe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355616" w:rsidRPr="004A6ADF" w:rsidRDefault="00355616" w:rsidP="00355616">
      <w:pPr>
        <w:contextualSpacing/>
        <w:jc w:val="center"/>
      </w:pPr>
      <w:r>
        <w:t>Characteristics of Foster Parents Willing to Care for Sexual Minority Youth</w:t>
      </w:r>
    </w:p>
    <w:p w:rsidR="00355616" w:rsidRPr="004A6ADF" w:rsidRDefault="00355616" w:rsidP="00355616">
      <w:pPr>
        <w:contextualSpacing/>
      </w:pPr>
    </w:p>
    <w:p w:rsidR="00355616" w:rsidRPr="004A6ADF" w:rsidRDefault="00355616" w:rsidP="00355616">
      <w:pPr>
        <w:contextualSpacing/>
      </w:pPr>
    </w:p>
    <w:p w:rsidR="00355616" w:rsidRPr="004A6ADF" w:rsidRDefault="00355616" w:rsidP="00355616">
      <w:pPr>
        <w:contextualSpacing/>
      </w:pPr>
    </w:p>
    <w:p w:rsidR="00355616" w:rsidRPr="004A6ADF" w:rsidRDefault="00355616" w:rsidP="00355616">
      <w:pPr>
        <w:contextualSpacing/>
      </w:pPr>
    </w:p>
    <w:p w:rsidR="00355616" w:rsidRPr="004A6ADF" w:rsidRDefault="00355616" w:rsidP="00355616">
      <w:pPr>
        <w:contextualSpacing/>
      </w:pPr>
    </w:p>
    <w:p w:rsidR="00355616" w:rsidRPr="004A6ADF" w:rsidRDefault="00355616" w:rsidP="00355616">
      <w:pPr>
        <w:contextualSpacing/>
        <w:jc w:val="center"/>
      </w:pPr>
      <w:r w:rsidRPr="004A6ADF">
        <w:t xml:space="preserve">A </w:t>
      </w:r>
      <w:r>
        <w:t>Dissertation</w:t>
      </w:r>
      <w:r w:rsidRPr="004A6ADF">
        <w:t xml:space="preserve"> Presented for the </w:t>
      </w:r>
    </w:p>
    <w:p w:rsidR="00355616" w:rsidRPr="004A6ADF" w:rsidRDefault="00355616" w:rsidP="00355616">
      <w:pPr>
        <w:contextualSpacing/>
        <w:jc w:val="center"/>
      </w:pPr>
      <w:r w:rsidRPr="004A6ADF">
        <w:t xml:space="preserve">Doctor of Philosophy </w:t>
      </w:r>
    </w:p>
    <w:p w:rsidR="00355616" w:rsidRPr="004A6ADF" w:rsidRDefault="00355616" w:rsidP="00355616">
      <w:pPr>
        <w:contextualSpacing/>
        <w:jc w:val="center"/>
      </w:pPr>
      <w:r w:rsidRPr="004A6ADF">
        <w:t>Degree</w:t>
      </w:r>
    </w:p>
    <w:p w:rsidR="00355616" w:rsidRPr="004A6ADF" w:rsidRDefault="00355616" w:rsidP="00355616">
      <w:pPr>
        <w:contextualSpacing/>
        <w:jc w:val="center"/>
      </w:pPr>
      <w:r w:rsidRPr="004A6ADF">
        <w:t>The University of Tennessee, Knoxville</w:t>
      </w:r>
    </w:p>
    <w:p w:rsidR="00355616" w:rsidRPr="004A6ADF" w:rsidRDefault="00355616" w:rsidP="00355616">
      <w:pPr>
        <w:contextualSpacing/>
      </w:pPr>
    </w:p>
    <w:p w:rsidR="00355616" w:rsidRPr="004A6ADF" w:rsidRDefault="00355616" w:rsidP="00355616">
      <w:pPr>
        <w:contextualSpacing/>
      </w:pPr>
    </w:p>
    <w:p w:rsidR="00355616" w:rsidRPr="004A6ADF" w:rsidRDefault="00355616" w:rsidP="00355616">
      <w:pPr>
        <w:contextualSpacing/>
      </w:pPr>
    </w:p>
    <w:p w:rsidR="00355616" w:rsidRPr="004A6ADF" w:rsidRDefault="00355616" w:rsidP="00355616">
      <w:pPr>
        <w:contextualSpacing/>
      </w:pPr>
    </w:p>
    <w:p w:rsidR="00355616" w:rsidRPr="004A6ADF" w:rsidRDefault="00355616" w:rsidP="00355616">
      <w:pPr>
        <w:contextualSpacing/>
      </w:pPr>
    </w:p>
    <w:p w:rsidR="00355616" w:rsidRDefault="00355616" w:rsidP="00355616">
      <w:pPr>
        <w:contextualSpacing/>
        <w:jc w:val="center"/>
      </w:pPr>
    </w:p>
    <w:p w:rsidR="00355616" w:rsidRPr="004A6ADF" w:rsidRDefault="00355616" w:rsidP="00355616">
      <w:pPr>
        <w:contextualSpacing/>
        <w:jc w:val="center"/>
      </w:pPr>
      <w:r>
        <w:t>Justin Douglas Bucchio</w:t>
      </w:r>
    </w:p>
    <w:p w:rsidR="00355616" w:rsidRPr="004A6ADF" w:rsidRDefault="00355616" w:rsidP="00355616">
      <w:pPr>
        <w:contextualSpacing/>
        <w:jc w:val="center"/>
      </w:pPr>
      <w:r>
        <w:t>December,</w:t>
      </w:r>
      <w:r w:rsidRPr="004A6ADF">
        <w:t xml:space="preserve"> 201</w:t>
      </w:r>
      <w:r>
        <w:t>2</w:t>
      </w: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605111" w:rsidRDefault="00355616" w:rsidP="00355616">
      <w:pPr>
        <w:widowControl w:val="0"/>
        <w:overflowPunct w:val="0"/>
        <w:autoSpaceDE w:val="0"/>
        <w:autoSpaceDN w:val="0"/>
        <w:adjustRightInd w:val="0"/>
        <w:spacing w:after="0"/>
        <w:contextualSpacing/>
        <w:jc w:val="center"/>
        <w:outlineLvl w:val="0"/>
        <w:rPr>
          <w:rFonts w:eastAsia="Times New Roman"/>
          <w:kern w:val="28"/>
          <w:lang/>
        </w:rPr>
      </w:pPr>
      <w:r w:rsidRPr="00605111">
        <w:rPr>
          <w:rFonts w:eastAsia="Times New Roman"/>
          <w:kern w:val="28"/>
          <w:lang/>
        </w:rPr>
        <w:t>Copyright © 201</w:t>
      </w:r>
      <w:r w:rsidRPr="00605111">
        <w:rPr>
          <w:rFonts w:eastAsia="Times New Roman"/>
          <w:kern w:val="28"/>
          <w:lang/>
        </w:rPr>
        <w:t>2</w:t>
      </w:r>
      <w:r>
        <w:rPr>
          <w:rFonts w:eastAsia="Times New Roman"/>
          <w:kern w:val="28"/>
          <w:lang/>
        </w:rPr>
        <w:t xml:space="preserve"> by Justin Bucchio</w:t>
      </w:r>
    </w:p>
    <w:p w:rsidR="00355616" w:rsidRPr="00605111" w:rsidRDefault="00355616" w:rsidP="00355616">
      <w:pPr>
        <w:widowControl w:val="0"/>
        <w:overflowPunct w:val="0"/>
        <w:autoSpaceDE w:val="0"/>
        <w:autoSpaceDN w:val="0"/>
        <w:adjustRightInd w:val="0"/>
        <w:spacing w:after="0"/>
        <w:contextualSpacing/>
        <w:jc w:val="center"/>
        <w:outlineLvl w:val="0"/>
        <w:rPr>
          <w:rFonts w:eastAsia="Times New Roman"/>
          <w:kern w:val="28"/>
          <w:lang/>
        </w:rPr>
      </w:pPr>
      <w:r w:rsidRPr="00605111">
        <w:rPr>
          <w:rFonts w:eastAsia="Times New Roman"/>
          <w:kern w:val="28"/>
          <w:lang/>
        </w:rPr>
        <w:t>All rights reserved.</w:t>
      </w: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Default="00355616" w:rsidP="00355616">
      <w:pPr>
        <w:widowControl w:val="0"/>
        <w:overflowPunct w:val="0"/>
        <w:autoSpaceDE w:val="0"/>
        <w:autoSpaceDN w:val="0"/>
        <w:adjustRightInd w:val="0"/>
        <w:spacing w:after="0"/>
        <w:contextualSpacing/>
        <w:outlineLvl w:val="0"/>
        <w:rPr>
          <w:rFonts w:eastAsia="Times New Roman"/>
          <w:kern w:val="28"/>
          <w:lang/>
        </w:rPr>
      </w:pPr>
    </w:p>
    <w:p w:rsidR="00355616" w:rsidRDefault="00355616" w:rsidP="00355616">
      <w:pPr>
        <w:widowControl w:val="0"/>
        <w:overflowPunct w:val="0"/>
        <w:autoSpaceDE w:val="0"/>
        <w:autoSpaceDN w:val="0"/>
        <w:adjustRightInd w:val="0"/>
        <w:spacing w:after="0"/>
        <w:contextualSpacing/>
        <w:outlineLvl w:val="0"/>
        <w:rPr>
          <w:rFonts w:eastAsia="Times New Roman"/>
          <w:kern w:val="28"/>
          <w:lang/>
        </w:rPr>
      </w:pPr>
    </w:p>
    <w:p w:rsidR="00355616" w:rsidRPr="00F6635E" w:rsidRDefault="00355616" w:rsidP="00355616">
      <w:pPr>
        <w:widowControl w:val="0"/>
        <w:overflowPunct w:val="0"/>
        <w:autoSpaceDE w:val="0"/>
        <w:autoSpaceDN w:val="0"/>
        <w:adjustRightInd w:val="0"/>
        <w:spacing w:after="0"/>
        <w:contextualSpacing/>
        <w:jc w:val="center"/>
        <w:outlineLvl w:val="0"/>
        <w:rPr>
          <w:rFonts w:eastAsia="Times New Roman"/>
          <w:b/>
          <w:kern w:val="28"/>
          <w:lang/>
        </w:rPr>
      </w:pPr>
      <w:r w:rsidRPr="00F6635E">
        <w:rPr>
          <w:rFonts w:eastAsia="Times New Roman"/>
          <w:b/>
          <w:kern w:val="28"/>
          <w:lang/>
        </w:rPr>
        <w:t>DEDICATION</w:t>
      </w:r>
    </w:p>
    <w:p w:rsidR="00355616" w:rsidRPr="00510298" w:rsidRDefault="00355616" w:rsidP="00355616">
      <w:pPr>
        <w:widowControl w:val="0"/>
        <w:overflowPunct w:val="0"/>
        <w:autoSpaceDE w:val="0"/>
        <w:autoSpaceDN w:val="0"/>
        <w:adjustRightInd w:val="0"/>
        <w:spacing w:after="0"/>
        <w:ind w:firstLine="720"/>
        <w:contextualSpacing/>
        <w:outlineLvl w:val="0"/>
        <w:rPr>
          <w:rFonts w:eastAsia="Times New Roman"/>
          <w:kern w:val="28"/>
          <w:szCs w:val="20"/>
          <w:lang/>
        </w:rPr>
      </w:pPr>
      <w:r>
        <w:rPr>
          <w:rFonts w:eastAsia="Times New Roman"/>
          <w:kern w:val="28"/>
          <w:szCs w:val="20"/>
          <w:lang/>
        </w:rPr>
        <w:t xml:space="preserve">I would like to dedicate this dissertation to those who have never given up on me. You know who you are. To my family, thank you for showing me the power of loyalty and the unwavering ability to forgive. I love you. To my Lao family. Without your generosity and belief in me I would never have made it this far. Koy huck jao! To my friends, my second family. Without your continued support, love, and meaningful distractions who knows where I’d be. To Rocco, who always made me smile when I was close to breaking down. You’re the best dog in the world! And last, but not least, to the love of my life. While we have been through it all and it sometimes seems impossible, I will always love you- always. Your support over the course of this doctoral process couldn’t be matched and the love you have provided has inspired me to never give up on myself. Thank you schnookems! </w:t>
      </w: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Default="00355616" w:rsidP="00355616">
      <w:pPr>
        <w:widowControl w:val="0"/>
        <w:overflowPunct w:val="0"/>
        <w:autoSpaceDE w:val="0"/>
        <w:autoSpaceDN w:val="0"/>
        <w:adjustRightInd w:val="0"/>
        <w:spacing w:after="0"/>
        <w:contextualSpacing/>
        <w:outlineLvl w:val="0"/>
        <w:rPr>
          <w:rFonts w:eastAsia="Times New Roman"/>
          <w:kern w:val="28"/>
          <w:sz w:val="20"/>
          <w:szCs w:val="20"/>
          <w:lang/>
        </w:rPr>
      </w:pPr>
    </w:p>
    <w:p w:rsidR="00355616" w:rsidRDefault="00355616" w:rsidP="00355616">
      <w:pPr>
        <w:widowControl w:val="0"/>
        <w:overflowPunct w:val="0"/>
        <w:autoSpaceDE w:val="0"/>
        <w:autoSpaceDN w:val="0"/>
        <w:adjustRightInd w:val="0"/>
        <w:spacing w:after="0"/>
        <w:contextualSpacing/>
        <w:jc w:val="center"/>
        <w:outlineLvl w:val="0"/>
        <w:rPr>
          <w:rFonts w:eastAsia="Times New Roman"/>
          <w:kern w:val="28"/>
          <w:lang/>
        </w:rPr>
      </w:pPr>
    </w:p>
    <w:p w:rsidR="00355616" w:rsidRDefault="00355616" w:rsidP="00355616">
      <w:pPr>
        <w:widowControl w:val="0"/>
        <w:overflowPunct w:val="0"/>
        <w:autoSpaceDE w:val="0"/>
        <w:autoSpaceDN w:val="0"/>
        <w:adjustRightInd w:val="0"/>
        <w:spacing w:after="0"/>
        <w:contextualSpacing/>
        <w:jc w:val="center"/>
        <w:outlineLvl w:val="0"/>
        <w:rPr>
          <w:rFonts w:eastAsia="Times New Roman"/>
          <w:kern w:val="28"/>
          <w:lang/>
        </w:rPr>
      </w:pPr>
    </w:p>
    <w:p w:rsidR="00355616" w:rsidRDefault="00355616" w:rsidP="00355616">
      <w:pPr>
        <w:widowControl w:val="0"/>
        <w:overflowPunct w:val="0"/>
        <w:autoSpaceDE w:val="0"/>
        <w:autoSpaceDN w:val="0"/>
        <w:adjustRightInd w:val="0"/>
        <w:spacing w:after="0"/>
        <w:contextualSpacing/>
        <w:jc w:val="center"/>
        <w:outlineLvl w:val="0"/>
        <w:rPr>
          <w:rFonts w:eastAsia="Times New Roman"/>
          <w:kern w:val="28"/>
          <w:lang/>
        </w:rPr>
      </w:pPr>
    </w:p>
    <w:p w:rsidR="00355616" w:rsidRDefault="00355616" w:rsidP="00355616">
      <w:pPr>
        <w:widowControl w:val="0"/>
        <w:overflowPunct w:val="0"/>
        <w:autoSpaceDE w:val="0"/>
        <w:autoSpaceDN w:val="0"/>
        <w:adjustRightInd w:val="0"/>
        <w:spacing w:after="0"/>
        <w:contextualSpacing/>
        <w:jc w:val="center"/>
        <w:outlineLvl w:val="0"/>
        <w:rPr>
          <w:rFonts w:eastAsia="Times New Roman"/>
          <w:kern w:val="28"/>
          <w:lang/>
        </w:rPr>
      </w:pPr>
    </w:p>
    <w:p w:rsidR="00355616" w:rsidRDefault="00355616" w:rsidP="00355616">
      <w:pPr>
        <w:widowControl w:val="0"/>
        <w:overflowPunct w:val="0"/>
        <w:autoSpaceDE w:val="0"/>
        <w:autoSpaceDN w:val="0"/>
        <w:adjustRightInd w:val="0"/>
        <w:spacing w:after="0"/>
        <w:contextualSpacing/>
        <w:jc w:val="center"/>
        <w:outlineLvl w:val="0"/>
        <w:rPr>
          <w:rFonts w:eastAsia="Times New Roman"/>
          <w:kern w:val="28"/>
          <w:lang/>
        </w:rPr>
      </w:pPr>
    </w:p>
    <w:p w:rsidR="00355616" w:rsidRDefault="00355616" w:rsidP="00355616">
      <w:pPr>
        <w:widowControl w:val="0"/>
        <w:overflowPunct w:val="0"/>
        <w:autoSpaceDE w:val="0"/>
        <w:autoSpaceDN w:val="0"/>
        <w:adjustRightInd w:val="0"/>
        <w:spacing w:after="0"/>
        <w:contextualSpacing/>
        <w:jc w:val="center"/>
        <w:outlineLvl w:val="0"/>
        <w:rPr>
          <w:rFonts w:eastAsia="Times New Roman"/>
          <w:b/>
          <w:kern w:val="28"/>
          <w:lang/>
        </w:rPr>
      </w:pPr>
    </w:p>
    <w:p w:rsidR="00355616" w:rsidRPr="00F6635E" w:rsidRDefault="00355616" w:rsidP="00355616">
      <w:pPr>
        <w:widowControl w:val="0"/>
        <w:overflowPunct w:val="0"/>
        <w:autoSpaceDE w:val="0"/>
        <w:autoSpaceDN w:val="0"/>
        <w:adjustRightInd w:val="0"/>
        <w:spacing w:after="0"/>
        <w:contextualSpacing/>
        <w:jc w:val="center"/>
        <w:outlineLvl w:val="0"/>
        <w:rPr>
          <w:rFonts w:eastAsia="Times New Roman"/>
          <w:b/>
          <w:kern w:val="28"/>
          <w:lang/>
        </w:rPr>
      </w:pPr>
      <w:r w:rsidRPr="00F6635E">
        <w:rPr>
          <w:rFonts w:eastAsia="Times New Roman"/>
          <w:b/>
          <w:kern w:val="28"/>
          <w:lang/>
        </w:rPr>
        <w:t>ACKNOWLEDGEMENTS</w:t>
      </w:r>
    </w:p>
    <w:p w:rsidR="00355616" w:rsidRDefault="00355616" w:rsidP="00355616">
      <w:pPr>
        <w:ind w:firstLine="720"/>
        <w:contextualSpacing/>
      </w:pPr>
      <w:r>
        <w:t>This dissertation would never</w:t>
      </w:r>
      <w:r w:rsidRPr="00C36A91">
        <w:t xml:space="preserve"> have been complete</w:t>
      </w:r>
      <w:r>
        <w:t>d</w:t>
      </w:r>
      <w:r w:rsidRPr="00C36A91">
        <w:t xml:space="preserve"> without the consistent help and support of many people.</w:t>
      </w:r>
      <w:r>
        <w:t xml:space="preserve"> First, I would like to express my deep gratefulness, respect, and admiration for Dr. Cynthia Rocha. Without you, I’d still be hitting my head against the wall. Dr. John </w:t>
      </w:r>
      <w:proofErr w:type="spellStart"/>
      <w:r>
        <w:t>Orme</w:t>
      </w:r>
      <w:proofErr w:type="spellEnd"/>
      <w:r>
        <w:t xml:space="preserve">, your compassion for research and teaching is contagious. Thank you, for always listening and helping. Dr. John </w:t>
      </w:r>
      <w:proofErr w:type="spellStart"/>
      <w:r>
        <w:t>Wodarski</w:t>
      </w:r>
      <w:proofErr w:type="spellEnd"/>
      <w:r>
        <w:t xml:space="preserve">, my chair, who was quick to jump in and help. You’re a great person with a ton of interesting stories! Stay young. Dr. Robert </w:t>
      </w:r>
      <w:proofErr w:type="spellStart"/>
      <w:r>
        <w:t>Kronick</w:t>
      </w:r>
      <w:proofErr w:type="spellEnd"/>
      <w:r>
        <w:t xml:space="preserve"> and Dr. Samuel </w:t>
      </w:r>
      <w:proofErr w:type="spellStart"/>
      <w:r>
        <w:t>MacMaster</w:t>
      </w:r>
      <w:proofErr w:type="spellEnd"/>
      <w:r>
        <w:t>, thank you both! You’re amazing educators and seek to provide deeper meaning to our field. Keep changing the world!</w:t>
      </w:r>
    </w:p>
    <w:p w:rsidR="00355616" w:rsidRDefault="00355616" w:rsidP="00355616">
      <w:pPr>
        <w:widowControl w:val="0"/>
        <w:overflowPunct w:val="0"/>
        <w:autoSpaceDE w:val="0"/>
        <w:autoSpaceDN w:val="0"/>
        <w:adjustRightInd w:val="0"/>
        <w:spacing w:after="0"/>
        <w:contextualSpacing/>
        <w:outlineLvl w:val="0"/>
      </w:pPr>
      <w:r>
        <w:tab/>
        <w:t xml:space="preserve">To my brother Jason, I miss you and wish you could be here to experience this immense accomplishment. I know, however, that you are very proud of your little brother. I love you. To my younger sisters, Jessica and Faith, for always making me laugh and keeping me on my toes. Mary, thanks for always centering me and keeping your little brother optimistic. To my parents, thank you for adopting me and providing me with opportunities for a better life. </w:t>
      </w:r>
    </w:p>
    <w:p w:rsidR="00355616" w:rsidRDefault="00355616" w:rsidP="00355616">
      <w:pPr>
        <w:widowControl w:val="0"/>
        <w:overflowPunct w:val="0"/>
        <w:autoSpaceDE w:val="0"/>
        <w:autoSpaceDN w:val="0"/>
        <w:adjustRightInd w:val="0"/>
        <w:spacing w:after="0"/>
        <w:contextualSpacing/>
        <w:outlineLvl w:val="0"/>
        <w:rPr>
          <w:rFonts w:eastAsia="Times New Roman"/>
          <w:kern w:val="28"/>
          <w:sz w:val="20"/>
          <w:szCs w:val="20"/>
          <w:lang/>
        </w:rPr>
      </w:pPr>
      <w:r>
        <w:tab/>
        <w:t xml:space="preserve">Lastly, I would like to acknowledge the youth discussed in this dissertation. Throughout this process I have been reminded many times of how lucky I was to be given a second chance at life. I want these youth, and all youth in foster care, to realize that anything is possible, look at me! Find yourself, love yourself, and better yourself. “We’re not victims of our past; we’re creators of our future” – Buddhist quote. </w:t>
      </w:r>
    </w:p>
    <w:p w:rsidR="00355616" w:rsidRDefault="00355616" w:rsidP="00355616">
      <w:pPr>
        <w:widowControl w:val="0"/>
        <w:overflowPunct w:val="0"/>
        <w:autoSpaceDE w:val="0"/>
        <w:autoSpaceDN w:val="0"/>
        <w:adjustRightInd w:val="0"/>
        <w:spacing w:after="0"/>
        <w:contextualSpacing/>
        <w:jc w:val="center"/>
        <w:outlineLvl w:val="0"/>
        <w:rPr>
          <w:rFonts w:eastAsia="Times New Roman"/>
          <w:kern w:val="28"/>
          <w:lang/>
        </w:rPr>
      </w:pPr>
    </w:p>
    <w:p w:rsidR="00355616" w:rsidRDefault="00355616" w:rsidP="00355616">
      <w:pPr>
        <w:widowControl w:val="0"/>
        <w:overflowPunct w:val="0"/>
        <w:autoSpaceDE w:val="0"/>
        <w:autoSpaceDN w:val="0"/>
        <w:adjustRightInd w:val="0"/>
        <w:spacing w:after="0"/>
        <w:contextualSpacing/>
        <w:jc w:val="center"/>
        <w:outlineLvl w:val="0"/>
        <w:rPr>
          <w:rFonts w:eastAsia="Times New Roman"/>
          <w:kern w:val="28"/>
          <w:lang/>
        </w:rPr>
      </w:pPr>
    </w:p>
    <w:p w:rsidR="00355616" w:rsidRDefault="00355616" w:rsidP="00355616">
      <w:pPr>
        <w:widowControl w:val="0"/>
        <w:overflowPunct w:val="0"/>
        <w:autoSpaceDE w:val="0"/>
        <w:autoSpaceDN w:val="0"/>
        <w:adjustRightInd w:val="0"/>
        <w:spacing w:after="0"/>
        <w:outlineLvl w:val="0"/>
        <w:rPr>
          <w:rFonts w:eastAsia="Times New Roman"/>
          <w:kern w:val="28"/>
          <w:lang/>
        </w:rPr>
      </w:pPr>
    </w:p>
    <w:p w:rsidR="00355616" w:rsidRPr="004C4F6D" w:rsidRDefault="004C4F6D" w:rsidP="00355616">
      <w:pPr>
        <w:widowControl w:val="0"/>
        <w:overflowPunct w:val="0"/>
        <w:autoSpaceDE w:val="0"/>
        <w:autoSpaceDN w:val="0"/>
        <w:adjustRightInd w:val="0"/>
        <w:spacing w:after="0"/>
        <w:jc w:val="center"/>
        <w:outlineLvl w:val="0"/>
        <w:rPr>
          <w:rFonts w:eastAsia="Times New Roman"/>
          <w:b/>
          <w:kern w:val="28"/>
          <w:sz w:val="20"/>
          <w:szCs w:val="20"/>
          <w:lang/>
        </w:rPr>
      </w:pPr>
      <w:r>
        <w:rPr>
          <w:rFonts w:eastAsia="Times New Roman"/>
          <w:b/>
          <w:kern w:val="28"/>
          <w:lang/>
        </w:rPr>
        <w:t>ABSTRACT</w:t>
      </w:r>
    </w:p>
    <w:p w:rsidR="00355616" w:rsidRDefault="00355616" w:rsidP="00355616">
      <w:pPr>
        <w:ind w:firstLine="720"/>
        <w:contextualSpacing/>
      </w:pPr>
      <w:r>
        <w:t xml:space="preserve">Sexual minority foster youth living in out-of-home care are in need of enhanced services to promote successful development. Scholars have focused on providing insight into the lives of these youth as well as effective treatment approaches. None have focused on the willingness of the providers of their care. </w:t>
      </w:r>
      <w:r w:rsidRPr="004A6ADF">
        <w:t xml:space="preserve">This </w:t>
      </w:r>
      <w:r>
        <w:t>nationwide non-probability cross-sectional</w:t>
      </w:r>
      <w:r w:rsidRPr="004A6ADF">
        <w:t xml:space="preserve"> </w:t>
      </w:r>
      <w:r>
        <w:t>study assessed foster mothers’ (</w:t>
      </w:r>
      <w:r w:rsidRPr="0092317E">
        <w:rPr>
          <w:i/>
        </w:rPr>
        <w:t xml:space="preserve">N </w:t>
      </w:r>
      <w:r>
        <w:t>= 304) willingness to care for sexual minority youth, using secondary data analysis</w:t>
      </w:r>
      <w:r w:rsidRPr="004A6ADF">
        <w:t>.</w:t>
      </w:r>
    </w:p>
    <w:p w:rsidR="00355616" w:rsidRPr="004A6ADF" w:rsidRDefault="00355616" w:rsidP="00355616">
      <w:pPr>
        <w:ind w:firstLine="720"/>
        <w:contextualSpacing/>
      </w:pPr>
      <w:r>
        <w:t>Willingness was assessed using the Willingness to Foster Scale (WFS), which identifies four levels of willingness ranging from not willing at all to willing without any extra help or support</w:t>
      </w:r>
      <w:r>
        <w:rPr>
          <w:i/>
        </w:rPr>
        <w:t xml:space="preserve">. </w:t>
      </w:r>
      <w:r>
        <w:t xml:space="preserve">The level of willingness was assessed across multiple variables that identified specific characteristics of the participants. Resource theory is used to provide a conceptual framework suggesting that those with greater resources are more likely to help those in need. From this perspective, this study refers to resources in terms of the characteristics identified by the included foster mothers. </w:t>
      </w:r>
    </w:p>
    <w:p w:rsidR="00355616" w:rsidRPr="004A6ADF" w:rsidRDefault="00355616" w:rsidP="00355616">
      <w:pPr>
        <w:ind w:firstLine="720"/>
        <w:contextualSpacing/>
      </w:pPr>
      <w:r>
        <w:t xml:space="preserve">It was hypothesized that foster mothers with greater resources would be more willing to care for sexual minorities. It was also hypothesized that participants who are more actively involved with religious activities would be less willing to care for sexual minorities. </w:t>
      </w: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Pr="004A6ADF" w:rsidRDefault="00355616" w:rsidP="00355616">
      <w:pPr>
        <w:widowControl w:val="0"/>
        <w:overflowPunct w:val="0"/>
        <w:autoSpaceDE w:val="0"/>
        <w:autoSpaceDN w:val="0"/>
        <w:adjustRightInd w:val="0"/>
        <w:spacing w:after="0"/>
        <w:contextualSpacing/>
        <w:jc w:val="center"/>
        <w:outlineLvl w:val="0"/>
        <w:rPr>
          <w:rFonts w:eastAsia="Times New Roman"/>
          <w:kern w:val="28"/>
          <w:sz w:val="20"/>
          <w:szCs w:val="20"/>
          <w:lang/>
        </w:rPr>
      </w:pPr>
    </w:p>
    <w:p w:rsidR="00355616" w:rsidRDefault="00355616" w:rsidP="00355616">
      <w:pPr>
        <w:widowControl w:val="0"/>
        <w:overflowPunct w:val="0"/>
        <w:autoSpaceDE w:val="0"/>
        <w:autoSpaceDN w:val="0"/>
        <w:adjustRightInd w:val="0"/>
        <w:spacing w:after="0"/>
        <w:contextualSpacing/>
        <w:outlineLvl w:val="0"/>
        <w:rPr>
          <w:rFonts w:eastAsia="Times New Roman"/>
          <w:kern w:val="28"/>
          <w:sz w:val="20"/>
          <w:szCs w:val="20"/>
          <w:lang/>
        </w:rPr>
      </w:pPr>
    </w:p>
    <w:p w:rsidR="00355616" w:rsidRDefault="00355616" w:rsidP="00355616">
      <w:pPr>
        <w:widowControl w:val="0"/>
        <w:overflowPunct w:val="0"/>
        <w:autoSpaceDE w:val="0"/>
        <w:autoSpaceDN w:val="0"/>
        <w:adjustRightInd w:val="0"/>
        <w:spacing w:after="0"/>
        <w:contextualSpacing/>
        <w:jc w:val="center"/>
        <w:outlineLvl w:val="0"/>
        <w:rPr>
          <w:rFonts w:eastAsia="Times New Roman"/>
          <w:b/>
          <w:kern w:val="28"/>
          <w:lang/>
        </w:rPr>
      </w:pPr>
    </w:p>
    <w:p w:rsidR="00355616" w:rsidRDefault="00355616" w:rsidP="00355616">
      <w:pPr>
        <w:widowControl w:val="0"/>
        <w:tabs>
          <w:tab w:val="left" w:pos="360"/>
          <w:tab w:val="right" w:leader="dot" w:pos="8280"/>
        </w:tabs>
        <w:overflowPunct w:val="0"/>
        <w:autoSpaceDE w:val="0"/>
        <w:autoSpaceDN w:val="0"/>
        <w:adjustRightInd w:val="0"/>
        <w:spacing w:after="0"/>
        <w:contextualSpacing/>
        <w:rPr>
          <w:rFonts w:eastAsia="Times New Roman"/>
          <w:b/>
          <w:kern w:val="28"/>
          <w:lang/>
        </w:rPr>
      </w:pPr>
    </w:p>
    <w:p w:rsidR="00355616" w:rsidRDefault="00355616" w:rsidP="00355616">
      <w:pPr>
        <w:widowControl w:val="0"/>
        <w:tabs>
          <w:tab w:val="left" w:pos="360"/>
          <w:tab w:val="right" w:leader="dot" w:pos="8280"/>
        </w:tabs>
        <w:overflowPunct w:val="0"/>
        <w:autoSpaceDE w:val="0"/>
        <w:autoSpaceDN w:val="0"/>
        <w:adjustRightInd w:val="0"/>
        <w:spacing w:after="0"/>
        <w:jc w:val="center"/>
        <w:rPr>
          <w:rFonts w:eastAsia="Times New Roman"/>
          <w:b/>
          <w:kern w:val="28"/>
          <w:lang/>
        </w:rPr>
      </w:pPr>
    </w:p>
    <w:p w:rsidR="00355616" w:rsidRDefault="00355616" w:rsidP="00355616">
      <w:pPr>
        <w:widowControl w:val="0"/>
        <w:tabs>
          <w:tab w:val="left" w:pos="360"/>
          <w:tab w:val="right" w:leader="dot" w:pos="8280"/>
        </w:tabs>
        <w:overflowPunct w:val="0"/>
        <w:autoSpaceDE w:val="0"/>
        <w:autoSpaceDN w:val="0"/>
        <w:adjustRightInd w:val="0"/>
        <w:spacing w:after="0"/>
        <w:jc w:val="center"/>
        <w:rPr>
          <w:rFonts w:eastAsia="Times New Roman"/>
          <w:b/>
          <w:kern w:val="28"/>
          <w:lang/>
        </w:rPr>
      </w:pPr>
      <w:r>
        <w:rPr>
          <w:rFonts w:eastAsia="Times New Roman"/>
          <w:b/>
          <w:kern w:val="28"/>
          <w:lang/>
        </w:rPr>
        <w:t>TABLE OF CONTENTS</w:t>
      </w:r>
    </w:p>
    <w:p w:rsidR="00355616" w:rsidRDefault="00355616" w:rsidP="00355616">
      <w:pPr>
        <w:widowControl w:val="0"/>
        <w:tabs>
          <w:tab w:val="left" w:pos="360"/>
          <w:tab w:val="right" w:leader="dot" w:pos="8280"/>
        </w:tabs>
        <w:overflowPunct w:val="0"/>
        <w:autoSpaceDE w:val="0"/>
        <w:autoSpaceDN w:val="0"/>
        <w:adjustRightInd w:val="0"/>
        <w:spacing w:after="0"/>
        <w:contextualSpacing/>
        <w:rPr>
          <w:rFonts w:eastAsia="Times New Roman"/>
          <w:b/>
          <w:kern w:val="28"/>
          <w:lang/>
        </w:rPr>
      </w:pPr>
    </w:p>
    <w:p w:rsidR="00355616" w:rsidRPr="004815B4" w:rsidRDefault="00355616" w:rsidP="00355616">
      <w:pPr>
        <w:widowControl w:val="0"/>
        <w:tabs>
          <w:tab w:val="left" w:pos="360"/>
          <w:tab w:val="left" w:pos="8280"/>
        </w:tabs>
        <w:overflowPunct w:val="0"/>
        <w:autoSpaceDE w:val="0"/>
        <w:autoSpaceDN w:val="0"/>
        <w:adjustRightInd w:val="0"/>
        <w:spacing w:after="0"/>
        <w:contextualSpacing/>
        <w:rPr>
          <w:rFonts w:eastAsia="Times New Roman"/>
          <w:kern w:val="28"/>
          <w:lang/>
        </w:rPr>
      </w:pPr>
      <w:r w:rsidRPr="004815B4">
        <w:rPr>
          <w:rFonts w:eastAsia="Times New Roman"/>
          <w:kern w:val="28"/>
          <w:lang/>
        </w:rPr>
        <w:t>CHAPTER 1: INTRODUCTION</w:t>
      </w:r>
      <w:r>
        <w:rPr>
          <w:rFonts w:eastAsia="Times New Roman"/>
          <w:kern w:val="28"/>
          <w:lang/>
        </w:rPr>
        <w:t xml:space="preserve"> &amp; LITERATURE REVIEW………………………</w:t>
      </w:r>
      <w:r w:rsidRPr="004815B4">
        <w:rPr>
          <w:rFonts w:eastAsia="Times New Roman"/>
          <w:kern w:val="28"/>
          <w:lang/>
        </w:rPr>
        <w:t>1</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720" w:hanging="720"/>
        <w:contextualSpacing/>
        <w:rPr>
          <w:rFonts w:eastAsia="Times New Roman"/>
          <w:kern w:val="28"/>
          <w:lang/>
        </w:rPr>
      </w:pPr>
      <w:r w:rsidRPr="004815B4">
        <w:rPr>
          <w:rFonts w:eastAsia="Times New Roman"/>
          <w:kern w:val="28"/>
          <w:lang/>
        </w:rPr>
        <w:tab/>
      </w:r>
      <w:r>
        <w:rPr>
          <w:rFonts w:eastAsia="Times New Roman"/>
          <w:kern w:val="28"/>
          <w:lang/>
        </w:rPr>
        <w:t>Literature Review Strategy</w:t>
      </w:r>
      <w:r w:rsidRPr="004815B4">
        <w:rPr>
          <w:rFonts w:eastAsia="Times New Roman"/>
          <w:kern w:val="28"/>
          <w:lang/>
        </w:rPr>
        <w:tab/>
      </w:r>
      <w:r>
        <w:rPr>
          <w:rFonts w:eastAsia="Times New Roman"/>
          <w:kern w:val="28"/>
          <w:lang/>
        </w:rPr>
        <w:t>1</w:t>
      </w:r>
      <w:r w:rsidRPr="004815B4">
        <w:rPr>
          <w:rFonts w:eastAsia="Times New Roman"/>
          <w:kern w:val="28"/>
          <w:lang/>
        </w:rPr>
        <w:t xml:space="preserve"> </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720" w:hanging="720"/>
        <w:contextualSpacing/>
        <w:rPr>
          <w:rFonts w:eastAsia="Times New Roman"/>
          <w:kern w:val="28"/>
          <w:lang/>
        </w:rPr>
      </w:pPr>
      <w:r w:rsidRPr="004815B4">
        <w:rPr>
          <w:rFonts w:eastAsia="Times New Roman"/>
          <w:kern w:val="28"/>
          <w:lang/>
        </w:rPr>
        <w:tab/>
      </w:r>
      <w:r>
        <w:rPr>
          <w:rFonts w:eastAsia="Times New Roman"/>
          <w:kern w:val="28"/>
          <w:lang/>
        </w:rPr>
        <w:t>Review of the Literature</w:t>
      </w:r>
      <w:r w:rsidRPr="004815B4">
        <w:rPr>
          <w:rFonts w:eastAsia="Times New Roman"/>
          <w:kern w:val="28"/>
          <w:lang/>
        </w:rPr>
        <w:tab/>
      </w:r>
      <w:r>
        <w:rPr>
          <w:rFonts w:eastAsia="Times New Roman"/>
          <w:kern w:val="28"/>
          <w:lang/>
        </w:rPr>
        <w:t>3</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720" w:hanging="360"/>
        <w:contextualSpacing/>
        <w:rPr>
          <w:rFonts w:eastAsia="Times New Roman"/>
          <w:kern w:val="28"/>
          <w:lang/>
        </w:rPr>
      </w:pPr>
      <w:r w:rsidRPr="004815B4">
        <w:rPr>
          <w:rFonts w:eastAsia="Times New Roman"/>
          <w:kern w:val="28"/>
          <w:lang/>
        </w:rPr>
        <w:tab/>
      </w:r>
      <w:r>
        <w:rPr>
          <w:rFonts w:eastAsia="Times New Roman"/>
          <w:kern w:val="28"/>
          <w:lang/>
        </w:rPr>
        <w:t>Who are sexual minorities?</w:t>
      </w:r>
      <w:r w:rsidRPr="004815B4">
        <w:rPr>
          <w:rFonts w:eastAsia="Times New Roman"/>
          <w:kern w:val="28"/>
          <w:lang/>
        </w:rPr>
        <w:tab/>
      </w:r>
      <w:r>
        <w:rPr>
          <w:rFonts w:eastAsia="Times New Roman"/>
          <w:kern w:val="28"/>
          <w:lang/>
        </w:rPr>
        <w:t>3</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720" w:hanging="360"/>
        <w:contextualSpacing/>
        <w:rPr>
          <w:rFonts w:eastAsia="Times New Roman"/>
          <w:kern w:val="28"/>
          <w:lang/>
        </w:rPr>
      </w:pPr>
      <w:r>
        <w:rPr>
          <w:rFonts w:eastAsia="Times New Roman"/>
          <w:kern w:val="28"/>
          <w:lang/>
        </w:rPr>
        <w:t>Foster Care</w:t>
      </w:r>
      <w:r w:rsidRPr="004815B4">
        <w:rPr>
          <w:rFonts w:eastAsia="Times New Roman"/>
          <w:kern w:val="28"/>
          <w:lang/>
        </w:rPr>
        <w:tab/>
      </w:r>
      <w:r>
        <w:rPr>
          <w:rFonts w:eastAsia="Times New Roman"/>
          <w:kern w:val="28"/>
          <w:lang/>
        </w:rPr>
        <w:t>4</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720" w:hanging="360"/>
        <w:contextualSpacing/>
        <w:rPr>
          <w:rFonts w:eastAsia="Times New Roman"/>
          <w:kern w:val="28"/>
          <w:lang/>
        </w:rPr>
      </w:pPr>
      <w:r w:rsidRPr="004815B4">
        <w:rPr>
          <w:rFonts w:eastAsia="Times New Roman"/>
          <w:kern w:val="28"/>
          <w:lang/>
        </w:rPr>
        <w:tab/>
      </w:r>
      <w:r w:rsidRPr="00892733">
        <w:t>Overview of foster care in the United States.</w:t>
      </w:r>
      <w:r w:rsidRPr="004815B4">
        <w:rPr>
          <w:rFonts w:eastAsia="Times New Roman"/>
          <w:kern w:val="28"/>
          <w:lang/>
        </w:rPr>
        <w:tab/>
      </w:r>
      <w:r>
        <w:rPr>
          <w:rFonts w:eastAsia="Times New Roman"/>
          <w:kern w:val="28"/>
          <w:lang/>
        </w:rPr>
        <w:t>4</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360" w:hanging="360"/>
        <w:contextualSpacing/>
        <w:rPr>
          <w:rFonts w:eastAsia="Times New Roman"/>
          <w:kern w:val="28"/>
          <w:lang/>
        </w:rPr>
      </w:pPr>
      <w:r w:rsidRPr="004815B4">
        <w:rPr>
          <w:rFonts w:eastAsia="Times New Roman"/>
          <w:kern w:val="28"/>
          <w:lang/>
        </w:rPr>
        <w:tab/>
      </w:r>
      <w:r>
        <w:rPr>
          <w:rFonts w:eastAsia="Times New Roman"/>
          <w:kern w:val="28"/>
          <w:lang/>
        </w:rPr>
        <w:t xml:space="preserve">       </w:t>
      </w:r>
      <w:r w:rsidRPr="00892733">
        <w:t>Foster parents</w:t>
      </w:r>
      <w:r w:rsidRPr="004815B4">
        <w:rPr>
          <w:rFonts w:eastAsia="Times New Roman"/>
          <w:kern w:val="28"/>
          <w:lang/>
        </w:rPr>
        <w:tab/>
      </w:r>
      <w:r>
        <w:rPr>
          <w:rFonts w:eastAsia="Times New Roman"/>
          <w:kern w:val="28"/>
          <w:lang/>
        </w:rPr>
        <w:t>5</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720" w:hanging="360"/>
        <w:contextualSpacing/>
        <w:rPr>
          <w:rFonts w:eastAsia="Times New Roman"/>
          <w:kern w:val="28"/>
          <w:lang/>
        </w:rPr>
      </w:pPr>
      <w:r w:rsidRPr="004815B4">
        <w:rPr>
          <w:rFonts w:eastAsia="Times New Roman"/>
          <w:kern w:val="28"/>
          <w:lang/>
        </w:rPr>
        <w:tab/>
      </w:r>
      <w:r w:rsidR="00CF6001">
        <w:rPr>
          <w:rFonts w:eastAsia="Times New Roman"/>
          <w:kern w:val="28"/>
          <w:lang/>
        </w:rPr>
        <w:t>Placements</w:t>
      </w:r>
      <w:r w:rsidR="00CF6001">
        <w:rPr>
          <w:rFonts w:eastAsia="Times New Roman"/>
          <w:kern w:val="28"/>
          <w:lang/>
        </w:rPr>
        <w:tab/>
        <w:t>6</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360" w:hanging="360"/>
        <w:contextualSpacing/>
        <w:rPr>
          <w:rFonts w:eastAsia="Times New Roman"/>
          <w:kern w:val="28"/>
          <w:lang/>
        </w:rPr>
      </w:pPr>
      <w:r w:rsidRPr="004815B4">
        <w:rPr>
          <w:rFonts w:eastAsia="Times New Roman"/>
          <w:kern w:val="28"/>
          <w:lang/>
        </w:rPr>
        <w:tab/>
      </w:r>
      <w:r>
        <w:rPr>
          <w:rFonts w:eastAsia="Times New Roman"/>
          <w:kern w:val="28"/>
          <w:lang/>
        </w:rPr>
        <w:t>Successful Foster Care</w:t>
      </w:r>
      <w:r w:rsidR="00CF6001">
        <w:rPr>
          <w:rFonts w:eastAsia="Times New Roman"/>
          <w:kern w:val="28"/>
          <w:lang/>
        </w:rPr>
        <w:t xml:space="preserve"> Placements</w:t>
      </w:r>
      <w:r w:rsidR="00CF6001">
        <w:rPr>
          <w:rFonts w:eastAsia="Times New Roman"/>
          <w:kern w:val="28"/>
          <w:lang/>
        </w:rPr>
        <w:tab/>
        <w:t>...................7</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720" w:hanging="360"/>
        <w:contextualSpacing/>
        <w:rPr>
          <w:rFonts w:eastAsia="Times New Roman"/>
          <w:kern w:val="28"/>
          <w:lang/>
        </w:rPr>
      </w:pPr>
      <w:r w:rsidRPr="004815B4">
        <w:rPr>
          <w:rFonts w:eastAsia="Times New Roman"/>
          <w:kern w:val="28"/>
          <w:lang/>
        </w:rPr>
        <w:tab/>
      </w:r>
      <w:r>
        <w:rPr>
          <w:rFonts w:eastAsia="Times New Roman"/>
          <w:kern w:val="28"/>
          <w:lang/>
        </w:rPr>
        <w:t>What is a suc</w:t>
      </w:r>
      <w:r w:rsidR="00CF6001">
        <w:rPr>
          <w:rFonts w:eastAsia="Times New Roman"/>
          <w:kern w:val="28"/>
          <w:lang/>
        </w:rPr>
        <w:t>cessful foster care placement?</w:t>
      </w:r>
      <w:r w:rsidR="00CF6001">
        <w:rPr>
          <w:rFonts w:eastAsia="Times New Roman"/>
          <w:kern w:val="28"/>
          <w:lang/>
        </w:rPr>
        <w:tab/>
        <w:t>7</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360" w:hanging="360"/>
        <w:contextualSpacing/>
        <w:rPr>
          <w:rFonts w:eastAsia="Times New Roman"/>
          <w:kern w:val="28"/>
          <w:lang/>
        </w:rPr>
      </w:pPr>
      <w:r w:rsidRPr="004815B4">
        <w:rPr>
          <w:rFonts w:eastAsia="Times New Roman"/>
          <w:kern w:val="28"/>
          <w:lang/>
        </w:rPr>
        <w:tab/>
      </w:r>
      <w:r>
        <w:rPr>
          <w:rFonts w:eastAsia="Times New Roman"/>
          <w:kern w:val="28"/>
          <w:lang/>
        </w:rPr>
        <w:t xml:space="preserve">      Competency domains</w:t>
      </w:r>
      <w:r>
        <w:rPr>
          <w:rFonts w:eastAsia="Times New Roman"/>
          <w:kern w:val="28"/>
          <w:lang/>
        </w:rPr>
        <w:tab/>
        <w:t>7</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360" w:hanging="360"/>
        <w:contextualSpacing/>
        <w:rPr>
          <w:rFonts w:eastAsia="Times New Roman"/>
          <w:kern w:val="28"/>
          <w:lang/>
        </w:rPr>
      </w:pPr>
      <w:r>
        <w:rPr>
          <w:rFonts w:eastAsia="Times New Roman"/>
          <w:kern w:val="28"/>
          <w:lang/>
        </w:rPr>
        <w:t xml:space="preserve">            Benefits of stable placements</w:t>
      </w:r>
      <w:r w:rsidRPr="004815B4">
        <w:rPr>
          <w:rFonts w:eastAsia="Times New Roman"/>
          <w:kern w:val="28"/>
          <w:lang/>
        </w:rPr>
        <w:tab/>
      </w:r>
      <w:r w:rsidR="00CF6001">
        <w:rPr>
          <w:rFonts w:eastAsia="Times New Roman"/>
          <w:kern w:val="28"/>
          <w:lang/>
        </w:rPr>
        <w:t>8</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720" w:hanging="360"/>
        <w:contextualSpacing/>
        <w:rPr>
          <w:rFonts w:eastAsia="Times New Roman"/>
          <w:kern w:val="28"/>
          <w:lang/>
        </w:rPr>
      </w:pPr>
      <w:r>
        <w:rPr>
          <w:rFonts w:eastAsia="Times New Roman"/>
          <w:kern w:val="28"/>
          <w:lang/>
        </w:rPr>
        <w:t>Factors Related to Successful and Unsuccessful Placements</w:t>
      </w:r>
      <w:r w:rsidRPr="004815B4">
        <w:rPr>
          <w:rFonts w:eastAsia="Times New Roman"/>
          <w:kern w:val="28"/>
          <w:lang/>
        </w:rPr>
        <w:t>.............</w:t>
      </w:r>
      <w:r w:rsidR="00CF6001">
        <w:rPr>
          <w:rFonts w:eastAsia="Times New Roman"/>
          <w:kern w:val="28"/>
          <w:lang/>
        </w:rPr>
        <w:t>.....................9</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720" w:hanging="360"/>
        <w:contextualSpacing/>
        <w:rPr>
          <w:rFonts w:eastAsia="Times New Roman"/>
          <w:kern w:val="28"/>
          <w:lang/>
        </w:rPr>
      </w:pPr>
      <w:r w:rsidRPr="004815B4">
        <w:rPr>
          <w:rFonts w:eastAsia="Times New Roman"/>
          <w:kern w:val="28"/>
          <w:lang/>
        </w:rPr>
        <w:tab/>
      </w:r>
      <w:r>
        <w:rPr>
          <w:rFonts w:eastAsia="Times New Roman"/>
          <w:kern w:val="28"/>
          <w:lang/>
        </w:rPr>
        <w:t>Foster parents’ perspectives</w:t>
      </w:r>
      <w:r w:rsidRPr="004815B4">
        <w:rPr>
          <w:rFonts w:eastAsia="Times New Roman"/>
          <w:kern w:val="28"/>
          <w:lang/>
        </w:rPr>
        <w:tab/>
      </w:r>
      <w:r w:rsidR="00CF6001">
        <w:rPr>
          <w:rFonts w:eastAsia="Times New Roman"/>
          <w:kern w:val="28"/>
          <w:lang/>
        </w:rPr>
        <w:t>9</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720" w:hanging="360"/>
        <w:contextualSpacing/>
        <w:rPr>
          <w:rFonts w:eastAsia="Times New Roman"/>
          <w:kern w:val="28"/>
          <w:lang/>
        </w:rPr>
      </w:pPr>
      <w:r w:rsidRPr="004815B4">
        <w:rPr>
          <w:rFonts w:eastAsia="Times New Roman"/>
          <w:kern w:val="28"/>
          <w:lang/>
        </w:rPr>
        <w:tab/>
      </w:r>
      <w:r>
        <w:rPr>
          <w:rFonts w:eastAsia="Times New Roman"/>
          <w:kern w:val="28"/>
          <w:lang/>
        </w:rPr>
        <w:t>Child Characteristics</w:t>
      </w:r>
      <w:r w:rsidRPr="004815B4">
        <w:rPr>
          <w:rFonts w:eastAsia="Times New Roman"/>
          <w:kern w:val="28"/>
          <w:lang/>
        </w:rPr>
        <w:tab/>
        <w:t>............................................................</w:t>
      </w:r>
      <w:r w:rsidR="00CF6001">
        <w:rPr>
          <w:rFonts w:eastAsia="Times New Roman"/>
          <w:kern w:val="28"/>
          <w:lang/>
        </w:rPr>
        <w:t>12</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720" w:hanging="360"/>
        <w:contextualSpacing/>
        <w:rPr>
          <w:rFonts w:eastAsia="Times New Roman"/>
          <w:kern w:val="28"/>
          <w:lang/>
        </w:rPr>
      </w:pPr>
      <w:r w:rsidRPr="004815B4">
        <w:rPr>
          <w:rFonts w:eastAsia="Times New Roman"/>
          <w:kern w:val="28"/>
          <w:lang/>
        </w:rPr>
        <w:tab/>
      </w:r>
      <w:r>
        <w:rPr>
          <w:rFonts w:eastAsia="Times New Roman"/>
          <w:kern w:val="28"/>
          <w:lang/>
        </w:rPr>
        <w:t>Resources, lack of interest and retention</w:t>
      </w:r>
      <w:r w:rsidRPr="004815B4">
        <w:rPr>
          <w:rFonts w:eastAsia="Times New Roman"/>
          <w:kern w:val="28"/>
          <w:lang/>
        </w:rPr>
        <w:tab/>
        <w:t>.......................................................</w:t>
      </w:r>
      <w:r w:rsidR="00CF6001">
        <w:rPr>
          <w:rFonts w:eastAsia="Times New Roman"/>
          <w:kern w:val="28"/>
          <w:lang/>
        </w:rPr>
        <w:t>14</w:t>
      </w:r>
    </w:p>
    <w:p w:rsidR="00355616" w:rsidRPr="00892733" w:rsidRDefault="00355616" w:rsidP="00355616">
      <w:pPr>
        <w:contextualSpacing/>
      </w:pPr>
      <w:r w:rsidRPr="00892733">
        <w:t>Strengths and Limitations: Assessing the Literature on Influential Factors in Successful and Unsuccessful Placement</w:t>
      </w:r>
      <w:r>
        <w:t>s……………………………………………………</w:t>
      </w:r>
      <w:r w:rsidRPr="004815B4">
        <w:rPr>
          <w:rFonts w:eastAsia="Times New Roman"/>
          <w:kern w:val="28"/>
          <w:lang/>
        </w:rPr>
        <w:t>.............</w:t>
      </w:r>
      <w:r>
        <w:rPr>
          <w:rFonts w:eastAsia="Times New Roman"/>
          <w:kern w:val="28"/>
          <w:lang/>
        </w:rPr>
        <w:t>.1</w:t>
      </w:r>
      <w:r w:rsidR="00CF6001">
        <w:rPr>
          <w:rFonts w:eastAsia="Times New Roman"/>
          <w:kern w:val="28"/>
          <w:lang/>
        </w:rPr>
        <w:t>5</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360" w:hanging="360"/>
        <w:contextualSpacing/>
        <w:rPr>
          <w:rFonts w:eastAsia="Times New Roman"/>
          <w:kern w:val="28"/>
          <w:lang/>
        </w:rPr>
      </w:pPr>
      <w:r>
        <w:rPr>
          <w:rFonts w:eastAsia="Times New Roman"/>
          <w:kern w:val="28"/>
          <w:lang/>
        </w:rPr>
        <w:tab/>
        <w:t xml:space="preserve">      Foster parents’ perspectives</w:t>
      </w:r>
      <w:r w:rsidRPr="004815B4">
        <w:rPr>
          <w:rFonts w:eastAsia="Times New Roman"/>
          <w:kern w:val="28"/>
          <w:lang/>
        </w:rPr>
        <w:t>.....................................................................</w:t>
      </w:r>
      <w:r>
        <w:rPr>
          <w:rFonts w:eastAsia="Times New Roman"/>
          <w:kern w:val="28"/>
          <w:lang/>
        </w:rPr>
        <w:t>........</w:t>
      </w:r>
      <w:r w:rsidRPr="004815B4">
        <w:rPr>
          <w:rFonts w:eastAsia="Times New Roman"/>
          <w:kern w:val="28"/>
          <w:lang/>
        </w:rPr>
        <w:t>.</w:t>
      </w:r>
      <w:r>
        <w:rPr>
          <w:rFonts w:eastAsia="Times New Roman"/>
          <w:kern w:val="28"/>
          <w:lang/>
        </w:rPr>
        <w:t>14</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720" w:hanging="360"/>
        <w:contextualSpacing/>
        <w:rPr>
          <w:rFonts w:eastAsia="Times New Roman"/>
          <w:kern w:val="28"/>
          <w:lang/>
        </w:rPr>
      </w:pPr>
      <w:r>
        <w:rPr>
          <w:rFonts w:eastAsia="Times New Roman"/>
          <w:kern w:val="28"/>
          <w:lang/>
        </w:rPr>
        <w:tab/>
        <w:t>Child Characteristics</w:t>
      </w:r>
      <w:r w:rsidRPr="004815B4">
        <w:rPr>
          <w:rFonts w:eastAsia="Times New Roman"/>
          <w:kern w:val="28"/>
          <w:lang/>
        </w:rPr>
        <w:tab/>
        <w:t>....................................................................</w:t>
      </w:r>
      <w:r w:rsidR="00CF6001">
        <w:rPr>
          <w:rFonts w:eastAsia="Times New Roman"/>
          <w:kern w:val="28"/>
          <w:lang/>
        </w:rPr>
        <w:t>17</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720" w:hanging="360"/>
        <w:contextualSpacing/>
        <w:rPr>
          <w:rFonts w:eastAsia="Times New Roman"/>
          <w:kern w:val="28"/>
          <w:lang/>
        </w:rPr>
      </w:pPr>
      <w:r w:rsidRPr="004815B4">
        <w:rPr>
          <w:rFonts w:eastAsia="Times New Roman"/>
          <w:kern w:val="28"/>
          <w:lang/>
        </w:rPr>
        <w:tab/>
      </w:r>
      <w:r>
        <w:rPr>
          <w:rFonts w:eastAsia="Times New Roman"/>
          <w:kern w:val="28"/>
          <w:lang/>
        </w:rPr>
        <w:t>Resources</w:t>
      </w:r>
      <w:r>
        <w:rPr>
          <w:rFonts w:eastAsia="Times New Roman"/>
          <w:kern w:val="28"/>
          <w:lang/>
        </w:rPr>
        <w:t>.</w:t>
      </w:r>
      <w:r w:rsidRPr="004815B4">
        <w:rPr>
          <w:rFonts w:eastAsia="Times New Roman"/>
          <w:kern w:val="28"/>
          <w:lang/>
        </w:rPr>
        <w:tab/>
        <w:t>...............................................................</w:t>
      </w:r>
      <w:r w:rsidR="00CF6001">
        <w:rPr>
          <w:rFonts w:eastAsia="Times New Roman"/>
          <w:kern w:val="28"/>
          <w:lang/>
        </w:rPr>
        <w:t>18</w:t>
      </w:r>
    </w:p>
    <w:p w:rsidR="00355616" w:rsidRPr="004815B4" w:rsidRDefault="00355616" w:rsidP="00355616">
      <w:pPr>
        <w:widowControl w:val="0"/>
        <w:tabs>
          <w:tab w:val="left" w:pos="360"/>
          <w:tab w:val="right" w:leader="dot" w:pos="8280"/>
        </w:tabs>
        <w:overflowPunct w:val="0"/>
        <w:autoSpaceDE w:val="0"/>
        <w:autoSpaceDN w:val="0"/>
        <w:adjustRightInd w:val="0"/>
        <w:spacing w:after="0"/>
        <w:contextualSpacing/>
        <w:rPr>
          <w:rFonts w:eastAsia="Times New Roman"/>
          <w:kern w:val="28"/>
          <w:lang/>
        </w:rPr>
      </w:pPr>
      <w:r>
        <w:rPr>
          <w:rFonts w:eastAsia="Times New Roman"/>
          <w:kern w:val="28"/>
          <w:lang/>
        </w:rPr>
        <w:t>Foster Parents’ Willingness to Foster Children with Special Needs</w:t>
      </w:r>
      <w:r w:rsidRPr="004815B4">
        <w:rPr>
          <w:rFonts w:eastAsia="Times New Roman"/>
          <w:kern w:val="28"/>
          <w:lang/>
        </w:rPr>
        <w:tab/>
      </w:r>
      <w:r w:rsidR="00CF6001">
        <w:rPr>
          <w:rFonts w:eastAsia="Times New Roman"/>
          <w:kern w:val="28"/>
          <w:lang/>
        </w:rPr>
        <w:t>19</w:t>
      </w:r>
    </w:p>
    <w:p w:rsidR="00355616" w:rsidRPr="00192353" w:rsidRDefault="00355616" w:rsidP="00355616">
      <w:pPr>
        <w:contextualSpacing/>
      </w:pPr>
      <w:r w:rsidRPr="00192353">
        <w:t>Assessing Foster Parents’ Willingness to Care for Hard-to-Place Youth</w:t>
      </w:r>
      <w:r>
        <w:t>……………</w:t>
      </w:r>
      <w:r>
        <w:rPr>
          <w:rFonts w:eastAsia="Times New Roman"/>
          <w:kern w:val="28"/>
          <w:lang/>
        </w:rPr>
        <w:t>1</w:t>
      </w:r>
      <w:r w:rsidR="00CF6001">
        <w:rPr>
          <w:rFonts w:eastAsia="Times New Roman"/>
          <w:kern w:val="28"/>
          <w:lang/>
        </w:rPr>
        <w:t>9</w:t>
      </w:r>
    </w:p>
    <w:p w:rsidR="00355616" w:rsidRPr="00192353" w:rsidRDefault="00355616" w:rsidP="00355616">
      <w:pPr>
        <w:ind w:firstLine="720"/>
        <w:contextualSpacing/>
        <w:rPr>
          <w:b/>
        </w:rPr>
      </w:pPr>
      <w:r w:rsidRPr="00192353">
        <w:t>Using the Data from the NSC &amp; FFP</w:t>
      </w:r>
      <w:r>
        <w:t>……………………………………...</w:t>
      </w:r>
      <w:r w:rsidRPr="004815B4">
        <w:rPr>
          <w:rFonts w:eastAsia="Times New Roman"/>
          <w:kern w:val="28"/>
          <w:lang/>
        </w:rPr>
        <w:t>…</w:t>
      </w:r>
      <w:r w:rsidR="00CF6001">
        <w:rPr>
          <w:rFonts w:eastAsia="Times New Roman"/>
          <w:kern w:val="28"/>
          <w:lang/>
        </w:rPr>
        <w:t>22</w:t>
      </w:r>
      <w:r>
        <w:rPr>
          <w:rFonts w:eastAsia="Times New Roman"/>
          <w:kern w:val="28"/>
          <w:lang/>
        </w:rPr>
        <w:t xml:space="preserve">             </w:t>
      </w:r>
    </w:p>
    <w:p w:rsidR="00355616" w:rsidRDefault="00355616" w:rsidP="00355616">
      <w:pPr>
        <w:contextualSpacing/>
        <w:rPr>
          <w:rFonts w:eastAsia="Times New Roman"/>
          <w:kern w:val="28"/>
          <w:lang/>
        </w:rPr>
      </w:pPr>
      <w:r w:rsidRPr="004815B4">
        <w:rPr>
          <w:rFonts w:eastAsia="Times New Roman"/>
          <w:kern w:val="28"/>
          <w:lang/>
        </w:rPr>
        <w:tab/>
      </w:r>
      <w:r>
        <w:t>Strengths and l</w:t>
      </w:r>
      <w:r w:rsidRPr="00192353">
        <w:t>imitations</w:t>
      </w:r>
      <w:r>
        <w:rPr>
          <w:rFonts w:eastAsia="Times New Roman"/>
          <w:kern w:val="28"/>
          <w:lang/>
        </w:rPr>
        <w:t>..............................................................</w:t>
      </w:r>
      <w:r w:rsidR="00CF6001">
        <w:rPr>
          <w:rFonts w:eastAsia="Times New Roman"/>
          <w:kern w:val="28"/>
          <w:lang/>
        </w:rPr>
        <w:t>.....................23</w:t>
      </w:r>
    </w:p>
    <w:p w:rsidR="00355616" w:rsidRDefault="00355616" w:rsidP="00355616">
      <w:pPr>
        <w:contextualSpacing/>
        <w:rPr>
          <w:rFonts w:eastAsia="Times New Roman"/>
          <w:kern w:val="28"/>
          <w:lang/>
        </w:rPr>
      </w:pPr>
      <w:r>
        <w:rPr>
          <w:rFonts w:eastAsia="Times New Roman"/>
          <w:kern w:val="28"/>
          <w:lang/>
        </w:rPr>
        <w:tab/>
        <w:t>Summar</w:t>
      </w:r>
      <w:r w:rsidR="00CF6001">
        <w:rPr>
          <w:rFonts w:eastAsia="Times New Roman"/>
          <w:kern w:val="28"/>
          <w:lang/>
        </w:rPr>
        <w:t>y……………………………………………………………………...24</w:t>
      </w:r>
    </w:p>
    <w:p w:rsidR="00355616" w:rsidRDefault="00355616" w:rsidP="00355616">
      <w:pPr>
        <w:tabs>
          <w:tab w:val="left" w:pos="8280"/>
        </w:tabs>
        <w:contextualSpacing/>
      </w:pPr>
      <w:r w:rsidRPr="00192353">
        <w:t>Willingness to Foster Emotionally and Behaviorally Challenged Children</w:t>
      </w:r>
      <w:r w:rsidR="00CF6001">
        <w:t>……….....24</w:t>
      </w:r>
    </w:p>
    <w:p w:rsidR="00355616" w:rsidRDefault="00355616" w:rsidP="00355616">
      <w:pPr>
        <w:contextualSpacing/>
      </w:pPr>
      <w:r>
        <w:tab/>
        <w:t>Strengths and limitations of Co</w:t>
      </w:r>
      <w:r w:rsidR="00CF6001">
        <w:t>x et al., 2003………………………………....25</w:t>
      </w:r>
    </w:p>
    <w:p w:rsidR="00355616" w:rsidRDefault="00355616" w:rsidP="00355616">
      <w:pPr>
        <w:contextualSpacing/>
      </w:pPr>
      <w:r>
        <w:tab/>
        <w:t>Strengths and limitations of Cox et al., 2011</w:t>
      </w:r>
      <w:r w:rsidR="00CF6001">
        <w:t>…………………………………28</w:t>
      </w:r>
    </w:p>
    <w:p w:rsidR="00355616" w:rsidRDefault="00355616" w:rsidP="00355616">
      <w:pPr>
        <w:contextualSpacing/>
      </w:pPr>
      <w:r>
        <w:tab/>
        <w:t>Summar</w:t>
      </w:r>
      <w:r w:rsidR="00CF6001">
        <w:t>y……………………………………………………………………...29</w:t>
      </w:r>
    </w:p>
    <w:p w:rsidR="00355616" w:rsidRDefault="00355616" w:rsidP="00355616">
      <w:pPr>
        <w:contextualSpacing/>
      </w:pPr>
      <w:r>
        <w:t>Identity Developm</w:t>
      </w:r>
      <w:r w:rsidR="00CF6001">
        <w:t>ent………………………………………………………………...29</w:t>
      </w:r>
    </w:p>
    <w:p w:rsidR="00355616" w:rsidRDefault="00355616" w:rsidP="00355616">
      <w:pPr>
        <w:contextualSpacing/>
      </w:pPr>
      <w:r w:rsidRPr="00192353">
        <w:tab/>
        <w:t>Development and adolescent foster youth</w:t>
      </w:r>
      <w:r w:rsidR="00CF6001">
        <w:t>…………………………………....29</w:t>
      </w:r>
    </w:p>
    <w:p w:rsidR="00355616" w:rsidRDefault="00355616" w:rsidP="00355616">
      <w:pPr>
        <w:contextualSpacing/>
      </w:pPr>
      <w:r w:rsidRPr="00192353">
        <w:tab/>
        <w:t>Identity development and self-esteem……………………………………</w:t>
      </w:r>
      <w:r w:rsidR="00CF6001">
        <w:t>…...31</w:t>
      </w:r>
    </w:p>
    <w:p w:rsidR="00355616" w:rsidRDefault="00355616" w:rsidP="00355616">
      <w:pPr>
        <w:contextualSpacing/>
      </w:pPr>
      <w:r>
        <w:tab/>
        <w:t>Summary……………………………………………………………………...30</w:t>
      </w:r>
    </w:p>
    <w:p w:rsidR="00355616" w:rsidRDefault="00355616" w:rsidP="00355616">
      <w:pPr>
        <w:contextualSpacing/>
      </w:pPr>
      <w:r w:rsidRPr="004A0999">
        <w:t>Limitations in the Foster Youth Identity Development Studies</w:t>
      </w:r>
      <w:r w:rsidR="00CF6001">
        <w:t>……………………...33</w:t>
      </w:r>
    </w:p>
    <w:p w:rsidR="00355616" w:rsidRDefault="00355616" w:rsidP="00355616">
      <w:pPr>
        <w:contextualSpacing/>
      </w:pPr>
      <w:r>
        <w:tab/>
        <w:t>Identity Development a</w:t>
      </w:r>
      <w:r w:rsidR="00CF6001">
        <w:t>nd foster youth………………………………………33</w:t>
      </w:r>
    </w:p>
    <w:p w:rsidR="00355616" w:rsidRDefault="00355616" w:rsidP="00355616">
      <w:pPr>
        <w:contextualSpacing/>
      </w:pPr>
      <w:r w:rsidRPr="004A0999">
        <w:tab/>
        <w:t>Identity development and self-esteem……………………………………</w:t>
      </w:r>
      <w:r>
        <w:t>...</w:t>
      </w:r>
      <w:r w:rsidRPr="004A0999">
        <w:t>.</w:t>
      </w:r>
      <w:r w:rsidR="00CF6001">
        <w:t>..33</w:t>
      </w:r>
    </w:p>
    <w:p w:rsidR="00355616" w:rsidRDefault="00355616" w:rsidP="00355616">
      <w:pPr>
        <w:contextualSpacing/>
      </w:pPr>
      <w:r>
        <w:tab/>
        <w:t>Summar</w:t>
      </w:r>
      <w:r w:rsidR="00CF6001">
        <w:t>y……………………………………………………………………...32</w:t>
      </w:r>
    </w:p>
    <w:p w:rsidR="00355616" w:rsidRDefault="00355616" w:rsidP="00355616">
      <w:pPr>
        <w:tabs>
          <w:tab w:val="left" w:pos="7830"/>
        </w:tabs>
        <w:contextualSpacing/>
      </w:pPr>
      <w:r w:rsidRPr="004A0999">
        <w:t xml:space="preserve">Identity Development and Sexual </w:t>
      </w:r>
      <w:r>
        <w:t>Mi</w:t>
      </w:r>
      <w:r w:rsidR="00CF6001">
        <w:t>nority Foster Youth……………………………34</w:t>
      </w:r>
    </w:p>
    <w:p w:rsidR="00355616" w:rsidRDefault="00355616" w:rsidP="00355616">
      <w:pPr>
        <w:contextualSpacing/>
      </w:pPr>
      <w:r w:rsidRPr="004A0999">
        <w:tab/>
        <w:t>Su</w:t>
      </w:r>
      <w:r>
        <w:t>mmary……………</w:t>
      </w:r>
      <w:r w:rsidR="00CF6001">
        <w:t>…………………………………………………...........37</w:t>
      </w:r>
    </w:p>
    <w:p w:rsidR="00355616" w:rsidRDefault="00355616" w:rsidP="00355616">
      <w:pPr>
        <w:tabs>
          <w:tab w:val="left" w:pos="7920"/>
        </w:tabs>
        <w:ind w:firstLine="720"/>
        <w:contextualSpacing/>
      </w:pPr>
      <w:r>
        <w:t>Conclu</w:t>
      </w:r>
      <w:r w:rsidR="00CF6001">
        <w:t>sion……………………………………………………………………37</w:t>
      </w:r>
    </w:p>
    <w:p w:rsidR="00355616" w:rsidRDefault="00355616" w:rsidP="00355616">
      <w:pPr>
        <w:pStyle w:val="Heading1"/>
        <w:tabs>
          <w:tab w:val="left" w:pos="7560"/>
          <w:tab w:val="left" w:pos="7650"/>
          <w:tab w:val="left" w:pos="7740"/>
          <w:tab w:val="left" w:pos="7830"/>
          <w:tab w:val="left" w:pos="8280"/>
        </w:tabs>
        <w:contextualSpacing/>
        <w:jc w:val="left"/>
        <w:rPr>
          <w:i w:val="0"/>
        </w:rPr>
      </w:pPr>
      <w:r w:rsidRPr="004A0999">
        <w:rPr>
          <w:i w:val="0"/>
        </w:rPr>
        <w:t>Sexual Minority Youth in Foster Care…………………………………………</w:t>
      </w:r>
      <w:r w:rsidR="00CF6001">
        <w:rPr>
          <w:i w:val="0"/>
        </w:rPr>
        <w:t>…….38</w:t>
      </w:r>
      <w:r w:rsidRPr="004A0999">
        <w:rPr>
          <w:i w:val="0"/>
        </w:rPr>
        <w:tab/>
      </w:r>
    </w:p>
    <w:p w:rsidR="00355616" w:rsidRPr="004A0999" w:rsidRDefault="00355616" w:rsidP="00355616">
      <w:pPr>
        <w:contextualSpacing/>
      </w:pPr>
      <w:r>
        <w:tab/>
        <w:t>Preval</w:t>
      </w:r>
      <w:r w:rsidR="00CF6001">
        <w:t>ence……………………………………………………………………38</w:t>
      </w:r>
    </w:p>
    <w:p w:rsidR="00355616" w:rsidRDefault="00355616" w:rsidP="00355616">
      <w:pPr>
        <w:ind w:firstLine="720"/>
        <w:contextualSpacing/>
      </w:pPr>
      <w:r w:rsidRPr="004A0999">
        <w:t>Summary………………………………………………………………</w:t>
      </w:r>
      <w:r w:rsidR="00CF6001">
        <w:t xml:space="preserve"> ……40</w:t>
      </w:r>
    </w:p>
    <w:p w:rsidR="00355616" w:rsidRDefault="00355616" w:rsidP="00355616">
      <w:pPr>
        <w:tabs>
          <w:tab w:val="left" w:pos="7830"/>
        </w:tabs>
        <w:contextualSpacing/>
      </w:pPr>
      <w:r w:rsidRPr="004A0999">
        <w:t>The Mallon Study ………………………………………………………………</w:t>
      </w:r>
      <w:r w:rsidR="00CF6001">
        <w:t>…...41</w:t>
      </w:r>
    </w:p>
    <w:p w:rsidR="00355616" w:rsidRDefault="00355616" w:rsidP="00355616">
      <w:pPr>
        <w:contextualSpacing/>
      </w:pPr>
      <w:r w:rsidRPr="004A0999">
        <w:t>Results of the Mallon Study……………………………………………………</w:t>
      </w:r>
      <w:r w:rsidR="00CF6001">
        <w:t>……44</w:t>
      </w:r>
    </w:p>
    <w:p w:rsidR="00355616" w:rsidRPr="00355616" w:rsidRDefault="00355616" w:rsidP="00355616">
      <w:pPr>
        <w:ind w:firstLine="720"/>
        <w:contextualSpacing/>
        <w:rPr>
          <w:rStyle w:val="Heading3Char"/>
          <w:rFonts w:eastAsia="Calibri"/>
          <w:b w:val="0"/>
          <w:color w:val="0D0D0D" w:themeColor="text1" w:themeTint="F2"/>
        </w:rPr>
      </w:pPr>
      <w:r w:rsidRPr="00355616">
        <w:rPr>
          <w:rStyle w:val="Heading3Char"/>
          <w:rFonts w:eastAsia="Calibri"/>
          <w:b w:val="0"/>
          <w:color w:val="0D0D0D" w:themeColor="text1" w:themeTint="F2"/>
        </w:rPr>
        <w:t>Negative experiences in o</w:t>
      </w:r>
      <w:r w:rsidR="00CF6001">
        <w:rPr>
          <w:rStyle w:val="Heading3Char"/>
          <w:rFonts w:eastAsia="Calibri"/>
          <w:b w:val="0"/>
          <w:color w:val="0D0D0D" w:themeColor="text1" w:themeTint="F2"/>
        </w:rPr>
        <w:t>ut-of-home care…………………………………..44</w:t>
      </w:r>
    </w:p>
    <w:p w:rsidR="00355616" w:rsidRPr="00355616" w:rsidRDefault="00355616" w:rsidP="00355616">
      <w:pPr>
        <w:ind w:firstLine="720"/>
        <w:contextualSpacing/>
        <w:rPr>
          <w:rStyle w:val="Heading3Char"/>
          <w:rFonts w:eastAsia="Calibri"/>
          <w:b w:val="0"/>
          <w:color w:val="0D0D0D" w:themeColor="text1" w:themeTint="F2"/>
        </w:rPr>
      </w:pPr>
      <w:r w:rsidRPr="00355616">
        <w:rPr>
          <w:rStyle w:val="Heading3Char"/>
          <w:rFonts w:eastAsia="Calibri"/>
          <w:b w:val="0"/>
          <w:color w:val="0D0D0D" w:themeColor="text1" w:themeTint="F2"/>
        </w:rPr>
        <w:t>Peer treat</w:t>
      </w:r>
      <w:r w:rsidR="00CF6001">
        <w:rPr>
          <w:rStyle w:val="Heading3Char"/>
          <w:rFonts w:eastAsia="Calibri"/>
          <w:b w:val="0"/>
          <w:color w:val="0D0D0D" w:themeColor="text1" w:themeTint="F2"/>
        </w:rPr>
        <w:t>ment………………………………………………………………..46</w:t>
      </w:r>
    </w:p>
    <w:p w:rsidR="00355616" w:rsidRPr="00355616" w:rsidRDefault="00355616" w:rsidP="00355616">
      <w:pPr>
        <w:ind w:firstLine="720"/>
        <w:contextualSpacing/>
        <w:rPr>
          <w:rStyle w:val="Heading3Char"/>
          <w:rFonts w:eastAsia="Calibri"/>
          <w:b w:val="0"/>
          <w:color w:val="0D0D0D" w:themeColor="text1" w:themeTint="F2"/>
        </w:rPr>
      </w:pPr>
      <w:r w:rsidRPr="00355616">
        <w:rPr>
          <w:rStyle w:val="Heading3Char"/>
          <w:rFonts w:eastAsia="Calibri"/>
          <w:b w:val="0"/>
          <w:color w:val="0D0D0D" w:themeColor="text1" w:themeTint="F2"/>
        </w:rPr>
        <w:t xml:space="preserve">Forms of </w:t>
      </w:r>
      <w:r w:rsidR="00CF6001">
        <w:rPr>
          <w:rStyle w:val="Heading3Char"/>
          <w:rFonts w:eastAsia="Calibri"/>
          <w:b w:val="0"/>
          <w:color w:val="0D0D0D" w:themeColor="text1" w:themeTint="F2"/>
        </w:rPr>
        <w:t>abuse……………………………………………………………….46</w:t>
      </w:r>
    </w:p>
    <w:p w:rsidR="00355616" w:rsidRDefault="00355616" w:rsidP="00355616">
      <w:pPr>
        <w:ind w:firstLine="720"/>
        <w:contextualSpacing/>
      </w:pPr>
      <w:r>
        <w:t>Limitations of the M</w:t>
      </w:r>
      <w:r w:rsidRPr="00741197">
        <w:t>allon study………………………………………</w:t>
      </w:r>
      <w:r>
        <w:t>...</w:t>
      </w:r>
      <w:r w:rsidRPr="00741197">
        <w:t>.</w:t>
      </w:r>
      <w:r w:rsidR="00CF6001">
        <w:t>.......47</w:t>
      </w:r>
    </w:p>
    <w:p w:rsidR="00355616" w:rsidRDefault="00355616" w:rsidP="00355616">
      <w:pPr>
        <w:contextualSpacing/>
      </w:pPr>
      <w:r w:rsidRPr="00741197">
        <w:t>Current Experiences of Sexual Minority Foster Youth: The Second Study</w:t>
      </w:r>
      <w:r w:rsidR="00CF6001">
        <w:t>…………47</w:t>
      </w:r>
    </w:p>
    <w:p w:rsidR="00355616" w:rsidRPr="00261C35" w:rsidRDefault="00355616" w:rsidP="00355616">
      <w:pPr>
        <w:ind w:firstLine="720"/>
        <w:contextualSpacing/>
      </w:pPr>
      <w:r w:rsidRPr="00261C35">
        <w:t>Perceptions of sexual minority youth in care……………………...……</w:t>
      </w:r>
      <w:r w:rsidR="00CF6001">
        <w:t>……48</w:t>
      </w:r>
    </w:p>
    <w:p w:rsidR="00355616" w:rsidRPr="00355616" w:rsidRDefault="00355616" w:rsidP="00355616">
      <w:pPr>
        <w:contextualSpacing/>
        <w:rPr>
          <w:rStyle w:val="Heading3Char"/>
          <w:rFonts w:eastAsia="Calibri"/>
          <w:b w:val="0"/>
          <w:color w:val="0D0D0D" w:themeColor="text1" w:themeTint="F2"/>
        </w:rPr>
      </w:pPr>
      <w:r w:rsidRPr="00261C35">
        <w:tab/>
      </w:r>
      <w:r w:rsidRPr="00355616">
        <w:rPr>
          <w:rStyle w:val="Heading3Char"/>
          <w:rFonts w:eastAsia="Calibri"/>
          <w:b w:val="0"/>
          <w:color w:val="0D0D0D" w:themeColor="text1" w:themeTint="F2"/>
        </w:rPr>
        <w:t>Perceptions of all y</w:t>
      </w:r>
      <w:r w:rsidR="00CF6001">
        <w:rPr>
          <w:rStyle w:val="Heading3Char"/>
          <w:rFonts w:eastAsia="Calibri"/>
          <w:b w:val="0"/>
          <w:color w:val="0D0D0D" w:themeColor="text1" w:themeTint="F2"/>
        </w:rPr>
        <w:t>outh in care………………………………………………49</w:t>
      </w:r>
    </w:p>
    <w:p w:rsidR="00355616" w:rsidRPr="00355616" w:rsidRDefault="00355616" w:rsidP="00355616">
      <w:pPr>
        <w:contextualSpacing/>
        <w:rPr>
          <w:rStyle w:val="Heading3Char"/>
          <w:rFonts w:eastAsia="Calibri"/>
          <w:b w:val="0"/>
          <w:color w:val="0D0D0D" w:themeColor="text1" w:themeTint="F2"/>
        </w:rPr>
      </w:pPr>
      <w:r w:rsidRPr="00355616">
        <w:rPr>
          <w:rStyle w:val="Heading3Char"/>
          <w:rFonts w:eastAsia="Calibri"/>
          <w:b w:val="0"/>
          <w:color w:val="0D0D0D" w:themeColor="text1" w:themeTint="F2"/>
        </w:rPr>
        <w:tab/>
        <w:t>Strengths and limitations……………………………………………………..45</w:t>
      </w:r>
    </w:p>
    <w:p w:rsidR="00355616" w:rsidRDefault="00355616" w:rsidP="00355616">
      <w:pPr>
        <w:ind w:firstLine="720"/>
        <w:contextualSpacing/>
      </w:pPr>
      <w:r w:rsidRPr="00741197">
        <w:t>Summary………………………………………………………………</w:t>
      </w:r>
      <w:r w:rsidR="00CF6001">
        <w:t>……..49</w:t>
      </w:r>
    </w:p>
    <w:p w:rsidR="00355616" w:rsidRDefault="00355616" w:rsidP="00355616">
      <w:pPr>
        <w:tabs>
          <w:tab w:val="left" w:pos="8280"/>
        </w:tabs>
        <w:contextualSpacing/>
      </w:pPr>
      <w:r w:rsidRPr="00741197">
        <w:t>Foster Parents’ Perspectives on Sexual Minority Foster Youth………………</w:t>
      </w:r>
      <w:r w:rsidR="00CF6001">
        <w:t>……...51</w:t>
      </w:r>
    </w:p>
    <w:p w:rsidR="00355616" w:rsidRDefault="00355616" w:rsidP="00355616">
      <w:pPr>
        <w:ind w:firstLine="720"/>
        <w:contextualSpacing/>
      </w:pPr>
      <w:r w:rsidRPr="00741197">
        <w:t>Strengths and limitations………………</w:t>
      </w:r>
      <w:r w:rsidR="00CF6001">
        <w:t>……………………………………..52</w:t>
      </w:r>
    </w:p>
    <w:p w:rsidR="00355616" w:rsidRDefault="00355616" w:rsidP="00355616">
      <w:pPr>
        <w:ind w:firstLine="720"/>
        <w:contextualSpacing/>
      </w:pPr>
      <w:r w:rsidRPr="00741197">
        <w:t>Conclusion………………………………………………………………</w:t>
      </w:r>
      <w:r w:rsidR="00CF6001">
        <w:t>……53</w:t>
      </w:r>
    </w:p>
    <w:p w:rsidR="00355616" w:rsidRDefault="00355616" w:rsidP="00355616">
      <w:pPr>
        <w:widowControl w:val="0"/>
        <w:tabs>
          <w:tab w:val="left" w:pos="360"/>
          <w:tab w:val="right" w:leader="dot" w:pos="8280"/>
        </w:tabs>
        <w:overflowPunct w:val="0"/>
        <w:autoSpaceDE w:val="0"/>
        <w:autoSpaceDN w:val="0"/>
        <w:adjustRightInd w:val="0"/>
        <w:spacing w:after="0"/>
        <w:contextualSpacing/>
        <w:rPr>
          <w:rFonts w:eastAsia="Times New Roman"/>
          <w:kern w:val="28"/>
          <w:lang/>
        </w:rPr>
      </w:pPr>
      <w:r w:rsidRPr="004815B4">
        <w:rPr>
          <w:rFonts w:eastAsia="Times New Roman"/>
          <w:kern w:val="28"/>
          <w:lang/>
        </w:rPr>
        <w:t>CHAPTER II: THE PROBLEM</w:t>
      </w:r>
      <w:r w:rsidRPr="004815B4">
        <w:rPr>
          <w:rFonts w:eastAsia="Times New Roman"/>
          <w:kern w:val="28"/>
          <w:lang/>
        </w:rPr>
        <w:tab/>
      </w:r>
      <w:r w:rsidR="00CF6001">
        <w:rPr>
          <w:rFonts w:eastAsia="Times New Roman"/>
          <w:kern w:val="28"/>
          <w:lang/>
        </w:rPr>
        <w:t>53</w:t>
      </w:r>
    </w:p>
    <w:p w:rsidR="00355616" w:rsidRDefault="00355616" w:rsidP="00355616">
      <w:pPr>
        <w:spacing w:after="0"/>
        <w:rPr>
          <w:rFonts w:eastAsia="Times New Roman"/>
          <w:kern w:val="28"/>
          <w:lang/>
        </w:rPr>
      </w:pPr>
      <w:r w:rsidRPr="00741197">
        <w:rPr>
          <w:rFonts w:eastAsia="Times New Roman"/>
          <w:kern w:val="28"/>
          <w:lang/>
        </w:rPr>
        <w:t xml:space="preserve">      </w:t>
      </w:r>
      <w:r>
        <w:t>Purpose of this s</w:t>
      </w:r>
      <w:r w:rsidRPr="00741197">
        <w:t>tudy…………………………………………………………….</w:t>
      </w:r>
      <w:r>
        <w:t>.</w:t>
      </w:r>
      <w:r w:rsidR="00CF6001">
        <w:rPr>
          <w:rFonts w:eastAsia="Times New Roman"/>
          <w:kern w:val="28"/>
          <w:lang/>
        </w:rPr>
        <w:t>55</w:t>
      </w:r>
    </w:p>
    <w:p w:rsidR="00355616" w:rsidRDefault="00355616" w:rsidP="00355616">
      <w:pPr>
        <w:spacing w:after="0"/>
        <w:rPr>
          <w:rFonts w:eastAsia="Times New Roman"/>
          <w:kern w:val="28"/>
          <w:lang/>
        </w:rPr>
      </w:pPr>
      <w:r w:rsidRPr="00225A1C">
        <w:t>Theoretical Framework…………………………………………………………….</w:t>
      </w:r>
      <w:r>
        <w:t>..</w:t>
      </w:r>
      <w:r w:rsidRPr="00225A1C">
        <w:t>.</w:t>
      </w:r>
      <w:r w:rsidR="00BA65C1">
        <w:rPr>
          <w:rFonts w:eastAsia="Times New Roman"/>
          <w:kern w:val="28"/>
          <w:lang/>
        </w:rPr>
        <w:t>55</w:t>
      </w:r>
    </w:p>
    <w:p w:rsidR="00355616" w:rsidRDefault="00355616" w:rsidP="00355616">
      <w:pPr>
        <w:spacing w:after="0"/>
        <w:rPr>
          <w:rFonts w:eastAsia="Times New Roman"/>
          <w:kern w:val="28"/>
          <w:lang/>
        </w:rPr>
      </w:pPr>
      <w:r w:rsidRPr="00225A1C">
        <w:rPr>
          <w:rFonts w:eastAsia="Times New Roman"/>
          <w:kern w:val="28"/>
          <w:lang/>
        </w:rPr>
        <w:tab/>
      </w:r>
      <w:r>
        <w:t>Resource t</w:t>
      </w:r>
      <w:r w:rsidRPr="00225A1C">
        <w:t>heory……………………………………………………………</w:t>
      </w:r>
      <w:r>
        <w:rPr>
          <w:rFonts w:eastAsia="Times New Roman"/>
          <w:kern w:val="28"/>
          <w:lang/>
        </w:rPr>
        <w:t>…</w:t>
      </w:r>
      <w:r w:rsidR="00BA65C1">
        <w:rPr>
          <w:rFonts w:eastAsia="Times New Roman"/>
          <w:kern w:val="28"/>
          <w:lang/>
        </w:rPr>
        <w:t>55</w:t>
      </w:r>
    </w:p>
    <w:p w:rsidR="00355616" w:rsidRDefault="00355616" w:rsidP="00355616">
      <w:pPr>
        <w:spacing w:after="0"/>
      </w:pPr>
      <w:r w:rsidRPr="00225A1C">
        <w:rPr>
          <w:rFonts w:eastAsia="Times New Roman"/>
          <w:kern w:val="28"/>
          <w:lang/>
        </w:rPr>
        <w:tab/>
      </w:r>
      <w:r w:rsidRPr="00225A1C">
        <w:t>Income, education, an</w:t>
      </w:r>
      <w:r w:rsidR="00BA65C1">
        <w:t>d experience…………………………………………..56</w:t>
      </w:r>
    </w:p>
    <w:p w:rsidR="00355616" w:rsidRPr="00225A1C" w:rsidRDefault="00355616" w:rsidP="00355616">
      <w:pPr>
        <w:spacing w:after="0"/>
      </w:pPr>
      <w:r w:rsidRPr="00225A1C">
        <w:tab/>
        <w:t>Religious involvement and race……………………………………………</w:t>
      </w:r>
      <w:r w:rsidR="00BA65C1">
        <w:t>...56</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360" w:hanging="360"/>
        <w:rPr>
          <w:rFonts w:eastAsia="Times New Roman"/>
          <w:kern w:val="28"/>
          <w:lang/>
        </w:rPr>
      </w:pPr>
      <w:r>
        <w:rPr>
          <w:rFonts w:eastAsia="Times New Roman"/>
          <w:kern w:val="28"/>
          <w:lang/>
        </w:rPr>
        <w:tab/>
        <w:t>Research Q</w:t>
      </w:r>
      <w:r w:rsidRPr="004815B4">
        <w:rPr>
          <w:rFonts w:eastAsia="Times New Roman"/>
          <w:kern w:val="28"/>
          <w:lang/>
        </w:rPr>
        <w:t>uestions</w:t>
      </w:r>
      <w:r w:rsidRPr="004815B4">
        <w:rPr>
          <w:rFonts w:eastAsia="Times New Roman"/>
          <w:kern w:val="28"/>
          <w:lang/>
        </w:rPr>
        <w:tab/>
      </w:r>
      <w:r w:rsidR="00BA65C1">
        <w:rPr>
          <w:rFonts w:eastAsia="Times New Roman"/>
          <w:kern w:val="28"/>
          <w:lang/>
        </w:rPr>
        <w:t>57</w:t>
      </w:r>
    </w:p>
    <w:p w:rsidR="00355616" w:rsidRDefault="00355616" w:rsidP="00355616">
      <w:pPr>
        <w:widowControl w:val="0"/>
        <w:tabs>
          <w:tab w:val="left" w:pos="360"/>
          <w:tab w:val="right" w:leader="dot" w:pos="8280"/>
        </w:tabs>
        <w:overflowPunct w:val="0"/>
        <w:autoSpaceDE w:val="0"/>
        <w:autoSpaceDN w:val="0"/>
        <w:adjustRightInd w:val="0"/>
        <w:spacing w:after="0"/>
        <w:ind w:left="360" w:hanging="360"/>
        <w:rPr>
          <w:rFonts w:eastAsia="Times New Roman"/>
          <w:kern w:val="28"/>
          <w:lang/>
        </w:rPr>
      </w:pPr>
      <w:r>
        <w:rPr>
          <w:rFonts w:eastAsia="Times New Roman"/>
          <w:kern w:val="28"/>
          <w:lang/>
        </w:rPr>
        <w:tab/>
        <w:t>Research Hypothese</w:t>
      </w:r>
      <w:r w:rsidRPr="004815B4">
        <w:rPr>
          <w:rFonts w:eastAsia="Times New Roman"/>
          <w:kern w:val="28"/>
          <w:lang/>
        </w:rPr>
        <w:t>s</w:t>
      </w:r>
      <w:r w:rsidRPr="004815B4">
        <w:rPr>
          <w:rFonts w:eastAsia="Times New Roman"/>
          <w:kern w:val="28"/>
          <w:lang/>
        </w:rPr>
        <w:tab/>
      </w:r>
      <w:r w:rsidR="00BA65C1">
        <w:rPr>
          <w:rFonts w:eastAsia="Times New Roman"/>
          <w:kern w:val="28"/>
          <w:lang/>
        </w:rPr>
        <w:t>57</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360" w:hanging="360"/>
        <w:rPr>
          <w:rFonts w:eastAsia="Times New Roman"/>
          <w:kern w:val="28"/>
          <w:lang/>
        </w:rPr>
      </w:pPr>
      <w:r w:rsidRPr="004815B4">
        <w:rPr>
          <w:rFonts w:eastAsia="Times New Roman"/>
          <w:kern w:val="28"/>
          <w:lang/>
        </w:rPr>
        <w:t>CHAPTER III: METHODS</w:t>
      </w:r>
      <w:r w:rsidRPr="004815B4">
        <w:rPr>
          <w:rFonts w:eastAsia="Times New Roman"/>
          <w:kern w:val="28"/>
          <w:lang/>
        </w:rPr>
        <w:tab/>
      </w:r>
      <w:r w:rsidR="00BA65C1">
        <w:rPr>
          <w:rFonts w:eastAsia="Times New Roman"/>
          <w:kern w:val="28"/>
          <w:lang/>
        </w:rPr>
        <w:t>58</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360" w:hanging="360"/>
        <w:rPr>
          <w:rFonts w:eastAsia="Times New Roman"/>
          <w:kern w:val="28"/>
          <w:lang/>
        </w:rPr>
      </w:pPr>
      <w:r w:rsidRPr="004815B4">
        <w:rPr>
          <w:rFonts w:eastAsia="Times New Roman"/>
          <w:kern w:val="28"/>
          <w:lang/>
        </w:rPr>
        <w:tab/>
      </w:r>
      <w:r>
        <w:rPr>
          <w:rFonts w:eastAsia="Times New Roman"/>
          <w:kern w:val="28"/>
          <w:lang/>
        </w:rPr>
        <w:t>Sample and Design</w:t>
      </w:r>
      <w:r w:rsidRPr="004815B4">
        <w:rPr>
          <w:rFonts w:eastAsia="Times New Roman"/>
          <w:kern w:val="28"/>
          <w:lang/>
        </w:rPr>
        <w:tab/>
      </w:r>
      <w:r w:rsidR="00BA65C1">
        <w:rPr>
          <w:rFonts w:eastAsia="Times New Roman"/>
          <w:kern w:val="28"/>
          <w:lang/>
        </w:rPr>
        <w:t>58</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720" w:hanging="360"/>
        <w:rPr>
          <w:rFonts w:eastAsia="Times New Roman"/>
          <w:kern w:val="28"/>
          <w:lang/>
        </w:rPr>
      </w:pPr>
      <w:r w:rsidRPr="004815B4">
        <w:rPr>
          <w:rFonts w:eastAsia="Times New Roman"/>
          <w:kern w:val="28"/>
          <w:lang/>
        </w:rPr>
        <w:tab/>
      </w:r>
      <w:r>
        <w:rPr>
          <w:rFonts w:eastAsia="Times New Roman"/>
          <w:kern w:val="28"/>
          <w:lang/>
        </w:rPr>
        <w:t>Data collection</w:t>
      </w:r>
      <w:r w:rsidRPr="004815B4">
        <w:rPr>
          <w:rFonts w:eastAsia="Times New Roman"/>
          <w:kern w:val="28"/>
          <w:lang/>
        </w:rPr>
        <w:tab/>
      </w:r>
      <w:r w:rsidR="00BA65C1">
        <w:rPr>
          <w:rFonts w:eastAsia="Times New Roman"/>
          <w:kern w:val="28"/>
          <w:lang/>
        </w:rPr>
        <w:t>59</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720" w:hanging="360"/>
        <w:rPr>
          <w:rFonts w:eastAsia="Times New Roman"/>
          <w:kern w:val="28"/>
          <w:lang/>
        </w:rPr>
      </w:pPr>
      <w:r w:rsidRPr="004815B4">
        <w:rPr>
          <w:rFonts w:eastAsia="Times New Roman"/>
          <w:kern w:val="28"/>
          <w:lang/>
        </w:rPr>
        <w:tab/>
      </w:r>
      <w:r>
        <w:rPr>
          <w:rFonts w:eastAsia="Times New Roman"/>
          <w:kern w:val="28"/>
          <w:lang/>
        </w:rPr>
        <w:t>Data analysis</w:t>
      </w:r>
      <w:r w:rsidRPr="004815B4">
        <w:rPr>
          <w:rFonts w:eastAsia="Times New Roman"/>
          <w:kern w:val="28"/>
          <w:lang/>
        </w:rPr>
        <w:tab/>
      </w:r>
      <w:r w:rsidR="00BA65C1">
        <w:rPr>
          <w:rFonts w:eastAsia="Times New Roman"/>
          <w:kern w:val="28"/>
          <w:lang/>
        </w:rPr>
        <w:t>60</w:t>
      </w:r>
    </w:p>
    <w:p w:rsidR="00355616" w:rsidRDefault="00355616" w:rsidP="00355616">
      <w:pPr>
        <w:widowControl w:val="0"/>
        <w:tabs>
          <w:tab w:val="left" w:pos="360"/>
          <w:tab w:val="right" w:leader="dot" w:pos="8280"/>
        </w:tabs>
        <w:overflowPunct w:val="0"/>
        <w:autoSpaceDE w:val="0"/>
        <w:autoSpaceDN w:val="0"/>
        <w:adjustRightInd w:val="0"/>
        <w:spacing w:after="0"/>
        <w:ind w:left="720" w:hanging="360"/>
        <w:rPr>
          <w:rFonts w:eastAsia="Times New Roman"/>
          <w:kern w:val="28"/>
          <w:lang/>
        </w:rPr>
      </w:pPr>
      <w:r w:rsidRPr="004815B4">
        <w:rPr>
          <w:rFonts w:eastAsia="Times New Roman"/>
          <w:kern w:val="28"/>
          <w:lang/>
        </w:rPr>
        <w:tab/>
      </w:r>
      <w:r>
        <w:rPr>
          <w:rFonts w:eastAsia="Times New Roman"/>
          <w:kern w:val="28"/>
          <w:lang/>
        </w:rPr>
        <w:t>Measurement</w:t>
      </w:r>
      <w:r w:rsidRPr="004815B4">
        <w:rPr>
          <w:rFonts w:eastAsia="Times New Roman"/>
          <w:kern w:val="28"/>
          <w:lang/>
        </w:rPr>
        <w:tab/>
      </w:r>
      <w:r w:rsidR="00BA65C1">
        <w:rPr>
          <w:rFonts w:eastAsia="Times New Roman"/>
          <w:kern w:val="28"/>
          <w:lang/>
        </w:rPr>
        <w:t>60</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360" w:hanging="360"/>
        <w:rPr>
          <w:rFonts w:eastAsia="Times New Roman"/>
          <w:kern w:val="28"/>
          <w:lang/>
        </w:rPr>
      </w:pPr>
      <w:r w:rsidRPr="004815B4">
        <w:rPr>
          <w:rFonts w:eastAsia="Times New Roman"/>
          <w:kern w:val="28"/>
          <w:lang/>
        </w:rPr>
        <w:t>CHAPTER IV: RESULTS</w:t>
      </w:r>
      <w:r w:rsidRPr="004815B4">
        <w:rPr>
          <w:rFonts w:eastAsia="Times New Roman"/>
          <w:kern w:val="28"/>
          <w:lang/>
        </w:rPr>
        <w:tab/>
      </w:r>
      <w:r w:rsidR="00BA65C1">
        <w:rPr>
          <w:rFonts w:eastAsia="Times New Roman"/>
          <w:kern w:val="28"/>
          <w:lang/>
        </w:rPr>
        <w:t>62</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360" w:hanging="360"/>
        <w:rPr>
          <w:rFonts w:eastAsia="Times New Roman"/>
          <w:kern w:val="28"/>
          <w:lang/>
        </w:rPr>
      </w:pPr>
      <w:r>
        <w:rPr>
          <w:rFonts w:eastAsia="Times New Roman"/>
          <w:kern w:val="28"/>
          <w:lang/>
        </w:rPr>
        <w:tab/>
        <w:t>Sample Characteristics</w:t>
      </w:r>
      <w:r w:rsidRPr="004815B4">
        <w:rPr>
          <w:rFonts w:eastAsia="Times New Roman"/>
          <w:kern w:val="28"/>
          <w:lang/>
        </w:rPr>
        <w:tab/>
      </w:r>
      <w:r w:rsidR="00BA65C1">
        <w:rPr>
          <w:rFonts w:eastAsia="Times New Roman"/>
          <w:kern w:val="28"/>
          <w:lang/>
        </w:rPr>
        <w:t>62</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720" w:hanging="360"/>
        <w:rPr>
          <w:rFonts w:eastAsia="Times New Roman"/>
          <w:kern w:val="28"/>
          <w:lang/>
        </w:rPr>
      </w:pPr>
      <w:r>
        <w:rPr>
          <w:rFonts w:eastAsia="Times New Roman"/>
          <w:kern w:val="28"/>
          <w:lang/>
        </w:rPr>
        <w:t>Bivariate Correlations</w:t>
      </w:r>
      <w:r w:rsidRPr="004815B4">
        <w:rPr>
          <w:rFonts w:eastAsia="Times New Roman"/>
          <w:kern w:val="28"/>
          <w:lang/>
        </w:rPr>
        <w:tab/>
      </w:r>
      <w:r w:rsidR="00BA65C1">
        <w:rPr>
          <w:rFonts w:eastAsia="Times New Roman"/>
          <w:kern w:val="28"/>
          <w:lang/>
        </w:rPr>
        <w:t>65</w:t>
      </w:r>
    </w:p>
    <w:p w:rsidR="00355616" w:rsidRDefault="00355616" w:rsidP="00355616">
      <w:pPr>
        <w:ind w:firstLine="360"/>
        <w:rPr>
          <w:rFonts w:eastAsia="Times New Roman"/>
          <w:kern w:val="28"/>
          <w:lang/>
        </w:rPr>
      </w:pPr>
      <w:r w:rsidRPr="00225A1C">
        <w:t>Ordinal Logistic Regression Among Significant Variables……………………</w:t>
      </w:r>
      <w:r>
        <w:t>...</w:t>
      </w:r>
      <w:r w:rsidR="00BA65C1">
        <w:rPr>
          <w:rFonts w:eastAsia="Times New Roman"/>
          <w:kern w:val="28"/>
          <w:lang/>
        </w:rPr>
        <w:t>66</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360" w:hanging="360"/>
        <w:rPr>
          <w:rFonts w:eastAsia="Times New Roman"/>
          <w:kern w:val="28"/>
          <w:lang/>
        </w:rPr>
      </w:pPr>
      <w:r w:rsidRPr="004815B4">
        <w:rPr>
          <w:rFonts w:eastAsia="Times New Roman"/>
          <w:kern w:val="28"/>
          <w:lang/>
        </w:rPr>
        <w:t>CHAPTER V:  DISCUSSION</w:t>
      </w:r>
      <w:r w:rsidRPr="004815B4">
        <w:rPr>
          <w:rFonts w:eastAsia="Times New Roman"/>
          <w:kern w:val="28"/>
          <w:lang/>
        </w:rPr>
        <w:tab/>
      </w:r>
      <w:r w:rsidR="00BA65C1">
        <w:rPr>
          <w:rFonts w:eastAsia="Times New Roman"/>
          <w:kern w:val="28"/>
          <w:lang/>
        </w:rPr>
        <w:t>67</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360" w:hanging="360"/>
        <w:rPr>
          <w:rFonts w:eastAsia="Times New Roman"/>
          <w:kern w:val="28"/>
          <w:lang/>
        </w:rPr>
      </w:pPr>
      <w:r w:rsidRPr="004815B4">
        <w:rPr>
          <w:rFonts w:eastAsia="Times New Roman"/>
          <w:kern w:val="28"/>
          <w:lang/>
        </w:rPr>
        <w:tab/>
        <w:t>Conclusions</w:t>
      </w:r>
      <w:r w:rsidRPr="004815B4">
        <w:rPr>
          <w:rFonts w:eastAsia="Times New Roman"/>
          <w:kern w:val="28"/>
          <w:lang/>
        </w:rPr>
        <w:tab/>
      </w:r>
      <w:r w:rsidR="004C4F6D">
        <w:rPr>
          <w:rFonts w:eastAsia="Times New Roman"/>
          <w:kern w:val="28"/>
          <w:lang/>
        </w:rPr>
        <w:t>68</w:t>
      </w:r>
    </w:p>
    <w:p w:rsidR="00355616" w:rsidRPr="00836B03" w:rsidRDefault="00355616" w:rsidP="00355616">
      <w:pPr>
        <w:widowControl w:val="0"/>
        <w:tabs>
          <w:tab w:val="left" w:pos="360"/>
          <w:tab w:val="right" w:leader="dot" w:pos="8280"/>
        </w:tabs>
        <w:overflowPunct w:val="0"/>
        <w:autoSpaceDE w:val="0"/>
        <w:autoSpaceDN w:val="0"/>
        <w:adjustRightInd w:val="0"/>
        <w:spacing w:after="0"/>
        <w:ind w:left="720" w:hanging="360"/>
        <w:rPr>
          <w:rFonts w:eastAsia="Times New Roman"/>
          <w:kern w:val="28"/>
          <w:lang/>
        </w:rPr>
      </w:pPr>
      <w:r w:rsidRPr="004815B4">
        <w:rPr>
          <w:rFonts w:eastAsia="Times New Roman"/>
          <w:kern w:val="28"/>
          <w:lang/>
        </w:rPr>
        <w:tab/>
      </w:r>
      <w:r w:rsidRPr="00836B03">
        <w:t>Greater resources and an increased willingness to foster sexual minorities…</w:t>
      </w:r>
      <w:r w:rsidRPr="00836B03">
        <w:rPr>
          <w:rFonts w:eastAsia="Times New Roman"/>
          <w:kern w:val="28"/>
          <w:lang/>
        </w:rPr>
        <w:t>.</w:t>
      </w:r>
      <w:r w:rsidR="00BA65C1">
        <w:rPr>
          <w:rFonts w:eastAsia="Times New Roman"/>
          <w:kern w:val="28"/>
          <w:lang/>
        </w:rPr>
        <w:t>68</w:t>
      </w:r>
    </w:p>
    <w:p w:rsidR="00355616" w:rsidRDefault="00355616" w:rsidP="00355616">
      <w:pPr>
        <w:widowControl w:val="0"/>
        <w:tabs>
          <w:tab w:val="left" w:pos="360"/>
          <w:tab w:val="right" w:leader="dot" w:pos="8280"/>
        </w:tabs>
        <w:overflowPunct w:val="0"/>
        <w:autoSpaceDE w:val="0"/>
        <w:autoSpaceDN w:val="0"/>
        <w:adjustRightInd w:val="0"/>
        <w:spacing w:after="0"/>
        <w:ind w:left="720" w:hanging="360"/>
      </w:pPr>
      <w:r w:rsidRPr="004815B4">
        <w:rPr>
          <w:rFonts w:eastAsia="Times New Roman"/>
          <w:kern w:val="28"/>
          <w:lang/>
        </w:rPr>
        <w:tab/>
      </w:r>
      <w:r w:rsidRPr="00836B03">
        <w:t xml:space="preserve">Greater involvement with religious activities and decreased willingness to </w:t>
      </w:r>
    </w:p>
    <w:p w:rsidR="00355616" w:rsidRPr="004815B4" w:rsidRDefault="00355616" w:rsidP="00355616">
      <w:pPr>
        <w:widowControl w:val="0"/>
        <w:tabs>
          <w:tab w:val="left" w:pos="360"/>
          <w:tab w:val="right" w:leader="dot" w:pos="8280"/>
        </w:tabs>
        <w:overflowPunct w:val="0"/>
        <w:autoSpaceDE w:val="0"/>
        <w:autoSpaceDN w:val="0"/>
        <w:adjustRightInd w:val="0"/>
        <w:spacing w:after="0"/>
        <w:ind w:left="720" w:hanging="360"/>
        <w:rPr>
          <w:rFonts w:eastAsia="Times New Roman"/>
          <w:kern w:val="28"/>
          <w:lang/>
        </w:rPr>
      </w:pPr>
      <w:r>
        <w:tab/>
      </w:r>
      <w:r w:rsidRPr="00836B03">
        <w:t>foster sexual</w:t>
      </w:r>
      <w:r>
        <w:t xml:space="preserve"> minorities……………………………………………………...</w:t>
      </w:r>
      <w:r w:rsidR="00BA65C1">
        <w:t>..69</w:t>
      </w:r>
      <w:r w:rsidRPr="00836B03">
        <w:t xml:space="preserve"> </w:t>
      </w:r>
    </w:p>
    <w:p w:rsidR="00355616" w:rsidRPr="004815B4" w:rsidRDefault="00355616" w:rsidP="00355616">
      <w:pPr>
        <w:widowControl w:val="0"/>
        <w:tabs>
          <w:tab w:val="left" w:pos="360"/>
          <w:tab w:val="left" w:pos="8010"/>
          <w:tab w:val="right" w:leader="dot" w:pos="8280"/>
        </w:tabs>
        <w:overflowPunct w:val="0"/>
        <w:autoSpaceDE w:val="0"/>
        <w:autoSpaceDN w:val="0"/>
        <w:adjustRightInd w:val="0"/>
        <w:spacing w:after="0"/>
        <w:rPr>
          <w:rFonts w:eastAsia="Times New Roman"/>
          <w:kern w:val="28"/>
          <w:lang/>
        </w:rPr>
      </w:pPr>
      <w:r>
        <w:tab/>
      </w:r>
      <w:r w:rsidRPr="00836B03">
        <w:t>Implications for research.</w:t>
      </w:r>
      <w:r w:rsidRPr="004815B4">
        <w:rPr>
          <w:rFonts w:eastAsia="Times New Roman"/>
          <w:kern w:val="28"/>
          <w:lang/>
        </w:rPr>
        <w:tab/>
      </w:r>
      <w:r w:rsidR="00BA65C1">
        <w:rPr>
          <w:rFonts w:eastAsia="Times New Roman"/>
          <w:kern w:val="28"/>
          <w:lang/>
        </w:rPr>
        <w:t>69</w:t>
      </w:r>
    </w:p>
    <w:p w:rsidR="00355616" w:rsidRDefault="00355616" w:rsidP="00355616">
      <w:pPr>
        <w:widowControl w:val="0"/>
        <w:tabs>
          <w:tab w:val="left" w:pos="720"/>
          <w:tab w:val="right" w:leader="dot" w:pos="8280"/>
        </w:tabs>
        <w:overflowPunct w:val="0"/>
        <w:autoSpaceDE w:val="0"/>
        <w:autoSpaceDN w:val="0"/>
        <w:adjustRightInd w:val="0"/>
        <w:spacing w:after="0"/>
        <w:ind w:left="360" w:hanging="360"/>
        <w:rPr>
          <w:rFonts w:eastAsia="Times New Roman"/>
          <w:kern w:val="28"/>
          <w:lang/>
        </w:rPr>
      </w:pPr>
      <w:r w:rsidRPr="004815B4">
        <w:rPr>
          <w:rFonts w:eastAsia="Times New Roman"/>
          <w:kern w:val="28"/>
          <w:lang/>
        </w:rPr>
        <w:tab/>
        <w:t>Implications for Practice</w:t>
      </w:r>
      <w:r w:rsidR="00BA65C1">
        <w:rPr>
          <w:rFonts w:eastAsia="Times New Roman"/>
          <w:kern w:val="28"/>
          <w:lang/>
        </w:rPr>
        <w:tab/>
        <w:t>70</w:t>
      </w:r>
    </w:p>
    <w:p w:rsidR="00355616" w:rsidRPr="004815B4" w:rsidRDefault="00BA65C1" w:rsidP="00355616">
      <w:pPr>
        <w:widowControl w:val="0"/>
        <w:tabs>
          <w:tab w:val="left" w:pos="720"/>
          <w:tab w:val="right" w:leader="dot" w:pos="8280"/>
        </w:tabs>
        <w:overflowPunct w:val="0"/>
        <w:autoSpaceDE w:val="0"/>
        <w:autoSpaceDN w:val="0"/>
        <w:adjustRightInd w:val="0"/>
        <w:spacing w:after="0"/>
        <w:ind w:left="360" w:hanging="360"/>
        <w:rPr>
          <w:rFonts w:eastAsia="Times New Roman"/>
          <w:kern w:val="28"/>
          <w:lang/>
        </w:rPr>
      </w:pPr>
      <w:r>
        <w:rPr>
          <w:rFonts w:eastAsia="Times New Roman"/>
          <w:kern w:val="28"/>
          <w:lang/>
        </w:rPr>
        <w:tab/>
      </w:r>
      <w:r>
        <w:rPr>
          <w:rFonts w:eastAsia="Times New Roman"/>
          <w:kern w:val="28"/>
          <w:lang/>
        </w:rPr>
        <w:tab/>
        <w:t>Limitations</w:t>
      </w:r>
      <w:r>
        <w:rPr>
          <w:rFonts w:eastAsia="Times New Roman"/>
          <w:kern w:val="28"/>
          <w:lang/>
        </w:rPr>
        <w:tab/>
        <w:t>71</w:t>
      </w:r>
    </w:p>
    <w:p w:rsidR="00355616" w:rsidRPr="004815B4" w:rsidRDefault="00355616" w:rsidP="00355616">
      <w:pPr>
        <w:widowControl w:val="0"/>
        <w:tabs>
          <w:tab w:val="left" w:pos="720"/>
          <w:tab w:val="right" w:leader="dot" w:pos="8280"/>
        </w:tabs>
        <w:overflowPunct w:val="0"/>
        <w:autoSpaceDE w:val="0"/>
        <w:autoSpaceDN w:val="0"/>
        <w:adjustRightInd w:val="0"/>
        <w:spacing w:after="0"/>
        <w:ind w:left="360" w:hanging="360"/>
        <w:rPr>
          <w:rFonts w:eastAsia="Times New Roman"/>
          <w:kern w:val="28"/>
          <w:lang/>
        </w:rPr>
      </w:pPr>
      <w:r w:rsidRPr="004815B4">
        <w:rPr>
          <w:rFonts w:eastAsia="Times New Roman"/>
          <w:kern w:val="28"/>
          <w:lang/>
        </w:rPr>
        <w:tab/>
      </w:r>
      <w:r>
        <w:rPr>
          <w:rFonts w:eastAsia="Times New Roman"/>
          <w:kern w:val="28"/>
          <w:lang/>
        </w:rPr>
        <w:tab/>
      </w:r>
      <w:r>
        <w:rPr>
          <w:rFonts w:eastAsia="Times New Roman"/>
          <w:kern w:val="28"/>
          <w:lang/>
        </w:rPr>
        <w:t>Strengths</w:t>
      </w:r>
      <w:r w:rsidRPr="004815B4">
        <w:rPr>
          <w:rFonts w:eastAsia="Times New Roman"/>
          <w:kern w:val="28"/>
          <w:lang/>
        </w:rPr>
        <w:tab/>
      </w:r>
      <w:r w:rsidR="00BA65C1">
        <w:rPr>
          <w:rFonts w:eastAsia="Times New Roman"/>
          <w:kern w:val="28"/>
          <w:lang/>
        </w:rPr>
        <w:t>73</w:t>
      </w:r>
    </w:p>
    <w:p w:rsidR="00355616" w:rsidRDefault="00355616" w:rsidP="00355616">
      <w:pPr>
        <w:widowControl w:val="0"/>
        <w:tabs>
          <w:tab w:val="left" w:pos="720"/>
          <w:tab w:val="right" w:leader="dot" w:pos="8280"/>
        </w:tabs>
        <w:overflowPunct w:val="0"/>
        <w:autoSpaceDE w:val="0"/>
        <w:autoSpaceDN w:val="0"/>
        <w:adjustRightInd w:val="0"/>
        <w:spacing w:after="0"/>
        <w:ind w:left="360" w:hanging="360"/>
        <w:rPr>
          <w:rFonts w:eastAsia="Times New Roman"/>
          <w:kern w:val="28"/>
          <w:lang/>
        </w:rPr>
      </w:pPr>
      <w:r w:rsidRPr="004815B4">
        <w:rPr>
          <w:rFonts w:eastAsia="Times New Roman"/>
          <w:kern w:val="28"/>
          <w:lang/>
        </w:rPr>
        <w:tab/>
      </w:r>
      <w:r>
        <w:rPr>
          <w:rFonts w:eastAsia="Times New Roman"/>
          <w:kern w:val="28"/>
          <w:lang/>
        </w:rPr>
        <w:tab/>
      </w:r>
      <w:r w:rsidRPr="004815B4">
        <w:rPr>
          <w:rFonts w:eastAsia="Times New Roman"/>
          <w:kern w:val="28"/>
          <w:lang/>
        </w:rPr>
        <w:t>Conclusion</w:t>
      </w:r>
      <w:r w:rsidRPr="004815B4">
        <w:rPr>
          <w:rFonts w:eastAsia="Times New Roman"/>
          <w:kern w:val="28"/>
          <w:lang/>
        </w:rPr>
        <w:tab/>
      </w:r>
      <w:r w:rsidR="00BA65C1">
        <w:rPr>
          <w:rFonts w:eastAsia="Times New Roman"/>
          <w:kern w:val="28"/>
          <w:lang/>
        </w:rPr>
        <w:t>73</w:t>
      </w:r>
    </w:p>
    <w:p w:rsidR="00355616" w:rsidRPr="004815B4" w:rsidRDefault="00355616" w:rsidP="00355616">
      <w:pPr>
        <w:widowControl w:val="0"/>
        <w:tabs>
          <w:tab w:val="left" w:pos="720"/>
          <w:tab w:val="right" w:leader="dot" w:pos="8280"/>
        </w:tabs>
        <w:overflowPunct w:val="0"/>
        <w:autoSpaceDE w:val="0"/>
        <w:autoSpaceDN w:val="0"/>
        <w:adjustRightInd w:val="0"/>
        <w:spacing w:after="0"/>
        <w:ind w:left="360" w:hanging="360"/>
        <w:rPr>
          <w:rFonts w:eastAsia="Times New Roman"/>
          <w:kern w:val="28"/>
          <w:lang/>
        </w:rPr>
      </w:pPr>
      <w:r>
        <w:rPr>
          <w:rFonts w:eastAsia="Times New Roman"/>
          <w:kern w:val="28"/>
          <w:lang/>
        </w:rPr>
        <w:t>List of References</w:t>
      </w:r>
      <w:r w:rsidRPr="004815B4">
        <w:rPr>
          <w:rFonts w:eastAsia="Times New Roman"/>
          <w:kern w:val="28"/>
          <w:lang/>
        </w:rPr>
        <w:tab/>
      </w:r>
      <w:r w:rsidR="00BA65C1">
        <w:rPr>
          <w:rFonts w:eastAsia="Times New Roman"/>
          <w:kern w:val="28"/>
          <w:lang/>
        </w:rPr>
        <w:t>75</w:t>
      </w:r>
    </w:p>
    <w:p w:rsidR="00355616" w:rsidRDefault="00355616" w:rsidP="00355616">
      <w:pPr>
        <w:widowControl w:val="0"/>
        <w:tabs>
          <w:tab w:val="left" w:pos="360"/>
          <w:tab w:val="right" w:leader="dot" w:pos="8280"/>
        </w:tabs>
        <w:overflowPunct w:val="0"/>
        <w:autoSpaceDE w:val="0"/>
        <w:autoSpaceDN w:val="0"/>
        <w:adjustRightInd w:val="0"/>
        <w:spacing w:after="0"/>
        <w:rPr>
          <w:rFonts w:eastAsia="Times New Roman"/>
          <w:kern w:val="28"/>
          <w:lang/>
        </w:rPr>
      </w:pPr>
      <w:r>
        <w:rPr>
          <w:rFonts w:eastAsia="Times New Roman"/>
          <w:kern w:val="28"/>
          <w:lang/>
        </w:rPr>
        <w:t>APPENDICES</w:t>
      </w:r>
      <w:r w:rsidRPr="004815B4">
        <w:rPr>
          <w:rFonts w:eastAsia="Times New Roman"/>
          <w:kern w:val="28"/>
          <w:lang/>
        </w:rPr>
        <w:tab/>
      </w:r>
      <w:r w:rsidR="00BA65C1">
        <w:rPr>
          <w:rFonts w:eastAsia="Times New Roman"/>
          <w:kern w:val="28"/>
          <w:lang/>
        </w:rPr>
        <w:t>91</w:t>
      </w:r>
    </w:p>
    <w:p w:rsidR="00355616" w:rsidRDefault="00355616" w:rsidP="00355616">
      <w:pPr>
        <w:widowControl w:val="0"/>
        <w:tabs>
          <w:tab w:val="left" w:pos="360"/>
          <w:tab w:val="right" w:leader="dot" w:pos="8280"/>
        </w:tabs>
        <w:overflowPunct w:val="0"/>
        <w:autoSpaceDE w:val="0"/>
        <w:autoSpaceDN w:val="0"/>
        <w:adjustRightInd w:val="0"/>
        <w:spacing w:after="0"/>
        <w:rPr>
          <w:rFonts w:eastAsia="Times New Roman"/>
          <w:kern w:val="28"/>
          <w:lang/>
        </w:rPr>
      </w:pPr>
      <w:r>
        <w:rPr>
          <w:rFonts w:eastAsia="Times New Roman"/>
          <w:kern w:val="28"/>
          <w:lang/>
        </w:rPr>
        <w:t>Vita</w:t>
      </w:r>
      <w:r w:rsidRPr="004815B4">
        <w:rPr>
          <w:rFonts w:eastAsia="Times New Roman"/>
          <w:kern w:val="28"/>
          <w:lang/>
        </w:rPr>
        <w:tab/>
      </w:r>
      <w:r w:rsidR="00BA65C1">
        <w:rPr>
          <w:rFonts w:eastAsia="Times New Roman"/>
          <w:kern w:val="28"/>
          <w:lang/>
        </w:rPr>
        <w:t>110</w:t>
      </w:r>
    </w:p>
    <w:p w:rsidR="00355616" w:rsidRDefault="00355616" w:rsidP="00355616">
      <w:pPr>
        <w:widowControl w:val="0"/>
        <w:tabs>
          <w:tab w:val="left" w:pos="360"/>
          <w:tab w:val="right" w:leader="dot" w:pos="8280"/>
        </w:tabs>
        <w:overflowPunct w:val="0"/>
        <w:autoSpaceDE w:val="0"/>
        <w:autoSpaceDN w:val="0"/>
        <w:adjustRightInd w:val="0"/>
        <w:spacing w:after="0"/>
        <w:rPr>
          <w:rFonts w:eastAsia="Times New Roman"/>
          <w:kern w:val="28"/>
          <w:lang/>
        </w:rPr>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outlineLvl w:val="0"/>
      </w:pPr>
    </w:p>
    <w:p w:rsidR="00355616" w:rsidRPr="00250C4E" w:rsidRDefault="00355616" w:rsidP="00355616">
      <w:pPr>
        <w:contextualSpacing/>
        <w:jc w:val="center"/>
        <w:outlineLvl w:val="0"/>
        <w:rPr>
          <w:b/>
        </w:rPr>
      </w:pPr>
      <w:r w:rsidRPr="00250C4E">
        <w:rPr>
          <w:b/>
        </w:rPr>
        <w:t>LIST OF TABLES</w:t>
      </w:r>
    </w:p>
    <w:p w:rsidR="00355616" w:rsidRPr="004815B4" w:rsidRDefault="00355616" w:rsidP="00355616">
      <w:pPr>
        <w:widowControl w:val="0"/>
        <w:tabs>
          <w:tab w:val="left" w:pos="0"/>
          <w:tab w:val="right" w:leader="dot" w:pos="8280"/>
        </w:tabs>
        <w:overflowPunct w:val="0"/>
        <w:autoSpaceDE w:val="0"/>
        <w:autoSpaceDN w:val="0"/>
        <w:adjustRightInd w:val="0"/>
        <w:spacing w:after="0"/>
        <w:contextualSpacing/>
        <w:rPr>
          <w:rFonts w:eastAsia="Times New Roman"/>
          <w:kern w:val="28"/>
          <w:lang/>
        </w:rPr>
      </w:pPr>
      <w:r w:rsidRPr="004815B4">
        <w:rPr>
          <w:rFonts w:eastAsia="Times New Roman"/>
          <w:kern w:val="28"/>
          <w:lang/>
        </w:rPr>
        <w:t xml:space="preserve">Table 1     </w:t>
      </w:r>
      <w:r>
        <w:rPr>
          <w:rFonts w:eastAsia="Times New Roman"/>
          <w:kern w:val="28"/>
          <w:lang/>
        </w:rPr>
        <w:t>S</w:t>
      </w:r>
      <w:r w:rsidR="00BA65C1">
        <w:rPr>
          <w:rFonts w:eastAsia="Times New Roman"/>
          <w:kern w:val="28"/>
          <w:lang/>
        </w:rPr>
        <w:t>ample Characteristics</w:t>
      </w:r>
      <w:r w:rsidR="00BA65C1">
        <w:rPr>
          <w:rFonts w:eastAsia="Times New Roman"/>
          <w:kern w:val="28"/>
          <w:lang/>
        </w:rPr>
        <w:tab/>
        <w:t>63</w:t>
      </w:r>
    </w:p>
    <w:p w:rsidR="00355616" w:rsidRPr="004815B4" w:rsidRDefault="00355616" w:rsidP="00355616">
      <w:pPr>
        <w:widowControl w:val="0"/>
        <w:tabs>
          <w:tab w:val="left" w:pos="0"/>
          <w:tab w:val="right" w:leader="dot" w:pos="8280"/>
        </w:tabs>
        <w:overflowPunct w:val="0"/>
        <w:autoSpaceDE w:val="0"/>
        <w:autoSpaceDN w:val="0"/>
        <w:adjustRightInd w:val="0"/>
        <w:spacing w:after="0"/>
        <w:contextualSpacing/>
        <w:rPr>
          <w:rFonts w:eastAsia="Times New Roman"/>
          <w:kern w:val="28"/>
          <w:lang/>
        </w:rPr>
      </w:pPr>
      <w:r w:rsidRPr="004815B4">
        <w:rPr>
          <w:rFonts w:eastAsia="Times New Roman"/>
          <w:kern w:val="28"/>
          <w:lang/>
        </w:rPr>
        <w:t xml:space="preserve">Table 2     </w:t>
      </w:r>
      <w:r>
        <w:rPr>
          <w:rFonts w:eastAsia="Times New Roman"/>
          <w:kern w:val="28"/>
          <w:lang/>
        </w:rPr>
        <w:t>Willingnes</w:t>
      </w:r>
      <w:r w:rsidR="00BA65C1">
        <w:rPr>
          <w:rFonts w:eastAsia="Times New Roman"/>
          <w:kern w:val="28"/>
          <w:lang/>
        </w:rPr>
        <w:t>s to Foster Sexual Minorities</w:t>
      </w:r>
      <w:r w:rsidR="00BA65C1">
        <w:rPr>
          <w:rFonts w:eastAsia="Times New Roman"/>
          <w:kern w:val="28"/>
          <w:lang/>
        </w:rPr>
        <w:tab/>
        <w:t>64</w:t>
      </w:r>
    </w:p>
    <w:p w:rsidR="00355616" w:rsidRPr="004815B4" w:rsidRDefault="00355616" w:rsidP="00355616">
      <w:pPr>
        <w:widowControl w:val="0"/>
        <w:tabs>
          <w:tab w:val="left" w:pos="0"/>
          <w:tab w:val="right" w:leader="dot" w:pos="8280"/>
        </w:tabs>
        <w:overflowPunct w:val="0"/>
        <w:autoSpaceDE w:val="0"/>
        <w:autoSpaceDN w:val="0"/>
        <w:adjustRightInd w:val="0"/>
        <w:spacing w:after="0"/>
        <w:contextualSpacing/>
        <w:rPr>
          <w:rFonts w:eastAsia="Times New Roman"/>
          <w:kern w:val="28"/>
          <w:lang/>
        </w:rPr>
      </w:pPr>
      <w:r w:rsidRPr="004815B4">
        <w:rPr>
          <w:rFonts w:eastAsia="Times New Roman"/>
          <w:kern w:val="28"/>
          <w:lang/>
        </w:rPr>
        <w:t xml:space="preserve">Table 3     </w:t>
      </w:r>
      <w:r>
        <w:rPr>
          <w:rFonts w:eastAsia="Times New Roman"/>
          <w:kern w:val="28"/>
          <w:lang/>
        </w:rPr>
        <w:t>Correlations Between Significant Indepe</w:t>
      </w:r>
      <w:r w:rsidR="00BA65C1">
        <w:rPr>
          <w:rFonts w:eastAsia="Times New Roman"/>
          <w:kern w:val="28"/>
          <w:lang/>
        </w:rPr>
        <w:t>ndent and Dependent Variables</w:t>
      </w:r>
      <w:r w:rsidR="00BA65C1">
        <w:rPr>
          <w:rFonts w:eastAsia="Times New Roman"/>
          <w:kern w:val="28"/>
          <w:lang/>
        </w:rPr>
        <w:tab/>
        <w:t>65</w:t>
      </w:r>
    </w:p>
    <w:p w:rsidR="00355616" w:rsidRDefault="00355616" w:rsidP="00355616">
      <w:pPr>
        <w:widowControl w:val="0"/>
        <w:tabs>
          <w:tab w:val="left" w:pos="0"/>
          <w:tab w:val="right" w:leader="dot" w:pos="8280"/>
        </w:tabs>
        <w:overflowPunct w:val="0"/>
        <w:autoSpaceDE w:val="0"/>
        <w:autoSpaceDN w:val="0"/>
        <w:adjustRightInd w:val="0"/>
        <w:spacing w:after="0"/>
        <w:contextualSpacing/>
        <w:rPr>
          <w:rFonts w:eastAsia="Times New Roman"/>
          <w:kern w:val="28"/>
          <w:lang/>
        </w:rPr>
      </w:pPr>
      <w:r w:rsidRPr="004815B4">
        <w:rPr>
          <w:rFonts w:eastAsia="Times New Roman"/>
          <w:kern w:val="28"/>
          <w:lang/>
        </w:rPr>
        <w:t xml:space="preserve">Table 4     </w:t>
      </w:r>
      <w:r>
        <w:rPr>
          <w:rFonts w:eastAsia="Times New Roman"/>
          <w:kern w:val="28"/>
          <w:lang/>
        </w:rPr>
        <w:t xml:space="preserve">Ordinal Logistic Regression Predicting Willingness to Foster Sexual </w:t>
      </w:r>
    </w:p>
    <w:p w:rsidR="00355616" w:rsidRPr="004815B4" w:rsidRDefault="00355616" w:rsidP="00355616">
      <w:pPr>
        <w:widowControl w:val="0"/>
        <w:tabs>
          <w:tab w:val="left" w:pos="0"/>
          <w:tab w:val="right" w:leader="dot" w:pos="8280"/>
        </w:tabs>
        <w:overflowPunct w:val="0"/>
        <w:autoSpaceDE w:val="0"/>
        <w:autoSpaceDN w:val="0"/>
        <w:adjustRightInd w:val="0"/>
        <w:spacing w:after="0"/>
        <w:contextualSpacing/>
        <w:rPr>
          <w:rFonts w:eastAsia="Times New Roman"/>
          <w:kern w:val="28"/>
          <w:lang/>
        </w:rPr>
      </w:pPr>
      <w:r>
        <w:rPr>
          <w:rFonts w:eastAsia="Times New Roman"/>
          <w:kern w:val="28"/>
          <w:lang/>
        </w:rPr>
        <w:t xml:space="preserve">           </w:t>
      </w:r>
      <w:r w:rsidR="00BA65C1">
        <w:rPr>
          <w:rFonts w:eastAsia="Times New Roman"/>
          <w:kern w:val="28"/>
          <w:lang/>
        </w:rPr>
        <w:t xml:space="preserve">      Minorities</w:t>
      </w:r>
      <w:r w:rsidR="00BA65C1">
        <w:rPr>
          <w:rFonts w:eastAsia="Times New Roman"/>
          <w:kern w:val="28"/>
          <w:lang/>
        </w:rPr>
        <w:tab/>
        <w:t>66</w:t>
      </w: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jc w:val="center"/>
        <w:outlineLvl w:val="0"/>
      </w:pPr>
    </w:p>
    <w:p w:rsidR="00355616" w:rsidRDefault="00355616" w:rsidP="00355616">
      <w:pPr>
        <w:contextualSpacing/>
        <w:outlineLvl w:val="0"/>
      </w:pPr>
    </w:p>
    <w:p w:rsidR="00355616" w:rsidRPr="00250C4E" w:rsidRDefault="00355616" w:rsidP="00355616">
      <w:pPr>
        <w:contextualSpacing/>
        <w:jc w:val="center"/>
        <w:outlineLvl w:val="0"/>
        <w:rPr>
          <w:b/>
        </w:rPr>
      </w:pPr>
      <w:r w:rsidRPr="00250C4E">
        <w:rPr>
          <w:b/>
        </w:rPr>
        <w:t>LIST OF FIGURES</w:t>
      </w:r>
    </w:p>
    <w:p w:rsidR="00355616" w:rsidRDefault="00355616" w:rsidP="00355616">
      <w:pPr>
        <w:contextualSpacing/>
      </w:pPr>
      <w:r>
        <w:t>Figure 1. Model of Causal Relationships Among Variables…………………………5</w:t>
      </w:r>
      <w:r w:rsidR="00BA65C1">
        <w:t>8</w:t>
      </w:r>
    </w:p>
    <w:p w:rsidR="00355616" w:rsidRDefault="00355616" w:rsidP="00355616">
      <w:pPr>
        <w:contextualSpacing/>
      </w:pPr>
    </w:p>
    <w:p w:rsidR="00355616" w:rsidRDefault="00355616" w:rsidP="00355616">
      <w:pPr>
        <w:contextualSpacing/>
      </w:pPr>
    </w:p>
    <w:p w:rsidR="00355616" w:rsidRDefault="00355616" w:rsidP="00355616">
      <w:pPr>
        <w:contextualSpacing/>
      </w:pPr>
    </w:p>
    <w:p w:rsidR="00355616" w:rsidRDefault="00355616" w:rsidP="00355616">
      <w:pPr>
        <w:contextualSpacing/>
      </w:pPr>
    </w:p>
    <w:p w:rsidR="00355616" w:rsidRDefault="00355616" w:rsidP="00355616">
      <w:pPr>
        <w:contextualSpacing/>
      </w:pPr>
    </w:p>
    <w:p w:rsidR="00355616" w:rsidRDefault="00355616" w:rsidP="00355616">
      <w:pPr>
        <w:contextualSpacing/>
      </w:pPr>
    </w:p>
    <w:p w:rsidR="00355616" w:rsidRDefault="00355616" w:rsidP="00355616">
      <w:pPr>
        <w:contextualSpacing/>
      </w:pPr>
    </w:p>
    <w:p w:rsidR="00355616" w:rsidRDefault="00355616" w:rsidP="00355616">
      <w:pPr>
        <w:contextualSpacing/>
      </w:pPr>
    </w:p>
    <w:p w:rsidR="00355616" w:rsidRDefault="00355616" w:rsidP="00355616">
      <w:pPr>
        <w:contextualSpacing/>
      </w:pPr>
    </w:p>
    <w:p w:rsidR="00355616" w:rsidRDefault="00355616" w:rsidP="00355616">
      <w:pPr>
        <w:contextualSpacing/>
      </w:pPr>
    </w:p>
    <w:p w:rsidR="00355616" w:rsidRDefault="00355616" w:rsidP="00355616">
      <w:pPr>
        <w:contextualSpacing/>
      </w:pPr>
    </w:p>
    <w:p w:rsidR="00355616" w:rsidRDefault="00355616" w:rsidP="00355616">
      <w:pPr>
        <w:contextualSpacing/>
      </w:pPr>
    </w:p>
    <w:p w:rsidR="00355616" w:rsidRDefault="00355616" w:rsidP="00355616">
      <w:pPr>
        <w:contextualSpacing/>
      </w:pPr>
    </w:p>
    <w:p w:rsidR="00355616" w:rsidRDefault="00355616" w:rsidP="00355616">
      <w:pPr>
        <w:contextualSpacing/>
      </w:pPr>
    </w:p>
    <w:p w:rsidR="00355616" w:rsidRDefault="00355616" w:rsidP="00355616">
      <w:pPr>
        <w:contextualSpacing/>
      </w:pPr>
    </w:p>
    <w:p w:rsidR="00355616" w:rsidRDefault="00355616" w:rsidP="00355616">
      <w:pPr>
        <w:contextualSpacing/>
      </w:pPr>
    </w:p>
    <w:p w:rsidR="00355616" w:rsidRDefault="00355616" w:rsidP="00355616">
      <w:pPr>
        <w:contextualSpacing/>
      </w:pPr>
    </w:p>
    <w:p w:rsidR="00355616" w:rsidRDefault="00355616" w:rsidP="00355616">
      <w:pPr>
        <w:contextualSpacing/>
      </w:pPr>
    </w:p>
    <w:p w:rsidR="00355616" w:rsidRDefault="00355616" w:rsidP="00355616">
      <w:pPr>
        <w:contextualSpacing/>
      </w:pPr>
    </w:p>
    <w:p w:rsidR="00355616" w:rsidRPr="002114B9" w:rsidRDefault="00355616" w:rsidP="00355616">
      <w:pPr>
        <w:contextualSpacing/>
        <w:sectPr w:rsidR="00355616" w:rsidRPr="002114B9" w:rsidSect="00355616">
          <w:footerReference w:type="even" r:id="rId5"/>
          <w:footerReference w:type="default" r:id="rId6"/>
          <w:pgSz w:w="12240" w:h="15840"/>
          <w:pgMar w:top="1440" w:right="1440" w:bottom="1440" w:left="1440" w:gutter="0"/>
          <w:pgNumType w:fmt="lowerRoman" w:start="1"/>
          <w:titlePg/>
          <w:docGrid w:linePitch="360"/>
        </w:sectPr>
      </w:pPr>
    </w:p>
    <w:p w:rsidR="00355616" w:rsidRPr="000244D3" w:rsidRDefault="00355616" w:rsidP="00355616">
      <w:pPr>
        <w:pStyle w:val="Heading4"/>
        <w:jc w:val="center"/>
        <w:rPr>
          <w:rFonts w:ascii="Times New Roman" w:hAnsi="Times New Roman"/>
          <w:sz w:val="24"/>
        </w:rPr>
      </w:pPr>
      <w:r w:rsidRPr="000244D3">
        <w:rPr>
          <w:rFonts w:ascii="Times New Roman" w:hAnsi="Times New Roman"/>
          <w:sz w:val="24"/>
        </w:rPr>
        <w:t>CHAPTER I: INTRODUCTION AND LITERATURE REVIEW</w:t>
      </w:r>
    </w:p>
    <w:p w:rsidR="00355616" w:rsidRDefault="00355616" w:rsidP="00355616">
      <w:pPr>
        <w:spacing w:after="0"/>
        <w:ind w:firstLine="720"/>
      </w:pPr>
      <w:r>
        <w:t>With</w:t>
      </w:r>
      <w:r w:rsidRPr="005D220F">
        <w:t xml:space="preserve"> nearly half a million</w:t>
      </w:r>
      <w:r>
        <w:t xml:space="preserve"> American</w:t>
      </w:r>
      <w:r w:rsidRPr="005D220F">
        <w:t xml:space="preserve"> youth in </w:t>
      </w:r>
      <w:r>
        <w:t>foster care</w:t>
      </w:r>
      <w:r w:rsidRPr="005D220F">
        <w:t xml:space="preserve"> needing </w:t>
      </w:r>
      <w:r>
        <w:t>attention, care, and placements, a</w:t>
      </w:r>
      <w:r w:rsidRPr="005D220F">
        <w:t xml:space="preserve"> major challenge for years has been establishing enough providers and placements to</w:t>
      </w:r>
      <w:r>
        <w:t xml:space="preserve"> effectively serve them</w:t>
      </w:r>
      <w:r w:rsidRPr="005D220F">
        <w:t xml:space="preserve"> </w:t>
      </w:r>
      <w:r w:rsidRPr="00F34521">
        <w:t>(</w:t>
      </w:r>
      <w:r w:rsidRPr="00F34521">
        <w:rPr>
          <w:rFonts w:cs="Helvetica"/>
        </w:rPr>
        <w:t>Adoption and Foster Care Analysis and Reporting System Report</w:t>
      </w:r>
      <w:r>
        <w:rPr>
          <w:rFonts w:cs="Helvetica"/>
        </w:rPr>
        <w:t xml:space="preserve"> [AFCARS, 2011]; </w:t>
      </w:r>
      <w:r w:rsidRPr="00F34521">
        <w:t>Cox</w:t>
      </w:r>
      <w:r w:rsidRPr="005D220F">
        <w:t xml:space="preserve">, </w:t>
      </w:r>
      <w:proofErr w:type="spellStart"/>
      <w:r w:rsidRPr="005D220F">
        <w:t>Beuhler</w:t>
      </w:r>
      <w:proofErr w:type="spellEnd"/>
      <w:r w:rsidRPr="005D220F">
        <w:t xml:space="preserve"> &amp; </w:t>
      </w:r>
      <w:proofErr w:type="spellStart"/>
      <w:r w:rsidRPr="005D220F">
        <w:t>Orme</w:t>
      </w:r>
      <w:proofErr w:type="spellEnd"/>
      <w:r w:rsidRPr="005D220F">
        <w:t xml:space="preserve">, 2002). </w:t>
      </w:r>
      <w:r>
        <w:t>T</w:t>
      </w:r>
      <w:r w:rsidRPr="005D220F">
        <w:t>here are</w:t>
      </w:r>
      <w:r>
        <w:t xml:space="preserve"> added challenges</w:t>
      </w:r>
      <w:r w:rsidRPr="005D220F">
        <w:t xml:space="preserve"> finding</w:t>
      </w:r>
      <w:r>
        <w:t xml:space="preserve"> providers willing to care for children with</w:t>
      </w:r>
      <w:r w:rsidRPr="005D220F">
        <w:t xml:space="preserve"> special</w:t>
      </w:r>
      <w:r>
        <w:t xml:space="preserve">ized </w:t>
      </w:r>
      <w:r w:rsidRPr="005D220F">
        <w:t xml:space="preserve">needs. This issue is particularly prevalent for sexual minority youth </w:t>
      </w:r>
      <w:r>
        <w:t>in need of out-of-home care. L</w:t>
      </w:r>
      <w:r w:rsidRPr="005D220F">
        <w:t>iterature regarding the characteristics of foster parents willing to take in sexual minority youth</w:t>
      </w:r>
      <w:r>
        <w:t xml:space="preserve"> is non-existent</w:t>
      </w:r>
      <w:r w:rsidRPr="005D220F">
        <w:t>. Identifying</w:t>
      </w:r>
      <w:r>
        <w:t xml:space="preserve"> suitable</w:t>
      </w:r>
      <w:r w:rsidRPr="005D220F">
        <w:t xml:space="preserve"> placements for this group should be a critical issue receiving more attention</w:t>
      </w:r>
      <w:r>
        <w:t xml:space="preserve">. </w:t>
      </w:r>
    </w:p>
    <w:p w:rsidR="00355616" w:rsidRDefault="00355616" w:rsidP="00355616">
      <w:pPr>
        <w:spacing w:after="0"/>
        <w:ind w:firstLine="720"/>
      </w:pPr>
      <w:r w:rsidRPr="005D220F">
        <w:t>In order to effectively meet the needs of sexual minority</w:t>
      </w:r>
      <w:r>
        <w:t xml:space="preserve"> foster</w:t>
      </w:r>
      <w:r w:rsidRPr="005D220F">
        <w:t xml:space="preserve"> youth, information </w:t>
      </w:r>
      <w:r>
        <w:t>about</w:t>
      </w:r>
      <w:r w:rsidRPr="005D220F">
        <w:t xml:space="preserve"> foster parents willing to accept these children must be explored to fa</w:t>
      </w:r>
      <w:r>
        <w:t>cilitate appropriate placements. Currently w</w:t>
      </w:r>
      <w:r w:rsidRPr="005D220F">
        <w:t>hen</w:t>
      </w:r>
      <w:r>
        <w:t xml:space="preserve"> these youth are identified, the search for adequate placement is extremely difficult and the availability of fitting places is especially limited. Knowing typical characteristics of</w:t>
      </w:r>
      <w:r w:rsidRPr="005D220F">
        <w:t xml:space="preserve"> foster </w:t>
      </w:r>
      <w:r>
        <w:t>parents willing to care for these youth</w:t>
      </w:r>
      <w:r w:rsidRPr="005D220F">
        <w:t xml:space="preserve"> would make targeting prospect</w:t>
      </w:r>
      <w:r>
        <w:t>ive placements</w:t>
      </w:r>
      <w:r w:rsidRPr="005D220F">
        <w:t xml:space="preserve"> easier and likely more successful. </w:t>
      </w:r>
      <w:r>
        <w:t>M</w:t>
      </w:r>
      <w:r w:rsidRPr="005D220F">
        <w:t xml:space="preserve">ost importantly, </w:t>
      </w:r>
      <w:r>
        <w:t xml:space="preserve">having </w:t>
      </w:r>
      <w:r w:rsidRPr="005D220F">
        <w:t>this</w:t>
      </w:r>
      <w:r>
        <w:t xml:space="preserve"> understanding</w:t>
      </w:r>
      <w:r w:rsidRPr="005D220F">
        <w:t xml:space="preserve"> would benefit these youth. Identifying willingness characteristics could likely decrease placement disruptions while increasing the esteem, stability, and overall developmental well being of sexual minority youth in out-of-home care.</w:t>
      </w:r>
    </w:p>
    <w:p w:rsidR="00355616" w:rsidRDefault="00355616" w:rsidP="00355616">
      <w:pPr>
        <w:spacing w:after="0"/>
        <w:rPr>
          <w:b/>
        </w:rPr>
      </w:pPr>
      <w:r>
        <w:rPr>
          <w:b/>
        </w:rPr>
        <w:t>Literature Review Strategy</w:t>
      </w:r>
    </w:p>
    <w:p w:rsidR="00355616" w:rsidRPr="00DC78BF" w:rsidRDefault="00355616" w:rsidP="00355616">
      <w:pPr>
        <w:spacing w:after="0"/>
        <w:ind w:firstLine="720"/>
      </w:pPr>
      <w:r w:rsidRPr="00DC78BF">
        <w:t>A critical literature review was conducted to identify what is known about sexual minority foster youth and willingness of foster parents. Additionally, developmental issues of this population and general components of foster care</w:t>
      </w:r>
      <w:r>
        <w:t>, particularly special needs placements,</w:t>
      </w:r>
      <w:r w:rsidRPr="00DC78BF">
        <w:t xml:space="preserve"> were reviewed. In order to systematically identify the most applicable literature, select databases were used based upon appropriateness. These databases included: Social Sciences Abstracts, Social Work Abstracts, </w:t>
      </w:r>
      <w:proofErr w:type="spellStart"/>
      <w:r w:rsidRPr="00DC78BF">
        <w:t>PsychINFO</w:t>
      </w:r>
      <w:proofErr w:type="spellEnd"/>
      <w:r w:rsidRPr="00DC78BF">
        <w:t xml:space="preserve">, ERIC, Web of Science, </w:t>
      </w:r>
      <w:proofErr w:type="spellStart"/>
      <w:r w:rsidRPr="00DC78BF">
        <w:t>PubMed</w:t>
      </w:r>
      <w:proofErr w:type="spellEnd"/>
      <w:r w:rsidRPr="00DC78BF">
        <w:t xml:space="preserve">, Social Science Research Network, Google Scholar, and OVID. </w:t>
      </w:r>
    </w:p>
    <w:p w:rsidR="00355616" w:rsidRPr="00DC78BF" w:rsidRDefault="00355616" w:rsidP="00355616">
      <w:pPr>
        <w:spacing w:after="0"/>
        <w:ind w:firstLine="720"/>
      </w:pPr>
      <w:r w:rsidRPr="00DC78BF">
        <w:t xml:space="preserve">Since the available literature concerning this specific topic is virtually non-existent, it was important to investigate studies generally related to provide a comprehensive and detailed account of what </w:t>
      </w:r>
      <w:r w:rsidRPr="00DC78BF">
        <w:rPr>
          <w:i/>
        </w:rPr>
        <w:t>is</w:t>
      </w:r>
      <w:r w:rsidRPr="00DC78BF">
        <w:t xml:space="preserve"> known. Studies associated with different aspects of sexual minority foster youth as well as willingness characteristics of foster parents that were identified were immediately included in the literature search based upon availability. Additionally, studies that related to different components important to this issue were thoroughly searched and assessed. In order to detect these relevant and inclusive studies, specific tactics were used. </w:t>
      </w:r>
    </w:p>
    <w:p w:rsidR="00355616" w:rsidRPr="00DC78BF" w:rsidRDefault="00355616" w:rsidP="00355616">
      <w:pPr>
        <w:spacing w:after="0"/>
        <w:ind w:firstLine="720"/>
      </w:pPr>
      <w:r w:rsidRPr="00DC78BF">
        <w:t>With each of the identified databases the following words were used in different combinations to sieve through the results: gay; LGBT; sexual minority; youth; adolescents; adolescence; teenagers; teens; foster care; out-of-home care; residential care; development; abnormal; successful; unsuccessful; willingness; foster parent(s); provider; parent; care; raise; caregiver. These words were also used in multiple sequences to hone in on the most appropriate studi</w:t>
      </w:r>
      <w:r>
        <w:t>es. To be included</w:t>
      </w:r>
      <w:r w:rsidRPr="00DC78BF">
        <w:t>, studies relating to foster youth/adolescents, foster parents, and or foster care were initially considered. Studies unrelated to foster care or these specific people within the system were immediately excluded. Based upon this initial consideration, studies directly linked to the f</w:t>
      </w:r>
      <w:r>
        <w:t>ollowing were used</w:t>
      </w:r>
      <w:r w:rsidRPr="00DC78BF">
        <w:t>:</w:t>
      </w:r>
    </w:p>
    <w:p w:rsidR="00355616" w:rsidRPr="00DC78BF" w:rsidRDefault="00355616" w:rsidP="00355616">
      <w:pPr>
        <w:numPr>
          <w:ilvl w:val="0"/>
          <w:numId w:val="12"/>
        </w:numPr>
        <w:spacing w:after="0"/>
        <w:contextualSpacing/>
      </w:pPr>
      <w:r w:rsidRPr="00DC78BF">
        <w:t xml:space="preserve">sexual minority foster youth </w:t>
      </w:r>
    </w:p>
    <w:p w:rsidR="00355616" w:rsidRPr="00DC78BF" w:rsidRDefault="00355616" w:rsidP="00355616">
      <w:pPr>
        <w:numPr>
          <w:ilvl w:val="0"/>
          <w:numId w:val="12"/>
        </w:numPr>
        <w:spacing w:after="0"/>
        <w:contextualSpacing/>
      </w:pPr>
      <w:r w:rsidRPr="00DC78BF">
        <w:t xml:space="preserve">the </w:t>
      </w:r>
      <w:r>
        <w:t xml:space="preserve">identity </w:t>
      </w:r>
      <w:r w:rsidRPr="00DC78BF">
        <w:t xml:space="preserve">development of foster youth and sexual minority foster youth </w:t>
      </w:r>
    </w:p>
    <w:p w:rsidR="00355616" w:rsidRPr="00DC78BF" w:rsidRDefault="00355616" w:rsidP="00355616">
      <w:pPr>
        <w:numPr>
          <w:ilvl w:val="0"/>
          <w:numId w:val="12"/>
        </w:numPr>
        <w:spacing w:after="0"/>
        <w:contextualSpacing/>
      </w:pPr>
      <w:r w:rsidRPr="00DC78BF">
        <w:t>successful and or unsuccessful foster care placements</w:t>
      </w:r>
    </w:p>
    <w:p w:rsidR="00355616" w:rsidRPr="00DC78BF" w:rsidRDefault="00355616" w:rsidP="00355616">
      <w:pPr>
        <w:numPr>
          <w:ilvl w:val="0"/>
          <w:numId w:val="12"/>
        </w:numPr>
        <w:spacing w:after="0"/>
        <w:contextualSpacing/>
      </w:pPr>
      <w:r w:rsidRPr="00DC78BF">
        <w:t xml:space="preserve"> willingness of foster parents to care for hard to place youth</w:t>
      </w:r>
    </w:p>
    <w:p w:rsidR="00355616" w:rsidRPr="00DC78BF" w:rsidRDefault="00355616" w:rsidP="00355616">
      <w:pPr>
        <w:numPr>
          <w:ilvl w:val="0"/>
          <w:numId w:val="12"/>
        </w:numPr>
        <w:spacing w:after="0"/>
        <w:contextualSpacing/>
      </w:pPr>
      <w:r w:rsidRPr="00DC78BF">
        <w:t xml:space="preserve"> foster parents caring for and or experienced in caring for hard to place youth</w:t>
      </w:r>
    </w:p>
    <w:p w:rsidR="00355616" w:rsidRDefault="00355616" w:rsidP="00355616">
      <w:pPr>
        <w:spacing w:after="0"/>
      </w:pPr>
      <w:r w:rsidRPr="00DC78BF">
        <w:t>The following sections are built upon the identified, pertinent literature.</w:t>
      </w:r>
      <w:r>
        <w:t xml:space="preserve"> </w:t>
      </w:r>
    </w:p>
    <w:p w:rsidR="00355616" w:rsidRDefault="00355616" w:rsidP="00355616">
      <w:pPr>
        <w:spacing w:after="0"/>
        <w:rPr>
          <w:b/>
        </w:rPr>
      </w:pPr>
      <w:r>
        <w:rPr>
          <w:b/>
        </w:rPr>
        <w:t>Review of the Literature</w:t>
      </w:r>
    </w:p>
    <w:p w:rsidR="00355616" w:rsidRPr="0085640B" w:rsidRDefault="00355616" w:rsidP="00355616">
      <w:pPr>
        <w:spacing w:after="0"/>
        <w:ind w:firstLine="720"/>
        <w:rPr>
          <w:b/>
        </w:rPr>
      </w:pPr>
      <w:r>
        <w:rPr>
          <w:b/>
        </w:rPr>
        <w:t xml:space="preserve">Who are sexual minorities? </w:t>
      </w:r>
      <w:r>
        <w:t xml:space="preserve">Various terms are used to identify non-heterosexually oriented individuals. From homosexual, which strictly describes individuals attracted to members of the same sex, to various acronyms such as LGBT (lesbian, gay, bisexual, transgender), multiple attempts have been made to appropriately and respectfully identify non-heterosexuals. So, which term is best to use? </w:t>
      </w:r>
    </w:p>
    <w:p w:rsidR="00355616" w:rsidRDefault="00355616" w:rsidP="00355616">
      <w:pPr>
        <w:spacing w:after="0"/>
        <w:ind w:firstLine="720"/>
      </w:pPr>
      <w:r>
        <w:t>Politically, “s</w:t>
      </w:r>
      <w:r w:rsidRPr="00DC78BF">
        <w:t>exual minority</w:t>
      </w:r>
      <w:r>
        <w:t>”</w:t>
      </w:r>
      <w:r w:rsidRPr="00DC78BF">
        <w:t xml:space="preserve"> has become an acceptable term similar to the use of ethnic or racial minority</w:t>
      </w:r>
      <w:r>
        <w:t xml:space="preserve"> (Rivers, 2000; </w:t>
      </w:r>
      <w:proofErr w:type="spellStart"/>
      <w:r>
        <w:t>Goodenow</w:t>
      </w:r>
      <w:proofErr w:type="spellEnd"/>
      <w:r>
        <w:t xml:space="preserve">, </w:t>
      </w:r>
      <w:proofErr w:type="spellStart"/>
      <w:r>
        <w:t>Szalacha</w:t>
      </w:r>
      <w:proofErr w:type="spellEnd"/>
      <w:r>
        <w:t xml:space="preserve">, &amp; </w:t>
      </w:r>
      <w:proofErr w:type="spellStart"/>
      <w:r>
        <w:t>Westheimer</w:t>
      </w:r>
      <w:proofErr w:type="spellEnd"/>
      <w:r>
        <w:t xml:space="preserve">, 2006; </w:t>
      </w:r>
      <w:proofErr w:type="spellStart"/>
      <w:r>
        <w:t>Elze</w:t>
      </w:r>
      <w:proofErr w:type="spellEnd"/>
      <w:r>
        <w:t xml:space="preserve">, 2007; Walls, Kane, &amp; </w:t>
      </w:r>
      <w:proofErr w:type="spellStart"/>
      <w:r>
        <w:t>Wisneski</w:t>
      </w:r>
      <w:proofErr w:type="spellEnd"/>
      <w:r>
        <w:t>, 2010)</w:t>
      </w:r>
      <w:r w:rsidRPr="00DC78BF">
        <w:t>. Much of the current literature uses sexual minority since it is not pejorative or implicit of preference, pathology, or an alternative lifestyle (You</w:t>
      </w:r>
      <w:r>
        <w:t xml:space="preserve">ng &amp; Meyer, 2005). Statistically, this term is inclusive of all who do not fit the heterosexual majority. There are numerous variations of sexual identity and in order to be considerate, sexual minority is the best term to capture all of these. Additionally, in alignment with the National Association of Social Workers’ (NASW) Code of Ethics values and principles such as: respect, cultural competence and social diversity, and discrimination, this term adequately adheres to these specifications (NASW, 2008).  </w:t>
      </w:r>
    </w:p>
    <w:p w:rsidR="00355616" w:rsidRDefault="00355616" w:rsidP="00355616">
      <w:pPr>
        <w:spacing w:after="0"/>
        <w:ind w:firstLine="720"/>
      </w:pPr>
      <w:r>
        <w:t>In this study</w:t>
      </w:r>
      <w:r w:rsidRPr="00DC78BF">
        <w:t>, “sexual minority” will be used while referring to those who do not self-identify as being heterosexual. Sexual minority</w:t>
      </w:r>
      <w:r>
        <w:t>, for the purposes of this study,</w:t>
      </w:r>
      <w:r w:rsidRPr="00DC78BF">
        <w:t xml:space="preserve"> will </w:t>
      </w:r>
      <w:r>
        <w:t xml:space="preserve">strictly </w:t>
      </w:r>
      <w:r w:rsidRPr="00DC78BF">
        <w:t>include those who are lesbian, gay, bisexual, or transgendered (LGBT). While there are other forms of non-heterosexism, this paper will focus on the LGBT populations since most of the literature only includes these orientations. Furthermore, it should be noted that the available literature concerning the transgender population is extremely limited and the literature on sexual minorities has typically been geared toward those who identify as LGB.</w:t>
      </w:r>
    </w:p>
    <w:p w:rsidR="00355616" w:rsidRDefault="00355616" w:rsidP="00355616">
      <w:pPr>
        <w:spacing w:after="0"/>
        <w:rPr>
          <w:b/>
        </w:rPr>
      </w:pPr>
      <w:r>
        <w:rPr>
          <w:b/>
        </w:rPr>
        <w:t>Foster Care</w:t>
      </w:r>
    </w:p>
    <w:p w:rsidR="00355616" w:rsidRPr="0085640B" w:rsidRDefault="00355616" w:rsidP="00355616">
      <w:pPr>
        <w:spacing w:after="0"/>
        <w:ind w:firstLine="720"/>
        <w:rPr>
          <w:b/>
        </w:rPr>
      </w:pPr>
      <w:r>
        <w:rPr>
          <w:b/>
        </w:rPr>
        <w:t xml:space="preserve">Overview of foster care in the United States. </w:t>
      </w:r>
      <w:r w:rsidRPr="005D220F">
        <w:t xml:space="preserve">Foster care in the United States is intended to provide youth who cannot remain in their homes of origin a safe and stable developmental environment (Morrison Dore &amp; Mullin, 2006). The Adoption and Safe Families Act of 1997 describes foster care as a short-term service intended to facilitate the reunification of children with their families when appropriate. In cases where reunification is not possible, expedited adoptions and/or independent living services </w:t>
      </w:r>
      <w:r>
        <w:t>are</w:t>
      </w:r>
      <w:r w:rsidRPr="005D220F">
        <w:t xml:space="preserve"> expected (United States Department of Health and Human Services Administration of Children and Families [DHHS], 2011)</w:t>
      </w:r>
      <w:r>
        <w:t>.</w:t>
      </w:r>
    </w:p>
    <w:p w:rsidR="00355616" w:rsidRDefault="00355616" w:rsidP="00355616">
      <w:pPr>
        <w:spacing w:after="0"/>
        <w:ind w:firstLine="720"/>
      </w:pPr>
      <w:r>
        <w:t>The foster care system provides treatment services designed to</w:t>
      </w:r>
      <w:r w:rsidRPr="005D220F">
        <w:t xml:space="preserve"> alleviate the </w:t>
      </w:r>
      <w:r>
        <w:t>problems</w:t>
      </w:r>
      <w:r w:rsidRPr="005D220F">
        <w:t xml:space="preserve"> child</w:t>
      </w:r>
      <w:r>
        <w:t>ren</w:t>
      </w:r>
      <w:r w:rsidRPr="005D220F">
        <w:t xml:space="preserve"> </w:t>
      </w:r>
      <w:r>
        <w:t xml:space="preserve">experience in foster care </w:t>
      </w:r>
      <w:r w:rsidRPr="005D220F">
        <w:t>(</w:t>
      </w:r>
      <w:proofErr w:type="spellStart"/>
      <w:r w:rsidRPr="005D220F">
        <w:t>Maluccio</w:t>
      </w:r>
      <w:proofErr w:type="spellEnd"/>
      <w:r w:rsidRPr="005D220F">
        <w:t xml:space="preserve">, Pine, &amp; Tracy, 2002). </w:t>
      </w:r>
      <w:r>
        <w:t>These</w:t>
      </w:r>
      <w:r w:rsidRPr="005D220F">
        <w:t xml:space="preserve"> services and their availability are dependent upon the </w:t>
      </w:r>
      <w:r>
        <w:t xml:space="preserve">placement’s </w:t>
      </w:r>
      <w:r w:rsidRPr="005D220F">
        <w:t xml:space="preserve">location. </w:t>
      </w:r>
      <w:r>
        <w:t>I</w:t>
      </w:r>
      <w:r w:rsidRPr="005D220F">
        <w:t>ndividual states ha</w:t>
      </w:r>
      <w:r>
        <w:t>ve discretion concerning provision of</w:t>
      </w:r>
      <w:r w:rsidRPr="005D220F">
        <w:t xml:space="preserve"> services</w:t>
      </w:r>
      <w:r>
        <w:t xml:space="preserve">, such as money disbursement; but federal legislation must be followed by all. Legislative initiatives such as The Adoption and Safe Families Act of 1997 </w:t>
      </w:r>
      <w:r w:rsidRPr="005D220F">
        <w:t>have increased the urgency to provide permane</w:t>
      </w:r>
      <w:r>
        <w:t xml:space="preserve">nt care for </w:t>
      </w:r>
      <w:r w:rsidRPr="005D220F">
        <w:t>foster</w:t>
      </w:r>
      <w:r>
        <w:t xml:space="preserve"> </w:t>
      </w:r>
      <w:r w:rsidRPr="005D220F">
        <w:t>children (</w:t>
      </w:r>
      <w:proofErr w:type="spellStart"/>
      <w:r w:rsidRPr="005D220F">
        <w:t>Pecora</w:t>
      </w:r>
      <w:proofErr w:type="spellEnd"/>
      <w:r w:rsidRPr="005D220F">
        <w:t>, Kessler, Williams, Downs, English, White, &amp; O’Brien, 2010)</w:t>
      </w:r>
      <w:r>
        <w:t>.</w:t>
      </w:r>
      <w:r w:rsidRPr="005D220F">
        <w:t xml:space="preserve"> </w:t>
      </w:r>
      <w:r>
        <w:t>I</w:t>
      </w:r>
      <w:r w:rsidRPr="005D220F">
        <w:t>n some instances</w:t>
      </w:r>
      <w:r>
        <w:t>,</w:t>
      </w:r>
      <w:r w:rsidRPr="005D220F">
        <w:t xml:space="preserve"> children are placed based upon availability without consider</w:t>
      </w:r>
      <w:r>
        <w:t xml:space="preserve">ing </w:t>
      </w:r>
      <w:r w:rsidRPr="005D220F">
        <w:t xml:space="preserve">the </w:t>
      </w:r>
      <w:r>
        <w:t xml:space="preserve">child’s </w:t>
      </w:r>
      <w:r w:rsidRPr="005D220F">
        <w:t xml:space="preserve">individual needs </w:t>
      </w:r>
      <w:r>
        <w:t xml:space="preserve">(Mallon, 1998). </w:t>
      </w:r>
    </w:p>
    <w:p w:rsidR="00355616" w:rsidRPr="006D2E1A" w:rsidRDefault="00355616" w:rsidP="00355616">
      <w:pPr>
        <w:spacing w:after="0"/>
        <w:ind w:firstLine="720"/>
      </w:pPr>
      <w:r w:rsidRPr="00E316B3">
        <w:rPr>
          <w:b/>
        </w:rPr>
        <w:t>Foster parents.</w:t>
      </w:r>
      <w:r>
        <w:t xml:space="preserve"> F</w:t>
      </w:r>
      <w:r w:rsidRPr="006D2E1A">
        <w:t>oster parent</w:t>
      </w:r>
      <w:r>
        <w:t>s</w:t>
      </w:r>
      <w:r w:rsidRPr="006D2E1A">
        <w:t xml:space="preserve"> </w:t>
      </w:r>
      <w:r>
        <w:t xml:space="preserve">are </w:t>
      </w:r>
      <w:r w:rsidRPr="006D2E1A">
        <w:t>defined as pe</w:t>
      </w:r>
      <w:r>
        <w:t xml:space="preserve">ople </w:t>
      </w:r>
      <w:r w:rsidRPr="006D2E1A">
        <w:t xml:space="preserve">who care for children </w:t>
      </w:r>
      <w:r>
        <w:t xml:space="preserve">that </w:t>
      </w:r>
      <w:r w:rsidRPr="006D2E1A">
        <w:t>are not in their legal custody and who ha</w:t>
      </w:r>
      <w:r>
        <w:t>ve</w:t>
      </w:r>
      <w:r w:rsidRPr="006D2E1A">
        <w:t xml:space="preserve"> demonstrated the ability to nurture and provide safety </w:t>
      </w:r>
      <w:r>
        <w:t xml:space="preserve">during </w:t>
      </w:r>
      <w:r w:rsidRPr="006D2E1A">
        <w:t>the children’s stay in their home</w:t>
      </w:r>
      <w:r>
        <w:t>s</w:t>
      </w:r>
      <w:r w:rsidRPr="006D2E1A">
        <w:t xml:space="preserve"> (National Foster Parent A</w:t>
      </w:r>
      <w:r>
        <w:t>ssociation [NFPA], 2011) Across states, the process of becoming a foster parent varies; however, standardized requirements exist</w:t>
      </w:r>
      <w:r w:rsidRPr="006D2E1A">
        <w:t>.</w:t>
      </w:r>
      <w:r>
        <w:t xml:space="preserve"> These requirements include the following</w:t>
      </w:r>
      <w:r w:rsidRPr="006D2E1A">
        <w:t>: background checks; training; proof of familial stability; home inspection</w:t>
      </w:r>
      <w:r>
        <w:t>s</w:t>
      </w:r>
      <w:r w:rsidRPr="006D2E1A">
        <w:t>; interview</w:t>
      </w:r>
      <w:r>
        <w:t>s</w:t>
      </w:r>
      <w:r w:rsidRPr="006D2E1A">
        <w:t xml:space="preserve">; references; and meeting the </w:t>
      </w:r>
      <w:r>
        <w:t xml:space="preserve">minimum </w:t>
      </w:r>
      <w:r w:rsidRPr="006D2E1A">
        <w:t>age requirement of 21</w:t>
      </w:r>
      <w:r>
        <w:t>.</w:t>
      </w:r>
      <w:r w:rsidRPr="006D2E1A" w:rsidDel="009E3639">
        <w:t xml:space="preserve"> </w:t>
      </w:r>
      <w:r>
        <w:t xml:space="preserve">Some </w:t>
      </w:r>
      <w:r w:rsidRPr="006D2E1A">
        <w:t xml:space="preserve">states require foster </w:t>
      </w:r>
      <w:r>
        <w:t>parents to become licensed, while others</w:t>
      </w:r>
      <w:r w:rsidRPr="006D2E1A">
        <w:t xml:space="preserve"> only require </w:t>
      </w:r>
      <w:r>
        <w:t xml:space="preserve">approval of the home </w:t>
      </w:r>
      <w:r w:rsidRPr="006D2E1A">
        <w:t>for the intake of children. Individuals</w:t>
      </w:r>
      <w:r>
        <w:t xml:space="preserve"> as well as</w:t>
      </w:r>
      <w:r w:rsidRPr="006D2E1A">
        <w:t xml:space="preserve"> couples </w:t>
      </w:r>
      <w:r>
        <w:t xml:space="preserve">who </w:t>
      </w:r>
      <w:r w:rsidRPr="006D2E1A">
        <w:t>are employed and have stable housing are eligible to become foster parents. Foster care providers are able to select certain characteri</w:t>
      </w:r>
      <w:r>
        <w:t>stics,</w:t>
      </w:r>
      <w:r w:rsidRPr="00BD7B7B">
        <w:t xml:space="preserve"> </w:t>
      </w:r>
      <w:r w:rsidRPr="006D2E1A">
        <w:t>such as age and gender</w:t>
      </w:r>
      <w:r>
        <w:t>, of the children</w:t>
      </w:r>
      <w:r w:rsidRPr="006D2E1A">
        <w:t xml:space="preserve"> com</w:t>
      </w:r>
      <w:r>
        <w:t>ing</w:t>
      </w:r>
      <w:r w:rsidRPr="006D2E1A">
        <w:t xml:space="preserve"> into their care</w:t>
      </w:r>
      <w:r>
        <w:t>.</w:t>
      </w:r>
      <w:r w:rsidRPr="006D2E1A">
        <w:t xml:space="preserve"> Some of the common support services that foster parents receive include respite care, monthly payments, crisis support services, Medicaid coverage for the</w:t>
      </w:r>
      <w:r>
        <w:t xml:space="preserve"> </w:t>
      </w:r>
      <w:r w:rsidRPr="006D2E1A">
        <w:t>child, and training opportunities</w:t>
      </w:r>
      <w:r>
        <w:t>.</w:t>
      </w:r>
      <w:r w:rsidRPr="006D2E1A">
        <w:t xml:space="preserve"> </w:t>
      </w:r>
      <w:r>
        <w:t xml:space="preserve">Most foster care placements have </w:t>
      </w:r>
      <w:r w:rsidRPr="00FA10A2">
        <w:t>similar ways of functioning</w:t>
      </w:r>
      <w:r>
        <w:t>, however there are differences in service delivery based upon the specific type of placement.</w:t>
      </w:r>
    </w:p>
    <w:p w:rsidR="00355616" w:rsidRDefault="00355616" w:rsidP="00355616">
      <w:pPr>
        <w:spacing w:after="0"/>
      </w:pPr>
      <w:r>
        <w:tab/>
      </w:r>
      <w:r w:rsidRPr="00E316B3">
        <w:rPr>
          <w:b/>
        </w:rPr>
        <w:t>Placements.</w:t>
      </w:r>
      <w:r>
        <w:t xml:space="preserve"> In 2010, more than 400,000 youth were in foster care. Nearly half (48%) of these youth were living in non-relative family placements (DHHS, 2011). Providers who are trained, licensed and/or certified foster parents operate these placements. Some providers undergo training for what is known as treatment foster care, whereby they can care for youth with special behavioral or health care needs. Another type of placement focusing on family is kinship care. During the initial stages following a child’s removal from the birth family’s home, kinship care is given priority in attempting to maintain birth-family relations. In 2010, 26% of all youth in out-of-home care were living with kin (</w:t>
      </w:r>
      <w:proofErr w:type="spellStart"/>
      <w:r>
        <w:t>Geen</w:t>
      </w:r>
      <w:proofErr w:type="spellEnd"/>
      <w:r>
        <w:t xml:space="preserve">, 2004; DHHS, 2011). </w:t>
      </w:r>
    </w:p>
    <w:p w:rsidR="00355616" w:rsidRDefault="00355616" w:rsidP="00355616">
      <w:pPr>
        <w:spacing w:after="0"/>
        <w:ind w:firstLine="720"/>
      </w:pPr>
      <w:r>
        <w:t xml:space="preserve">The child welfare system also uses types of placement that do not revolve around a familial treatment approach. Those types include residential care, Another Planned Permanent Living Arrangement (APPLA), and Long-Term Foster Care (LTFC). Residential care is often designated for those needing specialized services that cannot be provided within a family-type placement. These placements include group homes and other treatment-type facilities for youth with serious mental health issues requiring advanced methods of safety assurance. Often times residential, as well as APPLA and LTFC, placements are designated for youth who do not have a goal of family reunification or an alternative permanency placement. </w:t>
      </w:r>
    </w:p>
    <w:p w:rsidR="00355616" w:rsidRDefault="00355616" w:rsidP="00355616">
      <w:pPr>
        <w:spacing w:after="0"/>
        <w:ind w:firstLine="720"/>
      </w:pPr>
      <w:r>
        <w:t>Various factors are considered when determining which placement would be best for a foster child. Caseworkers consider the child’s needs and skills, the abilities of available foster parents to serve the child, and the child’s likelihood of a permanent placement within a foster family. While these factors are taken into account, the primary focus is permanency (DHHS, 2011). Permanency and stability are key factors in the decision-making process and are often indicative of a successful placement (Casey Family Programs, 2012).</w:t>
      </w:r>
    </w:p>
    <w:p w:rsidR="00355616" w:rsidRDefault="00355616" w:rsidP="00355616">
      <w:pPr>
        <w:spacing w:after="0"/>
        <w:rPr>
          <w:b/>
        </w:rPr>
      </w:pPr>
      <w:r w:rsidRPr="00E316B3">
        <w:rPr>
          <w:b/>
        </w:rPr>
        <w:t>Successful Foster Care Placements</w:t>
      </w:r>
    </w:p>
    <w:p w:rsidR="00355616" w:rsidRPr="00E422F0" w:rsidRDefault="00355616" w:rsidP="00355616">
      <w:pPr>
        <w:spacing w:after="0"/>
        <w:ind w:firstLine="720"/>
        <w:rPr>
          <w:b/>
        </w:rPr>
      </w:pPr>
      <w:r>
        <w:rPr>
          <w:b/>
        </w:rPr>
        <w:t xml:space="preserve">What is a successful foster care placement? </w:t>
      </w:r>
      <w:r>
        <w:t>To consider a foster care placement successful, a variety of components are considered. These facets encompass care that provides the attainment of children’s needs (psychological, emotional, health, social, physical) in a familial environment that is safe and supportive (</w:t>
      </w:r>
      <w:r w:rsidRPr="00E03072">
        <w:t xml:space="preserve">Buehler, Rhodes, </w:t>
      </w:r>
      <w:proofErr w:type="spellStart"/>
      <w:r w:rsidRPr="00E03072">
        <w:t>Orme</w:t>
      </w:r>
      <w:proofErr w:type="spellEnd"/>
      <w:r w:rsidRPr="00E03072">
        <w:t xml:space="preserve">, </w:t>
      </w:r>
      <w:r>
        <w:t xml:space="preserve">and </w:t>
      </w:r>
      <w:proofErr w:type="spellStart"/>
      <w:r>
        <w:t>Cuddeback</w:t>
      </w:r>
      <w:proofErr w:type="spellEnd"/>
      <w:r>
        <w:t xml:space="preserve">, </w:t>
      </w:r>
      <w:r w:rsidRPr="00E03072">
        <w:t>2006)</w:t>
      </w:r>
      <w:r>
        <w:t>.</w:t>
      </w:r>
      <w:r>
        <w:rPr>
          <w:b/>
        </w:rPr>
        <w:t xml:space="preserve"> </w:t>
      </w:r>
      <w:r>
        <w:t xml:space="preserve">Permanency within the child-welfare system usually refers to returning the foster child home as soon as possible or to finding an alternative placement to provide stable and continuous care (DHHS, 2011). Buehler et al. </w:t>
      </w:r>
      <w:r w:rsidRPr="00E03072">
        <w:t>(2006)</w:t>
      </w:r>
      <w:r>
        <w:t xml:space="preserve"> explain how stability in placements are often correlated with placement success, and furthermore express how within successful placements foster families are able to handle the challenges associated with care and providing services without psychologically damaging members of the family or related relationships.</w:t>
      </w:r>
    </w:p>
    <w:p w:rsidR="00355616" w:rsidRPr="000D512F" w:rsidRDefault="00355616" w:rsidP="00355616">
      <w:pPr>
        <w:spacing w:after="0"/>
        <w:ind w:firstLine="720"/>
        <w:rPr>
          <w:b/>
          <w:i/>
        </w:rPr>
      </w:pPr>
      <w:r w:rsidRPr="00DA3362">
        <w:rPr>
          <w:rStyle w:val="Heading3Char"/>
          <w:rFonts w:eastAsia="Calibri"/>
          <w:b w:val="0"/>
          <w:color w:val="0D0D0D" w:themeColor="text1" w:themeTint="F2"/>
        </w:rPr>
        <w:t>Competency domains.</w:t>
      </w:r>
      <w:r>
        <w:t xml:space="preserve"> </w:t>
      </w:r>
      <w:r w:rsidRPr="00E03072">
        <w:t>Acco</w:t>
      </w:r>
      <w:r>
        <w:t>rding to Buehler, et al. (2006)</w:t>
      </w:r>
      <w:r w:rsidRPr="00E03072">
        <w:t xml:space="preserve"> to increase the likelihood of successful placement</w:t>
      </w:r>
      <w:r>
        <w:t xml:space="preserve">, </w:t>
      </w:r>
      <w:r w:rsidRPr="00E03072">
        <w:t xml:space="preserve">specific competencies should be expected in </w:t>
      </w:r>
      <w:r>
        <w:t xml:space="preserve">providing </w:t>
      </w:r>
      <w:r w:rsidRPr="00E03072">
        <w:t xml:space="preserve">foster care services. </w:t>
      </w:r>
      <w:r>
        <w:t xml:space="preserve">Based on </w:t>
      </w:r>
      <w:r w:rsidRPr="00E03072">
        <w:t xml:space="preserve">principles identified by the Child Welfare League of America (CWLA) in 1995, </w:t>
      </w:r>
      <w:r>
        <w:rPr>
          <w:rFonts w:cs="Arial"/>
          <w:color w:val="000000"/>
          <w:szCs w:val="21"/>
        </w:rPr>
        <w:t>t</w:t>
      </w:r>
      <w:r w:rsidRPr="00E03072">
        <w:rPr>
          <w:rFonts w:cs="Arial"/>
          <w:color w:val="000000"/>
          <w:szCs w:val="21"/>
        </w:rPr>
        <w:t xml:space="preserve">he National Commission on Family Foster Care (NCFFC) in 1991, and </w:t>
      </w:r>
      <w:r>
        <w:rPr>
          <w:rFonts w:cs="Arial"/>
          <w:color w:val="000000"/>
          <w:szCs w:val="21"/>
        </w:rPr>
        <w:t xml:space="preserve">the </w:t>
      </w:r>
      <w:r w:rsidRPr="00E03072">
        <w:rPr>
          <w:rFonts w:cs="Arial"/>
          <w:color w:val="000000"/>
          <w:szCs w:val="21"/>
        </w:rPr>
        <w:t>Casey Family Programs (CFP) in 1997</w:t>
      </w:r>
      <w:r>
        <w:rPr>
          <w:rFonts w:cs="Arial"/>
          <w:color w:val="000000"/>
          <w:szCs w:val="21"/>
        </w:rPr>
        <w:t xml:space="preserve"> the competency domains are described below: </w:t>
      </w:r>
      <w:r w:rsidRPr="00E03072">
        <w:rPr>
          <w:rFonts w:cs="Arial"/>
          <w:color w:val="000000"/>
          <w:szCs w:val="21"/>
        </w:rPr>
        <w:t xml:space="preserve"> </w:t>
      </w:r>
    </w:p>
    <w:p w:rsidR="00355616" w:rsidRPr="00E03072" w:rsidRDefault="00355616" w:rsidP="00355616">
      <w:pPr>
        <w:spacing w:after="0"/>
        <w:ind w:left="720"/>
      </w:pPr>
      <w:r w:rsidRPr="00E03072">
        <w:t>The potential to foster successfully starts with developing and supporting competency in 12 domains: providing a safe and secure environment, providing a nurturing environment, promoting educational attainment and success, meeting physical and mental healthcare needs, promoting social and emotional development, supporting diversity and children’s cultural needs, supporting permanency planning, managing ambiguity and loss for the foster child and family, growing as a foster parent, managing the demands of fostering on personal and familial well-being, supporting relationships between children and their families, and working as a team member</w:t>
      </w:r>
      <w:r>
        <w:t>.</w:t>
      </w:r>
      <w:r w:rsidRPr="00E03072">
        <w:t xml:space="preserve"> (Buehler et al., 2006, p. 523)</w:t>
      </w:r>
    </w:p>
    <w:p w:rsidR="00355616" w:rsidRPr="005D220F" w:rsidRDefault="00355616" w:rsidP="00355616">
      <w:pPr>
        <w:spacing w:after="0"/>
      </w:pPr>
      <w:r>
        <w:t xml:space="preserve">Aligning </w:t>
      </w:r>
      <w:r w:rsidRPr="00E03072">
        <w:t xml:space="preserve">with other proponents of stability in foster care placements, </w:t>
      </w:r>
      <w:r>
        <w:t xml:space="preserve">these competencies clearly depict </w:t>
      </w:r>
      <w:r w:rsidRPr="00E03072">
        <w:t>the importance of stability and permanency planning in facilitati</w:t>
      </w:r>
      <w:r>
        <w:t xml:space="preserve">ng </w:t>
      </w:r>
      <w:r w:rsidRPr="00E03072">
        <w:t xml:space="preserve">successful placements. </w:t>
      </w:r>
    </w:p>
    <w:p w:rsidR="00355616" w:rsidRPr="00303665" w:rsidRDefault="00355616" w:rsidP="00355616">
      <w:pPr>
        <w:spacing w:after="0"/>
        <w:ind w:firstLine="720"/>
        <w:rPr>
          <w:b/>
        </w:rPr>
      </w:pPr>
      <w:r w:rsidRPr="00DA3362">
        <w:rPr>
          <w:rStyle w:val="Heading3Char"/>
          <w:rFonts w:eastAsia="Calibri"/>
          <w:b w:val="0"/>
          <w:color w:val="0D0D0D" w:themeColor="text1" w:themeTint="F2"/>
        </w:rPr>
        <w:t>Benefits of stable placements</w:t>
      </w:r>
      <w:r w:rsidRPr="00DA3362">
        <w:rPr>
          <w:rStyle w:val="Heading3Char"/>
          <w:rFonts w:eastAsia="Calibri"/>
          <w:color w:val="0D0D0D" w:themeColor="text1" w:themeTint="F2"/>
        </w:rPr>
        <w:t>.</w:t>
      </w:r>
      <w:r>
        <w:t xml:space="preserve"> </w:t>
      </w:r>
      <w:proofErr w:type="spellStart"/>
      <w:r>
        <w:t>Pecora</w:t>
      </w:r>
      <w:proofErr w:type="spellEnd"/>
      <w:r>
        <w:t xml:space="preserve">, Kessler, Downs, English, White, and </w:t>
      </w:r>
      <w:proofErr w:type="spellStart"/>
      <w:r>
        <w:t>Heeringa</w:t>
      </w:r>
      <w:proofErr w:type="spellEnd"/>
      <w:r>
        <w:t xml:space="preserve"> (2007), explain how placement stability can do each of the following in order to maximize the potential of a successful placement:</w:t>
      </w:r>
    </w:p>
    <w:p w:rsidR="00355616" w:rsidRPr="00592C4D" w:rsidRDefault="00355616" w:rsidP="00355616">
      <w:pPr>
        <w:numPr>
          <w:ilvl w:val="0"/>
          <w:numId w:val="13"/>
        </w:numPr>
        <w:spacing w:after="0"/>
        <w:contextualSpacing/>
      </w:pPr>
      <w:r w:rsidRPr="00592C4D">
        <w:t>Minimize child pain and trauma</w:t>
      </w:r>
    </w:p>
    <w:p w:rsidR="00355616" w:rsidRDefault="00355616" w:rsidP="00355616">
      <w:pPr>
        <w:numPr>
          <w:ilvl w:val="0"/>
          <w:numId w:val="13"/>
        </w:numPr>
        <w:spacing w:after="0"/>
        <w:contextualSpacing/>
      </w:pPr>
      <w:r>
        <w:t>Lessen child attachment, behavior and mental health disorders</w:t>
      </w:r>
    </w:p>
    <w:p w:rsidR="00355616" w:rsidRDefault="00355616" w:rsidP="00355616">
      <w:pPr>
        <w:numPr>
          <w:ilvl w:val="0"/>
          <w:numId w:val="13"/>
        </w:numPr>
        <w:spacing w:after="0"/>
        <w:contextualSpacing/>
      </w:pPr>
      <w:r>
        <w:t>Decrease school changes and increase academic achievement</w:t>
      </w:r>
    </w:p>
    <w:p w:rsidR="00355616" w:rsidRDefault="00355616" w:rsidP="00355616">
      <w:pPr>
        <w:numPr>
          <w:ilvl w:val="0"/>
          <w:numId w:val="13"/>
        </w:numPr>
        <w:spacing w:after="0"/>
        <w:contextualSpacing/>
      </w:pPr>
      <w:r>
        <w:t>Maximize continuity in services, decrease foster parent stress, and lower program costs</w:t>
      </w:r>
    </w:p>
    <w:p w:rsidR="00355616" w:rsidRDefault="00355616" w:rsidP="00355616">
      <w:pPr>
        <w:numPr>
          <w:ilvl w:val="0"/>
          <w:numId w:val="13"/>
        </w:numPr>
        <w:spacing w:after="0"/>
        <w:contextualSpacing/>
      </w:pPr>
      <w:r>
        <w:t>Increase the likelihood that a child will establish an enduring positive relationship with a caring adult  (pp. 3-5).</w:t>
      </w:r>
    </w:p>
    <w:p w:rsidR="00355616" w:rsidRPr="00E316B3" w:rsidRDefault="00355616" w:rsidP="00355616">
      <w:pPr>
        <w:spacing w:after="0"/>
        <w:rPr>
          <w:b/>
        </w:rPr>
      </w:pPr>
      <w:r w:rsidRPr="00E316B3">
        <w:rPr>
          <w:b/>
        </w:rPr>
        <w:t xml:space="preserve">Factors </w:t>
      </w:r>
      <w:r>
        <w:rPr>
          <w:b/>
        </w:rPr>
        <w:t>Related to</w:t>
      </w:r>
      <w:r w:rsidRPr="00E316B3">
        <w:rPr>
          <w:b/>
        </w:rPr>
        <w:t xml:space="preserve"> Successful</w:t>
      </w:r>
      <w:r>
        <w:rPr>
          <w:b/>
        </w:rPr>
        <w:t xml:space="preserve"> and Unsuccessful</w:t>
      </w:r>
      <w:r w:rsidRPr="00E316B3">
        <w:rPr>
          <w:b/>
        </w:rPr>
        <w:t xml:space="preserve"> Placement</w:t>
      </w:r>
      <w:r>
        <w:rPr>
          <w:b/>
        </w:rPr>
        <w:t>s</w:t>
      </w:r>
    </w:p>
    <w:p w:rsidR="00355616" w:rsidRPr="000D512F" w:rsidRDefault="00355616" w:rsidP="00355616">
      <w:pPr>
        <w:spacing w:after="0"/>
        <w:ind w:firstLine="720"/>
        <w:rPr>
          <w:i/>
        </w:rPr>
      </w:pPr>
      <w:r w:rsidRPr="00E316B3">
        <w:rPr>
          <w:b/>
        </w:rPr>
        <w:t>Foster Parents’ Perspectives.</w:t>
      </w:r>
      <w:r>
        <w:t xml:space="preserve"> Prior to the early 2000’s, minimal research existed regarding “the personal, parental, and familial strengths, skills, and possible deficiencies that foster parents and families bring to the fostering experience” (Buehler, Cox, &amp; </w:t>
      </w:r>
      <w:proofErr w:type="spellStart"/>
      <w:r>
        <w:t>Cuddeback</w:t>
      </w:r>
      <w:proofErr w:type="spellEnd"/>
      <w:r>
        <w:t>, 2003, p. 62). In 2003, Buehler et al. investigated 22 caregivers’ views of successful family fostering. Prior to being stratified by race and marital status, participants were randomly selected from a list of foster parents that participated in a separate study. Eight of the participants were European-American wed fathers. The majority of participants (</w:t>
      </w:r>
      <w:r w:rsidRPr="00FA10A2">
        <w:rPr>
          <w:i/>
        </w:rPr>
        <w:t>n</w:t>
      </w:r>
      <w:r>
        <w:t xml:space="preserve"> = 14) were mothers; 2 were African-American and 12 European American. In this study conducted in the Southeastern United States, the median number of children fostered was 3. Participants were asked 11 questions regarding their views on what constitutes successful fostering. Multiple researchers reviewed, coded, and placed the responses into one of four groups: rewards, stressors, familial factors associated with successful fostering, and familial factors associated with unsuccessful fostering. For the purposes of this paper, only the findings associated with the familial factors and successful fostering group will be presented.</w:t>
      </w:r>
    </w:p>
    <w:p w:rsidR="00355616" w:rsidRDefault="00355616" w:rsidP="00355616">
      <w:pPr>
        <w:spacing w:after="0"/>
        <w:ind w:firstLine="720"/>
      </w:pPr>
      <w:r>
        <w:t>The most common response was associated with having a deep concern and love for children (86.4%). Many of the participants (</w:t>
      </w:r>
      <w:r w:rsidRPr="00FA10A2">
        <w:rPr>
          <w:i/>
        </w:rPr>
        <w:t>n</w:t>
      </w:r>
      <w:r>
        <w:t xml:space="preserve"> = 18) stated that being tolerant and open to the foster children’s differences influenced the placement’s success. Half-of the participants (</w:t>
      </w:r>
      <w:r w:rsidRPr="00FA10A2">
        <w:rPr>
          <w:i/>
        </w:rPr>
        <w:t>n</w:t>
      </w:r>
      <w:r>
        <w:t xml:space="preserve"> = 11) believed that being organized, able to help children with emotionally related issues, and having fewer responsibilities outside of fostering were connected to successful fostering outcomes. Having the support of a religious organization and strong faith-based values was a common response (</w:t>
      </w:r>
      <w:r w:rsidRPr="00FA10A2">
        <w:rPr>
          <w:i/>
        </w:rPr>
        <w:t>n</w:t>
      </w:r>
      <w:r>
        <w:t xml:space="preserve"> = 18) in this study; such support was also found to be influential in a separate study focusing on kinship placements (</w:t>
      </w:r>
      <w:proofErr w:type="spellStart"/>
      <w:r>
        <w:t>Coakley</w:t>
      </w:r>
      <w:proofErr w:type="spellEnd"/>
      <w:r>
        <w:t xml:space="preserve">, </w:t>
      </w:r>
      <w:proofErr w:type="spellStart"/>
      <w:r>
        <w:t>Cuddeback</w:t>
      </w:r>
      <w:proofErr w:type="spellEnd"/>
      <w:r>
        <w:t>, Buehler, &amp; Cox, 2007).</w:t>
      </w:r>
    </w:p>
    <w:p w:rsidR="00355616" w:rsidRDefault="00355616" w:rsidP="00355616">
      <w:pPr>
        <w:spacing w:after="0"/>
        <w:ind w:firstLine="720"/>
      </w:pPr>
      <w:r>
        <w:t>Buehler et al. (2003)</w:t>
      </w:r>
      <w:r w:rsidRPr="00774EC6">
        <w:t xml:space="preserve"> provided insight i</w:t>
      </w:r>
      <w:r>
        <w:t xml:space="preserve">nto what foster parents perceived as important factors associated with successful fostering. This new approach to the concept of successful placements broadened the scope of research to include familial and interpersonal approaches (Buehler et al., 2003). Similar studies followed. </w:t>
      </w:r>
    </w:p>
    <w:p w:rsidR="00355616" w:rsidRDefault="00355616" w:rsidP="00355616">
      <w:pPr>
        <w:spacing w:after="0"/>
        <w:ind w:firstLine="720"/>
      </w:pPr>
      <w:r w:rsidRPr="005D220F">
        <w:t>Brown (2008) identified traits of</w:t>
      </w:r>
      <w:r>
        <w:t xml:space="preserve"> successful foster care placements</w:t>
      </w:r>
      <w:r w:rsidRPr="005D220F">
        <w:t xml:space="preserve"> based upon responses</w:t>
      </w:r>
      <w:r>
        <w:t xml:space="preserve"> from a group of licensed foster parents. T</w:t>
      </w:r>
      <w:r w:rsidRPr="005D220F">
        <w:t>he following traits</w:t>
      </w:r>
      <w:r>
        <w:t xml:space="preserve"> were identified</w:t>
      </w:r>
      <w:r w:rsidRPr="005D220F">
        <w:t xml:space="preserve">: information about the child coming into care; the </w:t>
      </w:r>
      <w:r>
        <w:t xml:space="preserve">care provider’s </w:t>
      </w:r>
      <w:r w:rsidRPr="005D220F">
        <w:t>skills, knowledge and abilities; accessibility to services; knowledge of the foster care system and the agency; respite and self-care methods; and community involv</w:t>
      </w:r>
      <w:r>
        <w:t>ement (Brown, 2008). These descriptors were identified using concept mapping that the 63 foster parent participants generated. These foster parents were associated with a nonprofit organization serving foster families and learned of the study through a newspaper ad. Phone numbers of those interested were randomized prior to data collection. Each participant was asked two open-ended questions; however, the responses to only one question are included in this study:  “What is needed for a successful placement?” More than half (</w:t>
      </w:r>
      <w:r w:rsidRPr="00BC6446">
        <w:rPr>
          <w:i/>
        </w:rPr>
        <w:t>n</w:t>
      </w:r>
      <w:r>
        <w:t xml:space="preserve"> = 43) of these participants were females dwelling in urban settings and averaging 8 years of foster care experience  (</w:t>
      </w:r>
      <w:r w:rsidRPr="00BC6446">
        <w:rPr>
          <w:i/>
        </w:rPr>
        <w:t xml:space="preserve">SD </w:t>
      </w:r>
      <w:r>
        <w:t>= 7.5) with a mean number of 18.1 foster children (</w:t>
      </w:r>
      <w:r w:rsidRPr="00BC6446">
        <w:rPr>
          <w:i/>
        </w:rPr>
        <w:t xml:space="preserve">SD </w:t>
      </w:r>
      <w:r>
        <w:t xml:space="preserve">= 4.9). The researchers gathered 221 responses and grouped them based on redundancy. Twenty participants were interested in grouping responses and creating the concept map, which was constructed individually prior to being compiled into a single map. The researcher and his assistants identified 8 finalized statements, which were mostly consistent with the available literature concerning successful placement outcomes based on foster parents’ perspectives. However, the following newfound needs were identified: consistency and clarity of foster parents’ with children as well as within the associated agency and foster care system. Also emerging from the results was an identified need for a support-type group consisting of other foster parents and children (Brown, 2008).  </w:t>
      </w:r>
    </w:p>
    <w:p w:rsidR="00355616" w:rsidRDefault="00355616" w:rsidP="00355616">
      <w:pPr>
        <w:spacing w:after="0"/>
        <w:ind w:firstLine="720"/>
      </w:pPr>
      <w:r>
        <w:t xml:space="preserve">Many of this study’s findings were reflective of the foster care literature. Participants in both this study as well as </w:t>
      </w:r>
      <w:r w:rsidRPr="004A3512">
        <w:t>Cole’s (2005)</w:t>
      </w:r>
      <w:r>
        <w:t xml:space="preserve"> believed that a desire to make a difference in the community increases the likelihood of a successful placement. Brown and </w:t>
      </w:r>
      <w:r w:rsidRPr="00384BF4">
        <w:t xml:space="preserve">Calder (2000) </w:t>
      </w:r>
      <w:r w:rsidRPr="004A3512">
        <w:t>and Sinclair and Wilson (2003)</w:t>
      </w:r>
      <w:r>
        <w:t xml:space="preserve"> discovered the degree of foster parents’ focus toward the child’s needs as well as self-care practices as being influential in placement success </w:t>
      </w:r>
      <w:r w:rsidRPr="00A841CF">
        <w:t>(</w:t>
      </w:r>
      <w:r w:rsidRPr="004A3512">
        <w:t xml:space="preserve">Brown, </w:t>
      </w:r>
      <w:proofErr w:type="spellStart"/>
      <w:r w:rsidRPr="004A3512">
        <w:t>Moraes</w:t>
      </w:r>
      <w:proofErr w:type="spellEnd"/>
      <w:r w:rsidRPr="004A3512">
        <w:t>, &amp; Mayhew, 2005).</w:t>
      </w:r>
      <w:r>
        <w:t xml:space="preserve"> The need for continuous support from the foster agency and system throughout the entire fostering process has been identified in multiple studies </w:t>
      </w:r>
      <w:r w:rsidRPr="00A841CF">
        <w:t>(</w:t>
      </w:r>
      <w:proofErr w:type="spellStart"/>
      <w:r w:rsidRPr="004A3512">
        <w:t>Coakley</w:t>
      </w:r>
      <w:proofErr w:type="spellEnd"/>
      <w:r w:rsidRPr="004A3512">
        <w:t xml:space="preserve"> et al., 2007; Brown &amp; </w:t>
      </w:r>
      <w:proofErr w:type="spellStart"/>
      <w:r w:rsidRPr="004A3512">
        <w:t>Bednar</w:t>
      </w:r>
      <w:proofErr w:type="spellEnd"/>
      <w:r w:rsidRPr="004A3512">
        <w:t>, 2006; Chamberlain &amp; Smith, 2005)</w:t>
      </w:r>
      <w:r>
        <w:t xml:space="preserve">. </w:t>
      </w:r>
      <w:r w:rsidRPr="004A3512">
        <w:t>Another factor that the foster parents in Brown’s sample</w:t>
      </w:r>
      <w:r>
        <w:t xml:space="preserve"> </w:t>
      </w:r>
      <w:r w:rsidRPr="004A3512">
        <w:t>identified</w:t>
      </w:r>
      <w:r>
        <w:t xml:space="preserve"> as important in the success of a foster care placement involves financial resources and support. This is consistent with other studies that look at foster family placement success, but not necessarily foster parent success</w:t>
      </w:r>
      <w:r w:rsidRPr="00A841CF">
        <w:t xml:space="preserve"> (</w:t>
      </w:r>
      <w:proofErr w:type="spellStart"/>
      <w:r w:rsidRPr="00A841CF">
        <w:t>Orme</w:t>
      </w:r>
      <w:proofErr w:type="spellEnd"/>
      <w:r w:rsidRPr="00A841CF">
        <w:t xml:space="preserve">, Buehler, Rhodes, Cox, </w:t>
      </w:r>
      <w:proofErr w:type="spellStart"/>
      <w:r w:rsidRPr="00A841CF">
        <w:t>McSturdy</w:t>
      </w:r>
      <w:proofErr w:type="spellEnd"/>
      <w:r w:rsidRPr="00A841CF">
        <w:t xml:space="preserve">, &amp; </w:t>
      </w:r>
      <w:proofErr w:type="spellStart"/>
      <w:r w:rsidRPr="00A841CF">
        <w:t>Cuddeback</w:t>
      </w:r>
      <w:proofErr w:type="spellEnd"/>
      <w:r w:rsidRPr="00A841CF">
        <w:t>, 2006; Gibbs, 2005; Rhodes, et al., 2003)</w:t>
      </w:r>
      <w:r>
        <w:t xml:space="preserve">. As in other studies, financial means, independent of aid from agencies, were discovered to influence whether or not a foster family would consider continuing to foster. This financial factor has been found to impact placement stability (Brown, 2008). </w:t>
      </w:r>
    </w:p>
    <w:p w:rsidR="00355616" w:rsidRDefault="00355616" w:rsidP="00355616">
      <w:pPr>
        <w:spacing w:after="0"/>
        <w:ind w:firstLine="720"/>
      </w:pPr>
      <w:r>
        <w:t>Buehler et. al. (2003) also explored what foster parents (</w:t>
      </w:r>
      <w:r w:rsidRPr="005B2547">
        <w:rPr>
          <w:i/>
        </w:rPr>
        <w:t>N</w:t>
      </w:r>
      <w:r>
        <w:rPr>
          <w:i/>
        </w:rPr>
        <w:t xml:space="preserve"> </w:t>
      </w:r>
      <w:r w:rsidRPr="005B2547">
        <w:rPr>
          <w:i/>
        </w:rPr>
        <w:t>=</w:t>
      </w:r>
      <w:r>
        <w:t xml:space="preserve"> 22) perceived to be reasons for unsuccessful placements. Many of the participants (31.8%) stated that fostering for the  “wrong reasons,” including not being child-focused, was a major contributor to placement disruptions. Five of these foster families (22.7%) expressed their concerns about having too many responsibilities outside of fostering, which could enhance the likelihood of unsuccessful placement. Not having enough support was a concern that 18.3% of these participants noted. Just over 13.5% of these families believed that the following contributed to a placement’s failure: worrying excessively about the effects on birth children, having attachment issues when a child leaves, practicing or believing in unlawful punishment practices, being unable to handle the child’s emotional issues, and being inflexible. </w:t>
      </w:r>
    </w:p>
    <w:p w:rsidR="00355616" w:rsidRPr="000D512F" w:rsidRDefault="00355616" w:rsidP="00355616">
      <w:pPr>
        <w:spacing w:after="0"/>
        <w:ind w:firstLine="720"/>
      </w:pPr>
      <w:r>
        <w:rPr>
          <w:b/>
        </w:rPr>
        <w:t>Child c</w:t>
      </w:r>
      <w:r w:rsidRPr="00E316B3">
        <w:rPr>
          <w:b/>
        </w:rPr>
        <w:t>haracteristics.</w:t>
      </w:r>
      <w:r>
        <w:t xml:space="preserve"> In addition to foster parents’ perceptions,</w:t>
      </w:r>
      <w:r w:rsidRPr="005D220F">
        <w:t xml:space="preserve"> </w:t>
      </w:r>
      <w:r>
        <w:t>foster children’s individual characteristics have been influential in determining if a placement will be successful. Sinclair and Wilson’s (2003) cross-sectional sample of social workers and foster caregivers identified the characteristics of 472 foster children. Two questionnaires were used, one for foster children and the other for caregivers and social workers. The children provided open-ended responses concerning  “what is important in foster care.</w:t>
      </w:r>
      <w:r w:rsidRPr="000211BA">
        <w:t>”</w:t>
      </w:r>
      <w:r>
        <w:t xml:space="preserve"> Caregivers and social workers were asked to identify reasons associated with successful placements. Three characteristics of foster children influencing placement outcomes were identified: motivation (desire to stay/leave placement); pro-social score (5 questions rated by foster care providers concerning a child’s sociability with others in the placement); and difficulty (Sinclair &amp; Wilson, 2003). Additionally, foster parents’ parental traits were also assessed in an attempt to predict a successful placement. Parental scores were created by identifying specific traits, which the child’s social worker rated. </w:t>
      </w:r>
    </w:p>
    <w:p w:rsidR="00355616" w:rsidRDefault="00355616" w:rsidP="00355616">
      <w:pPr>
        <w:spacing w:after="0"/>
        <w:ind w:firstLine="720"/>
      </w:pPr>
      <w:r>
        <w:t xml:space="preserve">Results were found using backwards-logistic regression, causing scores to become statistically significant through variable reduction techniques (Sinclair &amp; Wilson, 2003). Successful placement was partially predicted by a low difficulty score (p &lt;.001) and the child’s motivation to stay in a placement (p &lt;.001). A high pro-social score was found to be a significant predictor (p &lt;.019) when tested alone; but when combined with foster parent commitment, it was not found to be a significant predictor of an increased likelihood of placement success. However, with this combination a significantly decreased likelihood of placement disruption (p= .042) was found. </w:t>
      </w:r>
    </w:p>
    <w:p w:rsidR="00355616" w:rsidRPr="000D512F" w:rsidRDefault="00355616" w:rsidP="00355616">
      <w:pPr>
        <w:spacing w:after="0"/>
        <w:ind w:firstLine="720"/>
        <w:rPr>
          <w:i/>
        </w:rPr>
      </w:pPr>
      <w:proofErr w:type="spellStart"/>
      <w:r w:rsidRPr="005D220F">
        <w:t>Oosterman</w:t>
      </w:r>
      <w:proofErr w:type="spellEnd"/>
      <w:r>
        <w:t xml:space="preserve"> </w:t>
      </w:r>
      <w:r w:rsidRPr="005D220F">
        <w:t>et al. (2007) conducted a meta-analysis of 26</w:t>
      </w:r>
      <w:r>
        <w:t xml:space="preserve"> </w:t>
      </w:r>
      <w:r w:rsidRPr="005D220F">
        <w:t xml:space="preserve">studies </w:t>
      </w:r>
      <w:r>
        <w:t xml:space="preserve">covering 45 years and involving </w:t>
      </w:r>
      <w:r w:rsidRPr="005D220F">
        <w:t xml:space="preserve">20,650 </w:t>
      </w:r>
      <w:r>
        <w:t xml:space="preserve">children in foster families. These researchers investigated </w:t>
      </w:r>
      <w:r w:rsidRPr="005D220F">
        <w:t>unsuccessful foster placements</w:t>
      </w:r>
      <w:r>
        <w:t>’ possible causes, including</w:t>
      </w:r>
      <w:r w:rsidRPr="005D220F">
        <w:t xml:space="preserve"> behavior, experience in residential care and previous placements, kinship care, </w:t>
      </w:r>
      <w:r>
        <w:t xml:space="preserve">and </w:t>
      </w:r>
      <w:r w:rsidRPr="005D220F">
        <w:t xml:space="preserve">quality of care. </w:t>
      </w:r>
      <w:r>
        <w:t>When testing for the relationship between age and placement breakdown, s</w:t>
      </w:r>
      <w:r w:rsidRPr="005D220F">
        <w:t>tudies</w:t>
      </w:r>
      <w:r>
        <w:t xml:space="preserve"> </w:t>
      </w:r>
      <w:r w:rsidRPr="004A250C">
        <w:t>(</w:t>
      </w:r>
      <w:r>
        <w:t>n</w:t>
      </w:r>
      <w:r w:rsidRPr="004A250C">
        <w:t>=15)</w:t>
      </w:r>
      <w:r w:rsidRPr="005D220F">
        <w:t xml:space="preserve"> revealed</w:t>
      </w:r>
      <w:r>
        <w:t xml:space="preserve"> a significant, yet small effect size. </w:t>
      </w:r>
      <w:r w:rsidRPr="004A3512">
        <w:t>For children placed in foster care settings at older ages (n= 13,564) unsuccessful placements were experienced at a higher rate than those placed at younger ages</w:t>
      </w:r>
      <w:r>
        <w:t xml:space="preserve"> </w:t>
      </w:r>
      <w:r w:rsidRPr="005D220F">
        <w:t>(</w:t>
      </w:r>
      <w:proofErr w:type="spellStart"/>
      <w:r w:rsidRPr="005D220F">
        <w:t>Oosterman</w:t>
      </w:r>
      <w:proofErr w:type="spellEnd"/>
      <w:r w:rsidRPr="005D220F">
        <w:t xml:space="preserve"> et al., 2007). </w:t>
      </w:r>
    </w:p>
    <w:p w:rsidR="00355616" w:rsidRDefault="00355616" w:rsidP="00355616">
      <w:pPr>
        <w:spacing w:after="0"/>
        <w:ind w:firstLine="720"/>
      </w:pPr>
      <w:r>
        <w:t>Concerning</w:t>
      </w:r>
      <w:r w:rsidRPr="005D220F">
        <w:t xml:space="preserve"> placement history, the findings suggest</w:t>
      </w:r>
      <w:r>
        <w:t>ed</w:t>
      </w:r>
      <w:r w:rsidRPr="005D220F">
        <w:t xml:space="preserve"> that children</w:t>
      </w:r>
      <w:r>
        <w:t xml:space="preserve"> </w:t>
      </w:r>
      <w:r w:rsidRPr="005D220F">
        <w:t xml:space="preserve">who </w:t>
      </w:r>
      <w:r>
        <w:t xml:space="preserve">were </w:t>
      </w:r>
      <w:r w:rsidRPr="005D220F">
        <w:t>first place</w:t>
      </w:r>
      <w:r>
        <w:t>d in</w:t>
      </w:r>
      <w:r w:rsidRPr="005D220F">
        <w:t xml:space="preserve"> a residential institution</w:t>
      </w:r>
      <w:r>
        <w:t xml:space="preserve"> (n=1397)</w:t>
      </w:r>
      <w:r w:rsidRPr="005D220F">
        <w:t xml:space="preserve"> were at greater risk for unsuccessful</w:t>
      </w:r>
      <w:r>
        <w:t xml:space="preserve"> placements with foster parents</w:t>
      </w:r>
      <w:r w:rsidRPr="005D220F">
        <w:t xml:space="preserve"> (</w:t>
      </w:r>
      <w:proofErr w:type="spellStart"/>
      <w:r w:rsidRPr="005D220F">
        <w:t>Oosterman</w:t>
      </w:r>
      <w:proofErr w:type="spellEnd"/>
      <w:r w:rsidRPr="005D220F">
        <w:t xml:space="preserve"> et al., 2007). The longer a child is in the foster care system, the more likely the child is to have problems with the placement, and the quicker these problems tend to occur. </w:t>
      </w:r>
      <w:r>
        <w:t>F</w:t>
      </w:r>
      <w:r w:rsidRPr="005D220F">
        <w:t xml:space="preserve">indings showed that </w:t>
      </w:r>
      <w:r>
        <w:t xml:space="preserve">behavioral </w:t>
      </w:r>
      <w:r w:rsidRPr="005D220F">
        <w:t xml:space="preserve">problems correlate with disruption in services. </w:t>
      </w:r>
    </w:p>
    <w:p w:rsidR="00355616" w:rsidRPr="00E422F0" w:rsidRDefault="00355616" w:rsidP="00355616">
      <w:pPr>
        <w:spacing w:after="0"/>
        <w:ind w:firstLine="720"/>
      </w:pPr>
      <w:r w:rsidRPr="00E316B3">
        <w:rPr>
          <w:b/>
        </w:rPr>
        <w:t>Resources</w:t>
      </w:r>
      <w:r>
        <w:rPr>
          <w:b/>
        </w:rPr>
        <w:t>, lack of interest and retention.</w:t>
      </w:r>
      <w:r>
        <w:t xml:space="preserve"> Successful foster care placements have been linked to specific resources available to foster parents and children (</w:t>
      </w:r>
      <w:proofErr w:type="spellStart"/>
      <w:r w:rsidRPr="005D220F">
        <w:t>Oosterman</w:t>
      </w:r>
      <w:proofErr w:type="spellEnd"/>
      <w:r w:rsidRPr="005D220F">
        <w:t>,</w:t>
      </w:r>
      <w:r>
        <w:t xml:space="preserve"> </w:t>
      </w:r>
      <w:proofErr w:type="spellStart"/>
      <w:r w:rsidRPr="005D220F">
        <w:t>Schuengel</w:t>
      </w:r>
      <w:proofErr w:type="spellEnd"/>
      <w:r w:rsidRPr="005D220F">
        <w:t xml:space="preserve">, </w:t>
      </w:r>
      <w:r>
        <w:t xml:space="preserve">Slot, </w:t>
      </w:r>
      <w:proofErr w:type="spellStart"/>
      <w:r>
        <w:t>Bullens</w:t>
      </w:r>
      <w:proofErr w:type="spellEnd"/>
      <w:r>
        <w:t xml:space="preserve">, &amp; </w:t>
      </w:r>
      <w:proofErr w:type="spellStart"/>
      <w:r>
        <w:t>Doreleijers</w:t>
      </w:r>
      <w:proofErr w:type="spellEnd"/>
      <w:r>
        <w:t xml:space="preserve">, 2007; </w:t>
      </w:r>
      <w:proofErr w:type="spellStart"/>
      <w:r>
        <w:t>Kalland</w:t>
      </w:r>
      <w:proofErr w:type="spellEnd"/>
      <w:r>
        <w:t xml:space="preserve"> &amp; </w:t>
      </w:r>
      <w:proofErr w:type="spellStart"/>
      <w:r>
        <w:t>Sinkkonen</w:t>
      </w:r>
      <w:proofErr w:type="spellEnd"/>
      <w:r>
        <w:t>, 2001). Support systems outside the foster home and specialized foster parent training have been linked to an increased likelihood of successful placement (</w:t>
      </w:r>
      <w:proofErr w:type="spellStart"/>
      <w:r>
        <w:t>Kalland</w:t>
      </w:r>
      <w:proofErr w:type="spellEnd"/>
      <w:r>
        <w:t xml:space="preserve"> &amp; </w:t>
      </w:r>
      <w:proofErr w:type="spellStart"/>
      <w:r>
        <w:t>Sinkkonen</w:t>
      </w:r>
      <w:proofErr w:type="spellEnd"/>
      <w:r>
        <w:t>, 2001). Having professional support such as therapy increases the likelihood of placement success (</w:t>
      </w:r>
      <w:proofErr w:type="spellStart"/>
      <w:r>
        <w:t>Kalland</w:t>
      </w:r>
      <w:proofErr w:type="spellEnd"/>
      <w:r>
        <w:t xml:space="preserve"> &amp; </w:t>
      </w:r>
      <w:proofErr w:type="spellStart"/>
      <w:r>
        <w:t>Sinkkonen</w:t>
      </w:r>
      <w:proofErr w:type="spellEnd"/>
      <w:r>
        <w:t xml:space="preserve">, 2001). </w:t>
      </w:r>
    </w:p>
    <w:p w:rsidR="00355616" w:rsidRDefault="00355616" w:rsidP="00355616">
      <w:pPr>
        <w:spacing w:after="0"/>
        <w:ind w:firstLine="720"/>
      </w:pPr>
      <w:proofErr w:type="spellStart"/>
      <w:r>
        <w:t>Kalland</w:t>
      </w:r>
      <w:proofErr w:type="spellEnd"/>
      <w:r>
        <w:t xml:space="preserve"> and </w:t>
      </w:r>
      <w:proofErr w:type="spellStart"/>
      <w:r>
        <w:t>Sinkkonen</w:t>
      </w:r>
      <w:proofErr w:type="spellEnd"/>
      <w:r>
        <w:t xml:space="preserve"> (2001) sampled 234 family foster care placements to determine reasons associated with placement breakdowns. This retrospective study questioned social workers based upon placements during 1993 and 1997. More than half (53%) of the children were boys, and the majority (76%) came from parents who abused alcohol. The average length of stay in a placement prior to breakdown was 27 months with 85% of these children experiencing multiple placements. </w:t>
      </w:r>
    </w:p>
    <w:p w:rsidR="00355616" w:rsidRDefault="00355616" w:rsidP="00355616">
      <w:pPr>
        <w:spacing w:after="0"/>
      </w:pPr>
      <w:r>
        <w:tab/>
        <w:t>Significant correlations were found between supports and placement success. The following supports were identified: foster families having their own resources, foster family training, and professional assistance for the child. Each of these correlations was statistically significant using t-tests and the differences between mean values. Pearson’s Correlation was used to analyze correlations. Foster parents having their own resources was found to positively correlate with placement permanency (r= .7) (p &lt;. 000); the same was true with foster family training (r= .4) (p &lt;.000). Additionally, this study found that professional support for the foster child was positively correlated with placement success (r= .2) (p &lt;. 007)</w:t>
      </w:r>
      <w:r w:rsidRPr="008D47CE">
        <w:t xml:space="preserve"> </w:t>
      </w:r>
      <w:r>
        <w:t>(</w:t>
      </w:r>
      <w:proofErr w:type="spellStart"/>
      <w:r>
        <w:t>Kalland</w:t>
      </w:r>
      <w:proofErr w:type="spellEnd"/>
      <w:r>
        <w:t xml:space="preserve"> &amp; </w:t>
      </w:r>
      <w:proofErr w:type="spellStart"/>
      <w:r>
        <w:t>Sinkkonen</w:t>
      </w:r>
      <w:proofErr w:type="spellEnd"/>
      <w:r>
        <w:t xml:space="preserve">, 2001). </w:t>
      </w:r>
    </w:p>
    <w:p w:rsidR="00355616" w:rsidRDefault="00355616" w:rsidP="00355616">
      <w:pPr>
        <w:spacing w:after="0"/>
        <w:ind w:firstLine="720"/>
      </w:pPr>
      <w:r w:rsidRPr="000F7901">
        <w:t xml:space="preserve">A critical issue of major concern to the child welfare system is the low retention rate of foster care providers (Fees et al., 1998; Rhodes, </w:t>
      </w:r>
      <w:proofErr w:type="spellStart"/>
      <w:r w:rsidRPr="000F7901">
        <w:t>Orme</w:t>
      </w:r>
      <w:proofErr w:type="spellEnd"/>
      <w:r w:rsidRPr="000F7901">
        <w:t xml:space="preserve">, Buehler, 2001). Exacerbating this problem is the fact that fewer people now consider becoming foster parents than in the past (Fees et al., 1998; Barth, 2001; </w:t>
      </w:r>
      <w:proofErr w:type="spellStart"/>
      <w:r w:rsidRPr="000F7901">
        <w:t>Orme</w:t>
      </w:r>
      <w:proofErr w:type="spellEnd"/>
      <w:r w:rsidRPr="000F7901">
        <w:t xml:space="preserve"> et al., 2004). </w:t>
      </w:r>
      <w:r>
        <w:t xml:space="preserve">Financial </w:t>
      </w:r>
      <w:r w:rsidRPr="000F7901">
        <w:t xml:space="preserve">reasons have </w:t>
      </w:r>
      <w:r>
        <w:t xml:space="preserve">been suggested as </w:t>
      </w:r>
      <w:r w:rsidRPr="000F7901">
        <w:t>contribut</w:t>
      </w:r>
      <w:r>
        <w:t xml:space="preserve">ors </w:t>
      </w:r>
      <w:r w:rsidRPr="000F7901">
        <w:t>to this lack of willingness. Wh</w:t>
      </w:r>
      <w:r>
        <w:t xml:space="preserve">en </w:t>
      </w:r>
      <w:r w:rsidRPr="000F7901">
        <w:t xml:space="preserve">families </w:t>
      </w:r>
      <w:r>
        <w:t xml:space="preserve">are </w:t>
      </w:r>
      <w:r w:rsidRPr="000F7901">
        <w:t>struggl</w:t>
      </w:r>
      <w:r>
        <w:t xml:space="preserve">ing </w:t>
      </w:r>
      <w:r w:rsidRPr="000F7901">
        <w:t xml:space="preserve">during </w:t>
      </w:r>
      <w:r>
        <w:t xml:space="preserve">a </w:t>
      </w:r>
      <w:r w:rsidRPr="000F7901">
        <w:t xml:space="preserve">financial crisis, most require two incomes to survive. Since the </w:t>
      </w:r>
      <w:r>
        <w:t xml:space="preserve">system’s </w:t>
      </w:r>
      <w:r w:rsidRPr="000F7901">
        <w:t>payments are low and in most cases do not provide a net gain for foster parents</w:t>
      </w:r>
      <w:r>
        <w:t>,</w:t>
      </w:r>
      <w:r w:rsidRPr="000F7901">
        <w:t xml:space="preserve"> the number of interested applicants continues to dwindle (Barth, 2001; </w:t>
      </w:r>
      <w:proofErr w:type="spellStart"/>
      <w:r w:rsidRPr="000F7901">
        <w:t>Chipungu</w:t>
      </w:r>
      <w:proofErr w:type="spellEnd"/>
      <w:r w:rsidRPr="000F7901">
        <w:t xml:space="preserve"> &amp; Bent-</w:t>
      </w:r>
      <w:proofErr w:type="spellStart"/>
      <w:r w:rsidRPr="000F7901">
        <w:t>Goodley</w:t>
      </w:r>
      <w:proofErr w:type="spellEnd"/>
      <w:r w:rsidRPr="000F7901">
        <w:t xml:space="preserve">, 2004). Additionally, no retirement plan or social security benefit package </w:t>
      </w:r>
      <w:r>
        <w:t xml:space="preserve">is </w:t>
      </w:r>
      <w:r w:rsidRPr="000F7901">
        <w:t xml:space="preserve">available for foster parents </w:t>
      </w:r>
      <w:r>
        <w:t>(</w:t>
      </w:r>
      <w:r w:rsidRPr="000F7901">
        <w:t xml:space="preserve">Barth, 2001; </w:t>
      </w:r>
      <w:proofErr w:type="spellStart"/>
      <w:r w:rsidRPr="000F7901">
        <w:t>Chipungu</w:t>
      </w:r>
      <w:proofErr w:type="spellEnd"/>
      <w:r w:rsidRPr="000F7901">
        <w:t xml:space="preserve"> &amp; Bent-</w:t>
      </w:r>
      <w:proofErr w:type="spellStart"/>
      <w:r w:rsidRPr="000F7901">
        <w:t>Goodley</w:t>
      </w:r>
      <w:proofErr w:type="spellEnd"/>
      <w:r w:rsidRPr="000F7901">
        <w:t xml:space="preserve">, 2004; Dozier &amp; </w:t>
      </w:r>
      <w:proofErr w:type="spellStart"/>
      <w:r w:rsidRPr="000F7901">
        <w:t>Lindhiem</w:t>
      </w:r>
      <w:proofErr w:type="spellEnd"/>
      <w:r w:rsidRPr="000F7901">
        <w:t xml:space="preserve">, 2006). These realities </w:t>
      </w:r>
      <w:r>
        <w:t xml:space="preserve">threaten </w:t>
      </w:r>
      <w:r w:rsidRPr="000F7901">
        <w:t xml:space="preserve">recruitment attempts. </w:t>
      </w:r>
      <w:r>
        <w:t xml:space="preserve">Furthermore, children today have greater social, emotional, behavioral, and physical complexities than during the past. Therefore, in addition to the stressors associated with subsidizing cost differentials and childrearing, foster parents are expected to handle such demanding complexities (Martin, 2000). </w:t>
      </w:r>
    </w:p>
    <w:p w:rsidR="00355616" w:rsidRDefault="00355616" w:rsidP="00355616">
      <w:pPr>
        <w:spacing w:after="0"/>
        <w:rPr>
          <w:b/>
        </w:rPr>
      </w:pPr>
      <w:r w:rsidRPr="00E53F12">
        <w:rPr>
          <w:b/>
        </w:rPr>
        <w:t>Strengths and Limitation</w:t>
      </w:r>
      <w:r>
        <w:rPr>
          <w:b/>
        </w:rPr>
        <w:t>s: Assessing the Literature on</w:t>
      </w:r>
      <w:r w:rsidRPr="00E53F12">
        <w:rPr>
          <w:b/>
        </w:rPr>
        <w:t xml:space="preserve"> Influential Factors in Successful and Unsuccessful Placements</w:t>
      </w:r>
    </w:p>
    <w:p w:rsidR="00355616" w:rsidRDefault="00355616" w:rsidP="00355616">
      <w:pPr>
        <w:spacing w:after="0"/>
        <w:ind w:firstLine="720"/>
      </w:pPr>
      <w:r w:rsidRPr="00DA3362">
        <w:rPr>
          <w:color w:val="0D0D0D" w:themeColor="text1" w:themeTint="F2"/>
        </w:rPr>
        <w:t>Foster</w:t>
      </w:r>
      <w:r w:rsidRPr="00DA3362">
        <w:rPr>
          <w:b/>
          <w:color w:val="0D0D0D" w:themeColor="text1" w:themeTint="F2"/>
        </w:rPr>
        <w:t xml:space="preserve"> </w:t>
      </w:r>
      <w:r w:rsidRPr="00DA3362">
        <w:rPr>
          <w:rStyle w:val="Heading3Char"/>
          <w:rFonts w:eastAsia="Calibri"/>
          <w:b w:val="0"/>
          <w:color w:val="0D0D0D" w:themeColor="text1" w:themeTint="F2"/>
        </w:rPr>
        <w:t>parents’ perspectives.</w:t>
      </w:r>
      <w:r>
        <w:t xml:space="preserve"> Studies concerning the perspectives of foster parents have contributed to the body of knowledge regarding placement success. Since they are the frontline workers involved in the daily caretaking of foster children, considering their perceptions is logical. However, the findings of these studies need to be considered with the limitations inherent in exploratory research involving personal responses to open-ended questions. While important, these perceptions cannot be considered definite reasons for </w:t>
      </w:r>
      <w:r w:rsidRPr="001E6214">
        <w:rPr>
          <w:i/>
        </w:rPr>
        <w:t>all</w:t>
      </w:r>
      <w:r>
        <w:t xml:space="preserve"> successful placement outcomes. Factors that some </w:t>
      </w:r>
      <w:r w:rsidRPr="00BC6446">
        <w:rPr>
          <w:i/>
        </w:rPr>
        <w:t>think</w:t>
      </w:r>
      <w:r>
        <w:t xml:space="preserve"> may lead to success may not actually be influential when tested. For example, Buehler et al. (2003) provide the perspectives of only 22 participants. This overwhelmingly European American sample (</w:t>
      </w:r>
      <w:r w:rsidRPr="00102B85">
        <w:rPr>
          <w:i/>
        </w:rPr>
        <w:t>n</w:t>
      </w:r>
      <w:r>
        <w:t xml:space="preserve"> = 22) cannot be considered representative of all foster parents. Also, being a cross sectional sample, the responses are not representative of foster parents at different stages of their career and are factors that they believe to be successful for them (not all) care providers. While the study utilized a probability sampling method, the use of stratification could have been used more wisely in terms of selecting participants more representative of race in the foster parent population. </w:t>
      </w:r>
    </w:p>
    <w:p w:rsidR="00355616" w:rsidRDefault="00355616" w:rsidP="00355616">
      <w:pPr>
        <w:spacing w:after="0"/>
        <w:ind w:firstLine="720"/>
      </w:pPr>
      <w:r>
        <w:t>While the Brown (2008) sample could be considered a better representation of all foster care providers since its size (</w:t>
      </w:r>
      <w:r>
        <w:rPr>
          <w:i/>
        </w:rPr>
        <w:t xml:space="preserve">N </w:t>
      </w:r>
      <w:r>
        <w:t xml:space="preserve">=  63) was nearly triple that of the Buehler et al. (2003) study and the mean number of children fostered was six times the size indicating more practical experience, these responses, too, are the views of these individuals and having a sample size of only 63 is still very small. With close investigation it is revealed that these contacts were randomized after being collected. The participants in this study indicated that they were interested in taking part in the study. This purposive method not only limits </w:t>
      </w:r>
      <w:proofErr w:type="spellStart"/>
      <w:r>
        <w:t>generalizability</w:t>
      </w:r>
      <w:proofErr w:type="spellEnd"/>
      <w:r>
        <w:t xml:space="preserve">, but it also indicates that there could have been selection bias considering the fact these foster parents were more willing to participate which could have many implications in itself, such as having more time to participate and being more active in the fostering process. Also, this group was composed of primarily urban dwelling licensed foster parents identified through a private agency. These factors indicate that these foster parents likely have more resources than most and live in a certain geographical environment, skewing their representation of all parents. </w:t>
      </w:r>
    </w:p>
    <w:p w:rsidR="00355616" w:rsidRDefault="00355616" w:rsidP="00355616">
      <w:pPr>
        <w:spacing w:after="0"/>
        <w:ind w:firstLine="720"/>
      </w:pPr>
      <w:r>
        <w:rPr>
          <w:b/>
        </w:rPr>
        <w:t>Child characteristics.</w:t>
      </w:r>
      <w:r w:rsidRPr="00E937D2">
        <w:rPr>
          <w:b/>
        </w:rPr>
        <w:t xml:space="preserve"> </w:t>
      </w:r>
      <w:r w:rsidRPr="00AE59A7">
        <w:t xml:space="preserve">Sinclair and Wilson’s (2003) </w:t>
      </w:r>
      <w:r>
        <w:t xml:space="preserve">findings suggest foster children’s social/behavioral characteristics influence a placement’s success based upon these behaviors’ effects on the caregivers (Sinclair &amp; Wilson, 2003). While this finding is an important discovery regarding successful attributes in foster placements, the limitations need to be considered. First, the design of this study was cross-sectional limiting the ability to differentiate experiences and distinct stages in the fostering process. This design also limits what is known about the children’s responses since some of the children with more unfavorable traits could have been in care longer than those with “desirable” traits. In addition, the use of backwards-logistic regression limits the finding’s credibility since this process eliminated variables until a significant finding was produced. This “grab bag” approach to research does not help in testing theory. Finally, it must be considered how response bias was likely present in this study. The responses generated from the social work and foster parent participants could have been influenced to enhance favorable responses. Individuals are likely to skew their responses when asked about their perceptions, especially when asked about work-related and performance issues. </w:t>
      </w:r>
    </w:p>
    <w:p w:rsidR="00355616" w:rsidRDefault="00355616" w:rsidP="00355616">
      <w:pPr>
        <w:spacing w:after="0"/>
        <w:ind w:firstLine="720"/>
      </w:pPr>
      <w:proofErr w:type="spellStart"/>
      <w:r w:rsidRPr="00E937D2">
        <w:t>Oosterman</w:t>
      </w:r>
      <w:proofErr w:type="spellEnd"/>
      <w:r w:rsidRPr="00E937D2">
        <w:t xml:space="preserve"> et al. (2007)</w:t>
      </w:r>
      <w:r>
        <w:t xml:space="preserve"> provides a comprehensive analysis of study that stretched the course of 45 years. Within these four and a half decades many changes concerning the quality of care, parental expectations and services provided to foster youth occurred. The fact that studies were included from so long ago could really influence the reliability of findings. The number of participants (</w:t>
      </w:r>
      <w:r w:rsidRPr="005B2547">
        <w:rPr>
          <w:i/>
        </w:rPr>
        <w:t>N</w:t>
      </w:r>
      <w:r>
        <w:rPr>
          <w:i/>
        </w:rPr>
        <w:t xml:space="preserve"> </w:t>
      </w:r>
      <w:r w:rsidRPr="005B2547">
        <w:rPr>
          <w:i/>
        </w:rPr>
        <w:t>=</w:t>
      </w:r>
      <w:r>
        <w:t xml:space="preserve"> 20,650) was a definite strength of the analysis, however specific demographic characteristics (i.e., age, race, geographic location) that could have been insightful were not provided. Aside from these limitations, this analysis provides a great deal of information regarding the characteristics of foster children that can inhibit successful placement, which has the potential to shape a more thorough process during placement.  </w:t>
      </w:r>
    </w:p>
    <w:p w:rsidR="00355616" w:rsidRDefault="00355616" w:rsidP="00355616">
      <w:pPr>
        <w:spacing w:after="0"/>
        <w:ind w:firstLine="720"/>
      </w:pPr>
      <w:r w:rsidRPr="001900EF">
        <w:rPr>
          <w:b/>
        </w:rPr>
        <w:t>Resources.</w:t>
      </w:r>
      <w:r>
        <w:t xml:space="preserve"> The implications of having an increased awareness of the resources related to successful placements could play an important role in future placement methods. While </w:t>
      </w:r>
      <w:proofErr w:type="spellStart"/>
      <w:r>
        <w:t>Kalland</w:t>
      </w:r>
      <w:proofErr w:type="spellEnd"/>
      <w:r>
        <w:t xml:space="preserve"> and </w:t>
      </w:r>
      <w:proofErr w:type="spellStart"/>
      <w:r>
        <w:t>Sinkkonen</w:t>
      </w:r>
      <w:proofErr w:type="spellEnd"/>
      <w:r>
        <w:t xml:space="preserve"> (2001) provided insightful information with their study, many limitations were present. First, this study used a retrospective approach. Social workers were asked to identify and provide information regarding cases they had years prior to this study. It is likely that a child welfare social worker, known for having caseloads that exceed limits, would forget components of a case that s/he had nearly ten years ago. In addition, the foster youth involved in this study were overwhelmingly (76%) placed in out-of-home care for reasons related to parental alcohol abuse, indicating potential selection bias. The implications of behavioral and developmental detriments related to alcohol abuse cannot be seen as legitimately representative of all reasons youth get displaced. </w:t>
      </w:r>
    </w:p>
    <w:p w:rsidR="00355616" w:rsidRPr="004B61C2" w:rsidRDefault="00355616" w:rsidP="00355616">
      <w:pPr>
        <w:spacing w:after="0"/>
        <w:rPr>
          <w:b/>
        </w:rPr>
      </w:pPr>
      <w:r w:rsidRPr="004B61C2">
        <w:rPr>
          <w:b/>
        </w:rPr>
        <w:t>Foster Parents’ Willingness to Foster</w:t>
      </w:r>
      <w:r>
        <w:rPr>
          <w:b/>
        </w:rPr>
        <w:t xml:space="preserve"> Children with Special Needs</w:t>
      </w:r>
    </w:p>
    <w:p w:rsidR="00355616" w:rsidRPr="005112C6" w:rsidRDefault="00355616" w:rsidP="00355616">
      <w:pPr>
        <w:spacing w:after="0"/>
        <w:ind w:firstLine="720"/>
        <w:rPr>
          <w:color w:val="000000"/>
        </w:rPr>
      </w:pPr>
      <w:bookmarkStart w:id="0" w:name="_GoBack"/>
      <w:bookmarkEnd w:id="0"/>
      <w:r w:rsidRPr="00447AAD">
        <w:t>Little is known about the characteristics of foster parents willing to care for all types of children since only a few studies have examined</w:t>
      </w:r>
      <w:r>
        <w:t xml:space="preserve"> explicit</w:t>
      </w:r>
      <w:r w:rsidRPr="00447AAD">
        <w:t xml:space="preserve"> willingness to care for children with different needs (Cox, Cherry, &amp; </w:t>
      </w:r>
      <w:proofErr w:type="spellStart"/>
      <w:r w:rsidRPr="00447AAD">
        <w:t>Orme</w:t>
      </w:r>
      <w:proofErr w:type="spellEnd"/>
      <w:r w:rsidRPr="00447AAD">
        <w:t xml:space="preserve">, 2011; Cox, </w:t>
      </w:r>
      <w:proofErr w:type="spellStart"/>
      <w:r w:rsidRPr="00447AAD">
        <w:t>Orme</w:t>
      </w:r>
      <w:proofErr w:type="spellEnd"/>
      <w:r w:rsidRPr="00447AAD">
        <w:t xml:space="preserve">, &amp; Rhodes, 2003; Cox, </w:t>
      </w:r>
      <w:proofErr w:type="spellStart"/>
      <w:r w:rsidRPr="00447AAD">
        <w:t>Orm</w:t>
      </w:r>
      <w:r>
        <w:t>e</w:t>
      </w:r>
      <w:proofErr w:type="spellEnd"/>
      <w:r>
        <w:t xml:space="preserve">, &amp; Rhodes, 2002). While the first study to investigate willingness to foster was done more than two decades ago, only a few have surfaced since (Downs, 1989). These </w:t>
      </w:r>
      <w:r w:rsidRPr="00447AAD">
        <w:t>studies</w:t>
      </w:r>
      <w:r>
        <w:t xml:space="preserve"> have</w:t>
      </w:r>
      <w:r w:rsidRPr="00447AAD">
        <w:t xml:space="preserve"> primarily examined</w:t>
      </w:r>
      <w:r>
        <w:t xml:space="preserve"> the</w:t>
      </w:r>
      <w:r w:rsidRPr="00447AAD">
        <w:t xml:space="preserve"> characteristics of foster parents willing to care for children with emotional/behavioral problems, physical disabilities, diseases from birth, or other types of ailments, and/or children who are teenagers (Cox, </w:t>
      </w:r>
      <w:proofErr w:type="spellStart"/>
      <w:r w:rsidRPr="00447AAD">
        <w:t>Orme</w:t>
      </w:r>
      <w:proofErr w:type="spellEnd"/>
      <w:r w:rsidRPr="00447AAD">
        <w:t xml:space="preserve">, &amp; Rhodes, 2003; Cox, </w:t>
      </w:r>
      <w:proofErr w:type="spellStart"/>
      <w:r w:rsidRPr="00447AAD">
        <w:t>Orme</w:t>
      </w:r>
      <w:proofErr w:type="spellEnd"/>
      <w:r w:rsidRPr="00447AAD">
        <w:t>, &amp; Rhode</w:t>
      </w:r>
      <w:r>
        <w:t>s, 2002). The targeted</w:t>
      </w:r>
      <w:r w:rsidRPr="00447AAD">
        <w:t xml:space="preserve"> information</w:t>
      </w:r>
      <w:r>
        <w:t xml:space="preserve"> was often</w:t>
      </w:r>
      <w:r w:rsidRPr="00447AAD">
        <w:t xml:space="preserve"> related to gaining and retaining competent foster parents, identifying foster families that are more likely to care for youth with special needs, and linking special needs children to foster families already identified as willing to accept these types of children (Cox, </w:t>
      </w:r>
      <w:proofErr w:type="spellStart"/>
      <w:r w:rsidRPr="00447AAD">
        <w:t>Orme</w:t>
      </w:r>
      <w:proofErr w:type="spellEnd"/>
      <w:r w:rsidRPr="00447AAD">
        <w:t xml:space="preserve">, &amp; Rhodes, 2002). </w:t>
      </w:r>
      <w:r>
        <w:t>A disheartening discovery found in the early nineties points to a trend that many foster parents’ willingness to care for hard to place children seems to decline with time and experience (DHHS, 1993).</w:t>
      </w:r>
    </w:p>
    <w:p w:rsidR="00355616" w:rsidRPr="004B61C2" w:rsidRDefault="00355616" w:rsidP="00355616">
      <w:pPr>
        <w:spacing w:after="0"/>
        <w:rPr>
          <w:b/>
        </w:rPr>
      </w:pPr>
      <w:r w:rsidRPr="004B61C2">
        <w:rPr>
          <w:b/>
        </w:rPr>
        <w:t>Assessing Foster Parents’ Willingness</w:t>
      </w:r>
      <w:r>
        <w:rPr>
          <w:b/>
        </w:rPr>
        <w:t xml:space="preserve"> to Care for Hard-to-Place Youth</w:t>
      </w:r>
    </w:p>
    <w:p w:rsidR="00355616" w:rsidRDefault="00355616" w:rsidP="00355616">
      <w:pPr>
        <w:spacing w:after="0"/>
        <w:ind w:firstLine="720"/>
      </w:pPr>
      <w:r>
        <w:t xml:space="preserve">Downs (1989) conducted a secondary data analysis concerning willingness of foster parents to care for disabled children (mentally retarded; physically disabled). When asked whether they would accept mentally retarded children, 39% of foster parents indicated that they would foster them. These foster parents typically were found to have more experience fostering, were less educated, and made less money than those not willing. While assessing willingness to foster physically disabled children, 47% of these foster parents reported they would probably foster these children. These foster parents were more likely to be married, younger, have greater experience fostering, have higher levels of education, and be full-time stay at home parents than those not willing. </w:t>
      </w:r>
    </w:p>
    <w:p w:rsidR="00355616" w:rsidRDefault="00355616" w:rsidP="00355616">
      <w:pPr>
        <w:spacing w:after="0"/>
        <w:ind w:firstLine="720"/>
      </w:pPr>
      <w:r>
        <w:t xml:space="preserve">Similar to Downs’ (1989) study, </w:t>
      </w:r>
      <w:proofErr w:type="spellStart"/>
      <w:r>
        <w:t>Kriener</w:t>
      </w:r>
      <w:proofErr w:type="spellEnd"/>
      <w:r>
        <w:t xml:space="preserve"> and </w:t>
      </w:r>
      <w:proofErr w:type="spellStart"/>
      <w:r>
        <w:t>Kazmerzak</w:t>
      </w:r>
      <w:proofErr w:type="spellEnd"/>
      <w:r>
        <w:t xml:space="preserve"> (1994) assessed foster parents to discover what types of children were most desirable. The Iowan sample </w:t>
      </w:r>
      <w:r w:rsidRPr="00BD284F">
        <w:t>(</w:t>
      </w:r>
      <w:r w:rsidRPr="00BD284F">
        <w:rPr>
          <w:i/>
        </w:rPr>
        <w:t xml:space="preserve"> N = </w:t>
      </w:r>
      <w:r>
        <w:t xml:space="preserve">1,013) expressed that most (59%) foster parents would foster a child under the age of six and a little more than half (55%) indicated they would care for adolescents (teens). Interestingly this study’s respondents were less willing to care for children with disabilities (26%) than those in the Downs study. These guiding studies provided a foundation of knowledge concerning willingness and foster parents. One study took investigation into this area to a whole new level while exploring foster parents’ willingness on a much larger scale. </w:t>
      </w:r>
    </w:p>
    <w:p w:rsidR="00355616" w:rsidRDefault="00355616" w:rsidP="00355616">
      <w:pPr>
        <w:spacing w:after="0"/>
        <w:ind w:firstLine="720"/>
      </w:pPr>
      <w:r>
        <w:t xml:space="preserve">  In a national study, the National Survey of Current and Former Foster Parents (NSC &amp; FFP), foster care agencies identified a lack of willingness of foster parents to care for hard to place children such as those with special needs and teenagers (DHHS, 1993). This multistage stratified sampling design used purposive sampling to collect data on foster families located in 9 different states. States were stratified based upon the amount of payment they received for fostering. Individual counties were stratified based upon unemployment rates and their classification as being urban or rural. Foster parents were stratified based upon their experience as well as whether they were still fostering at the time of the study. This 1991 study was conducted to collect information regarding foster parent recruitment and preservation. The total sample (</w:t>
      </w:r>
      <w:r w:rsidRPr="00B1477C">
        <w:rPr>
          <w:i/>
        </w:rPr>
        <w:t>N</w:t>
      </w:r>
      <w:r>
        <w:t xml:space="preserve"> = 1,313) was composed of current or former licensed or otherwise approved foster parents and responses were considered </w:t>
      </w:r>
      <w:proofErr w:type="spellStart"/>
      <w:r>
        <w:t>generalizable</w:t>
      </w:r>
      <w:proofErr w:type="spellEnd"/>
      <w:r>
        <w:t xml:space="preserve"> based upon the design, sampling method and stratification techniques.</w:t>
      </w:r>
    </w:p>
    <w:p w:rsidR="00355616" w:rsidRDefault="00355616" w:rsidP="00355616">
      <w:pPr>
        <w:spacing w:after="0"/>
        <w:ind w:firstLine="720"/>
      </w:pPr>
      <w:r>
        <w:t xml:space="preserve">This study found that when information is provided to potential foster parents about a child’s problems their acceptance is often contingent upon the problem’s severity and the types of problems. Seven problems were identified: disabled or seriously ill; teens; HIV infected; sexually abused; emotionally and or behaviorally troubled; infants with alcohol related disorder; and infants exposed to drugs. While the majority (57%) refused to foster only one or two of these problems, 2.5% refused all seven. The most rejected problems were HIV infected children (74%), teens (44%), and children with alcohol related disorders (i.e., Fetal Alcohol Syndrome). </w:t>
      </w:r>
    </w:p>
    <w:p w:rsidR="00355616" w:rsidRDefault="00355616" w:rsidP="00355616">
      <w:pPr>
        <w:spacing w:after="0"/>
        <w:ind w:firstLine="720"/>
      </w:pPr>
      <w:r>
        <w:t xml:space="preserve">This study was unable to establish whether some foster parents who were willing to accept some problems were more likely to accept other problems (i.e., foster parents found to be more willing to care for teens were also found to be more willing to care for those sexually abused). Homes without children were found to be more likely to refuse acceptance based upon the problem than those who had at least one child. In addition, this study found that those living in urban settings (54.2%) were more willing to foster teens than those in suburban (45.6 %) and rural settings (27.8%). Finally, those in urban areas were found to be less willing to foster behaviorally and or emotionally challenged youth. </w:t>
      </w:r>
    </w:p>
    <w:p w:rsidR="00355616" w:rsidRPr="004B61C2" w:rsidRDefault="00355616" w:rsidP="00355616">
      <w:pPr>
        <w:spacing w:after="0"/>
        <w:rPr>
          <w:b/>
        </w:rPr>
      </w:pPr>
      <w:bookmarkStart w:id="1" w:name="_Toc194342253"/>
      <w:r w:rsidRPr="004B61C2">
        <w:rPr>
          <w:b/>
        </w:rPr>
        <w:t>Using the Data from the NSC &amp; FFP</w:t>
      </w:r>
      <w:bookmarkEnd w:id="1"/>
      <w:r w:rsidRPr="004B61C2">
        <w:rPr>
          <w:b/>
        </w:rPr>
        <w:t xml:space="preserve"> </w:t>
      </w:r>
    </w:p>
    <w:p w:rsidR="00355616" w:rsidRDefault="00355616" w:rsidP="00355616">
      <w:pPr>
        <w:spacing w:after="0"/>
        <w:ind w:firstLine="720"/>
      </w:pPr>
      <w:r>
        <w:t>While the NSC &amp; FFP was a major study concerning foster parents and willingness, much of the data went unused until Cox et al., (2002) took a keen interest in findings related to family foster care. Since data related to willingness to foster was only collected from non-kinship foster parent participants, these families were only included in the follow-up study. Of the current foster family respondents (</w:t>
      </w:r>
      <w:r w:rsidRPr="00037447">
        <w:rPr>
          <w:i/>
        </w:rPr>
        <w:t>n</w:t>
      </w:r>
      <w:r>
        <w:t xml:space="preserve"> = 1048), 876 families were included in this study. The remaining 172 current foster families provided either kinship placements or “other” type placements excluding them from the current foster family sample. </w:t>
      </w:r>
    </w:p>
    <w:p w:rsidR="00355616" w:rsidRDefault="00355616" w:rsidP="00355616">
      <w:pPr>
        <w:spacing w:after="0"/>
        <w:ind w:firstLine="720"/>
      </w:pPr>
      <w:r w:rsidRPr="00447AAD">
        <w:t xml:space="preserve">Findings indicated those foster parents more willing to care for children with a variety of needs had more experience fostering and had worked with both “normal” and special needs children in comparison to their less experienced counterparts </w:t>
      </w:r>
      <w:r w:rsidRPr="00DB4925">
        <w:t>(Cox, et al., 2002).</w:t>
      </w:r>
      <w:r w:rsidRPr="00447AAD">
        <w:t xml:space="preserve"> Willingness factors predicted the number of children placed in a foster family’s home. For example, those more willing to accept children with a wider range of specialized needs had more children than those less willing</w:t>
      </w:r>
      <w:r>
        <w:t>.</w:t>
      </w:r>
      <w:r w:rsidRPr="00447AAD">
        <w:t xml:space="preserve"> Surprisingly, foster parents licensed to care for more children and more willing to care for children with special needs had more beds available during the time of this study</w:t>
      </w:r>
      <w:r>
        <w:t>.</w:t>
      </w:r>
      <w:r w:rsidRPr="00447AAD">
        <w:t xml:space="preserve"> This finding could imply that the child welfare system underutilizes parents that are more willing to care for special needs children. An interesting discovery concerning foster parents more willing to care for children with physical disabilities or severe ailments is that they were more than ten times more likely to care for these types of youth than those who were not willing (Cox, et al., 2002). Furthermore, foster parents more willing to care for children with various types of complex problems were more likely to have children placed in their homes within fourteen months of pre-service training</w:t>
      </w:r>
      <w:r>
        <w:t>.</w:t>
      </w:r>
    </w:p>
    <w:p w:rsidR="00355616" w:rsidRPr="00E01711" w:rsidRDefault="00355616" w:rsidP="00355616">
      <w:pPr>
        <w:spacing w:after="0"/>
        <w:ind w:firstLine="720"/>
        <w:rPr>
          <w:b/>
        </w:rPr>
      </w:pPr>
      <w:r>
        <w:rPr>
          <w:b/>
        </w:rPr>
        <w:t xml:space="preserve">Strengths and Limitations. </w:t>
      </w:r>
      <w:r>
        <w:t xml:space="preserve">From the NSC &amp; FFP findings, important data were collected regarding foster parents nationwide. Being a national sample and given its design, the data were representative of all foster parents (licensed or otherwise approved) in 1991. While these attributes enhance findings, the study’s limitations need to be considered.  </w:t>
      </w:r>
    </w:p>
    <w:p w:rsidR="00355616" w:rsidRDefault="00355616" w:rsidP="00355616">
      <w:pPr>
        <w:spacing w:after="0"/>
        <w:ind w:firstLine="720"/>
      </w:pPr>
      <w:r>
        <w:t xml:space="preserve">Limitations in the NSC &amp; FFP study are related to a lack of </w:t>
      </w:r>
      <w:r w:rsidRPr="00FD21DD">
        <w:t>identifying specific characteristi</w:t>
      </w:r>
      <w:r>
        <w:t>cs associated with willingness or</w:t>
      </w:r>
      <w:r w:rsidRPr="00FD21DD">
        <w:t xml:space="preserve"> refusal to foster children based upon their problems.</w:t>
      </w:r>
      <w:r>
        <w:t xml:space="preserve"> Also, the data is over twenty years old. </w:t>
      </w:r>
      <w:r w:rsidRPr="00FD21DD">
        <w:t xml:space="preserve"> It did not focus on important demographics such as age, educational level, or income, but rather concentrated on factors associated with an </w:t>
      </w:r>
      <w:r w:rsidRPr="00FD21DD">
        <w:rPr>
          <w:i/>
        </w:rPr>
        <w:t>unwillingness</w:t>
      </w:r>
      <w:r w:rsidRPr="00FD21DD">
        <w:t xml:space="preserve"> to foster. While it was representative of all foster parents, only frequency data were reported regarding willingness factors. This limited findings since controlling for other variables such as demographics could not be done. Had regression analyses been tested on each type of problem, this study could have provided direct insight into specific characteristics of foster parents related to a willingness to foster. This would have likely contributed to better recruitment efforts of foster parents willing to care for different types of problematic children.</w:t>
      </w:r>
      <w:r>
        <w:t xml:space="preserve"> Finally, data came from foster parents’ responses. Since the questions included willingness factors as well as different aspects of experience, it is possible that some participants felt the need to respond in a way that was thought to be favorable. This consideration would skew findings and would not be truly representative of all foster parents’ wi</w:t>
      </w:r>
      <w:r w:rsidRPr="00753D9C">
        <w:t xml:space="preserve">llingness. </w:t>
      </w:r>
    </w:p>
    <w:p w:rsidR="00355616" w:rsidRDefault="00355616" w:rsidP="00355616">
      <w:pPr>
        <w:spacing w:after="0"/>
        <w:ind w:firstLine="720"/>
      </w:pPr>
      <w:r>
        <w:rPr>
          <w:b/>
        </w:rPr>
        <w:t xml:space="preserve">Summary. </w:t>
      </w:r>
      <w:r>
        <w:t>The above studies’</w:t>
      </w:r>
      <w:r w:rsidRPr="00753D9C">
        <w:t xml:space="preserve"> findings have a great deal of implications associated with willingness to care for sexual minority foster youth. The tactics used could be replicated with sexual minority foster youth</w:t>
      </w:r>
      <w:r>
        <w:t xml:space="preserve"> as a focus. Such a study could</w:t>
      </w:r>
      <w:r w:rsidRPr="00753D9C">
        <w:t xml:space="preserve"> increase recruitment efforts and match youth with families already identified as willing. Additionally</w:t>
      </w:r>
      <w:r>
        <w:t>,</w:t>
      </w:r>
      <w:r w:rsidRPr="00753D9C">
        <w:t xml:space="preserve"> this type of study could enhance pre-service training procedure</w:t>
      </w:r>
      <w:r>
        <w:t>s</w:t>
      </w:r>
      <w:r w:rsidRPr="00753D9C">
        <w:t xml:space="preserve"> and shift policies.</w:t>
      </w:r>
      <w:bookmarkStart w:id="2" w:name="_Toc194342254"/>
    </w:p>
    <w:bookmarkEnd w:id="2"/>
    <w:p w:rsidR="00355616" w:rsidRPr="004B61C2" w:rsidRDefault="00355616" w:rsidP="00355616">
      <w:pPr>
        <w:spacing w:after="0"/>
        <w:rPr>
          <w:b/>
        </w:rPr>
      </w:pPr>
      <w:r w:rsidRPr="004B61C2">
        <w:rPr>
          <w:b/>
        </w:rPr>
        <w:t>Willingness to Foster Emotionally and Behaviorally Challenged Children</w:t>
      </w:r>
    </w:p>
    <w:p w:rsidR="00355616" w:rsidRDefault="00355616" w:rsidP="00355616">
      <w:pPr>
        <w:spacing w:after="0"/>
      </w:pPr>
      <w:r>
        <w:rPr>
          <w:b/>
        </w:rPr>
        <w:tab/>
      </w:r>
      <w:r>
        <w:t>In 2003, Cox et al., came up with the idea of assessing foster parents’ willingness to foster a variety of children during pre-service training. This three-year study assessed applicants chosen for foster parent training in a southeastern state. The sample (</w:t>
      </w:r>
      <w:r w:rsidRPr="0074268E">
        <w:rPr>
          <w:i/>
        </w:rPr>
        <w:t>N =</w:t>
      </w:r>
      <w:r>
        <w:t xml:space="preserve"> 142) were trained by the state and asked various questions soliciting responses regarding their willingness to foster children with emotional and or behavioral issues as well as the influence resources has on this willingness. Nine problems were identified and used to assess willingness based upon severity of problem. </w:t>
      </w:r>
    </w:p>
    <w:p w:rsidR="00355616" w:rsidRDefault="00355616" w:rsidP="00355616">
      <w:pPr>
        <w:spacing w:after="0"/>
      </w:pPr>
      <w:r>
        <w:tab/>
        <w:t>Results of Cox et al., (2003) were initially broken in to three components during processing. First, researchers looked at the characteristics of the sample before assessing willingness. After this, willingness and placement were investigated. Findings showed that foster families more willing to care for children with various types of complex problems were more likely than those less willing to have children placed in their homes within fourteen months of pre-service training. The less desirable children that were least likely to be placed with a willing foster parent were those that were known to start fires, be sexually active or have destructive behaviors. The most desired “problems” of these respondents were: bed wetting (59%), complete withdrawal (37%), and behavior issues in school (45%).</w:t>
      </w:r>
    </w:p>
    <w:p w:rsidR="00355616" w:rsidRDefault="00355616" w:rsidP="00355616">
      <w:pPr>
        <w:spacing w:after="0"/>
      </w:pPr>
      <w:r>
        <w:tab/>
        <w:t xml:space="preserve">In terms of resources and willingness, Cox et al., (2003) assessed across eleven identified resources. Of these, having a strong religious affiliation, strong social support from family and friends, being a racial majority, and advanced education were the most commonly recognized resources. Multiple linear regression was used to assess resources and their relation with fostering willingness. The significant findings showed that those with more resources would be more likely to be willing to foster a child with behavioral and or emotional issues across models (sexually active, disobedient behavior, head-banging, bed wetting and behavior problems in school). </w:t>
      </w:r>
    </w:p>
    <w:p w:rsidR="00355616" w:rsidRDefault="00355616" w:rsidP="00355616">
      <w:pPr>
        <w:spacing w:after="0"/>
      </w:pPr>
      <w:r>
        <w:tab/>
        <w:t xml:space="preserve">“There is no specific profile of ‘willing to foster’ families; rather, agencies should work with individual families to build on existing strengths” (Cox et al., 2003, p. 44). This study found an interesting concept from its results. Assessing resources and willingness factors should be implemented during the earlier stages of the foster parent process. During these initial stages, certain details about a family can be discovered and used to benefit placements in the future.  </w:t>
      </w:r>
    </w:p>
    <w:p w:rsidR="00355616" w:rsidRPr="00E422F0" w:rsidRDefault="00355616" w:rsidP="00355616">
      <w:pPr>
        <w:spacing w:after="0"/>
        <w:ind w:firstLine="720"/>
        <w:rPr>
          <w:b/>
        </w:rPr>
      </w:pPr>
      <w:r>
        <w:rPr>
          <w:b/>
        </w:rPr>
        <w:t xml:space="preserve">Strengths and limitations of Cox et al., 2003. </w:t>
      </w:r>
      <w:r w:rsidRPr="007C526E">
        <w:t>The findings of Cox et al., (2003) provide great insight into what types of youth foster parents are most willing to accept based upon problems</w:t>
      </w:r>
      <w:r>
        <w:t xml:space="preserve"> and was the first of its kind to utilize a theoretical perspective (i.e., resource theory)</w:t>
      </w:r>
      <w:r w:rsidRPr="007C526E">
        <w:t>.</w:t>
      </w:r>
      <w:r>
        <w:t xml:space="preserve"> This longitudinal study sampled 142 foster parents from three separate counties within a single state. The sample was diverse in terms of demographics. The sample size was too small to generalize to all foster parents from all states. This study did not include kinship foster parents or therapeutic placements. Inclusion of these types of placements should be included in order to detect any increase in willingness based upon these factors.</w:t>
      </w:r>
    </w:p>
    <w:p w:rsidR="00355616" w:rsidRDefault="00355616" w:rsidP="00355616">
      <w:pPr>
        <w:spacing w:after="0"/>
        <w:ind w:firstLine="720"/>
      </w:pPr>
      <w:r>
        <w:t>Identifying willingness came from responses during</w:t>
      </w:r>
      <w:r w:rsidRPr="007C526E">
        <w:t xml:space="preserve"> </w:t>
      </w:r>
      <w:r>
        <w:t>pre-service training, provided to future foster parents. During this time it is likely that foster parents could be naïve about their abilities and the severity of a foster child’s problems. It would be important for future investigation to look at willingness factors of foster parents with various levels of experience. It would be interesting and beneficial to see how willingness changes over the course of a foster parents’ career. Also, these families are more likely to have greater resources to complete training which could contribute to a greater willingness.</w:t>
      </w:r>
    </w:p>
    <w:p w:rsidR="00355616" w:rsidRDefault="00355616" w:rsidP="00355616">
      <w:pPr>
        <w:spacing w:after="0"/>
        <w:ind w:firstLine="720"/>
      </w:pPr>
      <w:r>
        <w:t xml:space="preserve">While this study provided the willingness to foster associated with 9 different problems, many other important problems need to be addressed such as </w:t>
      </w:r>
      <w:proofErr w:type="spellStart"/>
      <w:r>
        <w:t>suicidality</w:t>
      </w:r>
      <w:proofErr w:type="spellEnd"/>
      <w:r>
        <w:t xml:space="preserve"> and substance abuse. It also would have been beneficial for certain demographic characteristics to be assessed. For example, important information could be discovered if it were known what religious affiliation a foster family prescribed to. Future research in this area would benefit from a more thorough analysis of foster parent demographics. </w:t>
      </w:r>
    </w:p>
    <w:p w:rsidR="00355616" w:rsidRDefault="00355616" w:rsidP="00355616">
      <w:pPr>
        <w:spacing w:after="0"/>
        <w:ind w:firstLine="720"/>
      </w:pPr>
      <w:r>
        <w:t xml:space="preserve">With the lack of knowledge concerning what is known about successful placements and willingness of foster parents to care for difficult to place foster youth, there has been a need to further what is known about specific characteristics of foster parents that lead to positive outcomes. </w:t>
      </w:r>
      <w:r w:rsidRPr="00447AAD">
        <w:t xml:space="preserve">Cox, Cherry, and </w:t>
      </w:r>
      <w:proofErr w:type="spellStart"/>
      <w:r w:rsidRPr="00447AAD">
        <w:t>Orme</w:t>
      </w:r>
      <w:proofErr w:type="spellEnd"/>
      <w:r w:rsidRPr="00447AAD">
        <w:t xml:space="preserve"> (2011)</w:t>
      </w:r>
      <w:r>
        <w:t xml:space="preserve"> conducted a cross-sectional study seeking to gain insight into willingness to foster based upon a national sample of recruited foster mothers (</w:t>
      </w:r>
      <w:r w:rsidRPr="00D2479E">
        <w:rPr>
          <w:i/>
        </w:rPr>
        <w:t>N =</w:t>
      </w:r>
      <w:r>
        <w:t xml:space="preserve"> 297). The convenience sampled responses came from 35 different states and were based upon extensive surveys and reviews including the Willingness to Foster Scale-Emotional and Behavioral Problems(40) (WFS-EBP(40). This new scale was created to measure participants’ willingness to care for behaviorally or emotionally challenged children based upon 40 items. </w:t>
      </w:r>
    </w:p>
    <w:p w:rsidR="00355616" w:rsidRDefault="00355616" w:rsidP="00355616">
      <w:pPr>
        <w:spacing w:after="0"/>
        <w:ind w:firstLine="720"/>
      </w:pPr>
      <w:r>
        <w:t>These 40 items were individually rated on a four-point scale:</w:t>
      </w:r>
    </w:p>
    <w:p w:rsidR="00355616" w:rsidRPr="00B12D8C" w:rsidRDefault="00355616" w:rsidP="00355616">
      <w:pPr>
        <w:numPr>
          <w:ilvl w:val="0"/>
          <w:numId w:val="20"/>
        </w:numPr>
        <w:spacing w:after="0"/>
        <w:contextualSpacing/>
      </w:pPr>
      <w:r w:rsidRPr="00B12D8C">
        <w:t xml:space="preserve">would not be willing to foster this child under any circumstances; 2) might be </w:t>
      </w:r>
    </w:p>
    <w:p w:rsidR="00355616" w:rsidRDefault="00355616" w:rsidP="00355616">
      <w:pPr>
        <w:ind w:left="1080"/>
      </w:pPr>
      <w:r w:rsidRPr="00B12D8C">
        <w:t>willing to foster this child with a lot of help and support; 3) probably be willing to foster this child with a little extra help and support; 4) would be willing to foster this child without any extra help or support (Cox et al., 2011; p. 59)</w:t>
      </w:r>
    </w:p>
    <w:p w:rsidR="00355616" w:rsidRDefault="00355616" w:rsidP="00355616">
      <w:pPr>
        <w:spacing w:after="0"/>
      </w:pPr>
      <w:r>
        <w:t>Since the scale “is a new measure of a new construct and there is not enough information to specify the underlying factor structure (</w:t>
      </w:r>
      <w:proofErr w:type="spellStart"/>
      <w:r>
        <w:t>cox</w:t>
      </w:r>
      <w:proofErr w:type="spellEnd"/>
      <w:r>
        <w:t xml:space="preserve"> et al., 2011; p. 60)” the researchers in this study conducted exploratory factor analysis. This method allowed them to interpret the factors of items and the scale was found to be a suitable analysis. Internal consistency reliability of the scale was found to be great (</w:t>
      </w:r>
      <w:proofErr w:type="spellStart"/>
      <w:r>
        <w:t>Cronbach’s</w:t>
      </w:r>
      <w:proofErr w:type="spellEnd"/>
      <w:r>
        <w:t xml:space="preserve"> </w:t>
      </w:r>
      <w:r>
        <w:sym w:font="Symbol" w:char="F061"/>
      </w:r>
      <w:r>
        <w:t xml:space="preserve"> = .96) as were the tests of validity. </w:t>
      </w:r>
    </w:p>
    <w:p w:rsidR="00355616" w:rsidRPr="00761DC8" w:rsidRDefault="00355616" w:rsidP="00355616">
      <w:pPr>
        <w:spacing w:after="0"/>
      </w:pPr>
      <w:r>
        <w:tab/>
        <w:t xml:space="preserve">To determine the characteristics that predict scale scores, the researchers tested </w:t>
      </w:r>
      <w:proofErr w:type="spellStart"/>
      <w:r w:rsidRPr="0053561B">
        <w:t>discriminant</w:t>
      </w:r>
      <w:proofErr w:type="spellEnd"/>
      <w:r w:rsidRPr="0053561B">
        <w:t xml:space="preserve"> validity</w:t>
      </w:r>
      <w:r>
        <w:t xml:space="preserve"> before looking at the differences between traditional and specialized foster parents and assessing the scale scores to test for </w:t>
      </w:r>
      <w:r w:rsidRPr="0053561B">
        <w:t>known-groups validity</w:t>
      </w:r>
      <w:r>
        <w:t xml:space="preserve">. Showing </w:t>
      </w:r>
      <w:r w:rsidRPr="0053561B">
        <w:t>construct validity</w:t>
      </w:r>
      <w:r>
        <w:t xml:space="preserve"> the study provided provisional care as an indication of placement for outcomes. According to findings, the scale effectively predicted the willingness and experience of fostering, how many children were in their care, and foster parent request for removal of a child.   </w:t>
      </w:r>
    </w:p>
    <w:p w:rsidR="00355616" w:rsidRDefault="00355616" w:rsidP="00355616">
      <w:pPr>
        <w:spacing w:after="0"/>
        <w:ind w:firstLine="720"/>
      </w:pPr>
      <w:r>
        <w:t xml:space="preserve">This study </w:t>
      </w:r>
      <w:r w:rsidRPr="00447AAD">
        <w:t>found</w:t>
      </w:r>
      <w:r>
        <w:t xml:space="preserve"> that</w:t>
      </w:r>
      <w:r w:rsidRPr="00447AAD">
        <w:t xml:space="preserve"> mothers who were more willing to foster children with serious emotional or behavioral issues had longer careers as foster parents and had more children in their care than those less willing. </w:t>
      </w:r>
      <w:r>
        <w:t>Additionally, it</w:t>
      </w:r>
      <w:r w:rsidRPr="00447AAD">
        <w:t xml:space="preserve"> found that children in the care of those particular foster mothers</w:t>
      </w:r>
      <w:r>
        <w:t xml:space="preserve"> </w:t>
      </w:r>
      <w:r w:rsidRPr="00447AAD">
        <w:t>experienced less placement instability, considering those mothers made fewer requests to have children removed from their homes</w:t>
      </w:r>
      <w:r>
        <w:t>.</w:t>
      </w:r>
      <w:r w:rsidRPr="00447AAD">
        <w:t xml:space="preserve"> </w:t>
      </w:r>
      <w:r>
        <w:t xml:space="preserve">Lastly, </w:t>
      </w:r>
      <w:r w:rsidRPr="00447AAD">
        <w:t>this study determined that foster mothers more willing to care for children with a variety of needs were more likely to be licensed as specialized foster care parents than those less willing</w:t>
      </w:r>
      <w:r>
        <w:t>. The scale positively related to prediction of number of children in the home and years of experience, but negatively related concerning removal requests according to scores.</w:t>
      </w:r>
      <w:r w:rsidRPr="00447AAD">
        <w:t xml:space="preserve"> </w:t>
      </w:r>
    </w:p>
    <w:p w:rsidR="00355616" w:rsidRPr="00E422F0" w:rsidRDefault="00355616" w:rsidP="00DA3362">
      <w:pPr>
        <w:spacing w:after="0"/>
        <w:ind w:firstLine="720"/>
        <w:rPr>
          <w:b/>
          <w:color w:val="000000"/>
        </w:rPr>
      </w:pPr>
      <w:r>
        <w:rPr>
          <w:b/>
          <w:color w:val="000000"/>
        </w:rPr>
        <w:t xml:space="preserve">Strengths and limitations of Cox et al., 2011. </w:t>
      </w:r>
      <w:r>
        <w:rPr>
          <w:color w:val="000000"/>
        </w:rPr>
        <w:t xml:space="preserve">It is important to have a solid understanding of the types of foster parents who are willing to foster a variety of children for recruitment and retaining purposes, and furthermore for an increased likelihood of successful placement. Cox et al., (2011) provide a great deal of valuable information concerning willingness and foster parents with a credible scale to verify findings. This study included a national sample of foster mothers from both public and private agencies with varying degrees of fostering experience. With such a strong sample, it is likely representative of the foster mother population. </w:t>
      </w:r>
    </w:p>
    <w:p w:rsidR="00355616" w:rsidRDefault="00355616" w:rsidP="00355616">
      <w:pPr>
        <w:spacing w:after="0"/>
        <w:rPr>
          <w:color w:val="000000"/>
        </w:rPr>
      </w:pPr>
      <w:r>
        <w:rPr>
          <w:color w:val="000000"/>
        </w:rPr>
        <w:tab/>
        <w:t xml:space="preserve">While seemingly strong, this study used a </w:t>
      </w:r>
      <w:proofErr w:type="spellStart"/>
      <w:r>
        <w:rPr>
          <w:color w:val="000000"/>
        </w:rPr>
        <w:t>nonprobability</w:t>
      </w:r>
      <w:proofErr w:type="spellEnd"/>
      <w:r>
        <w:rPr>
          <w:color w:val="000000"/>
        </w:rPr>
        <w:t xml:space="preserve"> sample for convenience factors. Also, data were collected cross-</w:t>
      </w:r>
      <w:proofErr w:type="spellStart"/>
      <w:r>
        <w:rPr>
          <w:color w:val="000000"/>
        </w:rPr>
        <w:t>sectionally</w:t>
      </w:r>
      <w:proofErr w:type="spellEnd"/>
      <w:r>
        <w:rPr>
          <w:color w:val="000000"/>
        </w:rPr>
        <w:t xml:space="preserve"> which impacts the ability to infer causality based upon experience and removal requests in this study. Also, there is no longitudinal evidence that supports the reliability and validity of the WFS-EBP. While this is understandable, considering this scale is new, future research should utilize this measure with related fostering outcomes to provide support for its credibility and use. </w:t>
      </w:r>
    </w:p>
    <w:p w:rsidR="00355616" w:rsidRDefault="00355616" w:rsidP="00355616">
      <w:pPr>
        <w:spacing w:after="0"/>
        <w:ind w:firstLine="720"/>
        <w:rPr>
          <w:color w:val="000000"/>
        </w:rPr>
      </w:pPr>
      <w:r>
        <w:rPr>
          <w:b/>
        </w:rPr>
        <w:t>Summary</w:t>
      </w:r>
      <w:r>
        <w:rPr>
          <w:color w:val="000000"/>
        </w:rPr>
        <w:t xml:space="preserve">. </w:t>
      </w:r>
      <w:r w:rsidRPr="00447AAD">
        <w:t xml:space="preserve">Similar studies </w:t>
      </w:r>
      <w:r>
        <w:t>would benefit</w:t>
      </w:r>
      <w:r w:rsidRPr="00447AAD">
        <w:t xml:space="preserve"> sexual minority</w:t>
      </w:r>
      <w:r>
        <w:t xml:space="preserve"> foster</w:t>
      </w:r>
      <w:r w:rsidRPr="00447AAD">
        <w:t xml:space="preserve"> youth</w:t>
      </w:r>
      <w:r>
        <w:t>’s placements</w:t>
      </w:r>
      <w:r w:rsidRPr="00447AAD">
        <w:t>.</w:t>
      </w:r>
      <w:r>
        <w:t xml:space="preserve"> Utilizing a tool that is competent in effectively assessing willingness factors and placements could help with recruitment efforts, retaining current care providers, and appropriately meeting the needs of our nation’s foster youth. With a valid measurement available, it seems ethically mandatory to conduct a study addressing these issues with sexual minority youth in order to assure their needs are being met. </w:t>
      </w:r>
      <w:r w:rsidRPr="00447AAD">
        <w:t xml:space="preserve">If it were known what types of characteristics correlate with foster parents’ willingness to care for these youth, they would likely have much better experiences while in foster care. Such studies could also help decrease the instability that many of these sexual minority youth encounter (Mallon, 1998; Lambda Legal Defense and Education Fund [Lambda Legal], 2001; </w:t>
      </w:r>
      <w:proofErr w:type="spellStart"/>
      <w:r w:rsidRPr="00447AAD">
        <w:t>Woronoff</w:t>
      </w:r>
      <w:proofErr w:type="spellEnd"/>
      <w:r w:rsidRPr="00447AAD">
        <w:t xml:space="preserve">, Estrada &amp; </w:t>
      </w:r>
      <w:proofErr w:type="spellStart"/>
      <w:r w:rsidRPr="00447AAD">
        <w:t>Sommer</w:t>
      </w:r>
      <w:proofErr w:type="spellEnd"/>
      <w:r w:rsidRPr="00447AAD">
        <w:t>, 2006; Wi</w:t>
      </w:r>
      <w:r>
        <w:t xml:space="preserve">lber, Ryan &amp; </w:t>
      </w:r>
      <w:proofErr w:type="spellStart"/>
      <w:r>
        <w:t>Marksamer</w:t>
      </w:r>
      <w:proofErr w:type="spellEnd"/>
      <w:r>
        <w:t xml:space="preserve">, 2006). </w:t>
      </w:r>
    </w:p>
    <w:p w:rsidR="00355616" w:rsidRPr="00E422F0" w:rsidRDefault="00355616" w:rsidP="00355616">
      <w:pPr>
        <w:spacing w:after="0"/>
        <w:rPr>
          <w:color w:val="000000"/>
        </w:rPr>
      </w:pPr>
      <w:r w:rsidRPr="00D65378">
        <w:rPr>
          <w:b/>
        </w:rPr>
        <w:t>Identity Development</w:t>
      </w:r>
    </w:p>
    <w:p w:rsidR="00355616" w:rsidRPr="005112C6" w:rsidRDefault="00355616" w:rsidP="00355616">
      <w:pPr>
        <w:spacing w:after="0"/>
        <w:ind w:firstLine="720"/>
        <w:rPr>
          <w:b/>
        </w:rPr>
      </w:pPr>
      <w:r>
        <w:rPr>
          <w:b/>
        </w:rPr>
        <w:t xml:space="preserve">Development and adolescent foster youth. </w:t>
      </w:r>
      <w:r>
        <w:t xml:space="preserve">A stable family unit that promotes consistency, nurturance, and safety is important in the healthy development of children. Children who are placed in the foster care system tend to come from backgrounds that are unpredictable, unsafe, and unstable, creating the need for out-of-home placement (Jones Harden, 2004). Associated risks of these experiences include the following: decreased academic achievement, poor physical health, decreased mental health, issues with personal and social relations, drug and alcohol abuse, </w:t>
      </w:r>
      <w:proofErr w:type="spellStart"/>
      <w:r>
        <w:t>suicidality</w:t>
      </w:r>
      <w:proofErr w:type="spellEnd"/>
      <w:r>
        <w:t xml:space="preserve">, and criminality. These risks can contribute to a deprivation in development (Timberlake &amp; </w:t>
      </w:r>
      <w:proofErr w:type="spellStart"/>
      <w:r>
        <w:t>Verdieck</w:t>
      </w:r>
      <w:proofErr w:type="spellEnd"/>
      <w:r>
        <w:t xml:space="preserve">, 1987; Barth, 1990; </w:t>
      </w:r>
      <w:proofErr w:type="spellStart"/>
      <w:r>
        <w:t>Dubner</w:t>
      </w:r>
      <w:proofErr w:type="spellEnd"/>
      <w:r>
        <w:t xml:space="preserve"> &amp; Motta, 1999; </w:t>
      </w:r>
      <w:proofErr w:type="spellStart"/>
      <w:r>
        <w:t>Zetlin</w:t>
      </w:r>
      <w:proofErr w:type="spellEnd"/>
      <w:r>
        <w:t xml:space="preserve"> &amp; Weinberg, 2004; Jones Harden, 2004; Casey Family Programs, 2005; </w:t>
      </w:r>
      <w:proofErr w:type="spellStart"/>
      <w:r>
        <w:t>Racusin</w:t>
      </w:r>
      <w:proofErr w:type="spellEnd"/>
      <w:r>
        <w:t xml:space="preserve">, </w:t>
      </w:r>
      <w:proofErr w:type="spellStart"/>
      <w:r>
        <w:t>Maerlender</w:t>
      </w:r>
      <w:proofErr w:type="spellEnd"/>
      <w:r>
        <w:t xml:space="preserve">, </w:t>
      </w:r>
      <w:proofErr w:type="spellStart"/>
      <w:r>
        <w:t>Sengupta</w:t>
      </w:r>
      <w:proofErr w:type="spellEnd"/>
      <w:r>
        <w:t xml:space="preserve">, </w:t>
      </w:r>
      <w:proofErr w:type="spellStart"/>
      <w:r>
        <w:t>Isquith</w:t>
      </w:r>
      <w:proofErr w:type="spellEnd"/>
      <w:r>
        <w:t xml:space="preserve">, &amp; Straus, 2005; </w:t>
      </w:r>
      <w:proofErr w:type="spellStart"/>
      <w:r>
        <w:t>Bruskas</w:t>
      </w:r>
      <w:proofErr w:type="spellEnd"/>
      <w:r>
        <w:t xml:space="preserve">, 2008; Anderson, 2011). Furthermore, “Children who move through a series of families or are reared without close and continuing ties to a responsible adult have more than the usual problems in discovering who they are” (Maas &amp; </w:t>
      </w:r>
      <w:proofErr w:type="spellStart"/>
      <w:r>
        <w:t>Engler</w:t>
      </w:r>
      <w:proofErr w:type="spellEnd"/>
      <w:r>
        <w:t xml:space="preserve">, 1959, p. 356). </w:t>
      </w:r>
    </w:p>
    <w:p w:rsidR="00355616" w:rsidRDefault="00355616" w:rsidP="00355616">
      <w:pPr>
        <w:spacing w:after="0"/>
        <w:ind w:firstLine="720"/>
      </w:pPr>
      <w:r>
        <w:t>Adolescents in care are faced with particular challenges associated with identity development in addition to the typically experienced stressors faced during this stage of life (Jones Harden, 2004). Adolescence is a time when children transition into adulthood with the uneasy task of developing a sense of self (Erikson, 1963). For youth who have been prematurely separated from their parents, this task can become extremely challenging (</w:t>
      </w:r>
      <w:proofErr w:type="spellStart"/>
      <w:r>
        <w:t>Salahu</w:t>
      </w:r>
      <w:proofErr w:type="spellEnd"/>
      <w:r>
        <w:t xml:space="preserve">-Din &amp; </w:t>
      </w:r>
      <w:proofErr w:type="spellStart"/>
      <w:r>
        <w:t>Bollman</w:t>
      </w:r>
      <w:proofErr w:type="spellEnd"/>
      <w:r>
        <w:t xml:space="preserve">, 1994; </w:t>
      </w:r>
      <w:proofErr w:type="spellStart"/>
      <w:r>
        <w:t>Kools</w:t>
      </w:r>
      <w:proofErr w:type="spellEnd"/>
      <w:r>
        <w:t xml:space="preserve">, 1999). </w:t>
      </w:r>
    </w:p>
    <w:p w:rsidR="00355616" w:rsidRDefault="00355616" w:rsidP="00355616">
      <w:pPr>
        <w:spacing w:after="0"/>
        <w:ind w:firstLine="720"/>
      </w:pPr>
      <w:r>
        <w:t>In terms of identity development, youth in foster care struggle to achieve a solid sense of self (</w:t>
      </w:r>
      <w:proofErr w:type="spellStart"/>
      <w:r>
        <w:t>Salahu</w:t>
      </w:r>
      <w:proofErr w:type="spellEnd"/>
      <w:r>
        <w:t xml:space="preserve">-Din &amp; </w:t>
      </w:r>
      <w:proofErr w:type="spellStart"/>
      <w:r>
        <w:t>Bollman</w:t>
      </w:r>
      <w:proofErr w:type="spellEnd"/>
      <w:r>
        <w:t xml:space="preserve">, 1994; </w:t>
      </w:r>
      <w:proofErr w:type="spellStart"/>
      <w:r>
        <w:t>Kools</w:t>
      </w:r>
      <w:proofErr w:type="spellEnd"/>
      <w:r>
        <w:t>, 1997; Morrow, 2004). Experiencing instability in placements and uncertainty about the future is detrimental to these youth’s</w:t>
      </w:r>
      <w:r w:rsidRPr="00AC0DEF">
        <w:t xml:space="preserve"> </w:t>
      </w:r>
      <w:r>
        <w:t>developmental process (Morrow, 1999). Some studies have identified foster care placements as being developmentally detrimental to the youth residing within them (</w:t>
      </w:r>
      <w:proofErr w:type="spellStart"/>
      <w:r>
        <w:t>Kools</w:t>
      </w:r>
      <w:proofErr w:type="spellEnd"/>
      <w:r>
        <w:t xml:space="preserve">, 1997). </w:t>
      </w:r>
    </w:p>
    <w:p w:rsidR="00355616" w:rsidRDefault="00355616" w:rsidP="00355616">
      <w:pPr>
        <w:spacing w:after="0"/>
        <w:ind w:firstLine="720"/>
      </w:pPr>
      <w:proofErr w:type="spellStart"/>
      <w:r>
        <w:t>Kools</w:t>
      </w:r>
      <w:proofErr w:type="spellEnd"/>
      <w:r>
        <w:t xml:space="preserve"> (1997) investigated the developmental issues associated with foster youth and self-identification. This purposive sample (</w:t>
      </w:r>
      <w:r w:rsidRPr="00945D17">
        <w:rPr>
          <w:i/>
        </w:rPr>
        <w:t>N</w:t>
      </w:r>
      <w:r>
        <w:t xml:space="preserve"> = 17) ranged in age from 15 to 19 (</w:t>
      </w:r>
      <w:r w:rsidRPr="00B1656E">
        <w:rPr>
          <w:i/>
        </w:rPr>
        <w:t xml:space="preserve">mean </w:t>
      </w:r>
      <w:r>
        <w:t>= 17.47 years) and was composed of 8 males and 9 females. This sample consisted of minorities with 11 African Americans, 2 Hispanics, 2 Asian/Pacific Islanders, and 2 multi-ethnic youth. Their length of time in care ranged from 2 to 11 years (mean = 5.7), and the average number of placements was 4. Participants were interviewed and observed in their placement location and were asked a variety of questions relating to their experiences in foster care. Once responses became redundant, patterns were identified, and questioning was discontinued (</w:t>
      </w:r>
      <w:proofErr w:type="spellStart"/>
      <w:r>
        <w:t>Kools</w:t>
      </w:r>
      <w:proofErr w:type="spellEnd"/>
      <w:r>
        <w:t xml:space="preserve">, 1997). </w:t>
      </w:r>
    </w:p>
    <w:p w:rsidR="00355616" w:rsidRDefault="00355616" w:rsidP="00355616">
      <w:pPr>
        <w:spacing w:after="0"/>
        <w:ind w:firstLine="720"/>
      </w:pPr>
      <w:r>
        <w:t xml:space="preserve">Specific factors were identified that contributed to the diminished sense of self, hindering healthy identity development. The first factor </w:t>
      </w:r>
      <w:proofErr w:type="spellStart"/>
      <w:r>
        <w:t>Kools</w:t>
      </w:r>
      <w:proofErr w:type="spellEnd"/>
      <w:r>
        <w:t xml:space="preserve"> (1997) noted was the structure of the institutions in which foster youth reside.</w:t>
      </w:r>
      <w:r w:rsidRPr="00467F75">
        <w:t xml:space="preserve"> </w:t>
      </w:r>
      <w:r>
        <w:rPr>
          <w:rStyle w:val="CommentReference"/>
        </w:rPr>
        <w:t xml:space="preserve">A </w:t>
      </w:r>
      <w:r>
        <w:t xml:space="preserve">staff’s rigidness, depersonalization, and lack of care contributed to a decreased sense of self. While in these settings, youth must adapt to the staff’s, their peers’, and the community’s negative stereotypes of them. Such adaptation was found to eventually influence these youth to think of themselves and behave based upon these external views, causing a stigmatized sense of self. According to </w:t>
      </w:r>
      <w:proofErr w:type="spellStart"/>
      <w:r>
        <w:t>Kools</w:t>
      </w:r>
      <w:proofErr w:type="spellEnd"/>
      <w:r>
        <w:t xml:space="preserve">, “This negative conception of the self, in turn, has a destructive impact on other fundamental areas of human development: the ability to be satisfactorily affiliated with others and to function autonomously and productively in a social context” (1997, p. 268). </w:t>
      </w:r>
      <w:bookmarkStart w:id="3" w:name="_Toc194342241"/>
      <w:bookmarkStart w:id="4" w:name="_Toc205308362"/>
    </w:p>
    <w:p w:rsidR="00355616" w:rsidRPr="00A437E9" w:rsidRDefault="00355616" w:rsidP="00355616">
      <w:pPr>
        <w:spacing w:after="0"/>
        <w:ind w:firstLine="720"/>
      </w:pPr>
      <w:r w:rsidRPr="00A437E9">
        <w:rPr>
          <w:b/>
        </w:rPr>
        <w:t>Identity development and self-esteem</w:t>
      </w:r>
      <w:bookmarkEnd w:id="3"/>
      <w:bookmarkEnd w:id="4"/>
      <w:r w:rsidRPr="00A437E9">
        <w:rPr>
          <w:b/>
        </w:rPr>
        <w:t>.</w:t>
      </w:r>
      <w:r>
        <w:t xml:space="preserve"> </w:t>
      </w:r>
      <w:r w:rsidRPr="00A437E9">
        <w:t xml:space="preserve">To detect how an emphasis on self-esteem could enhance youth’s self-identity, </w:t>
      </w:r>
      <w:proofErr w:type="spellStart"/>
      <w:r w:rsidRPr="00A437E9">
        <w:t>Salahu</w:t>
      </w:r>
      <w:proofErr w:type="spellEnd"/>
      <w:r w:rsidRPr="00A437E9">
        <w:t xml:space="preserve">-Din and </w:t>
      </w:r>
      <w:proofErr w:type="spellStart"/>
      <w:r w:rsidRPr="00A437E9">
        <w:t>Bollman</w:t>
      </w:r>
      <w:proofErr w:type="spellEnd"/>
      <w:r w:rsidRPr="00A437E9">
        <w:t xml:space="preserve"> (1994) conducted a study assessing identity development and self-esteem among youth in foster care. They found that those who remain in contact with their birth families tend to have a greater sense of identity. In this study, 116 foster youth between the ages of 11 and 15 were randomly sampled from a </w:t>
      </w:r>
      <w:proofErr w:type="spellStart"/>
      <w:r w:rsidRPr="00A437E9">
        <w:t>midwestern</w:t>
      </w:r>
      <w:proofErr w:type="spellEnd"/>
      <w:r w:rsidRPr="00A437E9">
        <w:t xml:space="preserve"> state’s social service agency. Females (</w:t>
      </w:r>
      <w:r w:rsidRPr="00A437E9">
        <w:rPr>
          <w:i/>
        </w:rPr>
        <w:t>n =</w:t>
      </w:r>
      <w:r w:rsidRPr="00A437E9">
        <w:t xml:space="preserve"> 57) comprised 49% of the sample. A variety of ethnicities were prevalent: 20 African Americans (17%), 1 Asian, 67 Caucasians (57.8%), 16 Hispanics (13.8%), 10 Native Americans (8.6%), and 1 identified as other. Ethnical data was missing for 1 participant. To be eligible for this study, youth had to have resided in foster care for at least one year. Open-ended questions were used to assess self-views associated with participants’ biological families. </w:t>
      </w:r>
    </w:p>
    <w:p w:rsidR="00355616" w:rsidRDefault="00355616" w:rsidP="00355616">
      <w:pPr>
        <w:spacing w:after="0"/>
        <w:ind w:firstLine="720"/>
      </w:pPr>
      <w:r>
        <w:t>Results revealed a significant relationship between having contact with biological family and having self-esteem in contrast to those who had little or no contact with their family of origin (</w:t>
      </w:r>
      <w:r w:rsidRPr="00583BA4">
        <w:rPr>
          <w:i/>
        </w:rPr>
        <w:t xml:space="preserve">r </w:t>
      </w:r>
      <w:r>
        <w:t xml:space="preserve">= .27, </w:t>
      </w:r>
      <w:r w:rsidRPr="00583BA4">
        <w:rPr>
          <w:i/>
        </w:rPr>
        <w:t>p</w:t>
      </w:r>
      <w:r>
        <w:t xml:space="preserve"> &lt; .01). </w:t>
      </w:r>
      <w:proofErr w:type="spellStart"/>
      <w:r>
        <w:t>Salahu</w:t>
      </w:r>
      <w:proofErr w:type="spellEnd"/>
      <w:r>
        <w:t xml:space="preserve">-Din and </w:t>
      </w:r>
      <w:proofErr w:type="spellStart"/>
      <w:r>
        <w:t>Bollman</w:t>
      </w:r>
      <w:proofErr w:type="spellEnd"/>
      <w:r>
        <w:t xml:space="preserve"> (1994) described self-esteem as a necessary component woven into identity development. Additionally, they explain the importance of foster youth remaining in contact with their birth family as a necessary means of connectedness, enabling these youth to feel a sense of heritage stemming from cultural and/or familial roots and to have a better self-identity.</w:t>
      </w:r>
    </w:p>
    <w:p w:rsidR="00355616" w:rsidRPr="00750197" w:rsidRDefault="00355616" w:rsidP="00355616">
      <w:pPr>
        <w:spacing w:after="0"/>
        <w:ind w:firstLine="720"/>
        <w:rPr>
          <w:b/>
        </w:rPr>
      </w:pPr>
      <w:r w:rsidRPr="00B7126B">
        <w:rPr>
          <w:b/>
        </w:rPr>
        <w:t>Summary</w:t>
      </w:r>
      <w:r>
        <w:rPr>
          <w:b/>
        </w:rPr>
        <w:t xml:space="preserve">. </w:t>
      </w:r>
      <w:r w:rsidRPr="00A17A94">
        <w:t>Appropriate identity development is an important component of successful outcomes for all youth, especially those in foster care</w:t>
      </w:r>
      <w:r>
        <w:t xml:space="preserve"> (</w:t>
      </w:r>
      <w:proofErr w:type="spellStart"/>
      <w:r>
        <w:t>Salahu</w:t>
      </w:r>
      <w:proofErr w:type="spellEnd"/>
      <w:r>
        <w:t xml:space="preserve">-Din &amp; </w:t>
      </w:r>
      <w:proofErr w:type="spellStart"/>
      <w:r>
        <w:t>Bollman</w:t>
      </w:r>
      <w:proofErr w:type="spellEnd"/>
      <w:r>
        <w:t xml:space="preserve">, 1994; </w:t>
      </w:r>
      <w:proofErr w:type="spellStart"/>
      <w:r>
        <w:t>Kools</w:t>
      </w:r>
      <w:proofErr w:type="spellEnd"/>
      <w:r>
        <w:t>, 1997; Morrow, 2004)</w:t>
      </w:r>
      <w:r w:rsidRPr="00A17A94">
        <w:t>.</w:t>
      </w:r>
      <w:r>
        <w:t xml:space="preserve"> In order to better understand what components are necessary in the positive development of identity for foster youth, research is required. Although the aforementioned studies provide insight into the detriments of identity development, limitations need to be addressed.</w:t>
      </w:r>
      <w:r w:rsidRPr="00A17A94">
        <w:t xml:space="preserve"> </w:t>
      </w:r>
    </w:p>
    <w:p w:rsidR="00355616" w:rsidRDefault="00355616" w:rsidP="00355616">
      <w:pPr>
        <w:spacing w:after="0"/>
        <w:rPr>
          <w:b/>
        </w:rPr>
      </w:pPr>
      <w:r>
        <w:rPr>
          <w:b/>
        </w:rPr>
        <w:t>Limitations in the Foster Youth Identity Development Studies</w:t>
      </w:r>
    </w:p>
    <w:p w:rsidR="00355616" w:rsidRDefault="00355616" w:rsidP="00355616">
      <w:pPr>
        <w:spacing w:after="0"/>
        <w:ind w:firstLine="720"/>
      </w:pPr>
      <w:r>
        <w:rPr>
          <w:b/>
        </w:rPr>
        <w:t>Identity development and foster youth</w:t>
      </w:r>
      <w:r w:rsidRPr="002E297E">
        <w:rPr>
          <w:b/>
        </w:rPr>
        <w:t>.</w:t>
      </w:r>
      <w:r>
        <w:t xml:space="preserve"> While </w:t>
      </w:r>
      <w:proofErr w:type="spellStart"/>
      <w:r>
        <w:t>Kools</w:t>
      </w:r>
      <w:proofErr w:type="spellEnd"/>
      <w:r>
        <w:t>’ (1997) findings validate the claim that foster youth have additional challenges associated with identity development when compared to their peers not in care, limitations in this study’s sampling and method should be noted. First, the sample size cannot be considered representative of all foster youth since it is small (</w:t>
      </w:r>
      <w:r w:rsidRPr="00D27E4A">
        <w:rPr>
          <w:i/>
        </w:rPr>
        <w:t>N =</w:t>
      </w:r>
      <w:r>
        <w:t xml:space="preserve"> 17). Also, this sample consisted only of minorities, a factor which could further influence a stigmatized sense of self; yet ethnicity was not considered influential in the study’s findings. Although a variety of assessment techniques were used, some could potentially have skewed participants’ responses. For example, many of the interviews were held within the locations where participants were placed. Being interviewed face to face could have influenced responses; furthermore, the fact that peers were so close by, and in some instances likely to overhear, could have greatly affected how participants relayed their views of themselves. Furthermore, some of the information was gathered from weekly group discussions. This information should be considered highly contaminated by the views of the majority or the “cooler” participants. As noted in the study, youth are greatly influenced by peers and are especially sensitive about how others view them. Therefore, this form of data collection could have influenced findings.    </w:t>
      </w:r>
    </w:p>
    <w:p w:rsidR="00355616" w:rsidRDefault="00355616" w:rsidP="00355616">
      <w:pPr>
        <w:spacing w:after="0"/>
        <w:ind w:firstLine="720"/>
      </w:pPr>
      <w:r w:rsidRPr="00A17A94">
        <w:rPr>
          <w:b/>
        </w:rPr>
        <w:t>Identity development and self-esteem.</w:t>
      </w:r>
      <w:r>
        <w:t xml:space="preserve"> This study’s strengths include the randomized sample and a larger sample size </w:t>
      </w:r>
      <w:r w:rsidRPr="00D27E4A">
        <w:rPr>
          <w:i/>
        </w:rPr>
        <w:t>(N =</w:t>
      </w:r>
      <w:r>
        <w:t xml:space="preserve"> 116); and the use of the Baltimore Self-Esteem Scale, which was found to be replicable at 93% when previously administered to a group of adolescents. Replication in other locations than the </w:t>
      </w:r>
      <w:proofErr w:type="spellStart"/>
      <w:r>
        <w:t>midwest</w:t>
      </w:r>
      <w:proofErr w:type="spellEnd"/>
      <w:r>
        <w:t xml:space="preserve"> would be beneficial in order to enhance the study’s </w:t>
      </w:r>
      <w:proofErr w:type="spellStart"/>
      <w:r>
        <w:t>generalizability</w:t>
      </w:r>
      <w:proofErr w:type="spellEnd"/>
      <w:r>
        <w:t xml:space="preserve">.  </w:t>
      </w:r>
    </w:p>
    <w:p w:rsidR="00355616" w:rsidRPr="00750197" w:rsidRDefault="00355616" w:rsidP="00355616">
      <w:pPr>
        <w:spacing w:after="0"/>
        <w:ind w:firstLine="720"/>
        <w:rPr>
          <w:b/>
        </w:rPr>
      </w:pPr>
      <w:r>
        <w:rPr>
          <w:b/>
        </w:rPr>
        <w:t xml:space="preserve">Summary. </w:t>
      </w:r>
      <w:r>
        <w:t>The idea of enhanced self-awareness and positive identity development through continued connectedness with birth families is supported by Craig-</w:t>
      </w:r>
      <w:proofErr w:type="spellStart"/>
      <w:r>
        <w:t>Oldsen</w:t>
      </w:r>
      <w:proofErr w:type="spellEnd"/>
      <w:r>
        <w:t xml:space="preserve">, Craig &amp; Morton (2006). These authors state the need for “shared parenting” between foster parents and birth parents to better support the developing adolescent while also supporting foster families. This best practice has been recommended to better serve the identity development of sexual minorities, a subgroup of the foster youth population. </w:t>
      </w:r>
    </w:p>
    <w:p w:rsidR="00355616" w:rsidRPr="00D65378" w:rsidRDefault="00355616" w:rsidP="00355616">
      <w:pPr>
        <w:spacing w:after="0"/>
        <w:rPr>
          <w:b/>
        </w:rPr>
      </w:pPr>
      <w:r w:rsidRPr="00D65378">
        <w:rPr>
          <w:b/>
        </w:rPr>
        <w:t>Identity Development and Sexual Minority Foster Youth</w:t>
      </w:r>
    </w:p>
    <w:p w:rsidR="00355616" w:rsidRDefault="00355616" w:rsidP="00355616">
      <w:pPr>
        <w:spacing w:after="0"/>
        <w:ind w:firstLine="720"/>
      </w:pPr>
      <w:r>
        <w:t xml:space="preserve">Conceptually, scholars indicate that many sexual minority youth in out-of-home care face additional challenges during the developmental stage of adolescence in contrast to their heterosexual foster youth peers (Sullivan, 1994; </w:t>
      </w:r>
      <w:proofErr w:type="spellStart"/>
      <w:r>
        <w:t>Kreiss</w:t>
      </w:r>
      <w:proofErr w:type="spellEnd"/>
      <w:r>
        <w:t xml:space="preserve"> &amp; Patterson, 1997; Mallon, </w:t>
      </w:r>
      <w:proofErr w:type="spellStart"/>
      <w:r>
        <w:t>Aledort</w:t>
      </w:r>
      <w:proofErr w:type="spellEnd"/>
      <w:r>
        <w:t xml:space="preserve">, &amp; </w:t>
      </w:r>
      <w:proofErr w:type="spellStart"/>
      <w:r>
        <w:t>Ferrera</w:t>
      </w:r>
      <w:proofErr w:type="spellEnd"/>
      <w:r>
        <w:t xml:space="preserve">, 2002; Morrow, 2004; Wilber, Ryan, &amp; </w:t>
      </w:r>
      <w:proofErr w:type="spellStart"/>
      <w:r>
        <w:t>Marksamer</w:t>
      </w:r>
      <w:proofErr w:type="spellEnd"/>
      <w:r>
        <w:t xml:space="preserve">, 2006; </w:t>
      </w:r>
      <w:proofErr w:type="spellStart"/>
      <w:r>
        <w:t>Ragg</w:t>
      </w:r>
      <w:proofErr w:type="spellEnd"/>
      <w:r>
        <w:t xml:space="preserve">, Patrick, &amp; </w:t>
      </w:r>
      <w:proofErr w:type="spellStart"/>
      <w:r>
        <w:t>Ziefert</w:t>
      </w:r>
      <w:proofErr w:type="spellEnd"/>
      <w:r>
        <w:t>, 2006). In addition to issues with identity development heterosexual foster youth struggle with discovering, understanding, and incorporating their sexuality into their developing self-identity while navigating through multiple systems that stigmatize them (</w:t>
      </w:r>
      <w:proofErr w:type="spellStart"/>
      <w:r>
        <w:t>Ragg</w:t>
      </w:r>
      <w:proofErr w:type="spellEnd"/>
      <w:r>
        <w:t xml:space="preserve">, Patrick, &amp; </w:t>
      </w:r>
      <w:proofErr w:type="spellStart"/>
      <w:r>
        <w:t>Ziefert</w:t>
      </w:r>
      <w:proofErr w:type="spellEnd"/>
      <w:r>
        <w:t>, 2006; Ryan, 2003; Mallon, 2001). As a result, many of these youth fear the risks involved in disclosing their identity; so they remain closeted (</w:t>
      </w:r>
      <w:proofErr w:type="spellStart"/>
      <w:r>
        <w:t>Tharinger</w:t>
      </w:r>
      <w:proofErr w:type="spellEnd"/>
      <w:r>
        <w:t xml:space="preserve"> &amp; Wells, 2000), causing them to feel isolated and misunderstood while internalizing anger (</w:t>
      </w:r>
      <w:proofErr w:type="spellStart"/>
      <w:r>
        <w:t>Omizo</w:t>
      </w:r>
      <w:proofErr w:type="spellEnd"/>
      <w:r>
        <w:t xml:space="preserve">, </w:t>
      </w:r>
      <w:proofErr w:type="spellStart"/>
      <w:r>
        <w:t>Omizo</w:t>
      </w:r>
      <w:proofErr w:type="spellEnd"/>
      <w:r>
        <w:t>, &amp; Okamoto, 1998). Withholding such information from others prohibits the possibility of  gaining a support system to be integrated into their identity development (</w:t>
      </w:r>
      <w:proofErr w:type="spellStart"/>
      <w:r>
        <w:t>Ragg</w:t>
      </w:r>
      <w:proofErr w:type="spellEnd"/>
      <w:r>
        <w:t xml:space="preserve">, Patrick, &amp; </w:t>
      </w:r>
      <w:proofErr w:type="spellStart"/>
      <w:r>
        <w:t>Ziefert</w:t>
      </w:r>
      <w:proofErr w:type="spellEnd"/>
      <w:r>
        <w:t>, 2006). Furthermore, support is lacking from foster parents and residential workers (Mallon, 1997, 1998), and within the policies and procedures found in relevant agencies serving these youth (</w:t>
      </w:r>
      <w:proofErr w:type="spellStart"/>
      <w:r>
        <w:t>Maccio</w:t>
      </w:r>
      <w:proofErr w:type="spellEnd"/>
      <w:r>
        <w:t xml:space="preserve"> &amp; </w:t>
      </w:r>
      <w:proofErr w:type="spellStart"/>
      <w:r>
        <w:t>Doueck</w:t>
      </w:r>
      <w:proofErr w:type="spellEnd"/>
      <w:r>
        <w:t xml:space="preserve">, 2002). Finally, many sexual minority foster-parent applicants are turned down, diminishing  the possibility for these youth to form potentially stable relationships with mentors who could  assist during this challenging developmental process (Hicks, 2000; Brooks &amp; Goldberg, 2001). Although most of the above literature is conceptual, there has been one study concerning positive identity development and sexual minority foster youth. </w:t>
      </w:r>
    </w:p>
    <w:p w:rsidR="00355616" w:rsidRDefault="00355616" w:rsidP="00355616">
      <w:pPr>
        <w:spacing w:after="0"/>
        <w:ind w:firstLine="720"/>
      </w:pPr>
      <w:proofErr w:type="spellStart"/>
      <w:r>
        <w:t>Ragg</w:t>
      </w:r>
      <w:proofErr w:type="spellEnd"/>
      <w:r>
        <w:t xml:space="preserve">, Patrick, and </w:t>
      </w:r>
      <w:proofErr w:type="spellStart"/>
      <w:r>
        <w:t>Ziefert</w:t>
      </w:r>
      <w:proofErr w:type="spellEnd"/>
      <w:r>
        <w:t xml:space="preserve"> (2006) sought to discover competencies to be included in workers’ training that could enhance the positive identity development of sexual minority youth in care. The sample consisted of 21 racially diverse sexual minority youth between the ages of 16 and 22. These youth were interviewed and asked multiple questions referring to their experiences with workers in out-of-home care. The questions sought to elicit information regarding the relationship between workers and youth and the identity development of each youth. From the responses, themes and subthemes were identified that indicated how interactions with workers either enhanced or impeded a youth’s identity development.  </w:t>
      </w:r>
    </w:p>
    <w:p w:rsidR="00355616" w:rsidRDefault="00355616" w:rsidP="00355616">
      <w:pPr>
        <w:spacing w:after="0"/>
        <w:ind w:firstLine="720"/>
      </w:pPr>
      <w:r>
        <w:t xml:space="preserve">Responses from the sampled youth indicated how the ability of workers to protect their clients’ identity could have a direct impact on the identity development of these youths. Many of the youth expressed concerns with the worker including their identity in their file or in open court. Those who experienced such disclosure were less empowered to be open about their identity. According to </w:t>
      </w:r>
      <w:proofErr w:type="spellStart"/>
      <w:r>
        <w:t>Ragg</w:t>
      </w:r>
      <w:proofErr w:type="spellEnd"/>
      <w:r>
        <w:t xml:space="preserve">, Patrick, and </w:t>
      </w:r>
      <w:proofErr w:type="spellStart"/>
      <w:r>
        <w:t>Ziefert</w:t>
      </w:r>
      <w:proofErr w:type="spellEnd"/>
      <w:r>
        <w:t xml:space="preserve">, “Such lack of empowerment sets up situations where others operate from preconceived notions of the youth’s identity, which creates a lack of connection between the youth’s internal identity and the identity controlling many interactions in their life” (2006, p. 252). In contrast, workers who protected the youth’s identity helped facilitate the coming out process and empowered the youth’s identity development. </w:t>
      </w:r>
    </w:p>
    <w:p w:rsidR="00355616" w:rsidRDefault="00355616" w:rsidP="00355616">
      <w:pPr>
        <w:spacing w:after="0"/>
        <w:ind w:firstLine="720"/>
      </w:pPr>
      <w:r>
        <w:t>Another theme identified in this study refers to the reactions of workers while discussing sexual identity with these youth. These reactions are reflections of society’s stigma toward homosexuality in general. Many youth explained how workers’ responses made them feel different and hated (</w:t>
      </w:r>
      <w:proofErr w:type="spellStart"/>
      <w:r>
        <w:t>Ragg</w:t>
      </w:r>
      <w:proofErr w:type="spellEnd"/>
      <w:r>
        <w:t xml:space="preserve">, Patrick, &amp; </w:t>
      </w:r>
      <w:proofErr w:type="spellStart"/>
      <w:r>
        <w:t>Ziefert</w:t>
      </w:r>
      <w:proofErr w:type="spellEnd"/>
      <w:r>
        <w:t xml:space="preserve">, 2006; </w:t>
      </w:r>
      <w:proofErr w:type="spellStart"/>
      <w:r>
        <w:t>Eliason</w:t>
      </w:r>
      <w:proofErr w:type="spellEnd"/>
      <w:r>
        <w:t xml:space="preserve"> &amp; </w:t>
      </w:r>
      <w:proofErr w:type="spellStart"/>
      <w:r>
        <w:t>Schope</w:t>
      </w:r>
      <w:proofErr w:type="spellEnd"/>
      <w:r>
        <w:t xml:space="preserve">, </w:t>
      </w:r>
      <w:r w:rsidRPr="000018FC">
        <w:t>2007).</w:t>
      </w:r>
      <w:r>
        <w:t xml:space="preserve"> According to </w:t>
      </w:r>
      <w:proofErr w:type="spellStart"/>
      <w:r>
        <w:t>Ragg</w:t>
      </w:r>
      <w:proofErr w:type="spellEnd"/>
      <w:r>
        <w:t xml:space="preserve">, Patrick, and </w:t>
      </w:r>
      <w:proofErr w:type="spellStart"/>
      <w:r>
        <w:t>Ziefert</w:t>
      </w:r>
      <w:proofErr w:type="spellEnd"/>
      <w:r>
        <w:t xml:space="preserve">, “As youths attempt to integrate their sexual identity with other aspects of their identity, a subtheme of self-hate or being unlovable can emerge” (2006, p. 253). Similar to the workers’ reactions, the foster parents’ reactions to a youth’s coming out can create barriers in the relationship that affect support levels while also causing the youth to feel further stigmatized. Therefore, “A primary task in identity development for GLBT [gay, lesbian, bisexual, transgendered] adolescents is that of adjusting to a socially stigmatized role” (Morrow, 2004, p. 91). </w:t>
      </w:r>
    </w:p>
    <w:p w:rsidR="00355616" w:rsidRDefault="00355616" w:rsidP="00355616">
      <w:pPr>
        <w:spacing w:after="0"/>
        <w:ind w:firstLine="720"/>
      </w:pPr>
      <w:r>
        <w:t xml:space="preserve">Finally, in this study all of the youth identified rejection’s powerful impact on development. These youth experienced rejection by others who were often supportive prior to their coming out. According to </w:t>
      </w:r>
      <w:proofErr w:type="spellStart"/>
      <w:r>
        <w:t>Ragg</w:t>
      </w:r>
      <w:proofErr w:type="spellEnd"/>
      <w:r>
        <w:t xml:space="preserve">, Patrick, and </w:t>
      </w:r>
      <w:proofErr w:type="spellStart"/>
      <w:r>
        <w:t>Ziefert</w:t>
      </w:r>
      <w:proofErr w:type="spellEnd"/>
      <w:r>
        <w:t xml:space="preserve">, “Such interactions exerted powerful influences on the youth’s identity as they had to integrate negative experiences in their developing identity” (2006, p. 259). </w:t>
      </w:r>
    </w:p>
    <w:p w:rsidR="00355616" w:rsidRDefault="00355616" w:rsidP="00355616">
      <w:pPr>
        <w:spacing w:after="0"/>
        <w:ind w:firstLine="720"/>
      </w:pPr>
      <w:r w:rsidRPr="002E297E">
        <w:rPr>
          <w:b/>
        </w:rPr>
        <w:t>Summary</w:t>
      </w:r>
      <w:r>
        <w:rPr>
          <w:b/>
        </w:rPr>
        <w:t>.</w:t>
      </w:r>
      <w:r>
        <w:t xml:space="preserve"> </w:t>
      </w:r>
      <w:proofErr w:type="spellStart"/>
      <w:r>
        <w:t>Ragg</w:t>
      </w:r>
      <w:proofErr w:type="spellEnd"/>
      <w:r>
        <w:t xml:space="preserve">, Patrick, and </w:t>
      </w:r>
      <w:proofErr w:type="spellStart"/>
      <w:r>
        <w:t>Ziefert</w:t>
      </w:r>
      <w:proofErr w:type="spellEnd"/>
      <w:r>
        <w:t xml:space="preserve"> (2006)’s exploratory study revealed the perceptions and experiences of only a few youth (</w:t>
      </w:r>
      <w:r w:rsidRPr="002E297E">
        <w:rPr>
          <w:i/>
        </w:rPr>
        <w:t>N =</w:t>
      </w:r>
      <w:r>
        <w:t xml:space="preserve"> 21). The information gained could be useful to promote the need for a replication study with a much larger sample of sexual minority foster youth. Although the number of participants is small and the qualitative nature of the study could contribute to its limitations, a major strength of this study is the fact that the experiences of sexual minority foster youth, in terms of identity development, is being presented. It is clear that more insight and valid information is needed to meet the needs of these youth. </w:t>
      </w:r>
    </w:p>
    <w:p w:rsidR="00355616" w:rsidRPr="00E422F0" w:rsidRDefault="00355616" w:rsidP="00355616">
      <w:pPr>
        <w:spacing w:after="0"/>
        <w:ind w:firstLine="720"/>
        <w:rPr>
          <w:b/>
        </w:rPr>
      </w:pPr>
      <w:r w:rsidRPr="000351D4">
        <w:rPr>
          <w:b/>
        </w:rPr>
        <w:t>Conclusion.</w:t>
      </w:r>
      <w:r>
        <w:rPr>
          <w:b/>
        </w:rPr>
        <w:t xml:space="preserve"> </w:t>
      </w:r>
      <w:r>
        <w:t xml:space="preserve">The challenges in identity development that many sexual minority youth in out-of-home care face greatly affect their sense of self and self-worth. Such increased challenges can take their toll on these youth, who lack support from family or other outside systems. Many risk factors have been identified concerning sexual minority youth during adolescence. They include the following: </w:t>
      </w:r>
      <w:proofErr w:type="spellStart"/>
      <w:r>
        <w:t>suicidality</w:t>
      </w:r>
      <w:proofErr w:type="spellEnd"/>
      <w:r>
        <w:t xml:space="preserve"> (</w:t>
      </w:r>
      <w:proofErr w:type="spellStart"/>
      <w:r>
        <w:t>Savin</w:t>
      </w:r>
      <w:proofErr w:type="spellEnd"/>
      <w:r>
        <w:t xml:space="preserve">-Williams, 2001; McDaniel, Purcell, &amp; </w:t>
      </w:r>
      <w:proofErr w:type="spellStart"/>
      <w:r>
        <w:t>D’Augelli</w:t>
      </w:r>
      <w:proofErr w:type="spellEnd"/>
      <w:r>
        <w:t xml:space="preserve">, 2001; </w:t>
      </w:r>
      <w:proofErr w:type="spellStart"/>
      <w:r>
        <w:t>Russel</w:t>
      </w:r>
      <w:proofErr w:type="spellEnd"/>
      <w:r>
        <w:t xml:space="preserve">, 2003; </w:t>
      </w:r>
      <w:proofErr w:type="spellStart"/>
      <w:r>
        <w:t>D’Augelli</w:t>
      </w:r>
      <w:proofErr w:type="spellEnd"/>
      <w:r>
        <w:t xml:space="preserve">, &amp; Grossman, 2006, </w:t>
      </w:r>
      <w:proofErr w:type="spellStart"/>
      <w:r>
        <w:t>Hatzenbuehler</w:t>
      </w:r>
      <w:proofErr w:type="spellEnd"/>
      <w:r>
        <w:t>, 2011), prostitution (</w:t>
      </w:r>
      <w:proofErr w:type="spellStart"/>
      <w:r>
        <w:t>Savin</w:t>
      </w:r>
      <w:proofErr w:type="spellEnd"/>
      <w:r>
        <w:t xml:space="preserve">-Williams, 1994), health and mental health problems (Almeida, Johnson, Corliss, Molnar, &amp; </w:t>
      </w:r>
      <w:proofErr w:type="spellStart"/>
      <w:r>
        <w:t>Azrael</w:t>
      </w:r>
      <w:proofErr w:type="spellEnd"/>
      <w:r>
        <w:t xml:space="preserve">, 2009; </w:t>
      </w:r>
      <w:proofErr w:type="spellStart"/>
      <w:r>
        <w:t>Kreiss</w:t>
      </w:r>
      <w:proofErr w:type="spellEnd"/>
      <w:r>
        <w:t xml:space="preserve">, &amp; Patterson, 1997; Ryan, Huebner, Diaz, &amp; Sanchez, 2009; </w:t>
      </w:r>
      <w:proofErr w:type="spellStart"/>
      <w:r>
        <w:t>D’Augelli</w:t>
      </w:r>
      <w:proofErr w:type="spellEnd"/>
      <w:r>
        <w:t>, &amp; Grossman, 2006), substance abuse (</w:t>
      </w:r>
      <w:proofErr w:type="spellStart"/>
      <w:r>
        <w:t>Savin</w:t>
      </w:r>
      <w:proofErr w:type="spellEnd"/>
      <w:r>
        <w:t xml:space="preserve">-Williams, 1994; Ryan, 2003; </w:t>
      </w:r>
      <w:proofErr w:type="spellStart"/>
      <w:r>
        <w:t>D’Augelli</w:t>
      </w:r>
      <w:proofErr w:type="spellEnd"/>
      <w:r>
        <w:t>, &amp; Grossman, 2006), and homelessness (</w:t>
      </w:r>
      <w:proofErr w:type="spellStart"/>
      <w:r>
        <w:t>D’Augelli</w:t>
      </w:r>
      <w:proofErr w:type="spellEnd"/>
      <w:r>
        <w:t xml:space="preserve">, &amp; Grossman, 2006; Wilber, Ryan, &amp; </w:t>
      </w:r>
      <w:proofErr w:type="spellStart"/>
      <w:r>
        <w:t>Marksamer</w:t>
      </w:r>
      <w:proofErr w:type="spellEnd"/>
      <w:r>
        <w:t xml:space="preserve">, 2006). For all adolescents, the transition period of identity development can be difficult; but for sexual minority youth in foster care, it can be harmful and even life threatening. </w:t>
      </w:r>
    </w:p>
    <w:p w:rsidR="00355616" w:rsidRDefault="00355616" w:rsidP="00355616">
      <w:pPr>
        <w:pStyle w:val="Heading1"/>
        <w:jc w:val="left"/>
        <w:rPr>
          <w:b/>
          <w:i w:val="0"/>
        </w:rPr>
      </w:pPr>
      <w:bookmarkStart w:id="5" w:name="_Toc316114291"/>
      <w:bookmarkStart w:id="6" w:name="_Toc194342243"/>
      <w:bookmarkStart w:id="7" w:name="_Toc205308363"/>
      <w:r w:rsidRPr="00D65378">
        <w:rPr>
          <w:b/>
          <w:i w:val="0"/>
        </w:rPr>
        <w:t>Sexual Minority Youth in Foster Care</w:t>
      </w:r>
      <w:bookmarkEnd w:id="5"/>
      <w:bookmarkEnd w:id="6"/>
      <w:bookmarkEnd w:id="7"/>
      <w:r w:rsidRPr="00D65378">
        <w:rPr>
          <w:b/>
          <w:i w:val="0"/>
        </w:rPr>
        <w:tab/>
      </w:r>
    </w:p>
    <w:p w:rsidR="00355616" w:rsidRPr="0096280B" w:rsidRDefault="00355616" w:rsidP="00355616">
      <w:pPr>
        <w:spacing w:after="0"/>
        <w:ind w:firstLine="720"/>
        <w:rPr>
          <w:b/>
        </w:rPr>
      </w:pPr>
      <w:r w:rsidRPr="00D65378">
        <w:rPr>
          <w:b/>
        </w:rPr>
        <w:t>Prevalence</w:t>
      </w:r>
      <w:r>
        <w:rPr>
          <w:b/>
        </w:rPr>
        <w:t xml:space="preserve">. </w:t>
      </w:r>
      <w:r w:rsidRPr="00DC18D8">
        <w:t>Contra</w:t>
      </w:r>
      <w:r>
        <w:t xml:space="preserve">ry </w:t>
      </w:r>
      <w:r w:rsidRPr="00DC18D8">
        <w:t xml:space="preserve">to </w:t>
      </w:r>
      <w:r>
        <w:t xml:space="preserve">the </w:t>
      </w:r>
      <w:r w:rsidRPr="00DC18D8">
        <w:t>belief that sexual minority youth do not e</w:t>
      </w:r>
      <w:r>
        <w:t>xist in foster care (Mallon, 1998),</w:t>
      </w:r>
      <w:r w:rsidRPr="00DC18D8">
        <w:t xml:space="preserve"> </w:t>
      </w:r>
      <w:r>
        <w:t>non-</w:t>
      </w:r>
      <w:r w:rsidRPr="00DC18D8">
        <w:t xml:space="preserve">heterosexually oriented </w:t>
      </w:r>
      <w:r>
        <w:t xml:space="preserve">youth </w:t>
      </w:r>
      <w:r w:rsidRPr="0096280B">
        <w:rPr>
          <w:i/>
        </w:rPr>
        <w:t>are</w:t>
      </w:r>
      <w:r>
        <w:t xml:space="preserve"> living </w:t>
      </w:r>
      <w:r w:rsidRPr="00DC18D8">
        <w:t>in out-of-home care</w:t>
      </w:r>
      <w:r>
        <w:t>.</w:t>
      </w:r>
      <w:r w:rsidRPr="00DC18D8">
        <w:t xml:space="preserve"> </w:t>
      </w:r>
      <w:r>
        <w:t xml:space="preserve">However, estimates on the number of such youth vary; furthermore, many of the estimates are from unreliable sources. In fact, prior to a Bureau of Justice Statistics study published in 2010, percentages of sexual minority youth in out-of home care were not based on formal investigation and were, therefore, skewed (Mallon, 1998; </w:t>
      </w:r>
      <w:r w:rsidRPr="00DC18D8">
        <w:t>Lambda Legal Defense and Education Fund [Lambda Legal], 2001</w:t>
      </w:r>
      <w:r w:rsidRPr="00DC18D8">
        <w:rPr>
          <w:color w:val="000000"/>
        </w:rPr>
        <w:t>)</w:t>
      </w:r>
      <w:r>
        <w:t xml:space="preserve">. The </w:t>
      </w:r>
      <w:r w:rsidRPr="00DC18D8">
        <w:t>estimate</w:t>
      </w:r>
      <w:r>
        <w:t>s</w:t>
      </w:r>
      <w:r w:rsidRPr="00DC18D8">
        <w:t xml:space="preserve"> </w:t>
      </w:r>
      <w:r>
        <w:t xml:space="preserve">of sexual minorities among all youth in care ranged from </w:t>
      </w:r>
      <w:r w:rsidRPr="00DC18D8">
        <w:t xml:space="preserve">5 to 10 % </w:t>
      </w:r>
      <w:r>
        <w:t>(</w:t>
      </w:r>
      <w:r w:rsidRPr="00DC18D8">
        <w:t>Lambda Legal, 2001</w:t>
      </w:r>
      <w:r w:rsidRPr="00DC18D8">
        <w:rPr>
          <w:color w:val="000000"/>
        </w:rPr>
        <w:t>)</w:t>
      </w:r>
      <w:r>
        <w:t xml:space="preserve"> to as </w:t>
      </w:r>
      <w:r w:rsidRPr="00DC18D8">
        <w:t>high as 20 to 60% (</w:t>
      </w:r>
      <w:proofErr w:type="spellStart"/>
      <w:r w:rsidRPr="00DC18D8">
        <w:t>Woronoff</w:t>
      </w:r>
      <w:proofErr w:type="spellEnd"/>
      <w:r w:rsidRPr="00DC18D8">
        <w:t xml:space="preserve">, Estrada &amp; </w:t>
      </w:r>
      <w:proofErr w:type="spellStart"/>
      <w:r w:rsidRPr="00DC18D8">
        <w:t>Sommer</w:t>
      </w:r>
      <w:proofErr w:type="spellEnd"/>
      <w:r w:rsidRPr="00DC18D8">
        <w:t xml:space="preserve">, 2006). </w:t>
      </w:r>
      <w:r>
        <w:t>The discrepancies in these estimates cannot be explained for reasons related to the unaccountability of them. People’s opinions of how many sexual minority youth are in out-of-home care have been used as factual percentages for years; however these estimates cannot be seen as legitimate without proper investigation.</w:t>
      </w:r>
    </w:p>
    <w:p w:rsidR="00355616" w:rsidDel="00D0389A" w:rsidRDefault="00355616" w:rsidP="00355616">
      <w:pPr>
        <w:spacing w:after="0"/>
        <w:ind w:firstLine="720"/>
      </w:pPr>
      <w:r>
        <w:rPr>
          <w:color w:val="000000"/>
        </w:rPr>
        <w:t xml:space="preserve">The difficulty in calculating the number of sexual minority youth in out-of- home care is related to </w:t>
      </w:r>
      <w:r w:rsidRPr="00C97677">
        <w:rPr>
          <w:color w:val="000000"/>
        </w:rPr>
        <w:t>those who hide their sexual orientation, societal influences which create difficulty with being “out,” and workers</w:t>
      </w:r>
      <w:r>
        <w:rPr>
          <w:color w:val="000000"/>
        </w:rPr>
        <w:t xml:space="preserve">’ failure </w:t>
      </w:r>
      <w:r w:rsidRPr="00C97677">
        <w:rPr>
          <w:color w:val="000000"/>
        </w:rPr>
        <w:t xml:space="preserve">to </w:t>
      </w:r>
      <w:r>
        <w:rPr>
          <w:color w:val="000000"/>
        </w:rPr>
        <w:t>recognize the presence of these youth. Because of these factors,</w:t>
      </w:r>
      <w:r w:rsidRPr="00DC18D8">
        <w:t xml:space="preserve"> </w:t>
      </w:r>
      <w:r>
        <w:t>many professionals agree</w:t>
      </w:r>
      <w:r w:rsidRPr="00DC18D8">
        <w:t xml:space="preserve"> that</w:t>
      </w:r>
      <w:r>
        <w:t xml:space="preserve"> all reported</w:t>
      </w:r>
      <w:r w:rsidRPr="00DC18D8">
        <w:t xml:space="preserve"> rates are disproportionate</w:t>
      </w:r>
      <w:r>
        <w:t xml:space="preserve"> to the actual prevalence</w:t>
      </w:r>
      <w:r w:rsidRPr="00DC18D8">
        <w:t xml:space="preserve"> (</w:t>
      </w:r>
      <w:proofErr w:type="spellStart"/>
      <w:r w:rsidRPr="00DC18D8">
        <w:t>Woronoff</w:t>
      </w:r>
      <w:proofErr w:type="spellEnd"/>
      <w:r w:rsidRPr="00DC18D8">
        <w:t xml:space="preserve">, Estrada &amp; </w:t>
      </w:r>
      <w:proofErr w:type="spellStart"/>
      <w:r w:rsidRPr="00DC18D8">
        <w:t>Sommer</w:t>
      </w:r>
      <w:proofErr w:type="spellEnd"/>
      <w:r w:rsidRPr="00DC18D8">
        <w:t xml:space="preserve">, 2006; Wilber, Ryan &amp; </w:t>
      </w:r>
      <w:proofErr w:type="spellStart"/>
      <w:r w:rsidRPr="00DC18D8">
        <w:t>Marksamer</w:t>
      </w:r>
      <w:proofErr w:type="spellEnd"/>
      <w:r w:rsidRPr="00DC18D8">
        <w:t>, 2006</w:t>
      </w:r>
      <w:r>
        <w:t>; Mallon, 2008)</w:t>
      </w:r>
      <w:r w:rsidRPr="00DC18D8">
        <w:t xml:space="preserve">. </w:t>
      </w:r>
      <w:r>
        <w:t xml:space="preserve">Although determining how many sexual minority youth are in out-of-home care settings is challenging, researchers have come a bit closer by assessing youth in out-of-home care settings regarding their self-identified sexual orientation. </w:t>
      </w:r>
    </w:p>
    <w:p w:rsidR="00355616" w:rsidRDefault="00355616" w:rsidP="00355616">
      <w:pPr>
        <w:spacing w:after="0"/>
        <w:ind w:firstLine="720"/>
      </w:pPr>
      <w:r>
        <w:t>The 2010 Bureau of Justice Statistics study related to sexual minority youth in out-of-home care found that 12.09% of all respondents self-identified as non-heterosexual. This study involved 26,550 adjudicated youth living in juvenile facilities in all 50 states between 2008 and 2009 through a multistage, stratified sample design. One of two possible randomly assigned questionnaires was given electronically in an isolated room where an individual interviewer was present with each participant. To increase privacy and the reliability of responses, the interviewer was positioned in a way so as not to  see the computer or threaten the security of the youths’ responses. The two questionnaires targeted two issues, one being sexual victimization and the other drug/alcohol abuse. Findings showed that sexual minority youth were more likely than their heterosexual counterparts to experience sexual victimization while in these placements. Sexual minorities were identified through a series of questions that assessed sexual orientation based on attraction to members of the same-sex or to members of both sexes (bisexual). While potentially more accurate than previous estimates, this study was probably unable to identify all sexual minorities from the sample based upon the participants’ lack of self-disclosure and the desire to remain closeted as a means of protection from social stigma. Additionally, these youth could, like many youth in general, have had difficulty identifying with a specific sexual orientation (U.S. Department of Justice, 2010).</w:t>
      </w:r>
    </w:p>
    <w:p w:rsidR="00355616" w:rsidRPr="005D220F" w:rsidRDefault="00355616" w:rsidP="00355616">
      <w:pPr>
        <w:spacing w:after="0"/>
        <w:ind w:firstLine="720"/>
      </w:pPr>
      <w:r>
        <w:rPr>
          <w:b/>
        </w:rPr>
        <w:t>Summary</w:t>
      </w:r>
      <w:r w:rsidRPr="00BF511E">
        <w:rPr>
          <w:b/>
        </w:rPr>
        <w:t>.</w:t>
      </w:r>
      <w:r>
        <w:rPr>
          <w:b/>
        </w:rPr>
        <w:t xml:space="preserve"> </w:t>
      </w:r>
      <w:r w:rsidRPr="005D220F">
        <w:t>Sexual minority youth living in out-of-home care placements is not a new</w:t>
      </w:r>
      <w:r>
        <w:t xml:space="preserve"> phenomenon</w:t>
      </w:r>
      <w:r w:rsidRPr="005D220F">
        <w:t xml:space="preserve">. </w:t>
      </w:r>
      <w:r>
        <w:t xml:space="preserve">Heightening awareness, </w:t>
      </w:r>
      <w:proofErr w:type="spellStart"/>
      <w:r>
        <w:t>Steinhorn</w:t>
      </w:r>
      <w:proofErr w:type="spellEnd"/>
      <w:r>
        <w:t xml:space="preserve"> (1979) </w:t>
      </w:r>
      <w:r w:rsidRPr="005D220F">
        <w:t xml:space="preserve">portrayed the hardships of being a sexual minority youth in out-of-home care and was the first to publicly advocate for </w:t>
      </w:r>
      <w:r>
        <w:t xml:space="preserve">modified </w:t>
      </w:r>
      <w:r w:rsidRPr="005D220F">
        <w:t xml:space="preserve">treatment approaches </w:t>
      </w:r>
      <w:r>
        <w:t xml:space="preserve">and competent staff to effectively serve </w:t>
      </w:r>
      <w:r w:rsidRPr="005D220F">
        <w:t xml:space="preserve">this population. </w:t>
      </w:r>
      <w:r>
        <w:t>P</w:t>
      </w:r>
      <w:r w:rsidRPr="005D220F">
        <w:t xml:space="preserve">rofessionals </w:t>
      </w:r>
      <w:r>
        <w:t xml:space="preserve">are continuing </w:t>
      </w:r>
      <w:proofErr w:type="spellStart"/>
      <w:r w:rsidRPr="005D220F">
        <w:t>Steinhorn</w:t>
      </w:r>
      <w:r>
        <w:t>’s</w:t>
      </w:r>
      <w:proofErr w:type="spellEnd"/>
      <w:r>
        <w:t xml:space="preserve"> efforts.</w:t>
      </w:r>
      <w:r w:rsidRPr="005D220F">
        <w:t xml:space="preserve"> </w:t>
      </w:r>
      <w:r>
        <w:t xml:space="preserve">Much </w:t>
      </w:r>
      <w:r w:rsidRPr="005D220F">
        <w:t>literature</w:t>
      </w:r>
      <w:r>
        <w:t xml:space="preserve"> </w:t>
      </w:r>
      <w:r w:rsidRPr="005D220F">
        <w:t>(</w:t>
      </w:r>
      <w:proofErr w:type="spellStart"/>
      <w:r w:rsidRPr="005D220F">
        <w:t>Steinhorn</w:t>
      </w:r>
      <w:proofErr w:type="spellEnd"/>
      <w:r w:rsidRPr="005D220F">
        <w:t xml:space="preserve">, 1979; Mallon, 1992; Sullivan, 1994; Sullivan, 1996; Mallon, 1997a; Mallon, 1997b; Mallon, 1998; Mallon, 1999a; Sullivan, </w:t>
      </w:r>
      <w:proofErr w:type="spellStart"/>
      <w:r w:rsidRPr="005D220F">
        <w:t>Sommer</w:t>
      </w:r>
      <w:proofErr w:type="spellEnd"/>
      <w:r w:rsidRPr="005D220F">
        <w:t xml:space="preserve">, &amp; </w:t>
      </w:r>
      <w:proofErr w:type="spellStart"/>
      <w:r w:rsidRPr="005D220F">
        <w:t>Moff</w:t>
      </w:r>
      <w:proofErr w:type="spellEnd"/>
      <w:r w:rsidRPr="005D220F">
        <w:t xml:space="preserve">, 2001; Mallon 2002; </w:t>
      </w:r>
      <w:proofErr w:type="spellStart"/>
      <w:r w:rsidRPr="005D220F">
        <w:t>Freundlich</w:t>
      </w:r>
      <w:proofErr w:type="spellEnd"/>
      <w:r w:rsidRPr="005D220F">
        <w:t xml:space="preserve">,  &amp; Avery, 2004; Gilliam, Jr., 2004; </w:t>
      </w:r>
      <w:proofErr w:type="spellStart"/>
      <w:r w:rsidRPr="005D220F">
        <w:t>Berberet</w:t>
      </w:r>
      <w:proofErr w:type="spellEnd"/>
      <w:r w:rsidRPr="005D220F">
        <w:t xml:space="preserve">, 2006; Estrada, &amp; </w:t>
      </w:r>
      <w:proofErr w:type="spellStart"/>
      <w:r w:rsidRPr="005D220F">
        <w:t>Marksamer</w:t>
      </w:r>
      <w:proofErr w:type="spellEnd"/>
      <w:r w:rsidRPr="005D220F">
        <w:t xml:space="preserve">, 2006; Wilber, Ryan, &amp; </w:t>
      </w:r>
      <w:proofErr w:type="spellStart"/>
      <w:r w:rsidRPr="005D220F">
        <w:t>Marksamer</w:t>
      </w:r>
      <w:proofErr w:type="spellEnd"/>
      <w:r w:rsidRPr="005D220F">
        <w:t xml:space="preserve">, 2006;  Mallon &amp; </w:t>
      </w:r>
      <w:proofErr w:type="spellStart"/>
      <w:r w:rsidRPr="005D220F">
        <w:t>Woronoff</w:t>
      </w:r>
      <w:proofErr w:type="spellEnd"/>
      <w:r w:rsidRPr="005D220F">
        <w:t xml:space="preserve">, 2006; </w:t>
      </w:r>
      <w:proofErr w:type="spellStart"/>
      <w:r w:rsidRPr="005D220F">
        <w:t>Woronoff</w:t>
      </w:r>
      <w:proofErr w:type="spellEnd"/>
      <w:r w:rsidRPr="005D220F">
        <w:t xml:space="preserve">, Estrada, &amp; </w:t>
      </w:r>
      <w:proofErr w:type="spellStart"/>
      <w:r w:rsidRPr="005D220F">
        <w:t>Sommer</w:t>
      </w:r>
      <w:proofErr w:type="spellEnd"/>
      <w:r w:rsidRPr="005D220F">
        <w:t xml:space="preserve">, 2006; </w:t>
      </w:r>
      <w:proofErr w:type="spellStart"/>
      <w:r w:rsidRPr="005D220F">
        <w:t>Elze</w:t>
      </w:r>
      <w:proofErr w:type="spellEnd"/>
      <w:r w:rsidRPr="005D220F">
        <w:t xml:space="preserve">, &amp; </w:t>
      </w:r>
      <w:proofErr w:type="spellStart"/>
      <w:r w:rsidRPr="005D220F">
        <w:t>McHaelen</w:t>
      </w:r>
      <w:proofErr w:type="spellEnd"/>
      <w:r w:rsidRPr="005D220F">
        <w:t>, 2009) has been published targeting better treatment strategies</w:t>
      </w:r>
      <w:r>
        <w:t>, including practice guidelines and competency measures for professionals working with</w:t>
      </w:r>
      <w:r w:rsidRPr="005D220F">
        <w:t xml:space="preserve"> </w:t>
      </w:r>
      <w:r>
        <w:t xml:space="preserve"> </w:t>
      </w:r>
      <w:r w:rsidRPr="005D220F">
        <w:t>sexual minority youth in out</w:t>
      </w:r>
      <w:r>
        <w:t>-</w:t>
      </w:r>
      <w:r w:rsidRPr="005D220F">
        <w:t>of</w:t>
      </w:r>
      <w:r>
        <w:t>-</w:t>
      </w:r>
      <w:r w:rsidRPr="005D220F">
        <w:t xml:space="preserve">home care.. </w:t>
      </w:r>
      <w:r>
        <w:t>Furthermore, o</w:t>
      </w:r>
      <w:r w:rsidRPr="005D220F">
        <w:t xml:space="preserve">rganizations </w:t>
      </w:r>
      <w:r>
        <w:t xml:space="preserve">such as </w:t>
      </w:r>
      <w:r w:rsidRPr="005D220F">
        <w:t xml:space="preserve">The Child Welfare League of America (CWLA), the National Association of Social Workers (NASW), and Lambda Legal have </w:t>
      </w:r>
      <w:r>
        <w:t>identified</w:t>
      </w:r>
      <w:r w:rsidRPr="005D220F">
        <w:t xml:space="preserve"> best practice principles </w:t>
      </w:r>
      <w:r>
        <w:t>for</w:t>
      </w:r>
      <w:r w:rsidRPr="005D220F">
        <w:t xml:space="preserve"> serving sexual minority youth in out</w:t>
      </w:r>
      <w:r>
        <w:t>-</w:t>
      </w:r>
      <w:r w:rsidRPr="005D220F">
        <w:t>of</w:t>
      </w:r>
      <w:r>
        <w:t>-</w:t>
      </w:r>
      <w:r w:rsidRPr="005D220F">
        <w:t xml:space="preserve"> home care (CWLA, 2006; Lambda Legal, 2001, 2006; NASW, 2009). These organizations have </w:t>
      </w:r>
      <w:r>
        <w:t xml:space="preserve">also </w:t>
      </w:r>
      <w:r w:rsidRPr="005D220F">
        <w:t xml:space="preserve">attempted to expand on </w:t>
      </w:r>
      <w:proofErr w:type="spellStart"/>
      <w:r w:rsidRPr="005D220F">
        <w:t>Steinhorn</w:t>
      </w:r>
      <w:r>
        <w:t>’s</w:t>
      </w:r>
      <w:proofErr w:type="spellEnd"/>
      <w:r>
        <w:t xml:space="preserve"> ideas</w:t>
      </w:r>
      <w:r w:rsidRPr="005D220F">
        <w:t xml:space="preserve"> by identifying risk factors </w:t>
      </w:r>
      <w:r>
        <w:t xml:space="preserve">affecting </w:t>
      </w:r>
      <w:r w:rsidRPr="005D220F">
        <w:t xml:space="preserve">many of these youth’s development while also </w:t>
      </w:r>
      <w:r>
        <w:t xml:space="preserve">emphasizing </w:t>
      </w:r>
      <w:r w:rsidRPr="005D220F">
        <w:t xml:space="preserve">the lack of attention </w:t>
      </w:r>
      <w:r>
        <w:t xml:space="preserve">paid to </w:t>
      </w:r>
      <w:r w:rsidRPr="005D220F">
        <w:t>this group</w:t>
      </w:r>
      <w:r>
        <w:t>’s</w:t>
      </w:r>
      <w:r w:rsidRPr="005D220F">
        <w:t xml:space="preserve"> </w:t>
      </w:r>
      <w:r>
        <w:t>needs</w:t>
      </w:r>
      <w:r w:rsidRPr="005D220F">
        <w:t xml:space="preserve">. Additionally, these organizations have provided specific practice approaches </w:t>
      </w:r>
      <w:r>
        <w:t xml:space="preserve">for </w:t>
      </w:r>
      <w:r w:rsidRPr="005D220F">
        <w:t>decreas</w:t>
      </w:r>
      <w:r>
        <w:t xml:space="preserve">ing </w:t>
      </w:r>
      <w:r w:rsidRPr="005D220F">
        <w:t xml:space="preserve">abuse, neglect, and placement instability (CWLA, 2006; Lambda Legal, 2006). </w:t>
      </w:r>
    </w:p>
    <w:p w:rsidR="00355616" w:rsidRPr="005D220F" w:rsidRDefault="00355616" w:rsidP="00355616">
      <w:pPr>
        <w:spacing w:after="0"/>
        <w:ind w:firstLine="720"/>
      </w:pPr>
      <w:r>
        <w:t>A</w:t>
      </w:r>
      <w:r w:rsidRPr="005D220F">
        <w:t>vailable documents and training materials primarily serve as a</w:t>
      </w:r>
      <w:r>
        <w:t>dvocacy tools intended to increase</w:t>
      </w:r>
      <w:r w:rsidRPr="005D220F">
        <w:t xml:space="preserve"> awareness of this often hidden population. </w:t>
      </w:r>
      <w:r>
        <w:t xml:space="preserve">According to </w:t>
      </w:r>
      <w:r w:rsidRPr="005D220F">
        <w:t>Mallon (1999a)</w:t>
      </w:r>
      <w:r>
        <w:t>,</w:t>
      </w:r>
      <w:r w:rsidRPr="005D220F">
        <w:t xml:space="preserve"> changes </w:t>
      </w:r>
      <w:r>
        <w:t xml:space="preserve">are needed </w:t>
      </w:r>
      <w:r w:rsidRPr="005D220F">
        <w:t>not only in practice</w:t>
      </w:r>
      <w:r>
        <w:t>s</w:t>
      </w:r>
      <w:r w:rsidRPr="005D220F">
        <w:t xml:space="preserve">, but also within child welfare policies. </w:t>
      </w:r>
      <w:r>
        <w:t>M</w:t>
      </w:r>
      <w:r w:rsidRPr="005D220F">
        <w:t xml:space="preserve">ore community involvement </w:t>
      </w:r>
      <w:r>
        <w:t xml:space="preserve">is also needed </w:t>
      </w:r>
      <w:r w:rsidRPr="005D220F">
        <w:t xml:space="preserve">with special attention to preventative services and </w:t>
      </w:r>
      <w:r>
        <w:t xml:space="preserve">to </w:t>
      </w:r>
      <w:r w:rsidRPr="005D220F">
        <w:t xml:space="preserve">providing </w:t>
      </w:r>
      <w:r>
        <w:t xml:space="preserve">these youth </w:t>
      </w:r>
      <w:r w:rsidRPr="005D220F">
        <w:t xml:space="preserve">empowerment (Wilber et al., 2006; Mallon &amp; </w:t>
      </w:r>
      <w:proofErr w:type="spellStart"/>
      <w:r w:rsidRPr="005D220F">
        <w:t>Woronoff</w:t>
      </w:r>
      <w:proofErr w:type="spellEnd"/>
      <w:r w:rsidRPr="005D220F">
        <w:t xml:space="preserve">, 2006; </w:t>
      </w:r>
      <w:proofErr w:type="spellStart"/>
      <w:r w:rsidRPr="005D220F">
        <w:t>Elze</w:t>
      </w:r>
      <w:proofErr w:type="spellEnd"/>
      <w:r w:rsidRPr="005D220F">
        <w:t xml:space="preserve"> &amp; </w:t>
      </w:r>
      <w:proofErr w:type="spellStart"/>
      <w:r w:rsidRPr="005D220F">
        <w:t>McHaelen</w:t>
      </w:r>
      <w:proofErr w:type="spellEnd"/>
      <w:r w:rsidRPr="005D220F">
        <w:t xml:space="preserve">, 2009). A critical first step in this process </w:t>
      </w:r>
      <w:r>
        <w:t xml:space="preserve">is </w:t>
      </w:r>
      <w:r w:rsidRPr="005D220F">
        <w:t>collective</w:t>
      </w:r>
      <w:r>
        <w:t>ly</w:t>
      </w:r>
      <w:r w:rsidRPr="005D220F">
        <w:t xml:space="preserve"> recogni</w:t>
      </w:r>
      <w:r>
        <w:t xml:space="preserve">zing </w:t>
      </w:r>
      <w:r w:rsidRPr="005D220F">
        <w:t>that sexual minority youth actually exist in th</w:t>
      </w:r>
      <w:r>
        <w:t xml:space="preserve">e </w:t>
      </w:r>
      <w:r w:rsidRPr="005D220F">
        <w:t xml:space="preserve">child welfare system (Mallon, 1992; Mallon &amp; </w:t>
      </w:r>
      <w:proofErr w:type="spellStart"/>
      <w:r w:rsidRPr="005D220F">
        <w:t>Woronoff</w:t>
      </w:r>
      <w:proofErr w:type="spellEnd"/>
      <w:r w:rsidRPr="005D220F">
        <w:t xml:space="preserve">, 2006). </w:t>
      </w:r>
      <w:r>
        <w:t xml:space="preserve">As noted by Mallon and </w:t>
      </w:r>
      <w:proofErr w:type="spellStart"/>
      <w:r>
        <w:t>Woronoff</w:t>
      </w:r>
      <w:proofErr w:type="spellEnd"/>
      <w:r>
        <w:t xml:space="preserve"> (2006), </w:t>
      </w:r>
      <w:r w:rsidRPr="005D220F">
        <w:t xml:space="preserve">“The welfare of LGBT children, youth, and families cannot be adequately enhanced as long as the larger society, </w:t>
      </w:r>
      <w:proofErr w:type="spellStart"/>
      <w:r w:rsidRPr="005D220F">
        <w:t>heterocentrically</w:t>
      </w:r>
      <w:proofErr w:type="spellEnd"/>
      <w:r w:rsidRPr="005D220F">
        <w:t xml:space="preserve"> oriented and heterosexually controlled, ignores their existence” (p. 118). </w:t>
      </w:r>
      <w:r>
        <w:t>T</w:t>
      </w:r>
      <w:r w:rsidRPr="005D220F">
        <w:t>he child welfare system</w:t>
      </w:r>
      <w:r>
        <w:t>’s</w:t>
      </w:r>
      <w:r w:rsidRPr="005D220F">
        <w:t xml:space="preserve"> lack of suitable information regarding sexual minority youth and families is</w:t>
      </w:r>
      <w:r>
        <w:t xml:space="preserve"> </w:t>
      </w:r>
      <w:r w:rsidRPr="005D220F">
        <w:t xml:space="preserve">a barrier </w:t>
      </w:r>
      <w:r>
        <w:t xml:space="preserve">to </w:t>
      </w:r>
      <w:r w:rsidRPr="005D220F">
        <w:t xml:space="preserve"> </w:t>
      </w:r>
      <w:r>
        <w:t xml:space="preserve">implementing </w:t>
      </w:r>
      <w:r w:rsidRPr="005D220F">
        <w:t xml:space="preserve">appropriate services </w:t>
      </w:r>
      <w:r>
        <w:t xml:space="preserve">for </w:t>
      </w:r>
      <w:r w:rsidRPr="005D220F">
        <w:t xml:space="preserve">this oppressed population (Mallon &amp; </w:t>
      </w:r>
      <w:proofErr w:type="spellStart"/>
      <w:r w:rsidRPr="005D220F">
        <w:t>Woronoff</w:t>
      </w:r>
      <w:proofErr w:type="spellEnd"/>
      <w:r w:rsidRPr="005D220F">
        <w:t xml:space="preserve">, 2006). </w:t>
      </w:r>
    </w:p>
    <w:p w:rsidR="00355616" w:rsidRDefault="00355616" w:rsidP="00355616">
      <w:pPr>
        <w:spacing w:after="0"/>
        <w:ind w:firstLine="720"/>
      </w:pPr>
      <w:r>
        <w:t>While p</w:t>
      </w:r>
      <w:r w:rsidRPr="005D220F">
        <w:t>rogress has been made concerning the visibility of sexual minority youth in care</w:t>
      </w:r>
      <w:r>
        <w:t>,</w:t>
      </w:r>
      <w:r w:rsidRPr="005D220F">
        <w:t xml:space="preserve"> a major void </w:t>
      </w:r>
      <w:r>
        <w:t xml:space="preserve">exists </w:t>
      </w:r>
      <w:r w:rsidRPr="005D220F">
        <w:t>in</w:t>
      </w:r>
      <w:r>
        <w:t xml:space="preserve"> the</w:t>
      </w:r>
      <w:r w:rsidRPr="005D220F">
        <w:t xml:space="preserve"> research</w:t>
      </w:r>
      <w:r>
        <w:t xml:space="preserve"> regarding </w:t>
      </w:r>
      <w:r w:rsidRPr="005D220F">
        <w:t xml:space="preserve">this group’s experiences. </w:t>
      </w:r>
      <w:r w:rsidRPr="00DB1493">
        <w:t xml:space="preserve"> </w:t>
      </w:r>
      <w:r>
        <w:t>T</w:t>
      </w:r>
      <w:r w:rsidRPr="005D220F">
        <w:t>o date</w:t>
      </w:r>
      <w:r>
        <w:t>,</w:t>
      </w:r>
      <w:r w:rsidRPr="005D220F">
        <w:t xml:space="preserve"> </w:t>
      </w:r>
      <w:r>
        <w:t>o</w:t>
      </w:r>
      <w:r w:rsidRPr="005D220F">
        <w:t xml:space="preserve">nly two studies </w:t>
      </w:r>
      <w:r>
        <w:t xml:space="preserve">are available. </w:t>
      </w:r>
      <w:r w:rsidRPr="005D220F">
        <w:t>One study was conducted over ten years</w:t>
      </w:r>
      <w:r>
        <w:t xml:space="preserve"> ago</w:t>
      </w:r>
      <w:r w:rsidRPr="005D220F">
        <w:t>, while another was just recently published</w:t>
      </w:r>
      <w:r>
        <w:t>. The initial study by Mallon (199</w:t>
      </w:r>
      <w:r w:rsidRPr="005D220F">
        <w:t xml:space="preserve">8) has been used referentially for over a decade and continues to </w:t>
      </w:r>
      <w:r>
        <w:t>provide</w:t>
      </w:r>
      <w:r w:rsidRPr="005D220F">
        <w:t xml:space="preserve"> insight into the experiences, </w:t>
      </w:r>
      <w:r>
        <w:t xml:space="preserve">including the </w:t>
      </w:r>
      <w:r w:rsidRPr="005D220F">
        <w:t xml:space="preserve">difficulties, </w:t>
      </w:r>
      <w:r>
        <w:t xml:space="preserve">of </w:t>
      </w:r>
      <w:r w:rsidRPr="005D220F">
        <w:t xml:space="preserve">sexual minority youth in care. </w:t>
      </w:r>
      <w:r>
        <w:t>F</w:t>
      </w:r>
      <w:r w:rsidRPr="005D220F">
        <w:t>ollow</w:t>
      </w:r>
      <w:r>
        <w:t>ing</w:t>
      </w:r>
      <w:r w:rsidRPr="005D220F">
        <w:t xml:space="preserve"> up on some of the issues identified in Mallon’s study</w:t>
      </w:r>
      <w:r>
        <w:t>, the more recent study</w:t>
      </w:r>
      <w:r w:rsidRPr="005D220F">
        <w:t xml:space="preserve"> provides a more current perspective on the issues cont</w:t>
      </w:r>
      <w:r>
        <w:t>inuing to plague sexual minority foster youth</w:t>
      </w:r>
      <w:r w:rsidRPr="005D220F">
        <w:t xml:space="preserve">. </w:t>
      </w:r>
    </w:p>
    <w:p w:rsidR="00355616" w:rsidRDefault="00355616" w:rsidP="00355616">
      <w:pPr>
        <w:spacing w:after="0"/>
        <w:rPr>
          <w:b/>
        </w:rPr>
      </w:pPr>
      <w:r>
        <w:rPr>
          <w:b/>
        </w:rPr>
        <w:t xml:space="preserve">The Mallon Study </w:t>
      </w:r>
    </w:p>
    <w:p w:rsidR="00355616" w:rsidRPr="00E422F0" w:rsidRDefault="00355616" w:rsidP="00355616">
      <w:pPr>
        <w:spacing w:after="0"/>
        <w:ind w:firstLine="720"/>
        <w:rPr>
          <w:b/>
        </w:rPr>
      </w:pPr>
      <w:r w:rsidRPr="005D220F">
        <w:t>The majority of literature concerning sexual minority youth</w:t>
      </w:r>
      <w:r>
        <w:t>’s experiences</w:t>
      </w:r>
      <w:r w:rsidRPr="005D220F">
        <w:t xml:space="preserve"> in out-of-home care is dependent upon </w:t>
      </w:r>
      <w:r>
        <w:t xml:space="preserve">one </w:t>
      </w:r>
      <w:r w:rsidRPr="005D220F">
        <w:t>study</w:t>
      </w:r>
      <w:r>
        <w:t>’s discoveries</w:t>
      </w:r>
      <w:r w:rsidRPr="005D220F">
        <w:t xml:space="preserve">. </w:t>
      </w:r>
      <w:r>
        <w:t>Mallon’s</w:t>
      </w:r>
      <w:r w:rsidRPr="002C4229">
        <w:t xml:space="preserve"> </w:t>
      </w:r>
      <w:r>
        <w:t xml:space="preserve">(1998) exploratory, qualitative </w:t>
      </w:r>
      <w:r w:rsidRPr="005D220F">
        <w:t>study</w:t>
      </w:r>
      <w:r>
        <w:t xml:space="preserve"> provided descriptive data that </w:t>
      </w:r>
      <w:r w:rsidRPr="005D220F">
        <w:t xml:space="preserve">set the stage for what is known about this group and continues to be the </w:t>
      </w:r>
      <w:r>
        <w:t xml:space="preserve">main research </w:t>
      </w:r>
      <w:r w:rsidRPr="005D220F">
        <w:t xml:space="preserve">source regarding the perspectives and experiences of sexual minority youth in out-of-home care. </w:t>
      </w:r>
    </w:p>
    <w:p w:rsidR="00355616" w:rsidRPr="005D220F" w:rsidRDefault="00355616" w:rsidP="00355616">
      <w:pPr>
        <w:spacing w:after="0"/>
        <w:ind w:firstLine="720"/>
      </w:pPr>
      <w:r>
        <w:t>Mallon</w:t>
      </w:r>
      <w:r w:rsidRPr="005D220F">
        <w:t xml:space="preserve"> sampled two groups: sexual minority youth living in out-of-home care and professionals working with these youth. He used purposive and snowball sampling to select 54 </w:t>
      </w:r>
      <w:r>
        <w:t xml:space="preserve">youth </w:t>
      </w:r>
      <w:r w:rsidRPr="005D220F">
        <w:t>participants and</w:t>
      </w:r>
      <w:r>
        <w:t xml:space="preserve"> </w:t>
      </w:r>
      <w:r w:rsidRPr="005D220F">
        <w:t>convenience sampling to select 78 professional participants</w:t>
      </w:r>
      <w:r w:rsidRPr="00026129">
        <w:t xml:space="preserve">. In New York, advertisements were placed in child </w:t>
      </w:r>
      <w:r w:rsidRPr="00B40E77">
        <w:t xml:space="preserve">welfare </w:t>
      </w:r>
      <w:r w:rsidRPr="00026129">
        <w:t>agencies and</w:t>
      </w:r>
      <w:r w:rsidRPr="005D220F">
        <w:t xml:space="preserve"> support agencies identified as places sexual minorities often visited</w:t>
      </w:r>
      <w:r>
        <w:t xml:space="preserve"> as well as in youth newspapers</w:t>
      </w:r>
      <w:r w:rsidRPr="005D220F">
        <w:t xml:space="preserve">. In Los Angeles and Toronto, Mallon identified agencies known to serve this population and visited group homes and other similar programs. Participants in these locations also were asked to recommend other youth who might be interested in </w:t>
      </w:r>
      <w:r>
        <w:t>participating</w:t>
      </w:r>
      <w:r w:rsidRPr="005D220F">
        <w:t>. Confidentiality was guaranteed to all participa</w:t>
      </w:r>
      <w:r>
        <w:t>nts</w:t>
      </w:r>
      <w:r w:rsidRPr="005D220F">
        <w:t xml:space="preserve">. </w:t>
      </w:r>
    </w:p>
    <w:p w:rsidR="00355616" w:rsidRPr="005D220F" w:rsidRDefault="00355616" w:rsidP="00355616">
      <w:pPr>
        <w:spacing w:after="0"/>
        <w:ind w:firstLine="720"/>
      </w:pPr>
      <w:r w:rsidRPr="005D220F">
        <w:t xml:space="preserve">Information was collected </w:t>
      </w:r>
      <w:r>
        <w:t xml:space="preserve">by </w:t>
      </w:r>
      <w:r w:rsidRPr="005D220F">
        <w:t>interview</w:t>
      </w:r>
      <w:r>
        <w:t xml:space="preserve">ing youth </w:t>
      </w:r>
      <w:r w:rsidRPr="005D220F">
        <w:t xml:space="preserve">and </w:t>
      </w:r>
      <w:r>
        <w:t xml:space="preserve">by </w:t>
      </w:r>
      <w:r w:rsidRPr="005D220F">
        <w:t>observ</w:t>
      </w:r>
      <w:r>
        <w:t xml:space="preserve">ing their </w:t>
      </w:r>
      <w:r w:rsidRPr="005D220F">
        <w:t xml:space="preserve">residences over a 4-year span. </w:t>
      </w:r>
      <w:r>
        <w:t xml:space="preserve">The </w:t>
      </w:r>
      <w:r w:rsidRPr="005D220F">
        <w:t xml:space="preserve">collected information </w:t>
      </w:r>
      <w:r>
        <w:t xml:space="preserve">pertained to eight </w:t>
      </w:r>
      <w:r w:rsidRPr="005D220F">
        <w:t>domains: family relations</w:t>
      </w:r>
      <w:r>
        <w:t>,</w:t>
      </w:r>
      <w:r w:rsidRPr="005D220F">
        <w:t xml:space="preserve"> friendships</w:t>
      </w:r>
      <w:r>
        <w:t>,</w:t>
      </w:r>
      <w:r w:rsidRPr="005D220F">
        <w:t xml:space="preserve"> reason for out-of-home placement</w:t>
      </w:r>
      <w:r>
        <w:t>,</w:t>
      </w:r>
      <w:r w:rsidRPr="005D220F">
        <w:t xml:space="preserve"> details about placement at time of interview</w:t>
      </w:r>
      <w:r>
        <w:t>,</w:t>
      </w:r>
      <w:r w:rsidRPr="005D220F">
        <w:t xml:space="preserve"> experiences with other youth in </w:t>
      </w:r>
      <w:r>
        <w:t xml:space="preserve">out-of-home care </w:t>
      </w:r>
      <w:r w:rsidRPr="005D220F">
        <w:t>settings</w:t>
      </w:r>
      <w:r>
        <w:t>,</w:t>
      </w:r>
      <w:r w:rsidRPr="005D220F">
        <w:t xml:space="preserve"> experiences with staff</w:t>
      </w:r>
      <w:r>
        <w:t>,</w:t>
      </w:r>
      <w:r w:rsidRPr="005D220F">
        <w:t xml:space="preserve"> ideas for change within these settings</w:t>
      </w:r>
      <w:r>
        <w:t>,</w:t>
      </w:r>
      <w:r w:rsidRPr="005D220F">
        <w:t xml:space="preserve"> and</w:t>
      </w:r>
      <w:r>
        <w:t xml:space="preserve"> </w:t>
      </w:r>
      <w:r w:rsidRPr="005D220F">
        <w:t>each youth’s first realization of being “different</w:t>
      </w:r>
      <w:r>
        <w:t>.</w:t>
      </w:r>
      <w:r w:rsidRPr="005D220F">
        <w:t xml:space="preserve">” </w:t>
      </w:r>
    </w:p>
    <w:p w:rsidR="00355616" w:rsidRPr="005D220F" w:rsidRDefault="00355616" w:rsidP="00355616">
      <w:pPr>
        <w:spacing w:after="0"/>
        <w:ind w:firstLine="720"/>
      </w:pPr>
      <w:r w:rsidRPr="005D220F">
        <w:t xml:space="preserve">The youth sample consisted of 54 sexual minority youth (70% male </w:t>
      </w:r>
      <w:r w:rsidRPr="00F462E4">
        <w:rPr>
          <w:i/>
        </w:rPr>
        <w:t>n</w:t>
      </w:r>
      <w:r>
        <w:t xml:space="preserve"> </w:t>
      </w:r>
      <w:r w:rsidRPr="005D220F">
        <w:t>=</w:t>
      </w:r>
      <w:r>
        <w:t xml:space="preserve"> </w:t>
      </w:r>
      <w:r w:rsidRPr="005D220F">
        <w:t>38; 30% female</w:t>
      </w:r>
      <w:r w:rsidRPr="00F462E4">
        <w:rPr>
          <w:i/>
        </w:rPr>
        <w:t xml:space="preserve"> n</w:t>
      </w:r>
      <w:r>
        <w:t xml:space="preserve"> </w:t>
      </w:r>
      <w:r w:rsidRPr="005D220F">
        <w:t>=</w:t>
      </w:r>
      <w:r>
        <w:t xml:space="preserve"> </w:t>
      </w:r>
      <w:r w:rsidRPr="005D220F">
        <w:t xml:space="preserve">16) between the ages of 17 and 21 </w:t>
      </w:r>
      <w:r>
        <w:t xml:space="preserve">that </w:t>
      </w:r>
      <w:r w:rsidRPr="005D220F">
        <w:t>resided in Los Angeles (</w:t>
      </w:r>
      <w:r w:rsidRPr="00F462E4">
        <w:rPr>
          <w:i/>
        </w:rPr>
        <w:t>n</w:t>
      </w:r>
      <w:r>
        <w:t xml:space="preserve"> </w:t>
      </w:r>
      <w:r w:rsidRPr="005D220F">
        <w:t>=</w:t>
      </w:r>
      <w:r>
        <w:t xml:space="preserve"> </w:t>
      </w:r>
      <w:r w:rsidRPr="005D220F">
        <w:t>16), New York (</w:t>
      </w:r>
      <w:r w:rsidRPr="00F462E4">
        <w:rPr>
          <w:i/>
        </w:rPr>
        <w:t>n</w:t>
      </w:r>
      <w:r>
        <w:t xml:space="preserve"> </w:t>
      </w:r>
      <w:r w:rsidRPr="005D220F">
        <w:t>=</w:t>
      </w:r>
      <w:r>
        <w:t xml:space="preserve"> </w:t>
      </w:r>
      <w:r w:rsidRPr="005D220F">
        <w:t>27), or Toronto (</w:t>
      </w:r>
      <w:r w:rsidRPr="00F462E4">
        <w:rPr>
          <w:i/>
        </w:rPr>
        <w:t>n</w:t>
      </w:r>
      <w:r>
        <w:t xml:space="preserve"> </w:t>
      </w:r>
      <w:r w:rsidRPr="005D220F">
        <w:t>=</w:t>
      </w:r>
      <w:r>
        <w:t xml:space="preserve"> </w:t>
      </w:r>
      <w:r w:rsidRPr="005D220F">
        <w:t xml:space="preserve">11). </w:t>
      </w:r>
      <w:r>
        <w:t>O</w:t>
      </w:r>
      <w:r w:rsidRPr="005D220F">
        <w:t>penly identif</w:t>
      </w:r>
      <w:r>
        <w:t xml:space="preserve">ying </w:t>
      </w:r>
      <w:r w:rsidRPr="005D220F">
        <w:t>themselves</w:t>
      </w:r>
      <w:r>
        <w:t xml:space="preserve"> </w:t>
      </w:r>
      <w:r w:rsidRPr="005D220F">
        <w:t xml:space="preserve">as being non-heterosexual, </w:t>
      </w:r>
      <w:r>
        <w:t xml:space="preserve">these youth </w:t>
      </w:r>
      <w:r w:rsidRPr="005D220F">
        <w:t>came from multiple ethnicities (African American</w:t>
      </w:r>
      <w:r w:rsidRPr="00F462E4">
        <w:rPr>
          <w:i/>
        </w:rPr>
        <w:t xml:space="preserve"> n</w:t>
      </w:r>
      <w:r>
        <w:t xml:space="preserve"> </w:t>
      </w:r>
      <w:r w:rsidRPr="005D220F">
        <w:t xml:space="preserve">= 22, Hispanic </w:t>
      </w:r>
      <w:r w:rsidRPr="00F462E4">
        <w:rPr>
          <w:i/>
        </w:rPr>
        <w:t>n</w:t>
      </w:r>
      <w:r>
        <w:t xml:space="preserve"> </w:t>
      </w:r>
      <w:r w:rsidRPr="005D220F">
        <w:t xml:space="preserve">= 12, Caucasian </w:t>
      </w:r>
      <w:r w:rsidRPr="00F462E4">
        <w:rPr>
          <w:i/>
        </w:rPr>
        <w:t xml:space="preserve">n </w:t>
      </w:r>
      <w:r w:rsidRPr="005D220F">
        <w:t xml:space="preserve">= 15, Indo-Caribbean </w:t>
      </w:r>
      <w:r w:rsidRPr="00F462E4">
        <w:rPr>
          <w:i/>
        </w:rPr>
        <w:t>n</w:t>
      </w:r>
      <w:r>
        <w:t xml:space="preserve"> </w:t>
      </w:r>
      <w:r w:rsidRPr="005D220F">
        <w:t xml:space="preserve">= 2, Afro-Caribbean </w:t>
      </w:r>
      <w:r w:rsidRPr="00F462E4">
        <w:rPr>
          <w:i/>
        </w:rPr>
        <w:t>n</w:t>
      </w:r>
      <w:r>
        <w:t xml:space="preserve"> </w:t>
      </w:r>
      <w:r w:rsidRPr="005D220F">
        <w:t>= 2, Aborigine Canadian</w:t>
      </w:r>
      <w:r w:rsidRPr="00F462E4">
        <w:rPr>
          <w:i/>
        </w:rPr>
        <w:t xml:space="preserve"> n</w:t>
      </w:r>
      <w:r>
        <w:t xml:space="preserve"> </w:t>
      </w:r>
      <w:r w:rsidRPr="005D220F">
        <w:t xml:space="preserve">= 1) and all experienced out-of-home care. </w:t>
      </w:r>
      <w:r>
        <w:t xml:space="preserve">Many </w:t>
      </w:r>
      <w:r w:rsidRPr="005D220F">
        <w:t>were still in high school during the time of the interview (</w:t>
      </w:r>
      <w:r w:rsidRPr="004B087B">
        <w:rPr>
          <w:i/>
        </w:rPr>
        <w:t>n</w:t>
      </w:r>
      <w:r>
        <w:t xml:space="preserve"> </w:t>
      </w:r>
      <w:r w:rsidRPr="005D220F">
        <w:t>=</w:t>
      </w:r>
      <w:r>
        <w:t xml:space="preserve"> </w:t>
      </w:r>
      <w:r w:rsidRPr="005D220F">
        <w:t xml:space="preserve">22), followed </w:t>
      </w:r>
      <w:r>
        <w:t>P</w:t>
      </w:r>
      <w:r w:rsidRPr="005D220F">
        <w:t>rotestant religious practices (</w:t>
      </w:r>
      <w:r w:rsidRPr="004B087B">
        <w:rPr>
          <w:i/>
        </w:rPr>
        <w:t>n</w:t>
      </w:r>
      <w:r>
        <w:t xml:space="preserve"> </w:t>
      </w:r>
      <w:r w:rsidRPr="005D220F">
        <w:t>=</w:t>
      </w:r>
      <w:r>
        <w:t xml:space="preserve"> </w:t>
      </w:r>
      <w:r w:rsidRPr="005D220F">
        <w:t>31), were from the United States (</w:t>
      </w:r>
      <w:r w:rsidRPr="004B087B">
        <w:rPr>
          <w:i/>
        </w:rPr>
        <w:t xml:space="preserve">n </w:t>
      </w:r>
      <w:r w:rsidRPr="005D220F">
        <w:t>=</w:t>
      </w:r>
      <w:r>
        <w:t xml:space="preserve"> </w:t>
      </w:r>
      <w:r w:rsidRPr="005D220F">
        <w:t xml:space="preserve">43), and </w:t>
      </w:r>
      <w:r>
        <w:t xml:space="preserve">had </w:t>
      </w:r>
      <w:r w:rsidRPr="005D220F">
        <w:t>resided in urban settings for nearly all of their lives (</w:t>
      </w:r>
      <w:r w:rsidRPr="004B087B">
        <w:rPr>
          <w:i/>
        </w:rPr>
        <w:t xml:space="preserve">n </w:t>
      </w:r>
      <w:r w:rsidRPr="005D220F">
        <w:t>=</w:t>
      </w:r>
      <w:r>
        <w:t xml:space="preserve"> </w:t>
      </w:r>
      <w:r w:rsidRPr="005D220F">
        <w:t>47). Eighty-seven percent (</w:t>
      </w:r>
      <w:r w:rsidRPr="004B087B">
        <w:rPr>
          <w:i/>
        </w:rPr>
        <w:t>n</w:t>
      </w:r>
      <w:r>
        <w:t xml:space="preserve"> </w:t>
      </w:r>
      <w:r w:rsidRPr="005D220F">
        <w:t>= 47) of the participants were living in group homes during the intervie</w:t>
      </w:r>
      <w:r>
        <w:t>wing process while 7 %</w:t>
      </w:r>
      <w:r w:rsidRPr="005D220F">
        <w:t xml:space="preserve"> (</w:t>
      </w:r>
      <w:r w:rsidRPr="004B087B">
        <w:rPr>
          <w:i/>
        </w:rPr>
        <w:t>n</w:t>
      </w:r>
      <w:r>
        <w:t xml:space="preserve"> </w:t>
      </w:r>
      <w:r w:rsidRPr="005D220F">
        <w:t>=</w:t>
      </w:r>
      <w:r>
        <w:t xml:space="preserve"> </w:t>
      </w:r>
      <w:r w:rsidRPr="005D220F">
        <w:t>4) lived on the streets</w:t>
      </w:r>
      <w:r>
        <w:t>;</w:t>
      </w:r>
      <w:r w:rsidRPr="005D220F">
        <w:t xml:space="preserve"> </w:t>
      </w:r>
      <w:r>
        <w:t>h</w:t>
      </w:r>
      <w:r w:rsidRPr="005D220F">
        <w:t>alf of the participants indicated they had spent time living on the streets at some point during their placement in out-of-home care. Eighty-nine percent reported multiple placements ranging from 2-38 out-of-home settings (</w:t>
      </w:r>
      <w:r w:rsidRPr="004B087B">
        <w:rPr>
          <w:i/>
        </w:rPr>
        <w:t>mean</w:t>
      </w:r>
      <w:r>
        <w:t xml:space="preserve"> </w:t>
      </w:r>
      <w:r w:rsidRPr="005D220F">
        <w:t xml:space="preserve">= 5.3). Youth participants received small </w:t>
      </w:r>
      <w:r>
        <w:t xml:space="preserve">stipends </w:t>
      </w:r>
      <w:r w:rsidRPr="005D220F">
        <w:t>for participati</w:t>
      </w:r>
      <w:r>
        <w:t>ng</w:t>
      </w:r>
      <w:r w:rsidRPr="005D220F">
        <w:t xml:space="preserve"> in the study. </w:t>
      </w:r>
    </w:p>
    <w:p w:rsidR="00355616" w:rsidRPr="005D220F" w:rsidRDefault="00355616" w:rsidP="00355616">
      <w:pPr>
        <w:spacing w:after="0"/>
        <w:ind w:firstLine="720"/>
      </w:pPr>
      <w:r w:rsidRPr="005D220F">
        <w:t xml:space="preserve">While assessing professionals, Mallon </w:t>
      </w:r>
      <w:r>
        <w:t xml:space="preserve">(1998) </w:t>
      </w:r>
      <w:r w:rsidRPr="005D220F">
        <w:t xml:space="preserve">used open-ended questions to collect information relevant to </w:t>
      </w:r>
      <w:r>
        <w:t xml:space="preserve">providing these youth </w:t>
      </w:r>
      <w:r w:rsidRPr="005D220F">
        <w:t xml:space="preserve">services. Nine major areas were identified: </w:t>
      </w:r>
    </w:p>
    <w:p w:rsidR="00355616" w:rsidRPr="005D220F" w:rsidRDefault="00355616" w:rsidP="00355616">
      <w:pPr>
        <w:numPr>
          <w:ilvl w:val="0"/>
          <w:numId w:val="14"/>
        </w:numPr>
        <w:spacing w:after="0"/>
        <w:contextualSpacing/>
      </w:pPr>
      <w:r w:rsidRPr="005D220F">
        <w:t>Identification and understanding of sexual minority youth</w:t>
      </w:r>
    </w:p>
    <w:p w:rsidR="00355616" w:rsidRPr="005D220F" w:rsidRDefault="00355616" w:rsidP="00355616">
      <w:pPr>
        <w:numPr>
          <w:ilvl w:val="0"/>
          <w:numId w:val="14"/>
        </w:numPr>
        <w:spacing w:after="0"/>
        <w:contextualSpacing/>
      </w:pPr>
      <w:r w:rsidRPr="005D220F">
        <w:t>Applicable resources</w:t>
      </w:r>
    </w:p>
    <w:p w:rsidR="00355616" w:rsidRPr="005D220F" w:rsidRDefault="00355616" w:rsidP="00355616">
      <w:pPr>
        <w:numPr>
          <w:ilvl w:val="0"/>
          <w:numId w:val="14"/>
        </w:numPr>
        <w:spacing w:after="0"/>
        <w:contextualSpacing/>
      </w:pPr>
      <w:r w:rsidRPr="005D220F">
        <w:t>Population’s specific needs</w:t>
      </w:r>
    </w:p>
    <w:p w:rsidR="00355616" w:rsidRPr="005D220F" w:rsidRDefault="00355616" w:rsidP="00355616">
      <w:pPr>
        <w:numPr>
          <w:ilvl w:val="0"/>
          <w:numId w:val="14"/>
        </w:numPr>
        <w:spacing w:after="0"/>
        <w:contextualSpacing/>
      </w:pPr>
      <w:r w:rsidRPr="005D220F">
        <w:t>Common thoughts about this group from multiple professions within the child welfare system</w:t>
      </w:r>
    </w:p>
    <w:p w:rsidR="00355616" w:rsidRPr="005D220F" w:rsidRDefault="00355616" w:rsidP="00355616">
      <w:pPr>
        <w:numPr>
          <w:ilvl w:val="0"/>
          <w:numId w:val="14"/>
        </w:numPr>
        <w:spacing w:after="0"/>
        <w:contextualSpacing/>
      </w:pPr>
      <w:r w:rsidRPr="005D220F">
        <w:t>Heterosexual professionals’ thoughts and consciousness of this population</w:t>
      </w:r>
    </w:p>
    <w:p w:rsidR="00355616" w:rsidRPr="005D220F" w:rsidRDefault="00355616" w:rsidP="00355616">
      <w:pPr>
        <w:numPr>
          <w:ilvl w:val="0"/>
          <w:numId w:val="14"/>
        </w:numPr>
        <w:spacing w:after="0"/>
        <w:contextualSpacing/>
      </w:pPr>
      <w:r w:rsidRPr="005D220F">
        <w:t>Implications of racial, religious and cultural perspectives</w:t>
      </w:r>
    </w:p>
    <w:p w:rsidR="00355616" w:rsidRPr="005D220F" w:rsidRDefault="00355616" w:rsidP="00355616">
      <w:pPr>
        <w:numPr>
          <w:ilvl w:val="0"/>
          <w:numId w:val="14"/>
        </w:numPr>
        <w:spacing w:after="0"/>
        <w:contextualSpacing/>
      </w:pPr>
      <w:r w:rsidRPr="005D220F">
        <w:t>Training (or lack thereof)</w:t>
      </w:r>
    </w:p>
    <w:p w:rsidR="00355616" w:rsidRPr="005D220F" w:rsidRDefault="00355616" w:rsidP="00355616">
      <w:pPr>
        <w:numPr>
          <w:ilvl w:val="0"/>
          <w:numId w:val="14"/>
        </w:numPr>
        <w:spacing w:after="0"/>
        <w:contextualSpacing/>
      </w:pPr>
      <w:r w:rsidRPr="005D220F">
        <w:t>Recognition of best placement practices</w:t>
      </w:r>
    </w:p>
    <w:p w:rsidR="00355616" w:rsidRPr="005D220F" w:rsidRDefault="00355616" w:rsidP="00355616">
      <w:pPr>
        <w:numPr>
          <w:ilvl w:val="0"/>
          <w:numId w:val="14"/>
        </w:numPr>
        <w:spacing w:after="0"/>
        <w:contextualSpacing/>
      </w:pPr>
      <w:r w:rsidRPr="005D220F">
        <w:t>Ideas for change</w:t>
      </w:r>
      <w:r>
        <w:t>.</w:t>
      </w:r>
    </w:p>
    <w:p w:rsidR="00355616" w:rsidRPr="005D220F" w:rsidRDefault="00355616" w:rsidP="00355616">
      <w:pPr>
        <w:spacing w:after="0"/>
        <w:ind w:firstLine="720"/>
      </w:pPr>
      <w:r w:rsidRPr="00F22F45">
        <w:t xml:space="preserve"> </w:t>
      </w:r>
      <w:r>
        <w:t>T</w:t>
      </w:r>
      <w:r w:rsidRPr="005D220F">
        <w:t>he majority of staff participants</w:t>
      </w:r>
      <w:r>
        <w:t>,</w:t>
      </w:r>
      <w:r w:rsidRPr="005D220F">
        <w:t xml:space="preserve"> </w:t>
      </w:r>
      <w:r>
        <w:t xml:space="preserve">58 </w:t>
      </w:r>
      <w:r w:rsidRPr="005D220F">
        <w:t xml:space="preserve">of the </w:t>
      </w:r>
      <w:r>
        <w:t xml:space="preserve">59 </w:t>
      </w:r>
      <w:r w:rsidRPr="005D220F">
        <w:t>child welfare agencies provid</w:t>
      </w:r>
      <w:r>
        <w:t xml:space="preserve">ing </w:t>
      </w:r>
      <w:r w:rsidRPr="005D220F">
        <w:t>out-of- home care in New York</w:t>
      </w:r>
      <w:r>
        <w:t>,</w:t>
      </w:r>
      <w:r w:rsidRPr="005D220F">
        <w:t xml:space="preserve"> agreed to be interviewed. Professionals work</w:t>
      </w:r>
      <w:r>
        <w:t>ing</w:t>
      </w:r>
      <w:r w:rsidRPr="005D220F">
        <w:t xml:space="preserve"> in agencies exclusively serv</w:t>
      </w:r>
      <w:r>
        <w:t xml:space="preserve">ing </w:t>
      </w:r>
      <w:r w:rsidRPr="005D220F">
        <w:t>sexual minority youth were also interviewed in both New York and Los Angeles. Other professionals and agencies in California that served these youth were, as Mallon pointed out, more cautiously involved</w:t>
      </w:r>
      <w:r>
        <w:t>.</w:t>
      </w:r>
      <w:r w:rsidRPr="005D220F">
        <w:t xml:space="preserve"> In Toronto, an agency known to serve these youth since the 1970’s added to the pool of professional participants. Most interviews with the professionals were conducted face-to-face, although some (</w:t>
      </w:r>
      <w:r w:rsidRPr="004B087B">
        <w:rPr>
          <w:i/>
        </w:rPr>
        <w:t>n</w:t>
      </w:r>
      <w:r>
        <w:t xml:space="preserve"> </w:t>
      </w:r>
      <w:r w:rsidRPr="005D220F">
        <w:t>=</w:t>
      </w:r>
      <w:r>
        <w:t xml:space="preserve"> </w:t>
      </w:r>
      <w:r w:rsidRPr="005D220F">
        <w:t xml:space="preserve">12) were conducted </w:t>
      </w:r>
      <w:r>
        <w:t xml:space="preserve">by </w:t>
      </w:r>
      <w:r w:rsidRPr="005D220F">
        <w:t xml:space="preserve">phone. </w:t>
      </w:r>
    </w:p>
    <w:p w:rsidR="00355616" w:rsidRDefault="00355616" w:rsidP="00355616">
      <w:pPr>
        <w:spacing w:after="0"/>
        <w:ind w:firstLine="720"/>
      </w:pPr>
      <w:r w:rsidRPr="005D220F">
        <w:t>Data w</w:t>
      </w:r>
      <w:r>
        <w:t xml:space="preserve">as </w:t>
      </w:r>
      <w:r w:rsidRPr="005D220F">
        <w:t xml:space="preserve">collected through tape recordings, notes, and documents before being transcribed and assessed for patterns. </w:t>
      </w:r>
      <w:r>
        <w:t>T</w:t>
      </w:r>
      <w:r w:rsidRPr="005D220F">
        <w:t>rends in the professionals</w:t>
      </w:r>
      <w:r>
        <w:t>’ responses</w:t>
      </w:r>
      <w:r w:rsidRPr="005D220F">
        <w:t xml:space="preserve"> were identified and categorized into nine primary groups. </w:t>
      </w:r>
      <w:r>
        <w:t xml:space="preserve">Information from the </w:t>
      </w:r>
      <w:r w:rsidRPr="005D220F">
        <w:t xml:space="preserve">youth participants produced noticeable patterns of injustice </w:t>
      </w:r>
      <w:r>
        <w:t xml:space="preserve">including </w:t>
      </w:r>
      <w:r w:rsidRPr="005D220F">
        <w:t xml:space="preserve">violence, neglect, and oppression. </w:t>
      </w:r>
    </w:p>
    <w:p w:rsidR="00355616" w:rsidRPr="00D65378" w:rsidRDefault="00355616" w:rsidP="00355616">
      <w:pPr>
        <w:spacing w:after="0"/>
        <w:rPr>
          <w:b/>
        </w:rPr>
      </w:pPr>
      <w:r w:rsidRPr="00D65378">
        <w:rPr>
          <w:b/>
        </w:rPr>
        <w:t>Results o</w:t>
      </w:r>
      <w:r>
        <w:rPr>
          <w:b/>
        </w:rPr>
        <w:t>f the Mallon Study</w:t>
      </w:r>
    </w:p>
    <w:p w:rsidR="00355616" w:rsidRPr="00EA4464" w:rsidRDefault="00355616" w:rsidP="00355616">
      <w:pPr>
        <w:spacing w:after="0"/>
        <w:ind w:firstLine="720"/>
        <w:rPr>
          <w:i/>
        </w:rPr>
      </w:pPr>
      <w:r w:rsidRPr="00DA3362">
        <w:rPr>
          <w:rStyle w:val="Heading3Char"/>
          <w:rFonts w:eastAsia="Calibri"/>
          <w:b w:val="0"/>
          <w:color w:val="0D0D0D" w:themeColor="text1" w:themeTint="F2"/>
        </w:rPr>
        <w:t>Negative experiences in out-of-home care.</w:t>
      </w:r>
      <w:r>
        <w:rPr>
          <w:i/>
        </w:rPr>
        <w:t xml:space="preserve"> </w:t>
      </w:r>
      <w:r w:rsidRPr="005D220F">
        <w:t xml:space="preserve">Forty-nine of the </w:t>
      </w:r>
      <w:r>
        <w:t>54 youth</w:t>
      </w:r>
      <w:r w:rsidRPr="005D220F">
        <w:t xml:space="preserve"> participants recalled negative experiences while in care. </w:t>
      </w:r>
      <w:r>
        <w:t>S</w:t>
      </w:r>
      <w:r w:rsidRPr="005D220F">
        <w:t xml:space="preserve">ome felt pressured into disclosing </w:t>
      </w:r>
      <w:r>
        <w:t xml:space="preserve">their </w:t>
      </w:r>
      <w:r w:rsidRPr="005D220F">
        <w:t>sexuality</w:t>
      </w:r>
      <w:r>
        <w:t>, and</w:t>
      </w:r>
      <w:r w:rsidRPr="005D220F">
        <w:t xml:space="preserve"> </w:t>
      </w:r>
      <w:r>
        <w:t>many</w:t>
      </w:r>
      <w:r w:rsidRPr="005D220F">
        <w:t xml:space="preserve"> reported that when their sexual orientation was disclosed</w:t>
      </w:r>
      <w:r>
        <w:t>,</w:t>
      </w:r>
      <w:r w:rsidRPr="005D220F">
        <w:t xml:space="preserve"> they experienced shifts in their treatment (Mallon, 1998). </w:t>
      </w:r>
      <w:r>
        <w:t xml:space="preserve">Furthermore, Mallory noted, </w:t>
      </w:r>
      <w:r w:rsidRPr="005D220F">
        <w:t>“Gay or lesbian adolescents are frequently denied admission into a program, or they are ‘got rid of’ once their homosexual orientation is discovered” (1998, p. 88).</w:t>
      </w:r>
      <w:r>
        <w:t xml:space="preserve"> </w:t>
      </w:r>
      <w:r w:rsidRPr="005D220F">
        <w:t>In states</w:t>
      </w:r>
      <w:r>
        <w:t>,</w:t>
      </w:r>
      <w:r w:rsidRPr="00111072">
        <w:t xml:space="preserve"> </w:t>
      </w:r>
      <w:r w:rsidRPr="005D220F">
        <w:t xml:space="preserve">such as California and New York, </w:t>
      </w:r>
      <w:r>
        <w:t xml:space="preserve">with </w:t>
      </w:r>
      <w:r w:rsidRPr="005D220F">
        <w:t>laws against discrimination due to sexual orientation</w:t>
      </w:r>
      <w:r>
        <w:t>,</w:t>
      </w:r>
      <w:r w:rsidRPr="005D220F">
        <w:t xml:space="preserve"> professionals often stated they could not accept a sexual minority youth because of safety issues (Mallon, 1998). </w:t>
      </w:r>
      <w:r>
        <w:t xml:space="preserve">As a result, </w:t>
      </w:r>
      <w:r w:rsidRPr="005D220F">
        <w:t xml:space="preserve">many youth felt the need to keep their sexual orientation secret from </w:t>
      </w:r>
      <w:r>
        <w:t>staff</w:t>
      </w:r>
      <w:r w:rsidRPr="005D220F">
        <w:t xml:space="preserve">, both in placement settings </w:t>
      </w:r>
      <w:r>
        <w:t xml:space="preserve">and </w:t>
      </w:r>
      <w:r w:rsidRPr="005D220F">
        <w:t xml:space="preserve">within foster care agencies (Mallon, 1998; Sullivan, 1996). </w:t>
      </w:r>
      <w:r>
        <w:t>Furthermore, t</w:t>
      </w:r>
      <w:r w:rsidRPr="005D220F">
        <w:t xml:space="preserve">o remain protected from </w:t>
      </w:r>
      <w:r>
        <w:t xml:space="preserve">the </w:t>
      </w:r>
      <w:r w:rsidRPr="005D220F">
        <w:t xml:space="preserve">stigma sexual minorities </w:t>
      </w:r>
      <w:r>
        <w:t xml:space="preserve">often face </w:t>
      </w:r>
      <w:r w:rsidRPr="005D220F">
        <w:t>and to increase chances of acceptance and safety</w:t>
      </w:r>
      <w:r>
        <w:t>,</w:t>
      </w:r>
      <w:r w:rsidRPr="005D220F">
        <w:t xml:space="preserve"> many </w:t>
      </w:r>
      <w:r>
        <w:t>fe</w:t>
      </w:r>
      <w:r w:rsidRPr="005D220F">
        <w:t>l</w:t>
      </w:r>
      <w:r>
        <w:t>t</w:t>
      </w:r>
      <w:r w:rsidRPr="005D220F">
        <w:t xml:space="preserve"> the need to remain</w:t>
      </w:r>
      <w:r>
        <w:t xml:space="preserve"> “closeted”. Of the </w:t>
      </w:r>
      <w:r w:rsidRPr="005D220F">
        <w:t>youth in Mallon’s study</w:t>
      </w:r>
      <w:r>
        <w:t>, 78 percent</w:t>
      </w:r>
      <w:r w:rsidRPr="005D220F">
        <w:t xml:space="preserve"> </w:t>
      </w:r>
      <w:r>
        <w:t>stated</w:t>
      </w:r>
      <w:r w:rsidRPr="005D220F">
        <w:t xml:space="preserve"> </w:t>
      </w:r>
      <w:r>
        <w:t xml:space="preserve">that </w:t>
      </w:r>
      <w:r w:rsidRPr="005D220F">
        <w:t>openly identify</w:t>
      </w:r>
      <w:r>
        <w:t>ing themselves</w:t>
      </w:r>
      <w:r w:rsidRPr="005D220F">
        <w:t xml:space="preserve"> as a sexual minority </w:t>
      </w:r>
      <w:r>
        <w:t>was unsafe;</w:t>
      </w:r>
      <w:r w:rsidRPr="00982E70">
        <w:t xml:space="preserve"> </w:t>
      </w:r>
      <w:r>
        <w:t>98 percent of the workers agreed</w:t>
      </w:r>
      <w:r w:rsidRPr="005D220F">
        <w:t>. Additionally</w:t>
      </w:r>
      <w:r>
        <w:t>, the</w:t>
      </w:r>
      <w:r w:rsidRPr="005D220F">
        <w:t xml:space="preserve"> youth felt as though discussing their sexuality was taboo, </w:t>
      </w:r>
      <w:r>
        <w:t xml:space="preserve">an impression </w:t>
      </w:r>
      <w:r w:rsidRPr="005D220F">
        <w:t xml:space="preserve">often facilitated by unknowledgeable and misguided </w:t>
      </w:r>
      <w:r>
        <w:t>staff</w:t>
      </w:r>
      <w:r w:rsidRPr="005D220F">
        <w:t xml:space="preserve">. </w:t>
      </w:r>
      <w:r>
        <w:t xml:space="preserve">Noting </w:t>
      </w:r>
      <w:r w:rsidRPr="005D220F">
        <w:t>that many child welfare professionals uphold stereotypes concerning homosexuality</w:t>
      </w:r>
      <w:r>
        <w:t xml:space="preserve">, </w:t>
      </w:r>
      <w:r w:rsidRPr="005D220F">
        <w:t>Mallon</w:t>
      </w:r>
      <w:r>
        <w:t xml:space="preserve"> </w:t>
      </w:r>
      <w:r w:rsidRPr="005D220F">
        <w:t>stated</w:t>
      </w:r>
      <w:r>
        <w:t xml:space="preserve">, </w:t>
      </w:r>
      <w:r w:rsidRPr="005D220F">
        <w:t xml:space="preserve"> “Lacking accurate information and a well-developed base of knowledge about homosexuality, many staff members believed the standard misinformation, including the usual myths and stereotypes, that was used to describe gay and lesbian orientation” (1998, p. 72).</w:t>
      </w:r>
      <w:r>
        <w:t>In fact,</w:t>
      </w:r>
      <w:r w:rsidRPr="005D220F">
        <w:t xml:space="preserve"> many workers sought out stereotypical behaviors that perpetuate</w:t>
      </w:r>
      <w:r>
        <w:t>d</w:t>
      </w:r>
      <w:r w:rsidRPr="005D220F">
        <w:t xml:space="preserve"> false </w:t>
      </w:r>
      <w:r>
        <w:t xml:space="preserve">concepts about </w:t>
      </w:r>
      <w:r w:rsidRPr="005D220F">
        <w:t xml:space="preserve">homosexuality (Mallon, 1998).  </w:t>
      </w:r>
    </w:p>
    <w:p w:rsidR="00355616" w:rsidRPr="005D220F" w:rsidRDefault="00355616" w:rsidP="00355616">
      <w:pPr>
        <w:spacing w:after="0"/>
        <w:ind w:firstLine="720"/>
      </w:pPr>
      <w:r>
        <w:t xml:space="preserve">Both professional and youth participants identified safety concerns about placements and worker interactions. From the onset of the placement process, many youth experienced workers’ discrimination, directly resulting from disclosure or assumption of sexual orientation. While this finding regarding workers is troublesome, results also revealed that other youth in care posed even greater safety risks for sexual minority youth (Mallon, 1998).   </w:t>
      </w:r>
    </w:p>
    <w:p w:rsidR="00355616" w:rsidRPr="00EA4464" w:rsidRDefault="00355616" w:rsidP="00355616">
      <w:pPr>
        <w:spacing w:after="0"/>
        <w:ind w:firstLine="720"/>
        <w:rPr>
          <w:i/>
        </w:rPr>
      </w:pPr>
      <w:r w:rsidRPr="00BA65C1">
        <w:rPr>
          <w:rStyle w:val="Heading3Char"/>
          <w:rFonts w:eastAsia="Calibri"/>
          <w:b w:val="0"/>
          <w:color w:val="0D0D0D" w:themeColor="text1" w:themeTint="F2"/>
        </w:rPr>
        <w:t>Peer treatment.</w:t>
      </w:r>
      <w:r>
        <w:rPr>
          <w:i/>
        </w:rPr>
        <w:t xml:space="preserve"> </w:t>
      </w:r>
      <w:r>
        <w:t>The influence of peers</w:t>
      </w:r>
      <w:r w:rsidRPr="005D220F">
        <w:t xml:space="preserve"> </w:t>
      </w:r>
      <w:r>
        <w:t xml:space="preserve">on </w:t>
      </w:r>
      <w:r w:rsidRPr="005D220F">
        <w:t>developing youth</w:t>
      </w:r>
      <w:r>
        <w:t xml:space="preserve"> is important to consider</w:t>
      </w:r>
      <w:r w:rsidRPr="005D220F">
        <w:t xml:space="preserve">. During </w:t>
      </w:r>
      <w:r>
        <w:t xml:space="preserve">developmental </w:t>
      </w:r>
      <w:r w:rsidRPr="005D220F">
        <w:t>stages,</w:t>
      </w:r>
      <w:r>
        <w:t xml:space="preserve"> young people face</w:t>
      </w:r>
      <w:r w:rsidRPr="005D220F">
        <w:t xml:space="preserve"> pressure to conform to societal standards of normality</w:t>
      </w:r>
      <w:r>
        <w:t>. Such pressure</w:t>
      </w:r>
      <w:r w:rsidRPr="005D220F">
        <w:t xml:space="preserve"> can be quite </w:t>
      </w:r>
      <w:r>
        <w:t xml:space="preserve">unsettling </w:t>
      </w:r>
      <w:r w:rsidRPr="005D220F">
        <w:t xml:space="preserve">for those who do not fit such expectations (Ashford, </w:t>
      </w:r>
      <w:proofErr w:type="spellStart"/>
      <w:r w:rsidRPr="005D220F">
        <w:t>LeCroy</w:t>
      </w:r>
      <w:proofErr w:type="spellEnd"/>
      <w:r w:rsidRPr="005D220F">
        <w:t xml:space="preserve"> &amp; </w:t>
      </w:r>
      <w:proofErr w:type="spellStart"/>
      <w:r w:rsidRPr="005D220F">
        <w:t>Lortie</w:t>
      </w:r>
      <w:proofErr w:type="spellEnd"/>
      <w:r w:rsidRPr="005D220F">
        <w:t>, 2006). For a developing youth who is not heterosexual</w:t>
      </w:r>
      <w:r>
        <w:t>,</w:t>
      </w:r>
      <w:r w:rsidRPr="005D220F">
        <w:t xml:space="preserve"> life can be challenging </w:t>
      </w:r>
      <w:r>
        <w:t xml:space="preserve">in the face of peers’ </w:t>
      </w:r>
      <w:r w:rsidRPr="005D220F">
        <w:t>harassment and hostility (Mallon, 1998</w:t>
      </w:r>
      <w:r>
        <w:t>; Morrow, 2004</w:t>
      </w:r>
      <w:r w:rsidRPr="005D220F">
        <w:t xml:space="preserve">). </w:t>
      </w:r>
      <w:r>
        <w:t xml:space="preserve">In Mallon’s study (1998), many of the youth </w:t>
      </w:r>
      <w:r w:rsidRPr="005D220F">
        <w:t>in care</w:t>
      </w:r>
      <w:r>
        <w:t xml:space="preserve"> faced an additional challenge</w:t>
      </w:r>
      <w:r w:rsidRPr="005D220F">
        <w:t xml:space="preserve"> </w:t>
      </w:r>
      <w:r>
        <w:t xml:space="preserve">of </w:t>
      </w:r>
      <w:r w:rsidRPr="005D220F">
        <w:t>feel</w:t>
      </w:r>
      <w:r>
        <w:t>ing</w:t>
      </w:r>
      <w:r w:rsidRPr="005D220F">
        <w:t xml:space="preserve"> they could </w:t>
      </w:r>
      <w:r>
        <w:t xml:space="preserve">not </w:t>
      </w:r>
      <w:r w:rsidRPr="005D220F">
        <w:t xml:space="preserve">turn to staff or family for support </w:t>
      </w:r>
      <w:r>
        <w:t xml:space="preserve">in the midst of overwhelming </w:t>
      </w:r>
      <w:r w:rsidRPr="005D220F">
        <w:t>conflict</w:t>
      </w:r>
      <w:r>
        <w:t>. M</w:t>
      </w:r>
      <w:r w:rsidRPr="005D220F">
        <w:t xml:space="preserve">any participants learned to keep abusive experiences to themselves because when </w:t>
      </w:r>
      <w:r>
        <w:t xml:space="preserve">they </w:t>
      </w:r>
      <w:r w:rsidRPr="005D220F">
        <w:t>report</w:t>
      </w:r>
      <w:r>
        <w:t xml:space="preserve">ed such experiences, </w:t>
      </w:r>
      <w:r w:rsidRPr="005D220F">
        <w:t>they were</w:t>
      </w:r>
      <w:r>
        <w:t xml:space="preserve"> often</w:t>
      </w:r>
      <w:r w:rsidRPr="005D220F">
        <w:t xml:space="preserve"> blame</w:t>
      </w:r>
      <w:r>
        <w:t>d</w:t>
      </w:r>
      <w:r w:rsidRPr="005D220F">
        <w:t xml:space="preserve">. </w:t>
      </w:r>
      <w:r>
        <w:t>In fact, at some point, m</w:t>
      </w:r>
      <w:r w:rsidRPr="005D220F">
        <w:t xml:space="preserve">ore than half of the </w:t>
      </w:r>
      <w:r>
        <w:t>participants</w:t>
      </w:r>
      <w:r w:rsidRPr="005D220F">
        <w:t xml:space="preserve"> </w:t>
      </w:r>
      <w:r>
        <w:t>chose</w:t>
      </w:r>
      <w:r w:rsidRPr="005D220F">
        <w:t xml:space="preserve"> life on the streets</w:t>
      </w:r>
      <w:r>
        <w:t xml:space="preserve"> </w:t>
      </w:r>
      <w:r w:rsidRPr="005D220F">
        <w:t xml:space="preserve">because </w:t>
      </w:r>
      <w:r>
        <w:t xml:space="preserve">of </w:t>
      </w:r>
      <w:r w:rsidRPr="005D220F">
        <w:t xml:space="preserve">the </w:t>
      </w:r>
      <w:r>
        <w:t xml:space="preserve">unbearable </w:t>
      </w:r>
      <w:r w:rsidRPr="005D220F">
        <w:t xml:space="preserve">abuse they experienced (Mallon, 1998). </w:t>
      </w:r>
    </w:p>
    <w:p w:rsidR="00355616" w:rsidRPr="00EA4464" w:rsidRDefault="00355616" w:rsidP="00355616">
      <w:pPr>
        <w:spacing w:after="0"/>
        <w:ind w:firstLine="720"/>
        <w:rPr>
          <w:i/>
        </w:rPr>
      </w:pPr>
      <w:r w:rsidRPr="00D1454E">
        <w:rPr>
          <w:rStyle w:val="Heading3Char"/>
          <w:rFonts w:eastAsia="Calibri"/>
          <w:b w:val="0"/>
        </w:rPr>
        <w:t>Forms of abuse.</w:t>
      </w:r>
      <w:r w:rsidRPr="00B47F85">
        <w:rPr>
          <w:i/>
        </w:rPr>
        <w:t xml:space="preserve"> </w:t>
      </w:r>
      <w:r w:rsidRPr="00822833">
        <w:t>Harassment,</w:t>
      </w:r>
      <w:r w:rsidRPr="005D220F">
        <w:t xml:space="preserve"> abuse</w:t>
      </w:r>
      <w:r>
        <w:t>,</w:t>
      </w:r>
      <w:r w:rsidRPr="005D220F">
        <w:t xml:space="preserve"> and incompetence are prevalent within out-of-home care settings. Some</w:t>
      </w:r>
      <w:r>
        <w:t xml:space="preserve"> of the</w:t>
      </w:r>
      <w:r w:rsidRPr="005D220F">
        <w:t xml:space="preserve"> youth report</w:t>
      </w:r>
      <w:r>
        <w:t>ed</w:t>
      </w:r>
      <w:r w:rsidRPr="005D220F">
        <w:t xml:space="preserve"> that foster parents harassed </w:t>
      </w:r>
      <w:r>
        <w:t>them</w:t>
      </w:r>
      <w:r w:rsidRPr="005D220F">
        <w:t xml:space="preserve"> to talk and behave according to societal gender expectancies (Mallon, 1998). Such “guidance” can become so invasive that a child may seek removal</w:t>
      </w:r>
      <w:r>
        <w:t>,</w:t>
      </w:r>
      <w:r w:rsidRPr="005D220F">
        <w:t xml:space="preserve"> hoping to find a more welcoming and accepting atmosphere (Mallon, 1998). </w:t>
      </w:r>
    </w:p>
    <w:p w:rsidR="00355616" w:rsidRPr="005D220F" w:rsidRDefault="00355616" w:rsidP="00355616">
      <w:pPr>
        <w:spacing w:after="0"/>
      </w:pPr>
      <w:r>
        <w:tab/>
        <w:t>Verbal abuse was the most</w:t>
      </w:r>
      <w:r w:rsidRPr="005D220F">
        <w:t xml:space="preserve"> recognized form of maltreatment </w:t>
      </w:r>
      <w:r>
        <w:t>the</w:t>
      </w:r>
      <w:r w:rsidRPr="005D220F">
        <w:t xml:space="preserve"> youth experience</w:t>
      </w:r>
      <w:r>
        <w:t xml:space="preserve">d in this study. Such </w:t>
      </w:r>
      <w:r w:rsidRPr="005D220F">
        <w:t>abuse from staff, counselors</w:t>
      </w:r>
      <w:r>
        <w:t>, and peers occurred</w:t>
      </w:r>
      <w:r w:rsidRPr="005D220F">
        <w:t xml:space="preserve"> so</w:t>
      </w:r>
      <w:r>
        <w:t xml:space="preserve"> frequently that many youth beca</w:t>
      </w:r>
      <w:r w:rsidRPr="005D220F">
        <w:t>me accustomed to it and fail</w:t>
      </w:r>
      <w:r>
        <w:t>ed</w:t>
      </w:r>
      <w:r w:rsidRPr="005D220F">
        <w:t xml:space="preserve"> to report </w:t>
      </w:r>
      <w:r>
        <w:t>it. Mallon noted the injurious effects of such abuse:</w:t>
      </w:r>
      <w:r w:rsidRPr="005D220F">
        <w:t xml:space="preserve"> “Continual verbal harassment erodes one’s sense of self-worth, self-esteem, and internal sense of fit. Constant badgering, name-calling, and snide remarks are injurious to one’s mental health” (1998, p. 95).</w:t>
      </w:r>
    </w:p>
    <w:p w:rsidR="00355616" w:rsidRDefault="00355616" w:rsidP="00355616">
      <w:pPr>
        <w:tabs>
          <w:tab w:val="left" w:pos="7740"/>
        </w:tabs>
        <w:spacing w:after="0"/>
        <w:ind w:firstLine="720"/>
      </w:pPr>
      <w:r>
        <w:t>Fifty-two percent</w:t>
      </w:r>
      <w:r w:rsidRPr="005D220F">
        <w:t xml:space="preserve"> of the participants in Mallon’s study experienced physical abuse for reasons directly related to their sexual orientation</w:t>
      </w:r>
      <w:r>
        <w:t>.</w:t>
      </w:r>
      <w:r w:rsidRPr="005D220F">
        <w:t xml:space="preserve"> Many felt as though physical abuse was the deciding factor in fleeing from a placement</w:t>
      </w:r>
      <w:r>
        <w:t>.</w:t>
      </w:r>
      <w:r w:rsidRPr="005D220F">
        <w:t xml:space="preserve"> The abuse </w:t>
      </w:r>
      <w:r>
        <w:t xml:space="preserve">came not only from </w:t>
      </w:r>
      <w:r w:rsidRPr="005D220F">
        <w:t xml:space="preserve">peers in these programs, but also </w:t>
      </w:r>
      <w:r>
        <w:t xml:space="preserve">from </w:t>
      </w:r>
      <w:r w:rsidRPr="005D220F">
        <w:t>staff members. Professionals validated these accusations from first</w:t>
      </w:r>
      <w:r>
        <w:t>-</w:t>
      </w:r>
      <w:r w:rsidRPr="005D220F">
        <w:t>hand experience or through word of mouth. A restraint on a sexual minority y</w:t>
      </w:r>
      <w:r>
        <w:t>outh sometimes</w:t>
      </w:r>
      <w:r w:rsidRPr="005D220F">
        <w:t xml:space="preserve"> turn</w:t>
      </w:r>
      <w:r>
        <w:t>ed</w:t>
      </w:r>
      <w:r w:rsidRPr="005D220F">
        <w:t xml:space="preserve"> into an intentional physical altercation</w:t>
      </w:r>
      <w:r>
        <w:t>.</w:t>
      </w:r>
      <w:r w:rsidRPr="005D220F">
        <w:t xml:space="preserve"> </w:t>
      </w:r>
      <w:r>
        <w:t>I</w:t>
      </w:r>
      <w:r w:rsidRPr="005D220F">
        <w:t>n some situations, staff would allow peers to physically and</w:t>
      </w:r>
      <w:r>
        <w:t>/</w:t>
      </w:r>
      <w:r w:rsidRPr="005D220F">
        <w:t xml:space="preserve">or sexually abuse these </w:t>
      </w:r>
      <w:r>
        <w:t xml:space="preserve">youth. </w:t>
      </w:r>
      <w:r w:rsidRPr="005D220F">
        <w:t>In all-female facilities</w:t>
      </w:r>
      <w:r>
        <w:t xml:space="preserve"> male counselors </w:t>
      </w:r>
      <w:r w:rsidRPr="005D220F">
        <w:t>rape</w:t>
      </w:r>
      <w:r>
        <w:t>d</w:t>
      </w:r>
      <w:r w:rsidRPr="005D220F">
        <w:t xml:space="preserve"> lesbian girls</w:t>
      </w:r>
      <w:r>
        <w:t>,</w:t>
      </w:r>
      <w:r w:rsidRPr="005D220F">
        <w:t xml:space="preserve"> thinking they would cure them</w:t>
      </w:r>
      <w:r>
        <w:t xml:space="preserve"> of their </w:t>
      </w:r>
      <w:r w:rsidRPr="005D220F">
        <w:t xml:space="preserve">sexual minority status. In reaction to many of these experiences, </w:t>
      </w:r>
      <w:r>
        <w:t>professionals in this study</w:t>
      </w:r>
      <w:r w:rsidRPr="005D220F">
        <w:t xml:space="preserve"> stated that the system </w:t>
      </w:r>
      <w:r w:rsidRPr="00A95F28">
        <w:rPr>
          <w:i/>
        </w:rPr>
        <w:t>does</w:t>
      </w:r>
      <w:r w:rsidRPr="005D220F">
        <w:t xml:space="preserve"> m</w:t>
      </w:r>
      <w:r>
        <w:t>is</w:t>
      </w:r>
      <w:r w:rsidRPr="005D220F">
        <w:t xml:space="preserve">treat sexual minority youth in care (Mallon, 1998). </w:t>
      </w:r>
      <w:r>
        <w:t xml:space="preserve">Therefore, Mallon’s study not only provided enormous insight into the realities of sexual minority youth living in out-of-home care settings but also illustrated the need for increased services to be provided to these youth. </w:t>
      </w:r>
    </w:p>
    <w:p w:rsidR="00355616" w:rsidRPr="00E422F0" w:rsidRDefault="00355616" w:rsidP="00355616">
      <w:pPr>
        <w:tabs>
          <w:tab w:val="left" w:pos="7740"/>
        </w:tabs>
        <w:spacing w:after="0"/>
        <w:rPr>
          <w:b/>
        </w:rPr>
      </w:pPr>
      <w:r>
        <w:rPr>
          <w:b/>
        </w:rPr>
        <w:t xml:space="preserve">Limitations of the Mallon study. </w:t>
      </w:r>
      <w:r>
        <w:t>Aside from the fact that this study is now over a decade old, there are other limitations that must be addressed. The number of participants in both participant groups was too small to consider representative of all sexual minority foster youth and the associated professionals. Also, the cities in which the participants came from are very large and commonly depicted as diverse and tolerant. This factor influences how representative these responses are of youth who reside in alternative locations. The exploratory nature of the study could influence its credibility, however this pioneer study required such a method to gain information not previously identified.</w:t>
      </w:r>
    </w:p>
    <w:p w:rsidR="00355616" w:rsidRDefault="00355616" w:rsidP="00355616">
      <w:pPr>
        <w:spacing w:after="0"/>
        <w:rPr>
          <w:b/>
        </w:rPr>
      </w:pPr>
      <w:r w:rsidRPr="00D65378">
        <w:rPr>
          <w:b/>
        </w:rPr>
        <w:t>Current Experiences of Sexual Minority Foster Youth</w:t>
      </w:r>
      <w:r>
        <w:rPr>
          <w:b/>
        </w:rPr>
        <w:t>: The Second Study</w:t>
      </w:r>
    </w:p>
    <w:p w:rsidR="00355616" w:rsidRDefault="00355616" w:rsidP="00355616">
      <w:pPr>
        <w:spacing w:after="0"/>
        <w:ind w:firstLine="720"/>
      </w:pPr>
      <w:r>
        <w:t xml:space="preserve">What are sexual minorities’ experiences living in out-of-home care today? </w:t>
      </w:r>
      <w:r w:rsidRPr="00080655">
        <w:t>Unlike many</w:t>
      </w:r>
      <w:r>
        <w:t xml:space="preserve"> past public depictions of</w:t>
      </w:r>
      <w:r w:rsidRPr="00080655">
        <w:t xml:space="preserve"> </w:t>
      </w:r>
      <w:r>
        <w:t>sexual minorities</w:t>
      </w:r>
      <w:r w:rsidRPr="00080655">
        <w:t xml:space="preserve"> as deviants or </w:t>
      </w:r>
      <w:r>
        <w:t>social outcasts,</w:t>
      </w:r>
      <w:r w:rsidRPr="00080655">
        <w:t xml:space="preserve"> current images often reflect a more accurate and positive representation</w:t>
      </w:r>
      <w:r>
        <w:t xml:space="preserve">, providing many youth </w:t>
      </w:r>
      <w:r w:rsidRPr="00080655">
        <w:t xml:space="preserve">comfort and understanding </w:t>
      </w:r>
      <w:r>
        <w:t>regarding sexuality (Wilber</w:t>
      </w:r>
      <w:r w:rsidRPr="00080655">
        <w:t>,</w:t>
      </w:r>
      <w:r>
        <w:t xml:space="preserve"> Ryan, &amp; </w:t>
      </w:r>
      <w:proofErr w:type="spellStart"/>
      <w:r>
        <w:t>Marksamer</w:t>
      </w:r>
      <w:proofErr w:type="spellEnd"/>
      <w:r>
        <w:t>,</w:t>
      </w:r>
      <w:r w:rsidRPr="00080655">
        <w:t xml:space="preserve"> 2006).</w:t>
      </w:r>
      <w:r>
        <w:t xml:space="preserve"> However, h</w:t>
      </w:r>
      <w:r w:rsidRPr="00080655">
        <w:t xml:space="preserve">as the evolution of acceptable and proper </w:t>
      </w:r>
      <w:r>
        <w:t>awareness</w:t>
      </w:r>
      <w:r w:rsidRPr="00080655">
        <w:t xml:space="preserve"> </w:t>
      </w:r>
      <w:r>
        <w:t>among the sexual minority population in general</w:t>
      </w:r>
      <w:r w:rsidRPr="00080655">
        <w:t xml:space="preserve"> changed the experiences of sexual minority youth in care?</w:t>
      </w:r>
    </w:p>
    <w:p w:rsidR="00355616" w:rsidRDefault="00355616" w:rsidP="00355616">
      <w:pPr>
        <w:spacing w:after="0"/>
        <w:ind w:firstLine="720"/>
      </w:pPr>
      <w:r>
        <w:t xml:space="preserve">While the Mallon study presented the common experiences of sexual minority youth in out-of-home care settings, the current depictions of these youth’s experiences differ somewhat from those over a decade ago. Gallegos, White, Ryan, </w:t>
      </w:r>
      <w:proofErr w:type="spellStart"/>
      <w:r>
        <w:t>O’Brein</w:t>
      </w:r>
      <w:proofErr w:type="spellEnd"/>
      <w:r>
        <w:t xml:space="preserve">, </w:t>
      </w:r>
      <w:proofErr w:type="spellStart"/>
      <w:r>
        <w:t>Pecora</w:t>
      </w:r>
      <w:proofErr w:type="spellEnd"/>
      <w:r>
        <w:t>, and Thomas (2011) conducted a study formulated from a subset of the Casey Field Office Mental Health Study (CFOMH) targeting the more current experiences of sexual minority youth in foster care. In the 2006 CFOMH study, 188 foster youth between the ages of 14 and 17 were interviewed. Questions concerning sexual orientation and the foster care environment associated with sexual minority youth were used. Due to the small sample size (</w:t>
      </w:r>
      <w:r w:rsidRPr="00DD6C45">
        <w:rPr>
          <w:i/>
        </w:rPr>
        <w:t xml:space="preserve">n </w:t>
      </w:r>
      <w:r>
        <w:t xml:space="preserve">= 10) of sexual minorities in this group, this study’s results are exploratory, descriptive, and not </w:t>
      </w:r>
      <w:proofErr w:type="spellStart"/>
      <w:r>
        <w:t>generalizable</w:t>
      </w:r>
      <w:proofErr w:type="spellEnd"/>
      <w:r>
        <w:t xml:space="preserve"> (Gallegos et al., 2011). </w:t>
      </w:r>
    </w:p>
    <w:p w:rsidR="00355616" w:rsidRDefault="00355616" w:rsidP="00355616">
      <w:pPr>
        <w:spacing w:after="0"/>
        <w:ind w:firstLine="720"/>
      </w:pPr>
      <w:r w:rsidRPr="004C4F6D">
        <w:rPr>
          <w:rStyle w:val="Heading3Char"/>
          <w:rFonts w:eastAsia="Calibri"/>
          <w:color w:val="0D0D0D" w:themeColor="text1" w:themeTint="F2"/>
        </w:rPr>
        <w:t>Perceptions of sexual minority youth in care.</w:t>
      </w:r>
      <w:r w:rsidRPr="004C4F6D">
        <w:t xml:space="preserve"> </w:t>
      </w:r>
      <w:r w:rsidRPr="002424B3">
        <w:t>Concerning openness about their sexuality, the sexual minorities in this study stated they felt the need to hide their sexuality at some point for safety and acceptance. Of the10 youth interviewed, 4 indicated that their social workers knew of their orientation. While 8 felt their social workers would be supportive of their sexual minority status and were knowledgeable of applicable services, 4 of these youth felt their social workers were not supportive during their “coming out” period. Three of the sexual minorities’ foster families received services that enhanced their knowledge of and abilities to work with these youth. Contrary to the trend identified in the Mallon study, few of the sexual minority youth in this study identified experiences of discrimination, and none reported experiences of physical abuse due to their orientation. Almost all (</w:t>
      </w:r>
      <w:r w:rsidRPr="002424B3">
        <w:rPr>
          <w:i/>
        </w:rPr>
        <w:t>n</w:t>
      </w:r>
      <w:r w:rsidRPr="002424B3">
        <w:t xml:space="preserve"> = 9) of the sexual minorities stated they were comfortable with their sexual minority status and did not feel they needed specialized services or treatment because of it (Gallegos et al., 2011). </w:t>
      </w:r>
    </w:p>
    <w:p w:rsidR="00355616" w:rsidRDefault="00355616" w:rsidP="00355616">
      <w:pPr>
        <w:spacing w:after="0"/>
        <w:ind w:firstLine="720"/>
      </w:pPr>
      <w:r w:rsidRPr="004C4F6D">
        <w:rPr>
          <w:rStyle w:val="Heading3Char"/>
          <w:rFonts w:eastAsia="Calibri"/>
          <w:color w:val="0D0D0D" w:themeColor="text1" w:themeTint="F2"/>
        </w:rPr>
        <w:t>Perceptions of all youth in care.</w:t>
      </w:r>
      <w:r>
        <w:t xml:space="preserve"> When asked about their perceptions of sexual minority peers in care, 66% of the 188 participants felt comfortable with these peers while 46% felt comfortable if they were placed with these youth. Half of the sample felt the associated social workers were supportive of sexual minorities in care. Concerning discrimination and treatment of sexual minorities in these placements, 78% reported witnessing or hearing these youth being verbally harassed and 42% stated that they witnessed or heard of these youth being victims of violence. Twenty percent of these youth stated they had witnessed or heard these youth being rejected by a foster family because of their orientation (Gallegos et al., 2011). </w:t>
      </w:r>
    </w:p>
    <w:p w:rsidR="00355616" w:rsidRPr="00E422F0" w:rsidRDefault="00355616" w:rsidP="00355616">
      <w:pPr>
        <w:spacing w:after="0"/>
        <w:ind w:firstLine="720"/>
        <w:rPr>
          <w:b/>
        </w:rPr>
      </w:pPr>
      <w:r>
        <w:rPr>
          <w:b/>
        </w:rPr>
        <w:t xml:space="preserve">Strengths and limitations. </w:t>
      </w:r>
      <w:r>
        <w:t xml:space="preserve">While the 10 youth who identified as being non-heterosexual in this study appeared to be functioning well in out-of-home placements, certain information is important to consider. </w:t>
      </w:r>
      <w:r w:rsidRPr="009B0449">
        <w:t>The Casey Family</w:t>
      </w:r>
      <w:r>
        <w:t xml:space="preserve"> Foster Care Program fostered the youth sampled in this study. This agency’s practices of care could be assumed to have been above average since this program is deeply embedded in the research and practice of advanced fostering approaches (Casey Foster Programs, 2011). All employees of Casey are required to receive training specifically involving information about practices with the sexual minority population (Gallegos et al., 2011). Therefore, those in this study could be experiencing care that is not representative of the majority of sexual minorities in foster care. Additionally, the experiences of 10 foster youth cannot be considered representative of all sexual minority foster youth nationwide. </w:t>
      </w:r>
    </w:p>
    <w:p w:rsidR="00355616" w:rsidRPr="005D220F" w:rsidRDefault="00355616" w:rsidP="00355616">
      <w:pPr>
        <w:spacing w:after="0"/>
        <w:ind w:firstLine="720"/>
      </w:pPr>
      <w:r>
        <w:rPr>
          <w:b/>
        </w:rPr>
        <w:t xml:space="preserve">Summary. </w:t>
      </w:r>
      <w:r w:rsidRPr="005D220F">
        <w:t>In addition to the standard necessities</w:t>
      </w:r>
      <w:r>
        <w:t xml:space="preserve">, </w:t>
      </w:r>
      <w:r w:rsidRPr="005D220F">
        <w:t>such as shelter, food, and safety</w:t>
      </w:r>
      <w:r>
        <w:t>,</w:t>
      </w:r>
      <w:r w:rsidRPr="005D220F">
        <w:t xml:space="preserve"> </w:t>
      </w:r>
      <w:r>
        <w:t xml:space="preserve">that </w:t>
      </w:r>
      <w:r w:rsidRPr="005D220F">
        <w:t>all foster caregivers</w:t>
      </w:r>
      <w:r>
        <w:t xml:space="preserve"> are expected to provide</w:t>
      </w:r>
      <w:r w:rsidRPr="005D220F">
        <w:t>, some youngsters who enter the child welfare system have additional needs</w:t>
      </w:r>
      <w:r>
        <w:t xml:space="preserve"> that not all foster care providers can understand and handle</w:t>
      </w:r>
      <w:r w:rsidRPr="005D220F">
        <w:t xml:space="preserve">. </w:t>
      </w:r>
      <w:r>
        <w:t>Y</w:t>
      </w:r>
      <w:r w:rsidRPr="005D220F">
        <w:t xml:space="preserve">outh </w:t>
      </w:r>
      <w:r>
        <w:t xml:space="preserve">with special needs include those </w:t>
      </w:r>
      <w:r w:rsidRPr="005D220F">
        <w:t xml:space="preserve">identified as being sexual minorities. These youth </w:t>
      </w:r>
      <w:r>
        <w:t xml:space="preserve">are considered </w:t>
      </w:r>
      <w:r w:rsidRPr="005D220F">
        <w:t xml:space="preserve">hard to place for reasons associated with their safety, age at placement, </w:t>
      </w:r>
      <w:r>
        <w:t xml:space="preserve">and </w:t>
      </w:r>
      <w:r w:rsidRPr="005D220F">
        <w:t>developmental well-being, a</w:t>
      </w:r>
      <w:r>
        <w:t xml:space="preserve">s well as with providers’ </w:t>
      </w:r>
      <w:r w:rsidRPr="005D220F">
        <w:t>lack of willingness to care for them (</w:t>
      </w:r>
      <w:proofErr w:type="spellStart"/>
      <w:r w:rsidRPr="005D220F">
        <w:t>Kreiss</w:t>
      </w:r>
      <w:proofErr w:type="spellEnd"/>
      <w:r w:rsidRPr="005D220F">
        <w:t xml:space="preserve"> &amp; Patterson, 1997; Mallon, 1998; Clements &amp; </w:t>
      </w:r>
      <w:proofErr w:type="spellStart"/>
      <w:r w:rsidRPr="005D220F">
        <w:t>Rosenwald</w:t>
      </w:r>
      <w:proofErr w:type="spellEnd"/>
      <w:r w:rsidRPr="005D220F">
        <w:t>, 2007). Just as a child with physical disabilities require</w:t>
      </w:r>
      <w:r>
        <w:t>s</w:t>
      </w:r>
      <w:r w:rsidRPr="005D220F">
        <w:t xml:space="preserve"> more than a typically developing child in terms of care and health</w:t>
      </w:r>
      <w:r>
        <w:t>-</w:t>
      </w:r>
      <w:r w:rsidRPr="005D220F">
        <w:t>related</w:t>
      </w:r>
      <w:r>
        <w:t xml:space="preserve"> attention,</w:t>
      </w:r>
      <w:r w:rsidRPr="005D220F">
        <w:t xml:space="preserve"> sexual minority need more than their heterosexual peers in terms of care and understanding.</w:t>
      </w:r>
    </w:p>
    <w:p w:rsidR="00355616" w:rsidRPr="005D220F" w:rsidRDefault="00355616" w:rsidP="00355616">
      <w:pPr>
        <w:spacing w:after="0"/>
        <w:ind w:firstLine="720"/>
      </w:pPr>
      <w:r w:rsidRPr="005D220F">
        <w:t xml:space="preserve">A serious matter in the child welfare system is the lack of safety and concern for sexual minority youth. </w:t>
      </w:r>
      <w:r>
        <w:t>O</w:t>
      </w:r>
      <w:r w:rsidRPr="005D220F">
        <w:t>f the approximate</w:t>
      </w:r>
      <w:r>
        <w:t>ly</w:t>
      </w:r>
      <w:r w:rsidRPr="005D220F">
        <w:t xml:space="preserve"> 423, </w:t>
      </w:r>
      <w:r w:rsidRPr="00B90A09">
        <w:t>773 children in out-of-home care, 12.09% have been identified as being non-heterosexual; yet their</w:t>
      </w:r>
      <w:r w:rsidRPr="005D220F">
        <w:t xml:space="preserve"> needs continue to go unmet </w:t>
      </w:r>
      <w:r w:rsidRPr="005D220F">
        <w:rPr>
          <w:color w:val="000000"/>
        </w:rPr>
        <w:t>(U. S. Department of Justice, 2010; Department of Health and Human Services [DHHS], 2010)</w:t>
      </w:r>
      <w:r w:rsidRPr="005D220F">
        <w:t xml:space="preserve">. </w:t>
      </w:r>
      <w:r>
        <w:t>For example, p</w:t>
      </w:r>
      <w:r w:rsidRPr="005D220F">
        <w:t xml:space="preserve">rofessionals </w:t>
      </w:r>
      <w:r>
        <w:t xml:space="preserve">have not </w:t>
      </w:r>
      <w:r w:rsidRPr="005D220F">
        <w:t>ensure</w:t>
      </w:r>
      <w:r>
        <w:t>d</w:t>
      </w:r>
      <w:r w:rsidRPr="005D220F">
        <w:t xml:space="preserve"> that these youth are placed in settings most conducive to their needs. </w:t>
      </w:r>
      <w:r>
        <w:t xml:space="preserve">Thus, </w:t>
      </w:r>
      <w:r w:rsidRPr="005D220F">
        <w:t xml:space="preserve">attempts at permanency continue </w:t>
      </w:r>
      <w:r>
        <w:t>to fail. Once a child’s</w:t>
      </w:r>
      <w:r w:rsidRPr="005D220F">
        <w:t xml:space="preserve"> sexual orientation is discovered</w:t>
      </w:r>
      <w:r>
        <w:t>,</w:t>
      </w:r>
      <w:r w:rsidRPr="005D220F">
        <w:t xml:space="preserve"> </w:t>
      </w:r>
      <w:r>
        <w:t xml:space="preserve">it is not uncommon for </w:t>
      </w:r>
      <w:r w:rsidRPr="005D220F">
        <w:t>some foster parents</w:t>
      </w:r>
      <w:r>
        <w:t xml:space="preserve"> to</w:t>
      </w:r>
      <w:r w:rsidRPr="005D220F">
        <w:t xml:space="preserve"> have </w:t>
      </w:r>
      <w:r>
        <w:t xml:space="preserve">the </w:t>
      </w:r>
      <w:r w:rsidRPr="005D220F">
        <w:t xml:space="preserve">child removed from their home (Mallon, 1998; Mallon, 2001a; Clements &amp; </w:t>
      </w:r>
      <w:proofErr w:type="spellStart"/>
      <w:r w:rsidRPr="005D220F">
        <w:t>Rosenwald</w:t>
      </w:r>
      <w:proofErr w:type="spellEnd"/>
      <w:r w:rsidRPr="005D220F">
        <w:t xml:space="preserve">, 2007). </w:t>
      </w:r>
    </w:p>
    <w:p w:rsidR="00355616" w:rsidRDefault="00355616" w:rsidP="00355616">
      <w:pPr>
        <w:spacing w:after="0"/>
        <w:ind w:firstLine="720"/>
      </w:pPr>
      <w:r>
        <w:t xml:space="preserve">Studies </w:t>
      </w:r>
      <w:r w:rsidRPr="005D220F">
        <w:t>have clearly demonstrated how these youth desperate</w:t>
      </w:r>
      <w:r>
        <w:t>ly</w:t>
      </w:r>
      <w:r w:rsidRPr="005D220F">
        <w:t xml:space="preserve"> need foster homes or other placements </w:t>
      </w:r>
      <w:r>
        <w:t xml:space="preserve">where </w:t>
      </w:r>
      <w:r w:rsidRPr="005D220F">
        <w:t xml:space="preserve">their needs will be met and their safety </w:t>
      </w:r>
      <w:r>
        <w:t>en</w:t>
      </w:r>
      <w:r w:rsidRPr="005D220F">
        <w:t xml:space="preserve">sured (Wilber, Ryan &amp; </w:t>
      </w:r>
      <w:proofErr w:type="spellStart"/>
      <w:r w:rsidRPr="005D220F">
        <w:t>Marksamer</w:t>
      </w:r>
      <w:proofErr w:type="spellEnd"/>
      <w:r w:rsidRPr="005D220F">
        <w:t xml:space="preserve">, 2006; Lambda Legal Defense and Education Fund [Lambda Legal], 2006; </w:t>
      </w:r>
      <w:proofErr w:type="spellStart"/>
      <w:r w:rsidRPr="005D220F">
        <w:t>Elze</w:t>
      </w:r>
      <w:proofErr w:type="spellEnd"/>
      <w:r w:rsidRPr="005D220F">
        <w:t xml:space="preserve"> &amp; </w:t>
      </w:r>
      <w:proofErr w:type="spellStart"/>
      <w:r w:rsidRPr="005D220F">
        <w:t>McHaelen</w:t>
      </w:r>
      <w:proofErr w:type="spellEnd"/>
      <w:r w:rsidRPr="005D220F">
        <w:t xml:space="preserve">, 2009). </w:t>
      </w:r>
      <w:r>
        <w:t xml:space="preserve">Researchers </w:t>
      </w:r>
      <w:r w:rsidRPr="005D220F">
        <w:t xml:space="preserve">have </w:t>
      </w:r>
      <w:r>
        <w:t xml:space="preserve">examined </w:t>
      </w:r>
      <w:r w:rsidRPr="005D220F">
        <w:t>negligence</w:t>
      </w:r>
      <w:r>
        <w:t>,</w:t>
      </w:r>
      <w:r w:rsidRPr="005D220F">
        <w:t xml:space="preserve"> and abuse within the very placements designated to care for these children. </w:t>
      </w:r>
      <w:r>
        <w:t xml:space="preserve">While </w:t>
      </w:r>
      <w:r w:rsidRPr="005D220F">
        <w:t xml:space="preserve">this maltreatment continues, characteristics </w:t>
      </w:r>
      <w:r>
        <w:t xml:space="preserve">of foster </w:t>
      </w:r>
      <w:r w:rsidRPr="005D220F">
        <w:t>parents willing to care for these youth</w:t>
      </w:r>
      <w:r>
        <w:t xml:space="preserve"> have not been investigated. </w:t>
      </w:r>
    </w:p>
    <w:p w:rsidR="00355616" w:rsidRPr="0048351D" w:rsidRDefault="00355616" w:rsidP="00355616">
      <w:pPr>
        <w:spacing w:after="0"/>
      </w:pPr>
      <w:r w:rsidRPr="0048351D">
        <w:rPr>
          <w:b/>
        </w:rPr>
        <w:t>Foster Parents’ Perspectives on Sexual Minority Foster Youth</w:t>
      </w:r>
    </w:p>
    <w:p w:rsidR="00355616" w:rsidRDefault="00355616" w:rsidP="00355616">
      <w:pPr>
        <w:spacing w:after="0"/>
        <w:ind w:firstLine="720"/>
      </w:pPr>
      <w:r>
        <w:t>It is clear that further investigation surrounding the methods of care provided to these youth needs to be done. As noted earlier, the majority (48%) of foster youth reside in non-relative foster family homes (DHHS, 2011). While this factor is publicly known, only a single study has combined issues associated with sexual minority foster youth and the perceptions of those providing their care.</w:t>
      </w:r>
    </w:p>
    <w:p w:rsidR="00355616" w:rsidRDefault="00355616" w:rsidP="00355616">
      <w:pPr>
        <w:spacing w:after="0"/>
      </w:pPr>
      <w:r w:rsidRPr="00447AAD">
        <w:tab/>
        <w:t xml:space="preserve">Clements and </w:t>
      </w:r>
      <w:proofErr w:type="spellStart"/>
      <w:r w:rsidRPr="00447AAD">
        <w:t>Rosenwald</w:t>
      </w:r>
      <w:proofErr w:type="spellEnd"/>
      <w:r w:rsidRPr="00447AAD">
        <w:t xml:space="preserve"> (2007) investigated perspectives associated with foster parents and lesbian, gay, and bisexual youth in </w:t>
      </w:r>
      <w:r>
        <w:t xml:space="preserve">the foster care system. </w:t>
      </w:r>
      <w:r w:rsidRPr="00447AAD">
        <w:t xml:space="preserve">Four focus groups composed of 25 licensed foster parents were held to gather descriptive data about some of the perspectives foster parents hold regarding different groups of children in their care. The primarily African-American female sample ranged in age from 24 to 60, had 6 months to 10 years experience fostering, and completed high school as their highest level of education. This study was exploratory and qualitative in nature considering the limited research and the issue’s sensitivity. </w:t>
      </w:r>
    </w:p>
    <w:p w:rsidR="00355616" w:rsidRDefault="00355616" w:rsidP="00355616">
      <w:pPr>
        <w:spacing w:after="0"/>
        <w:ind w:firstLine="720"/>
      </w:pPr>
      <w:r w:rsidRPr="00447AAD">
        <w:t>Findings</w:t>
      </w:r>
      <w:r>
        <w:t xml:space="preserve"> from Clements and </w:t>
      </w:r>
      <w:proofErr w:type="spellStart"/>
      <w:r>
        <w:t>Rosenwald</w:t>
      </w:r>
      <w:proofErr w:type="spellEnd"/>
      <w:r>
        <w:t xml:space="preserve"> (2007)</w:t>
      </w:r>
      <w:r w:rsidRPr="00447AAD">
        <w:t xml:space="preserve"> included a common misconception about the meaning of sexual minority, as well as strong negative beliefs about this group, mirroring stereotypical depictions prevalent within society. Many participants believed that these youth could be changed, that being a sexual minority was a sin and against their religiosity, and that these youth must have been sexually abused; furthermore, they feared that these youth would harm their own children. The majority of participants who had foster-parented sexual minority youth requested they be removed once discovering their sexual orientation. Additionally, differences existed in beliefs and perceptions associated with a child being lesbian or bisexual in comparison to being gay. Several participants stated they would be more likely to care for lesbian or bisexual youth than for gay youth because of personal beliefs associated with those youth being confused and having a history of being sexually abused</w:t>
      </w:r>
      <w:r>
        <w:t>.</w:t>
      </w:r>
    </w:p>
    <w:p w:rsidR="00355616" w:rsidRPr="00926EBA" w:rsidRDefault="00355616" w:rsidP="00355616">
      <w:pPr>
        <w:spacing w:after="0"/>
        <w:ind w:firstLine="720"/>
        <w:rPr>
          <w:b/>
        </w:rPr>
      </w:pPr>
      <w:r>
        <w:rPr>
          <w:b/>
        </w:rPr>
        <w:t xml:space="preserve">Strengths and limitations. </w:t>
      </w:r>
      <w:r>
        <w:t>While this study provided needed insight into the perceptions of foster parents concerning sexual minority youth, several limitations of the study must be taken into account. While the sample was quite diverse in terms of age and fostering experience, it was small (</w:t>
      </w:r>
      <w:r w:rsidRPr="00CD1F50">
        <w:rPr>
          <w:i/>
        </w:rPr>
        <w:t xml:space="preserve">N </w:t>
      </w:r>
      <w:r>
        <w:t xml:space="preserve">= 25) and non-representative of all foster parents concerning race and educational level. In addition, the ways in which data were collected could have influenced responses. These participants were openly discussing this topic in a group environment and it is possible that the views of some could have influenced responses in order to adhere to the norms of the group. This consideration’s likelihood is increased with this study since the topic itself is sensitive in nature and often times taboo. This study’s findings are indicative of how imperative it is that appropriate information concerning sexual minority youth be included in pre-service foster training. While the focus is an important beginning, more studies that are </w:t>
      </w:r>
      <w:proofErr w:type="spellStart"/>
      <w:r>
        <w:t>generalizable</w:t>
      </w:r>
      <w:proofErr w:type="spellEnd"/>
      <w:r>
        <w:t xml:space="preserve"> need to be used in order to move forward in our understanding of such issues. </w:t>
      </w:r>
    </w:p>
    <w:p w:rsidR="00355616" w:rsidRPr="00926EBA" w:rsidRDefault="00355616" w:rsidP="00355616">
      <w:pPr>
        <w:pStyle w:val="Heading1"/>
        <w:ind w:firstLine="720"/>
        <w:jc w:val="left"/>
        <w:rPr>
          <w:b/>
          <w:i w:val="0"/>
        </w:rPr>
      </w:pPr>
      <w:bookmarkStart w:id="8" w:name="_Toc194342256"/>
      <w:bookmarkStart w:id="9" w:name="_Toc205308364"/>
      <w:r w:rsidRPr="004B61C2">
        <w:rPr>
          <w:b/>
          <w:i w:val="0"/>
        </w:rPr>
        <w:t>Conclusion</w:t>
      </w:r>
      <w:bookmarkEnd w:id="8"/>
      <w:bookmarkEnd w:id="9"/>
      <w:r>
        <w:rPr>
          <w:b/>
          <w:i w:val="0"/>
        </w:rPr>
        <w:t xml:space="preserve">. </w:t>
      </w:r>
      <w:r w:rsidRPr="00926EBA">
        <w:rPr>
          <w:i w:val="0"/>
        </w:rPr>
        <w:t>Social workers hold a key role in the child welfare system. It is vital that as a profession we advocate for the advancement of services provided to all children in care. Within this effort, social workers hold an ethical responsibility to provide a voice to those oppressed within the foster children population. One group in particular is sexual minorities. To date, there are no studies on willingness to foster sexual minority foster youth.</w:t>
      </w:r>
    </w:p>
    <w:p w:rsidR="00355616" w:rsidRDefault="00355616" w:rsidP="00355616">
      <w:pPr>
        <w:spacing w:after="0"/>
        <w:ind w:firstLine="720"/>
      </w:pPr>
      <w:r>
        <w:t xml:space="preserve">In order to promote specialized care requirements for sexual minorities in foster care, it is imperative for us to gain an understanding of providers who are willing and able to provide safety, nurturance, stability, and the positive developmental necessities required for optimal success. Studies need to be conducted that establish the kind of providers most likely to meet these needs. Without this establishment, a large amount of our nation’s children will continue to endure extreme volatility without an equal chance to lead normal healthy lives. Now is the time to identify effective measures to prevent the continuation of maltreatment and the inappropriate upbringing of sexual minority youth in care. </w:t>
      </w:r>
    </w:p>
    <w:p w:rsidR="00355616" w:rsidRPr="00973F8A" w:rsidRDefault="00355616" w:rsidP="00355616">
      <w:pPr>
        <w:spacing w:after="0"/>
        <w:contextualSpacing/>
        <w:jc w:val="center"/>
        <w:rPr>
          <w:b/>
        </w:rPr>
      </w:pPr>
      <w:r>
        <w:rPr>
          <w:b/>
        </w:rPr>
        <w:t>CHAPTER II: THE PROBLEM</w:t>
      </w:r>
    </w:p>
    <w:p w:rsidR="00355616" w:rsidRPr="002638E8" w:rsidRDefault="00355616" w:rsidP="00355616">
      <w:pPr>
        <w:widowControl w:val="0"/>
        <w:spacing w:after="0"/>
        <w:ind w:firstLine="720"/>
        <w:rPr>
          <w:color w:val="000000"/>
        </w:rPr>
      </w:pPr>
      <w:r w:rsidRPr="002638E8">
        <w:rPr>
          <w:color w:val="000000"/>
        </w:rPr>
        <w:t xml:space="preserve">Many foster children have special needs that present challenges for foster parents and families (Lightfoot, Hill, &amp; </w:t>
      </w:r>
      <w:proofErr w:type="spellStart"/>
      <w:r w:rsidRPr="002638E8">
        <w:rPr>
          <w:color w:val="000000"/>
        </w:rPr>
        <w:t>LaLiberte</w:t>
      </w:r>
      <w:proofErr w:type="spellEnd"/>
      <w:r w:rsidRPr="002638E8">
        <w:rPr>
          <w:color w:val="000000"/>
        </w:rPr>
        <w:t xml:space="preserve">, in press; Oswald, </w:t>
      </w:r>
      <w:proofErr w:type="spellStart"/>
      <w:r w:rsidRPr="002638E8">
        <w:rPr>
          <w:color w:val="000000"/>
        </w:rPr>
        <w:t>Heil</w:t>
      </w:r>
      <w:proofErr w:type="spellEnd"/>
      <w:r w:rsidRPr="002638E8">
        <w:rPr>
          <w:color w:val="000000"/>
        </w:rPr>
        <w:t xml:space="preserve">, &amp; </w:t>
      </w:r>
      <w:proofErr w:type="spellStart"/>
      <w:r w:rsidRPr="002638E8">
        <w:rPr>
          <w:color w:val="000000"/>
        </w:rPr>
        <w:t>Goldbeck</w:t>
      </w:r>
      <w:proofErr w:type="spellEnd"/>
      <w:r w:rsidRPr="002638E8">
        <w:rPr>
          <w:color w:val="000000"/>
        </w:rPr>
        <w:t xml:space="preserve">, 2010; </w:t>
      </w:r>
      <w:proofErr w:type="spellStart"/>
      <w:r w:rsidRPr="002638E8">
        <w:rPr>
          <w:color w:val="000000"/>
        </w:rPr>
        <w:t>Schneiderman</w:t>
      </w:r>
      <w:proofErr w:type="spellEnd"/>
      <w:r w:rsidRPr="002638E8">
        <w:rPr>
          <w:color w:val="000000"/>
        </w:rPr>
        <w:t xml:space="preserve">, Leslie, Arnold-Clark, McDaniel, &amp; </w:t>
      </w:r>
      <w:proofErr w:type="spellStart"/>
      <w:r w:rsidRPr="002638E8">
        <w:rPr>
          <w:color w:val="000000"/>
        </w:rPr>
        <w:t>Xie</w:t>
      </w:r>
      <w:proofErr w:type="spellEnd"/>
      <w:r w:rsidRPr="002638E8">
        <w:rPr>
          <w:color w:val="000000"/>
        </w:rPr>
        <w:t xml:space="preserve">, 2011; </w:t>
      </w:r>
      <w:proofErr w:type="spellStart"/>
      <w:r w:rsidRPr="002638E8">
        <w:rPr>
          <w:color w:val="000000"/>
        </w:rPr>
        <w:t>Slayter</w:t>
      </w:r>
      <w:proofErr w:type="spellEnd"/>
      <w:r w:rsidRPr="002638E8">
        <w:rPr>
          <w:color w:val="000000"/>
        </w:rPr>
        <w:t xml:space="preserve"> &amp; Springer, 2011). Numerous children have emotional or behavioral problems, while others have learning disabilities, Attention Deficit Hyperactive Disorder, physical handicaps, speech problems, or other disabilities. A considerable number of children have special medical conditions such as HIV/AIDS, allergies or asthma, diabetes, epilepsy, weight problems or problems resulting from </w:t>
      </w:r>
      <w:r w:rsidRPr="002638E8">
        <w:rPr>
          <w:i/>
          <w:color w:val="000000"/>
        </w:rPr>
        <w:t xml:space="preserve">in </w:t>
      </w:r>
      <w:proofErr w:type="spellStart"/>
      <w:r w:rsidRPr="002638E8">
        <w:rPr>
          <w:i/>
          <w:color w:val="000000"/>
        </w:rPr>
        <w:t>utero</w:t>
      </w:r>
      <w:proofErr w:type="spellEnd"/>
      <w:r w:rsidRPr="002638E8">
        <w:rPr>
          <w:color w:val="000000"/>
        </w:rPr>
        <w:t xml:space="preserve"> exposure to alcohol or drugs.</w:t>
      </w:r>
    </w:p>
    <w:p w:rsidR="00355616" w:rsidRDefault="00355616" w:rsidP="00355616">
      <w:pPr>
        <w:widowControl w:val="0"/>
        <w:spacing w:after="0"/>
        <w:ind w:firstLine="720"/>
      </w:pPr>
      <w:r>
        <w:t>Sexual minority youth have a unique set of special needs and present a unique set of challenges for foster parents and families (</w:t>
      </w:r>
      <w:proofErr w:type="spellStart"/>
      <w:r>
        <w:t>Woronoff</w:t>
      </w:r>
      <w:proofErr w:type="spellEnd"/>
      <w:r>
        <w:t xml:space="preserve">, Estrada, &amp; </w:t>
      </w:r>
      <w:proofErr w:type="spellStart"/>
      <w:r>
        <w:t>Sommer</w:t>
      </w:r>
      <w:proofErr w:type="spellEnd"/>
      <w:r>
        <w:t xml:space="preserve">, 2006). However, very little is known about sexual minority youth in foster care (Wilber, Ryan, &amp; </w:t>
      </w:r>
      <w:proofErr w:type="spellStart"/>
      <w:r>
        <w:t>Marksamer</w:t>
      </w:r>
      <w:proofErr w:type="spellEnd"/>
      <w:r>
        <w:t>, 2006), and virtually nothing is known about the characteristics of parents willing to provide the special care needed by these vulnerable and often invisible youth. This lack of knowledge makes it difficult to match sexual minority foster youth with foster parents willing to provide the care they need.</w:t>
      </w:r>
    </w:p>
    <w:p w:rsidR="00355616" w:rsidRPr="003A43C0" w:rsidRDefault="00355616" w:rsidP="00355616">
      <w:pPr>
        <w:widowControl w:val="0"/>
        <w:spacing w:after="0"/>
        <w:ind w:firstLine="720"/>
        <w:rPr>
          <w:color w:val="000000"/>
        </w:rPr>
      </w:pPr>
      <w:r w:rsidRPr="003A43C0">
        <w:t>In order to ensure the placement, care, stability, and well-being of sexual minority foster youth, it is important to match them with parents willing to</w:t>
      </w:r>
      <w:r w:rsidRPr="003A43C0">
        <w:rPr>
          <w:color w:val="000000"/>
        </w:rPr>
        <w:t xml:space="preserve"> provide the special care they need. Matching might reduce placement disruptions, a common problem for foster children, families, and agencies, and a particular problem for children with special needs (Aarons, et al., 2010; </w:t>
      </w:r>
      <w:proofErr w:type="spellStart"/>
      <w:r w:rsidRPr="003A43C0">
        <w:rPr>
          <w:color w:val="000000"/>
        </w:rPr>
        <w:t>Havlicek</w:t>
      </w:r>
      <w:proofErr w:type="spellEnd"/>
      <w:r w:rsidRPr="003A43C0">
        <w:rPr>
          <w:color w:val="000000"/>
        </w:rPr>
        <w:t>, 2011). Also, since most children in care who are adopted are adopted by their foster parents, matching might increase the number of adoptions, an important consideration given the large number of foster children waiting to be adopted (</w:t>
      </w:r>
      <w:proofErr w:type="spellStart"/>
      <w:r w:rsidRPr="003A43C0">
        <w:rPr>
          <w:color w:val="000000"/>
        </w:rPr>
        <w:t>DeVooght</w:t>
      </w:r>
      <w:proofErr w:type="spellEnd"/>
      <w:r w:rsidRPr="003A43C0">
        <w:rPr>
          <w:color w:val="000000"/>
        </w:rPr>
        <w:t xml:space="preserve">, </w:t>
      </w:r>
      <w:proofErr w:type="spellStart"/>
      <w:r w:rsidRPr="003A43C0">
        <w:rPr>
          <w:color w:val="000000"/>
        </w:rPr>
        <w:t>Malm</w:t>
      </w:r>
      <w:proofErr w:type="spellEnd"/>
      <w:r w:rsidRPr="003A43C0">
        <w:rPr>
          <w:color w:val="000000"/>
        </w:rPr>
        <w:t xml:space="preserve">, </w:t>
      </w:r>
      <w:proofErr w:type="spellStart"/>
      <w:r w:rsidRPr="003A43C0">
        <w:rPr>
          <w:color w:val="000000"/>
        </w:rPr>
        <w:t>Vandivere</w:t>
      </w:r>
      <w:proofErr w:type="spellEnd"/>
      <w:r w:rsidRPr="003A43C0">
        <w:rPr>
          <w:color w:val="000000"/>
        </w:rPr>
        <w:t xml:space="preserve">, &amp; McCoy-Roth, 2011; Hanna &amp; </w:t>
      </w:r>
      <w:proofErr w:type="spellStart"/>
      <w:r w:rsidRPr="003A43C0">
        <w:rPr>
          <w:color w:val="000000"/>
        </w:rPr>
        <w:t>McRoy</w:t>
      </w:r>
      <w:proofErr w:type="spellEnd"/>
      <w:r w:rsidRPr="003A43C0">
        <w:rPr>
          <w:color w:val="000000"/>
        </w:rPr>
        <w:t xml:space="preserve">, 2011). Finally, matching might increase the length of time and number of children parents are willing to foster, important outcomes because of the chronic shortage of foster families and the myriad of difficulties involved in recruiting and retaining them, especially families willing to foster children with special needs (Cox, </w:t>
      </w:r>
      <w:proofErr w:type="spellStart"/>
      <w:r w:rsidRPr="003A43C0">
        <w:rPr>
          <w:color w:val="000000"/>
        </w:rPr>
        <w:t>Orme</w:t>
      </w:r>
      <w:proofErr w:type="spellEnd"/>
      <w:r w:rsidRPr="003A43C0">
        <w:rPr>
          <w:color w:val="000000"/>
        </w:rPr>
        <w:t xml:space="preserve">, &amp; Rhodes, 2002, 2003; Gibbs &amp; Wildfire, 2007; </w:t>
      </w:r>
      <w:proofErr w:type="spellStart"/>
      <w:r w:rsidRPr="003A43C0">
        <w:rPr>
          <w:color w:val="000000"/>
        </w:rPr>
        <w:t>Marcenko</w:t>
      </w:r>
      <w:proofErr w:type="spellEnd"/>
      <w:r w:rsidRPr="003A43C0">
        <w:rPr>
          <w:color w:val="000000"/>
        </w:rPr>
        <w:t xml:space="preserve">, Brennan, &amp; Lyons, 2009; Rhodes, </w:t>
      </w:r>
      <w:proofErr w:type="spellStart"/>
      <w:r w:rsidRPr="003A43C0">
        <w:rPr>
          <w:color w:val="000000"/>
        </w:rPr>
        <w:t>Orme</w:t>
      </w:r>
      <w:proofErr w:type="spellEnd"/>
      <w:r w:rsidRPr="003A43C0">
        <w:rPr>
          <w:color w:val="000000"/>
        </w:rPr>
        <w:t xml:space="preserve">, Cox, &amp; Buehler, 2003; </w:t>
      </w:r>
      <w:r w:rsidRPr="003A43C0">
        <w:rPr>
          <w:bCs/>
          <w:iCs/>
          <w:color w:val="000000"/>
        </w:rPr>
        <w:t>U. S. Department of Health and Human Services</w:t>
      </w:r>
      <w:r w:rsidRPr="003A43C0">
        <w:rPr>
          <w:color w:val="000000"/>
        </w:rPr>
        <w:t xml:space="preserve"> [DHHS], 2002).</w:t>
      </w:r>
    </w:p>
    <w:p w:rsidR="00355616" w:rsidRDefault="00355616" w:rsidP="00355616">
      <w:pPr>
        <w:spacing w:after="0"/>
        <w:contextualSpacing/>
        <w:rPr>
          <w:b/>
        </w:rPr>
      </w:pPr>
      <w:r>
        <w:rPr>
          <w:b/>
        </w:rPr>
        <w:t>Purpose of this Study</w:t>
      </w:r>
    </w:p>
    <w:p w:rsidR="00355616" w:rsidRDefault="00355616" w:rsidP="00355616">
      <w:pPr>
        <w:spacing w:after="0"/>
        <w:ind w:firstLine="720"/>
      </w:pPr>
      <w:r>
        <w:t>The primary purpose of this study is to examine the extent to which parents are willing to foster sexual minority youth. In addition, the characteristics of foster parents willing to undertake this challenge will be assessed. Ultimately, this study seeks to find an effective approach to identify better foster care placements for sexual minority youth while also potentially identifying effective linkage approaches.</w:t>
      </w:r>
    </w:p>
    <w:p w:rsidR="00355616" w:rsidRPr="0033649E" w:rsidRDefault="00355616" w:rsidP="00355616">
      <w:pPr>
        <w:spacing w:after="0"/>
      </w:pPr>
      <w:r>
        <w:rPr>
          <w:b/>
        </w:rPr>
        <w:t>Theoretical Framework</w:t>
      </w:r>
    </w:p>
    <w:p w:rsidR="00355616" w:rsidRPr="00926EBA" w:rsidRDefault="00355616" w:rsidP="00355616">
      <w:pPr>
        <w:spacing w:after="0"/>
        <w:ind w:firstLine="720"/>
        <w:rPr>
          <w:b/>
        </w:rPr>
      </w:pPr>
      <w:r w:rsidRPr="001B4AD2">
        <w:rPr>
          <w:b/>
        </w:rPr>
        <w:t>Resource</w:t>
      </w:r>
      <w:r>
        <w:rPr>
          <w:b/>
        </w:rPr>
        <w:t xml:space="preserve"> Theory. </w:t>
      </w:r>
      <w:r>
        <w:t>Deriving from social exchange theory, the belief that social interactions consist of exchanges between people seeking to maximize gains while minimizing costs (</w:t>
      </w:r>
      <w:proofErr w:type="spellStart"/>
      <w:r>
        <w:t>Cropanzano</w:t>
      </w:r>
      <w:proofErr w:type="spellEnd"/>
      <w:r>
        <w:t xml:space="preserve"> &amp; Mitchell, 2005), resource theory provides information concerning the interactions of people while considering the influence of resources on these interactions (Cook &amp; Rice, 2006). In terms of familial interactions, resources are anything that one member can provide to another that is intended to provide assistance (</w:t>
      </w:r>
      <w:proofErr w:type="spellStart"/>
      <w:r>
        <w:t>Hesse-Biber</w:t>
      </w:r>
      <w:proofErr w:type="spellEnd"/>
      <w:r>
        <w:t xml:space="preserve"> &amp; Williamson, 1984). In 1974, </w:t>
      </w:r>
      <w:proofErr w:type="spellStart"/>
      <w:r>
        <w:t>Foa</w:t>
      </w:r>
      <w:proofErr w:type="spellEnd"/>
      <w:r>
        <w:t xml:space="preserve"> and </w:t>
      </w:r>
      <w:proofErr w:type="spellStart"/>
      <w:r>
        <w:t>Foa</w:t>
      </w:r>
      <w:proofErr w:type="spellEnd"/>
      <w:r>
        <w:t xml:space="preserve">, identified six separate groups to classify resources: money, love, information, status, service, and goods. Proponents of resource theory believe that those with greater resources are more likely to share with others in need.  </w:t>
      </w:r>
    </w:p>
    <w:p w:rsidR="00355616" w:rsidRDefault="00355616" w:rsidP="00355616">
      <w:pPr>
        <w:spacing w:after="0"/>
      </w:pPr>
      <w:r>
        <w:tab/>
        <w:t xml:space="preserve">In terms of foster parents and willingness to foster, resource theory could be utilized to assess the extent to which having a greater amount of resources could be linked to an increased willingness to provide care. More specifically, this theory could be utilized to test the willingness of foster parents to care for sexual minorities. Having an understanding of the resources that are linked to an increased likelihood to foster this group could greatly improve the ways in which sexual minorities are placed. </w:t>
      </w:r>
    </w:p>
    <w:p w:rsidR="00355616" w:rsidRDefault="00355616" w:rsidP="00355616">
      <w:pPr>
        <w:spacing w:after="0"/>
      </w:pPr>
      <w:r>
        <w:tab/>
        <w:t xml:space="preserve">For the purposes of this study the following resources will be investigated and assessed for possible correlations with willingness to foster sexual minority youth: income; education; foster parenting experience; religious involvement; and race. Each of these characteristics were found significant in previous research regarding successful foster care placements and willingness to foster children with specialized needs. </w:t>
      </w:r>
    </w:p>
    <w:p w:rsidR="00355616" w:rsidRDefault="00355616" w:rsidP="00355616">
      <w:pPr>
        <w:spacing w:after="0"/>
      </w:pPr>
      <w:r>
        <w:tab/>
      </w:r>
      <w:r>
        <w:rPr>
          <w:b/>
        </w:rPr>
        <w:t>Income,</w:t>
      </w:r>
      <w:r w:rsidRPr="00DE5E8F">
        <w:rPr>
          <w:b/>
        </w:rPr>
        <w:t xml:space="preserve"> education</w:t>
      </w:r>
      <w:r>
        <w:rPr>
          <w:b/>
        </w:rPr>
        <w:t>, and experience</w:t>
      </w:r>
      <w:r w:rsidRPr="00DE5E8F">
        <w:rPr>
          <w:b/>
        </w:rPr>
        <w:t>.</w:t>
      </w:r>
      <w:r>
        <w:t xml:space="preserve"> Income has the potential to play a key factor in the willingness of foster parents to care for sexual minorities. Having a higher income could allow services to be provided that could not be attained by those with less financial resources (i.e., specialized therapeutic services). Education is a resource in terms of the increased likelihood of having a broader range of knowledge in different areas that could assist in providing care to this group. Additionally, education could be a predictor of job status and monetary attainment. Fostering experience could prove to be a huge resource in terms of practicality and having the ability to better handle a variety of circumstances and potentially difficult situations. </w:t>
      </w:r>
    </w:p>
    <w:p w:rsidR="00355616" w:rsidRDefault="00355616" w:rsidP="00355616">
      <w:pPr>
        <w:spacing w:after="0"/>
      </w:pPr>
      <w:r>
        <w:tab/>
      </w:r>
      <w:r>
        <w:rPr>
          <w:b/>
        </w:rPr>
        <w:t xml:space="preserve">Religious involvement </w:t>
      </w:r>
      <w:r w:rsidRPr="00DE5E8F">
        <w:rPr>
          <w:b/>
        </w:rPr>
        <w:t>and race.</w:t>
      </w:r>
      <w:r>
        <w:t xml:space="preserve"> Religious involvement could serve both as a resource and a barrier in terms of willingness to care for sexual minorities. Although theoretically religion could be considered a resource, whether this is the case with sexual minority youth is yet to be determined. Belonging to a religious community often affords members a sense of support both spiritually and socially. However, the fact that some religions condone same-sex relations could be influential on one’s willingness to foster. The final resource that will be included in this study is race. This facet could be a predictor of a foster family’s willingness based upon the fact that white people tend to have greater access to a variety of societal resources than do minorities (Anderson &amp; Collins, 1998). In this regard, being white is seen as a resource.    </w:t>
      </w:r>
    </w:p>
    <w:p w:rsidR="00355616" w:rsidRPr="00926EBA" w:rsidRDefault="00355616" w:rsidP="00355616">
      <w:pPr>
        <w:spacing w:after="0"/>
        <w:ind w:firstLine="360"/>
        <w:rPr>
          <w:b/>
        </w:rPr>
      </w:pPr>
      <w:r>
        <w:rPr>
          <w:b/>
        </w:rPr>
        <w:t xml:space="preserve">Research Questions. </w:t>
      </w:r>
      <w:r>
        <w:t xml:space="preserve">Using the resources listed above, specific questions were asked to guide the statistical analyses concerning willingness to foster. More specifically, this study examined the willingness of foster parents to care for sexual minority foster youth, based upon these specified characteristics and resources. </w:t>
      </w:r>
    </w:p>
    <w:p w:rsidR="00355616" w:rsidRDefault="00355616" w:rsidP="00355616">
      <w:pPr>
        <w:numPr>
          <w:ilvl w:val="0"/>
          <w:numId w:val="24"/>
        </w:numPr>
        <w:spacing w:after="0"/>
        <w:contextualSpacing/>
      </w:pPr>
      <w:r w:rsidRPr="00DE5E8F">
        <w:t xml:space="preserve">Are specific resources correlated with a greater willingness to foster sexual minorities? </w:t>
      </w:r>
    </w:p>
    <w:p w:rsidR="00355616" w:rsidRPr="00DE5E8F" w:rsidRDefault="00355616" w:rsidP="00355616">
      <w:pPr>
        <w:numPr>
          <w:ilvl w:val="0"/>
          <w:numId w:val="24"/>
        </w:numPr>
        <w:spacing w:after="0"/>
        <w:contextualSpacing/>
      </w:pPr>
      <w:r>
        <w:t xml:space="preserve">Are specific resources correlated with a decreased willingness to foster sexual minorities? </w:t>
      </w:r>
    </w:p>
    <w:p w:rsidR="00355616" w:rsidRPr="00926EBA" w:rsidRDefault="00355616" w:rsidP="00355616">
      <w:pPr>
        <w:spacing w:after="0"/>
        <w:ind w:firstLine="360"/>
        <w:rPr>
          <w:b/>
        </w:rPr>
      </w:pPr>
      <w:r>
        <w:rPr>
          <w:b/>
        </w:rPr>
        <w:t>Research h</w:t>
      </w:r>
      <w:r w:rsidRPr="008F2347">
        <w:rPr>
          <w:b/>
        </w:rPr>
        <w:t>ypotheses</w:t>
      </w:r>
      <w:r>
        <w:rPr>
          <w:b/>
        </w:rPr>
        <w:t xml:space="preserve">. </w:t>
      </w:r>
      <w:r w:rsidRPr="008F2347">
        <w:t xml:space="preserve">The following hypotheses </w:t>
      </w:r>
      <w:r>
        <w:t xml:space="preserve">were formulated from the research questions above and were primarily conceived through resource theory. Family resources represent the independent variables and the dependent variable is level of willingness. From these the following hypotheses were formulated. </w:t>
      </w:r>
    </w:p>
    <w:p w:rsidR="00355616" w:rsidRDefault="00355616" w:rsidP="00355616">
      <w:pPr>
        <w:spacing w:after="0"/>
        <w:ind w:left="1440"/>
      </w:pPr>
      <w:r>
        <w:t xml:space="preserve">H1. Foster mothers with greater levels the following resources will be more willing to care for sexual minority youth: higher income; higher level of education; more experience foster parenting; being white. </w:t>
      </w:r>
    </w:p>
    <w:p w:rsidR="00355616" w:rsidRDefault="00355616" w:rsidP="00DA3362">
      <w:pPr>
        <w:spacing w:after="0"/>
        <w:ind w:left="1440"/>
      </w:pPr>
      <w:r>
        <w:t>H2. Foster families with greater religious involvement will be less willing to care for sexual minorities.</w:t>
      </w:r>
    </w:p>
    <w:tbl>
      <w:tblPr>
        <w:tblpPr w:leftFromText="180" w:rightFromText="180" w:vertAnchor="text" w:horzAnchor="page" w:tblpX="6589" w:tblpY="18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560"/>
      </w:tblGrid>
      <w:tr w:rsidR="00355616">
        <w:trPr>
          <w:trHeight w:val="721"/>
        </w:trPr>
        <w:tc>
          <w:tcPr>
            <w:tcW w:w="1560" w:type="dxa"/>
          </w:tcPr>
          <w:p w:rsidR="00355616" w:rsidRDefault="00355616" w:rsidP="00355616">
            <w:pPr>
              <w:spacing w:after="0"/>
            </w:pPr>
            <w:r>
              <w:t>Greater Religious Involvement</w:t>
            </w:r>
          </w:p>
        </w:tc>
      </w:tr>
    </w:tbl>
    <w:tbl>
      <w:tblPr>
        <w:tblpPr w:leftFromText="180" w:rightFromText="180" w:vertAnchor="text" w:horzAnchor="page" w:tblpX="1909" w:tblpY="130"/>
        <w:tblOverlap w:val="never"/>
        <w:tblW w:w="0" w:type="auto"/>
        <w:tblBorders>
          <w:top w:val="single" w:sz="12" w:space="0" w:color="008000"/>
          <w:left w:val="nil"/>
          <w:bottom w:val="single" w:sz="12" w:space="0" w:color="008000"/>
          <w:right w:val="nil"/>
          <w:insideH w:val="nil"/>
          <w:insideV w:val="nil"/>
        </w:tblBorders>
        <w:tblLook w:val="00BF"/>
      </w:tblPr>
      <w:tblGrid>
        <w:gridCol w:w="2448"/>
      </w:tblGrid>
      <w:tr w:rsidR="00355616" w:rsidRPr="00AD175C" w:rsidTr="004C4F6D">
        <w:tblPrEx>
          <w:tblCellMar>
            <w:top w:w="0" w:type="dxa"/>
            <w:bottom w:w="0" w:type="dxa"/>
          </w:tblCellMar>
        </w:tblPrEx>
        <w:tc>
          <w:tcPr>
            <w:tcW w:w="2448" w:type="dxa"/>
            <w:tcBorders>
              <w:top w:val="single" w:sz="6" w:space="0" w:color="008000"/>
            </w:tcBorders>
            <w:shd w:val="clear" w:color="auto" w:fill="auto"/>
          </w:tcPr>
          <w:p w:rsidR="00355616" w:rsidRPr="00AD175C" w:rsidRDefault="00355616" w:rsidP="004C4F6D">
            <w:pPr>
              <w:spacing w:after="0"/>
            </w:pPr>
            <w:r>
              <w:t>Higher Education</w:t>
            </w:r>
          </w:p>
        </w:tc>
      </w:tr>
      <w:tr w:rsidR="00355616" w:rsidRPr="00AD175C" w:rsidTr="004C4F6D">
        <w:tblPrEx>
          <w:tblCellMar>
            <w:top w:w="0" w:type="dxa"/>
            <w:bottom w:w="0" w:type="dxa"/>
          </w:tblCellMar>
        </w:tblPrEx>
        <w:tc>
          <w:tcPr>
            <w:tcW w:w="2448" w:type="dxa"/>
            <w:shd w:val="clear" w:color="auto" w:fill="auto"/>
          </w:tcPr>
          <w:p w:rsidR="00355616" w:rsidRPr="00AD175C" w:rsidRDefault="00355616" w:rsidP="004C4F6D">
            <w:pPr>
              <w:spacing w:after="0"/>
            </w:pPr>
            <w:r>
              <w:t>More Experience</w:t>
            </w:r>
          </w:p>
        </w:tc>
      </w:tr>
      <w:tr w:rsidR="00355616" w:rsidRPr="00AD175C" w:rsidTr="004C4F6D">
        <w:tblPrEx>
          <w:tblCellMar>
            <w:top w:w="0" w:type="dxa"/>
            <w:bottom w:w="0" w:type="dxa"/>
          </w:tblCellMar>
        </w:tblPrEx>
        <w:tc>
          <w:tcPr>
            <w:tcW w:w="2448" w:type="dxa"/>
            <w:shd w:val="clear" w:color="auto" w:fill="auto"/>
          </w:tcPr>
          <w:p w:rsidR="00355616" w:rsidRPr="00AD175C" w:rsidRDefault="00355616" w:rsidP="004C4F6D">
            <w:pPr>
              <w:spacing w:after="0"/>
            </w:pPr>
            <w:r>
              <w:t>Racial Majorities</w:t>
            </w:r>
          </w:p>
        </w:tc>
      </w:tr>
      <w:tr w:rsidR="00355616" w:rsidRPr="00AD175C" w:rsidTr="004C4F6D">
        <w:tblPrEx>
          <w:tblCellMar>
            <w:top w:w="0" w:type="dxa"/>
            <w:bottom w:w="0" w:type="dxa"/>
          </w:tblCellMar>
        </w:tblPrEx>
        <w:tc>
          <w:tcPr>
            <w:tcW w:w="2448" w:type="dxa"/>
            <w:shd w:val="clear" w:color="auto" w:fill="auto"/>
          </w:tcPr>
          <w:p w:rsidR="00355616" w:rsidRDefault="00355616" w:rsidP="004C4F6D">
            <w:pPr>
              <w:spacing w:after="0"/>
            </w:pPr>
            <w:r>
              <w:t>Higher Income</w:t>
            </w:r>
          </w:p>
        </w:tc>
      </w:tr>
    </w:tbl>
    <w:p w:rsidR="00355616" w:rsidRDefault="00355616" w:rsidP="00355616">
      <w:pPr>
        <w:spacing w:after="0"/>
        <w:ind w:left="1440"/>
      </w:pPr>
    </w:p>
    <w:p w:rsidR="00355616" w:rsidRDefault="00355616" w:rsidP="00355616">
      <w:pPr>
        <w:spacing w:after="0"/>
      </w:pPr>
      <w:r>
        <w:rPr>
          <w:noProof/>
          <w:sz w:val="44"/>
        </w:rPr>
        <w:pict>
          <v:shapetype id="_x0000_t68" coordsize="21600,21600" o:spt="68" adj="5400,5400" path="m0@0l@1@0@1,21600@2,21600@2@0,21600@0,1080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26" type="#_x0000_t68" style="position:absolute;margin-left:29.85pt;margin-top:35pt;width:34.5pt;height:58.7pt;z-index:251660288;mso-wrap-edited:f" wrapcoords="9317 -419 -2541 5871 -2541 6500 2964 9436 3811 23067 18635 23067 19482 9436 24564 6500 24564 5662 12705 0 11435 -419 9317 -419" fillcolor="#3f80cd" strokecolor="#4a7ebb" strokeweight="1.5pt">
            <v:fill color2="#9bc1ff" o:detectmouseclick="t" focusposition="" focussize=",90" type="gradient">
              <o:fill v:ext="view" type="gradientUnscaled"/>
            </v:fill>
            <v:shadow on="t" opacity="22938f" mv:blur="38100f" offset="0"/>
            <v:textbox inset=",7.2pt,,7.2pt"/>
            <w10:wrap type="tight"/>
          </v:shape>
        </w:pict>
      </w:r>
      <w:r>
        <w:rPr>
          <w:b/>
          <w:noProof/>
          <w:sz w:val="32"/>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7" type="#_x0000_t67" style="position:absolute;margin-left:254.85pt;margin-top:35pt;width:36.75pt;height:61.5pt;z-index:251661312;mso-wrap-edited:f" wrapcoords="4235 -209 3811 419 3388 13211 -2117 16147 -2541 16986 8047 23067 8470 23067 13129 23067 13552 23067 20752 19712 24564 17196 24564 16566 19058 13211 19058 1467 18211 0 16941 -209 4235 -209" fillcolor="#3f80cd" strokecolor="#4a7ebb" strokeweight="1.5pt">
            <v:fill color2="#9bc1ff" o:detectmouseclick="t" focusposition="" focussize=",90" type="gradient">
              <o:fill v:ext="view" type="gradientUnscaled"/>
            </v:fill>
            <v:shadow on="t" opacity="22938f" mv:blur="38100f" offset="0"/>
            <v:textbox inset=",7.2pt,,7.2pt"/>
            <w10:wrap type="tight"/>
          </v:shape>
        </w:pict>
      </w:r>
    </w:p>
    <w:p w:rsidR="00355616" w:rsidRDefault="00355616" w:rsidP="00355616">
      <w:pPr>
        <w:spacing w:after="0"/>
        <w:rPr>
          <w:b/>
          <w:sz w:val="28"/>
        </w:rPr>
      </w:pPr>
    </w:p>
    <w:p w:rsidR="00355616" w:rsidRDefault="00355616" w:rsidP="00355616">
      <w:pPr>
        <w:spacing w:after="0"/>
        <w:rPr>
          <w:sz w:val="44"/>
        </w:rPr>
      </w:pPr>
    </w:p>
    <w:p w:rsidR="00355616" w:rsidRDefault="00355616" w:rsidP="00355616">
      <w:pPr>
        <w:spacing w:after="0"/>
        <w:rPr>
          <w:b/>
          <w:sz w:val="28"/>
        </w:rPr>
      </w:pPr>
    </w:p>
    <w:p w:rsidR="00355616" w:rsidRPr="00DA3362" w:rsidRDefault="00355616" w:rsidP="00DA3362">
      <w:pPr>
        <w:spacing w:after="0"/>
        <w:rPr>
          <w:b/>
          <w:sz w:val="28"/>
        </w:rPr>
      </w:pPr>
      <w:r>
        <w:rPr>
          <w:b/>
          <w:sz w:val="28"/>
        </w:rPr>
        <w:t xml:space="preserve">                                    </w:t>
      </w:r>
      <w:r w:rsidRPr="00AD175C">
        <w:rPr>
          <w:b/>
          <w:sz w:val="28"/>
        </w:rPr>
        <w:t>Willingness</w:t>
      </w:r>
      <w:r>
        <w:rPr>
          <w:b/>
          <w:sz w:val="28"/>
        </w:rPr>
        <w:t xml:space="preserve">                               </w:t>
      </w:r>
      <w:r w:rsidR="00DA3362">
        <w:rPr>
          <w:b/>
          <w:sz w:val="28"/>
        </w:rPr>
        <w:t xml:space="preserve">              Willingness     </w:t>
      </w:r>
      <w:r w:rsidRPr="00844788">
        <w:rPr>
          <w:b/>
        </w:rPr>
        <w:t>FIGURE 1. Model of Causal Relationships Among Variables</w:t>
      </w:r>
    </w:p>
    <w:p w:rsidR="00355616" w:rsidRDefault="00355616" w:rsidP="00355616">
      <w:pPr>
        <w:spacing w:after="0"/>
        <w:rPr>
          <w:sz w:val="44"/>
        </w:rPr>
      </w:pPr>
      <w:r>
        <w:rPr>
          <w:b/>
          <w:sz w:val="28"/>
        </w:rPr>
        <w:t xml:space="preserve">                                                     </w:t>
      </w:r>
    </w:p>
    <w:p w:rsidR="00355616" w:rsidRPr="00926EBA" w:rsidRDefault="00355616" w:rsidP="00355616">
      <w:pPr>
        <w:spacing w:after="0"/>
        <w:jc w:val="center"/>
        <w:rPr>
          <w:sz w:val="44"/>
        </w:rPr>
      </w:pPr>
      <w:r>
        <w:rPr>
          <w:b/>
          <w:szCs w:val="22"/>
        </w:rPr>
        <w:t xml:space="preserve">CHAPTER III: </w:t>
      </w:r>
      <w:r w:rsidRPr="001D50E6">
        <w:rPr>
          <w:b/>
          <w:szCs w:val="22"/>
        </w:rPr>
        <w:t>M</w:t>
      </w:r>
      <w:r>
        <w:rPr>
          <w:b/>
          <w:szCs w:val="22"/>
        </w:rPr>
        <w:t>ETHODS</w:t>
      </w:r>
    </w:p>
    <w:p w:rsidR="00355616" w:rsidRDefault="00355616" w:rsidP="00355616">
      <w:pPr>
        <w:spacing w:after="0"/>
        <w:rPr>
          <w:b/>
        </w:rPr>
      </w:pPr>
      <w:r>
        <w:rPr>
          <w:b/>
        </w:rPr>
        <w:t>Sample and Design</w:t>
      </w:r>
    </w:p>
    <w:p w:rsidR="00355616" w:rsidRDefault="00355616" w:rsidP="00355616">
      <w:pPr>
        <w:spacing w:after="0"/>
        <w:ind w:firstLine="720"/>
      </w:pPr>
      <w:r>
        <w:t>This study utilized a convenience sample of foster mothers (</w:t>
      </w:r>
      <w:r w:rsidRPr="00115A95">
        <w:rPr>
          <w:i/>
        </w:rPr>
        <w:t>N =</w:t>
      </w:r>
      <w:r>
        <w:t xml:space="preserve"> 304) that was part of a past project regarding foster parents and family characteristics and examined their responses through a secondary data analysis (</w:t>
      </w:r>
      <w:proofErr w:type="spellStart"/>
      <w:r>
        <w:t>Coakley</w:t>
      </w:r>
      <w:proofErr w:type="spellEnd"/>
      <w:r>
        <w:t xml:space="preserve"> &amp; </w:t>
      </w:r>
      <w:proofErr w:type="spellStart"/>
      <w:r>
        <w:t>Orme</w:t>
      </w:r>
      <w:proofErr w:type="spellEnd"/>
      <w:r>
        <w:t>, 2006). One question specifically asked about foster mothers’ willingness to foster sexual minority children. Analyzing the cross-sectional design used in the larger study assisted in identifying what types of foster mother characteristics are correlated with a greater willingness to foster these hard to place youth.</w:t>
      </w:r>
    </w:p>
    <w:p w:rsidR="00355616" w:rsidRDefault="00355616" w:rsidP="00355616">
      <w:pPr>
        <w:spacing w:after="0"/>
        <w:ind w:firstLine="720"/>
      </w:pPr>
      <w:r>
        <w:t xml:space="preserve">This </w:t>
      </w:r>
      <w:proofErr w:type="spellStart"/>
      <w:r>
        <w:t>nonprobablility</w:t>
      </w:r>
      <w:proofErr w:type="spellEnd"/>
      <w:r>
        <w:t xml:space="preserve"> sample derived from 35 different states nationwide and was identified through a list of foster parent associations online.</w:t>
      </w:r>
      <w:r w:rsidRPr="002004C9">
        <w:t xml:space="preserve"> </w:t>
      </w:r>
      <w:r>
        <w:t xml:space="preserve">The included respondents were licensed, kinship, non-kinship, approved, and or certified to serve as foster parents. The Institutional Review Board at The University of Tennessee approved all methods to be used based upon the requisites of studying human subjects. The focus on foster mothers in this study revolves around the fact that these are typically the heads of single-parent households, usually the primary caregiver to children, and they typically initiate the foster parent process. </w:t>
      </w:r>
    </w:p>
    <w:p w:rsidR="00355616" w:rsidRDefault="00355616" w:rsidP="00355616">
      <w:pPr>
        <w:spacing w:after="0"/>
        <w:rPr>
          <w:b/>
        </w:rPr>
      </w:pPr>
      <w:r>
        <w:rPr>
          <w:b/>
        </w:rPr>
        <w:t>Data Collection</w:t>
      </w:r>
    </w:p>
    <w:p w:rsidR="00355616" w:rsidRDefault="00355616" w:rsidP="00355616">
      <w:pPr>
        <w:spacing w:after="0"/>
        <w:ind w:firstLine="720"/>
      </w:pPr>
      <w:r>
        <w:t>Data were collected in the larger study from the two questionnaires that were sent to the foster mother participants over the course of nearly one year (October 2002-September 2003)  (</w:t>
      </w:r>
      <w:proofErr w:type="spellStart"/>
      <w:r>
        <w:t>Coakley</w:t>
      </w:r>
      <w:proofErr w:type="spellEnd"/>
      <w:r>
        <w:t xml:space="preserve"> &amp; </w:t>
      </w:r>
      <w:proofErr w:type="spellStart"/>
      <w:r>
        <w:t>Orme</w:t>
      </w:r>
      <w:proofErr w:type="spellEnd"/>
      <w:r>
        <w:t xml:space="preserve">, 2006). Recruitment packets and endorsements were sent to the identified foster parent associations and distributed to potential candidates through newspaper ads, website postings, and flyers. Interested foster mothers contacted the researchers through a toll free number or via email. Responses came from two questionnaires and those participating received a gift certificate upon completion for their inclusion. </w:t>
      </w:r>
    </w:p>
    <w:p w:rsidR="00355616" w:rsidRDefault="00355616" w:rsidP="00355616">
      <w:pPr>
        <w:spacing w:after="0"/>
        <w:ind w:firstLine="720"/>
      </w:pPr>
      <w:r>
        <w:t xml:space="preserve"> Questions seeking to gain information about: participant’s age, employment, educational level, race, religious involvement, marital status, and income were utilized to gain insight regarding these foster mothers. Additionally, the participants provided responses concerning the number of children fostered and overall parental experience. These data were used and analyzed in this study to detect the characteristics found to be more indicative of a willingness to foster sexual minorities. </w:t>
      </w:r>
    </w:p>
    <w:p w:rsidR="00355616" w:rsidRDefault="00355616" w:rsidP="00355616">
      <w:pPr>
        <w:spacing w:after="0"/>
        <w:rPr>
          <w:b/>
        </w:rPr>
      </w:pPr>
      <w:r w:rsidRPr="00035FC3">
        <w:rPr>
          <w:b/>
        </w:rPr>
        <w:t>Data Analysis</w:t>
      </w:r>
    </w:p>
    <w:p w:rsidR="00355616" w:rsidRPr="00445C89" w:rsidRDefault="00355616" w:rsidP="00355616">
      <w:pPr>
        <w:spacing w:after="0"/>
        <w:rPr>
          <w:b/>
        </w:rPr>
      </w:pPr>
      <w:r>
        <w:rPr>
          <w:b/>
        </w:rPr>
        <w:tab/>
      </w:r>
      <w:r w:rsidRPr="003D0FB1">
        <w:t xml:space="preserve">At first, </w:t>
      </w:r>
      <w:proofErr w:type="spellStart"/>
      <w:r w:rsidRPr="003D0FB1">
        <w:t>univariate</w:t>
      </w:r>
      <w:proofErr w:type="spellEnd"/>
      <w:r w:rsidRPr="003D0FB1">
        <w:t xml:space="preserve"> analyses were conducted to identify the frequencies, means and percentages of responses.</w:t>
      </w:r>
      <w:r>
        <w:t xml:space="preserve"> Next, </w:t>
      </w:r>
      <w:proofErr w:type="spellStart"/>
      <w:r>
        <w:t>bivariate</w:t>
      </w:r>
      <w:proofErr w:type="spellEnd"/>
      <w:r>
        <w:t xml:space="preserve"> analyses were conducted to determine the extent to which the variables correlated. Correlations found to be significant between the independent and dependent variables were then used to determine the predictability and association between variables.</w:t>
      </w:r>
      <w:r>
        <w:rPr>
          <w:b/>
        </w:rPr>
        <w:t xml:space="preserve"> </w:t>
      </w:r>
      <w:r>
        <w:rPr>
          <w:szCs w:val="30"/>
        </w:rPr>
        <w:t xml:space="preserve">In order to determine the extent to which the independent variables in this study were related to the dependent variables of willingness to foster sexual minorities, Spearman’s Rho correlation coefficient was used since these dependent variables are rank ordered and not normally distributed (Gauthier, 2001; </w:t>
      </w:r>
      <w:proofErr w:type="spellStart"/>
      <w:r>
        <w:rPr>
          <w:szCs w:val="30"/>
        </w:rPr>
        <w:t>Agresti</w:t>
      </w:r>
      <w:proofErr w:type="spellEnd"/>
      <w:r>
        <w:rPr>
          <w:szCs w:val="30"/>
        </w:rPr>
        <w:t>, 2002). Since the assumptions of Pearson’s Product-Moment Correlation could not be met with the variables used in this study (i.e., variables measured at the interval or ratio levels of measurement; normally distributed variables) it was determined that Spearman’s Rho was the most appropriate non-parametric test that measures the strength and association between variables (</w:t>
      </w:r>
      <w:proofErr w:type="spellStart"/>
      <w:r>
        <w:rPr>
          <w:szCs w:val="30"/>
        </w:rPr>
        <w:t>Laerd</w:t>
      </w:r>
      <w:proofErr w:type="spellEnd"/>
      <w:r>
        <w:rPr>
          <w:szCs w:val="30"/>
        </w:rPr>
        <w:t xml:space="preserve"> Statistics, 2012).</w:t>
      </w:r>
    </w:p>
    <w:p w:rsidR="00355616" w:rsidRDefault="00355616" w:rsidP="00355616">
      <w:pPr>
        <w:spacing w:after="0"/>
        <w:rPr>
          <w:b/>
        </w:rPr>
      </w:pPr>
      <w:r w:rsidRPr="0086735A">
        <w:rPr>
          <w:b/>
        </w:rPr>
        <w:t>Measurement</w:t>
      </w:r>
    </w:p>
    <w:p w:rsidR="00355616" w:rsidRDefault="00355616" w:rsidP="00355616">
      <w:pPr>
        <w:spacing w:after="0"/>
        <w:ind w:firstLine="720"/>
      </w:pPr>
      <w:r>
        <w:t xml:space="preserve">The resources included in this study: income, race, educational level, religious involvement, and experience foster parenting came directly from the characteristics identified in the larger study. These individual resources represent the independent variables and willingness to foster sexual minorities is the dependent variable. The independent variables were </w:t>
      </w:r>
      <w:proofErr w:type="spellStart"/>
      <w:r>
        <w:t>operationalized</w:t>
      </w:r>
      <w:proofErr w:type="spellEnd"/>
      <w:r>
        <w:t xml:space="preserve"> as follows:</w:t>
      </w:r>
    </w:p>
    <w:p w:rsidR="00355616" w:rsidRDefault="00355616" w:rsidP="00355616">
      <w:pPr>
        <w:spacing w:after="0"/>
      </w:pPr>
      <w:r>
        <w:t xml:space="preserve">1. Foster parenting experience is a ratio level variable </w:t>
      </w:r>
      <w:proofErr w:type="spellStart"/>
      <w:r>
        <w:t>operationalized</w:t>
      </w:r>
      <w:proofErr w:type="spellEnd"/>
      <w:r>
        <w:t xml:space="preserve"> in number of years providing care</w:t>
      </w:r>
    </w:p>
    <w:p w:rsidR="00355616" w:rsidRDefault="00355616" w:rsidP="00355616">
      <w:pPr>
        <w:spacing w:after="0"/>
      </w:pPr>
      <w:r>
        <w:t xml:space="preserve">2. Education is an interval variable </w:t>
      </w:r>
      <w:proofErr w:type="spellStart"/>
      <w:r>
        <w:t>operationalized</w:t>
      </w:r>
      <w:proofErr w:type="spellEnd"/>
      <w:r>
        <w:t xml:space="preserve"> in years of education                                       *</w:t>
      </w:r>
      <w:r w:rsidRPr="003545BA">
        <w:rPr>
          <w:szCs w:val="22"/>
        </w:rPr>
        <w:t xml:space="preserve"> </w:t>
      </w:r>
      <w:r>
        <w:rPr>
          <w:szCs w:val="22"/>
        </w:rPr>
        <w:t>It should be pointed out here that level of education was depicted as an interval level of measurement based upon the fact that the reported measures formed a normal distribution and since the categories available were primarily equally incremented.</w:t>
      </w:r>
    </w:p>
    <w:p w:rsidR="00355616" w:rsidRDefault="00355616" w:rsidP="00355616">
      <w:pPr>
        <w:spacing w:after="0"/>
      </w:pPr>
      <w:r>
        <w:t>3. Race was dummy coded with white as the reference category and all others grouped as the comparison category</w:t>
      </w:r>
    </w:p>
    <w:p w:rsidR="00355616" w:rsidRDefault="00355616" w:rsidP="00355616">
      <w:pPr>
        <w:spacing w:after="0"/>
      </w:pPr>
      <w:r>
        <w:t xml:space="preserve">4. Religious involvement, as an ordinal level variable, was </w:t>
      </w:r>
      <w:proofErr w:type="spellStart"/>
      <w:r>
        <w:t>operationalized</w:t>
      </w:r>
      <w:proofErr w:type="spellEnd"/>
      <w:r>
        <w:t xml:space="preserve"> based upon the occurrence of typical church or other similar religious organization attendance. </w:t>
      </w:r>
    </w:p>
    <w:p w:rsidR="00355616" w:rsidRDefault="00355616" w:rsidP="00355616">
      <w:pPr>
        <w:spacing w:after="0"/>
      </w:pPr>
      <w:r>
        <w:rPr>
          <w:szCs w:val="22"/>
        </w:rPr>
        <w:t>*The following responses were available for participants to choose from: 1) never; 2) once a year or less; 3) a few times a year; 4) a few times a month; 5) once a week; or 6) more than once a week.</w:t>
      </w:r>
    </w:p>
    <w:p w:rsidR="00355616" w:rsidRDefault="00355616" w:rsidP="00355616">
      <w:pPr>
        <w:spacing w:after="0"/>
      </w:pPr>
      <w:r>
        <w:t xml:space="preserve">5. </w:t>
      </w:r>
      <w:r w:rsidRPr="00F56A34">
        <w:t>Income</w:t>
      </w:r>
      <w:r>
        <w:t xml:space="preserve">, in this study, is an interval level variable and was </w:t>
      </w:r>
      <w:proofErr w:type="spellStart"/>
      <w:r>
        <w:t>operationalized</w:t>
      </w:r>
      <w:proofErr w:type="spellEnd"/>
      <w:r>
        <w:t xml:space="preserve"> in amount of earned yearly income. </w:t>
      </w:r>
    </w:p>
    <w:p w:rsidR="00355616" w:rsidRDefault="00355616" w:rsidP="00355616">
      <w:pPr>
        <w:spacing w:after="0"/>
        <w:ind w:firstLine="720"/>
      </w:pPr>
      <w:r>
        <w:t xml:space="preserve">In terms of the dependent variable of willingness to foster sexual minorities, data in the original study were collected using the Willingness to Foster Scale (WFS) (Cox, 2004). This scale has 70 items with responses ranging from a score of 1 to 4. This scale was composed based upon associated literature focusing on different components of foster care (foster parent practices, applicants and training strategies, research conducted in the arena prior to this larger study, and assessment procedures of fostering agencies). The scale underwent in-depth review by foster care professionals and foster parents in order to maximize its applicability prior to implementation. The four different willingness possibilities were coded: </w:t>
      </w:r>
    </w:p>
    <w:p w:rsidR="00355616" w:rsidRPr="00214E8A" w:rsidRDefault="00355616" w:rsidP="00355616">
      <w:pPr>
        <w:numPr>
          <w:ilvl w:val="0"/>
          <w:numId w:val="25"/>
        </w:numPr>
        <w:spacing w:after="0"/>
        <w:contextualSpacing/>
      </w:pPr>
      <w:r w:rsidRPr="00214E8A">
        <w:t xml:space="preserve">would not be willing to foster under any circumstances </w:t>
      </w:r>
    </w:p>
    <w:p w:rsidR="00355616" w:rsidRPr="00214E8A" w:rsidRDefault="00355616" w:rsidP="00355616">
      <w:pPr>
        <w:numPr>
          <w:ilvl w:val="0"/>
          <w:numId w:val="25"/>
        </w:numPr>
        <w:spacing w:after="0"/>
        <w:contextualSpacing/>
      </w:pPr>
      <w:r w:rsidRPr="00214E8A">
        <w:t xml:space="preserve">might be willing to foster with a lot of help and support </w:t>
      </w:r>
    </w:p>
    <w:p w:rsidR="00355616" w:rsidRPr="00214E8A" w:rsidRDefault="00355616" w:rsidP="00355616">
      <w:pPr>
        <w:numPr>
          <w:ilvl w:val="0"/>
          <w:numId w:val="25"/>
        </w:numPr>
        <w:spacing w:after="0"/>
        <w:contextualSpacing/>
      </w:pPr>
      <w:r w:rsidRPr="00214E8A">
        <w:t xml:space="preserve">probably be willing to foster with a little extra help and support </w:t>
      </w:r>
    </w:p>
    <w:p w:rsidR="00355616" w:rsidRPr="00214E8A" w:rsidRDefault="00355616" w:rsidP="00355616">
      <w:pPr>
        <w:numPr>
          <w:ilvl w:val="0"/>
          <w:numId w:val="25"/>
        </w:numPr>
        <w:spacing w:after="0"/>
        <w:contextualSpacing/>
      </w:pPr>
      <w:r w:rsidRPr="00214E8A">
        <w:t xml:space="preserve">would be willing to foster without any extra help or support. </w:t>
      </w:r>
    </w:p>
    <w:p w:rsidR="00355616" w:rsidRPr="007F01AB" w:rsidRDefault="00355616" w:rsidP="00355616">
      <w:pPr>
        <w:spacing w:after="0"/>
        <w:ind w:firstLine="720"/>
      </w:pPr>
      <w:r w:rsidRPr="00214E8A">
        <w:t xml:space="preserve">Since these responses were </w:t>
      </w:r>
      <w:r>
        <w:t>rank ordered, Ordinal Logistic Regression</w:t>
      </w:r>
      <w:r w:rsidRPr="00214E8A">
        <w:t xml:space="preserve"> </w:t>
      </w:r>
      <w:r>
        <w:t xml:space="preserve">was used </w:t>
      </w:r>
      <w:r w:rsidRPr="00214E8A">
        <w:t>to determine the predictability of willingness based upon fo</w:t>
      </w:r>
      <w:r>
        <w:t>ster parent</w:t>
      </w:r>
      <w:r w:rsidRPr="00214E8A">
        <w:t>s</w:t>
      </w:r>
      <w:r>
        <w:t>’</w:t>
      </w:r>
      <w:r w:rsidRPr="00214E8A">
        <w:t xml:space="preserve"> characteristics. </w:t>
      </w:r>
      <w:r>
        <w:t xml:space="preserve">Only one of the 70 items on this scale relate to fostering sexual minority youth. Therefore, this one four point </w:t>
      </w:r>
      <w:proofErr w:type="spellStart"/>
      <w:r>
        <w:t>likert</w:t>
      </w:r>
      <w:proofErr w:type="spellEnd"/>
      <w:r>
        <w:t xml:space="preserve"> scale item represents the dependent variable.</w:t>
      </w:r>
    </w:p>
    <w:p w:rsidR="00355616" w:rsidRPr="001D50E6" w:rsidRDefault="00355616" w:rsidP="00355616">
      <w:pPr>
        <w:spacing w:after="0"/>
        <w:contextualSpacing/>
        <w:jc w:val="center"/>
        <w:rPr>
          <w:b/>
          <w:szCs w:val="22"/>
        </w:rPr>
      </w:pPr>
      <w:r w:rsidRPr="001B6344">
        <w:rPr>
          <w:b/>
          <w:szCs w:val="22"/>
        </w:rPr>
        <w:t>CHAPTER IV: RESULTS</w:t>
      </w:r>
    </w:p>
    <w:p w:rsidR="00355616" w:rsidRPr="001D50E6" w:rsidRDefault="00355616" w:rsidP="00355616">
      <w:pPr>
        <w:spacing w:after="0"/>
        <w:ind w:firstLine="720"/>
        <w:contextualSpacing/>
        <w:rPr>
          <w:szCs w:val="22"/>
        </w:rPr>
      </w:pPr>
      <w:r>
        <w:rPr>
          <w:szCs w:val="22"/>
        </w:rPr>
        <w:t>R</w:t>
      </w:r>
      <w:r w:rsidRPr="001D50E6">
        <w:rPr>
          <w:szCs w:val="22"/>
        </w:rPr>
        <w:t>esults are presented in the following s</w:t>
      </w:r>
      <w:r>
        <w:rPr>
          <w:szCs w:val="22"/>
        </w:rPr>
        <w:t xml:space="preserve">ections: (1) sample characteristics as described by </w:t>
      </w:r>
      <w:proofErr w:type="spellStart"/>
      <w:r>
        <w:rPr>
          <w:szCs w:val="22"/>
        </w:rPr>
        <w:t>univariate</w:t>
      </w:r>
      <w:proofErr w:type="spellEnd"/>
      <w:r>
        <w:rPr>
          <w:szCs w:val="22"/>
        </w:rPr>
        <w:t xml:space="preserve"> analysis with frequencies, percentages and means; (2) </w:t>
      </w:r>
      <w:proofErr w:type="spellStart"/>
      <w:r>
        <w:rPr>
          <w:szCs w:val="22"/>
        </w:rPr>
        <w:t>bivariate</w:t>
      </w:r>
      <w:proofErr w:type="spellEnd"/>
      <w:r>
        <w:rPr>
          <w:szCs w:val="22"/>
        </w:rPr>
        <w:t xml:space="preserve"> correlations used to assess the relationships between the independent variables (resources) and the ordinal dependent variables using Spearman’s Rho </w:t>
      </w:r>
      <w:proofErr w:type="spellStart"/>
      <w:r>
        <w:rPr>
          <w:szCs w:val="22"/>
        </w:rPr>
        <w:t>correlational</w:t>
      </w:r>
      <w:proofErr w:type="spellEnd"/>
      <w:r>
        <w:rPr>
          <w:szCs w:val="22"/>
        </w:rPr>
        <w:t xml:space="preserve"> analysis; and (3) Ordinal Logistic R</w:t>
      </w:r>
      <w:r w:rsidRPr="001D50E6">
        <w:rPr>
          <w:szCs w:val="22"/>
        </w:rPr>
        <w:t>egression analysis</w:t>
      </w:r>
      <w:r>
        <w:rPr>
          <w:szCs w:val="22"/>
        </w:rPr>
        <w:t xml:space="preserve"> used only with the variables found to be significant</w:t>
      </w:r>
      <w:r w:rsidRPr="001D50E6">
        <w:rPr>
          <w:szCs w:val="22"/>
        </w:rPr>
        <w:t xml:space="preserve">. </w:t>
      </w:r>
    </w:p>
    <w:p w:rsidR="00355616" w:rsidRPr="001D50E6" w:rsidRDefault="00355616" w:rsidP="00355616">
      <w:pPr>
        <w:spacing w:after="0"/>
        <w:contextualSpacing/>
        <w:rPr>
          <w:b/>
          <w:szCs w:val="22"/>
        </w:rPr>
      </w:pPr>
      <w:r>
        <w:rPr>
          <w:b/>
          <w:szCs w:val="22"/>
        </w:rPr>
        <w:t>Sample Characteristics</w:t>
      </w:r>
    </w:p>
    <w:p w:rsidR="00355616" w:rsidRDefault="00355616" w:rsidP="00355616">
      <w:pPr>
        <w:spacing w:after="0"/>
        <w:ind w:firstLine="720"/>
        <w:contextualSpacing/>
        <w:rPr>
          <w:szCs w:val="22"/>
        </w:rPr>
      </w:pPr>
      <w:r>
        <w:rPr>
          <w:szCs w:val="22"/>
        </w:rPr>
        <w:t>A total of 304 foster mothers nationwide completed the Willingness to Foster Scale (WFS) surveyed in this study. Missing data were reported for income (</w:t>
      </w:r>
      <w:r w:rsidRPr="0010555A">
        <w:rPr>
          <w:i/>
          <w:szCs w:val="22"/>
        </w:rPr>
        <w:t xml:space="preserve">n </w:t>
      </w:r>
      <w:r>
        <w:rPr>
          <w:szCs w:val="22"/>
        </w:rPr>
        <w:t>= 2) and willingness to foster sexual minority youth (</w:t>
      </w:r>
      <w:r w:rsidRPr="0010555A">
        <w:rPr>
          <w:i/>
          <w:szCs w:val="22"/>
        </w:rPr>
        <w:t>n</w:t>
      </w:r>
      <w:r>
        <w:rPr>
          <w:szCs w:val="22"/>
        </w:rPr>
        <w:t xml:space="preserve"> = 6). </w:t>
      </w:r>
      <w:proofErr w:type="spellStart"/>
      <w:r>
        <w:rPr>
          <w:szCs w:val="22"/>
        </w:rPr>
        <w:t>Univariate</w:t>
      </w:r>
      <w:proofErr w:type="spellEnd"/>
      <w:r>
        <w:rPr>
          <w:szCs w:val="22"/>
        </w:rPr>
        <w:t xml:space="preserve"> analyses were run to gain a better understanding about these independent variables and sample demographics (See table 1). The measures of central tendency found the average (e.g., mean) level of experience was 7 years, ranging from 0 to 34 years. The mode of experience was 3 years. Participants reported a minimum income of less than $2,500 (</w:t>
      </w:r>
      <w:r w:rsidRPr="00AD73AA">
        <w:rPr>
          <w:i/>
          <w:szCs w:val="22"/>
        </w:rPr>
        <w:t>n</w:t>
      </w:r>
      <w:r>
        <w:rPr>
          <w:szCs w:val="22"/>
        </w:rPr>
        <w:t xml:space="preserve"> = 1) and a maximum of $100,000 or greater (</w:t>
      </w:r>
      <w:r w:rsidRPr="00AD73AA">
        <w:rPr>
          <w:i/>
          <w:szCs w:val="22"/>
        </w:rPr>
        <w:t>n</w:t>
      </w:r>
      <w:r>
        <w:rPr>
          <w:szCs w:val="22"/>
        </w:rPr>
        <w:t xml:space="preserve"> = 19). The mean as well as the mode of income was between $50,000 and $52,499. Level of education ranged from a minimum of 5</w:t>
      </w:r>
      <w:r w:rsidRPr="008A036F">
        <w:rPr>
          <w:szCs w:val="22"/>
          <w:vertAlign w:val="superscript"/>
        </w:rPr>
        <w:t>th</w:t>
      </w:r>
      <w:r>
        <w:rPr>
          <w:szCs w:val="22"/>
        </w:rPr>
        <w:t xml:space="preserve"> or 6</w:t>
      </w:r>
      <w:r w:rsidRPr="008A036F">
        <w:rPr>
          <w:szCs w:val="22"/>
          <w:vertAlign w:val="superscript"/>
        </w:rPr>
        <w:t>th</w:t>
      </w:r>
      <w:r>
        <w:rPr>
          <w:szCs w:val="22"/>
        </w:rPr>
        <w:t xml:space="preserve"> grade completion (</w:t>
      </w:r>
      <w:r w:rsidRPr="008A036F">
        <w:rPr>
          <w:i/>
          <w:szCs w:val="22"/>
        </w:rPr>
        <w:t>n</w:t>
      </w:r>
      <w:r>
        <w:rPr>
          <w:szCs w:val="22"/>
        </w:rPr>
        <w:t xml:space="preserve"> = 1) to the maximum level of education reported with the attainment of a professional degree (</w:t>
      </w:r>
      <w:r w:rsidRPr="008A036F">
        <w:rPr>
          <w:i/>
          <w:szCs w:val="22"/>
        </w:rPr>
        <w:t>n</w:t>
      </w:r>
      <w:r>
        <w:rPr>
          <w:szCs w:val="22"/>
        </w:rPr>
        <w:t xml:space="preserve"> = 3). Results indicated that the average (e.g., mean) as well as the median of church attendance among participants was 4, indicating a few times per month. The most reported attendance rate (e.g., mode) was 6, indicating that most participants attended church more than once a week. The final characteristic assessed in this sample was race, which was </w:t>
      </w:r>
      <w:proofErr w:type="spellStart"/>
      <w:r>
        <w:rPr>
          <w:szCs w:val="22"/>
        </w:rPr>
        <w:t>operationalized</w:t>
      </w:r>
      <w:proofErr w:type="spellEnd"/>
      <w:r>
        <w:rPr>
          <w:szCs w:val="22"/>
        </w:rPr>
        <w:t xml:space="preserve"> with the use of a dichotomous level of measurement. Participants were asked if they were white and the available choices for response were simply “ yes or no”. According to findings, 87% (</w:t>
      </w:r>
      <w:r w:rsidRPr="00A07E42">
        <w:rPr>
          <w:i/>
          <w:szCs w:val="22"/>
        </w:rPr>
        <w:t>n</w:t>
      </w:r>
      <w:r>
        <w:rPr>
          <w:szCs w:val="22"/>
        </w:rPr>
        <w:t xml:space="preserve"> = 265) of this sample reported that they were white. </w:t>
      </w:r>
    </w:p>
    <w:p w:rsidR="00355616" w:rsidRPr="00730D54" w:rsidRDefault="00355616" w:rsidP="00355616">
      <w:pPr>
        <w:spacing w:after="0"/>
        <w:jc w:val="center"/>
        <w:rPr>
          <w:b/>
        </w:rPr>
      </w:pPr>
      <w:r w:rsidRPr="00730D54">
        <w:rPr>
          <w:b/>
        </w:rPr>
        <w:t>Table 1. Sample Characteristics (</w:t>
      </w:r>
      <w:r w:rsidRPr="00730D54">
        <w:rPr>
          <w:b/>
          <w:i/>
        </w:rPr>
        <w:t>N</w:t>
      </w:r>
      <w:r w:rsidRPr="00730D54">
        <w:rPr>
          <w:b/>
        </w:rPr>
        <w:t xml:space="preserve"> = 304)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52"/>
        <w:gridCol w:w="2952"/>
        <w:gridCol w:w="2952"/>
      </w:tblGrid>
      <w:tr w:rsidR="00355616" w:rsidRPr="001A1FD8">
        <w:tc>
          <w:tcPr>
            <w:tcW w:w="2952" w:type="dxa"/>
          </w:tcPr>
          <w:p w:rsidR="00355616" w:rsidRPr="003545BA" w:rsidRDefault="00355616" w:rsidP="00355616">
            <w:pPr>
              <w:spacing w:after="0"/>
              <w:jc w:val="center"/>
              <w:rPr>
                <w:b/>
              </w:rPr>
            </w:pPr>
            <w:r w:rsidRPr="003545BA">
              <w:rPr>
                <w:b/>
              </w:rPr>
              <w:t>Variable</w:t>
            </w:r>
          </w:p>
        </w:tc>
        <w:tc>
          <w:tcPr>
            <w:tcW w:w="2952" w:type="dxa"/>
          </w:tcPr>
          <w:p w:rsidR="00355616" w:rsidRPr="0099797D" w:rsidRDefault="00355616" w:rsidP="00355616">
            <w:pPr>
              <w:spacing w:after="0"/>
              <w:jc w:val="center"/>
              <w:rPr>
                <w:b/>
              </w:rPr>
            </w:pPr>
            <w:r w:rsidRPr="0099797D">
              <w:rPr>
                <w:b/>
              </w:rPr>
              <w:t>Mean (</w:t>
            </w:r>
            <w:proofErr w:type="spellStart"/>
            <w:r w:rsidRPr="0099797D">
              <w:rPr>
                <w:b/>
              </w:rPr>
              <w:t>sd</w:t>
            </w:r>
            <w:proofErr w:type="spellEnd"/>
            <w:r w:rsidRPr="0099797D">
              <w:rPr>
                <w:b/>
              </w:rPr>
              <w:t>)</w:t>
            </w:r>
          </w:p>
        </w:tc>
        <w:tc>
          <w:tcPr>
            <w:tcW w:w="2952" w:type="dxa"/>
          </w:tcPr>
          <w:p w:rsidR="00355616" w:rsidRPr="0099797D" w:rsidRDefault="00355616" w:rsidP="00355616">
            <w:pPr>
              <w:spacing w:after="0"/>
              <w:jc w:val="center"/>
              <w:rPr>
                <w:b/>
              </w:rPr>
            </w:pPr>
            <w:r w:rsidRPr="0099797D">
              <w:rPr>
                <w:b/>
              </w:rPr>
              <w:t>Range</w:t>
            </w:r>
          </w:p>
        </w:tc>
      </w:tr>
      <w:tr w:rsidR="00355616" w:rsidRPr="001A1FD8">
        <w:tc>
          <w:tcPr>
            <w:tcW w:w="2952" w:type="dxa"/>
          </w:tcPr>
          <w:p w:rsidR="00355616" w:rsidRPr="0099797D" w:rsidRDefault="00355616" w:rsidP="00355616">
            <w:pPr>
              <w:spacing w:after="0"/>
              <w:jc w:val="center"/>
              <w:rPr>
                <w:b/>
              </w:rPr>
            </w:pPr>
            <w:r w:rsidRPr="0099797D">
              <w:rPr>
                <w:b/>
              </w:rPr>
              <w:t>Age</w:t>
            </w:r>
          </w:p>
        </w:tc>
        <w:tc>
          <w:tcPr>
            <w:tcW w:w="2952" w:type="dxa"/>
          </w:tcPr>
          <w:p w:rsidR="00355616" w:rsidRPr="001A1FD8" w:rsidRDefault="00355616" w:rsidP="00355616">
            <w:pPr>
              <w:spacing w:after="0"/>
              <w:jc w:val="center"/>
            </w:pPr>
            <w:r>
              <w:t>44 (10)</w:t>
            </w:r>
          </w:p>
        </w:tc>
        <w:tc>
          <w:tcPr>
            <w:tcW w:w="2952" w:type="dxa"/>
          </w:tcPr>
          <w:p w:rsidR="00355616" w:rsidRPr="001A1FD8" w:rsidRDefault="00355616" w:rsidP="00355616">
            <w:pPr>
              <w:spacing w:after="0"/>
              <w:jc w:val="center"/>
            </w:pPr>
            <w:r>
              <w:t>25 – 70</w:t>
            </w:r>
          </w:p>
        </w:tc>
      </w:tr>
      <w:tr w:rsidR="00355616" w:rsidRPr="001A1FD8">
        <w:tc>
          <w:tcPr>
            <w:tcW w:w="2952" w:type="dxa"/>
          </w:tcPr>
          <w:p w:rsidR="00355616" w:rsidRPr="0099797D" w:rsidRDefault="00355616" w:rsidP="00355616">
            <w:pPr>
              <w:spacing w:after="0"/>
              <w:jc w:val="center"/>
              <w:rPr>
                <w:b/>
              </w:rPr>
            </w:pPr>
            <w:r w:rsidRPr="0099797D">
              <w:rPr>
                <w:b/>
              </w:rPr>
              <w:t>Income</w:t>
            </w:r>
          </w:p>
        </w:tc>
        <w:tc>
          <w:tcPr>
            <w:tcW w:w="2952" w:type="dxa"/>
          </w:tcPr>
          <w:p w:rsidR="00355616" w:rsidRPr="001A1FD8" w:rsidRDefault="00355616" w:rsidP="00355616">
            <w:pPr>
              <w:spacing w:after="0"/>
              <w:jc w:val="center"/>
            </w:pPr>
            <w:r>
              <w:t>$50,000- $52,499   (9.7)</w:t>
            </w:r>
          </w:p>
        </w:tc>
        <w:tc>
          <w:tcPr>
            <w:tcW w:w="2952" w:type="dxa"/>
          </w:tcPr>
          <w:p w:rsidR="00355616" w:rsidRPr="001A1FD8" w:rsidRDefault="00355616" w:rsidP="00355616">
            <w:pPr>
              <w:spacing w:after="0"/>
              <w:jc w:val="center"/>
            </w:pPr>
            <w:r>
              <w:t>&lt; $2,499 - &gt; $100,000</w:t>
            </w:r>
          </w:p>
        </w:tc>
      </w:tr>
      <w:tr w:rsidR="00355616" w:rsidRPr="001A1FD8">
        <w:tc>
          <w:tcPr>
            <w:tcW w:w="2952" w:type="dxa"/>
          </w:tcPr>
          <w:p w:rsidR="00355616" w:rsidRPr="0099797D" w:rsidRDefault="00355616" w:rsidP="00355616">
            <w:pPr>
              <w:spacing w:after="0"/>
              <w:jc w:val="center"/>
              <w:rPr>
                <w:b/>
              </w:rPr>
            </w:pPr>
            <w:r w:rsidRPr="0099797D">
              <w:rPr>
                <w:b/>
              </w:rPr>
              <w:t>Experience Fostering</w:t>
            </w:r>
          </w:p>
        </w:tc>
        <w:tc>
          <w:tcPr>
            <w:tcW w:w="2952" w:type="dxa"/>
          </w:tcPr>
          <w:p w:rsidR="00355616" w:rsidRPr="001A1FD8" w:rsidRDefault="00355616" w:rsidP="00355616">
            <w:pPr>
              <w:spacing w:after="0"/>
              <w:jc w:val="center"/>
            </w:pPr>
            <w:r>
              <w:t>7 (7.2)</w:t>
            </w:r>
          </w:p>
        </w:tc>
        <w:tc>
          <w:tcPr>
            <w:tcW w:w="2952" w:type="dxa"/>
          </w:tcPr>
          <w:p w:rsidR="00355616" w:rsidRPr="001A1FD8" w:rsidRDefault="00355616" w:rsidP="00355616">
            <w:pPr>
              <w:spacing w:after="0"/>
              <w:jc w:val="center"/>
            </w:pPr>
            <w:r>
              <w:t>0 - 34</w:t>
            </w:r>
          </w:p>
        </w:tc>
      </w:tr>
      <w:tr w:rsidR="00355616" w:rsidRPr="001A1FD8">
        <w:tc>
          <w:tcPr>
            <w:tcW w:w="2952" w:type="dxa"/>
          </w:tcPr>
          <w:p w:rsidR="00355616" w:rsidRPr="0099797D" w:rsidRDefault="00355616" w:rsidP="00355616">
            <w:pPr>
              <w:spacing w:after="0"/>
              <w:jc w:val="center"/>
              <w:rPr>
                <w:b/>
              </w:rPr>
            </w:pPr>
            <w:r w:rsidRPr="0099797D">
              <w:rPr>
                <w:b/>
              </w:rPr>
              <w:t>Church Attendance</w:t>
            </w:r>
          </w:p>
        </w:tc>
        <w:tc>
          <w:tcPr>
            <w:tcW w:w="2952" w:type="dxa"/>
          </w:tcPr>
          <w:p w:rsidR="00355616" w:rsidRPr="001A1FD8" w:rsidRDefault="00355616" w:rsidP="00355616">
            <w:pPr>
              <w:spacing w:after="0"/>
              <w:jc w:val="center"/>
            </w:pPr>
            <w:r>
              <w:t>Few times a month (1.8)</w:t>
            </w:r>
          </w:p>
        </w:tc>
        <w:tc>
          <w:tcPr>
            <w:tcW w:w="2952" w:type="dxa"/>
          </w:tcPr>
          <w:p w:rsidR="00355616" w:rsidRPr="001A1FD8" w:rsidRDefault="00355616" w:rsidP="00355616">
            <w:pPr>
              <w:spacing w:after="0" w:line="240" w:lineRule="auto"/>
              <w:jc w:val="center"/>
            </w:pPr>
            <w:r>
              <w:t>Never – More than once a week</w:t>
            </w:r>
          </w:p>
        </w:tc>
      </w:tr>
      <w:tr w:rsidR="00355616" w:rsidRPr="001A1FD8">
        <w:tc>
          <w:tcPr>
            <w:tcW w:w="2952" w:type="dxa"/>
          </w:tcPr>
          <w:p w:rsidR="00355616" w:rsidRPr="0099797D" w:rsidRDefault="00355616" w:rsidP="00355616">
            <w:pPr>
              <w:spacing w:after="0"/>
              <w:jc w:val="center"/>
              <w:rPr>
                <w:b/>
              </w:rPr>
            </w:pPr>
            <w:r w:rsidRPr="0099797D">
              <w:rPr>
                <w:b/>
              </w:rPr>
              <w:t>Education</w:t>
            </w:r>
          </w:p>
        </w:tc>
        <w:tc>
          <w:tcPr>
            <w:tcW w:w="2952" w:type="dxa"/>
          </w:tcPr>
          <w:p w:rsidR="00355616" w:rsidRPr="001A1FD8" w:rsidRDefault="00355616" w:rsidP="00355616">
            <w:pPr>
              <w:spacing w:after="0"/>
              <w:jc w:val="center"/>
            </w:pPr>
            <w:r>
              <w:t>Associate degree (1.5)</w:t>
            </w:r>
          </w:p>
        </w:tc>
        <w:tc>
          <w:tcPr>
            <w:tcW w:w="2952" w:type="dxa"/>
          </w:tcPr>
          <w:p w:rsidR="00355616" w:rsidRPr="001A1FD8" w:rsidRDefault="00355616" w:rsidP="00355616">
            <w:pPr>
              <w:spacing w:after="0" w:line="240" w:lineRule="auto"/>
              <w:jc w:val="center"/>
            </w:pPr>
            <w:r>
              <w:t>No school – Doctorate Degree</w:t>
            </w:r>
          </w:p>
        </w:tc>
      </w:tr>
      <w:tr w:rsidR="00355616" w:rsidRPr="001A1FD8">
        <w:trPr>
          <w:gridAfter w:val="1"/>
          <w:wAfter w:w="2952" w:type="dxa"/>
        </w:trPr>
        <w:tc>
          <w:tcPr>
            <w:tcW w:w="2952" w:type="dxa"/>
          </w:tcPr>
          <w:p w:rsidR="00355616" w:rsidRPr="0099797D" w:rsidRDefault="00355616" w:rsidP="00355616">
            <w:pPr>
              <w:tabs>
                <w:tab w:val="center" w:pos="1368"/>
              </w:tabs>
              <w:spacing w:after="0"/>
              <w:contextualSpacing/>
              <w:jc w:val="center"/>
              <w:rPr>
                <w:b/>
              </w:rPr>
            </w:pPr>
            <w:r>
              <w:rPr>
                <w:b/>
              </w:rPr>
              <w:t xml:space="preserve">% </w:t>
            </w:r>
            <w:r w:rsidRPr="0099797D">
              <w:rPr>
                <w:b/>
              </w:rPr>
              <w:t>White</w:t>
            </w:r>
          </w:p>
        </w:tc>
        <w:tc>
          <w:tcPr>
            <w:tcW w:w="2952" w:type="dxa"/>
          </w:tcPr>
          <w:p w:rsidR="00355616" w:rsidRDefault="00355616" w:rsidP="00355616">
            <w:pPr>
              <w:spacing w:after="0"/>
              <w:contextualSpacing/>
              <w:jc w:val="center"/>
            </w:pPr>
            <w:r>
              <w:t>87%</w:t>
            </w:r>
          </w:p>
        </w:tc>
      </w:tr>
    </w:tbl>
    <w:p w:rsidR="00355616" w:rsidRDefault="00355616" w:rsidP="00355616">
      <w:pPr>
        <w:spacing w:after="0"/>
        <w:contextualSpacing/>
        <w:jc w:val="center"/>
      </w:pPr>
      <w:r>
        <w:t>*Note: Missing data were reported for income (</w:t>
      </w:r>
      <w:r w:rsidRPr="00D262E4">
        <w:rPr>
          <w:i/>
        </w:rPr>
        <w:t>n</w:t>
      </w:r>
      <w:r>
        <w:t xml:space="preserve"> = 2).</w:t>
      </w:r>
    </w:p>
    <w:p w:rsidR="00355616" w:rsidRDefault="00355616" w:rsidP="00355616">
      <w:pPr>
        <w:spacing w:after="0"/>
        <w:ind w:firstLine="720"/>
      </w:pPr>
      <w:r>
        <w:t xml:space="preserve">A frequency analysis was run to determine the extent to which this sample was willing to foster sexual minority youth (homosexual youth as termed in study). According to findings, 40.8% of the sample stated that they would not be willing to foster a sexual minority youth under any circumstances. Twenty percent (19.7) indicated that they might be willing to foster these youth if they had a lot of help and support, while 12.5% indicated that they might be willing if they had some help and support. In terms of those willing to foster sexual minorities without any help or support, 25% of participants indicated that they would be willing to take on this task. </w:t>
      </w:r>
    </w:p>
    <w:p w:rsidR="00355616" w:rsidRDefault="00355616" w:rsidP="00355616">
      <w:pPr>
        <w:spacing w:after="0"/>
        <w:jc w:val="center"/>
        <w:rPr>
          <w:b/>
        </w:rPr>
      </w:pPr>
    </w:p>
    <w:p w:rsidR="00355616" w:rsidRPr="00730D54" w:rsidRDefault="00355616" w:rsidP="00355616">
      <w:pPr>
        <w:spacing w:after="0"/>
        <w:jc w:val="center"/>
        <w:rPr>
          <w:b/>
        </w:rPr>
      </w:pPr>
      <w:r w:rsidRPr="00730D54">
        <w:rPr>
          <w:b/>
        </w:rPr>
        <w:t xml:space="preserve">Table 2. </w:t>
      </w:r>
      <w:r>
        <w:rPr>
          <w:b/>
        </w:rPr>
        <w:t>Willingness to Foster Sexual M</w:t>
      </w:r>
      <w:r w:rsidRPr="00730D54">
        <w:rPr>
          <w:b/>
        </w:rPr>
        <w:t>inorities (</w:t>
      </w:r>
      <w:r w:rsidRPr="00730D54">
        <w:rPr>
          <w:b/>
          <w:i/>
        </w:rPr>
        <w:t>n</w:t>
      </w:r>
      <w:r w:rsidRPr="00730D54">
        <w:rPr>
          <w:b/>
        </w:rPr>
        <w:t xml:space="preserve"> = 298)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990"/>
        <w:gridCol w:w="2902"/>
        <w:gridCol w:w="2964"/>
      </w:tblGrid>
      <w:tr w:rsidR="00355616">
        <w:tc>
          <w:tcPr>
            <w:tcW w:w="3192" w:type="dxa"/>
          </w:tcPr>
          <w:p w:rsidR="00355616" w:rsidRPr="00723055" w:rsidRDefault="00355616" w:rsidP="00355616">
            <w:pPr>
              <w:spacing w:after="0"/>
              <w:jc w:val="center"/>
              <w:rPr>
                <w:b/>
              </w:rPr>
            </w:pPr>
            <w:r w:rsidRPr="00723055">
              <w:rPr>
                <w:b/>
              </w:rPr>
              <w:t>Level of Willingness</w:t>
            </w:r>
          </w:p>
        </w:tc>
        <w:tc>
          <w:tcPr>
            <w:tcW w:w="3192" w:type="dxa"/>
          </w:tcPr>
          <w:p w:rsidR="00355616" w:rsidRPr="00723055" w:rsidRDefault="00355616" w:rsidP="00355616">
            <w:pPr>
              <w:spacing w:after="0"/>
              <w:jc w:val="center"/>
              <w:rPr>
                <w:b/>
              </w:rPr>
            </w:pPr>
            <w:r w:rsidRPr="00723055">
              <w:rPr>
                <w:b/>
              </w:rPr>
              <w:t>Percent</w:t>
            </w:r>
          </w:p>
        </w:tc>
        <w:tc>
          <w:tcPr>
            <w:tcW w:w="3192" w:type="dxa"/>
          </w:tcPr>
          <w:p w:rsidR="00355616" w:rsidRPr="00723055" w:rsidRDefault="00355616" w:rsidP="00355616">
            <w:pPr>
              <w:spacing w:after="0"/>
              <w:jc w:val="center"/>
              <w:rPr>
                <w:b/>
              </w:rPr>
            </w:pPr>
            <w:r w:rsidRPr="00723055">
              <w:rPr>
                <w:b/>
              </w:rPr>
              <w:t>Number of Participants</w:t>
            </w:r>
          </w:p>
        </w:tc>
      </w:tr>
      <w:tr w:rsidR="00355616">
        <w:tc>
          <w:tcPr>
            <w:tcW w:w="3192" w:type="dxa"/>
          </w:tcPr>
          <w:p w:rsidR="00355616" w:rsidRPr="00723055" w:rsidRDefault="00355616" w:rsidP="00355616">
            <w:pPr>
              <w:spacing w:after="0"/>
              <w:rPr>
                <w:b/>
              </w:rPr>
            </w:pPr>
            <w:r w:rsidRPr="00723055">
              <w:rPr>
                <w:b/>
              </w:rPr>
              <w:t>Would not be willing to foster under any circumstances</w:t>
            </w:r>
          </w:p>
        </w:tc>
        <w:tc>
          <w:tcPr>
            <w:tcW w:w="3192" w:type="dxa"/>
          </w:tcPr>
          <w:p w:rsidR="00355616" w:rsidRDefault="00355616" w:rsidP="00355616">
            <w:pPr>
              <w:spacing w:after="0"/>
              <w:jc w:val="center"/>
            </w:pPr>
            <w:r>
              <w:t>40.8%</w:t>
            </w:r>
          </w:p>
        </w:tc>
        <w:tc>
          <w:tcPr>
            <w:tcW w:w="3192" w:type="dxa"/>
          </w:tcPr>
          <w:p w:rsidR="00355616" w:rsidRDefault="00355616" w:rsidP="00355616">
            <w:pPr>
              <w:spacing w:after="0"/>
              <w:jc w:val="center"/>
            </w:pPr>
            <w:r>
              <w:t>124</w:t>
            </w:r>
          </w:p>
        </w:tc>
      </w:tr>
      <w:tr w:rsidR="00355616">
        <w:tc>
          <w:tcPr>
            <w:tcW w:w="3192" w:type="dxa"/>
          </w:tcPr>
          <w:p w:rsidR="00355616" w:rsidRPr="00723055" w:rsidRDefault="00355616" w:rsidP="00355616">
            <w:pPr>
              <w:spacing w:after="0"/>
              <w:rPr>
                <w:b/>
              </w:rPr>
            </w:pPr>
            <w:r w:rsidRPr="00723055">
              <w:rPr>
                <w:b/>
              </w:rPr>
              <w:t>Might be willing to foster with a lot of help and support</w:t>
            </w:r>
          </w:p>
        </w:tc>
        <w:tc>
          <w:tcPr>
            <w:tcW w:w="3192" w:type="dxa"/>
          </w:tcPr>
          <w:p w:rsidR="00355616" w:rsidRDefault="00355616" w:rsidP="00355616">
            <w:pPr>
              <w:spacing w:after="0"/>
              <w:jc w:val="center"/>
            </w:pPr>
            <w:r>
              <w:t>19.7%</w:t>
            </w:r>
          </w:p>
        </w:tc>
        <w:tc>
          <w:tcPr>
            <w:tcW w:w="3192" w:type="dxa"/>
          </w:tcPr>
          <w:p w:rsidR="00355616" w:rsidRDefault="00355616" w:rsidP="00355616">
            <w:pPr>
              <w:spacing w:after="0"/>
              <w:jc w:val="center"/>
            </w:pPr>
            <w:r>
              <w:t>60</w:t>
            </w:r>
          </w:p>
        </w:tc>
      </w:tr>
      <w:tr w:rsidR="00355616">
        <w:tc>
          <w:tcPr>
            <w:tcW w:w="3192" w:type="dxa"/>
          </w:tcPr>
          <w:p w:rsidR="00355616" w:rsidRPr="00723055" w:rsidRDefault="00355616" w:rsidP="00355616">
            <w:pPr>
              <w:spacing w:after="0"/>
              <w:rPr>
                <w:b/>
              </w:rPr>
            </w:pPr>
            <w:r w:rsidRPr="00723055">
              <w:rPr>
                <w:b/>
              </w:rPr>
              <w:t>Might be willing to foster with a little extra help and support</w:t>
            </w:r>
          </w:p>
        </w:tc>
        <w:tc>
          <w:tcPr>
            <w:tcW w:w="3192" w:type="dxa"/>
          </w:tcPr>
          <w:p w:rsidR="00355616" w:rsidRDefault="00355616" w:rsidP="00355616">
            <w:pPr>
              <w:spacing w:after="0"/>
              <w:jc w:val="center"/>
            </w:pPr>
            <w:r>
              <w:t>12.5%</w:t>
            </w:r>
          </w:p>
        </w:tc>
        <w:tc>
          <w:tcPr>
            <w:tcW w:w="3192" w:type="dxa"/>
          </w:tcPr>
          <w:p w:rsidR="00355616" w:rsidRDefault="00355616" w:rsidP="00355616">
            <w:pPr>
              <w:spacing w:after="0"/>
              <w:jc w:val="center"/>
            </w:pPr>
            <w:r>
              <w:t>38</w:t>
            </w:r>
          </w:p>
        </w:tc>
      </w:tr>
      <w:tr w:rsidR="00355616">
        <w:tc>
          <w:tcPr>
            <w:tcW w:w="3192" w:type="dxa"/>
          </w:tcPr>
          <w:p w:rsidR="00355616" w:rsidRPr="00723055" w:rsidRDefault="00355616" w:rsidP="00355616">
            <w:pPr>
              <w:spacing w:after="0"/>
              <w:rPr>
                <w:b/>
              </w:rPr>
            </w:pPr>
            <w:r w:rsidRPr="00723055">
              <w:rPr>
                <w:b/>
              </w:rPr>
              <w:t>Would be willing to foster without any extra help or support</w:t>
            </w:r>
          </w:p>
        </w:tc>
        <w:tc>
          <w:tcPr>
            <w:tcW w:w="3192" w:type="dxa"/>
          </w:tcPr>
          <w:p w:rsidR="00355616" w:rsidRDefault="00355616" w:rsidP="00355616">
            <w:pPr>
              <w:spacing w:after="0"/>
              <w:jc w:val="center"/>
            </w:pPr>
            <w:r>
              <w:t>25%</w:t>
            </w:r>
          </w:p>
        </w:tc>
        <w:tc>
          <w:tcPr>
            <w:tcW w:w="3192" w:type="dxa"/>
          </w:tcPr>
          <w:p w:rsidR="00355616" w:rsidRDefault="00355616" w:rsidP="00355616">
            <w:pPr>
              <w:spacing w:after="0"/>
              <w:jc w:val="center"/>
            </w:pPr>
            <w:r>
              <w:t>76</w:t>
            </w:r>
          </w:p>
        </w:tc>
      </w:tr>
    </w:tbl>
    <w:p w:rsidR="00355616" w:rsidRDefault="00355616" w:rsidP="00355616">
      <w:pPr>
        <w:spacing w:after="0"/>
        <w:jc w:val="center"/>
      </w:pPr>
      <w:r>
        <w:t>*Note: Missing data were reported for willingness to foster sexual minorities (</w:t>
      </w:r>
      <w:r w:rsidRPr="00516F8E">
        <w:rPr>
          <w:i/>
        </w:rPr>
        <w:t>n</w:t>
      </w:r>
      <w:r>
        <w:t xml:space="preserve"> = 6).</w:t>
      </w:r>
    </w:p>
    <w:p w:rsidR="00355616" w:rsidRDefault="00355616" w:rsidP="00355616">
      <w:pPr>
        <w:spacing w:after="0"/>
        <w:rPr>
          <w:b/>
        </w:rPr>
      </w:pPr>
      <w:proofErr w:type="spellStart"/>
      <w:r w:rsidRPr="00DB2298">
        <w:rPr>
          <w:b/>
        </w:rPr>
        <w:t>Bivariate</w:t>
      </w:r>
      <w:proofErr w:type="spellEnd"/>
      <w:r w:rsidRPr="00DB2298">
        <w:rPr>
          <w:b/>
        </w:rPr>
        <w:t xml:space="preserve"> Correlations</w:t>
      </w:r>
    </w:p>
    <w:p w:rsidR="00355616" w:rsidRDefault="00355616" w:rsidP="00355616">
      <w:pPr>
        <w:spacing w:after="0"/>
        <w:ind w:firstLine="720"/>
      </w:pPr>
      <w:r>
        <w:t>While assessing</w:t>
      </w:r>
      <w:r w:rsidRPr="00DB2298">
        <w:t xml:space="preserve"> the relationship</w:t>
      </w:r>
      <w:r>
        <w:t>s between the independent and the dependent variables in this study, two of the five predictor variables (independent variables) were found to be significantly correlated to the outcome variables (willingness to foster), please refer to table 3. Level of education was found to be statistically and positively correlated to willingness to foster sexual minorities (</w:t>
      </w:r>
      <w:r w:rsidRPr="00445C89">
        <w:rPr>
          <w:b/>
          <w:i/>
        </w:rPr>
        <w:t xml:space="preserve">p &lt; </w:t>
      </w:r>
      <w:r>
        <w:t>.001). Experience as a foster parent was also statistically and positively associated with willingness to foster (</w:t>
      </w:r>
      <w:r w:rsidRPr="00445C89">
        <w:rPr>
          <w:b/>
          <w:i/>
        </w:rPr>
        <w:t xml:space="preserve">p &lt; </w:t>
      </w:r>
      <w:r>
        <w:t xml:space="preserve">.005). Table 4 presents findings of these significant predictor variables as correlated with the outcome variables. </w:t>
      </w:r>
    </w:p>
    <w:p w:rsidR="00355616" w:rsidRPr="00F8275A" w:rsidRDefault="00355616" w:rsidP="00355616">
      <w:pPr>
        <w:spacing w:before="100" w:beforeAutospacing="1" w:after="0"/>
        <w:jc w:val="center"/>
        <w:rPr>
          <w:rFonts w:cs="Cambria"/>
          <w:b/>
        </w:rPr>
      </w:pPr>
      <w:r>
        <w:rPr>
          <w:rFonts w:cs="Cambria"/>
          <w:b/>
        </w:rPr>
        <w:t>Table 3</w:t>
      </w:r>
      <w:r w:rsidRPr="00F8275A">
        <w:rPr>
          <w:rFonts w:cs="Cambria"/>
          <w:b/>
        </w:rPr>
        <w:t>. Co</w:t>
      </w:r>
      <w:r>
        <w:rPr>
          <w:rFonts w:cs="Cambria"/>
          <w:b/>
        </w:rPr>
        <w:t>rrelations Between Significant I</w:t>
      </w:r>
      <w:r w:rsidRPr="00F8275A">
        <w:rPr>
          <w:rFonts w:cs="Cambria"/>
          <w:b/>
        </w:rPr>
        <w:t>nde</w:t>
      </w:r>
      <w:r>
        <w:rPr>
          <w:rFonts w:cs="Cambria"/>
          <w:b/>
        </w:rPr>
        <w:t>pendent and Dependent Variables</w:t>
      </w:r>
    </w:p>
    <w:tbl>
      <w:tblPr>
        <w:tblW w:w="0" w:type="auto"/>
        <w:tblInd w:w="1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2"/>
        <w:gridCol w:w="3072"/>
      </w:tblGrid>
      <w:tr w:rsidR="00355616" w:rsidRPr="001974A9">
        <w:tc>
          <w:tcPr>
            <w:tcW w:w="3072" w:type="dxa"/>
            <w:shd w:val="clear" w:color="auto" w:fill="EEECE1"/>
          </w:tcPr>
          <w:p w:rsidR="00355616" w:rsidRPr="00B1582A" w:rsidRDefault="00355616" w:rsidP="00355616">
            <w:pPr>
              <w:spacing w:before="100" w:beforeAutospacing="1" w:after="0"/>
              <w:jc w:val="center"/>
              <w:rPr>
                <w:rFonts w:cs="Cambria"/>
              </w:rPr>
            </w:pPr>
            <w:r w:rsidRPr="00B1582A">
              <w:rPr>
                <w:rFonts w:cs="Cambria"/>
              </w:rPr>
              <w:t>Variable</w:t>
            </w:r>
          </w:p>
        </w:tc>
        <w:tc>
          <w:tcPr>
            <w:tcW w:w="3072" w:type="dxa"/>
            <w:shd w:val="clear" w:color="auto" w:fill="EEECE1"/>
          </w:tcPr>
          <w:p w:rsidR="00355616" w:rsidRPr="00B1582A" w:rsidRDefault="00355616" w:rsidP="00355616">
            <w:pPr>
              <w:spacing w:before="100" w:beforeAutospacing="1" w:after="0"/>
              <w:jc w:val="center"/>
              <w:rPr>
                <w:rFonts w:cs="Cambria"/>
              </w:rPr>
            </w:pPr>
            <w:r w:rsidRPr="00B1582A">
              <w:rPr>
                <w:rFonts w:cs="Cambria"/>
              </w:rPr>
              <w:t>Willingness to Foster Sexual Minorities</w:t>
            </w:r>
          </w:p>
        </w:tc>
      </w:tr>
      <w:tr w:rsidR="00355616" w:rsidRPr="001974A9">
        <w:tc>
          <w:tcPr>
            <w:tcW w:w="3072" w:type="dxa"/>
          </w:tcPr>
          <w:p w:rsidR="00355616" w:rsidRPr="00B1582A" w:rsidRDefault="00355616" w:rsidP="00355616">
            <w:pPr>
              <w:spacing w:after="0" w:line="360" w:lineRule="auto"/>
              <w:jc w:val="center"/>
              <w:rPr>
                <w:rFonts w:cs="Cambria"/>
              </w:rPr>
            </w:pPr>
            <w:r w:rsidRPr="00B1582A">
              <w:rPr>
                <w:rFonts w:cs="Cambria"/>
              </w:rPr>
              <w:t>Education</w:t>
            </w:r>
          </w:p>
        </w:tc>
        <w:tc>
          <w:tcPr>
            <w:tcW w:w="3072" w:type="dxa"/>
          </w:tcPr>
          <w:p w:rsidR="00355616" w:rsidRPr="00B1582A" w:rsidRDefault="00355616" w:rsidP="00355616">
            <w:pPr>
              <w:spacing w:after="0"/>
              <w:jc w:val="center"/>
              <w:rPr>
                <w:rFonts w:cs="Cambria"/>
              </w:rPr>
            </w:pPr>
            <w:r w:rsidRPr="00B1582A">
              <w:rPr>
                <w:rFonts w:cs="Cambria"/>
              </w:rPr>
              <w:t>Correlation           .195</w:t>
            </w:r>
            <w:r>
              <w:rPr>
                <w:rFonts w:cs="Cambria"/>
              </w:rPr>
              <w:t xml:space="preserve"> </w:t>
            </w:r>
            <w:r w:rsidRPr="00B1582A">
              <w:rPr>
                <w:rFonts w:cs="Cambria"/>
              </w:rPr>
              <w:t>Significance          .001</w:t>
            </w:r>
          </w:p>
        </w:tc>
      </w:tr>
      <w:tr w:rsidR="00355616" w:rsidRPr="001974A9">
        <w:tc>
          <w:tcPr>
            <w:tcW w:w="3072" w:type="dxa"/>
          </w:tcPr>
          <w:p w:rsidR="00355616" w:rsidRPr="00B1582A" w:rsidRDefault="00355616" w:rsidP="00355616">
            <w:pPr>
              <w:spacing w:after="0"/>
              <w:jc w:val="center"/>
              <w:rPr>
                <w:rFonts w:cs="Cambria"/>
              </w:rPr>
            </w:pPr>
            <w:r w:rsidRPr="00B1582A">
              <w:rPr>
                <w:rFonts w:cs="Cambria"/>
              </w:rPr>
              <w:t>Experience (years fostered)</w:t>
            </w:r>
          </w:p>
        </w:tc>
        <w:tc>
          <w:tcPr>
            <w:tcW w:w="3072" w:type="dxa"/>
          </w:tcPr>
          <w:p w:rsidR="00355616" w:rsidRPr="00B1582A" w:rsidRDefault="00355616" w:rsidP="00355616">
            <w:pPr>
              <w:spacing w:after="0"/>
              <w:jc w:val="center"/>
              <w:rPr>
                <w:rFonts w:cs="Cambria"/>
              </w:rPr>
            </w:pPr>
            <w:r w:rsidRPr="00B1582A">
              <w:rPr>
                <w:rFonts w:cs="Cambria"/>
              </w:rPr>
              <w:t>Correlation          .133</w:t>
            </w:r>
            <w:r>
              <w:rPr>
                <w:rFonts w:cs="Cambria"/>
              </w:rPr>
              <w:t xml:space="preserve"> </w:t>
            </w:r>
            <w:r w:rsidRPr="00B1582A">
              <w:rPr>
                <w:rFonts w:cs="Cambria"/>
              </w:rPr>
              <w:t>Significance        .022</w:t>
            </w:r>
          </w:p>
        </w:tc>
      </w:tr>
    </w:tbl>
    <w:p w:rsidR="00355616" w:rsidRDefault="00355616" w:rsidP="00355616">
      <w:pPr>
        <w:spacing w:after="0"/>
        <w:jc w:val="center"/>
      </w:pPr>
      <w:r>
        <w:t>*</w:t>
      </w:r>
      <w:r w:rsidRPr="00B1582A">
        <w:t>Note: Missing data were reported for willingness to foster sexual minorities (</w:t>
      </w:r>
      <w:r w:rsidRPr="00B1582A">
        <w:rPr>
          <w:i/>
        </w:rPr>
        <w:t>n</w:t>
      </w:r>
      <w:r w:rsidRPr="00B1582A">
        <w:t xml:space="preserve"> =6).</w:t>
      </w:r>
    </w:p>
    <w:p w:rsidR="00355616" w:rsidRDefault="00355616" w:rsidP="00355616">
      <w:pPr>
        <w:spacing w:after="0"/>
        <w:rPr>
          <w:b/>
        </w:rPr>
      </w:pPr>
      <w:r w:rsidRPr="006E5067">
        <w:rPr>
          <w:b/>
        </w:rPr>
        <w:t>Ordinal Logistic Regression Among Significant Variables</w:t>
      </w:r>
    </w:p>
    <w:p w:rsidR="00355616" w:rsidRPr="007C160C" w:rsidRDefault="00355616" w:rsidP="00355616">
      <w:pPr>
        <w:spacing w:after="0"/>
        <w:contextualSpacing/>
        <w:rPr>
          <w:b/>
          <w:szCs w:val="22"/>
          <w:highlight w:val="yellow"/>
        </w:rPr>
      </w:pPr>
      <w:r>
        <w:rPr>
          <w:b/>
        </w:rPr>
        <w:tab/>
      </w:r>
      <w:r w:rsidRPr="005136A6">
        <w:t xml:space="preserve">To determine the </w:t>
      </w:r>
      <w:r>
        <w:t>predictability that a foster parent would be willing to foster a sexual minority youth, ordinal regression was conducted among the variables found to be significantly correlated. Findings showed that level of education and experience fostering were significant predictors in determining the likelihood that foster parents would be willing to foster sexual minorities. According to the data, foster parents with increased levels of education were more likely than their less educated counter parts to be willing to foster these youth (</w:t>
      </w:r>
      <w:r w:rsidRPr="000D28F2">
        <w:rPr>
          <w:i/>
        </w:rPr>
        <w:t>p</w:t>
      </w:r>
      <w:r>
        <w:t xml:space="preserve"> = .005). For a one unit increase in education, it is expected that there would be a .24 increase in willingness to foster sexual minorities. In terms of fostering experience, those with more years fostering were more likely than their less experienced counterparts to be willing to foster sexual minorities (p =.001). For a one-unit increase in experience, it is expected that there would be a .04 increase in willingness to foster sexual minorities.</w:t>
      </w:r>
      <w:r w:rsidRPr="0033649E">
        <w:rPr>
          <w:b/>
          <w:szCs w:val="22"/>
          <w:highlight w:val="yellow"/>
        </w:rPr>
        <w:t xml:space="preserve"> </w:t>
      </w:r>
    </w:p>
    <w:p w:rsidR="00355616" w:rsidRPr="00730D54" w:rsidRDefault="00355616" w:rsidP="00355616">
      <w:pPr>
        <w:spacing w:after="0"/>
        <w:jc w:val="center"/>
        <w:rPr>
          <w:b/>
        </w:rPr>
      </w:pPr>
      <w:r w:rsidRPr="00730D54">
        <w:rPr>
          <w:b/>
        </w:rPr>
        <w:t>Table 4. Ordinal Logistic Regression Predicting Willingness to Foster Sexual Minorities</w:t>
      </w:r>
    </w:p>
    <w:tbl>
      <w:tblPr>
        <w:tblW w:w="0" w:type="auto"/>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13"/>
        <w:gridCol w:w="1489"/>
        <w:gridCol w:w="1264"/>
        <w:gridCol w:w="1264"/>
        <w:gridCol w:w="1456"/>
      </w:tblGrid>
      <w:tr w:rsidR="00355616" w:rsidRPr="00440D59">
        <w:tc>
          <w:tcPr>
            <w:tcW w:w="1813" w:type="dxa"/>
          </w:tcPr>
          <w:p w:rsidR="00355616" w:rsidRPr="00440D59" w:rsidRDefault="00355616" w:rsidP="00355616">
            <w:pPr>
              <w:spacing w:before="100" w:beforeAutospacing="1" w:after="0"/>
              <w:jc w:val="center"/>
              <w:rPr>
                <w:rFonts w:cs="Cambria"/>
                <w:b/>
                <w:u w:val="single"/>
              </w:rPr>
            </w:pPr>
            <w:r w:rsidRPr="00440D59">
              <w:rPr>
                <w:rFonts w:cs="Cambria"/>
                <w:b/>
                <w:u w:val="single"/>
              </w:rPr>
              <w:t>Variable</w:t>
            </w:r>
          </w:p>
        </w:tc>
        <w:tc>
          <w:tcPr>
            <w:tcW w:w="1489" w:type="dxa"/>
          </w:tcPr>
          <w:p w:rsidR="00355616" w:rsidRPr="00440D59" w:rsidRDefault="00355616" w:rsidP="00355616">
            <w:pPr>
              <w:spacing w:before="100" w:beforeAutospacing="1" w:after="0"/>
              <w:jc w:val="center"/>
              <w:rPr>
                <w:rFonts w:cs="Cambria"/>
                <w:b/>
                <w:u w:val="single"/>
              </w:rPr>
            </w:pPr>
            <w:r>
              <w:rPr>
                <w:rFonts w:cs="Cambria"/>
                <w:b/>
                <w:u w:val="single"/>
              </w:rPr>
              <w:t>Beta</w:t>
            </w:r>
          </w:p>
        </w:tc>
        <w:tc>
          <w:tcPr>
            <w:tcW w:w="1264" w:type="dxa"/>
          </w:tcPr>
          <w:p w:rsidR="00355616" w:rsidRPr="00440D59" w:rsidRDefault="00355616" w:rsidP="00355616">
            <w:pPr>
              <w:spacing w:before="100" w:beforeAutospacing="1" w:after="0"/>
              <w:jc w:val="center"/>
              <w:rPr>
                <w:rFonts w:cs="Cambria"/>
                <w:b/>
                <w:u w:val="single"/>
              </w:rPr>
            </w:pPr>
            <w:r>
              <w:rPr>
                <w:rFonts w:cs="Cambria"/>
                <w:b/>
                <w:u w:val="single"/>
              </w:rPr>
              <w:t>S.E.</w:t>
            </w:r>
          </w:p>
        </w:tc>
        <w:tc>
          <w:tcPr>
            <w:tcW w:w="1264" w:type="dxa"/>
          </w:tcPr>
          <w:p w:rsidR="00355616" w:rsidRPr="008A00C1" w:rsidRDefault="00355616" w:rsidP="00355616">
            <w:pPr>
              <w:spacing w:before="100" w:beforeAutospacing="1" w:after="0"/>
              <w:jc w:val="center"/>
              <w:rPr>
                <w:rFonts w:cs="Cambria"/>
                <w:b/>
                <w:u w:val="single"/>
              </w:rPr>
            </w:pPr>
            <w:r w:rsidRPr="008A00C1">
              <w:rPr>
                <w:rFonts w:cs="Cambria"/>
                <w:b/>
                <w:u w:val="single"/>
              </w:rPr>
              <w:t>Wald</w:t>
            </w:r>
          </w:p>
        </w:tc>
        <w:tc>
          <w:tcPr>
            <w:tcW w:w="1456" w:type="dxa"/>
          </w:tcPr>
          <w:p w:rsidR="00355616" w:rsidRPr="00440D59" w:rsidRDefault="00355616" w:rsidP="00355616">
            <w:pPr>
              <w:spacing w:before="100" w:beforeAutospacing="1" w:after="0"/>
              <w:rPr>
                <w:rFonts w:cs="Cambria"/>
                <w:b/>
                <w:u w:val="single"/>
              </w:rPr>
            </w:pPr>
            <w:r w:rsidRPr="00440D59">
              <w:rPr>
                <w:rFonts w:cs="Cambria"/>
                <w:b/>
                <w:u w:val="single"/>
              </w:rPr>
              <w:t>Significance</w:t>
            </w:r>
          </w:p>
        </w:tc>
      </w:tr>
      <w:tr w:rsidR="00355616" w:rsidRPr="00440D59">
        <w:tc>
          <w:tcPr>
            <w:tcW w:w="1813" w:type="dxa"/>
          </w:tcPr>
          <w:p w:rsidR="00355616" w:rsidRPr="00440D59" w:rsidRDefault="00355616" w:rsidP="00355616">
            <w:pPr>
              <w:spacing w:before="100" w:beforeAutospacing="1" w:after="0"/>
              <w:jc w:val="center"/>
              <w:rPr>
                <w:rFonts w:cs="Cambria"/>
                <w:b/>
              </w:rPr>
            </w:pPr>
            <w:r w:rsidRPr="00440D59">
              <w:rPr>
                <w:rFonts w:cs="Cambria"/>
                <w:b/>
              </w:rPr>
              <w:t>Experience</w:t>
            </w:r>
          </w:p>
        </w:tc>
        <w:tc>
          <w:tcPr>
            <w:tcW w:w="1489" w:type="dxa"/>
          </w:tcPr>
          <w:p w:rsidR="00355616" w:rsidRPr="00440D59" w:rsidRDefault="00355616" w:rsidP="00355616">
            <w:pPr>
              <w:spacing w:before="100" w:beforeAutospacing="1" w:after="0"/>
              <w:jc w:val="center"/>
              <w:rPr>
                <w:rFonts w:cs="Cambria"/>
              </w:rPr>
            </w:pPr>
            <w:r w:rsidRPr="00440D59">
              <w:rPr>
                <w:rFonts w:cs="Cambria"/>
              </w:rPr>
              <w:t>.043</w:t>
            </w:r>
          </w:p>
        </w:tc>
        <w:tc>
          <w:tcPr>
            <w:tcW w:w="1264" w:type="dxa"/>
          </w:tcPr>
          <w:p w:rsidR="00355616" w:rsidRPr="00440D59" w:rsidRDefault="00355616" w:rsidP="00355616">
            <w:pPr>
              <w:spacing w:before="100" w:beforeAutospacing="1" w:after="0"/>
              <w:jc w:val="center"/>
              <w:rPr>
                <w:rFonts w:cs="Cambria"/>
              </w:rPr>
            </w:pPr>
            <w:r>
              <w:rPr>
                <w:rFonts w:cs="Cambria"/>
              </w:rPr>
              <w:t>.015</w:t>
            </w:r>
          </w:p>
        </w:tc>
        <w:tc>
          <w:tcPr>
            <w:tcW w:w="1264" w:type="dxa"/>
          </w:tcPr>
          <w:p w:rsidR="00355616" w:rsidRPr="00440D59" w:rsidRDefault="00355616" w:rsidP="00355616">
            <w:pPr>
              <w:spacing w:before="100" w:beforeAutospacing="1" w:after="0"/>
              <w:jc w:val="center"/>
              <w:rPr>
                <w:rFonts w:cs="Cambria"/>
              </w:rPr>
            </w:pPr>
            <w:r>
              <w:rPr>
                <w:rFonts w:cs="Cambria"/>
              </w:rPr>
              <w:t>8.022</w:t>
            </w:r>
          </w:p>
        </w:tc>
        <w:tc>
          <w:tcPr>
            <w:tcW w:w="1456" w:type="dxa"/>
          </w:tcPr>
          <w:p w:rsidR="00355616" w:rsidRPr="00440D59" w:rsidRDefault="00355616" w:rsidP="00355616">
            <w:pPr>
              <w:spacing w:before="100" w:beforeAutospacing="1" w:after="0"/>
              <w:jc w:val="center"/>
              <w:rPr>
                <w:rFonts w:cs="Cambria"/>
              </w:rPr>
            </w:pPr>
            <w:r w:rsidRPr="00440D59">
              <w:rPr>
                <w:rFonts w:cs="Cambria"/>
              </w:rPr>
              <w:t>.005</w:t>
            </w:r>
          </w:p>
        </w:tc>
      </w:tr>
      <w:tr w:rsidR="00355616" w:rsidRPr="00440D59">
        <w:tc>
          <w:tcPr>
            <w:tcW w:w="1813" w:type="dxa"/>
          </w:tcPr>
          <w:p w:rsidR="00355616" w:rsidRPr="00440D59" w:rsidRDefault="00355616" w:rsidP="00355616">
            <w:pPr>
              <w:spacing w:before="100" w:beforeAutospacing="1" w:after="0"/>
              <w:jc w:val="center"/>
              <w:rPr>
                <w:rFonts w:cs="Cambria"/>
                <w:b/>
              </w:rPr>
            </w:pPr>
            <w:r w:rsidRPr="00440D59">
              <w:rPr>
                <w:rFonts w:cs="Cambria"/>
                <w:b/>
              </w:rPr>
              <w:t>Education</w:t>
            </w:r>
          </w:p>
        </w:tc>
        <w:tc>
          <w:tcPr>
            <w:tcW w:w="1489" w:type="dxa"/>
          </w:tcPr>
          <w:p w:rsidR="00355616" w:rsidRPr="00440D59" w:rsidRDefault="00355616" w:rsidP="00355616">
            <w:pPr>
              <w:spacing w:before="100" w:beforeAutospacing="1" w:after="0"/>
              <w:jc w:val="center"/>
              <w:rPr>
                <w:rFonts w:cs="Cambria"/>
              </w:rPr>
            </w:pPr>
            <w:r w:rsidRPr="00440D59">
              <w:rPr>
                <w:rFonts w:cs="Cambria"/>
              </w:rPr>
              <w:t>.240</w:t>
            </w:r>
          </w:p>
        </w:tc>
        <w:tc>
          <w:tcPr>
            <w:tcW w:w="1264" w:type="dxa"/>
          </w:tcPr>
          <w:p w:rsidR="00355616" w:rsidRPr="00440D59" w:rsidRDefault="00355616" w:rsidP="00355616">
            <w:pPr>
              <w:spacing w:before="100" w:beforeAutospacing="1" w:after="0"/>
              <w:jc w:val="center"/>
              <w:rPr>
                <w:rFonts w:cs="Cambria"/>
              </w:rPr>
            </w:pPr>
            <w:r>
              <w:rPr>
                <w:rFonts w:cs="Cambria"/>
              </w:rPr>
              <w:t>.073</w:t>
            </w:r>
          </w:p>
        </w:tc>
        <w:tc>
          <w:tcPr>
            <w:tcW w:w="1264" w:type="dxa"/>
          </w:tcPr>
          <w:p w:rsidR="00355616" w:rsidRPr="00440D59" w:rsidRDefault="00355616" w:rsidP="00355616">
            <w:pPr>
              <w:spacing w:before="100" w:beforeAutospacing="1" w:after="0"/>
              <w:jc w:val="center"/>
              <w:rPr>
                <w:rFonts w:cs="Cambria"/>
              </w:rPr>
            </w:pPr>
            <w:r>
              <w:rPr>
                <w:rFonts w:cs="Cambria"/>
              </w:rPr>
              <w:t>10.847</w:t>
            </w:r>
          </w:p>
        </w:tc>
        <w:tc>
          <w:tcPr>
            <w:tcW w:w="1456" w:type="dxa"/>
          </w:tcPr>
          <w:p w:rsidR="00355616" w:rsidRPr="00440D59" w:rsidRDefault="00355616" w:rsidP="00355616">
            <w:pPr>
              <w:spacing w:before="100" w:beforeAutospacing="1" w:after="0"/>
              <w:jc w:val="center"/>
              <w:rPr>
                <w:rFonts w:cs="Cambria"/>
              </w:rPr>
            </w:pPr>
            <w:r w:rsidRPr="00440D59">
              <w:rPr>
                <w:rFonts w:cs="Cambria"/>
              </w:rPr>
              <w:t>.001</w:t>
            </w:r>
          </w:p>
        </w:tc>
      </w:tr>
    </w:tbl>
    <w:p w:rsidR="00355616" w:rsidRDefault="00355616" w:rsidP="00355616">
      <w:pPr>
        <w:spacing w:after="0"/>
        <w:contextualSpacing/>
        <w:jc w:val="center"/>
        <w:rPr>
          <w:b/>
          <w:szCs w:val="22"/>
        </w:rPr>
      </w:pPr>
    </w:p>
    <w:p w:rsidR="00355616" w:rsidRPr="001D50E6" w:rsidRDefault="00355616" w:rsidP="00355616">
      <w:pPr>
        <w:spacing w:after="0"/>
        <w:contextualSpacing/>
        <w:jc w:val="center"/>
        <w:rPr>
          <w:b/>
          <w:szCs w:val="22"/>
        </w:rPr>
      </w:pPr>
      <w:r w:rsidRPr="008A00C1">
        <w:rPr>
          <w:b/>
          <w:szCs w:val="22"/>
        </w:rPr>
        <w:t>CHAPTER V: DISCUSSION</w:t>
      </w:r>
    </w:p>
    <w:p w:rsidR="00355616" w:rsidRPr="001D50E6" w:rsidRDefault="00355616" w:rsidP="00355616">
      <w:pPr>
        <w:spacing w:after="0"/>
        <w:contextualSpacing/>
        <w:rPr>
          <w:szCs w:val="22"/>
        </w:rPr>
      </w:pPr>
      <w:r w:rsidRPr="001D50E6">
        <w:rPr>
          <w:szCs w:val="22"/>
        </w:rPr>
        <w:tab/>
        <w:t>The purpose of this study was to assess the extent to</w:t>
      </w:r>
      <w:r>
        <w:rPr>
          <w:szCs w:val="22"/>
        </w:rPr>
        <w:t xml:space="preserve"> which</w:t>
      </w:r>
      <w:r w:rsidRPr="001D50E6">
        <w:rPr>
          <w:szCs w:val="22"/>
        </w:rPr>
        <w:t xml:space="preserve"> </w:t>
      </w:r>
      <w:r>
        <w:rPr>
          <w:szCs w:val="22"/>
        </w:rPr>
        <w:t xml:space="preserve">foster parents would be willing to care for sexual minority youth based upon specific resources (characteristics). This was measured using the Willingness to Foster Scale (WFS) that represented the dependent variables across the following independent variables: income, level of education, race, experience as a foster parent, and religious involvement. </w:t>
      </w:r>
      <w:r w:rsidRPr="001D50E6">
        <w:rPr>
          <w:szCs w:val="22"/>
        </w:rPr>
        <w:t xml:space="preserve">A </w:t>
      </w:r>
      <w:proofErr w:type="spellStart"/>
      <w:r>
        <w:rPr>
          <w:szCs w:val="22"/>
        </w:rPr>
        <w:t>nonprobability</w:t>
      </w:r>
      <w:proofErr w:type="spellEnd"/>
      <w:r>
        <w:rPr>
          <w:szCs w:val="22"/>
        </w:rPr>
        <w:t xml:space="preserve"> cross-sectional sample of 304 foster mother</w:t>
      </w:r>
      <w:r w:rsidRPr="001D50E6">
        <w:rPr>
          <w:szCs w:val="22"/>
        </w:rPr>
        <w:t xml:space="preserve"> participants completed the</w:t>
      </w:r>
      <w:r>
        <w:rPr>
          <w:szCs w:val="22"/>
        </w:rPr>
        <w:t xml:space="preserve"> study’s assessment</w:t>
      </w:r>
      <w:r w:rsidRPr="001D50E6">
        <w:rPr>
          <w:szCs w:val="22"/>
        </w:rPr>
        <w:t>.</w:t>
      </w:r>
      <w:r>
        <w:rPr>
          <w:szCs w:val="22"/>
        </w:rPr>
        <w:t xml:space="preserve"> Secondary data analysis was conducted to compose and analyze an SPSS data set. </w:t>
      </w:r>
      <w:r w:rsidRPr="001D50E6">
        <w:rPr>
          <w:szCs w:val="22"/>
        </w:rPr>
        <w:t xml:space="preserve"> </w:t>
      </w:r>
    </w:p>
    <w:p w:rsidR="00355616" w:rsidRDefault="00355616" w:rsidP="00355616">
      <w:pPr>
        <w:ind w:firstLine="360"/>
      </w:pPr>
      <w:r w:rsidRPr="001D50E6">
        <w:rPr>
          <w:szCs w:val="22"/>
        </w:rPr>
        <w:t xml:space="preserve">The study </w:t>
      </w:r>
      <w:r>
        <w:rPr>
          <w:szCs w:val="22"/>
        </w:rPr>
        <w:t>focused on</w:t>
      </w:r>
      <w:r w:rsidRPr="001D50E6">
        <w:rPr>
          <w:szCs w:val="22"/>
        </w:rPr>
        <w:t xml:space="preserve"> the following questions:</w:t>
      </w:r>
      <w:r>
        <w:rPr>
          <w:szCs w:val="22"/>
        </w:rPr>
        <w:t xml:space="preserve"> </w:t>
      </w:r>
      <w:r w:rsidRPr="00DE5E8F">
        <w:t xml:space="preserve">Are specific resources correlated with a greater willingness to foster sexual minorities? </w:t>
      </w:r>
      <w:r>
        <w:t xml:space="preserve">Are specific resources correlated with a decreased willingness to foster sexual minorities? The following hypotheses were derived from these questions: </w:t>
      </w:r>
    </w:p>
    <w:p w:rsidR="00355616" w:rsidRDefault="00355616" w:rsidP="00355616">
      <w:pPr>
        <w:numPr>
          <w:ilvl w:val="0"/>
          <w:numId w:val="27"/>
        </w:numPr>
        <w:spacing w:after="0"/>
        <w:contextualSpacing/>
      </w:pPr>
      <w:r>
        <w:t xml:space="preserve">Foster mothers with greater levels of the following resources will be more willing to foster sexual minority foster youth: income, level of education, experience fostering, and being white. </w:t>
      </w:r>
    </w:p>
    <w:p w:rsidR="00355616" w:rsidRDefault="00355616" w:rsidP="00355616">
      <w:pPr>
        <w:numPr>
          <w:ilvl w:val="0"/>
          <w:numId w:val="27"/>
        </w:numPr>
        <w:spacing w:after="0"/>
        <w:contextualSpacing/>
      </w:pPr>
      <w:r>
        <w:t xml:space="preserve">Foster mothers who are more actively engaged in religious affiliated activities will have a decreased willingness to foster sexual </w:t>
      </w:r>
      <w:proofErr w:type="spellStart"/>
      <w:r>
        <w:t>minorites</w:t>
      </w:r>
      <w:proofErr w:type="spellEnd"/>
      <w:r>
        <w:t xml:space="preserve">.  </w:t>
      </w:r>
    </w:p>
    <w:p w:rsidR="00355616" w:rsidRPr="00DE5E8F" w:rsidRDefault="00355616" w:rsidP="00355616">
      <w:r>
        <w:t xml:space="preserve">These hypotheses were tested using </w:t>
      </w:r>
      <w:proofErr w:type="spellStart"/>
      <w:r>
        <w:t>bivariate</w:t>
      </w:r>
      <w:proofErr w:type="spellEnd"/>
      <w:r>
        <w:t xml:space="preserve"> correlations and ordinal linear regression.</w:t>
      </w:r>
    </w:p>
    <w:p w:rsidR="004C4F6D" w:rsidRDefault="004C4F6D" w:rsidP="00355616">
      <w:pPr>
        <w:spacing w:after="0"/>
        <w:contextualSpacing/>
        <w:rPr>
          <w:b/>
        </w:rPr>
      </w:pPr>
    </w:p>
    <w:p w:rsidR="004C4F6D" w:rsidRDefault="004C4F6D" w:rsidP="00355616">
      <w:pPr>
        <w:spacing w:after="0"/>
        <w:contextualSpacing/>
        <w:rPr>
          <w:b/>
        </w:rPr>
      </w:pPr>
    </w:p>
    <w:p w:rsidR="00355616" w:rsidRPr="009B5E29" w:rsidRDefault="00355616" w:rsidP="00355616">
      <w:pPr>
        <w:spacing w:after="0"/>
        <w:contextualSpacing/>
      </w:pPr>
      <w:r w:rsidRPr="001D50E6">
        <w:rPr>
          <w:b/>
        </w:rPr>
        <w:t>Conclusions</w:t>
      </w:r>
    </w:p>
    <w:p w:rsidR="00355616" w:rsidRPr="001D50E6" w:rsidRDefault="00355616" w:rsidP="00355616">
      <w:pPr>
        <w:spacing w:after="0"/>
        <w:ind w:firstLine="720"/>
        <w:contextualSpacing/>
      </w:pPr>
      <w:r w:rsidRPr="001D50E6">
        <w:t>This section will summarize and discuss</w:t>
      </w:r>
      <w:r>
        <w:t xml:space="preserve"> the</w:t>
      </w:r>
      <w:r w:rsidRPr="001D50E6">
        <w:t xml:space="preserve"> findings of each research hypothes</w:t>
      </w:r>
      <w:r>
        <w:t xml:space="preserve">is. Next, an interpretation of the results will be provided. Additionally, this section will identify implications for future research and practice. </w:t>
      </w:r>
    </w:p>
    <w:p w:rsidR="00355616" w:rsidRPr="00841109" w:rsidRDefault="00355616" w:rsidP="00355616">
      <w:pPr>
        <w:spacing w:after="0"/>
        <w:ind w:firstLine="720"/>
        <w:contextualSpacing/>
      </w:pPr>
      <w:r>
        <w:rPr>
          <w:b/>
        </w:rPr>
        <w:t xml:space="preserve">Greater resources and an increased willingness to foster sexual minorities. </w:t>
      </w:r>
      <w:r>
        <w:t>The hypothesis that foster mothers with greater levels of resources (income, education, experience fostering, and being white) was support by two of the five resources. Based upon the data, foster mothers with higher levels of education and those with more experience fostering increases the willingness to foster sexual minorities. Each of the other resources did not prove to be statistically significant in terms of willingness to foster sexual minorities.</w:t>
      </w:r>
    </w:p>
    <w:p w:rsidR="00355616" w:rsidRDefault="00355616" w:rsidP="00355616">
      <w:pPr>
        <w:spacing w:after="0"/>
        <w:ind w:firstLine="720"/>
        <w:contextualSpacing/>
      </w:pPr>
      <w:r w:rsidRPr="001D50E6">
        <w:t>It is appealing</w:t>
      </w:r>
      <w:r>
        <w:t xml:space="preserve"> to speculate about the reasons why these significant predictors of willingness were found. First, it is possible that foster parents who have more experience fostering have been exposed to youth who have identified as being a sexual minority. Likely, this exposure could influence their willingness to care for these youth in the increased direction. In addition, foster mothers with increased levels of experience have likely gone through more trainings and certification procedures that, in some areas of the country, could have provided them with the knowledge, preparation, and skills to foster sexual minorities. </w:t>
      </w:r>
      <w:r w:rsidRPr="001D50E6">
        <w:t xml:space="preserve"> </w:t>
      </w:r>
    </w:p>
    <w:p w:rsidR="00355616" w:rsidRDefault="00355616" w:rsidP="00355616">
      <w:pPr>
        <w:spacing w:after="0"/>
        <w:ind w:firstLine="720"/>
        <w:contextualSpacing/>
      </w:pPr>
      <w:r>
        <w:t xml:space="preserve">In terms of the finding that foster mothers with an increased level of education are more willing to foster sexual minorities, it could be somewhat harder to predict the conditions influential in this increased willingness. However, it has been recognized in the literature that there is a potential link in increased acceptance of sexual minorities among those in higher college grade levels when compared to their underclass counterparts (Lambert, Ventura, Hall, &amp; </w:t>
      </w:r>
      <w:proofErr w:type="spellStart"/>
      <w:r>
        <w:t>Cluse-Tolar</w:t>
      </w:r>
      <w:proofErr w:type="spellEnd"/>
      <w:r>
        <w:t xml:space="preserve">, 2006). This could be indicative of the increased willingness among foster mothers with higher levels of education. </w:t>
      </w:r>
      <w:r w:rsidRPr="001D50E6">
        <w:t xml:space="preserve"> </w:t>
      </w:r>
    </w:p>
    <w:p w:rsidR="00355616" w:rsidRPr="00A633D1" w:rsidRDefault="00355616" w:rsidP="00355616">
      <w:pPr>
        <w:spacing w:after="0"/>
        <w:contextualSpacing/>
      </w:pPr>
      <w:r>
        <w:tab/>
      </w:r>
      <w:r w:rsidRPr="00A633D1">
        <w:rPr>
          <w:b/>
        </w:rPr>
        <w:t xml:space="preserve">Greater involvement with religious activities and decreased willingness to foster sexual minorities.  </w:t>
      </w:r>
      <w:r w:rsidRPr="00A633D1">
        <w:t>The second hypothesis</w:t>
      </w:r>
      <w:r>
        <w:rPr>
          <w:b/>
        </w:rPr>
        <w:t xml:space="preserve"> </w:t>
      </w:r>
      <w:r>
        <w:t xml:space="preserve">that foster mothers with greater religious involvement would be less willing to foster sexual minorities was not found to be significant. Reasons for this could be associated with the way the item was presented to participants, without any classification of which religious sect they identify with. Without this consideration, the extent to which more traditional religious belief systems that are not affirming of sexual minorities differ in willingness to foster when compared to those who practice more modern and or accepting approaches is left to be determined. </w:t>
      </w:r>
    </w:p>
    <w:p w:rsidR="00355616" w:rsidRDefault="00355616" w:rsidP="00355616">
      <w:pPr>
        <w:spacing w:after="0"/>
        <w:ind w:firstLine="720"/>
        <w:contextualSpacing/>
      </w:pPr>
      <w:r>
        <w:rPr>
          <w:b/>
        </w:rPr>
        <w:t xml:space="preserve">Implications for research. </w:t>
      </w:r>
      <w:r>
        <w:t xml:space="preserve">This study has the potential to shape a newer approach to how researchers interested in sexual minority foster youth study the most effective and beneficial types of placements in out-of-home care. Furthermore, this study depicts the need for further research to be conducted, linking competent and affirmative foster parents with sexual minorities. It is imperative to discover newer approaches to successful placement outcomes in order to reduce the unfortunate and even tragic experiences many sexual minority foster youth face. </w:t>
      </w:r>
    </w:p>
    <w:p w:rsidR="00355616" w:rsidRDefault="00355616" w:rsidP="00355616">
      <w:pPr>
        <w:spacing w:after="0"/>
        <w:ind w:firstLine="720"/>
        <w:contextualSpacing/>
      </w:pPr>
      <w:r>
        <w:t xml:space="preserve">The significant findings among foster mothers with increased levels of education and fostering experience, in relation to willingness to foster sexual minorities, presents the importance of investigation into other various foster parent characteristics that could also be influential predictors of willingness. With only a few studies available, it is easily apparent why so much remains unknown. While the issue of sexual minorities in foster care and the associated detriments is well documented, there is a dire need for further empirically based knowledge to be gained. Research in the future should be geared toward placement recruitment efforts, the retention of competent foster parents, permanency efforts, and studies that are more longitudinal, representative, </w:t>
      </w:r>
      <w:proofErr w:type="spellStart"/>
      <w:r>
        <w:t>generalizable</w:t>
      </w:r>
      <w:proofErr w:type="spellEnd"/>
      <w:r>
        <w:t xml:space="preserve">, and quantitative in nature. This study suggests that there are likely other important causal correlations between different types of foster parents and sexual minorities. Having a better understanding of these types of parents could aide in the efforts listed above. </w:t>
      </w:r>
    </w:p>
    <w:p w:rsidR="00355616" w:rsidRDefault="00355616" w:rsidP="00355616">
      <w:pPr>
        <w:spacing w:after="0"/>
        <w:ind w:firstLine="720"/>
        <w:contextualSpacing/>
      </w:pPr>
      <w:r w:rsidRPr="0055632B">
        <w:rPr>
          <w:b/>
        </w:rPr>
        <w:t>Implications for practice.</w:t>
      </w:r>
      <w:r>
        <w:rPr>
          <w:b/>
        </w:rPr>
        <w:t xml:space="preserve"> </w:t>
      </w:r>
      <w:r>
        <w:t>Social work, as a profession, has been at the forefront of child welfare since its inception. From advocacy to working the front lines, social workers have had a steadfast position in this arena. While the concerns that cause the need for professional involvement have not changed (e.g., neglect, abuse), the needs of different groups of youth in care have. Research such as this study could provide professionals in the field with valuable resources to find, retain, and work with foster parents who are willing to care for sexual minorities.</w:t>
      </w:r>
    </w:p>
    <w:p w:rsidR="00355616" w:rsidRDefault="00355616" w:rsidP="00355616">
      <w:pPr>
        <w:spacing w:after="0"/>
        <w:ind w:firstLine="720"/>
        <w:contextualSpacing/>
      </w:pPr>
      <w:r>
        <w:t xml:space="preserve">The NASW Code of Ethics clearly expresses the importance and expectation that social workers will treat all clients with dignity and respect, no matter what the differences may be, including sexual minorities (NASW, 2008). With the strong background social workers hold in the child welfare system, and the expectation to affirmatively serve sexual minorities, it only seems logical that this profession stays abreast and contributes to the emerging knowledge base associated with serving these youth. </w:t>
      </w:r>
    </w:p>
    <w:p w:rsidR="00355616" w:rsidRPr="0055632B" w:rsidRDefault="00355616" w:rsidP="00355616">
      <w:pPr>
        <w:spacing w:after="0"/>
        <w:ind w:firstLine="720"/>
        <w:contextualSpacing/>
      </w:pPr>
      <w:r>
        <w:t xml:space="preserve">Discovering other potential sources of willing and able foster parents who have been identified to serve sexual minorities could truly advance social work practice in the child welfare sector. It is commonly recognized that social workers working for state fostering agencies face demanding job duties and workloads. Having an understanding of where to best place a sexual minority youth could drastically reduce the amount of placements many of these youth experience while also increasing successful outcomes. As a major source of support, social workers must have the skills and abilities to effectively serve sexual minority foster youth. </w:t>
      </w:r>
    </w:p>
    <w:p w:rsidR="00355616" w:rsidRDefault="00355616" w:rsidP="00355616">
      <w:pPr>
        <w:spacing w:after="0"/>
        <w:ind w:firstLine="720"/>
        <w:contextualSpacing/>
      </w:pPr>
      <w:r w:rsidRPr="001D50E6">
        <w:rPr>
          <w:b/>
        </w:rPr>
        <w:t>Limitations</w:t>
      </w:r>
      <w:r>
        <w:rPr>
          <w:b/>
        </w:rPr>
        <w:t>.</w:t>
      </w:r>
      <w:r w:rsidRPr="00802DE6">
        <w:t xml:space="preserve"> Inherent in a</w:t>
      </w:r>
      <w:r>
        <w:t>ll</w:t>
      </w:r>
      <w:r w:rsidRPr="00802DE6">
        <w:t xml:space="preserve"> research are limitations. </w:t>
      </w:r>
      <w:r>
        <w:t xml:space="preserve">This study has many limitations that must be considered prior to generalizing its findings. As a secondary data analysis, this study’s findings are dependent upon data, measurements, and methods used for a separate study. While both this study and the original study looked into components of willingness, the ways in which items were presented could be considered contributors to the inability to reject the null hypotheses of the resources with insignificant findings. For example, the actual item that asked about the foster mother’s willingness to care for a sexual minority used the word “homosexual” instead of a term that is more inclusive of all who do not fit the heterosexual majority. As evident in the Clement and </w:t>
      </w:r>
      <w:proofErr w:type="spellStart"/>
      <w:r>
        <w:t>Rosenwald</w:t>
      </w:r>
      <w:proofErr w:type="spellEnd"/>
      <w:r>
        <w:t xml:space="preserve"> study, foster parents seem to be more willing to care for lesbian females or bisexual youth when asked to select the most desirable orientations of the sexual minority groups, in comparison to gay males (2007). From this point of view; the term homosexual could have skewed the participants’ views of the different individual sexual minority groups, influencing them to be less willing. </w:t>
      </w:r>
    </w:p>
    <w:p w:rsidR="00355616" w:rsidRDefault="00355616" w:rsidP="00355616">
      <w:pPr>
        <w:spacing w:after="0"/>
        <w:ind w:firstLine="720"/>
        <w:contextualSpacing/>
      </w:pPr>
      <w:r>
        <w:t xml:space="preserve">This study did not assess the respondents’ sexual orientation. This factor could have had a great impact on how to interpret findings and to further assess foster parent characteristics. In terms of the religious independent variable, the way this item was presented didn’t assess religiosity itself, providing a distinction between types of religions that agree or disagree with same-sex relations in general. Simply asking how often one attends church does not sufficiently delineate the differences inherent in diverse religions and philosophies toward sexual minorities. </w:t>
      </w:r>
    </w:p>
    <w:p w:rsidR="00355616" w:rsidRDefault="00355616" w:rsidP="00355616">
      <w:pPr>
        <w:spacing w:after="0"/>
        <w:ind w:firstLine="720"/>
        <w:contextualSpacing/>
      </w:pPr>
      <w:r>
        <w:t xml:space="preserve">Another limitation in this study is the lack of representativeness of participants to the actual fostering population. First, the sample was made up of women only. While it is recognized that women are more prominent in the fostering field, it should be considered how foster fathers view caring for sexual minorities. In addition, this sample was 87% white clearly indicating a lack of diversity. Racial and cultural implications could provide a great deal of insight concerning willingness to foster sexual minorities considering the varying ideologies and acceptance rates among diverse groups. </w:t>
      </w:r>
    </w:p>
    <w:p w:rsidR="00355616" w:rsidRDefault="00355616" w:rsidP="00355616">
      <w:pPr>
        <w:spacing w:after="0"/>
        <w:ind w:firstLine="720"/>
        <w:contextualSpacing/>
        <w:rPr>
          <w:b/>
        </w:rPr>
      </w:pPr>
      <w:r>
        <w:t xml:space="preserve">The sampling design could be considered a limitation of this study. Being cross-sectional in nature implies that information was taken at one moment in time without follow-up or longitudinal assessing. In addition, the </w:t>
      </w:r>
      <w:proofErr w:type="spellStart"/>
      <w:r>
        <w:t>nonprobability</w:t>
      </w:r>
      <w:proofErr w:type="spellEnd"/>
      <w:r>
        <w:t xml:space="preserve"> sampling method used for convenience purposes decreases the study’s validity. In terms of measurement, there is no longitudinal evidence that supports the Willingness to Foster Scale. This impacts the validity and reliability of this measurement scale and needs replication prior to drawing any conclusions of its effectiveness to measure willingness to foster. </w:t>
      </w:r>
    </w:p>
    <w:p w:rsidR="00355616" w:rsidRPr="00623611" w:rsidRDefault="00355616" w:rsidP="00355616">
      <w:pPr>
        <w:spacing w:after="0"/>
        <w:ind w:firstLine="720"/>
        <w:contextualSpacing/>
      </w:pPr>
      <w:r>
        <w:rPr>
          <w:b/>
        </w:rPr>
        <w:t xml:space="preserve">Strengths. </w:t>
      </w:r>
      <w:r w:rsidRPr="001D50E6">
        <w:t>Despite the use of</w:t>
      </w:r>
      <w:r>
        <w:t xml:space="preserve"> a newer scale that lacks longitudinal evidence of its efficacy, this scale underwent extensive review based upon the existing literature prior to its implementation. This scale has the potential to help with future research regarding willingness and foster parents. A major strength of this study is the fact that it is the first of its kind to assess foster parent willingness in specific relation to sexual minorities. Contributing to the limited body of empirical knowledge associated with sexual minority foster youth, this study could potentially reframe how foster care workers and professionals determine placement options for sexual minority foster youth. Furthermore, this study provides statistically significant predictors of willingness to foster sexual minorities that could be used in the process of identifying potential foster parents. Additionally, the model used for statistical analysis was determined to fit appropriately and the assumption of parallel lines was not violated.</w:t>
      </w:r>
    </w:p>
    <w:p w:rsidR="00355616" w:rsidRPr="001D50E6" w:rsidRDefault="00355616" w:rsidP="00355616">
      <w:pPr>
        <w:spacing w:after="0"/>
        <w:contextualSpacing/>
        <w:rPr>
          <w:b/>
        </w:rPr>
      </w:pPr>
      <w:r w:rsidRPr="001D50E6">
        <w:rPr>
          <w:b/>
        </w:rPr>
        <w:t>Conclusion</w:t>
      </w:r>
    </w:p>
    <w:p w:rsidR="00355616" w:rsidRDefault="00355616" w:rsidP="00355616">
      <w:pPr>
        <w:spacing w:after="0"/>
        <w:ind w:firstLine="720"/>
        <w:contextualSpacing/>
      </w:pPr>
      <w:r>
        <w:t>Despite its</w:t>
      </w:r>
      <w:r w:rsidRPr="001D50E6">
        <w:t xml:space="preserve"> limitations, the current study is one of the fe</w:t>
      </w:r>
      <w:r>
        <w:t xml:space="preserve">w known to have assessed the link between foster parents and sexual minorities. Furthermore, this study is the first of its kind to use various characteristics of foster parents to identify plausible relationships with willingness to foster sexual minority foster youth. Having an understanding of different characteristics that can be linked with an increased willingness to foster sexual minorities has great potential to increase the success of placements. Having a greater awareness could help to determine who to target in recruitment strategies. There continues to be much to discover in terms of best practices with sexual minority foster youth. However, research, such as the current study, have evolved within the very recent past that provide the insight and knowledge needed to enhance the care of sexual minority foster youth. </w:t>
      </w:r>
    </w:p>
    <w:p w:rsidR="00355616" w:rsidRDefault="00355616" w:rsidP="00355616">
      <w:pPr>
        <w:spacing w:after="0"/>
        <w:ind w:firstLine="720"/>
        <w:contextualSpacing/>
      </w:pPr>
    </w:p>
    <w:p w:rsidR="00355616" w:rsidRDefault="00355616" w:rsidP="00355616">
      <w:pPr>
        <w:spacing w:after="0"/>
        <w:contextualSpacing/>
      </w:pPr>
    </w:p>
    <w:p w:rsidR="003A1CD1" w:rsidRDefault="003A1CD1" w:rsidP="00355616">
      <w:pPr>
        <w:spacing w:after="0"/>
        <w:contextualSpacing/>
        <w:jc w:val="center"/>
        <w:rPr>
          <w:b/>
          <w:szCs w:val="22"/>
        </w:rPr>
      </w:pPr>
    </w:p>
    <w:p w:rsidR="003A1CD1" w:rsidRDefault="003A1CD1" w:rsidP="00355616">
      <w:pPr>
        <w:spacing w:after="0"/>
        <w:contextualSpacing/>
        <w:jc w:val="center"/>
        <w:rPr>
          <w:b/>
          <w:szCs w:val="22"/>
        </w:rPr>
      </w:pPr>
    </w:p>
    <w:p w:rsidR="003A1CD1" w:rsidRDefault="003A1CD1" w:rsidP="00355616">
      <w:pPr>
        <w:spacing w:after="0"/>
        <w:contextualSpacing/>
        <w:jc w:val="center"/>
        <w:rPr>
          <w:b/>
          <w:szCs w:val="22"/>
        </w:rPr>
      </w:pPr>
    </w:p>
    <w:p w:rsidR="003A1CD1" w:rsidRDefault="003A1CD1" w:rsidP="00355616">
      <w:pPr>
        <w:spacing w:after="0"/>
        <w:contextualSpacing/>
        <w:jc w:val="center"/>
        <w:rPr>
          <w:b/>
          <w:szCs w:val="22"/>
        </w:rPr>
      </w:pPr>
    </w:p>
    <w:p w:rsidR="003A1CD1" w:rsidRDefault="003A1CD1" w:rsidP="00355616">
      <w:pPr>
        <w:spacing w:after="0"/>
        <w:contextualSpacing/>
        <w:jc w:val="center"/>
        <w:rPr>
          <w:b/>
          <w:szCs w:val="22"/>
        </w:rPr>
      </w:pPr>
    </w:p>
    <w:p w:rsidR="003A1CD1" w:rsidRDefault="003A1CD1" w:rsidP="00355616">
      <w:pPr>
        <w:spacing w:after="0"/>
        <w:contextualSpacing/>
        <w:jc w:val="center"/>
        <w:rPr>
          <w:b/>
          <w:szCs w:val="22"/>
        </w:rPr>
      </w:pPr>
    </w:p>
    <w:p w:rsidR="003A1CD1" w:rsidRDefault="003A1CD1" w:rsidP="00355616">
      <w:pPr>
        <w:spacing w:after="0"/>
        <w:contextualSpacing/>
        <w:jc w:val="center"/>
        <w:rPr>
          <w:b/>
          <w:szCs w:val="22"/>
        </w:rPr>
      </w:pPr>
    </w:p>
    <w:p w:rsidR="003A1CD1" w:rsidRDefault="003A1CD1" w:rsidP="00355616">
      <w:pPr>
        <w:spacing w:after="0"/>
        <w:contextualSpacing/>
        <w:jc w:val="center"/>
        <w:rPr>
          <w:b/>
          <w:szCs w:val="22"/>
        </w:rPr>
      </w:pPr>
    </w:p>
    <w:p w:rsidR="003A1CD1" w:rsidRDefault="003A1CD1" w:rsidP="00355616">
      <w:pPr>
        <w:spacing w:after="0"/>
        <w:contextualSpacing/>
        <w:jc w:val="center"/>
        <w:rPr>
          <w:b/>
          <w:szCs w:val="22"/>
        </w:rPr>
      </w:pPr>
    </w:p>
    <w:p w:rsidR="003A1CD1" w:rsidRDefault="003A1CD1" w:rsidP="00355616">
      <w:pPr>
        <w:spacing w:after="0"/>
        <w:contextualSpacing/>
        <w:jc w:val="center"/>
        <w:rPr>
          <w:b/>
          <w:szCs w:val="22"/>
        </w:rPr>
      </w:pPr>
    </w:p>
    <w:p w:rsidR="003A1CD1" w:rsidRDefault="003A1CD1" w:rsidP="00355616">
      <w:pPr>
        <w:spacing w:after="0"/>
        <w:contextualSpacing/>
        <w:jc w:val="center"/>
        <w:rPr>
          <w:b/>
          <w:szCs w:val="22"/>
        </w:rPr>
      </w:pPr>
    </w:p>
    <w:p w:rsidR="00DA3362" w:rsidRDefault="00DA3362" w:rsidP="00355616">
      <w:pPr>
        <w:spacing w:after="0"/>
        <w:contextualSpacing/>
        <w:jc w:val="center"/>
        <w:rPr>
          <w:b/>
          <w:szCs w:val="22"/>
        </w:rPr>
      </w:pPr>
    </w:p>
    <w:p w:rsidR="00DA3362" w:rsidRDefault="00DA3362" w:rsidP="00355616">
      <w:pPr>
        <w:spacing w:after="0"/>
        <w:contextualSpacing/>
        <w:jc w:val="center"/>
        <w:rPr>
          <w:b/>
          <w:szCs w:val="22"/>
        </w:rPr>
      </w:pPr>
    </w:p>
    <w:p w:rsidR="00DA3362" w:rsidRDefault="00DA3362" w:rsidP="00355616">
      <w:pPr>
        <w:spacing w:after="0"/>
        <w:contextualSpacing/>
        <w:jc w:val="center"/>
        <w:rPr>
          <w:b/>
          <w:szCs w:val="22"/>
        </w:rPr>
      </w:pPr>
    </w:p>
    <w:p w:rsidR="00DA3362" w:rsidRDefault="00DA3362" w:rsidP="00355616">
      <w:pPr>
        <w:spacing w:after="0"/>
        <w:contextualSpacing/>
        <w:jc w:val="center"/>
        <w:rPr>
          <w:b/>
          <w:szCs w:val="22"/>
        </w:rPr>
      </w:pPr>
    </w:p>
    <w:p w:rsidR="00DA3362" w:rsidRDefault="00DA3362" w:rsidP="00355616">
      <w:pPr>
        <w:spacing w:after="0"/>
        <w:contextualSpacing/>
        <w:jc w:val="center"/>
        <w:rPr>
          <w:b/>
          <w:szCs w:val="22"/>
        </w:rPr>
      </w:pPr>
    </w:p>
    <w:p w:rsidR="00DA3362" w:rsidRDefault="00DA3362" w:rsidP="00355616">
      <w:pPr>
        <w:spacing w:after="0"/>
        <w:contextualSpacing/>
        <w:jc w:val="center"/>
        <w:rPr>
          <w:b/>
          <w:szCs w:val="22"/>
        </w:rPr>
      </w:pPr>
    </w:p>
    <w:p w:rsidR="00DA3362" w:rsidRDefault="00DA3362" w:rsidP="00355616">
      <w:pPr>
        <w:spacing w:after="0"/>
        <w:contextualSpacing/>
        <w:jc w:val="center"/>
        <w:rPr>
          <w:b/>
          <w:szCs w:val="22"/>
        </w:rPr>
      </w:pPr>
    </w:p>
    <w:p w:rsidR="00355616" w:rsidRPr="008F07B5" w:rsidRDefault="00355616" w:rsidP="00355616">
      <w:pPr>
        <w:spacing w:after="0"/>
        <w:contextualSpacing/>
        <w:jc w:val="center"/>
      </w:pPr>
      <w:r>
        <w:rPr>
          <w:b/>
          <w:szCs w:val="22"/>
        </w:rPr>
        <w:t>LIST OF REFERENCES</w:t>
      </w: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55616" w:rsidRDefault="00355616" w:rsidP="00355616">
      <w:pPr>
        <w:spacing w:after="0"/>
      </w:pPr>
    </w:p>
    <w:p w:rsidR="003A1CD1" w:rsidRDefault="00355616" w:rsidP="003A1CD1">
      <w:pPr>
        <w:spacing w:after="0"/>
      </w:pPr>
      <w:proofErr w:type="spellStart"/>
      <w:r>
        <w:t>Agresti</w:t>
      </w:r>
      <w:proofErr w:type="spellEnd"/>
      <w:r>
        <w:t xml:space="preserve">, A. (2002). </w:t>
      </w:r>
      <w:r w:rsidRPr="00030D7D">
        <w:rPr>
          <w:i/>
        </w:rPr>
        <w:t>Categorical data analysis: Second edition</w:t>
      </w:r>
      <w:r w:rsidR="003A1CD1">
        <w:t>. Hoboken, NJ: John</w:t>
      </w:r>
    </w:p>
    <w:p w:rsidR="00355616" w:rsidRDefault="00355616" w:rsidP="003A1CD1">
      <w:pPr>
        <w:spacing w:after="0"/>
        <w:ind w:left="720"/>
      </w:pPr>
      <w:r>
        <w:t>Wiley &amp; Sons.</w:t>
      </w:r>
    </w:p>
    <w:p w:rsidR="003A1CD1" w:rsidRDefault="00355616" w:rsidP="003A1CD1">
      <w:pPr>
        <w:spacing w:after="0"/>
      </w:pPr>
      <w:proofErr w:type="spellStart"/>
      <w:r w:rsidRPr="002A0C1E">
        <w:t>Aldgate</w:t>
      </w:r>
      <w:proofErr w:type="spellEnd"/>
      <w:r w:rsidRPr="002A0C1E">
        <w:t xml:space="preserve">, J., Colton, M., </w:t>
      </w:r>
      <w:proofErr w:type="spellStart"/>
      <w:r w:rsidRPr="002A0C1E">
        <w:t>Ghate</w:t>
      </w:r>
      <w:proofErr w:type="spellEnd"/>
      <w:r w:rsidRPr="002A0C1E">
        <w:t>, D., &amp; Heath, A.</w:t>
      </w:r>
      <w:r w:rsidR="003A1CD1">
        <w:t xml:space="preserve"> (1992). Educational attainment</w:t>
      </w:r>
    </w:p>
    <w:p w:rsidR="00355616" w:rsidRPr="002A0C1E" w:rsidRDefault="00355616" w:rsidP="003A1CD1">
      <w:pPr>
        <w:spacing w:after="0"/>
        <w:ind w:left="720"/>
      </w:pPr>
      <w:r w:rsidRPr="002A0C1E">
        <w:t xml:space="preserve">and stability in long-term foster care. </w:t>
      </w:r>
      <w:r w:rsidRPr="002A0C1E">
        <w:rPr>
          <w:i/>
        </w:rPr>
        <w:t>Children and Society, 6</w:t>
      </w:r>
      <w:r w:rsidRPr="002A0C1E">
        <w:t xml:space="preserve">, 91-103. </w:t>
      </w:r>
    </w:p>
    <w:p w:rsidR="003A1CD1" w:rsidRDefault="00355616" w:rsidP="003A1CD1">
      <w:pPr>
        <w:spacing w:after="0"/>
      </w:pPr>
      <w:r w:rsidRPr="002A0C1E">
        <w:t>Almeida, J., Johnson, R. M., Corliss, H. L., Moln</w:t>
      </w:r>
      <w:r w:rsidR="003A1CD1">
        <w:t xml:space="preserve">ar, B. E., &amp; </w:t>
      </w:r>
      <w:proofErr w:type="spellStart"/>
      <w:r w:rsidR="003A1CD1">
        <w:t>Azrael</w:t>
      </w:r>
      <w:proofErr w:type="spellEnd"/>
      <w:r w:rsidR="003A1CD1">
        <w:t>, D. (2009).</w:t>
      </w:r>
    </w:p>
    <w:p w:rsidR="00355616" w:rsidRPr="002A0C1E" w:rsidRDefault="00355616" w:rsidP="003A1CD1">
      <w:pPr>
        <w:spacing w:after="0"/>
        <w:ind w:left="720"/>
      </w:pPr>
      <w:r w:rsidRPr="002A0C1E">
        <w:t xml:space="preserve">Emotional distress among </w:t>
      </w:r>
      <w:proofErr w:type="spellStart"/>
      <w:r w:rsidRPr="002A0C1E">
        <w:t>lgbt</w:t>
      </w:r>
      <w:proofErr w:type="spellEnd"/>
      <w:r w:rsidRPr="002A0C1E">
        <w:t xml:space="preserve"> youth: The influence of perceived discrimination based on sexual orientation. </w:t>
      </w:r>
      <w:r w:rsidRPr="002A0C1E">
        <w:rPr>
          <w:i/>
        </w:rPr>
        <w:t>The</w:t>
      </w:r>
      <w:r w:rsidRPr="002A0C1E">
        <w:t xml:space="preserve"> </w:t>
      </w:r>
      <w:r w:rsidRPr="002A0C1E">
        <w:rPr>
          <w:i/>
        </w:rPr>
        <w:t>Journal of Youth and Adolescence, 38</w:t>
      </w:r>
      <w:r w:rsidRPr="002A0C1E">
        <w:t xml:space="preserve">, 1001-1014. </w:t>
      </w:r>
    </w:p>
    <w:p w:rsidR="003A1CD1" w:rsidRDefault="00355616" w:rsidP="003A1CD1">
      <w:pPr>
        <w:spacing w:after="0"/>
      </w:pPr>
      <w:r w:rsidRPr="002A0C1E">
        <w:t>Anderson, H. D. (2011). Suicide ideation, d</w:t>
      </w:r>
      <w:r w:rsidR="003A1CD1">
        <w:t xml:space="preserve">epressive </w:t>
      </w:r>
      <w:proofErr w:type="spellStart"/>
      <w:r w:rsidR="003A1CD1">
        <w:t>sympotoms</w:t>
      </w:r>
      <w:proofErr w:type="spellEnd"/>
      <w:r w:rsidR="003A1CD1">
        <w:t>, and out-of</w:t>
      </w:r>
    </w:p>
    <w:p w:rsidR="00355616" w:rsidRPr="002A0C1E" w:rsidRDefault="00355616" w:rsidP="003A1CD1">
      <w:pPr>
        <w:spacing w:after="0"/>
        <w:ind w:left="720"/>
      </w:pPr>
      <w:r w:rsidRPr="002A0C1E">
        <w:t xml:space="preserve">home placement among youth in the U.S. child welfare system. </w:t>
      </w:r>
      <w:r w:rsidRPr="002A0C1E">
        <w:rPr>
          <w:i/>
        </w:rPr>
        <w:t>Journal of Clinical Child &amp; Adolescent Psychology, 40</w:t>
      </w:r>
      <w:r w:rsidRPr="002A0C1E">
        <w:t xml:space="preserve">(6), 790-796. </w:t>
      </w:r>
    </w:p>
    <w:p w:rsidR="00355616" w:rsidRPr="002A0C1E" w:rsidRDefault="00355616" w:rsidP="00355616">
      <w:pPr>
        <w:spacing w:after="0"/>
      </w:pPr>
      <w:r w:rsidRPr="002A0C1E">
        <w:t xml:space="preserve">Anderson, M. L., &amp; Collins, P. H. (1998). </w:t>
      </w:r>
      <w:r w:rsidRPr="002A0C1E">
        <w:rPr>
          <w:i/>
        </w:rPr>
        <w:t>Race, class, and gender: An anthology</w:t>
      </w:r>
      <w:r w:rsidRPr="002A0C1E">
        <w:t xml:space="preserve">. </w:t>
      </w:r>
    </w:p>
    <w:p w:rsidR="00355616" w:rsidRPr="002A0C1E" w:rsidRDefault="00355616" w:rsidP="00355616">
      <w:pPr>
        <w:spacing w:after="0"/>
        <w:ind w:firstLine="720"/>
      </w:pPr>
      <w:r w:rsidRPr="002A0C1E">
        <w:t xml:space="preserve">Belmont, CA: Wadsworth Publishing Company. </w:t>
      </w:r>
    </w:p>
    <w:p w:rsidR="00355616" w:rsidRPr="00030D7D" w:rsidRDefault="00355616" w:rsidP="00355616">
      <w:pPr>
        <w:spacing w:after="0"/>
        <w:rPr>
          <w:i/>
        </w:rPr>
      </w:pPr>
      <w:r w:rsidRPr="002A0C1E">
        <w:t xml:space="preserve">Ashford, J. B., </w:t>
      </w:r>
      <w:proofErr w:type="spellStart"/>
      <w:r w:rsidRPr="002A0C1E">
        <w:t>LeCroy</w:t>
      </w:r>
      <w:proofErr w:type="spellEnd"/>
      <w:r w:rsidRPr="002A0C1E">
        <w:t xml:space="preserve">, C. W., &amp; </w:t>
      </w:r>
      <w:proofErr w:type="spellStart"/>
      <w:r w:rsidRPr="002A0C1E">
        <w:t>Lortie</w:t>
      </w:r>
      <w:proofErr w:type="spellEnd"/>
      <w:r w:rsidRPr="002A0C1E">
        <w:t>, K. L. (2006)</w:t>
      </w:r>
      <w:r>
        <w:t xml:space="preserve">. </w:t>
      </w:r>
      <w:r w:rsidRPr="00030D7D">
        <w:rPr>
          <w:i/>
        </w:rPr>
        <w:t xml:space="preserve">Human behavior in the social </w:t>
      </w:r>
    </w:p>
    <w:p w:rsidR="00355616" w:rsidRPr="002A0C1E" w:rsidRDefault="00355616" w:rsidP="003A1CD1">
      <w:pPr>
        <w:spacing w:after="0"/>
        <w:ind w:left="720"/>
      </w:pPr>
      <w:r w:rsidRPr="00030D7D">
        <w:rPr>
          <w:i/>
        </w:rPr>
        <w:t>environment: A multidimensional perspective</w:t>
      </w:r>
      <w:r w:rsidRPr="002A0C1E">
        <w:t xml:space="preserve">. Belmont, CA: Thomson Brooks/Cole. </w:t>
      </w:r>
    </w:p>
    <w:p w:rsidR="00355616" w:rsidRPr="002A0C1E" w:rsidRDefault="00355616" w:rsidP="00355616">
      <w:pPr>
        <w:spacing w:after="0"/>
      </w:pPr>
      <w:r w:rsidRPr="002A0C1E">
        <w:t xml:space="preserve">Barth, R. P. (1990). On their own: The experiences of youth after foster care. Child and </w:t>
      </w:r>
    </w:p>
    <w:p w:rsidR="00355616" w:rsidRPr="002A0C1E" w:rsidRDefault="00355616" w:rsidP="00355616">
      <w:pPr>
        <w:spacing w:after="0"/>
        <w:ind w:firstLine="720"/>
      </w:pPr>
      <w:r w:rsidRPr="002A0C1E">
        <w:rPr>
          <w:i/>
        </w:rPr>
        <w:t>Adolescent Social Work, 7</w:t>
      </w:r>
      <w:r w:rsidRPr="002A0C1E">
        <w:t xml:space="preserve">(5), 419-440. </w:t>
      </w:r>
    </w:p>
    <w:p w:rsidR="00355616" w:rsidRPr="002A0C1E" w:rsidRDefault="00355616" w:rsidP="00355616">
      <w:pPr>
        <w:spacing w:before="2" w:after="0"/>
        <w:rPr>
          <w:i/>
          <w:iCs/>
        </w:rPr>
      </w:pPr>
      <w:r w:rsidRPr="002A0C1E">
        <w:t xml:space="preserve">Barth, R. (2001). Policy implications of foster family characteristics. </w:t>
      </w:r>
      <w:r w:rsidRPr="002A0C1E">
        <w:rPr>
          <w:i/>
          <w:iCs/>
        </w:rPr>
        <w:t xml:space="preserve">Family Relations, </w:t>
      </w:r>
    </w:p>
    <w:p w:rsidR="00355616" w:rsidRPr="002A0C1E" w:rsidRDefault="00355616" w:rsidP="00355616">
      <w:pPr>
        <w:spacing w:before="2" w:after="0"/>
        <w:ind w:firstLine="720"/>
        <w:rPr>
          <w:szCs w:val="20"/>
        </w:rPr>
      </w:pPr>
      <w:r w:rsidRPr="002A0C1E">
        <w:rPr>
          <w:i/>
          <w:iCs/>
        </w:rPr>
        <w:t xml:space="preserve">50(1), </w:t>
      </w:r>
      <w:r w:rsidRPr="002A0C1E">
        <w:t xml:space="preserve">16-20. </w:t>
      </w:r>
    </w:p>
    <w:p w:rsidR="00355616" w:rsidRPr="002A0C1E" w:rsidRDefault="00355616" w:rsidP="00355616">
      <w:pPr>
        <w:spacing w:after="0"/>
      </w:pPr>
      <w:proofErr w:type="spellStart"/>
      <w:r w:rsidRPr="002A0C1E">
        <w:t>Berriedge</w:t>
      </w:r>
      <w:proofErr w:type="spellEnd"/>
      <w:r w:rsidRPr="002A0C1E">
        <w:t xml:space="preserve">, D., &amp; Cleaver, H. (1987). </w:t>
      </w:r>
      <w:r w:rsidRPr="002A0C1E">
        <w:rPr>
          <w:i/>
        </w:rPr>
        <w:t>Foster Home Breakdown</w:t>
      </w:r>
      <w:r w:rsidRPr="002A0C1E">
        <w:t xml:space="preserve">. Oxford: Basil Blackwell </w:t>
      </w:r>
    </w:p>
    <w:p w:rsidR="00355616" w:rsidRPr="002A0C1E" w:rsidRDefault="00355616" w:rsidP="00355616">
      <w:pPr>
        <w:spacing w:after="0"/>
        <w:ind w:firstLine="720"/>
      </w:pPr>
      <w:r w:rsidRPr="002A0C1E">
        <w:t>Inc.</w:t>
      </w:r>
    </w:p>
    <w:p w:rsidR="00355616" w:rsidRPr="002A0C1E" w:rsidRDefault="00355616" w:rsidP="00355616">
      <w:pPr>
        <w:spacing w:after="0"/>
      </w:pPr>
      <w:r w:rsidRPr="002A0C1E">
        <w:t xml:space="preserve">Brooks, D., &amp; Goldberg, S. (2001). Gay and lesbian adoptive and foster care placements: </w:t>
      </w:r>
    </w:p>
    <w:p w:rsidR="00355616" w:rsidRPr="002A0C1E" w:rsidRDefault="00355616" w:rsidP="00355616">
      <w:pPr>
        <w:spacing w:after="0"/>
        <w:ind w:firstLine="720"/>
      </w:pPr>
      <w:r w:rsidRPr="002A0C1E">
        <w:t xml:space="preserve">Can they meet the needs of waiting children? </w:t>
      </w:r>
      <w:r w:rsidRPr="002A0C1E">
        <w:rPr>
          <w:i/>
        </w:rPr>
        <w:t>Social Work, 46</w:t>
      </w:r>
      <w:r w:rsidRPr="002A0C1E">
        <w:t xml:space="preserve">, 147-157. </w:t>
      </w:r>
    </w:p>
    <w:p w:rsidR="003A1CD1" w:rsidRDefault="00355616" w:rsidP="003A1CD1">
      <w:pPr>
        <w:spacing w:after="0"/>
      </w:pPr>
      <w:r w:rsidRPr="002A0C1E">
        <w:t>Brown, J. (2008). Foster parents’ perceptions o</w:t>
      </w:r>
      <w:r w:rsidR="003A1CD1">
        <w:t>f factors needed for successful</w:t>
      </w:r>
    </w:p>
    <w:p w:rsidR="00355616" w:rsidRPr="002A0C1E" w:rsidRDefault="00355616" w:rsidP="003A1CD1">
      <w:pPr>
        <w:spacing w:after="0"/>
        <w:ind w:left="720"/>
      </w:pPr>
      <w:r w:rsidRPr="002A0C1E">
        <w:t xml:space="preserve">foster placements. </w:t>
      </w:r>
      <w:r w:rsidRPr="002A0C1E">
        <w:rPr>
          <w:i/>
        </w:rPr>
        <w:t>Journal of Child and Family Studies, 17</w:t>
      </w:r>
      <w:r w:rsidRPr="002A0C1E">
        <w:t xml:space="preserve">, 538-554. </w:t>
      </w:r>
    </w:p>
    <w:p w:rsidR="003A1CD1" w:rsidRDefault="00355616" w:rsidP="003A1CD1">
      <w:pPr>
        <w:spacing w:before="2" w:after="0"/>
        <w:rPr>
          <w:szCs w:val="16"/>
        </w:rPr>
      </w:pPr>
      <w:r w:rsidRPr="002A0C1E">
        <w:rPr>
          <w:szCs w:val="16"/>
        </w:rPr>
        <w:t xml:space="preserve">Brown, J., &amp; </w:t>
      </w:r>
      <w:proofErr w:type="spellStart"/>
      <w:r w:rsidRPr="002A0C1E">
        <w:rPr>
          <w:szCs w:val="16"/>
        </w:rPr>
        <w:t>Bednar</w:t>
      </w:r>
      <w:proofErr w:type="spellEnd"/>
      <w:r w:rsidRPr="002A0C1E">
        <w:rPr>
          <w:szCs w:val="16"/>
        </w:rPr>
        <w:t xml:space="preserve">, L. (2006). Foster </w:t>
      </w:r>
      <w:r w:rsidR="003A1CD1">
        <w:rPr>
          <w:szCs w:val="16"/>
        </w:rPr>
        <w:t>parent perceptions of placement</w:t>
      </w:r>
    </w:p>
    <w:p w:rsidR="00355616" w:rsidRPr="003A1CD1" w:rsidRDefault="00355616" w:rsidP="003A1CD1">
      <w:pPr>
        <w:spacing w:before="2" w:after="0"/>
        <w:ind w:left="720"/>
        <w:rPr>
          <w:i/>
          <w:szCs w:val="16"/>
        </w:rPr>
      </w:pPr>
      <w:r w:rsidRPr="002A0C1E">
        <w:rPr>
          <w:szCs w:val="16"/>
        </w:rPr>
        <w:t xml:space="preserve">breakdown. </w:t>
      </w:r>
      <w:r w:rsidRPr="002A0C1E">
        <w:rPr>
          <w:i/>
          <w:szCs w:val="16"/>
        </w:rPr>
        <w:t>Children and Youth Services Review, 28</w:t>
      </w:r>
      <w:r w:rsidRPr="002A0C1E">
        <w:rPr>
          <w:szCs w:val="16"/>
        </w:rPr>
        <w:t>, 1497–1511.</w:t>
      </w:r>
    </w:p>
    <w:p w:rsidR="003A1CD1" w:rsidRDefault="00355616" w:rsidP="003A1CD1">
      <w:pPr>
        <w:spacing w:after="0"/>
        <w:rPr>
          <w:i/>
          <w:szCs w:val="16"/>
        </w:rPr>
      </w:pPr>
      <w:r w:rsidRPr="002A0C1E">
        <w:rPr>
          <w:szCs w:val="16"/>
        </w:rPr>
        <w:t>Brown, J., &amp; Calder, P. (2000). Concept mapping the needs of foster parents.</w:t>
      </w:r>
    </w:p>
    <w:p w:rsidR="00355616" w:rsidRPr="003A1CD1" w:rsidRDefault="00355616" w:rsidP="003A1CD1">
      <w:pPr>
        <w:spacing w:after="0"/>
        <w:ind w:left="720"/>
        <w:rPr>
          <w:szCs w:val="16"/>
        </w:rPr>
      </w:pPr>
      <w:r w:rsidRPr="002A0C1E">
        <w:rPr>
          <w:i/>
          <w:szCs w:val="16"/>
        </w:rPr>
        <w:t>Child Welfare, 79</w:t>
      </w:r>
      <w:r w:rsidRPr="002A0C1E">
        <w:rPr>
          <w:szCs w:val="16"/>
        </w:rPr>
        <w:t>, 729–746.</w:t>
      </w:r>
    </w:p>
    <w:p w:rsidR="00355616" w:rsidRPr="0030751B" w:rsidRDefault="00355616" w:rsidP="00355616">
      <w:pPr>
        <w:spacing w:after="0"/>
        <w:rPr>
          <w:i/>
          <w:szCs w:val="16"/>
        </w:rPr>
      </w:pPr>
      <w:r w:rsidRPr="002A0C1E">
        <w:rPr>
          <w:szCs w:val="16"/>
        </w:rPr>
        <w:t xml:space="preserve">Brown, J., </w:t>
      </w:r>
      <w:proofErr w:type="spellStart"/>
      <w:r w:rsidRPr="002A0C1E">
        <w:rPr>
          <w:szCs w:val="16"/>
        </w:rPr>
        <w:t>Moraes</w:t>
      </w:r>
      <w:proofErr w:type="spellEnd"/>
      <w:r w:rsidRPr="002A0C1E">
        <w:rPr>
          <w:szCs w:val="16"/>
        </w:rPr>
        <w:t xml:space="preserve">, S., &amp; Mayhew, J. (2005). Service needs of foster families with </w:t>
      </w:r>
    </w:p>
    <w:p w:rsidR="00355616" w:rsidRPr="002A0C1E" w:rsidRDefault="00355616" w:rsidP="00355616">
      <w:pPr>
        <w:spacing w:before="2" w:after="0"/>
        <w:ind w:firstLine="720"/>
        <w:rPr>
          <w:szCs w:val="20"/>
        </w:rPr>
      </w:pPr>
      <w:r w:rsidRPr="002A0C1E">
        <w:rPr>
          <w:szCs w:val="16"/>
        </w:rPr>
        <w:t xml:space="preserve">children who have disabilities. </w:t>
      </w:r>
      <w:r w:rsidRPr="002A0C1E">
        <w:rPr>
          <w:i/>
          <w:szCs w:val="16"/>
        </w:rPr>
        <w:t>Journal of Child and Family Studies</w:t>
      </w:r>
      <w:r w:rsidRPr="002A0C1E">
        <w:rPr>
          <w:szCs w:val="16"/>
        </w:rPr>
        <w:t xml:space="preserve">, </w:t>
      </w:r>
      <w:r w:rsidRPr="002A0C1E">
        <w:rPr>
          <w:i/>
          <w:szCs w:val="16"/>
        </w:rPr>
        <w:t>14</w:t>
      </w:r>
      <w:r w:rsidRPr="002A0C1E">
        <w:rPr>
          <w:szCs w:val="16"/>
        </w:rPr>
        <w:t>, 417–429.</w:t>
      </w:r>
    </w:p>
    <w:p w:rsidR="00355616" w:rsidRPr="002A0C1E" w:rsidRDefault="00355616" w:rsidP="00355616">
      <w:pPr>
        <w:spacing w:after="0"/>
        <w:rPr>
          <w:i/>
        </w:rPr>
      </w:pPr>
      <w:proofErr w:type="spellStart"/>
      <w:r w:rsidRPr="002A0C1E">
        <w:t>Bruskas</w:t>
      </w:r>
      <w:proofErr w:type="spellEnd"/>
      <w:r w:rsidRPr="002A0C1E">
        <w:t xml:space="preserve">, D. (2008). Children in foster care: A vulnerable population at risk. </w:t>
      </w:r>
      <w:r w:rsidRPr="002A0C1E">
        <w:rPr>
          <w:i/>
        </w:rPr>
        <w:t xml:space="preserve">Journal of </w:t>
      </w:r>
    </w:p>
    <w:p w:rsidR="00355616" w:rsidRPr="002A0C1E" w:rsidRDefault="00355616" w:rsidP="00355616">
      <w:pPr>
        <w:spacing w:after="0"/>
        <w:ind w:firstLine="720"/>
      </w:pPr>
      <w:r w:rsidRPr="002A0C1E">
        <w:rPr>
          <w:i/>
        </w:rPr>
        <w:t>Child and Adolescent Psychiatric Nursing, 21</w:t>
      </w:r>
      <w:r w:rsidRPr="002A0C1E">
        <w:t xml:space="preserve">(2), 70-77. </w:t>
      </w:r>
    </w:p>
    <w:p w:rsidR="00355616" w:rsidRPr="002A0C1E" w:rsidRDefault="00355616" w:rsidP="00355616">
      <w:pPr>
        <w:spacing w:before="2" w:after="0"/>
        <w:rPr>
          <w:szCs w:val="16"/>
        </w:rPr>
      </w:pPr>
      <w:r w:rsidRPr="002A0C1E">
        <w:rPr>
          <w:szCs w:val="16"/>
        </w:rPr>
        <w:t xml:space="preserve">Buehler, C., Cox, M. E., &amp; </w:t>
      </w:r>
      <w:proofErr w:type="spellStart"/>
      <w:r w:rsidRPr="002A0C1E">
        <w:rPr>
          <w:szCs w:val="16"/>
        </w:rPr>
        <w:t>Cuddeback</w:t>
      </w:r>
      <w:proofErr w:type="spellEnd"/>
      <w:r w:rsidRPr="002A0C1E">
        <w:rPr>
          <w:szCs w:val="16"/>
        </w:rPr>
        <w:t xml:space="preserve">, G. (2003). Foster parents' perceptions of factors </w:t>
      </w:r>
    </w:p>
    <w:p w:rsidR="00355616" w:rsidRPr="002A0C1E" w:rsidRDefault="00355616" w:rsidP="00355616">
      <w:pPr>
        <w:spacing w:before="2" w:after="0"/>
        <w:ind w:firstLine="720"/>
        <w:rPr>
          <w:i/>
          <w:szCs w:val="16"/>
        </w:rPr>
      </w:pPr>
      <w:r w:rsidRPr="002A0C1E">
        <w:rPr>
          <w:szCs w:val="16"/>
        </w:rPr>
        <w:t xml:space="preserve">that promote or inhibit successful fostering. </w:t>
      </w:r>
      <w:r w:rsidRPr="002A0C1E">
        <w:rPr>
          <w:i/>
          <w:szCs w:val="16"/>
        </w:rPr>
        <w:t xml:space="preserve">Qualitative Social Work: Research </w:t>
      </w:r>
    </w:p>
    <w:p w:rsidR="00355616" w:rsidRPr="002A0C1E" w:rsidRDefault="00355616" w:rsidP="00355616">
      <w:pPr>
        <w:spacing w:before="2" w:after="0"/>
        <w:ind w:firstLine="720"/>
        <w:rPr>
          <w:szCs w:val="20"/>
        </w:rPr>
      </w:pPr>
      <w:r w:rsidRPr="002A0C1E">
        <w:rPr>
          <w:i/>
          <w:szCs w:val="16"/>
        </w:rPr>
        <w:t>and Practice, 2(1)</w:t>
      </w:r>
      <w:r w:rsidRPr="002A0C1E">
        <w:rPr>
          <w:szCs w:val="16"/>
        </w:rPr>
        <w:t>, 61−84.</w:t>
      </w:r>
    </w:p>
    <w:p w:rsidR="003A1CD1" w:rsidRDefault="00355616" w:rsidP="003A1CD1">
      <w:pPr>
        <w:spacing w:after="0"/>
      </w:pPr>
      <w:r w:rsidRPr="002A0C1E">
        <w:t xml:space="preserve">Buehler, C., Rhodes, K. W., </w:t>
      </w:r>
      <w:proofErr w:type="spellStart"/>
      <w:r w:rsidRPr="002A0C1E">
        <w:t>Orme</w:t>
      </w:r>
      <w:proofErr w:type="spellEnd"/>
      <w:r w:rsidRPr="002A0C1E">
        <w:t xml:space="preserve">, J. G., &amp; </w:t>
      </w:r>
      <w:proofErr w:type="spellStart"/>
      <w:r w:rsidRPr="002A0C1E">
        <w:t>Cudd</w:t>
      </w:r>
      <w:r w:rsidR="003A1CD1">
        <w:t>eback</w:t>
      </w:r>
      <w:proofErr w:type="spellEnd"/>
      <w:r w:rsidR="003A1CD1">
        <w:t>, G. (2006). The potential</w:t>
      </w:r>
    </w:p>
    <w:p w:rsidR="00355616" w:rsidRPr="002A0C1E" w:rsidRDefault="00355616" w:rsidP="003A1CD1">
      <w:pPr>
        <w:spacing w:after="0"/>
        <w:ind w:left="720"/>
      </w:pPr>
      <w:r w:rsidRPr="002A0C1E">
        <w:t xml:space="preserve">for successful family foster care: Conceptualizing competency domains for foster parents. </w:t>
      </w:r>
      <w:r w:rsidRPr="002A0C1E">
        <w:rPr>
          <w:i/>
        </w:rPr>
        <w:t xml:space="preserve">Child </w:t>
      </w:r>
      <w:r w:rsidR="003A1CD1">
        <w:rPr>
          <w:i/>
        </w:rPr>
        <w:t>We</w:t>
      </w:r>
      <w:r w:rsidRPr="002A0C1E">
        <w:rPr>
          <w:i/>
        </w:rPr>
        <w:t>lfare League of America, 85</w:t>
      </w:r>
      <w:r w:rsidRPr="002A0C1E">
        <w:t xml:space="preserve">(3), 523-558. </w:t>
      </w:r>
    </w:p>
    <w:p w:rsidR="003A1CD1" w:rsidRDefault="00355616" w:rsidP="003A1CD1">
      <w:pPr>
        <w:spacing w:after="0"/>
        <w:rPr>
          <w:i/>
        </w:rPr>
      </w:pPr>
      <w:r w:rsidRPr="002A0C1E">
        <w:t xml:space="preserve">Casey Family Programs (2005). </w:t>
      </w:r>
      <w:r w:rsidRPr="002A0C1E">
        <w:rPr>
          <w:i/>
        </w:rPr>
        <w:t>Improving family</w:t>
      </w:r>
      <w:r w:rsidR="003A1CD1">
        <w:rPr>
          <w:i/>
        </w:rPr>
        <w:t xml:space="preserve"> foster care: Findings from the</w:t>
      </w:r>
    </w:p>
    <w:p w:rsidR="00355616" w:rsidRPr="0030751B" w:rsidRDefault="00355616" w:rsidP="003A1CD1">
      <w:pPr>
        <w:spacing w:after="0"/>
        <w:ind w:left="720"/>
        <w:rPr>
          <w:i/>
        </w:rPr>
      </w:pPr>
      <w:r w:rsidRPr="002A0C1E">
        <w:rPr>
          <w:i/>
        </w:rPr>
        <w:t>Northwest foster care alumni study.</w:t>
      </w:r>
      <w:r>
        <w:t xml:space="preserve"> Retrieved from </w:t>
      </w:r>
      <w:hyperlink r:id="rId7" w:history="1">
        <w:r w:rsidRPr="002A0C1E">
          <w:rPr>
            <w:rStyle w:val="Hyperlink"/>
          </w:rPr>
          <w:t>http://www.casey.org/Resources/Publications/pdf/ImprovingFamilyFosterCare_E</w:t>
        </w:r>
      </w:hyperlink>
      <w:r w:rsidRPr="0030751B">
        <w:rPr>
          <w:color w:val="0000FF"/>
          <w:u w:val="single"/>
        </w:rPr>
        <w:t>S.pdf</w:t>
      </w:r>
    </w:p>
    <w:p w:rsidR="003A1CD1" w:rsidRDefault="00355616" w:rsidP="00355616">
      <w:pPr>
        <w:spacing w:after="0"/>
      </w:pPr>
      <w:r w:rsidRPr="002A0C1E">
        <w:t xml:space="preserve">Casey Family Programs (2012). </w:t>
      </w:r>
      <w:r w:rsidRPr="002A0C1E">
        <w:rPr>
          <w:i/>
        </w:rPr>
        <w:t>Our work.</w:t>
      </w:r>
      <w:r w:rsidRPr="002A0C1E">
        <w:t xml:space="preserve"> Retrieved from</w:t>
      </w:r>
    </w:p>
    <w:p w:rsidR="00355616" w:rsidRPr="002A0C1E" w:rsidRDefault="00355616" w:rsidP="003A1CD1">
      <w:pPr>
        <w:spacing w:after="0"/>
        <w:ind w:firstLine="720"/>
      </w:pPr>
      <w:hyperlink r:id="rId8" w:history="1">
        <w:r w:rsidRPr="002A0C1E">
          <w:rPr>
            <w:rStyle w:val="Hyperlink"/>
          </w:rPr>
          <w:t>http://www.casey.org/OurWork/</w:t>
        </w:r>
      </w:hyperlink>
    </w:p>
    <w:p w:rsidR="003A1CD1" w:rsidRDefault="00355616" w:rsidP="003A1CD1">
      <w:pPr>
        <w:spacing w:before="2" w:after="0"/>
        <w:rPr>
          <w:szCs w:val="16"/>
        </w:rPr>
      </w:pPr>
      <w:r w:rsidRPr="002A0C1E">
        <w:rPr>
          <w:szCs w:val="16"/>
        </w:rPr>
        <w:t>Chamberlain, P., &amp; Smith, D. K. (2005). Multidim</w:t>
      </w:r>
      <w:r w:rsidR="003A1CD1">
        <w:rPr>
          <w:szCs w:val="16"/>
        </w:rPr>
        <w:t>ensional treatment foster care:</w:t>
      </w:r>
    </w:p>
    <w:p w:rsidR="00355616" w:rsidRPr="002A0C1E" w:rsidRDefault="00355616" w:rsidP="003A1CD1">
      <w:pPr>
        <w:spacing w:before="2" w:after="0"/>
        <w:ind w:left="720"/>
        <w:rPr>
          <w:szCs w:val="16"/>
        </w:rPr>
      </w:pPr>
      <w:r w:rsidRPr="002A0C1E">
        <w:rPr>
          <w:szCs w:val="16"/>
        </w:rPr>
        <w:t xml:space="preserve">A community solution for boys and girls referred from juvenile justice. </w:t>
      </w:r>
      <w:r w:rsidRPr="002A0C1E">
        <w:rPr>
          <w:i/>
          <w:szCs w:val="16"/>
        </w:rPr>
        <w:t>Clinical Psychology, 13</w:t>
      </w:r>
      <w:r w:rsidRPr="002A0C1E">
        <w:rPr>
          <w:szCs w:val="16"/>
        </w:rPr>
        <w:t>, 557–573.</w:t>
      </w:r>
    </w:p>
    <w:p w:rsidR="00355616" w:rsidRPr="002A0C1E" w:rsidRDefault="00355616" w:rsidP="00355616">
      <w:pPr>
        <w:spacing w:before="2" w:after="0"/>
      </w:pPr>
      <w:proofErr w:type="spellStart"/>
      <w:r w:rsidRPr="002A0C1E">
        <w:t>Chipungu</w:t>
      </w:r>
      <w:proofErr w:type="spellEnd"/>
      <w:r w:rsidRPr="002A0C1E">
        <w:t>, S. S., &amp; Bent-</w:t>
      </w:r>
      <w:proofErr w:type="spellStart"/>
      <w:r w:rsidRPr="002A0C1E">
        <w:t>Goodley</w:t>
      </w:r>
      <w:proofErr w:type="spellEnd"/>
      <w:r w:rsidRPr="002A0C1E">
        <w:t xml:space="preserve">, T. (2004). Meeting the challenges of contemporary </w:t>
      </w:r>
    </w:p>
    <w:p w:rsidR="00355616" w:rsidRPr="002A0C1E" w:rsidRDefault="00355616" w:rsidP="00355616">
      <w:pPr>
        <w:spacing w:before="2" w:after="0"/>
        <w:ind w:firstLine="720"/>
        <w:rPr>
          <w:szCs w:val="20"/>
        </w:rPr>
      </w:pPr>
      <w:r w:rsidRPr="002A0C1E">
        <w:t xml:space="preserve">foster care. </w:t>
      </w:r>
      <w:r w:rsidRPr="002A0C1E">
        <w:rPr>
          <w:i/>
          <w:iCs/>
        </w:rPr>
        <w:t xml:space="preserve">The Future of Children, 14(1), </w:t>
      </w:r>
      <w:r w:rsidRPr="002A0C1E">
        <w:t xml:space="preserve">75-94. </w:t>
      </w:r>
    </w:p>
    <w:p w:rsidR="00355616" w:rsidRPr="002A0C1E" w:rsidRDefault="00355616" w:rsidP="00355616">
      <w:pPr>
        <w:spacing w:after="0"/>
      </w:pPr>
      <w:r w:rsidRPr="002A0C1E">
        <w:t xml:space="preserve">Clements, J. A., &amp; </w:t>
      </w:r>
      <w:proofErr w:type="spellStart"/>
      <w:r w:rsidRPr="002A0C1E">
        <w:t>Rosenwald</w:t>
      </w:r>
      <w:proofErr w:type="spellEnd"/>
      <w:r w:rsidRPr="002A0C1E">
        <w:t xml:space="preserve">, M. (2007). Foster parents’ perspectives on LGB youth in </w:t>
      </w:r>
    </w:p>
    <w:p w:rsidR="00355616" w:rsidRPr="002A0C1E" w:rsidRDefault="00355616" w:rsidP="00355616">
      <w:pPr>
        <w:spacing w:after="0"/>
        <w:ind w:firstLine="720"/>
      </w:pPr>
      <w:r w:rsidRPr="002A0C1E">
        <w:t xml:space="preserve">the child welfare system. </w:t>
      </w:r>
      <w:r w:rsidRPr="002A0C1E">
        <w:rPr>
          <w:i/>
        </w:rPr>
        <w:t>Journal of Gay and Lesbian Social Services, 19</w:t>
      </w:r>
      <w:r w:rsidRPr="002A0C1E">
        <w:t>, 57-</w:t>
      </w:r>
    </w:p>
    <w:p w:rsidR="00355616" w:rsidRPr="002A0C1E" w:rsidRDefault="00355616" w:rsidP="00355616">
      <w:pPr>
        <w:spacing w:after="0"/>
        <w:ind w:firstLine="720"/>
      </w:pPr>
      <w:r w:rsidRPr="002A0C1E">
        <w:t>69.</w:t>
      </w:r>
    </w:p>
    <w:p w:rsidR="00355616" w:rsidRPr="002A0C1E" w:rsidRDefault="00355616" w:rsidP="00355616">
      <w:pPr>
        <w:spacing w:after="0"/>
      </w:pPr>
      <w:proofErr w:type="spellStart"/>
      <w:r w:rsidRPr="002A0C1E">
        <w:t>Coakley</w:t>
      </w:r>
      <w:proofErr w:type="spellEnd"/>
      <w:r w:rsidRPr="002A0C1E">
        <w:t xml:space="preserve">, T. M., </w:t>
      </w:r>
      <w:proofErr w:type="spellStart"/>
      <w:r w:rsidRPr="002A0C1E">
        <w:t>Cuddeback</w:t>
      </w:r>
      <w:proofErr w:type="spellEnd"/>
      <w:r w:rsidRPr="002A0C1E">
        <w:t xml:space="preserve">, G., Buehler, C., &amp; Cox, M. E. (2007). Kinship foster </w:t>
      </w:r>
    </w:p>
    <w:p w:rsidR="00355616" w:rsidRPr="002A0C1E" w:rsidRDefault="00355616" w:rsidP="00355616">
      <w:pPr>
        <w:spacing w:after="0"/>
        <w:ind w:left="720"/>
      </w:pPr>
      <w:r w:rsidRPr="002A0C1E">
        <w:t xml:space="preserve">parents’ perceptions of factors that promote or inhibit successful fostering. </w:t>
      </w:r>
      <w:r w:rsidRPr="002A0C1E">
        <w:rPr>
          <w:i/>
        </w:rPr>
        <w:t>Child and Youth Services Review, 29</w:t>
      </w:r>
      <w:r w:rsidRPr="002A0C1E">
        <w:t xml:space="preserve">, 92-109. </w:t>
      </w:r>
    </w:p>
    <w:p w:rsidR="003A1CD1" w:rsidRDefault="00355616" w:rsidP="003A1CD1">
      <w:pPr>
        <w:spacing w:after="0"/>
      </w:pPr>
      <w:proofErr w:type="spellStart"/>
      <w:r w:rsidRPr="002A0C1E">
        <w:t>Coakley</w:t>
      </w:r>
      <w:proofErr w:type="spellEnd"/>
      <w:r w:rsidRPr="002A0C1E">
        <w:t xml:space="preserve">, T. M., &amp; </w:t>
      </w:r>
      <w:proofErr w:type="spellStart"/>
      <w:r w:rsidRPr="002A0C1E">
        <w:t>Orme</w:t>
      </w:r>
      <w:proofErr w:type="spellEnd"/>
      <w:r w:rsidRPr="002A0C1E">
        <w:t>, J. G. (2006). A psychome</w:t>
      </w:r>
      <w:r w:rsidR="003A1CD1">
        <w:t>tric evaluation of the cultural</w:t>
      </w:r>
    </w:p>
    <w:p w:rsidR="00355616" w:rsidRPr="002A0C1E" w:rsidRDefault="00355616" w:rsidP="003A1CD1">
      <w:pPr>
        <w:spacing w:after="0"/>
        <w:ind w:left="720"/>
      </w:pPr>
      <w:r w:rsidRPr="002A0C1E">
        <w:t xml:space="preserve">receptivity in fostering scale. </w:t>
      </w:r>
      <w:r w:rsidRPr="002A0C1E">
        <w:rPr>
          <w:i/>
        </w:rPr>
        <w:t>Research on Social Work Practice, 6</w:t>
      </w:r>
      <w:r w:rsidRPr="002A0C1E">
        <w:t xml:space="preserve">(5), 520-533. </w:t>
      </w:r>
    </w:p>
    <w:p w:rsidR="00355616" w:rsidRPr="002A0C1E" w:rsidRDefault="00355616" w:rsidP="00355616">
      <w:pPr>
        <w:spacing w:after="0"/>
      </w:pPr>
      <w:r w:rsidRPr="002A0C1E">
        <w:t xml:space="preserve">Cole, S. A. (2005). Foster caregiver motivation and infant attachment: How do reason for </w:t>
      </w:r>
    </w:p>
    <w:p w:rsidR="00355616" w:rsidRPr="002A0C1E" w:rsidRDefault="00355616" w:rsidP="00355616">
      <w:pPr>
        <w:spacing w:after="0"/>
        <w:ind w:left="720"/>
      </w:pPr>
      <w:r w:rsidRPr="002A0C1E">
        <w:t xml:space="preserve">fostering affect relationships? </w:t>
      </w:r>
      <w:r w:rsidRPr="002A0C1E">
        <w:rPr>
          <w:i/>
        </w:rPr>
        <w:t>Child and Adolescent Social Work Journal, 22</w:t>
      </w:r>
      <w:r w:rsidRPr="002A0C1E">
        <w:t xml:space="preserve">(5-6), 441-457. </w:t>
      </w:r>
    </w:p>
    <w:p w:rsidR="003A1CD1" w:rsidRDefault="00355616" w:rsidP="003A1CD1">
      <w:pPr>
        <w:spacing w:after="0"/>
        <w:rPr>
          <w:i/>
        </w:rPr>
      </w:pPr>
      <w:r w:rsidRPr="002A0C1E">
        <w:t xml:space="preserve">Cook, K. S., &amp; Rice, E. (2006).  Social exchange theory. </w:t>
      </w:r>
      <w:r w:rsidR="003A1CD1">
        <w:rPr>
          <w:i/>
        </w:rPr>
        <w:t>Handbooks of sociology</w:t>
      </w:r>
    </w:p>
    <w:p w:rsidR="00355616" w:rsidRPr="003A1CD1" w:rsidRDefault="00355616" w:rsidP="003A1CD1">
      <w:pPr>
        <w:spacing w:after="0"/>
        <w:ind w:left="720"/>
        <w:rPr>
          <w:i/>
        </w:rPr>
      </w:pPr>
      <w:r w:rsidRPr="002A0C1E">
        <w:rPr>
          <w:i/>
        </w:rPr>
        <w:t>and social research: Handbook of social psychology.</w:t>
      </w:r>
      <w:r w:rsidRPr="002A0C1E">
        <w:t xml:space="preserve"> New York: Springer. </w:t>
      </w:r>
    </w:p>
    <w:p w:rsidR="00355616" w:rsidRPr="002A0C1E" w:rsidRDefault="00355616" w:rsidP="00355616">
      <w:pPr>
        <w:spacing w:after="0"/>
      </w:pPr>
      <w:r w:rsidRPr="002A0C1E">
        <w:t xml:space="preserve">Cox, M. E. (2004). Willingness to foster scale. Presented at the Society for Social Work </w:t>
      </w:r>
    </w:p>
    <w:p w:rsidR="00355616" w:rsidRPr="002A0C1E" w:rsidRDefault="00355616" w:rsidP="00355616">
      <w:pPr>
        <w:spacing w:after="0"/>
        <w:ind w:firstLine="720"/>
      </w:pPr>
      <w:r w:rsidRPr="002A0C1E">
        <w:t xml:space="preserve">Research Conference, New Orleans, LA. Retrieved from </w:t>
      </w:r>
    </w:p>
    <w:p w:rsidR="00355616" w:rsidRPr="002A0C1E" w:rsidRDefault="00355616" w:rsidP="00355616">
      <w:pPr>
        <w:spacing w:after="0"/>
        <w:ind w:firstLine="720"/>
      </w:pPr>
      <w:hyperlink r:id="rId9" w:history="1">
        <w:r w:rsidRPr="002A0C1E">
          <w:rPr>
            <w:rStyle w:val="Hyperlink"/>
          </w:rPr>
          <w:t>http://www.fosterfamilyassessments.org/documents/Willingness%20to%20Foster</w:t>
        </w:r>
      </w:hyperlink>
    </w:p>
    <w:p w:rsidR="00355616" w:rsidRPr="002A0C1E" w:rsidRDefault="00355616" w:rsidP="00355616">
      <w:pPr>
        <w:spacing w:after="0"/>
        <w:ind w:firstLine="720"/>
      </w:pPr>
      <w:r w:rsidRPr="002A0C1E">
        <w:t>%20Scale.pdf</w:t>
      </w:r>
    </w:p>
    <w:p w:rsidR="00355616" w:rsidRPr="002A0C1E" w:rsidRDefault="00355616" w:rsidP="00355616">
      <w:pPr>
        <w:spacing w:after="0"/>
      </w:pPr>
      <w:r w:rsidRPr="002A0C1E">
        <w:t xml:space="preserve">Cox, M. E., Cherry, D. J., &amp; </w:t>
      </w:r>
      <w:proofErr w:type="spellStart"/>
      <w:r w:rsidRPr="002A0C1E">
        <w:t>Orme</w:t>
      </w:r>
      <w:proofErr w:type="spellEnd"/>
      <w:r w:rsidRPr="002A0C1E">
        <w:t xml:space="preserve">, J. G. (2011). Measuring the willingness to foster </w:t>
      </w:r>
    </w:p>
    <w:p w:rsidR="00355616" w:rsidRPr="002A0C1E" w:rsidRDefault="00355616" w:rsidP="00355616">
      <w:pPr>
        <w:spacing w:after="0"/>
        <w:ind w:firstLine="720"/>
        <w:rPr>
          <w:i/>
        </w:rPr>
      </w:pPr>
      <w:r w:rsidRPr="002A0C1E">
        <w:t xml:space="preserve">children with emotional and behavioral problems. </w:t>
      </w:r>
      <w:r w:rsidRPr="002A0C1E">
        <w:rPr>
          <w:i/>
        </w:rPr>
        <w:t xml:space="preserve">Children and Youth Services </w:t>
      </w:r>
    </w:p>
    <w:p w:rsidR="00355616" w:rsidRPr="002A0C1E" w:rsidRDefault="00355616" w:rsidP="00355616">
      <w:pPr>
        <w:spacing w:after="0"/>
        <w:ind w:firstLine="720"/>
      </w:pPr>
      <w:r w:rsidRPr="002A0C1E">
        <w:rPr>
          <w:i/>
        </w:rPr>
        <w:t>Review, 33</w:t>
      </w:r>
      <w:r w:rsidRPr="002A0C1E">
        <w:t xml:space="preserve">, 59-65. </w:t>
      </w:r>
    </w:p>
    <w:p w:rsidR="00355616" w:rsidRPr="002A0C1E" w:rsidRDefault="00355616" w:rsidP="00355616">
      <w:pPr>
        <w:spacing w:after="0"/>
      </w:pPr>
      <w:r w:rsidRPr="002A0C1E">
        <w:t xml:space="preserve">Cox, M. E., </w:t>
      </w:r>
      <w:proofErr w:type="spellStart"/>
      <w:r w:rsidRPr="002A0C1E">
        <w:t>Orme</w:t>
      </w:r>
      <w:proofErr w:type="spellEnd"/>
      <w:r w:rsidRPr="002A0C1E">
        <w:t xml:space="preserve">, J. G., &amp; Rhodes, K. W. (2002). Willingness to foster special needs </w:t>
      </w:r>
    </w:p>
    <w:p w:rsidR="00355616" w:rsidRPr="002A0C1E" w:rsidRDefault="00355616" w:rsidP="00355616">
      <w:pPr>
        <w:spacing w:after="0"/>
        <w:ind w:left="720"/>
      </w:pPr>
      <w:r w:rsidRPr="002A0C1E">
        <w:t xml:space="preserve">children and foster family utilization. </w:t>
      </w:r>
      <w:r w:rsidRPr="002A0C1E">
        <w:rPr>
          <w:i/>
        </w:rPr>
        <w:t>Children and Youth Services Review, 24</w:t>
      </w:r>
      <w:r w:rsidRPr="002A0C1E">
        <w:t xml:space="preserve">(5), 293-317. </w:t>
      </w:r>
    </w:p>
    <w:p w:rsidR="00355616" w:rsidRPr="002A0C1E" w:rsidRDefault="00355616" w:rsidP="00355616">
      <w:pPr>
        <w:spacing w:after="0"/>
        <w:jc w:val="both"/>
      </w:pPr>
      <w:r w:rsidRPr="002A0C1E">
        <w:t xml:space="preserve">Cox, M. E., </w:t>
      </w:r>
      <w:proofErr w:type="spellStart"/>
      <w:r w:rsidRPr="002A0C1E">
        <w:t>Orme</w:t>
      </w:r>
      <w:proofErr w:type="spellEnd"/>
      <w:r w:rsidRPr="002A0C1E">
        <w:t xml:space="preserve">, J. G., &amp; Rhodes, K. W. (2003). Willingness to foster children with </w:t>
      </w:r>
    </w:p>
    <w:p w:rsidR="00355616" w:rsidRPr="002A0C1E" w:rsidRDefault="00355616" w:rsidP="00355616">
      <w:pPr>
        <w:spacing w:after="0"/>
        <w:ind w:firstLine="720"/>
        <w:jc w:val="both"/>
      </w:pPr>
      <w:r w:rsidRPr="002A0C1E">
        <w:t xml:space="preserve">emotional and behavioral problems. </w:t>
      </w:r>
      <w:r w:rsidRPr="002A0C1E">
        <w:rPr>
          <w:i/>
        </w:rPr>
        <w:t>Journal of Social Service Research, 29</w:t>
      </w:r>
      <w:r w:rsidRPr="002A0C1E">
        <w:t xml:space="preserve">(4), </w:t>
      </w:r>
    </w:p>
    <w:p w:rsidR="00355616" w:rsidRDefault="00355616" w:rsidP="00355616">
      <w:pPr>
        <w:spacing w:after="0"/>
        <w:ind w:firstLine="720"/>
        <w:jc w:val="both"/>
      </w:pPr>
      <w:r w:rsidRPr="002A0C1E">
        <w:t xml:space="preserve">23-51. </w:t>
      </w:r>
    </w:p>
    <w:p w:rsidR="003A1CD1" w:rsidRDefault="00355616" w:rsidP="003A1CD1">
      <w:pPr>
        <w:spacing w:after="0"/>
        <w:jc w:val="both"/>
      </w:pPr>
      <w:proofErr w:type="spellStart"/>
      <w:r>
        <w:t>Cropanzano</w:t>
      </w:r>
      <w:proofErr w:type="spellEnd"/>
      <w:r>
        <w:t>, R., &amp; Mitchell, M. S. (20</w:t>
      </w:r>
      <w:r w:rsidR="003A1CD1">
        <w:t>05). Social Exchange Theory: An</w:t>
      </w:r>
    </w:p>
    <w:p w:rsidR="00355616" w:rsidRPr="002A0C1E" w:rsidRDefault="00355616" w:rsidP="003A1CD1">
      <w:pPr>
        <w:spacing w:after="0"/>
        <w:ind w:left="720"/>
        <w:jc w:val="both"/>
      </w:pPr>
      <w:r>
        <w:t xml:space="preserve">interdisciplinary review. </w:t>
      </w:r>
      <w:r w:rsidRPr="00813624">
        <w:rPr>
          <w:i/>
        </w:rPr>
        <w:t>Journal of Management, 31</w:t>
      </w:r>
      <w:r>
        <w:t xml:space="preserve">(6), 874-900. </w:t>
      </w:r>
    </w:p>
    <w:p w:rsidR="003A1CD1" w:rsidRDefault="00355616" w:rsidP="003A1CD1">
      <w:pPr>
        <w:spacing w:after="0"/>
      </w:pPr>
      <w:proofErr w:type="spellStart"/>
      <w:r w:rsidRPr="002A0C1E">
        <w:t>D’Augelli</w:t>
      </w:r>
      <w:proofErr w:type="spellEnd"/>
      <w:r w:rsidRPr="002A0C1E">
        <w:t>, A. R., &amp; Grossman, A. H. (2006)</w:t>
      </w:r>
      <w:r w:rsidR="003A1CD1">
        <w:t>. Researching lesbian, gay, and</w:t>
      </w:r>
    </w:p>
    <w:p w:rsidR="00355616" w:rsidRPr="002A0C1E" w:rsidRDefault="00355616" w:rsidP="003A1CD1">
      <w:pPr>
        <w:spacing w:after="0"/>
        <w:ind w:left="720"/>
      </w:pPr>
      <w:r w:rsidRPr="002A0C1E">
        <w:t xml:space="preserve">bisexual youth: Conceptual, practical, and ethical considerations. </w:t>
      </w:r>
      <w:r w:rsidRPr="002A0C1E">
        <w:rPr>
          <w:i/>
        </w:rPr>
        <w:t>Journal of Lesbian and Gay Issues in Education, 3</w:t>
      </w:r>
      <w:r w:rsidRPr="002A0C1E">
        <w:t xml:space="preserve">(2/3), 35-56. </w:t>
      </w:r>
    </w:p>
    <w:p w:rsidR="00355616" w:rsidRPr="002A0C1E" w:rsidRDefault="00355616" w:rsidP="00355616">
      <w:pPr>
        <w:spacing w:before="2" w:after="0"/>
      </w:pPr>
      <w:proofErr w:type="spellStart"/>
      <w:r w:rsidRPr="002A0C1E">
        <w:t>Denby</w:t>
      </w:r>
      <w:proofErr w:type="spellEnd"/>
      <w:r w:rsidRPr="002A0C1E">
        <w:t xml:space="preserve">, R., </w:t>
      </w:r>
      <w:proofErr w:type="spellStart"/>
      <w:r w:rsidRPr="002A0C1E">
        <w:t>Rindfleisch</w:t>
      </w:r>
      <w:proofErr w:type="spellEnd"/>
      <w:r w:rsidRPr="002A0C1E">
        <w:t xml:space="preserve">, N., &amp; Bean, G. (1999). Predictors of foster parents' satisfaction </w:t>
      </w:r>
    </w:p>
    <w:p w:rsidR="00355616" w:rsidRPr="002A0C1E" w:rsidRDefault="00355616" w:rsidP="00355616">
      <w:pPr>
        <w:spacing w:before="2" w:after="0"/>
        <w:ind w:firstLine="720"/>
        <w:rPr>
          <w:szCs w:val="20"/>
        </w:rPr>
      </w:pPr>
      <w:r w:rsidRPr="002A0C1E">
        <w:t xml:space="preserve">and intent to continue to foster. </w:t>
      </w:r>
      <w:r w:rsidRPr="002A0C1E">
        <w:rPr>
          <w:i/>
          <w:iCs/>
        </w:rPr>
        <w:t xml:space="preserve">Child Abuse &amp; Neglect, 23(3), </w:t>
      </w:r>
      <w:r w:rsidRPr="002A0C1E">
        <w:t xml:space="preserve">287-303. </w:t>
      </w:r>
    </w:p>
    <w:p w:rsidR="00355616" w:rsidRDefault="00355616" w:rsidP="00355616">
      <w:pPr>
        <w:autoSpaceDE w:val="0"/>
        <w:autoSpaceDN w:val="0"/>
        <w:adjustRightInd w:val="0"/>
        <w:spacing w:after="0"/>
        <w:rPr>
          <w:color w:val="000000"/>
        </w:rPr>
      </w:pPr>
      <w:r w:rsidRPr="002A0C1E">
        <w:rPr>
          <w:color w:val="000000"/>
        </w:rPr>
        <w:t xml:space="preserve">Department of Health and Human Services, Administration for Children and Families, </w:t>
      </w:r>
    </w:p>
    <w:p w:rsidR="00355616" w:rsidRPr="003A1CD1" w:rsidRDefault="00355616" w:rsidP="003A1CD1">
      <w:pPr>
        <w:autoSpaceDE w:val="0"/>
        <w:autoSpaceDN w:val="0"/>
        <w:adjustRightInd w:val="0"/>
        <w:spacing w:after="0"/>
        <w:ind w:left="720"/>
        <w:rPr>
          <w:i/>
          <w:color w:val="000000"/>
        </w:rPr>
      </w:pPr>
      <w:r w:rsidRPr="002A0C1E">
        <w:rPr>
          <w:color w:val="000000"/>
        </w:rPr>
        <w:t xml:space="preserve">Administration on Children, Youth and Families, Children's Bureau (2010). </w:t>
      </w:r>
      <w:r w:rsidRPr="002A0C1E">
        <w:rPr>
          <w:i/>
          <w:color w:val="000000"/>
        </w:rPr>
        <w:t>The AFCARS Report.</w:t>
      </w:r>
      <w:r w:rsidRPr="002A0C1E">
        <w:rPr>
          <w:color w:val="000000"/>
        </w:rPr>
        <w:t xml:space="preserve"> Retrieved July 12, 2011, from </w:t>
      </w:r>
      <w:hyperlink r:id="rId10" w:history="1">
        <w:r w:rsidRPr="002A0C1E">
          <w:rPr>
            <w:rStyle w:val="Hyperlink"/>
          </w:rPr>
          <w:t>http://www.acf.hhs.gov/programs/cb/stats_research/afcars/tar/report18.htm</w:t>
        </w:r>
      </w:hyperlink>
    </w:p>
    <w:p w:rsidR="00355616" w:rsidRPr="002A0C1E" w:rsidRDefault="00355616" w:rsidP="00355616">
      <w:pPr>
        <w:autoSpaceDE w:val="0"/>
        <w:autoSpaceDN w:val="0"/>
        <w:adjustRightInd w:val="0"/>
        <w:spacing w:after="0"/>
      </w:pPr>
      <w:r w:rsidRPr="002A0C1E">
        <w:t xml:space="preserve">Department of Health and Human Services. (1993). Administration for Children and </w:t>
      </w:r>
    </w:p>
    <w:p w:rsidR="00355616" w:rsidRPr="002A0C1E" w:rsidRDefault="00355616" w:rsidP="00355616">
      <w:pPr>
        <w:autoSpaceDE w:val="0"/>
        <w:autoSpaceDN w:val="0"/>
        <w:adjustRightInd w:val="0"/>
        <w:spacing w:after="0"/>
        <w:ind w:left="720"/>
      </w:pPr>
      <w:r w:rsidRPr="002A0C1E">
        <w:t xml:space="preserve">Families, Administration on Children, Youth and Families. </w:t>
      </w:r>
      <w:r w:rsidRPr="002A0C1E">
        <w:rPr>
          <w:i/>
        </w:rPr>
        <w:t>The national survey of current and former foster parents</w:t>
      </w:r>
      <w:r w:rsidRPr="002A0C1E">
        <w:t>. Rockville, MD: Author.</w:t>
      </w:r>
    </w:p>
    <w:p w:rsidR="00355616" w:rsidRPr="002A0C1E" w:rsidRDefault="00355616" w:rsidP="00355616">
      <w:pPr>
        <w:autoSpaceDE w:val="0"/>
        <w:autoSpaceDN w:val="0"/>
        <w:adjustRightInd w:val="0"/>
        <w:spacing w:after="0"/>
        <w:rPr>
          <w:color w:val="000000"/>
        </w:rPr>
      </w:pPr>
      <w:r w:rsidRPr="002A0C1E">
        <w:rPr>
          <w:color w:val="000000"/>
        </w:rPr>
        <w:t xml:space="preserve">Downs, S. W. (1989). Foster parents of mentally retarded and physically handicapped </w:t>
      </w:r>
    </w:p>
    <w:p w:rsidR="00355616" w:rsidRPr="002A0C1E" w:rsidRDefault="00355616" w:rsidP="00355616">
      <w:pPr>
        <w:autoSpaceDE w:val="0"/>
        <w:autoSpaceDN w:val="0"/>
        <w:adjustRightInd w:val="0"/>
        <w:spacing w:after="0"/>
        <w:ind w:left="720"/>
        <w:rPr>
          <w:color w:val="000000"/>
        </w:rPr>
      </w:pPr>
      <w:r w:rsidRPr="002A0C1E">
        <w:rPr>
          <w:color w:val="000000"/>
        </w:rPr>
        <w:t xml:space="preserve">children. In J. Hudson &amp; B. </w:t>
      </w:r>
      <w:proofErr w:type="spellStart"/>
      <w:r w:rsidRPr="002A0C1E">
        <w:rPr>
          <w:color w:val="000000"/>
        </w:rPr>
        <w:t>Galaway</w:t>
      </w:r>
      <w:proofErr w:type="spellEnd"/>
      <w:r w:rsidRPr="002A0C1E">
        <w:rPr>
          <w:color w:val="000000"/>
        </w:rPr>
        <w:t xml:space="preserve"> (Eds.), </w:t>
      </w:r>
      <w:r w:rsidRPr="002A0C1E">
        <w:rPr>
          <w:i/>
          <w:color w:val="000000"/>
        </w:rPr>
        <w:t>Specialist foster family care: A normalizing experience</w:t>
      </w:r>
      <w:r w:rsidRPr="002A0C1E">
        <w:rPr>
          <w:color w:val="000000"/>
        </w:rPr>
        <w:t xml:space="preserve">, 107-119. Binghamton, NY: The </w:t>
      </w:r>
      <w:proofErr w:type="spellStart"/>
      <w:r w:rsidRPr="002A0C1E">
        <w:rPr>
          <w:color w:val="000000"/>
        </w:rPr>
        <w:t>Harworth</w:t>
      </w:r>
      <w:proofErr w:type="spellEnd"/>
      <w:r w:rsidRPr="002A0C1E">
        <w:rPr>
          <w:color w:val="000000"/>
        </w:rPr>
        <w:t xml:space="preserve"> Press, Inc.</w:t>
      </w:r>
    </w:p>
    <w:p w:rsidR="00355616" w:rsidRPr="002A0C1E" w:rsidRDefault="00355616" w:rsidP="00355616">
      <w:pPr>
        <w:spacing w:before="2" w:after="0"/>
      </w:pPr>
      <w:r w:rsidRPr="002A0C1E">
        <w:t xml:space="preserve">Dozier, M., &amp; </w:t>
      </w:r>
      <w:proofErr w:type="spellStart"/>
      <w:r w:rsidRPr="002A0C1E">
        <w:t>Lindhiem</w:t>
      </w:r>
      <w:proofErr w:type="spellEnd"/>
      <w:r w:rsidRPr="002A0C1E">
        <w:t xml:space="preserve">, O. (2006). Caregiver commitment to foster children: The role of </w:t>
      </w:r>
    </w:p>
    <w:p w:rsidR="00355616" w:rsidRPr="002A0C1E" w:rsidRDefault="00355616" w:rsidP="00355616">
      <w:pPr>
        <w:spacing w:before="2" w:after="0"/>
        <w:ind w:firstLine="720"/>
        <w:rPr>
          <w:szCs w:val="20"/>
        </w:rPr>
      </w:pPr>
      <w:r w:rsidRPr="002A0C1E">
        <w:t xml:space="preserve">child behavior. </w:t>
      </w:r>
      <w:r w:rsidRPr="002A0C1E">
        <w:rPr>
          <w:i/>
          <w:iCs/>
        </w:rPr>
        <w:t xml:space="preserve">Child Abuse and Neglect, 31, </w:t>
      </w:r>
      <w:r w:rsidRPr="002A0C1E">
        <w:t xml:space="preserve">361-374. </w:t>
      </w:r>
    </w:p>
    <w:p w:rsidR="003A1CD1" w:rsidRDefault="00355616" w:rsidP="003A1CD1">
      <w:pPr>
        <w:autoSpaceDE w:val="0"/>
        <w:autoSpaceDN w:val="0"/>
        <w:adjustRightInd w:val="0"/>
        <w:spacing w:after="0"/>
        <w:rPr>
          <w:color w:val="000000"/>
        </w:rPr>
      </w:pPr>
      <w:proofErr w:type="spellStart"/>
      <w:r w:rsidRPr="002A0C1E">
        <w:rPr>
          <w:color w:val="000000"/>
        </w:rPr>
        <w:t>Dubner</w:t>
      </w:r>
      <w:proofErr w:type="spellEnd"/>
      <w:r w:rsidRPr="002A0C1E">
        <w:rPr>
          <w:color w:val="000000"/>
        </w:rPr>
        <w:t>, A. E., &amp; Motta, R. W. (1999). Sexually and physically ab</w:t>
      </w:r>
      <w:r w:rsidR="003A1CD1">
        <w:rPr>
          <w:color w:val="000000"/>
        </w:rPr>
        <w:t>used foster</w:t>
      </w:r>
    </w:p>
    <w:p w:rsidR="00355616" w:rsidRPr="002A0C1E" w:rsidRDefault="00355616" w:rsidP="003A1CD1">
      <w:pPr>
        <w:autoSpaceDE w:val="0"/>
        <w:autoSpaceDN w:val="0"/>
        <w:adjustRightInd w:val="0"/>
        <w:spacing w:after="0"/>
        <w:ind w:left="720"/>
        <w:rPr>
          <w:color w:val="000000"/>
        </w:rPr>
      </w:pPr>
      <w:r w:rsidRPr="002A0C1E">
        <w:rPr>
          <w:color w:val="000000"/>
        </w:rPr>
        <w:t xml:space="preserve">children and posttraumatic stress disorder. </w:t>
      </w:r>
      <w:r w:rsidRPr="002A0C1E">
        <w:rPr>
          <w:i/>
          <w:color w:val="000000"/>
        </w:rPr>
        <w:t>American Psychological Association, 7</w:t>
      </w:r>
      <w:r w:rsidRPr="002A0C1E">
        <w:rPr>
          <w:color w:val="000000"/>
        </w:rPr>
        <w:t>(3), 367-373.</w:t>
      </w:r>
    </w:p>
    <w:p w:rsidR="00355616" w:rsidRPr="002A0C1E" w:rsidRDefault="00355616" w:rsidP="00355616">
      <w:pPr>
        <w:autoSpaceDE w:val="0"/>
        <w:autoSpaceDN w:val="0"/>
        <w:adjustRightInd w:val="0"/>
        <w:spacing w:after="0"/>
        <w:rPr>
          <w:color w:val="000000"/>
        </w:rPr>
      </w:pPr>
      <w:proofErr w:type="spellStart"/>
      <w:r w:rsidRPr="002A0C1E">
        <w:rPr>
          <w:color w:val="000000"/>
        </w:rPr>
        <w:t>Eliason</w:t>
      </w:r>
      <w:proofErr w:type="spellEnd"/>
      <w:r w:rsidRPr="002A0C1E">
        <w:rPr>
          <w:color w:val="000000"/>
        </w:rPr>
        <w:t xml:space="preserve">, M. J., &amp; </w:t>
      </w:r>
      <w:proofErr w:type="spellStart"/>
      <w:r w:rsidRPr="002A0C1E">
        <w:rPr>
          <w:color w:val="000000"/>
        </w:rPr>
        <w:t>Schope</w:t>
      </w:r>
      <w:proofErr w:type="spellEnd"/>
      <w:r w:rsidRPr="002A0C1E">
        <w:rPr>
          <w:color w:val="000000"/>
        </w:rPr>
        <w:t>, R. (2007). Shifting sands or solid foundation? Lesbian,</w:t>
      </w:r>
    </w:p>
    <w:p w:rsidR="00355616" w:rsidRPr="002A0C1E" w:rsidRDefault="00355616" w:rsidP="00355616">
      <w:pPr>
        <w:autoSpaceDE w:val="0"/>
        <w:autoSpaceDN w:val="0"/>
        <w:adjustRightInd w:val="0"/>
        <w:spacing w:after="0"/>
        <w:ind w:left="720"/>
        <w:rPr>
          <w:color w:val="000000"/>
        </w:rPr>
      </w:pPr>
      <w:r w:rsidRPr="002A0C1E">
        <w:rPr>
          <w:color w:val="000000"/>
        </w:rPr>
        <w:t xml:space="preserve">gay, bisexual, and transgender identity formation. In Meyer, I., &amp; Northridge, M. E. (Eds.), </w:t>
      </w:r>
      <w:r w:rsidRPr="002A0C1E">
        <w:rPr>
          <w:i/>
          <w:color w:val="000000"/>
        </w:rPr>
        <w:t xml:space="preserve">The health of sexual minorities </w:t>
      </w:r>
      <w:r w:rsidRPr="002A0C1E">
        <w:rPr>
          <w:color w:val="000000"/>
        </w:rPr>
        <w:t xml:space="preserve">(pp. 2-26). New York, NY: Springer. </w:t>
      </w:r>
    </w:p>
    <w:p w:rsidR="00355616" w:rsidRPr="002A0C1E" w:rsidRDefault="00355616" w:rsidP="00355616">
      <w:pPr>
        <w:autoSpaceDE w:val="0"/>
        <w:autoSpaceDN w:val="0"/>
        <w:adjustRightInd w:val="0"/>
        <w:spacing w:after="0"/>
        <w:rPr>
          <w:i/>
          <w:color w:val="000000"/>
        </w:rPr>
      </w:pPr>
      <w:proofErr w:type="spellStart"/>
      <w:r w:rsidRPr="002A0C1E">
        <w:rPr>
          <w:color w:val="000000"/>
        </w:rPr>
        <w:t>Elze</w:t>
      </w:r>
      <w:proofErr w:type="spellEnd"/>
      <w:r w:rsidRPr="002A0C1E">
        <w:rPr>
          <w:color w:val="000000"/>
        </w:rPr>
        <w:t xml:space="preserve">, D. (2007). Where do we go from here? </w:t>
      </w:r>
      <w:r w:rsidRPr="002A0C1E">
        <w:rPr>
          <w:i/>
          <w:color w:val="000000"/>
        </w:rPr>
        <w:t xml:space="preserve">Journal of Gay and Lesbian Social Services, </w:t>
      </w:r>
    </w:p>
    <w:p w:rsidR="00355616" w:rsidRPr="002A0C1E" w:rsidRDefault="00355616" w:rsidP="00355616">
      <w:pPr>
        <w:autoSpaceDE w:val="0"/>
        <w:autoSpaceDN w:val="0"/>
        <w:adjustRightInd w:val="0"/>
        <w:spacing w:after="0"/>
        <w:ind w:firstLine="720"/>
        <w:rPr>
          <w:color w:val="000000"/>
        </w:rPr>
      </w:pPr>
      <w:r w:rsidRPr="002A0C1E">
        <w:rPr>
          <w:i/>
          <w:color w:val="000000"/>
        </w:rPr>
        <w:t>18</w:t>
      </w:r>
      <w:r w:rsidRPr="002A0C1E">
        <w:rPr>
          <w:color w:val="000000"/>
        </w:rPr>
        <w:t xml:space="preserve">(2), 73-99. </w:t>
      </w:r>
    </w:p>
    <w:p w:rsidR="00355616" w:rsidRPr="002A0C1E" w:rsidRDefault="00355616" w:rsidP="00355616">
      <w:pPr>
        <w:autoSpaceDE w:val="0"/>
        <w:autoSpaceDN w:val="0"/>
        <w:adjustRightInd w:val="0"/>
        <w:spacing w:after="0"/>
        <w:rPr>
          <w:i/>
          <w:color w:val="000000"/>
        </w:rPr>
      </w:pPr>
      <w:proofErr w:type="spellStart"/>
      <w:r w:rsidRPr="002A0C1E">
        <w:rPr>
          <w:color w:val="000000"/>
        </w:rPr>
        <w:t>Elze</w:t>
      </w:r>
      <w:proofErr w:type="spellEnd"/>
      <w:r w:rsidRPr="002A0C1E">
        <w:rPr>
          <w:color w:val="000000"/>
        </w:rPr>
        <w:t xml:space="preserve">, D., &amp; </w:t>
      </w:r>
      <w:proofErr w:type="spellStart"/>
      <w:r w:rsidRPr="002A0C1E">
        <w:rPr>
          <w:color w:val="000000"/>
        </w:rPr>
        <w:t>McHaelen</w:t>
      </w:r>
      <w:proofErr w:type="spellEnd"/>
      <w:r w:rsidRPr="002A0C1E">
        <w:rPr>
          <w:color w:val="000000"/>
        </w:rPr>
        <w:t xml:space="preserve">, R. (2009). </w:t>
      </w:r>
      <w:r w:rsidRPr="002A0C1E">
        <w:rPr>
          <w:i/>
          <w:color w:val="000000"/>
        </w:rPr>
        <w:t xml:space="preserve">Moving the margins: Curriculum for child welfare </w:t>
      </w:r>
    </w:p>
    <w:p w:rsidR="00355616" w:rsidRPr="002A0C1E" w:rsidRDefault="00355616" w:rsidP="00355616">
      <w:pPr>
        <w:autoSpaceDE w:val="0"/>
        <w:autoSpaceDN w:val="0"/>
        <w:adjustRightInd w:val="0"/>
        <w:spacing w:after="0"/>
        <w:ind w:firstLine="720"/>
        <w:rPr>
          <w:i/>
          <w:color w:val="000000"/>
        </w:rPr>
      </w:pPr>
      <w:r w:rsidRPr="002A0C1E">
        <w:rPr>
          <w:i/>
          <w:color w:val="000000"/>
        </w:rPr>
        <w:t>services with lesbian, gay, bisexual, transgender, and questioning youth in out-of-</w:t>
      </w:r>
    </w:p>
    <w:p w:rsidR="00355616" w:rsidRPr="002A0C1E" w:rsidRDefault="00355616" w:rsidP="00355616">
      <w:pPr>
        <w:autoSpaceDE w:val="0"/>
        <w:autoSpaceDN w:val="0"/>
        <w:adjustRightInd w:val="0"/>
        <w:spacing w:after="0"/>
        <w:ind w:firstLine="720"/>
        <w:rPr>
          <w:color w:val="000000"/>
        </w:rPr>
      </w:pPr>
      <w:r w:rsidRPr="002A0C1E">
        <w:rPr>
          <w:i/>
          <w:color w:val="000000"/>
        </w:rPr>
        <w:t>home care.</w:t>
      </w:r>
      <w:r w:rsidRPr="002A0C1E">
        <w:rPr>
          <w:color w:val="000000"/>
        </w:rPr>
        <w:t xml:space="preserve"> New York: The National Association of Social Workers and Lambda </w:t>
      </w:r>
    </w:p>
    <w:p w:rsidR="00355616" w:rsidRPr="002A0C1E" w:rsidRDefault="00355616" w:rsidP="00355616">
      <w:pPr>
        <w:autoSpaceDE w:val="0"/>
        <w:autoSpaceDN w:val="0"/>
        <w:adjustRightInd w:val="0"/>
        <w:spacing w:after="0"/>
        <w:ind w:firstLine="720"/>
        <w:rPr>
          <w:color w:val="000000"/>
        </w:rPr>
      </w:pPr>
      <w:r w:rsidRPr="002A0C1E">
        <w:rPr>
          <w:color w:val="000000"/>
        </w:rPr>
        <w:t xml:space="preserve">Legal Defense and Education Fund. </w:t>
      </w:r>
    </w:p>
    <w:p w:rsidR="00355616" w:rsidRPr="002A0C1E" w:rsidRDefault="00355616" w:rsidP="00355616">
      <w:pPr>
        <w:autoSpaceDE w:val="0"/>
        <w:autoSpaceDN w:val="0"/>
        <w:adjustRightInd w:val="0"/>
        <w:spacing w:after="0"/>
        <w:rPr>
          <w:color w:val="000000"/>
        </w:rPr>
      </w:pPr>
      <w:r w:rsidRPr="002A0C1E">
        <w:rPr>
          <w:color w:val="000000"/>
        </w:rPr>
        <w:t xml:space="preserve">Erikson, E. H. (1963). </w:t>
      </w:r>
      <w:r w:rsidRPr="002A0C1E">
        <w:rPr>
          <w:i/>
          <w:color w:val="000000"/>
        </w:rPr>
        <w:t>Childhood and society</w:t>
      </w:r>
      <w:r w:rsidRPr="002A0C1E">
        <w:rPr>
          <w:color w:val="000000"/>
        </w:rPr>
        <w:t>. New York: Norton.</w:t>
      </w:r>
    </w:p>
    <w:p w:rsidR="003A1CD1" w:rsidRDefault="00355616" w:rsidP="003A1CD1">
      <w:pPr>
        <w:spacing w:before="2" w:after="0"/>
      </w:pPr>
      <w:r w:rsidRPr="002A0C1E">
        <w:t xml:space="preserve">Fees, B., Stockdale, D., </w:t>
      </w:r>
      <w:proofErr w:type="spellStart"/>
      <w:r w:rsidRPr="002A0C1E">
        <w:t>Crase</w:t>
      </w:r>
      <w:proofErr w:type="spellEnd"/>
      <w:r w:rsidRPr="002A0C1E">
        <w:t>, S., Riggins-</w:t>
      </w:r>
      <w:proofErr w:type="spellStart"/>
      <w:r w:rsidRPr="002A0C1E">
        <w:t>Caspers</w:t>
      </w:r>
      <w:proofErr w:type="spellEnd"/>
      <w:r w:rsidRPr="002A0C1E">
        <w:t xml:space="preserve">, </w:t>
      </w:r>
      <w:r w:rsidR="003A1CD1">
        <w:t xml:space="preserve">K., Yates, A. M., </w:t>
      </w:r>
      <w:proofErr w:type="spellStart"/>
      <w:r w:rsidR="003A1CD1">
        <w:t>Lekis</w:t>
      </w:r>
      <w:proofErr w:type="spellEnd"/>
      <w:r w:rsidR="003A1CD1">
        <w:t>, K., et</w:t>
      </w:r>
    </w:p>
    <w:p w:rsidR="00355616" w:rsidRPr="002A0C1E" w:rsidRDefault="00355616" w:rsidP="003A1CD1">
      <w:pPr>
        <w:spacing w:before="2" w:after="0"/>
        <w:ind w:left="720"/>
      </w:pPr>
      <w:r w:rsidRPr="002A0C1E">
        <w:t xml:space="preserve">al. (1998). Satisfaction with foster parenting: Assessment one year after training. </w:t>
      </w:r>
      <w:r w:rsidRPr="002A0C1E">
        <w:rPr>
          <w:i/>
          <w:iCs/>
        </w:rPr>
        <w:t xml:space="preserve">Children and Youth Services Review, 20(4), </w:t>
      </w:r>
      <w:r w:rsidRPr="002A0C1E">
        <w:t xml:space="preserve">347-363. </w:t>
      </w:r>
    </w:p>
    <w:p w:rsidR="003A1CD1" w:rsidRDefault="00355616" w:rsidP="003A1CD1">
      <w:pPr>
        <w:spacing w:after="0"/>
        <w:rPr>
          <w:szCs w:val="20"/>
        </w:rPr>
      </w:pPr>
      <w:proofErr w:type="spellStart"/>
      <w:r w:rsidRPr="002A0C1E">
        <w:rPr>
          <w:szCs w:val="20"/>
        </w:rPr>
        <w:t>Foa</w:t>
      </w:r>
      <w:proofErr w:type="spellEnd"/>
      <w:r w:rsidRPr="002A0C1E">
        <w:rPr>
          <w:szCs w:val="20"/>
        </w:rPr>
        <w:t xml:space="preserve">, U. G., &amp; </w:t>
      </w:r>
      <w:proofErr w:type="spellStart"/>
      <w:r w:rsidRPr="002A0C1E">
        <w:rPr>
          <w:szCs w:val="20"/>
        </w:rPr>
        <w:t>Foa</w:t>
      </w:r>
      <w:proofErr w:type="spellEnd"/>
      <w:r w:rsidRPr="002A0C1E">
        <w:rPr>
          <w:szCs w:val="20"/>
        </w:rPr>
        <w:t xml:space="preserve">, E. B. (1974). </w:t>
      </w:r>
      <w:r w:rsidRPr="002A0C1E">
        <w:rPr>
          <w:i/>
          <w:szCs w:val="20"/>
        </w:rPr>
        <w:t>Societal structures of the mind</w:t>
      </w:r>
      <w:r w:rsidR="003A1CD1">
        <w:rPr>
          <w:szCs w:val="20"/>
        </w:rPr>
        <w:t>. Springfield, IL:</w:t>
      </w:r>
    </w:p>
    <w:p w:rsidR="00355616" w:rsidRPr="002A0C1E" w:rsidRDefault="00355616" w:rsidP="003A1CD1">
      <w:pPr>
        <w:spacing w:after="0"/>
        <w:ind w:left="720"/>
        <w:rPr>
          <w:szCs w:val="20"/>
        </w:rPr>
      </w:pPr>
      <w:r w:rsidRPr="002A0C1E">
        <w:rPr>
          <w:szCs w:val="20"/>
        </w:rPr>
        <w:t>Charles C. Thomas.</w:t>
      </w:r>
    </w:p>
    <w:p w:rsidR="003A1CD1" w:rsidRDefault="00355616" w:rsidP="003A1CD1">
      <w:pPr>
        <w:spacing w:after="0"/>
        <w:rPr>
          <w:i/>
        </w:rPr>
      </w:pPr>
      <w:proofErr w:type="spellStart"/>
      <w:r w:rsidRPr="002A0C1E">
        <w:t>Fratter</w:t>
      </w:r>
      <w:proofErr w:type="spellEnd"/>
      <w:r w:rsidRPr="002A0C1E">
        <w:t xml:space="preserve">, J., Rowe, J., </w:t>
      </w:r>
      <w:proofErr w:type="spellStart"/>
      <w:r w:rsidRPr="002A0C1E">
        <w:t>Sapsford</w:t>
      </w:r>
      <w:proofErr w:type="spellEnd"/>
      <w:r w:rsidRPr="002A0C1E">
        <w:t xml:space="preserve">, D., &amp; </w:t>
      </w:r>
      <w:proofErr w:type="spellStart"/>
      <w:r w:rsidRPr="002A0C1E">
        <w:t>Thoburn</w:t>
      </w:r>
      <w:proofErr w:type="spellEnd"/>
      <w:r w:rsidRPr="002A0C1E">
        <w:t xml:space="preserve">, J. (1991). </w:t>
      </w:r>
      <w:r w:rsidR="003A1CD1">
        <w:rPr>
          <w:i/>
        </w:rPr>
        <w:t>Permanent Family</w:t>
      </w:r>
    </w:p>
    <w:p w:rsidR="00355616" w:rsidRPr="003A1CD1" w:rsidRDefault="00355616" w:rsidP="003A1CD1">
      <w:pPr>
        <w:spacing w:after="0"/>
        <w:ind w:left="720"/>
      </w:pPr>
      <w:r w:rsidRPr="002A0C1E">
        <w:rPr>
          <w:i/>
        </w:rPr>
        <w:t xml:space="preserve">Placement. </w:t>
      </w:r>
      <w:r w:rsidRPr="002A0C1E">
        <w:t>London: BAAF.</w:t>
      </w:r>
    </w:p>
    <w:p w:rsidR="003A1CD1" w:rsidRDefault="00355616" w:rsidP="003A1CD1">
      <w:pPr>
        <w:spacing w:after="0"/>
      </w:pPr>
      <w:r w:rsidRPr="002A0C1E">
        <w:t xml:space="preserve">Gallegos, A., White, C. R., Ryan, C., </w:t>
      </w:r>
      <w:proofErr w:type="spellStart"/>
      <w:r w:rsidRPr="002A0C1E">
        <w:t>O’Brein</w:t>
      </w:r>
      <w:proofErr w:type="spellEnd"/>
      <w:r w:rsidRPr="002A0C1E">
        <w:t xml:space="preserve">, K., </w:t>
      </w:r>
      <w:proofErr w:type="spellStart"/>
      <w:r w:rsidRPr="002A0C1E">
        <w:t>Pec</w:t>
      </w:r>
      <w:r w:rsidR="003A1CD1">
        <w:t>ora</w:t>
      </w:r>
      <w:proofErr w:type="spellEnd"/>
      <w:r w:rsidR="003A1CD1">
        <w:t>, P. J., &amp; Thomas, P.</w:t>
      </w:r>
    </w:p>
    <w:p w:rsidR="00355616" w:rsidRDefault="00355616" w:rsidP="003A1CD1">
      <w:pPr>
        <w:spacing w:after="0"/>
        <w:ind w:left="720"/>
      </w:pPr>
      <w:r w:rsidRPr="002A0C1E">
        <w:t xml:space="preserve">(2011). Exploring the experiences of lesbian, gay, bisexual, and questioning adolescents in foster care. </w:t>
      </w:r>
      <w:r w:rsidRPr="002A0C1E">
        <w:rPr>
          <w:i/>
        </w:rPr>
        <w:t>Journal of Family Social Work, 14,</w:t>
      </w:r>
      <w:r w:rsidRPr="002A0C1E">
        <w:t xml:space="preserve"> 226-236. </w:t>
      </w:r>
    </w:p>
    <w:p w:rsidR="00355616" w:rsidRDefault="00355616" w:rsidP="00355616">
      <w:pPr>
        <w:spacing w:after="0"/>
        <w:rPr>
          <w:rFonts w:cs="Calibri"/>
          <w:szCs w:val="30"/>
        </w:rPr>
      </w:pPr>
      <w:r w:rsidRPr="00EB3108">
        <w:rPr>
          <w:rFonts w:cs="Calibri"/>
          <w:szCs w:val="30"/>
        </w:rPr>
        <w:t xml:space="preserve">Gauthier, T.D. (2001). Detecting trends using Spearman’s rank correlation coefficient. </w:t>
      </w:r>
    </w:p>
    <w:p w:rsidR="00355616" w:rsidRPr="00EB3108" w:rsidRDefault="00355616" w:rsidP="00355616">
      <w:pPr>
        <w:spacing w:after="0"/>
        <w:ind w:firstLine="720"/>
        <w:rPr>
          <w:rFonts w:cs="Calibri"/>
          <w:szCs w:val="30"/>
        </w:rPr>
      </w:pPr>
      <w:r w:rsidRPr="00EB3108">
        <w:rPr>
          <w:rFonts w:cs="Calibri"/>
          <w:szCs w:val="30"/>
        </w:rPr>
        <w:t>Environmental Forensics, 2, 359-362.</w:t>
      </w:r>
    </w:p>
    <w:p w:rsidR="003A1CD1" w:rsidRDefault="00355616" w:rsidP="003A1CD1">
      <w:pPr>
        <w:spacing w:before="2" w:after="0"/>
        <w:contextualSpacing/>
        <w:rPr>
          <w:i/>
          <w:iCs/>
        </w:rPr>
      </w:pPr>
      <w:proofErr w:type="spellStart"/>
      <w:r w:rsidRPr="002A0C1E">
        <w:t>Geen</w:t>
      </w:r>
      <w:proofErr w:type="spellEnd"/>
      <w:r w:rsidRPr="002A0C1E">
        <w:t xml:space="preserve">, R. (2004). The evolution of kinship care policy and practice. </w:t>
      </w:r>
      <w:r w:rsidR="003A1CD1">
        <w:rPr>
          <w:i/>
          <w:iCs/>
        </w:rPr>
        <w:t>The Future of</w:t>
      </w:r>
    </w:p>
    <w:p w:rsidR="00355616" w:rsidRPr="0030751B" w:rsidRDefault="00355616" w:rsidP="003A1CD1">
      <w:pPr>
        <w:spacing w:before="2" w:after="0"/>
        <w:ind w:left="720"/>
        <w:contextualSpacing/>
        <w:rPr>
          <w:i/>
          <w:iCs/>
        </w:rPr>
      </w:pPr>
      <w:r w:rsidRPr="002A0C1E">
        <w:rPr>
          <w:i/>
          <w:iCs/>
        </w:rPr>
        <w:t xml:space="preserve">Children, 14(1), </w:t>
      </w:r>
      <w:r w:rsidRPr="002A0C1E">
        <w:t xml:space="preserve">131-150. </w:t>
      </w:r>
    </w:p>
    <w:p w:rsidR="00355616" w:rsidRPr="002A0C1E" w:rsidRDefault="00355616" w:rsidP="00355616">
      <w:pPr>
        <w:pStyle w:val="NormalWeb"/>
        <w:spacing w:beforeLines="0" w:afterLines="0" w:line="480" w:lineRule="auto"/>
        <w:contextualSpacing/>
        <w:rPr>
          <w:rFonts w:ascii="Times New Roman" w:hAnsi="Times New Roman"/>
          <w:sz w:val="24"/>
          <w:szCs w:val="16"/>
        </w:rPr>
      </w:pPr>
      <w:r w:rsidRPr="002A0C1E">
        <w:rPr>
          <w:rFonts w:ascii="Times New Roman" w:hAnsi="Times New Roman"/>
          <w:sz w:val="24"/>
          <w:szCs w:val="16"/>
        </w:rPr>
        <w:t xml:space="preserve">Gibbs, D. (2005). Understanding foster parenting: Using administrative data to explore </w:t>
      </w:r>
    </w:p>
    <w:p w:rsidR="00355616" w:rsidRPr="002A0C1E" w:rsidRDefault="00355616" w:rsidP="00355616">
      <w:pPr>
        <w:pStyle w:val="NormalWeb"/>
        <w:spacing w:beforeLines="0" w:afterLines="0" w:line="480" w:lineRule="auto"/>
        <w:ind w:firstLine="720"/>
        <w:contextualSpacing/>
        <w:rPr>
          <w:rFonts w:ascii="Times New Roman" w:hAnsi="Times New Roman"/>
          <w:sz w:val="24"/>
        </w:rPr>
      </w:pPr>
      <w:r w:rsidRPr="002A0C1E">
        <w:rPr>
          <w:rFonts w:ascii="Times New Roman" w:hAnsi="Times New Roman"/>
          <w:sz w:val="24"/>
          <w:szCs w:val="16"/>
        </w:rPr>
        <w:t xml:space="preserve">retention. Washington, DC: U.S. Department of Health and Human Services. </w:t>
      </w:r>
    </w:p>
    <w:p w:rsidR="003A1CD1" w:rsidRDefault="00355616" w:rsidP="003A1CD1">
      <w:pPr>
        <w:spacing w:after="0"/>
        <w:contextualSpacing/>
      </w:pPr>
      <w:r w:rsidRPr="002A0C1E">
        <w:t>Gibbs, D., &amp; Wildfire, J. (2007). Length of se</w:t>
      </w:r>
      <w:r w:rsidR="003A1CD1">
        <w:t>rvice for foster parents: Using</w:t>
      </w:r>
    </w:p>
    <w:p w:rsidR="00355616" w:rsidRPr="002A0C1E" w:rsidRDefault="00355616" w:rsidP="003A1CD1">
      <w:pPr>
        <w:spacing w:after="0"/>
        <w:ind w:left="720"/>
        <w:contextualSpacing/>
      </w:pPr>
      <w:r w:rsidRPr="002A0C1E">
        <w:t xml:space="preserve">administrative data to understand retention. </w:t>
      </w:r>
      <w:r w:rsidRPr="002A0C1E">
        <w:rPr>
          <w:i/>
        </w:rPr>
        <w:t>Children and Youth Services Review, 29</w:t>
      </w:r>
      <w:r w:rsidRPr="002A0C1E">
        <w:t xml:space="preserve">(5), 588-599. </w:t>
      </w:r>
      <w:r w:rsidRPr="002A0C1E">
        <w:rPr>
          <w:color w:val="000000"/>
        </w:rPr>
        <w:t>doi:10.1016/j.childyouth.2006.11.002</w:t>
      </w:r>
      <w:r w:rsidRPr="002A0C1E">
        <w:t xml:space="preserve"> </w:t>
      </w:r>
    </w:p>
    <w:p w:rsidR="00355616" w:rsidRPr="002A0C1E" w:rsidRDefault="00355616" w:rsidP="00355616">
      <w:pPr>
        <w:spacing w:after="0"/>
      </w:pPr>
      <w:proofErr w:type="spellStart"/>
      <w:r w:rsidRPr="002A0C1E">
        <w:t>Goodenow</w:t>
      </w:r>
      <w:proofErr w:type="spellEnd"/>
      <w:r w:rsidRPr="002A0C1E">
        <w:t xml:space="preserve">, C., </w:t>
      </w:r>
      <w:proofErr w:type="spellStart"/>
      <w:r w:rsidRPr="002A0C1E">
        <w:t>Szalacha</w:t>
      </w:r>
      <w:proofErr w:type="spellEnd"/>
      <w:r w:rsidRPr="002A0C1E">
        <w:t xml:space="preserve">, L., </w:t>
      </w:r>
      <w:proofErr w:type="spellStart"/>
      <w:r w:rsidRPr="002A0C1E">
        <w:t>Westheimer</w:t>
      </w:r>
      <w:proofErr w:type="spellEnd"/>
      <w:r w:rsidRPr="002A0C1E">
        <w:t xml:space="preserve">, K. (2006). School support groups, other school </w:t>
      </w:r>
    </w:p>
    <w:p w:rsidR="00355616" w:rsidRPr="00B60334" w:rsidRDefault="00355616" w:rsidP="00355616">
      <w:pPr>
        <w:spacing w:after="0"/>
        <w:ind w:left="720"/>
        <w:rPr>
          <w:i/>
        </w:rPr>
      </w:pPr>
      <w:r w:rsidRPr="002A0C1E">
        <w:t xml:space="preserve">factors, and the safety of sexual minority adolescents. </w:t>
      </w:r>
      <w:r w:rsidRPr="002A0C1E">
        <w:rPr>
          <w:i/>
        </w:rPr>
        <w:t>Psychology in the Schools, 43</w:t>
      </w:r>
      <w:r w:rsidRPr="002A0C1E">
        <w:t xml:space="preserve">(5), 573-589.  </w:t>
      </w:r>
    </w:p>
    <w:p w:rsidR="00355616" w:rsidRPr="002A0C1E" w:rsidRDefault="00355616" w:rsidP="00355616">
      <w:pPr>
        <w:spacing w:after="0"/>
      </w:pPr>
      <w:proofErr w:type="spellStart"/>
      <w:r w:rsidRPr="002A0C1E">
        <w:t>Hacsi</w:t>
      </w:r>
      <w:proofErr w:type="spellEnd"/>
      <w:r w:rsidRPr="002A0C1E">
        <w:t xml:space="preserve">, T. (1995). From indenture to family foster care: A brief history of child placing. </w:t>
      </w:r>
    </w:p>
    <w:p w:rsidR="00355616" w:rsidRPr="002A0C1E" w:rsidRDefault="00355616" w:rsidP="00355616">
      <w:pPr>
        <w:spacing w:after="0"/>
        <w:ind w:firstLine="720"/>
      </w:pPr>
      <w:r w:rsidRPr="002A0C1E">
        <w:rPr>
          <w:i/>
        </w:rPr>
        <w:t>Child Welfare, 74</w:t>
      </w:r>
      <w:r w:rsidRPr="002A0C1E">
        <w:t>, 162-180.</w:t>
      </w:r>
    </w:p>
    <w:p w:rsidR="003A1CD1" w:rsidRDefault="00355616" w:rsidP="003A1CD1">
      <w:pPr>
        <w:spacing w:after="0"/>
        <w:rPr>
          <w:rFonts w:cs="Helvetica"/>
        </w:rPr>
      </w:pPr>
      <w:r w:rsidRPr="002A0C1E">
        <w:rPr>
          <w:rFonts w:cs="Helvetica"/>
          <w:bCs/>
        </w:rPr>
        <w:t>Hanna, M. D.</w:t>
      </w:r>
      <w:r w:rsidRPr="002A0C1E">
        <w:rPr>
          <w:rFonts w:cs="Helvetica"/>
        </w:rPr>
        <w:t xml:space="preserve">, &amp; </w:t>
      </w:r>
      <w:proofErr w:type="spellStart"/>
      <w:r w:rsidRPr="002A0C1E">
        <w:rPr>
          <w:rFonts w:cs="Helvetica"/>
        </w:rPr>
        <w:t>McRoy</w:t>
      </w:r>
      <w:proofErr w:type="spellEnd"/>
      <w:r w:rsidRPr="002A0C1E">
        <w:rPr>
          <w:rFonts w:cs="Helvetica"/>
        </w:rPr>
        <w:t>, R. G. (2011). In</w:t>
      </w:r>
      <w:r w:rsidR="003A1CD1">
        <w:rPr>
          <w:rFonts w:cs="Helvetica"/>
        </w:rPr>
        <w:t>novative practice approaches to</w:t>
      </w:r>
    </w:p>
    <w:p w:rsidR="003A1CD1" w:rsidRDefault="00355616" w:rsidP="003A1CD1">
      <w:pPr>
        <w:spacing w:after="0"/>
        <w:ind w:left="720"/>
        <w:rPr>
          <w:rFonts w:cs="Helvetica"/>
          <w:i/>
          <w:iCs/>
        </w:rPr>
      </w:pPr>
      <w:r w:rsidRPr="002A0C1E">
        <w:rPr>
          <w:rFonts w:cs="Helvetica"/>
        </w:rPr>
        <w:t xml:space="preserve">matching in adoption. </w:t>
      </w:r>
      <w:r w:rsidRPr="002A0C1E">
        <w:rPr>
          <w:rFonts w:cs="Helvetica"/>
          <w:i/>
          <w:iCs/>
        </w:rPr>
        <w:t>Journal of Public Child Welfare, 5</w:t>
      </w:r>
      <w:r w:rsidRPr="002A0C1E">
        <w:rPr>
          <w:rFonts w:cs="Helvetica"/>
        </w:rPr>
        <w:t>(1) 45-66</w:t>
      </w:r>
      <w:r w:rsidRPr="002A0C1E">
        <w:rPr>
          <w:rFonts w:cs="Helvetica"/>
          <w:i/>
          <w:iCs/>
        </w:rPr>
        <w:t>.</w:t>
      </w:r>
    </w:p>
    <w:p w:rsidR="00355616" w:rsidRPr="00B60334" w:rsidRDefault="00355616" w:rsidP="003A1CD1">
      <w:pPr>
        <w:spacing w:after="0"/>
        <w:ind w:firstLine="720"/>
        <w:rPr>
          <w:rFonts w:cs="Helvetica"/>
        </w:rPr>
      </w:pPr>
      <w:r w:rsidRPr="002A0C1E">
        <w:rPr>
          <w:color w:val="000000"/>
        </w:rPr>
        <w:t>doi:10.1080/15548732.2011.542722</w:t>
      </w:r>
    </w:p>
    <w:p w:rsidR="003A1CD1" w:rsidRDefault="00355616" w:rsidP="003A1CD1">
      <w:pPr>
        <w:spacing w:after="0"/>
      </w:pPr>
      <w:proofErr w:type="spellStart"/>
      <w:r w:rsidRPr="002A0C1E">
        <w:t>Hatzenbuehler</w:t>
      </w:r>
      <w:proofErr w:type="spellEnd"/>
      <w:r w:rsidRPr="002A0C1E">
        <w:t>, M. L. (2011). The social envi</w:t>
      </w:r>
      <w:r w:rsidR="003A1CD1">
        <w:t>ronment and suicide attempts in</w:t>
      </w:r>
    </w:p>
    <w:p w:rsidR="00355616" w:rsidRPr="002A0C1E" w:rsidRDefault="00355616" w:rsidP="003A1CD1">
      <w:pPr>
        <w:spacing w:after="0"/>
        <w:ind w:left="720"/>
      </w:pPr>
      <w:r w:rsidRPr="002A0C1E">
        <w:t xml:space="preserve">lesbian, gay, and bisexual youth. </w:t>
      </w:r>
      <w:r w:rsidRPr="002A0C1E">
        <w:rPr>
          <w:i/>
        </w:rPr>
        <w:t>Pediatrics, 127</w:t>
      </w:r>
      <w:r w:rsidRPr="002A0C1E">
        <w:t xml:space="preserve">, 896-903. </w:t>
      </w:r>
    </w:p>
    <w:p w:rsidR="003A1CD1" w:rsidRDefault="00355616" w:rsidP="003A1CD1">
      <w:pPr>
        <w:spacing w:after="0"/>
      </w:pPr>
      <w:proofErr w:type="spellStart"/>
      <w:r w:rsidRPr="002A0C1E">
        <w:t>Hesse-Biber</w:t>
      </w:r>
      <w:proofErr w:type="spellEnd"/>
      <w:r w:rsidRPr="002A0C1E">
        <w:t>, S., &amp; Williamson, J. (1984). Resourc</w:t>
      </w:r>
      <w:r w:rsidR="003A1CD1">
        <w:t>e theory and power in families:</w:t>
      </w:r>
    </w:p>
    <w:p w:rsidR="00355616" w:rsidRPr="002A0C1E" w:rsidRDefault="00355616" w:rsidP="003A1CD1">
      <w:pPr>
        <w:spacing w:after="0"/>
        <w:ind w:left="720"/>
      </w:pPr>
      <w:r w:rsidRPr="002A0C1E">
        <w:t xml:space="preserve">Life cycle considerations. </w:t>
      </w:r>
      <w:r w:rsidRPr="002A0C1E">
        <w:rPr>
          <w:i/>
        </w:rPr>
        <w:t>Family Process, 23</w:t>
      </w:r>
      <w:r w:rsidRPr="002A0C1E">
        <w:t xml:space="preserve">(2), 261-278. </w:t>
      </w:r>
    </w:p>
    <w:p w:rsidR="00E67978" w:rsidRDefault="00355616" w:rsidP="00E67978">
      <w:pPr>
        <w:spacing w:after="0"/>
      </w:pPr>
      <w:r w:rsidRPr="002A0C1E">
        <w:t>Hicks, S. (2000). “Good lesbian, bad lesbian</w:t>
      </w:r>
      <w:r w:rsidR="00E67978">
        <w:t>…”: Regulating heterosexuality,</w:t>
      </w:r>
    </w:p>
    <w:p w:rsidR="00355616" w:rsidRPr="002A0C1E" w:rsidRDefault="00355616" w:rsidP="00E67978">
      <w:pPr>
        <w:spacing w:after="0"/>
        <w:ind w:left="720"/>
      </w:pPr>
      <w:r w:rsidRPr="002A0C1E">
        <w:t xml:space="preserve">fostering, and adoption assessments. </w:t>
      </w:r>
      <w:r w:rsidRPr="002A0C1E">
        <w:rPr>
          <w:i/>
        </w:rPr>
        <w:t>Child and Family Social Work, 5</w:t>
      </w:r>
      <w:r w:rsidRPr="002A0C1E">
        <w:t xml:space="preserve">, 157-168. </w:t>
      </w:r>
    </w:p>
    <w:p w:rsidR="00355616" w:rsidRDefault="00355616" w:rsidP="00355616">
      <w:pPr>
        <w:spacing w:after="0"/>
        <w:contextualSpacing/>
        <w:rPr>
          <w:i/>
        </w:rPr>
      </w:pPr>
      <w:r w:rsidRPr="002A0C1E">
        <w:t>Hooker, E. (1957). The adjustment of the male overt homosexual</w:t>
      </w:r>
      <w:r w:rsidRPr="002A0C1E">
        <w:rPr>
          <w:i/>
        </w:rPr>
        <w:t xml:space="preserve">. Journal of Projective </w:t>
      </w:r>
    </w:p>
    <w:p w:rsidR="00355616" w:rsidRPr="00B60334" w:rsidRDefault="00355616" w:rsidP="00355616">
      <w:pPr>
        <w:spacing w:after="0"/>
        <w:ind w:firstLine="720"/>
        <w:contextualSpacing/>
        <w:rPr>
          <w:i/>
        </w:rPr>
      </w:pPr>
      <w:r w:rsidRPr="002A0C1E">
        <w:rPr>
          <w:i/>
        </w:rPr>
        <w:t>Techniques</w:t>
      </w:r>
      <w:r w:rsidRPr="002A0C1E">
        <w:t xml:space="preserve">, </w:t>
      </w:r>
      <w:r w:rsidRPr="002A0C1E">
        <w:rPr>
          <w:i/>
        </w:rPr>
        <w:t>21</w:t>
      </w:r>
      <w:r w:rsidRPr="002A0C1E">
        <w:t>, 17-31.</w:t>
      </w:r>
    </w:p>
    <w:p w:rsidR="00E67978" w:rsidRDefault="00355616" w:rsidP="00E67978">
      <w:pPr>
        <w:spacing w:before="2" w:after="0"/>
      </w:pPr>
      <w:r w:rsidRPr="002A0C1E">
        <w:t xml:space="preserve">Hudson, P., &amp; </w:t>
      </w:r>
      <w:proofErr w:type="spellStart"/>
      <w:r w:rsidRPr="002A0C1E">
        <w:t>Levasseur</w:t>
      </w:r>
      <w:proofErr w:type="spellEnd"/>
      <w:r w:rsidRPr="002A0C1E">
        <w:t>, K. (2002). Supporting</w:t>
      </w:r>
      <w:r w:rsidR="00E67978">
        <w:t xml:space="preserve"> foster parents: Caring voices.</w:t>
      </w:r>
    </w:p>
    <w:p w:rsidR="00355616" w:rsidRPr="00B60334" w:rsidRDefault="00355616" w:rsidP="00E67978">
      <w:pPr>
        <w:spacing w:before="2" w:after="0"/>
        <w:ind w:left="720"/>
        <w:rPr>
          <w:i/>
          <w:iCs/>
        </w:rPr>
      </w:pPr>
      <w:r w:rsidRPr="002A0C1E">
        <w:rPr>
          <w:i/>
          <w:iCs/>
        </w:rPr>
        <w:t xml:space="preserve">Child </w:t>
      </w:r>
      <w:r>
        <w:rPr>
          <w:i/>
          <w:iCs/>
        </w:rPr>
        <w:t xml:space="preserve">Welfare, </w:t>
      </w:r>
      <w:r w:rsidRPr="002A0C1E">
        <w:rPr>
          <w:i/>
          <w:iCs/>
        </w:rPr>
        <w:t xml:space="preserve">81(6), </w:t>
      </w:r>
      <w:r w:rsidRPr="002A0C1E">
        <w:t>853-877.</w:t>
      </w:r>
    </w:p>
    <w:p w:rsidR="00355616" w:rsidRDefault="00355616" w:rsidP="00355616">
      <w:pPr>
        <w:spacing w:after="0"/>
        <w:contextualSpacing/>
      </w:pPr>
      <w:r w:rsidRPr="002A0C1E">
        <w:t xml:space="preserve">James, S. (2004). Why do foster care placements disrupt? </w:t>
      </w:r>
      <w:r>
        <w:t xml:space="preserve">An investigation of reasons for </w:t>
      </w:r>
    </w:p>
    <w:p w:rsidR="00355616" w:rsidRDefault="00355616" w:rsidP="00355616">
      <w:pPr>
        <w:spacing w:after="0"/>
        <w:ind w:firstLine="720"/>
        <w:contextualSpacing/>
      </w:pPr>
      <w:r w:rsidRPr="002A0C1E">
        <w:t xml:space="preserve">placement change in foster care. </w:t>
      </w:r>
      <w:r w:rsidRPr="002A0C1E">
        <w:rPr>
          <w:i/>
        </w:rPr>
        <w:t>Social Service Review, 78</w:t>
      </w:r>
      <w:r w:rsidRPr="002A0C1E">
        <w:t xml:space="preserve">, 601-627. </w:t>
      </w:r>
    </w:p>
    <w:p w:rsidR="00E67978" w:rsidRDefault="00355616" w:rsidP="00E67978">
      <w:pPr>
        <w:spacing w:after="0"/>
        <w:contextualSpacing/>
      </w:pPr>
      <w:r w:rsidRPr="002A0C1E">
        <w:t>Jones Harden, B. (2004). Safety and stability for f</w:t>
      </w:r>
      <w:r w:rsidR="00E67978">
        <w:t>oster children: A developmental</w:t>
      </w:r>
    </w:p>
    <w:p w:rsidR="00355616" w:rsidRPr="002A0C1E" w:rsidRDefault="00355616" w:rsidP="00E67978">
      <w:pPr>
        <w:spacing w:after="0"/>
        <w:ind w:left="720"/>
        <w:contextualSpacing/>
      </w:pPr>
      <w:r>
        <w:t xml:space="preserve">perspective. </w:t>
      </w:r>
      <w:r w:rsidRPr="002A0C1E">
        <w:rPr>
          <w:i/>
        </w:rPr>
        <w:t>The Future of Children, 14</w:t>
      </w:r>
      <w:r w:rsidRPr="002A0C1E">
        <w:t xml:space="preserve">(1), 30-47. </w:t>
      </w:r>
    </w:p>
    <w:p w:rsidR="00E67978" w:rsidRDefault="00355616" w:rsidP="00E67978">
      <w:pPr>
        <w:spacing w:after="0"/>
      </w:pPr>
      <w:proofErr w:type="spellStart"/>
      <w:r w:rsidRPr="002A0C1E">
        <w:t>Kalland</w:t>
      </w:r>
      <w:proofErr w:type="spellEnd"/>
      <w:r w:rsidRPr="002A0C1E">
        <w:t xml:space="preserve">, M., &amp; </w:t>
      </w:r>
      <w:proofErr w:type="spellStart"/>
      <w:r w:rsidRPr="002A0C1E">
        <w:t>Sinkkonen</w:t>
      </w:r>
      <w:proofErr w:type="spellEnd"/>
      <w:r w:rsidRPr="002A0C1E">
        <w:t>, J. (2001). Finnish chil</w:t>
      </w:r>
      <w:r w:rsidR="00E67978">
        <w:t>dren in foster care: Evaluating</w:t>
      </w:r>
    </w:p>
    <w:p w:rsidR="00355616" w:rsidRPr="002A0C1E" w:rsidRDefault="00355616" w:rsidP="00E67978">
      <w:pPr>
        <w:spacing w:after="0"/>
        <w:ind w:left="720"/>
      </w:pPr>
      <w:r w:rsidRPr="002A0C1E">
        <w:t xml:space="preserve">the </w:t>
      </w:r>
      <w:r>
        <w:t xml:space="preserve">breakdown </w:t>
      </w:r>
      <w:r w:rsidRPr="002A0C1E">
        <w:t xml:space="preserve">of long-term placements. </w:t>
      </w:r>
      <w:r w:rsidRPr="002A0C1E">
        <w:rPr>
          <w:i/>
        </w:rPr>
        <w:t>Child Welfare, 80</w:t>
      </w:r>
      <w:r w:rsidRPr="002A0C1E">
        <w:t xml:space="preserve">, 513-527. </w:t>
      </w:r>
    </w:p>
    <w:p w:rsidR="00E67978" w:rsidRDefault="00355616" w:rsidP="00E67978">
      <w:pPr>
        <w:spacing w:after="0"/>
        <w:rPr>
          <w:i/>
        </w:rPr>
      </w:pPr>
      <w:proofErr w:type="spellStart"/>
      <w:r w:rsidRPr="002A0C1E">
        <w:t>Kools</w:t>
      </w:r>
      <w:proofErr w:type="spellEnd"/>
      <w:r w:rsidRPr="002A0C1E">
        <w:t xml:space="preserve">, S. M. (1997). Adolescent identity development in foster care. </w:t>
      </w:r>
      <w:r w:rsidR="00E67978">
        <w:rPr>
          <w:i/>
        </w:rPr>
        <w:t>Family</w:t>
      </w:r>
    </w:p>
    <w:p w:rsidR="00355616" w:rsidRPr="00E67978" w:rsidRDefault="00355616" w:rsidP="00E67978">
      <w:pPr>
        <w:spacing w:after="0"/>
        <w:ind w:left="720"/>
      </w:pPr>
      <w:r w:rsidRPr="002A0C1E">
        <w:rPr>
          <w:i/>
        </w:rPr>
        <w:t>Relations, 46</w:t>
      </w:r>
      <w:r w:rsidRPr="002A0C1E">
        <w:t xml:space="preserve">(3), 263-271. </w:t>
      </w:r>
    </w:p>
    <w:p w:rsidR="00355616" w:rsidRPr="002A0C1E" w:rsidRDefault="00355616" w:rsidP="00355616">
      <w:pPr>
        <w:spacing w:after="0"/>
        <w:rPr>
          <w:i/>
        </w:rPr>
      </w:pPr>
      <w:proofErr w:type="spellStart"/>
      <w:r w:rsidRPr="002A0C1E">
        <w:t>Kools</w:t>
      </w:r>
      <w:proofErr w:type="spellEnd"/>
      <w:r w:rsidRPr="002A0C1E">
        <w:t xml:space="preserve">, S. M. (1999). Self-protection in adolescents in foster care. </w:t>
      </w:r>
      <w:r w:rsidRPr="002A0C1E">
        <w:rPr>
          <w:i/>
        </w:rPr>
        <w:t xml:space="preserve">Journal of Child and </w:t>
      </w:r>
    </w:p>
    <w:p w:rsidR="00355616" w:rsidRPr="002A0C1E" w:rsidRDefault="00355616" w:rsidP="00355616">
      <w:pPr>
        <w:spacing w:after="0"/>
        <w:ind w:firstLine="720"/>
      </w:pPr>
      <w:r w:rsidRPr="002A0C1E">
        <w:rPr>
          <w:i/>
        </w:rPr>
        <w:t>Adolescent Psychiatric Nursing, 12</w:t>
      </w:r>
      <w:r w:rsidRPr="002A0C1E">
        <w:t xml:space="preserve">(4), 139-152. </w:t>
      </w:r>
    </w:p>
    <w:p w:rsidR="00355616" w:rsidRPr="002A0C1E" w:rsidRDefault="00355616" w:rsidP="00355616">
      <w:pPr>
        <w:spacing w:after="0"/>
      </w:pPr>
      <w:proofErr w:type="spellStart"/>
      <w:r w:rsidRPr="002A0C1E">
        <w:t>Kort</w:t>
      </w:r>
      <w:proofErr w:type="spellEnd"/>
      <w:r w:rsidRPr="002A0C1E">
        <w:t xml:space="preserve">, J. (2008). The terms homosexual and the “n-word”. </w:t>
      </w:r>
      <w:r w:rsidRPr="002A0C1E">
        <w:rPr>
          <w:i/>
        </w:rPr>
        <w:t>Psychology Today.</w:t>
      </w:r>
      <w:r w:rsidRPr="002A0C1E">
        <w:t xml:space="preserve"> Retrieved </w:t>
      </w:r>
    </w:p>
    <w:p w:rsidR="00355616" w:rsidRDefault="00355616" w:rsidP="00355616">
      <w:pPr>
        <w:spacing w:after="0"/>
        <w:ind w:firstLine="720"/>
      </w:pPr>
      <w:r w:rsidRPr="002A0C1E">
        <w:t xml:space="preserve">from </w:t>
      </w:r>
      <w:hyperlink r:id="rId11" w:history="1">
        <w:r w:rsidRPr="002A0C1E">
          <w:rPr>
            <w:rStyle w:val="Hyperlink"/>
          </w:rPr>
          <w:t>http://www.psychologytoday.com/blog/gays-anatomy/200810/the-terms-</w:t>
        </w:r>
      </w:hyperlink>
      <w:r>
        <w:tab/>
      </w:r>
    </w:p>
    <w:p w:rsidR="00355616" w:rsidRPr="00B60334" w:rsidRDefault="00355616" w:rsidP="00355616">
      <w:pPr>
        <w:spacing w:after="0"/>
        <w:ind w:firstLine="720"/>
        <w:rPr>
          <w:color w:val="0000FF"/>
          <w:u w:val="single"/>
        </w:rPr>
      </w:pPr>
      <w:r w:rsidRPr="00B60334">
        <w:rPr>
          <w:color w:val="0000FF"/>
          <w:u w:val="single"/>
        </w:rPr>
        <w:t xml:space="preserve">homosexual-and-the-n-word. </w:t>
      </w:r>
    </w:p>
    <w:p w:rsidR="00355616" w:rsidRPr="002A0C1E" w:rsidRDefault="00355616" w:rsidP="00355616">
      <w:pPr>
        <w:autoSpaceDE w:val="0"/>
        <w:autoSpaceDN w:val="0"/>
        <w:adjustRightInd w:val="0"/>
        <w:spacing w:after="0"/>
      </w:pPr>
      <w:proofErr w:type="spellStart"/>
      <w:r w:rsidRPr="002A0C1E">
        <w:t>Kreiss</w:t>
      </w:r>
      <w:proofErr w:type="spellEnd"/>
      <w:r w:rsidRPr="002A0C1E">
        <w:t xml:space="preserve">, J. L., &amp; Patterson, D. L. (1997). Psychosocial issues in primary care of lesbian, </w:t>
      </w:r>
    </w:p>
    <w:p w:rsidR="00355616" w:rsidRPr="002A0C1E" w:rsidRDefault="00355616" w:rsidP="00355616">
      <w:pPr>
        <w:autoSpaceDE w:val="0"/>
        <w:autoSpaceDN w:val="0"/>
        <w:adjustRightInd w:val="0"/>
        <w:spacing w:after="0"/>
        <w:ind w:left="720"/>
      </w:pPr>
      <w:r w:rsidRPr="002A0C1E">
        <w:t xml:space="preserve">gay, bisexual, and transgender youth. </w:t>
      </w:r>
      <w:r w:rsidRPr="002A0C1E">
        <w:rPr>
          <w:i/>
        </w:rPr>
        <w:t>Journal of Pediatric Health Care, 11</w:t>
      </w:r>
      <w:r w:rsidRPr="002A0C1E">
        <w:t>(6), 266-274.</w:t>
      </w:r>
    </w:p>
    <w:p w:rsidR="00E67978" w:rsidRDefault="00355616" w:rsidP="00E67978">
      <w:pPr>
        <w:autoSpaceDE w:val="0"/>
        <w:autoSpaceDN w:val="0"/>
        <w:adjustRightInd w:val="0"/>
        <w:spacing w:after="0"/>
      </w:pPr>
      <w:proofErr w:type="spellStart"/>
      <w:r w:rsidRPr="002A0C1E">
        <w:t>Kriener</w:t>
      </w:r>
      <w:proofErr w:type="spellEnd"/>
      <w:r w:rsidRPr="002A0C1E">
        <w:t xml:space="preserve">, K., &amp; </w:t>
      </w:r>
      <w:proofErr w:type="spellStart"/>
      <w:r w:rsidRPr="002A0C1E">
        <w:t>Kazmerzak</w:t>
      </w:r>
      <w:proofErr w:type="spellEnd"/>
      <w:r w:rsidRPr="002A0C1E">
        <w:t xml:space="preserve">, D. (1994). </w:t>
      </w:r>
      <w:r w:rsidRPr="002A0C1E">
        <w:rPr>
          <w:i/>
        </w:rPr>
        <w:t>Foster family satisfaction survey report</w:t>
      </w:r>
      <w:r w:rsidR="00E67978">
        <w:t>.</w:t>
      </w:r>
    </w:p>
    <w:p w:rsidR="00355616" w:rsidRDefault="00355616" w:rsidP="00E67978">
      <w:pPr>
        <w:autoSpaceDE w:val="0"/>
        <w:autoSpaceDN w:val="0"/>
        <w:adjustRightInd w:val="0"/>
        <w:spacing w:after="0"/>
        <w:ind w:left="720"/>
      </w:pPr>
      <w:r w:rsidRPr="002A0C1E">
        <w:t xml:space="preserve">Des Moines, IA: Iowa Department of Human Services. </w:t>
      </w:r>
    </w:p>
    <w:p w:rsidR="00E67978" w:rsidRDefault="00355616" w:rsidP="00E67978">
      <w:pPr>
        <w:autoSpaceDE w:val="0"/>
        <w:autoSpaceDN w:val="0"/>
        <w:adjustRightInd w:val="0"/>
        <w:spacing w:after="0"/>
      </w:pPr>
      <w:proofErr w:type="spellStart"/>
      <w:r>
        <w:t>Laerd</w:t>
      </w:r>
      <w:proofErr w:type="spellEnd"/>
      <w:r>
        <w:t xml:space="preserve"> Statistics. (2012). </w:t>
      </w:r>
      <w:r w:rsidRPr="00EB3108">
        <w:rPr>
          <w:i/>
        </w:rPr>
        <w:t>Spearman’s rank order using SPSS</w:t>
      </w:r>
      <w:r w:rsidR="00E67978">
        <w:t>. Retrieved July 15,</w:t>
      </w:r>
    </w:p>
    <w:p w:rsidR="00355616" w:rsidRPr="00E67978" w:rsidRDefault="00355616" w:rsidP="00E67978">
      <w:pPr>
        <w:autoSpaceDE w:val="0"/>
        <w:autoSpaceDN w:val="0"/>
        <w:adjustRightInd w:val="0"/>
        <w:spacing w:after="0"/>
        <w:ind w:left="720"/>
      </w:pPr>
      <w:r>
        <w:t xml:space="preserve">2012, from </w:t>
      </w:r>
      <w:r>
        <w:fldChar w:fldCharType="begin"/>
      </w:r>
      <w:r>
        <w:instrText xml:space="preserve"> HYPERLINK "</w:instrText>
      </w:r>
      <w:r w:rsidRPr="00EB3108">
        <w:instrText>https://statistics.laerd.com/spss-tutorials/spearmans-rank-order-correlation-using-spss-s</w:instrText>
      </w:r>
      <w:r>
        <w:instrText xml:space="preserve">" </w:instrText>
      </w:r>
      <w:r>
        <w:fldChar w:fldCharType="separate"/>
      </w:r>
      <w:r w:rsidRPr="00EF14C0">
        <w:rPr>
          <w:rStyle w:val="Hyperlink"/>
        </w:rPr>
        <w:t>https://statistics.laerd.com/spss-tutorials/spearmans-rank-order-correlation-using-spss-s</w:t>
      </w:r>
      <w:r>
        <w:fldChar w:fldCharType="end"/>
      </w:r>
      <w:r w:rsidRPr="00EB3108">
        <w:rPr>
          <w:color w:val="0000FF"/>
          <w:u w:val="single"/>
        </w:rPr>
        <w:t>tatistics.php</w:t>
      </w:r>
    </w:p>
    <w:p w:rsidR="00355616" w:rsidRPr="002A0C1E" w:rsidRDefault="00355616" w:rsidP="00355616">
      <w:pPr>
        <w:spacing w:after="0"/>
        <w:rPr>
          <w:i/>
        </w:rPr>
      </w:pPr>
      <w:r w:rsidRPr="002A0C1E">
        <w:t xml:space="preserve">Lambda Legal Defense and Education Fund. (2001). </w:t>
      </w:r>
      <w:r w:rsidRPr="002A0C1E">
        <w:rPr>
          <w:i/>
        </w:rPr>
        <w:t xml:space="preserve">Youth in the margins: A report of </w:t>
      </w:r>
    </w:p>
    <w:p w:rsidR="00355616" w:rsidRPr="00E67978" w:rsidRDefault="00355616" w:rsidP="00E67978">
      <w:pPr>
        <w:spacing w:after="0"/>
        <w:ind w:left="720"/>
        <w:rPr>
          <w:i/>
        </w:rPr>
      </w:pPr>
      <w:r w:rsidRPr="002A0C1E">
        <w:rPr>
          <w:i/>
        </w:rPr>
        <w:t xml:space="preserve">the unmet needs of lesbian, gay, bisexual, and transgender adolescents in foster care. </w:t>
      </w:r>
      <w:r w:rsidRPr="002A0C1E">
        <w:t>Retrieved September 1, 2010, from</w:t>
      </w:r>
    </w:p>
    <w:p w:rsidR="00355616" w:rsidRPr="002A0C1E" w:rsidRDefault="00355616" w:rsidP="00355616">
      <w:pPr>
        <w:spacing w:after="0"/>
        <w:ind w:left="720"/>
        <w:rPr>
          <w:i/>
        </w:rPr>
      </w:pPr>
      <w:r w:rsidRPr="002A0C1E">
        <w:t xml:space="preserve"> </w:t>
      </w:r>
      <w:hyperlink r:id="rId12" w:history="1">
        <w:r w:rsidRPr="00EF14C0">
          <w:rPr>
            <w:rStyle w:val="Hyperlink"/>
          </w:rPr>
          <w:t>http://www.lambdalegal.org/ourwork/publications/youth-in-the margins.html</w:t>
        </w:r>
      </w:hyperlink>
      <w:r w:rsidRPr="002A0C1E">
        <w:t xml:space="preserve"> </w:t>
      </w:r>
    </w:p>
    <w:p w:rsidR="00355616" w:rsidRPr="002A0C1E" w:rsidRDefault="00355616" w:rsidP="00355616">
      <w:pPr>
        <w:spacing w:after="0"/>
        <w:rPr>
          <w:i/>
        </w:rPr>
      </w:pPr>
      <w:r w:rsidRPr="002A0C1E">
        <w:t xml:space="preserve">Lambda Legal Defense and Education Fund. (2006). </w:t>
      </w:r>
      <w:r w:rsidRPr="002A0C1E">
        <w:rPr>
          <w:i/>
        </w:rPr>
        <w:t xml:space="preserve">Youth in the margins: A report on </w:t>
      </w:r>
    </w:p>
    <w:p w:rsidR="00355616" w:rsidRPr="002A0C1E" w:rsidRDefault="00355616" w:rsidP="00355616">
      <w:pPr>
        <w:spacing w:after="0"/>
        <w:ind w:firstLine="720"/>
        <w:rPr>
          <w:i/>
        </w:rPr>
      </w:pPr>
      <w:r w:rsidRPr="002A0C1E">
        <w:rPr>
          <w:i/>
        </w:rPr>
        <w:t xml:space="preserve">the unmet needs of lesbian, gay, bisexual, and transgender, adolescents in foster </w:t>
      </w:r>
    </w:p>
    <w:p w:rsidR="00355616" w:rsidRPr="002A0C1E" w:rsidRDefault="00355616" w:rsidP="00355616">
      <w:pPr>
        <w:spacing w:after="0"/>
        <w:ind w:left="720"/>
      </w:pPr>
      <w:r w:rsidRPr="002A0C1E">
        <w:rPr>
          <w:i/>
        </w:rPr>
        <w:t>care</w:t>
      </w:r>
      <w:r w:rsidRPr="002A0C1E">
        <w:t xml:space="preserve">. Retrieved June 1, 2010 from </w:t>
      </w:r>
    </w:p>
    <w:p w:rsidR="00355616" w:rsidRPr="002A0C1E" w:rsidRDefault="00355616" w:rsidP="00355616">
      <w:pPr>
        <w:spacing w:after="0"/>
        <w:ind w:firstLine="720"/>
      </w:pPr>
      <w:hyperlink r:id="rId13" w:history="1">
        <w:r w:rsidRPr="002A0C1E">
          <w:rPr>
            <w:rStyle w:val="Hyperlink"/>
          </w:rPr>
          <w:t>http://www.lambdalegal.org/ourwork/publications/youth-in-the-margins.html</w:t>
        </w:r>
      </w:hyperlink>
    </w:p>
    <w:p w:rsidR="00E67978" w:rsidRDefault="00355616" w:rsidP="00E67978">
      <w:pPr>
        <w:spacing w:after="0"/>
      </w:pPr>
      <w:r>
        <w:t xml:space="preserve">Lambert, E. G., Ventura, L. A., Hall, D. E., &amp; </w:t>
      </w:r>
      <w:proofErr w:type="spellStart"/>
      <w:r w:rsidR="00E67978">
        <w:t>Cluse-Tolar</w:t>
      </w:r>
      <w:proofErr w:type="spellEnd"/>
      <w:r w:rsidR="00E67978">
        <w:t>, T. (2006). College</w:t>
      </w:r>
    </w:p>
    <w:p w:rsidR="00355616" w:rsidRDefault="00355616" w:rsidP="00E67978">
      <w:pPr>
        <w:spacing w:after="0"/>
        <w:ind w:left="720"/>
      </w:pPr>
      <w:r>
        <w:t xml:space="preserve">students’ views on gay and lesbian issues: Does education make a difference? </w:t>
      </w:r>
      <w:r w:rsidRPr="005F0C6F">
        <w:rPr>
          <w:i/>
        </w:rPr>
        <w:t>Journal of Homosexuality, 50</w:t>
      </w:r>
      <w:r>
        <w:t xml:space="preserve">(4), 1-30. </w:t>
      </w:r>
    </w:p>
    <w:p w:rsidR="00355616" w:rsidRPr="002A0C1E" w:rsidRDefault="00355616" w:rsidP="00355616">
      <w:pPr>
        <w:spacing w:after="0"/>
      </w:pPr>
      <w:r w:rsidRPr="002A0C1E">
        <w:t xml:space="preserve">Leathers, S. J. (2006). Placement disruptions and negative placement outcomes among </w:t>
      </w:r>
    </w:p>
    <w:p w:rsidR="00355616" w:rsidRPr="002A0C1E" w:rsidRDefault="00355616" w:rsidP="00355616">
      <w:pPr>
        <w:spacing w:after="0"/>
        <w:ind w:firstLine="720"/>
        <w:rPr>
          <w:i/>
        </w:rPr>
      </w:pPr>
      <w:r w:rsidRPr="002A0C1E">
        <w:t xml:space="preserve">adolescents in long-term foster care: The role of behavior problems. </w:t>
      </w:r>
      <w:r w:rsidRPr="002A0C1E">
        <w:rPr>
          <w:i/>
        </w:rPr>
        <w:t xml:space="preserve">Child Abuse </w:t>
      </w:r>
    </w:p>
    <w:p w:rsidR="00355616" w:rsidRPr="002A0C1E" w:rsidRDefault="00355616" w:rsidP="00355616">
      <w:pPr>
        <w:spacing w:after="0"/>
        <w:ind w:firstLine="720"/>
      </w:pPr>
      <w:r w:rsidRPr="002A0C1E">
        <w:rPr>
          <w:i/>
        </w:rPr>
        <w:t>and Neglect, 30</w:t>
      </w:r>
      <w:r w:rsidRPr="002A0C1E">
        <w:t xml:space="preserve">(1), 307-324. </w:t>
      </w:r>
    </w:p>
    <w:p w:rsidR="00355616" w:rsidRPr="002A0C1E" w:rsidRDefault="00355616" w:rsidP="00355616">
      <w:pPr>
        <w:spacing w:after="0"/>
        <w:rPr>
          <w:rFonts w:cs="Tahoma"/>
          <w:szCs w:val="26"/>
        </w:rPr>
      </w:pPr>
      <w:r w:rsidRPr="002A0C1E">
        <w:rPr>
          <w:rFonts w:cs="Tahoma"/>
          <w:bCs/>
          <w:szCs w:val="26"/>
        </w:rPr>
        <w:t xml:space="preserve">Lightfoot, E., </w:t>
      </w:r>
      <w:r w:rsidRPr="002A0C1E">
        <w:rPr>
          <w:rFonts w:cs="Tahoma"/>
          <w:szCs w:val="26"/>
        </w:rPr>
        <w:t>Hill, K.</w:t>
      </w:r>
      <w:r>
        <w:rPr>
          <w:rFonts w:cs="Tahoma"/>
          <w:szCs w:val="26"/>
        </w:rPr>
        <w:t>,</w:t>
      </w:r>
      <w:r w:rsidRPr="002A0C1E">
        <w:rPr>
          <w:rFonts w:cs="Tahoma"/>
          <w:szCs w:val="26"/>
        </w:rPr>
        <w:t xml:space="preserve"> &amp; </w:t>
      </w:r>
      <w:proofErr w:type="spellStart"/>
      <w:r w:rsidRPr="002A0C1E">
        <w:rPr>
          <w:rFonts w:cs="Tahoma"/>
          <w:szCs w:val="26"/>
        </w:rPr>
        <w:t>LaLiberte</w:t>
      </w:r>
      <w:proofErr w:type="spellEnd"/>
      <w:r w:rsidRPr="002A0C1E">
        <w:rPr>
          <w:rFonts w:cs="Tahoma"/>
          <w:szCs w:val="26"/>
        </w:rPr>
        <w:t xml:space="preserve">, T. (2011). Prevalence of children with disabilities in </w:t>
      </w:r>
    </w:p>
    <w:p w:rsidR="00355616" w:rsidRPr="002A0C1E" w:rsidRDefault="00355616" w:rsidP="00355616">
      <w:pPr>
        <w:spacing w:after="0"/>
        <w:ind w:firstLine="720"/>
        <w:rPr>
          <w:rFonts w:cs="Tahoma"/>
          <w:szCs w:val="26"/>
        </w:rPr>
      </w:pPr>
      <w:r w:rsidRPr="002A0C1E">
        <w:rPr>
          <w:rFonts w:cs="Tahoma"/>
          <w:szCs w:val="26"/>
        </w:rPr>
        <w:t xml:space="preserve">the child welfare system.  Children and Youth Services Review, 33, 2069-2075, </w:t>
      </w:r>
    </w:p>
    <w:p w:rsidR="00355616" w:rsidRPr="002A0C1E" w:rsidRDefault="00355616" w:rsidP="00355616">
      <w:pPr>
        <w:spacing w:after="0"/>
        <w:ind w:firstLine="720"/>
      </w:pPr>
      <w:r w:rsidRPr="002A0C1E">
        <w:rPr>
          <w:rFonts w:cs="Tahoma"/>
          <w:szCs w:val="26"/>
        </w:rPr>
        <w:t>DOI: 10.1016/j.childyouth.2011.02.019.</w:t>
      </w:r>
    </w:p>
    <w:p w:rsidR="00355616" w:rsidRDefault="00355616" w:rsidP="00355616">
      <w:pPr>
        <w:spacing w:after="0"/>
      </w:pPr>
      <w:r w:rsidRPr="002A0C1E">
        <w:t xml:space="preserve">Maas, H. S., &amp; </w:t>
      </w:r>
      <w:proofErr w:type="spellStart"/>
      <w:r w:rsidRPr="002A0C1E">
        <w:t>Engler</w:t>
      </w:r>
      <w:proofErr w:type="spellEnd"/>
      <w:r w:rsidRPr="002A0C1E">
        <w:t xml:space="preserve">, R. E. (1959). </w:t>
      </w:r>
      <w:r w:rsidRPr="002A0C1E">
        <w:rPr>
          <w:i/>
        </w:rPr>
        <w:t>Children in need of parents</w:t>
      </w:r>
      <w:r>
        <w:t xml:space="preserve">. New York: Columbia </w:t>
      </w:r>
    </w:p>
    <w:p w:rsidR="00355616" w:rsidRPr="002A0C1E" w:rsidRDefault="00355616" w:rsidP="00355616">
      <w:pPr>
        <w:spacing w:after="0"/>
        <w:ind w:firstLine="720"/>
      </w:pPr>
      <w:r w:rsidRPr="002A0C1E">
        <w:t xml:space="preserve">University Press. </w:t>
      </w:r>
    </w:p>
    <w:p w:rsidR="00E67978" w:rsidRDefault="00355616" w:rsidP="00E67978">
      <w:pPr>
        <w:spacing w:after="0"/>
      </w:pPr>
      <w:proofErr w:type="spellStart"/>
      <w:r w:rsidRPr="002A0C1E">
        <w:t>Maccio</w:t>
      </w:r>
      <w:proofErr w:type="spellEnd"/>
      <w:r w:rsidRPr="002A0C1E">
        <w:t xml:space="preserve">, E. M., &amp; </w:t>
      </w:r>
      <w:proofErr w:type="spellStart"/>
      <w:r w:rsidRPr="002A0C1E">
        <w:t>Doueck</w:t>
      </w:r>
      <w:proofErr w:type="spellEnd"/>
      <w:r w:rsidRPr="002A0C1E">
        <w:t>, H. J. (2002). Meeting t</w:t>
      </w:r>
      <w:r w:rsidR="00E67978">
        <w:t>he needs of the gay and lesbian</w:t>
      </w:r>
    </w:p>
    <w:p w:rsidR="00355616" w:rsidRPr="00E67978" w:rsidRDefault="00355616" w:rsidP="00E67978">
      <w:pPr>
        <w:spacing w:after="0"/>
        <w:ind w:left="720"/>
      </w:pPr>
      <w:r w:rsidRPr="002A0C1E">
        <w:t xml:space="preserve">community: Outcomes in the human services. </w:t>
      </w:r>
      <w:r w:rsidRPr="002A0C1E">
        <w:rPr>
          <w:i/>
        </w:rPr>
        <w:t>Journal of Gay and Lesbian Social Services: Issues in Practice, Policy &amp; Research, 14</w:t>
      </w:r>
      <w:r w:rsidRPr="002A0C1E">
        <w:t xml:space="preserve">, 55-73. </w:t>
      </w:r>
    </w:p>
    <w:p w:rsidR="00E67978" w:rsidRDefault="00355616" w:rsidP="00E67978">
      <w:pPr>
        <w:spacing w:after="0"/>
      </w:pPr>
      <w:r w:rsidRPr="002A0C1E">
        <w:t>Mallon, G. P. (1997). Basic premises, guiding prin</w:t>
      </w:r>
      <w:r w:rsidR="00E67978">
        <w:t>ciples, and competent practices</w:t>
      </w:r>
    </w:p>
    <w:p w:rsidR="00355616" w:rsidRPr="002A0C1E" w:rsidRDefault="00355616" w:rsidP="00E67978">
      <w:pPr>
        <w:spacing w:after="0"/>
        <w:ind w:left="720"/>
      </w:pPr>
      <w:r w:rsidRPr="002A0C1E">
        <w:t xml:space="preserve">for a positive youth development approach to working with gay, lesbian, and bisexual youths in out-of-home care. </w:t>
      </w:r>
      <w:r w:rsidRPr="002A0C1E">
        <w:rPr>
          <w:i/>
        </w:rPr>
        <w:t>Child Welfare, 76,</w:t>
      </w:r>
      <w:r w:rsidRPr="002A0C1E">
        <w:t xml:space="preserve"> 591-609. </w:t>
      </w:r>
    </w:p>
    <w:p w:rsidR="00E67978" w:rsidRDefault="00355616" w:rsidP="00E67978">
      <w:pPr>
        <w:spacing w:after="0"/>
      </w:pPr>
      <w:r w:rsidRPr="002A0C1E">
        <w:t xml:space="preserve">Mallon, G. P. (1998). </w:t>
      </w:r>
      <w:r w:rsidRPr="002A0C1E">
        <w:rPr>
          <w:i/>
        </w:rPr>
        <w:t>We don’t exactly get the welcome wagon</w:t>
      </w:r>
      <w:r w:rsidR="00E67978">
        <w:t>. New York:</w:t>
      </w:r>
    </w:p>
    <w:p w:rsidR="00355616" w:rsidRPr="002A0C1E" w:rsidRDefault="00355616" w:rsidP="00E67978">
      <w:pPr>
        <w:spacing w:after="0"/>
        <w:ind w:left="720"/>
      </w:pPr>
      <w:r w:rsidRPr="002A0C1E">
        <w:t xml:space="preserve">Columbia University Press. </w:t>
      </w:r>
    </w:p>
    <w:p w:rsidR="00E67978" w:rsidRDefault="00355616" w:rsidP="00E67978">
      <w:pPr>
        <w:spacing w:after="0"/>
      </w:pPr>
      <w:r w:rsidRPr="002A0C1E">
        <w:t>Mallon, G. P. (2001). Sticks and stones can brea</w:t>
      </w:r>
      <w:r w:rsidR="00E67978">
        <w:t>k your bones: Verbal harassment</w:t>
      </w:r>
    </w:p>
    <w:p w:rsidR="00355616" w:rsidRPr="002A0C1E" w:rsidRDefault="00355616" w:rsidP="00E67978">
      <w:pPr>
        <w:spacing w:after="0"/>
        <w:ind w:left="720"/>
      </w:pPr>
      <w:r w:rsidRPr="002A0C1E">
        <w:t xml:space="preserve">and physical violence in the lives of gay and lesbian youths in child welfare settings. </w:t>
      </w:r>
      <w:r w:rsidRPr="002A0C1E">
        <w:rPr>
          <w:i/>
        </w:rPr>
        <w:t>Journal of Gay &amp; Lesbian Social Services: Issues in Practice, Policy &amp; Research, 13</w:t>
      </w:r>
      <w:r w:rsidRPr="002A0C1E">
        <w:t xml:space="preserve">, 63-81. </w:t>
      </w:r>
    </w:p>
    <w:p w:rsidR="00355616" w:rsidRPr="002A0C1E" w:rsidRDefault="00355616" w:rsidP="00355616">
      <w:pPr>
        <w:spacing w:after="0"/>
      </w:pPr>
      <w:r w:rsidRPr="002A0C1E">
        <w:t xml:space="preserve">Mallon, G. P., </w:t>
      </w:r>
      <w:proofErr w:type="spellStart"/>
      <w:r w:rsidRPr="002A0C1E">
        <w:t>Aledort</w:t>
      </w:r>
      <w:proofErr w:type="spellEnd"/>
      <w:r w:rsidRPr="002A0C1E">
        <w:t xml:space="preserve">, N., &amp; </w:t>
      </w:r>
      <w:proofErr w:type="spellStart"/>
      <w:r w:rsidRPr="002A0C1E">
        <w:t>Ferrera</w:t>
      </w:r>
      <w:proofErr w:type="spellEnd"/>
      <w:r w:rsidRPr="002A0C1E">
        <w:t xml:space="preserve">, M. (2002). There’s no place like home: Achieving </w:t>
      </w:r>
    </w:p>
    <w:p w:rsidR="00355616" w:rsidRPr="002A0C1E" w:rsidRDefault="00355616" w:rsidP="00355616">
      <w:pPr>
        <w:spacing w:after="0"/>
        <w:ind w:firstLine="720"/>
      </w:pPr>
      <w:r w:rsidRPr="002A0C1E">
        <w:t>safety, permanency, and well-being for lesbian and gay adolescents in out-of-</w:t>
      </w:r>
    </w:p>
    <w:p w:rsidR="00355616" w:rsidRPr="002A0C1E" w:rsidRDefault="00355616" w:rsidP="00355616">
      <w:pPr>
        <w:spacing w:after="0"/>
        <w:ind w:firstLine="720"/>
      </w:pPr>
      <w:r w:rsidRPr="002A0C1E">
        <w:t xml:space="preserve">home care settings. </w:t>
      </w:r>
      <w:r w:rsidRPr="002A0C1E">
        <w:rPr>
          <w:i/>
        </w:rPr>
        <w:t>Child Welfare, 81</w:t>
      </w:r>
      <w:r w:rsidRPr="002A0C1E">
        <w:t xml:space="preserve">(2), 407-439.  </w:t>
      </w:r>
    </w:p>
    <w:p w:rsidR="00355616" w:rsidRDefault="00355616" w:rsidP="00355616">
      <w:pPr>
        <w:spacing w:after="0"/>
        <w:rPr>
          <w:i/>
          <w:color w:val="000000"/>
        </w:rPr>
      </w:pPr>
      <w:proofErr w:type="spellStart"/>
      <w:r w:rsidRPr="002A0C1E">
        <w:rPr>
          <w:color w:val="000000"/>
        </w:rPr>
        <w:t>Marcenko</w:t>
      </w:r>
      <w:proofErr w:type="spellEnd"/>
      <w:r w:rsidRPr="002A0C1E">
        <w:rPr>
          <w:color w:val="000000"/>
        </w:rPr>
        <w:t xml:space="preserve">, M. O., Brennan, K. D., &amp; Lyons, S. J. (2009). </w:t>
      </w:r>
      <w:r w:rsidRPr="002A0C1E">
        <w:rPr>
          <w:i/>
          <w:color w:val="000000"/>
        </w:rPr>
        <w:t xml:space="preserve">Foster parent recruitment and </w:t>
      </w:r>
    </w:p>
    <w:p w:rsidR="00355616" w:rsidRPr="002A0C1E" w:rsidRDefault="00355616" w:rsidP="00355616">
      <w:pPr>
        <w:spacing w:after="0"/>
        <w:ind w:left="720"/>
      </w:pPr>
      <w:r w:rsidRPr="002A0C1E">
        <w:rPr>
          <w:i/>
          <w:color w:val="000000"/>
        </w:rPr>
        <w:t>retention: Developing resource families for Washington State’s children in care</w:t>
      </w:r>
      <w:r w:rsidRPr="002A0C1E">
        <w:rPr>
          <w:color w:val="000000"/>
        </w:rPr>
        <w:t xml:space="preserve">. Seattle: Partners for Our Children. </w:t>
      </w:r>
      <w:r w:rsidRPr="002A0C1E">
        <w:rPr>
          <w:rStyle w:val="Emphasis"/>
          <w:bCs/>
          <w:color w:val="000000"/>
        </w:rPr>
        <w:t>Retrieved February 6, 2011 from</w:t>
      </w:r>
      <w:r w:rsidRPr="002A0C1E">
        <w:rPr>
          <w:color w:val="000000"/>
        </w:rPr>
        <w:t xml:space="preserve"> </w:t>
      </w:r>
      <w:hyperlink r:id="rId14" w:history="1">
        <w:r w:rsidRPr="002A0C1E">
          <w:rPr>
            <w:rStyle w:val="Hyperlink"/>
          </w:rPr>
          <w:t>http://www.partnersforourchildren.org/userfiles/PFOC_Report_RR.pdf</w:t>
        </w:r>
      </w:hyperlink>
    </w:p>
    <w:p w:rsidR="00355616" w:rsidRPr="002A0C1E" w:rsidRDefault="00355616" w:rsidP="00355616">
      <w:pPr>
        <w:spacing w:before="2" w:after="0"/>
      </w:pPr>
      <w:r w:rsidRPr="002A0C1E">
        <w:t xml:space="preserve">Martin, J. (2000). </w:t>
      </w:r>
      <w:r w:rsidRPr="002A0C1E">
        <w:rPr>
          <w:i/>
          <w:iCs/>
        </w:rPr>
        <w:t xml:space="preserve">Foster family care: Theory and Practice. </w:t>
      </w:r>
      <w:r w:rsidRPr="002A0C1E">
        <w:t xml:space="preserve">Needham Heights: </w:t>
      </w:r>
      <w:proofErr w:type="spellStart"/>
      <w:r w:rsidRPr="002A0C1E">
        <w:t>Allyn</w:t>
      </w:r>
      <w:proofErr w:type="spellEnd"/>
      <w:r w:rsidRPr="002A0C1E">
        <w:t xml:space="preserve"> &amp; </w:t>
      </w:r>
    </w:p>
    <w:p w:rsidR="00355616" w:rsidRPr="002A0C1E" w:rsidRDefault="00355616" w:rsidP="00355616">
      <w:pPr>
        <w:spacing w:before="2" w:after="0"/>
        <w:ind w:firstLine="720"/>
      </w:pPr>
      <w:r w:rsidRPr="002A0C1E">
        <w:t xml:space="preserve">Bacon. </w:t>
      </w:r>
    </w:p>
    <w:p w:rsidR="00355616" w:rsidRPr="002A0C1E" w:rsidRDefault="00355616" w:rsidP="00355616">
      <w:pPr>
        <w:spacing w:after="0"/>
        <w:rPr>
          <w:i/>
        </w:rPr>
      </w:pPr>
      <w:r w:rsidRPr="002A0C1E">
        <w:t xml:space="preserve">Minty, B. (1999). Annotation: Outcomes in long-term foster family care. </w:t>
      </w:r>
      <w:r w:rsidRPr="002A0C1E">
        <w:rPr>
          <w:i/>
        </w:rPr>
        <w:t xml:space="preserve">Journal of Child </w:t>
      </w:r>
    </w:p>
    <w:p w:rsidR="00355616" w:rsidRPr="002A0C1E" w:rsidRDefault="00355616" w:rsidP="00355616">
      <w:pPr>
        <w:spacing w:after="0"/>
        <w:ind w:firstLine="720"/>
      </w:pPr>
      <w:r w:rsidRPr="002A0C1E">
        <w:rPr>
          <w:i/>
        </w:rPr>
        <w:t>Psychology and Psychiatry, 40</w:t>
      </w:r>
      <w:r w:rsidRPr="002A0C1E">
        <w:t>(1), 991-999.</w:t>
      </w:r>
    </w:p>
    <w:p w:rsidR="00355616" w:rsidRPr="002A0C1E" w:rsidRDefault="00355616" w:rsidP="00355616">
      <w:pPr>
        <w:spacing w:after="0"/>
      </w:pPr>
      <w:r w:rsidRPr="002A0C1E">
        <w:t xml:space="preserve">Morrison Dore, M. &amp; Mullin, D. (2006). Treatment family foster care: Its history and </w:t>
      </w:r>
    </w:p>
    <w:p w:rsidR="00355616" w:rsidRPr="00506004" w:rsidRDefault="00355616" w:rsidP="00355616">
      <w:pPr>
        <w:spacing w:after="0"/>
        <w:ind w:left="720"/>
        <w:rPr>
          <w:i/>
        </w:rPr>
      </w:pPr>
      <w:r w:rsidRPr="002A0C1E">
        <w:t xml:space="preserve">current role in the foster care continuum. </w:t>
      </w:r>
      <w:r w:rsidRPr="002A0C1E">
        <w:rPr>
          <w:i/>
        </w:rPr>
        <w:t>Families in Society: The Journal of</w:t>
      </w:r>
      <w:r>
        <w:rPr>
          <w:i/>
        </w:rPr>
        <w:t xml:space="preserve"> </w:t>
      </w:r>
      <w:r w:rsidRPr="002A0C1E">
        <w:rPr>
          <w:i/>
        </w:rPr>
        <w:t>Contemporary Social Sciences</w:t>
      </w:r>
      <w:r w:rsidRPr="002A0C1E">
        <w:t xml:space="preserve">, 87(4), 475-482. </w:t>
      </w:r>
    </w:p>
    <w:p w:rsidR="00355616" w:rsidRDefault="00355616" w:rsidP="00355616">
      <w:pPr>
        <w:spacing w:after="0"/>
      </w:pPr>
      <w:r w:rsidRPr="002A0C1E">
        <w:t xml:space="preserve">Morrow, D. F. (2004). Social work practice with gay, lesbian, bisexual, and transgender </w:t>
      </w:r>
    </w:p>
    <w:p w:rsidR="00355616" w:rsidRPr="002A0C1E" w:rsidRDefault="00355616" w:rsidP="00355616">
      <w:pPr>
        <w:spacing w:after="0"/>
      </w:pPr>
      <w:r>
        <w:tab/>
      </w:r>
      <w:r w:rsidRPr="002A0C1E">
        <w:t xml:space="preserve">adolescents. </w:t>
      </w:r>
      <w:r w:rsidRPr="002A0C1E">
        <w:rPr>
          <w:i/>
        </w:rPr>
        <w:t>Families in Society, 85</w:t>
      </w:r>
      <w:r w:rsidRPr="002A0C1E">
        <w:t xml:space="preserve">(1), 91-99. </w:t>
      </w:r>
    </w:p>
    <w:p w:rsidR="00E67978" w:rsidRDefault="00355616" w:rsidP="00E67978">
      <w:pPr>
        <w:spacing w:after="0"/>
        <w:rPr>
          <w:i/>
        </w:rPr>
      </w:pPr>
      <w:r w:rsidRPr="002A0C1E">
        <w:t xml:space="preserve">National Association of Social Workers (approved 1996, revised 2008). </w:t>
      </w:r>
      <w:r w:rsidR="00E67978">
        <w:rPr>
          <w:i/>
        </w:rPr>
        <w:t>Code of</w:t>
      </w:r>
    </w:p>
    <w:p w:rsidR="00355616" w:rsidRPr="00506004" w:rsidRDefault="00355616" w:rsidP="00E67978">
      <w:pPr>
        <w:spacing w:after="0"/>
        <w:ind w:left="720"/>
        <w:rPr>
          <w:i/>
        </w:rPr>
      </w:pPr>
      <w:r w:rsidRPr="002A0C1E">
        <w:rPr>
          <w:i/>
        </w:rPr>
        <w:t>Ethics of the National Association of Social Workers.</w:t>
      </w:r>
      <w:r w:rsidRPr="002A0C1E">
        <w:t xml:space="preserve"> Washington, DC: Author. </w:t>
      </w:r>
    </w:p>
    <w:p w:rsidR="00355616" w:rsidRPr="002A0C1E" w:rsidRDefault="00355616" w:rsidP="00355616">
      <w:pPr>
        <w:spacing w:after="0"/>
      </w:pPr>
      <w:r w:rsidRPr="002A0C1E">
        <w:t xml:space="preserve">National Foster Parent Association (2011). </w:t>
      </w:r>
      <w:r w:rsidRPr="002A0C1E">
        <w:rPr>
          <w:i/>
        </w:rPr>
        <w:t>Foster parent information</w:t>
      </w:r>
      <w:r w:rsidRPr="002A0C1E">
        <w:t xml:space="preserve">. Retrieved from </w:t>
      </w:r>
    </w:p>
    <w:p w:rsidR="00355616" w:rsidRPr="002A0C1E" w:rsidRDefault="00355616" w:rsidP="00355616">
      <w:pPr>
        <w:spacing w:after="0"/>
        <w:ind w:firstLine="720"/>
      </w:pPr>
      <w:hyperlink r:id="rId15" w:history="1">
        <w:r w:rsidRPr="002A0C1E">
          <w:rPr>
            <w:rStyle w:val="Hyperlink"/>
          </w:rPr>
          <w:t>http://www.nfpaonline.org/Default.aspx?pageId=1105687</w:t>
        </w:r>
      </w:hyperlink>
      <w:r w:rsidRPr="002A0C1E">
        <w:t xml:space="preserve"> </w:t>
      </w:r>
    </w:p>
    <w:p w:rsidR="00E67978" w:rsidRDefault="00355616" w:rsidP="00E67978">
      <w:pPr>
        <w:spacing w:after="0"/>
      </w:pPr>
      <w:proofErr w:type="spellStart"/>
      <w:r w:rsidRPr="002A0C1E">
        <w:t>Oosterman</w:t>
      </w:r>
      <w:proofErr w:type="spellEnd"/>
      <w:r w:rsidRPr="002A0C1E">
        <w:t xml:space="preserve">, M., </w:t>
      </w:r>
      <w:proofErr w:type="spellStart"/>
      <w:r w:rsidRPr="002A0C1E">
        <w:t>Schuengel</w:t>
      </w:r>
      <w:proofErr w:type="spellEnd"/>
      <w:r w:rsidRPr="002A0C1E">
        <w:t xml:space="preserve">, C., Slot, N. W., </w:t>
      </w:r>
      <w:proofErr w:type="spellStart"/>
      <w:r w:rsidRPr="002A0C1E">
        <w:t>Bulle</w:t>
      </w:r>
      <w:r w:rsidR="00E67978">
        <w:t>ns</w:t>
      </w:r>
      <w:proofErr w:type="spellEnd"/>
      <w:r w:rsidR="00E67978">
        <w:t xml:space="preserve">, R. A. R., &amp; </w:t>
      </w:r>
      <w:proofErr w:type="spellStart"/>
      <w:r w:rsidR="00E67978">
        <w:t>Doreleijers</w:t>
      </w:r>
      <w:proofErr w:type="spellEnd"/>
      <w:r w:rsidR="00E67978">
        <w:t>, T.</w:t>
      </w:r>
    </w:p>
    <w:p w:rsidR="00355616" w:rsidRDefault="00355616" w:rsidP="00E67978">
      <w:pPr>
        <w:spacing w:after="0"/>
        <w:ind w:left="720"/>
      </w:pPr>
      <w:r w:rsidRPr="002A0C1E">
        <w:t xml:space="preserve">A. H. (2007). Disruptions in foster care: A review and meta-analysis. </w:t>
      </w:r>
      <w:r w:rsidRPr="002A0C1E">
        <w:rPr>
          <w:i/>
        </w:rPr>
        <w:t>Children and Youth Services Review, 29</w:t>
      </w:r>
      <w:r w:rsidRPr="002A0C1E">
        <w:t xml:space="preserve">(1), 53-76. </w:t>
      </w:r>
    </w:p>
    <w:p w:rsidR="00355616" w:rsidRDefault="00355616" w:rsidP="00355616">
      <w:pPr>
        <w:spacing w:after="0"/>
      </w:pPr>
      <w:proofErr w:type="spellStart"/>
      <w:r w:rsidRPr="002A0C1E">
        <w:t>Omizo</w:t>
      </w:r>
      <w:proofErr w:type="spellEnd"/>
      <w:r w:rsidRPr="002A0C1E">
        <w:t xml:space="preserve">, M. M., </w:t>
      </w:r>
      <w:proofErr w:type="spellStart"/>
      <w:r w:rsidRPr="002A0C1E">
        <w:t>Omizo</w:t>
      </w:r>
      <w:proofErr w:type="spellEnd"/>
      <w:r w:rsidRPr="002A0C1E">
        <w:t>, S. A., &amp; Okamoto, C. M. (1998).</w:t>
      </w:r>
      <w:r>
        <w:t xml:space="preserve"> Gay and lesbian adolescents: A </w:t>
      </w:r>
    </w:p>
    <w:p w:rsidR="00355616" w:rsidRPr="002A0C1E" w:rsidRDefault="00355616" w:rsidP="00355616">
      <w:pPr>
        <w:spacing w:after="0"/>
        <w:ind w:firstLine="720"/>
      </w:pPr>
      <w:r w:rsidRPr="002A0C1E">
        <w:t xml:space="preserve">phenomenological study. </w:t>
      </w:r>
      <w:r w:rsidRPr="002A0C1E">
        <w:rPr>
          <w:i/>
        </w:rPr>
        <w:t>Professional School Counseling, 1</w:t>
      </w:r>
      <w:r w:rsidRPr="002A0C1E">
        <w:t xml:space="preserve">, 35-37. </w:t>
      </w:r>
    </w:p>
    <w:p w:rsidR="00E67978" w:rsidRDefault="00355616" w:rsidP="00E67978">
      <w:pPr>
        <w:spacing w:before="2" w:after="0"/>
      </w:pPr>
      <w:proofErr w:type="spellStart"/>
      <w:r w:rsidRPr="002A0C1E">
        <w:t>Orme</w:t>
      </w:r>
      <w:proofErr w:type="spellEnd"/>
      <w:r w:rsidRPr="002A0C1E">
        <w:t xml:space="preserve">, J., Buehler, C., </w:t>
      </w:r>
      <w:proofErr w:type="spellStart"/>
      <w:r w:rsidRPr="002A0C1E">
        <w:t>McSurdy</w:t>
      </w:r>
      <w:proofErr w:type="spellEnd"/>
      <w:r w:rsidRPr="002A0C1E">
        <w:t xml:space="preserve">, M., Rhodes, </w:t>
      </w:r>
      <w:r w:rsidR="00E67978">
        <w:t>K., Cox, M. E., &amp; Patterson, D.</w:t>
      </w:r>
    </w:p>
    <w:p w:rsidR="00355616" w:rsidRPr="00506004" w:rsidRDefault="00355616" w:rsidP="00E67978">
      <w:pPr>
        <w:spacing w:before="2" w:after="0"/>
        <w:ind w:left="720"/>
      </w:pPr>
      <w:r w:rsidRPr="002A0C1E">
        <w:t xml:space="preserve">(2004). Parental and familial characteristics of family foster care applicants. </w:t>
      </w:r>
      <w:r w:rsidRPr="002A0C1E">
        <w:rPr>
          <w:i/>
          <w:iCs/>
        </w:rPr>
        <w:t xml:space="preserve">Children and Youth Services Review, 26(3), </w:t>
      </w:r>
      <w:r w:rsidRPr="002A0C1E">
        <w:t xml:space="preserve">307-329. </w:t>
      </w:r>
    </w:p>
    <w:p w:rsidR="00355616" w:rsidRPr="002A0C1E" w:rsidRDefault="00355616" w:rsidP="00355616">
      <w:pPr>
        <w:pStyle w:val="NormalWeb"/>
        <w:spacing w:beforeLines="0" w:afterLines="0" w:line="480" w:lineRule="auto"/>
        <w:rPr>
          <w:rFonts w:ascii="Times New Roman" w:hAnsi="Times New Roman"/>
          <w:sz w:val="24"/>
          <w:szCs w:val="16"/>
        </w:rPr>
      </w:pPr>
      <w:proofErr w:type="spellStart"/>
      <w:r w:rsidRPr="002A0C1E">
        <w:rPr>
          <w:rFonts w:ascii="Times New Roman" w:hAnsi="Times New Roman"/>
          <w:sz w:val="24"/>
          <w:szCs w:val="16"/>
        </w:rPr>
        <w:t>Orme</w:t>
      </w:r>
      <w:proofErr w:type="spellEnd"/>
      <w:r w:rsidRPr="002A0C1E">
        <w:rPr>
          <w:rFonts w:ascii="Times New Roman" w:hAnsi="Times New Roman"/>
          <w:sz w:val="24"/>
          <w:szCs w:val="16"/>
        </w:rPr>
        <w:t xml:space="preserve">, J. G., Buehler, C., Rhodes, K. W., Cox, M. E., </w:t>
      </w:r>
      <w:proofErr w:type="spellStart"/>
      <w:r w:rsidRPr="002A0C1E">
        <w:rPr>
          <w:rFonts w:ascii="Times New Roman" w:hAnsi="Times New Roman"/>
          <w:sz w:val="24"/>
          <w:szCs w:val="16"/>
        </w:rPr>
        <w:t>McSurdy</w:t>
      </w:r>
      <w:proofErr w:type="spellEnd"/>
      <w:r w:rsidRPr="002A0C1E">
        <w:rPr>
          <w:rFonts w:ascii="Times New Roman" w:hAnsi="Times New Roman"/>
          <w:sz w:val="24"/>
          <w:szCs w:val="16"/>
        </w:rPr>
        <w:t xml:space="preserve">, M., &amp; </w:t>
      </w:r>
      <w:proofErr w:type="spellStart"/>
      <w:r w:rsidRPr="002A0C1E">
        <w:rPr>
          <w:rFonts w:ascii="Times New Roman" w:hAnsi="Times New Roman"/>
          <w:sz w:val="24"/>
          <w:szCs w:val="16"/>
        </w:rPr>
        <w:t>Cuddeback</w:t>
      </w:r>
      <w:proofErr w:type="spellEnd"/>
      <w:r w:rsidRPr="002A0C1E">
        <w:rPr>
          <w:rFonts w:ascii="Times New Roman" w:hAnsi="Times New Roman"/>
          <w:sz w:val="24"/>
          <w:szCs w:val="16"/>
        </w:rPr>
        <w:t xml:space="preserve">, G. </w:t>
      </w:r>
    </w:p>
    <w:p w:rsidR="00355616" w:rsidRPr="002A0C1E" w:rsidRDefault="00355616" w:rsidP="00355616">
      <w:pPr>
        <w:pStyle w:val="NormalWeb"/>
        <w:spacing w:beforeLines="0" w:afterLines="0" w:line="480" w:lineRule="auto"/>
        <w:ind w:firstLine="720"/>
        <w:rPr>
          <w:rFonts w:ascii="Times New Roman" w:hAnsi="Times New Roman"/>
          <w:sz w:val="24"/>
          <w:szCs w:val="16"/>
        </w:rPr>
      </w:pPr>
      <w:r w:rsidRPr="002A0C1E">
        <w:rPr>
          <w:rFonts w:ascii="Times New Roman" w:hAnsi="Times New Roman"/>
          <w:sz w:val="24"/>
          <w:szCs w:val="16"/>
        </w:rPr>
        <w:t xml:space="preserve">(2006). Parental and familial characteristics used in the selection of foster </w:t>
      </w:r>
    </w:p>
    <w:p w:rsidR="00355616" w:rsidRPr="002A0C1E" w:rsidRDefault="00355616" w:rsidP="00355616">
      <w:pPr>
        <w:pStyle w:val="NormalWeb"/>
        <w:spacing w:beforeLines="0" w:afterLines="0" w:line="480" w:lineRule="auto"/>
        <w:ind w:firstLine="720"/>
        <w:rPr>
          <w:rFonts w:ascii="Times New Roman" w:hAnsi="Times New Roman"/>
          <w:sz w:val="24"/>
        </w:rPr>
      </w:pPr>
      <w:r w:rsidRPr="002A0C1E">
        <w:rPr>
          <w:rFonts w:ascii="Times New Roman" w:hAnsi="Times New Roman"/>
          <w:sz w:val="24"/>
          <w:szCs w:val="16"/>
        </w:rPr>
        <w:t xml:space="preserve">families. Children and Youth Services Review, 28, 396–421. </w:t>
      </w:r>
    </w:p>
    <w:p w:rsidR="00E67978" w:rsidRDefault="00355616" w:rsidP="00E67978">
      <w:pPr>
        <w:spacing w:after="0"/>
        <w:rPr>
          <w:rFonts w:cs="Lucida Grande"/>
        </w:rPr>
      </w:pPr>
      <w:r w:rsidRPr="002A0C1E">
        <w:rPr>
          <w:rFonts w:cs="Lucida Grande"/>
          <w:color w:val="1A1A1A"/>
        </w:rPr>
        <w:t xml:space="preserve">Oswald S. H., </w:t>
      </w:r>
      <w:proofErr w:type="spellStart"/>
      <w:r w:rsidRPr="002A0C1E">
        <w:rPr>
          <w:rFonts w:cs="Lucida Grande"/>
          <w:color w:val="1A1A1A"/>
        </w:rPr>
        <w:t>Heil</w:t>
      </w:r>
      <w:proofErr w:type="spellEnd"/>
      <w:r w:rsidRPr="002A0C1E">
        <w:rPr>
          <w:rFonts w:cs="Lucida Grande"/>
          <w:color w:val="1A1A1A"/>
        </w:rPr>
        <w:t xml:space="preserve"> K., </w:t>
      </w:r>
      <w:proofErr w:type="spellStart"/>
      <w:r w:rsidRPr="002A0C1E">
        <w:rPr>
          <w:rFonts w:cs="Lucida Grande"/>
          <w:color w:val="1A1A1A"/>
        </w:rPr>
        <w:t>Goldbeck</w:t>
      </w:r>
      <w:proofErr w:type="spellEnd"/>
      <w:r w:rsidRPr="002A0C1E">
        <w:rPr>
          <w:rFonts w:cs="Lucida Grande"/>
          <w:color w:val="1A1A1A"/>
        </w:rPr>
        <w:t xml:space="preserve"> L. (2010). </w:t>
      </w:r>
      <w:r w:rsidRPr="002A0C1E">
        <w:rPr>
          <w:rFonts w:cs="Lucida Grande"/>
        </w:rPr>
        <w:t xml:space="preserve"> His</w:t>
      </w:r>
      <w:r w:rsidR="00E67978">
        <w:rPr>
          <w:rFonts w:cs="Lucida Grande"/>
        </w:rPr>
        <w:t>tory of maltreatment and mental</w:t>
      </w:r>
    </w:p>
    <w:p w:rsidR="00355616" w:rsidRPr="00506004" w:rsidRDefault="00355616" w:rsidP="00E67978">
      <w:pPr>
        <w:spacing w:after="0"/>
        <w:ind w:left="720"/>
        <w:rPr>
          <w:rFonts w:cs="Lucida Grande"/>
        </w:rPr>
      </w:pPr>
      <w:r w:rsidRPr="002A0C1E">
        <w:rPr>
          <w:rFonts w:cs="Lucida Grande"/>
        </w:rPr>
        <w:t xml:space="preserve">health problems in foster children: A review of the literature. </w:t>
      </w:r>
      <w:r w:rsidRPr="002A0C1E">
        <w:rPr>
          <w:rFonts w:cs="Lucida Grande"/>
          <w:i/>
        </w:rPr>
        <w:t>Journal of Pediatric</w:t>
      </w:r>
      <w:r>
        <w:rPr>
          <w:rFonts w:cs="Lucida Grande"/>
          <w:i/>
        </w:rPr>
        <w:t xml:space="preserve"> </w:t>
      </w:r>
      <w:r w:rsidRPr="002A0C1E">
        <w:rPr>
          <w:rFonts w:cs="Lucida Grande"/>
          <w:i/>
        </w:rPr>
        <w:t>Psychology, 35</w:t>
      </w:r>
      <w:r w:rsidRPr="002A0C1E">
        <w:rPr>
          <w:rFonts w:cs="Lucida Grande"/>
        </w:rPr>
        <w:t>, 462-472.</w:t>
      </w:r>
    </w:p>
    <w:p w:rsidR="00E67978" w:rsidRDefault="00355616" w:rsidP="00E67978">
      <w:pPr>
        <w:spacing w:after="0"/>
      </w:pPr>
      <w:proofErr w:type="spellStart"/>
      <w:r w:rsidRPr="003146D3">
        <w:t>Pecora</w:t>
      </w:r>
      <w:proofErr w:type="spellEnd"/>
      <w:r w:rsidRPr="003146D3">
        <w:t>, P. J., Kessler, R. C., Williams, J., Downs, A.</w:t>
      </w:r>
      <w:r w:rsidR="00E67978">
        <w:t xml:space="preserve"> C., English, D. J., White, J.,</w:t>
      </w:r>
    </w:p>
    <w:p w:rsidR="00355616" w:rsidRPr="003146D3" w:rsidRDefault="00355616" w:rsidP="00E67978">
      <w:pPr>
        <w:spacing w:after="0"/>
        <w:ind w:left="720"/>
      </w:pPr>
      <w:r w:rsidRPr="003146D3">
        <w:t xml:space="preserve">&amp; </w:t>
      </w:r>
      <w:proofErr w:type="spellStart"/>
      <w:r w:rsidRPr="003146D3">
        <w:t>Heeringa</w:t>
      </w:r>
      <w:proofErr w:type="spellEnd"/>
      <w:r w:rsidRPr="003146D3">
        <w:t xml:space="preserve">, S. (2007). </w:t>
      </w:r>
      <w:r w:rsidRPr="003146D3">
        <w:rPr>
          <w:i/>
        </w:rPr>
        <w:t>Why should the child welfare field focus on minimizing placement change as part of permanence planning for children?</w:t>
      </w:r>
      <w:r>
        <w:rPr>
          <w:i/>
        </w:rPr>
        <w:t xml:space="preserve"> </w:t>
      </w:r>
      <w:r>
        <w:t xml:space="preserve">Presentation for the California Permanency Conference, March 20-21, 2007. </w:t>
      </w:r>
    </w:p>
    <w:p w:rsidR="00355616" w:rsidRPr="002A0C1E" w:rsidRDefault="00355616" w:rsidP="00355616">
      <w:pPr>
        <w:spacing w:after="0"/>
      </w:pPr>
      <w:proofErr w:type="spellStart"/>
      <w:r w:rsidRPr="002A0C1E">
        <w:t>Pecora</w:t>
      </w:r>
      <w:proofErr w:type="spellEnd"/>
      <w:r w:rsidRPr="002A0C1E">
        <w:t xml:space="preserve">, P. J., Kessler, R. C., Williams, J., Downs, A. C., English, D. J., White, J., &amp; </w:t>
      </w:r>
    </w:p>
    <w:p w:rsidR="00355616" w:rsidRPr="002A0C1E" w:rsidRDefault="00355616" w:rsidP="00E67978">
      <w:pPr>
        <w:spacing w:after="0"/>
        <w:ind w:left="720"/>
      </w:pPr>
      <w:r w:rsidRPr="002A0C1E">
        <w:t xml:space="preserve">O’Brien, K. (2010). </w:t>
      </w:r>
      <w:r w:rsidRPr="002A0C1E">
        <w:rPr>
          <w:i/>
        </w:rPr>
        <w:t>What works in foster care?</w:t>
      </w:r>
      <w:r w:rsidRPr="002A0C1E">
        <w:t xml:space="preserve"> New York: Oxford University Press. </w:t>
      </w:r>
    </w:p>
    <w:p w:rsidR="00355616" w:rsidRPr="002A0C1E" w:rsidRDefault="00355616" w:rsidP="00355616">
      <w:pPr>
        <w:spacing w:after="0"/>
      </w:pPr>
      <w:proofErr w:type="spellStart"/>
      <w:r w:rsidRPr="002A0C1E">
        <w:t>Racusin</w:t>
      </w:r>
      <w:proofErr w:type="spellEnd"/>
      <w:r w:rsidRPr="002A0C1E">
        <w:t xml:space="preserve">, R., </w:t>
      </w:r>
      <w:proofErr w:type="spellStart"/>
      <w:r w:rsidRPr="002A0C1E">
        <w:t>Maerlender</w:t>
      </w:r>
      <w:proofErr w:type="spellEnd"/>
      <w:r w:rsidRPr="002A0C1E">
        <w:t xml:space="preserve">, A. C., </w:t>
      </w:r>
      <w:proofErr w:type="spellStart"/>
      <w:r w:rsidRPr="002A0C1E">
        <w:t>Sengupta</w:t>
      </w:r>
      <w:proofErr w:type="spellEnd"/>
      <w:r w:rsidRPr="002A0C1E">
        <w:t xml:space="preserve">, A., </w:t>
      </w:r>
      <w:proofErr w:type="spellStart"/>
      <w:r w:rsidRPr="002A0C1E">
        <w:t>Isquith</w:t>
      </w:r>
      <w:proofErr w:type="spellEnd"/>
      <w:r w:rsidRPr="002A0C1E">
        <w:t xml:space="preserve">, P. K., &amp; Straus, M. B. (2005). </w:t>
      </w:r>
    </w:p>
    <w:p w:rsidR="00355616" w:rsidRPr="002A0C1E" w:rsidRDefault="00355616" w:rsidP="00355616">
      <w:pPr>
        <w:spacing w:after="0"/>
        <w:ind w:firstLine="720"/>
      </w:pPr>
      <w:r w:rsidRPr="002A0C1E">
        <w:t xml:space="preserve">Community psychiatric practice: Psychosocial treatment of children in foster care. </w:t>
      </w:r>
    </w:p>
    <w:p w:rsidR="00355616" w:rsidRPr="002A0C1E" w:rsidRDefault="00355616" w:rsidP="00355616">
      <w:pPr>
        <w:spacing w:after="0"/>
        <w:ind w:firstLine="720"/>
      </w:pPr>
      <w:r w:rsidRPr="002A0C1E">
        <w:rPr>
          <w:i/>
        </w:rPr>
        <w:t>Community Mental Health Journal, 41</w:t>
      </w:r>
      <w:r w:rsidRPr="002A0C1E">
        <w:t>(2), 199-221.</w:t>
      </w:r>
    </w:p>
    <w:p w:rsidR="00355616" w:rsidRPr="002A0C1E" w:rsidRDefault="00355616" w:rsidP="00355616">
      <w:pPr>
        <w:spacing w:after="0"/>
      </w:pPr>
      <w:proofErr w:type="spellStart"/>
      <w:r w:rsidRPr="002A0C1E">
        <w:t>Ragg</w:t>
      </w:r>
      <w:proofErr w:type="spellEnd"/>
      <w:r w:rsidRPr="002A0C1E">
        <w:t xml:space="preserve">, D. M., Patrick, D., &amp; </w:t>
      </w:r>
      <w:proofErr w:type="spellStart"/>
      <w:r w:rsidRPr="002A0C1E">
        <w:t>Ziefert</w:t>
      </w:r>
      <w:proofErr w:type="spellEnd"/>
      <w:r w:rsidRPr="002A0C1E">
        <w:t xml:space="preserve">, M. (2006). Slamming the closet door: Working with </w:t>
      </w:r>
    </w:p>
    <w:p w:rsidR="00355616" w:rsidRPr="002A0C1E" w:rsidRDefault="00355616" w:rsidP="00355616">
      <w:pPr>
        <w:spacing w:after="0"/>
        <w:ind w:firstLine="720"/>
      </w:pPr>
      <w:r w:rsidRPr="002A0C1E">
        <w:t xml:space="preserve">gay and lesbian youth in care. </w:t>
      </w:r>
      <w:r w:rsidRPr="002A0C1E">
        <w:rPr>
          <w:i/>
        </w:rPr>
        <w:t>Child Welfare, 85</w:t>
      </w:r>
      <w:r w:rsidRPr="002A0C1E">
        <w:t xml:space="preserve">(2), 243-265. </w:t>
      </w:r>
    </w:p>
    <w:p w:rsidR="00E67978" w:rsidRDefault="00355616" w:rsidP="00E67978">
      <w:pPr>
        <w:spacing w:after="0"/>
      </w:pPr>
      <w:r w:rsidRPr="002A0C1E">
        <w:t xml:space="preserve">Rhodes, K. W., </w:t>
      </w:r>
      <w:proofErr w:type="spellStart"/>
      <w:r w:rsidRPr="002A0C1E">
        <w:t>Orme</w:t>
      </w:r>
      <w:proofErr w:type="spellEnd"/>
      <w:r w:rsidRPr="002A0C1E">
        <w:t>, J. G., Buehler, C. (2001)</w:t>
      </w:r>
      <w:r w:rsidR="00E67978">
        <w:t>. A comparison of family foster</w:t>
      </w:r>
    </w:p>
    <w:p w:rsidR="00355616" w:rsidRPr="002A0C1E" w:rsidRDefault="00355616" w:rsidP="00E67978">
      <w:pPr>
        <w:spacing w:after="0"/>
        <w:ind w:left="720"/>
      </w:pPr>
      <w:r w:rsidRPr="002A0C1E">
        <w:t xml:space="preserve">parents who quit, consider quitting, and plan to continue fostering. </w:t>
      </w:r>
      <w:r w:rsidRPr="002A0C1E">
        <w:rPr>
          <w:i/>
        </w:rPr>
        <w:t>The Social Services Review, 75(1),</w:t>
      </w:r>
      <w:r w:rsidRPr="002A0C1E">
        <w:t xml:space="preserve"> 84-114. </w:t>
      </w:r>
    </w:p>
    <w:p w:rsidR="00355616" w:rsidRDefault="00355616" w:rsidP="00355616">
      <w:pPr>
        <w:spacing w:after="0"/>
        <w:rPr>
          <w:rFonts w:cs="Verdana"/>
          <w:color w:val="262626"/>
          <w:szCs w:val="22"/>
        </w:rPr>
      </w:pPr>
      <w:r w:rsidRPr="002A0C1E">
        <w:rPr>
          <w:rFonts w:cs="Verdana"/>
          <w:color w:val="262626"/>
          <w:szCs w:val="22"/>
        </w:rPr>
        <w:t xml:space="preserve">Rhodes, K. W., </w:t>
      </w:r>
      <w:proofErr w:type="spellStart"/>
      <w:r w:rsidRPr="002A0C1E">
        <w:rPr>
          <w:rFonts w:cs="Verdana"/>
          <w:color w:val="262626"/>
          <w:szCs w:val="22"/>
        </w:rPr>
        <w:t>Orme</w:t>
      </w:r>
      <w:proofErr w:type="spellEnd"/>
      <w:r w:rsidRPr="002A0C1E">
        <w:rPr>
          <w:rFonts w:cs="Verdana"/>
          <w:color w:val="262626"/>
          <w:szCs w:val="22"/>
        </w:rPr>
        <w:t xml:space="preserve">, J. G., Cox, M. E., &amp; Buehler, C. (2003). Foster family resources, </w:t>
      </w:r>
    </w:p>
    <w:p w:rsidR="00355616" w:rsidRPr="002A0C1E" w:rsidRDefault="00355616" w:rsidP="00355616">
      <w:pPr>
        <w:spacing w:after="0"/>
        <w:ind w:firstLine="720"/>
        <w:rPr>
          <w:rFonts w:cs="Verdana"/>
          <w:color w:val="262626"/>
          <w:szCs w:val="22"/>
        </w:rPr>
      </w:pPr>
      <w:r w:rsidRPr="002A0C1E">
        <w:rPr>
          <w:rFonts w:cs="Verdana"/>
          <w:color w:val="262626"/>
          <w:szCs w:val="22"/>
        </w:rPr>
        <w:t xml:space="preserve">psychosocial functioning, and retention. </w:t>
      </w:r>
      <w:r w:rsidRPr="002A0C1E">
        <w:rPr>
          <w:rFonts w:cs="Verdana"/>
          <w:i/>
          <w:iCs/>
          <w:color w:val="262626"/>
          <w:szCs w:val="22"/>
        </w:rPr>
        <w:t>Social Work Research, 27</w:t>
      </w:r>
      <w:r w:rsidRPr="002A0C1E">
        <w:rPr>
          <w:rFonts w:cs="Verdana"/>
          <w:color w:val="262626"/>
          <w:szCs w:val="22"/>
        </w:rPr>
        <w:t>(3), 135-150.</w:t>
      </w:r>
    </w:p>
    <w:p w:rsidR="00355616" w:rsidRDefault="00355616" w:rsidP="00355616">
      <w:pPr>
        <w:spacing w:after="0"/>
        <w:rPr>
          <w:rFonts w:cs="Verdana"/>
          <w:i/>
          <w:color w:val="262626"/>
          <w:szCs w:val="22"/>
        </w:rPr>
      </w:pPr>
      <w:r w:rsidRPr="002A0C1E">
        <w:rPr>
          <w:rFonts w:cs="Verdana"/>
          <w:color w:val="262626"/>
          <w:szCs w:val="22"/>
        </w:rPr>
        <w:t xml:space="preserve">Rivers, I. (2000). Social exclusion, absenteeism and sexual minority youth. </w:t>
      </w:r>
      <w:r>
        <w:rPr>
          <w:rFonts w:cs="Verdana"/>
          <w:i/>
          <w:color w:val="262626"/>
          <w:szCs w:val="22"/>
        </w:rPr>
        <w:t xml:space="preserve">Support for </w:t>
      </w:r>
    </w:p>
    <w:p w:rsidR="00355616" w:rsidRPr="00506004" w:rsidRDefault="00355616" w:rsidP="00355616">
      <w:pPr>
        <w:spacing w:after="0"/>
        <w:ind w:firstLine="720"/>
        <w:rPr>
          <w:rFonts w:cs="Verdana"/>
          <w:i/>
          <w:color w:val="262626"/>
          <w:szCs w:val="22"/>
        </w:rPr>
      </w:pPr>
      <w:r w:rsidRPr="002A0C1E">
        <w:rPr>
          <w:rFonts w:cs="Verdana"/>
          <w:i/>
          <w:color w:val="262626"/>
          <w:szCs w:val="22"/>
        </w:rPr>
        <w:t>Learning, 15</w:t>
      </w:r>
      <w:r w:rsidRPr="002A0C1E">
        <w:rPr>
          <w:rFonts w:cs="Verdana"/>
          <w:color w:val="262626"/>
          <w:szCs w:val="22"/>
        </w:rPr>
        <w:t xml:space="preserve">(1), 13-18. </w:t>
      </w:r>
    </w:p>
    <w:p w:rsidR="00E67978" w:rsidRDefault="00355616" w:rsidP="00E67978">
      <w:pPr>
        <w:spacing w:after="0"/>
        <w:rPr>
          <w:i/>
        </w:rPr>
      </w:pPr>
      <w:proofErr w:type="spellStart"/>
      <w:r w:rsidRPr="002A0C1E">
        <w:t>Russel</w:t>
      </w:r>
      <w:proofErr w:type="spellEnd"/>
      <w:r w:rsidRPr="002A0C1E">
        <w:t xml:space="preserve">, S. T. (2003). Sexual minority risk and suicide. </w:t>
      </w:r>
      <w:r w:rsidRPr="002A0C1E">
        <w:rPr>
          <w:i/>
        </w:rPr>
        <w:t>American Behavioral</w:t>
      </w:r>
    </w:p>
    <w:p w:rsidR="00355616" w:rsidRPr="00E67978" w:rsidRDefault="00355616" w:rsidP="00E67978">
      <w:pPr>
        <w:spacing w:after="0"/>
        <w:ind w:left="720"/>
      </w:pPr>
      <w:r w:rsidRPr="002A0C1E">
        <w:rPr>
          <w:i/>
        </w:rPr>
        <w:t>Scientist, 46,</w:t>
      </w:r>
      <w:r w:rsidRPr="002A0C1E">
        <w:t xml:space="preserve"> 1241-1257. </w:t>
      </w:r>
    </w:p>
    <w:p w:rsidR="00355616" w:rsidRPr="002A0C1E" w:rsidRDefault="00355616" w:rsidP="00355616">
      <w:pPr>
        <w:spacing w:after="0"/>
        <w:rPr>
          <w:i/>
        </w:rPr>
      </w:pPr>
      <w:r w:rsidRPr="002A0C1E">
        <w:t xml:space="preserve">Ryan, C. (2003). LGBT youth: Health concerns, services and care. </w:t>
      </w:r>
      <w:r w:rsidRPr="002A0C1E">
        <w:rPr>
          <w:i/>
        </w:rPr>
        <w:t xml:space="preserve">Clinical Research and </w:t>
      </w:r>
    </w:p>
    <w:p w:rsidR="00355616" w:rsidRPr="002A0C1E" w:rsidRDefault="00355616" w:rsidP="00355616">
      <w:pPr>
        <w:spacing w:after="0"/>
        <w:ind w:firstLine="720"/>
      </w:pPr>
      <w:r w:rsidRPr="002A0C1E">
        <w:rPr>
          <w:i/>
        </w:rPr>
        <w:t>Regulatory Affairs, 20</w:t>
      </w:r>
      <w:r w:rsidRPr="002A0C1E">
        <w:t xml:space="preserve">(2), 137-158.  </w:t>
      </w:r>
    </w:p>
    <w:p w:rsidR="00355616" w:rsidRPr="002A0C1E" w:rsidRDefault="00355616" w:rsidP="00355616">
      <w:pPr>
        <w:spacing w:after="0"/>
      </w:pPr>
      <w:r w:rsidRPr="002A0C1E">
        <w:t xml:space="preserve">Ryan, C., Huebner, D., Diaz, R. M., &amp; Sanchez, J. (2009). Family rejection as a predictor </w:t>
      </w:r>
    </w:p>
    <w:p w:rsidR="00355616" w:rsidRPr="002A0C1E" w:rsidRDefault="00355616" w:rsidP="00355616">
      <w:pPr>
        <w:spacing w:after="0"/>
        <w:ind w:left="720"/>
      </w:pPr>
      <w:r w:rsidRPr="002A0C1E">
        <w:t xml:space="preserve">of negative health outcomes in white and </w:t>
      </w:r>
      <w:proofErr w:type="spellStart"/>
      <w:r w:rsidRPr="002A0C1E">
        <w:t>latino</w:t>
      </w:r>
      <w:proofErr w:type="spellEnd"/>
      <w:r w:rsidRPr="002A0C1E">
        <w:t xml:space="preserve"> lesbian, gay, and bisexual young adults. </w:t>
      </w:r>
      <w:r w:rsidRPr="002A0C1E">
        <w:rPr>
          <w:i/>
        </w:rPr>
        <w:t>Pediatrics, 123</w:t>
      </w:r>
      <w:r w:rsidRPr="002A0C1E">
        <w:t xml:space="preserve">, 346-352. </w:t>
      </w:r>
    </w:p>
    <w:p w:rsidR="00E67978" w:rsidRDefault="00355616" w:rsidP="00E67978">
      <w:pPr>
        <w:spacing w:after="0"/>
      </w:pPr>
      <w:proofErr w:type="spellStart"/>
      <w:r w:rsidRPr="002A0C1E">
        <w:t>Salahu</w:t>
      </w:r>
      <w:proofErr w:type="spellEnd"/>
      <w:r w:rsidRPr="002A0C1E">
        <w:t xml:space="preserve">-Din, S. N., &amp; </w:t>
      </w:r>
      <w:proofErr w:type="spellStart"/>
      <w:r w:rsidRPr="002A0C1E">
        <w:t>Bollman</w:t>
      </w:r>
      <w:proofErr w:type="spellEnd"/>
      <w:r w:rsidRPr="002A0C1E">
        <w:t>, S. R. (1994). Ident</w:t>
      </w:r>
      <w:r w:rsidR="00E67978">
        <w:t>ity development and self-esteem</w:t>
      </w:r>
    </w:p>
    <w:p w:rsidR="00355616" w:rsidRDefault="00355616" w:rsidP="00E67978">
      <w:pPr>
        <w:spacing w:after="0"/>
        <w:ind w:left="720"/>
      </w:pPr>
      <w:r w:rsidRPr="002A0C1E">
        <w:t xml:space="preserve">of young adolescents in foster care. </w:t>
      </w:r>
      <w:r w:rsidRPr="002A0C1E">
        <w:rPr>
          <w:i/>
        </w:rPr>
        <w:t>Child and Adolescent Social Work Journal, 11</w:t>
      </w:r>
      <w:r w:rsidRPr="002A0C1E">
        <w:t xml:space="preserve">(2), 123-135. </w:t>
      </w:r>
    </w:p>
    <w:p w:rsidR="00E67978" w:rsidRDefault="00355616" w:rsidP="00E67978">
      <w:pPr>
        <w:spacing w:after="0"/>
      </w:pPr>
      <w:proofErr w:type="spellStart"/>
      <w:r w:rsidRPr="002A0C1E">
        <w:t>Savin</w:t>
      </w:r>
      <w:proofErr w:type="spellEnd"/>
      <w:r w:rsidRPr="002A0C1E">
        <w:t xml:space="preserve">-Williams, R. C. (1994). Verbal and physical </w:t>
      </w:r>
      <w:r w:rsidR="00E67978">
        <w:t>abuse as stressors in the lives</w:t>
      </w:r>
    </w:p>
    <w:p w:rsidR="00355616" w:rsidRDefault="00355616" w:rsidP="00E67978">
      <w:pPr>
        <w:spacing w:after="0"/>
        <w:ind w:left="720"/>
      </w:pPr>
      <w:r w:rsidRPr="002A0C1E">
        <w:t xml:space="preserve">of lesbian, gay male, and bisexual youths: Associations with school problems, running away, substance abuse, prostitution, and suicide. </w:t>
      </w:r>
      <w:r w:rsidRPr="002A0C1E">
        <w:rPr>
          <w:i/>
        </w:rPr>
        <w:t>Journal of Counseling and Clinical Psychology, 62</w:t>
      </w:r>
      <w:r w:rsidRPr="002A0C1E">
        <w:t xml:space="preserve">(2), 261-269. </w:t>
      </w:r>
    </w:p>
    <w:p w:rsidR="00E67978" w:rsidRDefault="00355616" w:rsidP="00E67978">
      <w:pPr>
        <w:spacing w:after="0"/>
      </w:pPr>
      <w:proofErr w:type="spellStart"/>
      <w:r w:rsidRPr="002A0C1E">
        <w:t>Savin</w:t>
      </w:r>
      <w:proofErr w:type="spellEnd"/>
      <w:r w:rsidRPr="002A0C1E">
        <w:t>-Williams, R. C. (2001). Suicide attemp</w:t>
      </w:r>
      <w:r w:rsidR="00E67978">
        <w:t>ts among sexual minority youth:</w:t>
      </w:r>
    </w:p>
    <w:p w:rsidR="00355616" w:rsidRPr="002A0C1E" w:rsidRDefault="00355616" w:rsidP="00E67978">
      <w:pPr>
        <w:spacing w:after="0"/>
        <w:ind w:left="720"/>
      </w:pPr>
      <w:r w:rsidRPr="002A0C1E">
        <w:t xml:space="preserve">Population and measurement issues. </w:t>
      </w:r>
      <w:r w:rsidRPr="002A0C1E">
        <w:rPr>
          <w:i/>
        </w:rPr>
        <w:t>Journal of Consulting and Clinical Psychology, 69</w:t>
      </w:r>
      <w:r w:rsidRPr="002A0C1E">
        <w:t xml:space="preserve">, 983-991. </w:t>
      </w:r>
    </w:p>
    <w:p w:rsidR="00355616" w:rsidRPr="002A0C1E" w:rsidRDefault="00355616" w:rsidP="00355616">
      <w:pPr>
        <w:spacing w:after="0"/>
        <w:rPr>
          <w:color w:val="000000"/>
        </w:rPr>
      </w:pPr>
      <w:proofErr w:type="spellStart"/>
      <w:r w:rsidRPr="002A0C1E">
        <w:rPr>
          <w:color w:val="000000"/>
        </w:rPr>
        <w:t>Schneiderman</w:t>
      </w:r>
      <w:proofErr w:type="spellEnd"/>
      <w:r w:rsidRPr="002A0C1E">
        <w:rPr>
          <w:color w:val="000000"/>
        </w:rPr>
        <w:t xml:space="preserve">, J. U., Leslie, L. K., Arnold-Clark, J. S., McDaniel, D., </w:t>
      </w:r>
      <w:proofErr w:type="spellStart"/>
      <w:r w:rsidRPr="002A0C1E">
        <w:rPr>
          <w:color w:val="000000"/>
        </w:rPr>
        <w:t>Xie</w:t>
      </w:r>
      <w:proofErr w:type="spellEnd"/>
      <w:r w:rsidRPr="002A0C1E">
        <w:rPr>
          <w:color w:val="000000"/>
        </w:rPr>
        <w:t xml:space="preserve">, B. (2011). </w:t>
      </w:r>
    </w:p>
    <w:p w:rsidR="00355616" w:rsidRPr="00E67978" w:rsidRDefault="00355616" w:rsidP="00E67978">
      <w:pPr>
        <w:spacing w:after="0"/>
        <w:ind w:left="720"/>
        <w:rPr>
          <w:i/>
          <w:color w:val="000000"/>
        </w:rPr>
      </w:pPr>
      <w:r w:rsidRPr="002A0C1E">
        <w:rPr>
          <w:color w:val="000000"/>
        </w:rPr>
        <w:t xml:space="preserve">Pediatric health assessments of young children in child welfare by placement type. </w:t>
      </w:r>
      <w:r w:rsidRPr="002A0C1E">
        <w:rPr>
          <w:i/>
          <w:color w:val="000000"/>
        </w:rPr>
        <w:t>Child Abuse and Neglect, 35</w:t>
      </w:r>
      <w:r w:rsidRPr="002A0C1E">
        <w:rPr>
          <w:color w:val="000000"/>
        </w:rPr>
        <w:t xml:space="preserve">(1), 29-39. </w:t>
      </w:r>
    </w:p>
    <w:p w:rsidR="00E67978" w:rsidRDefault="00355616" w:rsidP="00E67978">
      <w:pPr>
        <w:spacing w:after="0"/>
      </w:pPr>
      <w:r w:rsidRPr="002A0C1E">
        <w:t xml:space="preserve">Sinclair, I., &amp; Wilson, K. (2003). Matches and </w:t>
      </w:r>
      <w:r w:rsidR="00E67978">
        <w:t xml:space="preserve">mismatches: The contribution </w:t>
      </w:r>
      <w:proofErr w:type="spellStart"/>
      <w:r w:rsidR="00E67978">
        <w:t>of</w:t>
      </w:r>
    </w:p>
    <w:p w:rsidR="00355616" w:rsidRPr="002A0C1E" w:rsidRDefault="00355616" w:rsidP="00E67978">
      <w:pPr>
        <w:spacing w:after="0"/>
        <w:ind w:left="720"/>
      </w:pPr>
      <w:r w:rsidRPr="002A0C1E">
        <w:t>carers</w:t>
      </w:r>
      <w:proofErr w:type="spellEnd"/>
      <w:r w:rsidRPr="002A0C1E">
        <w:t xml:space="preserve"> and children to the success of foster placements. </w:t>
      </w:r>
      <w:r w:rsidRPr="002A0C1E">
        <w:rPr>
          <w:i/>
        </w:rPr>
        <w:t>British Journal of Social Work, 33</w:t>
      </w:r>
      <w:r w:rsidRPr="002A0C1E">
        <w:t xml:space="preserve">, 871-884. </w:t>
      </w:r>
    </w:p>
    <w:p w:rsidR="00E67978" w:rsidRDefault="00355616" w:rsidP="00E67978">
      <w:pPr>
        <w:spacing w:after="0"/>
        <w:rPr>
          <w:rFonts w:cs="Arial"/>
          <w:szCs w:val="26"/>
        </w:rPr>
      </w:pPr>
      <w:proofErr w:type="spellStart"/>
      <w:r w:rsidRPr="002A0C1E">
        <w:rPr>
          <w:rFonts w:cs="Arial"/>
          <w:bCs/>
          <w:szCs w:val="26"/>
        </w:rPr>
        <w:t>Slayter</w:t>
      </w:r>
      <w:proofErr w:type="spellEnd"/>
      <w:r w:rsidRPr="002A0C1E">
        <w:rPr>
          <w:rFonts w:cs="Arial"/>
          <w:bCs/>
          <w:szCs w:val="26"/>
        </w:rPr>
        <w:t>, E.</w:t>
      </w:r>
      <w:r w:rsidRPr="002A0C1E">
        <w:rPr>
          <w:rFonts w:cs="Arial"/>
          <w:szCs w:val="26"/>
        </w:rPr>
        <w:t xml:space="preserve"> and Springer, C. (2011) Child welfare-i</w:t>
      </w:r>
      <w:r w:rsidR="00E67978">
        <w:rPr>
          <w:rFonts w:cs="Arial"/>
          <w:szCs w:val="26"/>
        </w:rPr>
        <w:t>nvolved youth with intellectual</w:t>
      </w:r>
    </w:p>
    <w:p w:rsidR="00355616" w:rsidRPr="002A0C1E" w:rsidRDefault="00355616" w:rsidP="00E67978">
      <w:pPr>
        <w:spacing w:after="0"/>
        <w:ind w:left="720"/>
        <w:rPr>
          <w:rFonts w:cs="Arial"/>
          <w:szCs w:val="26"/>
        </w:rPr>
      </w:pPr>
      <w:r w:rsidRPr="002A0C1E">
        <w:rPr>
          <w:rFonts w:cs="Arial"/>
          <w:szCs w:val="26"/>
        </w:rPr>
        <w:t xml:space="preserve">disabilities: Pathways into and placements in foster care. </w:t>
      </w:r>
      <w:r w:rsidRPr="002A0C1E">
        <w:rPr>
          <w:rFonts w:cs="Arial"/>
          <w:i/>
          <w:iCs/>
          <w:szCs w:val="26"/>
        </w:rPr>
        <w:t xml:space="preserve">Intellectual/Developmental Disabilities. </w:t>
      </w:r>
      <w:r w:rsidRPr="002A0C1E">
        <w:rPr>
          <w:rFonts w:cs="Arial"/>
          <w:i/>
          <w:szCs w:val="26"/>
        </w:rPr>
        <w:t>49(1)</w:t>
      </w:r>
      <w:r w:rsidRPr="002A0C1E">
        <w:rPr>
          <w:rFonts w:cs="Arial"/>
          <w:szCs w:val="26"/>
        </w:rPr>
        <w:t>, 423-429.</w:t>
      </w:r>
    </w:p>
    <w:p w:rsidR="00E67978" w:rsidRDefault="00355616" w:rsidP="00E67978">
      <w:pPr>
        <w:spacing w:after="0"/>
        <w:rPr>
          <w:i/>
        </w:rPr>
      </w:pPr>
      <w:proofErr w:type="spellStart"/>
      <w:r w:rsidRPr="002A0C1E">
        <w:t>Steinhorn</w:t>
      </w:r>
      <w:proofErr w:type="spellEnd"/>
      <w:r w:rsidRPr="002A0C1E">
        <w:t xml:space="preserve">, A. I. (1979). Lesbian adolescents in residential treatment. </w:t>
      </w:r>
      <w:r w:rsidR="00E67978">
        <w:rPr>
          <w:i/>
        </w:rPr>
        <w:t>Social</w:t>
      </w:r>
    </w:p>
    <w:p w:rsidR="00355616" w:rsidRPr="00725F4E" w:rsidRDefault="00355616" w:rsidP="00E67978">
      <w:pPr>
        <w:spacing w:after="0"/>
        <w:ind w:left="720"/>
        <w:rPr>
          <w:i/>
        </w:rPr>
      </w:pPr>
      <w:r w:rsidRPr="002A0C1E">
        <w:rPr>
          <w:i/>
        </w:rPr>
        <w:t>Casework: The Journal of Contemporary Social Work, 60</w:t>
      </w:r>
      <w:r w:rsidRPr="002A0C1E">
        <w:t xml:space="preserve">, 494-498. </w:t>
      </w:r>
    </w:p>
    <w:p w:rsidR="00E67978" w:rsidRDefault="00355616" w:rsidP="00E67978">
      <w:pPr>
        <w:spacing w:after="0"/>
      </w:pPr>
      <w:r w:rsidRPr="002A0C1E">
        <w:t>Sullivan, T. R. (1994). Obstacles for effective chi</w:t>
      </w:r>
      <w:r w:rsidR="00E67978">
        <w:t>ld welfare service with gay and</w:t>
      </w:r>
    </w:p>
    <w:p w:rsidR="00355616" w:rsidRPr="002A0C1E" w:rsidRDefault="00355616" w:rsidP="00E67978">
      <w:pPr>
        <w:spacing w:after="0"/>
        <w:ind w:left="720"/>
      </w:pPr>
      <w:r w:rsidRPr="002A0C1E">
        <w:t xml:space="preserve">lesbian youths. </w:t>
      </w:r>
      <w:r w:rsidRPr="002A0C1E">
        <w:rPr>
          <w:i/>
        </w:rPr>
        <w:t>Child Welfare League of America, 50(4</w:t>
      </w:r>
      <w:r w:rsidRPr="002A0C1E">
        <w:t xml:space="preserve">), 291-303.  </w:t>
      </w:r>
    </w:p>
    <w:p w:rsidR="00E67978" w:rsidRDefault="00355616" w:rsidP="00E67978">
      <w:pPr>
        <w:spacing w:after="0"/>
      </w:pPr>
      <w:proofErr w:type="spellStart"/>
      <w:r w:rsidRPr="002A0C1E">
        <w:t>Tharinger</w:t>
      </w:r>
      <w:proofErr w:type="spellEnd"/>
      <w:r w:rsidRPr="002A0C1E">
        <w:t>, D., &amp; Wells, G. (2000). A</w:t>
      </w:r>
      <w:r w:rsidR="00E67978">
        <w:t>n attachment perspective on the</w:t>
      </w:r>
    </w:p>
    <w:p w:rsidR="00355616" w:rsidRPr="002A0C1E" w:rsidRDefault="00355616" w:rsidP="00E67978">
      <w:pPr>
        <w:spacing w:after="0"/>
        <w:ind w:left="720"/>
      </w:pPr>
      <w:r w:rsidRPr="002A0C1E">
        <w:t xml:space="preserve">developmental challenges of gay and lesbian adolescents: The need for continuity of </w:t>
      </w:r>
      <w:proofErr w:type="spellStart"/>
      <w:r w:rsidRPr="002A0C1E">
        <w:t>caregiving</w:t>
      </w:r>
      <w:proofErr w:type="spellEnd"/>
      <w:r w:rsidRPr="002A0C1E">
        <w:t xml:space="preserve"> from family and schools. </w:t>
      </w:r>
      <w:r w:rsidRPr="002A0C1E">
        <w:rPr>
          <w:i/>
        </w:rPr>
        <w:t>School Psychology Review, 29</w:t>
      </w:r>
      <w:r w:rsidRPr="002A0C1E">
        <w:t xml:space="preserve">, 158-172. </w:t>
      </w:r>
    </w:p>
    <w:p w:rsidR="00E67978" w:rsidRDefault="00355616" w:rsidP="00E67978">
      <w:pPr>
        <w:spacing w:after="0"/>
      </w:pPr>
      <w:r w:rsidRPr="002A0C1E">
        <w:t xml:space="preserve">Timberlake, E. M., &amp; </w:t>
      </w:r>
      <w:proofErr w:type="spellStart"/>
      <w:r w:rsidRPr="002A0C1E">
        <w:t>Verdieck</w:t>
      </w:r>
      <w:proofErr w:type="spellEnd"/>
      <w:r w:rsidRPr="002A0C1E">
        <w:t>, M. J. (198</w:t>
      </w:r>
      <w:r w:rsidR="00E67978">
        <w:t>7). Psychosocial functioning of</w:t>
      </w:r>
    </w:p>
    <w:p w:rsidR="00355616" w:rsidRPr="002A0C1E" w:rsidRDefault="00355616" w:rsidP="00E67978">
      <w:pPr>
        <w:spacing w:after="0"/>
        <w:ind w:left="720"/>
      </w:pPr>
      <w:r w:rsidRPr="002A0C1E">
        <w:t xml:space="preserve">adolescents in </w:t>
      </w:r>
      <w:r>
        <w:t xml:space="preserve">foster </w:t>
      </w:r>
      <w:r w:rsidRPr="002A0C1E">
        <w:t xml:space="preserve">care. </w:t>
      </w:r>
      <w:r w:rsidRPr="002A0C1E">
        <w:rPr>
          <w:i/>
        </w:rPr>
        <w:t>Social Casework, 68</w:t>
      </w:r>
      <w:r w:rsidRPr="002A0C1E">
        <w:t xml:space="preserve">, 214-222. </w:t>
      </w:r>
    </w:p>
    <w:p w:rsidR="00E67978" w:rsidRDefault="00355616" w:rsidP="00E67978">
      <w:pPr>
        <w:spacing w:after="0"/>
      </w:pPr>
      <w:r w:rsidRPr="002A0C1E">
        <w:t>United States Department of Health and Hum</w:t>
      </w:r>
      <w:r w:rsidR="00E67978">
        <w:t>an Services, Administration for</w:t>
      </w:r>
    </w:p>
    <w:p w:rsidR="00355616" w:rsidRDefault="00355616" w:rsidP="00E67978">
      <w:pPr>
        <w:spacing w:after="0"/>
        <w:ind w:left="720"/>
      </w:pPr>
      <w:r w:rsidRPr="002A0C1E">
        <w:t xml:space="preserve">Children and Families (2011). </w:t>
      </w:r>
      <w:r w:rsidRPr="002A0C1E">
        <w:rPr>
          <w:i/>
        </w:rPr>
        <w:t>Adoption and Safe Families Act of 1997: P.L. 105-89</w:t>
      </w:r>
      <w:r w:rsidRPr="002A0C1E">
        <w:t xml:space="preserve">. Retrieved from </w:t>
      </w:r>
    </w:p>
    <w:p w:rsidR="00355616" w:rsidRPr="002A0C1E" w:rsidRDefault="00355616" w:rsidP="00355616">
      <w:pPr>
        <w:spacing w:after="0"/>
        <w:ind w:left="720"/>
      </w:pPr>
      <w:hyperlink r:id="rId16" w:history="1">
        <w:r w:rsidRPr="00EF14C0">
          <w:rPr>
            <w:rStyle w:val="Hyperlink"/>
          </w:rPr>
          <w:t>http://www.childwelfare.gov/systemwide/laws_policies/federal/index.cfm?event=federal</w:t>
        </w:r>
        <w:r w:rsidRPr="00EF14C0">
          <w:rPr>
            <w:rStyle w:val="Hyperlink"/>
          </w:rPr>
          <w:t>Legislation.viewLegis&amp;id=4</w:t>
        </w:r>
      </w:hyperlink>
    </w:p>
    <w:p w:rsidR="00355616" w:rsidRDefault="00355616" w:rsidP="00355616">
      <w:pPr>
        <w:spacing w:after="0"/>
      </w:pPr>
      <w:r w:rsidRPr="002A0C1E">
        <w:t>U.S. Department of Justice (2010). Bureau of Justice Statistics special report: Sexual</w:t>
      </w:r>
      <w:r>
        <w:t xml:space="preserve"> </w:t>
      </w:r>
    </w:p>
    <w:p w:rsidR="00E67978" w:rsidRDefault="00355616" w:rsidP="00E67978">
      <w:pPr>
        <w:spacing w:after="0"/>
        <w:ind w:left="720"/>
      </w:pPr>
      <w:r w:rsidRPr="002A0C1E">
        <w:t xml:space="preserve">victimization in juvenile facilities reported by youth, 2008-09 (NCJ Report No. 228416). Retrieved from </w:t>
      </w:r>
      <w:hyperlink r:id="rId17" w:history="1">
        <w:r w:rsidRPr="002A0C1E">
          <w:rPr>
            <w:rStyle w:val="Hyperlink"/>
          </w:rPr>
          <w:t>http://bjs.ojp.usdoj.gov/content/pub/pdf/svjfry09.pdf</w:t>
        </w:r>
      </w:hyperlink>
    </w:p>
    <w:p w:rsidR="00E67978" w:rsidRDefault="00355616" w:rsidP="00E67978">
      <w:pPr>
        <w:spacing w:after="0"/>
      </w:pPr>
      <w:r w:rsidRPr="002A0C1E">
        <w:t xml:space="preserve">Walls, N. E., Kane, S. B., &amp; </w:t>
      </w:r>
      <w:proofErr w:type="spellStart"/>
      <w:r w:rsidRPr="002A0C1E">
        <w:t>Wisneski</w:t>
      </w:r>
      <w:proofErr w:type="spellEnd"/>
      <w:r w:rsidRPr="002A0C1E">
        <w:t>, H. (20</w:t>
      </w:r>
      <w:r w:rsidR="00E67978">
        <w:t>10). Gay-straight alliances and</w:t>
      </w:r>
    </w:p>
    <w:p w:rsidR="00355616" w:rsidRPr="002A0C1E" w:rsidRDefault="00355616" w:rsidP="00E67978">
      <w:pPr>
        <w:spacing w:after="0"/>
        <w:ind w:left="720"/>
      </w:pPr>
      <w:r w:rsidRPr="002A0C1E">
        <w:t xml:space="preserve">school experiences of sexual minority youth. </w:t>
      </w:r>
      <w:r w:rsidRPr="002A0C1E">
        <w:rPr>
          <w:i/>
        </w:rPr>
        <w:t>Youth and Society, 41</w:t>
      </w:r>
      <w:r w:rsidRPr="002A0C1E">
        <w:t xml:space="preserve">(3), 307-332. </w:t>
      </w:r>
    </w:p>
    <w:p w:rsidR="00E67978" w:rsidRDefault="00355616" w:rsidP="00E67978">
      <w:pPr>
        <w:spacing w:after="0"/>
      </w:pPr>
      <w:r w:rsidRPr="002A0C1E">
        <w:t>Walsh, J. A., &amp; Walsh, R. A. (1990). Studies o</w:t>
      </w:r>
      <w:r w:rsidR="00E67978">
        <w:t>f the maintenance of subsidized</w:t>
      </w:r>
    </w:p>
    <w:p w:rsidR="00355616" w:rsidRPr="002A0C1E" w:rsidRDefault="00355616" w:rsidP="00E67978">
      <w:pPr>
        <w:spacing w:after="0"/>
        <w:ind w:left="720"/>
      </w:pPr>
      <w:r w:rsidRPr="002A0C1E">
        <w:t xml:space="preserve">foster placements in the Case Family Program. </w:t>
      </w:r>
      <w:r w:rsidRPr="002A0C1E">
        <w:rPr>
          <w:i/>
        </w:rPr>
        <w:t>Child Welfare, 69</w:t>
      </w:r>
      <w:r w:rsidRPr="002A0C1E">
        <w:t xml:space="preserve">, 99-114. </w:t>
      </w:r>
    </w:p>
    <w:p w:rsidR="00355616" w:rsidRPr="002A0C1E" w:rsidRDefault="00355616" w:rsidP="00355616">
      <w:pPr>
        <w:spacing w:after="0"/>
        <w:rPr>
          <w:i/>
        </w:rPr>
      </w:pPr>
      <w:r w:rsidRPr="002A0C1E">
        <w:t xml:space="preserve">Wilber, S., Ryan, C., &amp; </w:t>
      </w:r>
      <w:proofErr w:type="spellStart"/>
      <w:r w:rsidRPr="002A0C1E">
        <w:t>Marksamer</w:t>
      </w:r>
      <w:proofErr w:type="spellEnd"/>
      <w:r w:rsidRPr="002A0C1E">
        <w:t xml:space="preserve">, J. (2006). </w:t>
      </w:r>
      <w:r w:rsidRPr="002A0C1E">
        <w:rPr>
          <w:i/>
        </w:rPr>
        <w:t>CWLA</w:t>
      </w:r>
      <w:r w:rsidRPr="002A0C1E">
        <w:t xml:space="preserve"> </w:t>
      </w:r>
      <w:r w:rsidRPr="002A0C1E">
        <w:rPr>
          <w:i/>
        </w:rPr>
        <w:t xml:space="preserve">best practice guidelines: Serving </w:t>
      </w:r>
    </w:p>
    <w:p w:rsidR="00355616" w:rsidRDefault="00355616" w:rsidP="00E67978">
      <w:pPr>
        <w:spacing w:after="0"/>
        <w:ind w:left="720"/>
      </w:pPr>
      <w:r w:rsidRPr="002A0C1E">
        <w:rPr>
          <w:i/>
        </w:rPr>
        <w:t xml:space="preserve">LGBT youth in out-of-home care. </w:t>
      </w:r>
      <w:r w:rsidRPr="002A0C1E">
        <w:t>Washington, DC: Child Welfare League of America.</w:t>
      </w:r>
    </w:p>
    <w:p w:rsidR="00E67978" w:rsidRDefault="00355616" w:rsidP="00E67978">
      <w:pPr>
        <w:spacing w:after="0"/>
      </w:pPr>
      <w:r w:rsidRPr="002A0C1E">
        <w:t xml:space="preserve">Wilson, K., Petrie, S., &amp; Sinclair, I. (2003). A kind of loving: A model of </w:t>
      </w:r>
    </w:p>
    <w:p w:rsidR="00355616" w:rsidRPr="00725F4E" w:rsidRDefault="00355616" w:rsidP="00E67978">
      <w:pPr>
        <w:spacing w:after="0"/>
        <w:ind w:left="720"/>
      </w:pPr>
      <w:r w:rsidRPr="002A0C1E">
        <w:t xml:space="preserve">effective foster care. </w:t>
      </w:r>
      <w:r w:rsidRPr="002A0C1E">
        <w:rPr>
          <w:i/>
        </w:rPr>
        <w:t>British Journal of Social Work, 33</w:t>
      </w:r>
      <w:r w:rsidRPr="002A0C1E">
        <w:t xml:space="preserve">, 991-1003. </w:t>
      </w:r>
    </w:p>
    <w:p w:rsidR="00E67978" w:rsidRDefault="00355616" w:rsidP="00E67978">
      <w:pPr>
        <w:spacing w:after="0"/>
        <w:rPr>
          <w:i/>
        </w:rPr>
      </w:pPr>
      <w:proofErr w:type="spellStart"/>
      <w:r w:rsidRPr="002A0C1E">
        <w:t>Woronoff</w:t>
      </w:r>
      <w:proofErr w:type="spellEnd"/>
      <w:r w:rsidRPr="002A0C1E">
        <w:t xml:space="preserve">, R., Estrada, R., &amp; </w:t>
      </w:r>
      <w:proofErr w:type="spellStart"/>
      <w:r w:rsidRPr="002A0C1E">
        <w:t>Sommer</w:t>
      </w:r>
      <w:proofErr w:type="spellEnd"/>
      <w:r w:rsidRPr="002A0C1E">
        <w:t xml:space="preserve">, S. (2006). </w:t>
      </w:r>
      <w:r w:rsidR="00E67978">
        <w:rPr>
          <w:i/>
        </w:rPr>
        <w:t>Out of the margins: A report on</w:t>
      </w:r>
    </w:p>
    <w:p w:rsidR="00355616" w:rsidRPr="00725F4E" w:rsidRDefault="00355616" w:rsidP="00E67978">
      <w:pPr>
        <w:spacing w:after="0"/>
        <w:ind w:left="720"/>
        <w:rPr>
          <w:i/>
        </w:rPr>
      </w:pPr>
      <w:r w:rsidRPr="002A0C1E">
        <w:rPr>
          <w:i/>
        </w:rPr>
        <w:t xml:space="preserve">regional listening forums highlighting the experiences of lesbian, gay, bisexual, transgender, and questioning youth in care. </w:t>
      </w:r>
      <w:r w:rsidRPr="002A0C1E">
        <w:t xml:space="preserve">New York: Lambda Legal Defense and Education Fund and Child Welfare League of America. </w:t>
      </w:r>
    </w:p>
    <w:p w:rsidR="00355616" w:rsidRPr="002A0C1E" w:rsidRDefault="00355616" w:rsidP="00355616">
      <w:pPr>
        <w:spacing w:after="0"/>
      </w:pPr>
      <w:r w:rsidRPr="002A0C1E">
        <w:t>Young, R. M., &amp; Meyer, I. H. (2005). The trouble with “</w:t>
      </w:r>
      <w:proofErr w:type="spellStart"/>
      <w:r w:rsidRPr="002A0C1E">
        <w:t>msm</w:t>
      </w:r>
      <w:proofErr w:type="spellEnd"/>
      <w:r w:rsidRPr="002A0C1E">
        <w:t>” and “</w:t>
      </w:r>
      <w:proofErr w:type="spellStart"/>
      <w:r w:rsidRPr="002A0C1E">
        <w:t>wsw</w:t>
      </w:r>
      <w:proofErr w:type="spellEnd"/>
      <w:r w:rsidRPr="002A0C1E">
        <w:t xml:space="preserve">”: Erasure of the </w:t>
      </w:r>
    </w:p>
    <w:p w:rsidR="00355616" w:rsidRDefault="00355616" w:rsidP="00355616">
      <w:pPr>
        <w:spacing w:after="0"/>
        <w:ind w:left="720"/>
        <w:rPr>
          <w:i/>
        </w:rPr>
      </w:pPr>
      <w:r w:rsidRPr="002A0C1E">
        <w:t>sexual-minority in public health discourse</w:t>
      </w:r>
      <w:r w:rsidRPr="002A0C1E">
        <w:rPr>
          <w:i/>
        </w:rPr>
        <w:t>. American Journal of Public Health, 95</w:t>
      </w:r>
      <w:r w:rsidRPr="002A0C1E">
        <w:t>(7), 1144-1149.</w:t>
      </w:r>
    </w:p>
    <w:p w:rsidR="00E67978" w:rsidRPr="00E67978" w:rsidRDefault="00355616" w:rsidP="00E67978">
      <w:pPr>
        <w:spacing w:after="0"/>
        <w:rPr>
          <w:i/>
        </w:rPr>
      </w:pPr>
      <w:proofErr w:type="spellStart"/>
      <w:r w:rsidRPr="002A0C1E">
        <w:t>Zetlin</w:t>
      </w:r>
      <w:proofErr w:type="spellEnd"/>
      <w:r w:rsidRPr="002A0C1E">
        <w:t>, A. G., &amp; Weinberg, L. A. (2004). Understanding</w:t>
      </w:r>
      <w:r>
        <w:t xml:space="preserve"> the plight of foster youth and </w:t>
      </w:r>
      <w:r w:rsidRPr="002A0C1E">
        <w:t xml:space="preserve">improving their educational opportunities. </w:t>
      </w:r>
      <w:r w:rsidRPr="002A0C1E">
        <w:rPr>
          <w:i/>
        </w:rPr>
        <w:t>Child Abuse &amp; Neglect, 28</w:t>
      </w:r>
      <w:r w:rsidRPr="002A0C1E">
        <w:t>, 917-923.</w:t>
      </w:r>
    </w:p>
    <w:p w:rsidR="00E67978" w:rsidRDefault="00E67978" w:rsidP="00E67978">
      <w:pPr>
        <w:spacing w:after="0"/>
        <w:ind w:firstLine="720"/>
        <w:jc w:val="center"/>
      </w:pPr>
    </w:p>
    <w:p w:rsidR="00BA65C1" w:rsidRDefault="00BA65C1" w:rsidP="00E67978">
      <w:pPr>
        <w:spacing w:after="0"/>
        <w:ind w:firstLine="720"/>
        <w:jc w:val="center"/>
      </w:pPr>
    </w:p>
    <w:p w:rsidR="00BA65C1" w:rsidRDefault="00BA65C1" w:rsidP="00E67978">
      <w:pPr>
        <w:spacing w:after="0"/>
        <w:ind w:firstLine="720"/>
        <w:jc w:val="center"/>
      </w:pPr>
    </w:p>
    <w:p w:rsidR="00BA65C1" w:rsidRDefault="00BA65C1" w:rsidP="00E67978">
      <w:pPr>
        <w:spacing w:after="0"/>
        <w:ind w:firstLine="720"/>
        <w:jc w:val="center"/>
      </w:pPr>
    </w:p>
    <w:p w:rsidR="00BA65C1" w:rsidRDefault="00BA65C1" w:rsidP="00E67978">
      <w:pPr>
        <w:spacing w:after="0"/>
        <w:ind w:firstLine="720"/>
        <w:jc w:val="center"/>
      </w:pPr>
    </w:p>
    <w:p w:rsidR="00BA65C1" w:rsidRDefault="00BA65C1" w:rsidP="00E67978">
      <w:pPr>
        <w:spacing w:after="0"/>
        <w:ind w:firstLine="720"/>
        <w:jc w:val="center"/>
      </w:pPr>
    </w:p>
    <w:p w:rsidR="00BA65C1" w:rsidRDefault="00BA65C1" w:rsidP="00E67978">
      <w:pPr>
        <w:spacing w:after="0"/>
        <w:ind w:firstLine="720"/>
        <w:jc w:val="center"/>
      </w:pPr>
    </w:p>
    <w:p w:rsidR="00BA65C1" w:rsidRDefault="00BA65C1" w:rsidP="00E67978">
      <w:pPr>
        <w:spacing w:after="0"/>
        <w:ind w:firstLine="720"/>
        <w:jc w:val="center"/>
      </w:pPr>
    </w:p>
    <w:p w:rsidR="00BA65C1" w:rsidRDefault="00BA65C1" w:rsidP="00E67978">
      <w:pPr>
        <w:spacing w:after="0"/>
        <w:ind w:firstLine="720"/>
        <w:jc w:val="center"/>
      </w:pPr>
    </w:p>
    <w:p w:rsidR="00BA65C1" w:rsidRDefault="00BA65C1" w:rsidP="00E67978">
      <w:pPr>
        <w:spacing w:after="0"/>
        <w:ind w:firstLine="720"/>
        <w:jc w:val="center"/>
      </w:pPr>
    </w:p>
    <w:p w:rsidR="00BA65C1" w:rsidRDefault="00BA65C1" w:rsidP="00E67978">
      <w:pPr>
        <w:spacing w:after="0"/>
        <w:ind w:firstLine="720"/>
        <w:jc w:val="center"/>
      </w:pPr>
    </w:p>
    <w:p w:rsidR="00BA65C1" w:rsidRDefault="00BA65C1" w:rsidP="00E67978">
      <w:pPr>
        <w:spacing w:after="0"/>
        <w:ind w:firstLine="720"/>
        <w:jc w:val="center"/>
      </w:pPr>
    </w:p>
    <w:p w:rsidR="00BA65C1" w:rsidRDefault="00BA65C1" w:rsidP="00E67978">
      <w:pPr>
        <w:spacing w:after="0"/>
        <w:ind w:firstLine="720"/>
        <w:jc w:val="center"/>
      </w:pPr>
    </w:p>
    <w:p w:rsidR="00BA65C1" w:rsidRDefault="00BA65C1" w:rsidP="00E67978">
      <w:pPr>
        <w:spacing w:after="0"/>
        <w:ind w:firstLine="720"/>
        <w:jc w:val="center"/>
      </w:pPr>
    </w:p>
    <w:p w:rsidR="00355616" w:rsidRDefault="00355616" w:rsidP="00E67978">
      <w:pPr>
        <w:spacing w:after="0"/>
        <w:ind w:firstLine="720"/>
        <w:jc w:val="center"/>
      </w:pPr>
      <w:r>
        <w:t>APPENDICES</w:t>
      </w: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pPr>
    </w:p>
    <w:p w:rsidR="00355616" w:rsidRPr="00250C4E" w:rsidRDefault="00355616" w:rsidP="00355616">
      <w:pPr>
        <w:contextualSpacing/>
        <w:rPr>
          <w:b/>
        </w:rPr>
      </w:pPr>
      <w:r w:rsidRPr="00250C4E">
        <w:rPr>
          <w:b/>
        </w:rPr>
        <w:t>Appendix A</w:t>
      </w:r>
    </w:p>
    <w:p w:rsidR="00355616" w:rsidRDefault="00355616" w:rsidP="00355616">
      <w:pPr>
        <w:contextualSpacing/>
      </w:pPr>
      <w:r>
        <w:t>Statistics’ Output</w:t>
      </w:r>
    </w:p>
    <w:p w:rsidR="00355616" w:rsidRPr="009802E5" w:rsidRDefault="00355616" w:rsidP="00355616">
      <w:pPr>
        <w:numPr>
          <w:ilvl w:val="0"/>
          <w:numId w:val="29"/>
        </w:numPr>
        <w:spacing w:line="276" w:lineRule="auto"/>
        <w:contextualSpacing/>
        <w:jc w:val="center"/>
        <w:rPr>
          <w:b/>
        </w:rPr>
      </w:pPr>
      <w:r w:rsidRPr="009802E5">
        <w:rPr>
          <w:b/>
        </w:rPr>
        <w:t>Frequencies</w:t>
      </w:r>
    </w:p>
    <w:tbl>
      <w:tblPr>
        <w:tblW w:w="3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28"/>
        <w:gridCol w:w="1127"/>
        <w:gridCol w:w="1033"/>
      </w:tblGrid>
      <w:tr w:rsidR="00355616" w:rsidRPr="009802E5">
        <w:tblPrEx>
          <w:tblCellMar>
            <w:top w:w="0" w:type="dxa"/>
            <w:left w:w="0" w:type="dxa"/>
            <w:bottom w:w="0" w:type="dxa"/>
            <w:right w:w="0" w:type="dxa"/>
          </w:tblCellMar>
        </w:tblPrEx>
        <w:trPr>
          <w:cantSplit/>
        </w:trPr>
        <w:tc>
          <w:tcPr>
            <w:tcW w:w="3287" w:type="dxa"/>
            <w:gridSpan w:val="3"/>
            <w:tcBorders>
              <w:top w:val="nil"/>
              <w:left w:val="nil"/>
              <w:bottom w:val="nil"/>
              <w:right w:val="nil"/>
            </w:tcBorders>
            <w:shd w:val="clear" w:color="auto" w:fill="FFFFFF"/>
          </w:tcPr>
          <w:p w:rsidR="00355616" w:rsidRPr="009802E5" w:rsidRDefault="00355616" w:rsidP="00355616">
            <w:pPr>
              <w:autoSpaceDE w:val="0"/>
              <w:autoSpaceDN w:val="0"/>
              <w:adjustRightInd w:val="0"/>
              <w:spacing w:after="0" w:line="320" w:lineRule="atLeast"/>
              <w:ind w:left="60" w:right="60"/>
              <w:jc w:val="center"/>
              <w:rPr>
                <w:rFonts w:cs="Arial"/>
                <w:b/>
                <w:bCs/>
                <w:color w:val="000000"/>
                <w:szCs w:val="18"/>
              </w:rPr>
            </w:pPr>
          </w:p>
          <w:p w:rsidR="00355616" w:rsidRPr="009802E5" w:rsidRDefault="00355616" w:rsidP="00355616">
            <w:pPr>
              <w:autoSpaceDE w:val="0"/>
              <w:autoSpaceDN w:val="0"/>
              <w:adjustRightInd w:val="0"/>
              <w:spacing w:after="0" w:line="320" w:lineRule="atLeast"/>
              <w:ind w:left="60" w:right="60"/>
              <w:jc w:val="center"/>
              <w:rPr>
                <w:rFonts w:cs="Arial"/>
                <w:color w:val="000000"/>
                <w:szCs w:val="18"/>
              </w:rPr>
            </w:pPr>
            <w:r w:rsidRPr="009802E5">
              <w:rPr>
                <w:rFonts w:cs="Arial"/>
                <w:b/>
                <w:bCs/>
                <w:color w:val="000000"/>
                <w:szCs w:val="18"/>
              </w:rPr>
              <w:t>Statistics</w:t>
            </w:r>
          </w:p>
        </w:tc>
      </w:tr>
      <w:tr w:rsidR="00355616" w:rsidRPr="009802E5">
        <w:tblPrEx>
          <w:tblCellMar>
            <w:top w:w="0" w:type="dxa"/>
            <w:left w:w="0" w:type="dxa"/>
            <w:bottom w:w="0" w:type="dxa"/>
            <w:right w:w="0" w:type="dxa"/>
          </w:tblCellMar>
        </w:tblPrEx>
        <w:trPr>
          <w:cantSplit/>
        </w:trPr>
        <w:tc>
          <w:tcPr>
            <w:tcW w:w="3287" w:type="dxa"/>
            <w:gridSpan w:val="3"/>
            <w:tcBorders>
              <w:top w:val="nil"/>
              <w:left w:val="nil"/>
              <w:bottom w:val="nil"/>
              <w:right w:val="nil"/>
            </w:tcBorders>
            <w:shd w:val="clear" w:color="auto" w:fill="FFFFFF"/>
            <w:vAlign w:val="bottom"/>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Education</w:t>
            </w:r>
          </w:p>
        </w:tc>
      </w:tr>
      <w:tr w:rsidR="00355616" w:rsidRPr="009802E5">
        <w:tblPrEx>
          <w:tblCellMar>
            <w:top w:w="0" w:type="dxa"/>
            <w:left w:w="0" w:type="dxa"/>
            <w:bottom w:w="0" w:type="dxa"/>
            <w:right w:w="0" w:type="dxa"/>
          </w:tblCellMar>
        </w:tblPrEx>
        <w:trPr>
          <w:cantSplit/>
        </w:trPr>
        <w:tc>
          <w:tcPr>
            <w:tcW w:w="1127" w:type="dxa"/>
            <w:vMerge w:val="restart"/>
            <w:tcBorders>
              <w:top w:val="single" w:sz="16" w:space="0" w:color="000000"/>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N</w:t>
            </w:r>
          </w:p>
        </w:tc>
        <w:tc>
          <w:tcPr>
            <w:tcW w:w="1127" w:type="dxa"/>
            <w:tcBorders>
              <w:top w:val="single" w:sz="16" w:space="0" w:color="000000"/>
              <w:left w:val="nil"/>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Valid</w:t>
            </w:r>
          </w:p>
        </w:tc>
        <w:tc>
          <w:tcPr>
            <w:tcW w:w="1033" w:type="dxa"/>
            <w:tcBorders>
              <w:top w:val="single" w:sz="16" w:space="0" w:color="000000"/>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304</w:t>
            </w:r>
          </w:p>
        </w:tc>
      </w:tr>
      <w:tr w:rsidR="00355616" w:rsidRPr="009802E5">
        <w:tblPrEx>
          <w:tblCellMar>
            <w:top w:w="0" w:type="dxa"/>
            <w:left w:w="0" w:type="dxa"/>
            <w:bottom w:w="0" w:type="dxa"/>
            <w:right w:w="0" w:type="dxa"/>
          </w:tblCellMar>
        </w:tblPrEx>
        <w:trPr>
          <w:cantSplit/>
        </w:trPr>
        <w:tc>
          <w:tcPr>
            <w:tcW w:w="1127" w:type="dxa"/>
            <w:vMerge/>
            <w:tcBorders>
              <w:top w:val="single" w:sz="16" w:space="0" w:color="000000"/>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240" w:lineRule="auto"/>
              <w:rPr>
                <w:rFonts w:cs="Arial"/>
                <w:color w:val="000000"/>
                <w:szCs w:val="18"/>
              </w:rPr>
            </w:pPr>
          </w:p>
        </w:tc>
        <w:tc>
          <w:tcPr>
            <w:tcW w:w="1127" w:type="dxa"/>
            <w:tcBorders>
              <w:top w:val="nil"/>
              <w:left w:val="nil"/>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Missing</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0</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Mean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10.55</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Error of Mean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.089</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Median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10.00</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Mode</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10</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Deviation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1.549</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Variance</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2.401</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proofErr w:type="spellStart"/>
            <w:r w:rsidRPr="009802E5">
              <w:rPr>
                <w:rFonts w:cs="Arial"/>
                <w:color w:val="000000"/>
                <w:szCs w:val="18"/>
              </w:rPr>
              <w:t>Skewness</w:t>
            </w:r>
            <w:proofErr w:type="spellEnd"/>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-.655</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 xml:space="preserve">Std. Error of </w:t>
            </w:r>
            <w:proofErr w:type="spellStart"/>
            <w:r w:rsidRPr="009802E5">
              <w:rPr>
                <w:rFonts w:cs="Arial"/>
                <w:color w:val="000000"/>
                <w:szCs w:val="18"/>
              </w:rPr>
              <w:t>Skewness</w:t>
            </w:r>
            <w:proofErr w:type="spellEnd"/>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.140</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Kurtosis</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2.648</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Error of Kurtosis</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.279</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Range</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11</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Minimum</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3</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single" w:sz="16" w:space="0" w:color="000000"/>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Maximum</w:t>
            </w:r>
          </w:p>
        </w:tc>
        <w:tc>
          <w:tcPr>
            <w:tcW w:w="1033" w:type="dxa"/>
            <w:tcBorders>
              <w:top w:val="nil"/>
              <w:left w:val="single" w:sz="16" w:space="0" w:color="000000"/>
              <w:bottom w:val="single" w:sz="16" w:space="0" w:color="000000"/>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14</w:t>
            </w:r>
          </w:p>
        </w:tc>
      </w:tr>
    </w:tbl>
    <w:p w:rsidR="00355616" w:rsidRPr="009802E5" w:rsidRDefault="00355616" w:rsidP="00355616">
      <w:pPr>
        <w:autoSpaceDE w:val="0"/>
        <w:autoSpaceDN w:val="0"/>
        <w:adjustRightInd w:val="0"/>
        <w:spacing w:after="0" w:line="400" w:lineRule="atLeast"/>
      </w:pPr>
    </w:p>
    <w:p w:rsidR="00355616" w:rsidRPr="009802E5" w:rsidRDefault="00355616" w:rsidP="00355616">
      <w:pPr>
        <w:autoSpaceDE w:val="0"/>
        <w:autoSpaceDN w:val="0"/>
        <w:adjustRightInd w:val="0"/>
        <w:spacing w:after="0" w:line="240" w:lineRule="auto"/>
      </w:pPr>
    </w:p>
    <w:p w:rsidR="00355616" w:rsidRDefault="00355616" w:rsidP="00355616">
      <w:pPr>
        <w:autoSpaceDE w:val="0"/>
        <w:autoSpaceDN w:val="0"/>
        <w:adjustRightInd w:val="0"/>
        <w:spacing w:after="0" w:line="400" w:lineRule="atLeast"/>
        <w:rPr>
          <w:noProof/>
        </w:rPr>
      </w:pPr>
    </w:p>
    <w:p w:rsidR="00355616" w:rsidRDefault="00355616" w:rsidP="00355616">
      <w:pPr>
        <w:autoSpaceDE w:val="0"/>
        <w:autoSpaceDN w:val="0"/>
        <w:adjustRightInd w:val="0"/>
        <w:spacing w:after="0" w:line="400" w:lineRule="atLeast"/>
        <w:rPr>
          <w:noProof/>
        </w:rPr>
      </w:pPr>
    </w:p>
    <w:p w:rsidR="00355616" w:rsidRDefault="00355616" w:rsidP="00355616">
      <w:pPr>
        <w:autoSpaceDE w:val="0"/>
        <w:autoSpaceDN w:val="0"/>
        <w:adjustRightInd w:val="0"/>
        <w:spacing w:after="0" w:line="400" w:lineRule="atLeast"/>
        <w:rPr>
          <w:noProof/>
        </w:rPr>
      </w:pPr>
    </w:p>
    <w:p w:rsidR="00355616" w:rsidRDefault="00355616" w:rsidP="00355616">
      <w:pPr>
        <w:autoSpaceDE w:val="0"/>
        <w:autoSpaceDN w:val="0"/>
        <w:adjustRightInd w:val="0"/>
        <w:spacing w:after="0" w:line="400" w:lineRule="atLeast"/>
        <w:rPr>
          <w:noProof/>
        </w:rPr>
      </w:pPr>
    </w:p>
    <w:p w:rsidR="00355616" w:rsidRDefault="00355616" w:rsidP="00355616">
      <w:pPr>
        <w:autoSpaceDE w:val="0"/>
        <w:autoSpaceDN w:val="0"/>
        <w:adjustRightInd w:val="0"/>
        <w:spacing w:after="0" w:line="400" w:lineRule="atLeast"/>
        <w:rPr>
          <w:noProof/>
        </w:rPr>
      </w:pPr>
    </w:p>
    <w:p w:rsidR="00355616" w:rsidRDefault="00355616" w:rsidP="00355616">
      <w:pPr>
        <w:autoSpaceDE w:val="0"/>
        <w:autoSpaceDN w:val="0"/>
        <w:adjustRightInd w:val="0"/>
        <w:spacing w:after="0" w:line="400" w:lineRule="atLeast"/>
        <w:rPr>
          <w:noProof/>
        </w:rPr>
      </w:pPr>
    </w:p>
    <w:p w:rsidR="00355616" w:rsidRDefault="00355616" w:rsidP="00355616">
      <w:pPr>
        <w:autoSpaceDE w:val="0"/>
        <w:autoSpaceDN w:val="0"/>
        <w:adjustRightInd w:val="0"/>
        <w:spacing w:after="0" w:line="400" w:lineRule="atLeast"/>
        <w:rPr>
          <w:noProof/>
        </w:rPr>
      </w:pPr>
    </w:p>
    <w:p w:rsidR="00355616" w:rsidRDefault="00355616" w:rsidP="00355616">
      <w:pPr>
        <w:autoSpaceDE w:val="0"/>
        <w:autoSpaceDN w:val="0"/>
        <w:adjustRightInd w:val="0"/>
        <w:spacing w:after="0" w:line="400" w:lineRule="atLeast"/>
      </w:pPr>
    </w:p>
    <w:p w:rsidR="00355616" w:rsidRDefault="00355616" w:rsidP="00355616">
      <w:pPr>
        <w:autoSpaceDE w:val="0"/>
        <w:autoSpaceDN w:val="0"/>
        <w:adjustRightInd w:val="0"/>
        <w:spacing w:after="0" w:line="400" w:lineRule="atLeast"/>
        <w:rPr>
          <w:b/>
        </w:rPr>
      </w:pPr>
    </w:p>
    <w:p w:rsidR="00355616" w:rsidRDefault="00355616" w:rsidP="00355616">
      <w:pPr>
        <w:autoSpaceDE w:val="0"/>
        <w:autoSpaceDN w:val="0"/>
        <w:adjustRightInd w:val="0"/>
        <w:spacing w:after="0" w:line="400" w:lineRule="atLeast"/>
        <w:rPr>
          <w:b/>
        </w:rPr>
      </w:pPr>
    </w:p>
    <w:p w:rsidR="00355616" w:rsidRDefault="00355616" w:rsidP="00355616">
      <w:pPr>
        <w:autoSpaceDE w:val="0"/>
        <w:autoSpaceDN w:val="0"/>
        <w:adjustRightInd w:val="0"/>
        <w:spacing w:after="0" w:line="400" w:lineRule="atLeast"/>
        <w:rPr>
          <w:b/>
        </w:rPr>
      </w:pPr>
    </w:p>
    <w:p w:rsidR="00355616" w:rsidRDefault="00355616" w:rsidP="00355616">
      <w:pPr>
        <w:autoSpaceDE w:val="0"/>
        <w:autoSpaceDN w:val="0"/>
        <w:adjustRightInd w:val="0"/>
        <w:spacing w:after="0" w:line="400" w:lineRule="atLeast"/>
        <w:rPr>
          <w:b/>
        </w:rPr>
      </w:pPr>
    </w:p>
    <w:p w:rsidR="00355616" w:rsidRDefault="00355616" w:rsidP="00355616">
      <w:pPr>
        <w:autoSpaceDE w:val="0"/>
        <w:autoSpaceDN w:val="0"/>
        <w:adjustRightInd w:val="0"/>
        <w:spacing w:after="0" w:line="400" w:lineRule="atLeast"/>
        <w:rPr>
          <w:b/>
        </w:rPr>
      </w:pPr>
    </w:p>
    <w:p w:rsidR="00355616" w:rsidRDefault="00355616" w:rsidP="00355616">
      <w:pPr>
        <w:autoSpaceDE w:val="0"/>
        <w:autoSpaceDN w:val="0"/>
        <w:adjustRightInd w:val="0"/>
        <w:spacing w:after="0" w:line="400" w:lineRule="atLeast"/>
        <w:rPr>
          <w:b/>
        </w:rPr>
      </w:pPr>
    </w:p>
    <w:p w:rsidR="00355616" w:rsidRDefault="00355616" w:rsidP="00355616">
      <w:pPr>
        <w:autoSpaceDE w:val="0"/>
        <w:autoSpaceDN w:val="0"/>
        <w:adjustRightInd w:val="0"/>
        <w:spacing w:after="0" w:line="400" w:lineRule="atLeast"/>
        <w:rPr>
          <w:b/>
        </w:rPr>
      </w:pPr>
      <w:r>
        <w:rPr>
          <w:b/>
          <w:noProof/>
        </w:rPr>
        <w:drawing>
          <wp:inline distT="0" distB="0" distL="0" distR="0">
            <wp:extent cx="5943600" cy="4749800"/>
            <wp:effectExtent l="2540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5943600" cy="4749800"/>
                    </a:xfrm>
                    <a:prstGeom prst="rect">
                      <a:avLst/>
                    </a:prstGeom>
                    <a:noFill/>
                    <a:ln w="9525">
                      <a:noFill/>
                      <a:miter lim="800000"/>
                      <a:headEnd/>
                      <a:tailEnd/>
                    </a:ln>
                  </pic:spPr>
                </pic:pic>
              </a:graphicData>
            </a:graphic>
          </wp:inline>
        </w:drawing>
      </w:r>
    </w:p>
    <w:p w:rsidR="00355616" w:rsidRDefault="00355616" w:rsidP="00355616">
      <w:pPr>
        <w:autoSpaceDE w:val="0"/>
        <w:autoSpaceDN w:val="0"/>
        <w:adjustRightInd w:val="0"/>
        <w:spacing w:after="0" w:line="400" w:lineRule="atLeast"/>
        <w:rPr>
          <w:b/>
        </w:rPr>
      </w:pPr>
    </w:p>
    <w:p w:rsidR="00355616" w:rsidRDefault="00355616" w:rsidP="00355616">
      <w:pPr>
        <w:autoSpaceDE w:val="0"/>
        <w:autoSpaceDN w:val="0"/>
        <w:adjustRightInd w:val="0"/>
        <w:spacing w:after="0" w:line="400" w:lineRule="atLeast"/>
        <w:rPr>
          <w:b/>
        </w:rPr>
      </w:pPr>
    </w:p>
    <w:p w:rsidR="00355616" w:rsidRDefault="00355616" w:rsidP="00355616">
      <w:pPr>
        <w:autoSpaceDE w:val="0"/>
        <w:autoSpaceDN w:val="0"/>
        <w:adjustRightInd w:val="0"/>
        <w:spacing w:after="0" w:line="400" w:lineRule="atLeast"/>
        <w:rPr>
          <w:b/>
        </w:rPr>
      </w:pPr>
    </w:p>
    <w:p w:rsidR="00355616" w:rsidRDefault="00355616" w:rsidP="00355616">
      <w:pPr>
        <w:autoSpaceDE w:val="0"/>
        <w:autoSpaceDN w:val="0"/>
        <w:adjustRightInd w:val="0"/>
        <w:spacing w:after="0" w:line="400" w:lineRule="atLeast"/>
        <w:rPr>
          <w:b/>
        </w:rPr>
      </w:pPr>
    </w:p>
    <w:p w:rsidR="00355616" w:rsidRDefault="00355616" w:rsidP="00355616">
      <w:pPr>
        <w:autoSpaceDE w:val="0"/>
        <w:autoSpaceDN w:val="0"/>
        <w:adjustRightInd w:val="0"/>
        <w:spacing w:after="0" w:line="400" w:lineRule="atLeast"/>
        <w:rPr>
          <w:b/>
        </w:rPr>
      </w:pPr>
    </w:p>
    <w:p w:rsidR="00BA65C1" w:rsidRDefault="00BA65C1" w:rsidP="00355616">
      <w:pPr>
        <w:autoSpaceDE w:val="0"/>
        <w:autoSpaceDN w:val="0"/>
        <w:adjustRightInd w:val="0"/>
        <w:spacing w:after="0" w:line="400" w:lineRule="atLeast"/>
        <w:rPr>
          <w:b/>
        </w:rPr>
      </w:pPr>
    </w:p>
    <w:p w:rsidR="00355616" w:rsidRPr="009802E5" w:rsidRDefault="00355616" w:rsidP="00355616">
      <w:pPr>
        <w:autoSpaceDE w:val="0"/>
        <w:autoSpaceDN w:val="0"/>
        <w:adjustRightInd w:val="0"/>
        <w:spacing w:after="0" w:line="400" w:lineRule="atLeast"/>
      </w:pPr>
      <w:r w:rsidRPr="009802E5">
        <w:rPr>
          <w:b/>
        </w:rPr>
        <w:t>Race – White</w:t>
      </w:r>
    </w:p>
    <w:p w:rsidR="00355616" w:rsidRPr="009802E5" w:rsidRDefault="00355616" w:rsidP="00355616">
      <w:pPr>
        <w:autoSpaceDE w:val="0"/>
        <w:autoSpaceDN w:val="0"/>
        <w:adjustRightInd w:val="0"/>
        <w:spacing w:after="0" w:line="240" w:lineRule="auto"/>
      </w:pPr>
    </w:p>
    <w:tbl>
      <w:tblPr>
        <w:tblW w:w="3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28"/>
        <w:gridCol w:w="1127"/>
        <w:gridCol w:w="1033"/>
      </w:tblGrid>
      <w:tr w:rsidR="00355616" w:rsidRPr="009802E5">
        <w:tblPrEx>
          <w:tblCellMar>
            <w:top w:w="0" w:type="dxa"/>
            <w:left w:w="0" w:type="dxa"/>
            <w:bottom w:w="0" w:type="dxa"/>
            <w:right w:w="0" w:type="dxa"/>
          </w:tblCellMar>
        </w:tblPrEx>
        <w:trPr>
          <w:cantSplit/>
        </w:trPr>
        <w:tc>
          <w:tcPr>
            <w:tcW w:w="3287" w:type="dxa"/>
            <w:gridSpan w:val="3"/>
            <w:tcBorders>
              <w:top w:val="nil"/>
              <w:left w:val="nil"/>
              <w:bottom w:val="nil"/>
              <w:right w:val="nil"/>
            </w:tcBorders>
            <w:shd w:val="clear" w:color="auto" w:fill="FFFFFF"/>
          </w:tcPr>
          <w:p w:rsidR="00355616" w:rsidRPr="009802E5" w:rsidRDefault="00355616" w:rsidP="00355616">
            <w:pPr>
              <w:autoSpaceDE w:val="0"/>
              <w:autoSpaceDN w:val="0"/>
              <w:adjustRightInd w:val="0"/>
              <w:spacing w:after="0" w:line="320" w:lineRule="atLeast"/>
              <w:ind w:left="60" w:right="60"/>
              <w:jc w:val="center"/>
              <w:rPr>
                <w:rFonts w:cs="Arial"/>
                <w:color w:val="000000"/>
                <w:szCs w:val="18"/>
              </w:rPr>
            </w:pPr>
            <w:r w:rsidRPr="009802E5">
              <w:rPr>
                <w:rFonts w:cs="Arial"/>
                <w:b/>
                <w:bCs/>
                <w:color w:val="000000"/>
                <w:szCs w:val="18"/>
              </w:rPr>
              <w:t>Statistics</w:t>
            </w:r>
          </w:p>
        </w:tc>
      </w:tr>
      <w:tr w:rsidR="00355616" w:rsidRPr="009802E5">
        <w:tblPrEx>
          <w:tblCellMar>
            <w:top w:w="0" w:type="dxa"/>
            <w:left w:w="0" w:type="dxa"/>
            <w:bottom w:w="0" w:type="dxa"/>
            <w:right w:w="0" w:type="dxa"/>
          </w:tblCellMar>
        </w:tblPrEx>
        <w:trPr>
          <w:cantSplit/>
        </w:trPr>
        <w:tc>
          <w:tcPr>
            <w:tcW w:w="3287" w:type="dxa"/>
            <w:gridSpan w:val="3"/>
            <w:tcBorders>
              <w:top w:val="nil"/>
              <w:left w:val="nil"/>
              <w:bottom w:val="nil"/>
              <w:right w:val="nil"/>
            </w:tcBorders>
            <w:shd w:val="clear" w:color="auto" w:fill="FFFFFF"/>
            <w:vAlign w:val="bottom"/>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Race - White</w:t>
            </w:r>
          </w:p>
        </w:tc>
      </w:tr>
      <w:tr w:rsidR="00355616" w:rsidRPr="009802E5">
        <w:tblPrEx>
          <w:tblCellMar>
            <w:top w:w="0" w:type="dxa"/>
            <w:left w:w="0" w:type="dxa"/>
            <w:bottom w:w="0" w:type="dxa"/>
            <w:right w:w="0" w:type="dxa"/>
          </w:tblCellMar>
        </w:tblPrEx>
        <w:trPr>
          <w:cantSplit/>
        </w:trPr>
        <w:tc>
          <w:tcPr>
            <w:tcW w:w="1127" w:type="dxa"/>
            <w:vMerge w:val="restart"/>
            <w:tcBorders>
              <w:top w:val="single" w:sz="16" w:space="0" w:color="000000"/>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N</w:t>
            </w:r>
          </w:p>
        </w:tc>
        <w:tc>
          <w:tcPr>
            <w:tcW w:w="1127" w:type="dxa"/>
            <w:tcBorders>
              <w:top w:val="single" w:sz="16" w:space="0" w:color="000000"/>
              <w:left w:val="nil"/>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Valid</w:t>
            </w:r>
          </w:p>
        </w:tc>
        <w:tc>
          <w:tcPr>
            <w:tcW w:w="1033" w:type="dxa"/>
            <w:tcBorders>
              <w:top w:val="single" w:sz="16" w:space="0" w:color="000000"/>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304</w:t>
            </w:r>
          </w:p>
        </w:tc>
      </w:tr>
      <w:tr w:rsidR="00355616" w:rsidRPr="009802E5">
        <w:tblPrEx>
          <w:tblCellMar>
            <w:top w:w="0" w:type="dxa"/>
            <w:left w:w="0" w:type="dxa"/>
            <w:bottom w:w="0" w:type="dxa"/>
            <w:right w:w="0" w:type="dxa"/>
          </w:tblCellMar>
        </w:tblPrEx>
        <w:trPr>
          <w:cantSplit/>
        </w:trPr>
        <w:tc>
          <w:tcPr>
            <w:tcW w:w="1127" w:type="dxa"/>
            <w:vMerge/>
            <w:tcBorders>
              <w:top w:val="single" w:sz="16" w:space="0" w:color="000000"/>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240" w:lineRule="auto"/>
              <w:rPr>
                <w:rFonts w:cs="Arial"/>
                <w:color w:val="000000"/>
                <w:szCs w:val="18"/>
              </w:rPr>
            </w:pPr>
          </w:p>
        </w:tc>
        <w:tc>
          <w:tcPr>
            <w:tcW w:w="1127" w:type="dxa"/>
            <w:tcBorders>
              <w:top w:val="nil"/>
              <w:left w:val="nil"/>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Missing</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0</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Mean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.87</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Error of Mean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.019</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Median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1.00</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Mode</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Deviation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.335</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Variance</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.112</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proofErr w:type="spellStart"/>
            <w:r w:rsidRPr="009802E5">
              <w:rPr>
                <w:rFonts w:cs="Arial"/>
                <w:color w:val="000000"/>
                <w:szCs w:val="18"/>
              </w:rPr>
              <w:t>Skewness</w:t>
            </w:r>
            <w:proofErr w:type="spellEnd"/>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-2.234</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 xml:space="preserve">Std. Error of </w:t>
            </w:r>
            <w:proofErr w:type="spellStart"/>
            <w:r w:rsidRPr="009802E5">
              <w:rPr>
                <w:rFonts w:cs="Arial"/>
                <w:color w:val="000000"/>
                <w:szCs w:val="18"/>
              </w:rPr>
              <w:t>Skewness</w:t>
            </w:r>
            <w:proofErr w:type="spellEnd"/>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.140</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Kurtosis</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3.011</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Error of Kurtosis</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.279</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Range</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Minimum</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0</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single" w:sz="16" w:space="0" w:color="000000"/>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Maximum</w:t>
            </w:r>
          </w:p>
        </w:tc>
        <w:tc>
          <w:tcPr>
            <w:tcW w:w="1033" w:type="dxa"/>
            <w:tcBorders>
              <w:top w:val="nil"/>
              <w:left w:val="single" w:sz="16" w:space="0" w:color="000000"/>
              <w:bottom w:val="single" w:sz="16" w:space="0" w:color="000000"/>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w:t>
            </w:r>
          </w:p>
        </w:tc>
      </w:tr>
    </w:tbl>
    <w:p w:rsidR="00355616" w:rsidRPr="009802E5" w:rsidRDefault="00355616" w:rsidP="00355616">
      <w:pPr>
        <w:autoSpaceDE w:val="0"/>
        <w:autoSpaceDN w:val="0"/>
        <w:adjustRightInd w:val="0"/>
        <w:spacing w:after="0" w:line="400" w:lineRule="atLeast"/>
      </w:pPr>
    </w:p>
    <w:p w:rsidR="00355616" w:rsidRPr="002B5009" w:rsidRDefault="00355616" w:rsidP="00355616">
      <w:pPr>
        <w:autoSpaceDE w:val="0"/>
        <w:autoSpaceDN w:val="0"/>
        <w:adjustRightInd w:val="0"/>
        <w:spacing w:after="0" w:line="240" w:lineRule="auto"/>
      </w:pPr>
    </w:p>
    <w:p w:rsidR="00355616" w:rsidRPr="002B5009" w:rsidRDefault="00355616" w:rsidP="00355616">
      <w:pPr>
        <w:autoSpaceDE w:val="0"/>
        <w:autoSpaceDN w:val="0"/>
        <w:adjustRightInd w:val="0"/>
        <w:spacing w:after="0" w:line="240" w:lineRule="auto"/>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r>
        <w:rPr>
          <w:b/>
          <w:noProof/>
        </w:rPr>
        <w:drawing>
          <wp:inline distT="0" distB="0" distL="0" distR="0">
            <wp:extent cx="5943600" cy="4749800"/>
            <wp:effectExtent l="2540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5943600" cy="4749800"/>
                    </a:xfrm>
                    <a:prstGeom prst="rect">
                      <a:avLst/>
                    </a:prstGeom>
                    <a:noFill/>
                    <a:ln w="9525">
                      <a:noFill/>
                      <a:miter lim="800000"/>
                      <a:headEnd/>
                      <a:tailEnd/>
                    </a:ln>
                  </pic:spPr>
                </pic:pic>
              </a:graphicData>
            </a:graphic>
          </wp:inline>
        </w:drawing>
      </w: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355616" w:rsidRDefault="00355616" w:rsidP="00355616">
      <w:pPr>
        <w:autoSpaceDE w:val="0"/>
        <w:autoSpaceDN w:val="0"/>
        <w:adjustRightInd w:val="0"/>
        <w:spacing w:after="0" w:line="240" w:lineRule="auto"/>
        <w:rPr>
          <w:b/>
        </w:rPr>
      </w:pPr>
    </w:p>
    <w:p w:rsidR="00E67978" w:rsidRDefault="00E67978" w:rsidP="00355616">
      <w:pPr>
        <w:autoSpaceDE w:val="0"/>
        <w:autoSpaceDN w:val="0"/>
        <w:adjustRightInd w:val="0"/>
        <w:spacing w:after="0" w:line="240" w:lineRule="auto"/>
        <w:rPr>
          <w:b/>
        </w:rPr>
      </w:pPr>
    </w:p>
    <w:p w:rsidR="00355616" w:rsidRPr="009802E5" w:rsidRDefault="00355616" w:rsidP="00355616">
      <w:pPr>
        <w:autoSpaceDE w:val="0"/>
        <w:autoSpaceDN w:val="0"/>
        <w:adjustRightInd w:val="0"/>
        <w:spacing w:after="0" w:line="240" w:lineRule="auto"/>
      </w:pPr>
      <w:r w:rsidRPr="009802E5">
        <w:rPr>
          <w:b/>
        </w:rPr>
        <w:t>Income</w:t>
      </w:r>
    </w:p>
    <w:p w:rsidR="00355616" w:rsidRPr="009802E5" w:rsidRDefault="00355616" w:rsidP="00355616">
      <w:pPr>
        <w:autoSpaceDE w:val="0"/>
        <w:autoSpaceDN w:val="0"/>
        <w:adjustRightInd w:val="0"/>
        <w:spacing w:after="0" w:line="240" w:lineRule="auto"/>
      </w:pPr>
    </w:p>
    <w:tbl>
      <w:tblPr>
        <w:tblW w:w="33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28"/>
        <w:gridCol w:w="1127"/>
        <w:gridCol w:w="1075"/>
      </w:tblGrid>
      <w:tr w:rsidR="00355616" w:rsidRPr="009802E5">
        <w:tblPrEx>
          <w:tblCellMar>
            <w:top w:w="0" w:type="dxa"/>
            <w:left w:w="0" w:type="dxa"/>
            <w:bottom w:w="0" w:type="dxa"/>
            <w:right w:w="0" w:type="dxa"/>
          </w:tblCellMar>
        </w:tblPrEx>
        <w:trPr>
          <w:cantSplit/>
        </w:trPr>
        <w:tc>
          <w:tcPr>
            <w:tcW w:w="3330" w:type="dxa"/>
            <w:gridSpan w:val="3"/>
            <w:tcBorders>
              <w:top w:val="nil"/>
              <w:left w:val="nil"/>
              <w:bottom w:val="nil"/>
              <w:right w:val="nil"/>
            </w:tcBorders>
            <w:shd w:val="clear" w:color="auto" w:fill="FFFFFF"/>
          </w:tcPr>
          <w:p w:rsidR="00355616" w:rsidRPr="009802E5" w:rsidRDefault="00355616" w:rsidP="00355616">
            <w:pPr>
              <w:autoSpaceDE w:val="0"/>
              <w:autoSpaceDN w:val="0"/>
              <w:adjustRightInd w:val="0"/>
              <w:spacing w:after="0" w:line="320" w:lineRule="atLeast"/>
              <w:ind w:left="60" w:right="60"/>
              <w:jc w:val="center"/>
              <w:rPr>
                <w:rFonts w:cs="Arial"/>
                <w:b/>
                <w:bCs/>
                <w:color w:val="000000"/>
                <w:szCs w:val="18"/>
              </w:rPr>
            </w:pPr>
          </w:p>
          <w:p w:rsidR="00355616" w:rsidRPr="009802E5" w:rsidRDefault="00355616" w:rsidP="00355616">
            <w:pPr>
              <w:autoSpaceDE w:val="0"/>
              <w:autoSpaceDN w:val="0"/>
              <w:adjustRightInd w:val="0"/>
              <w:spacing w:after="0" w:line="320" w:lineRule="atLeast"/>
              <w:ind w:left="60" w:right="60"/>
              <w:jc w:val="center"/>
              <w:rPr>
                <w:rFonts w:cs="Arial"/>
                <w:b/>
                <w:bCs/>
                <w:color w:val="000000"/>
                <w:szCs w:val="18"/>
              </w:rPr>
            </w:pPr>
          </w:p>
          <w:p w:rsidR="00355616" w:rsidRPr="009802E5" w:rsidRDefault="00355616" w:rsidP="00355616">
            <w:pPr>
              <w:autoSpaceDE w:val="0"/>
              <w:autoSpaceDN w:val="0"/>
              <w:adjustRightInd w:val="0"/>
              <w:spacing w:after="0" w:line="320" w:lineRule="atLeast"/>
              <w:ind w:left="60" w:right="60"/>
              <w:jc w:val="center"/>
              <w:rPr>
                <w:rFonts w:cs="Arial"/>
                <w:color w:val="000000"/>
                <w:szCs w:val="18"/>
              </w:rPr>
            </w:pPr>
            <w:r w:rsidRPr="009802E5">
              <w:rPr>
                <w:rFonts w:cs="Arial"/>
                <w:b/>
                <w:bCs/>
                <w:color w:val="000000"/>
                <w:szCs w:val="18"/>
              </w:rPr>
              <w:t>Statistics</w:t>
            </w:r>
          </w:p>
        </w:tc>
      </w:tr>
      <w:tr w:rsidR="00355616" w:rsidRPr="009802E5">
        <w:tblPrEx>
          <w:tblCellMar>
            <w:top w:w="0" w:type="dxa"/>
            <w:left w:w="0" w:type="dxa"/>
            <w:bottom w:w="0" w:type="dxa"/>
            <w:right w:w="0" w:type="dxa"/>
          </w:tblCellMar>
        </w:tblPrEx>
        <w:trPr>
          <w:cantSplit/>
        </w:trPr>
        <w:tc>
          <w:tcPr>
            <w:tcW w:w="3330" w:type="dxa"/>
            <w:gridSpan w:val="3"/>
            <w:tcBorders>
              <w:top w:val="nil"/>
              <w:left w:val="nil"/>
              <w:bottom w:val="nil"/>
              <w:right w:val="nil"/>
            </w:tcBorders>
            <w:shd w:val="clear" w:color="auto" w:fill="FFFFFF"/>
            <w:vAlign w:val="bottom"/>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Income</w:t>
            </w:r>
          </w:p>
        </w:tc>
      </w:tr>
      <w:tr w:rsidR="00355616" w:rsidRPr="009802E5">
        <w:tblPrEx>
          <w:tblCellMar>
            <w:top w:w="0" w:type="dxa"/>
            <w:left w:w="0" w:type="dxa"/>
            <w:bottom w:w="0" w:type="dxa"/>
            <w:right w:w="0" w:type="dxa"/>
          </w:tblCellMar>
        </w:tblPrEx>
        <w:trPr>
          <w:cantSplit/>
        </w:trPr>
        <w:tc>
          <w:tcPr>
            <w:tcW w:w="1128" w:type="dxa"/>
            <w:vMerge w:val="restart"/>
            <w:tcBorders>
              <w:top w:val="single" w:sz="16" w:space="0" w:color="000000"/>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N</w:t>
            </w:r>
          </w:p>
        </w:tc>
        <w:tc>
          <w:tcPr>
            <w:tcW w:w="1127" w:type="dxa"/>
            <w:tcBorders>
              <w:top w:val="single" w:sz="16" w:space="0" w:color="000000"/>
              <w:left w:val="nil"/>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Valid</w:t>
            </w:r>
          </w:p>
        </w:tc>
        <w:tc>
          <w:tcPr>
            <w:tcW w:w="1075" w:type="dxa"/>
            <w:tcBorders>
              <w:top w:val="single" w:sz="16" w:space="0" w:color="000000"/>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302</w:t>
            </w:r>
          </w:p>
        </w:tc>
      </w:tr>
      <w:tr w:rsidR="00355616" w:rsidRPr="009802E5">
        <w:tblPrEx>
          <w:tblCellMar>
            <w:top w:w="0" w:type="dxa"/>
            <w:left w:w="0" w:type="dxa"/>
            <w:bottom w:w="0" w:type="dxa"/>
            <w:right w:w="0" w:type="dxa"/>
          </w:tblCellMar>
        </w:tblPrEx>
        <w:trPr>
          <w:cantSplit/>
        </w:trPr>
        <w:tc>
          <w:tcPr>
            <w:tcW w:w="1128" w:type="dxa"/>
            <w:vMerge/>
            <w:tcBorders>
              <w:top w:val="single" w:sz="16" w:space="0" w:color="000000"/>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240" w:lineRule="auto"/>
              <w:rPr>
                <w:rFonts w:cs="Arial"/>
                <w:color w:val="000000"/>
                <w:szCs w:val="18"/>
              </w:rPr>
            </w:pPr>
          </w:p>
        </w:tc>
        <w:tc>
          <w:tcPr>
            <w:tcW w:w="1127" w:type="dxa"/>
            <w:tcBorders>
              <w:top w:val="nil"/>
              <w:left w:val="nil"/>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Missing</w:t>
            </w:r>
          </w:p>
        </w:tc>
        <w:tc>
          <w:tcPr>
            <w:tcW w:w="1075"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2</w:t>
            </w:r>
          </w:p>
        </w:tc>
      </w:tr>
      <w:tr w:rsidR="00355616" w:rsidRPr="009802E5">
        <w:tblPrEx>
          <w:tblCellMar>
            <w:top w:w="0" w:type="dxa"/>
            <w:left w:w="0" w:type="dxa"/>
            <w:bottom w:w="0" w:type="dxa"/>
            <w:right w:w="0" w:type="dxa"/>
          </w:tblCellMar>
        </w:tblPrEx>
        <w:trPr>
          <w:cantSplit/>
        </w:trPr>
        <w:tc>
          <w:tcPr>
            <w:tcW w:w="2255"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Mean</w:t>
            </w:r>
          </w:p>
        </w:tc>
        <w:tc>
          <w:tcPr>
            <w:tcW w:w="1075"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21.21</w:t>
            </w:r>
          </w:p>
        </w:tc>
      </w:tr>
      <w:tr w:rsidR="00355616" w:rsidRPr="009802E5">
        <w:tblPrEx>
          <w:tblCellMar>
            <w:top w:w="0" w:type="dxa"/>
            <w:left w:w="0" w:type="dxa"/>
            <w:bottom w:w="0" w:type="dxa"/>
            <w:right w:w="0" w:type="dxa"/>
          </w:tblCellMar>
        </w:tblPrEx>
        <w:trPr>
          <w:cantSplit/>
        </w:trPr>
        <w:tc>
          <w:tcPr>
            <w:tcW w:w="2255"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Error of Mean</w:t>
            </w:r>
          </w:p>
        </w:tc>
        <w:tc>
          <w:tcPr>
            <w:tcW w:w="1075"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.560</w:t>
            </w:r>
          </w:p>
        </w:tc>
      </w:tr>
      <w:tr w:rsidR="00355616" w:rsidRPr="009802E5">
        <w:tblPrEx>
          <w:tblCellMar>
            <w:top w:w="0" w:type="dxa"/>
            <w:left w:w="0" w:type="dxa"/>
            <w:bottom w:w="0" w:type="dxa"/>
            <w:right w:w="0" w:type="dxa"/>
          </w:tblCellMar>
        </w:tblPrEx>
        <w:trPr>
          <w:cantSplit/>
        </w:trPr>
        <w:tc>
          <w:tcPr>
            <w:tcW w:w="2255"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Median</w:t>
            </w:r>
          </w:p>
        </w:tc>
        <w:tc>
          <w:tcPr>
            <w:tcW w:w="1075"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20.50</w:t>
            </w:r>
          </w:p>
        </w:tc>
      </w:tr>
      <w:tr w:rsidR="00355616" w:rsidRPr="009802E5">
        <w:tblPrEx>
          <w:tblCellMar>
            <w:top w:w="0" w:type="dxa"/>
            <w:left w:w="0" w:type="dxa"/>
            <w:bottom w:w="0" w:type="dxa"/>
            <w:right w:w="0" w:type="dxa"/>
          </w:tblCellMar>
        </w:tblPrEx>
        <w:trPr>
          <w:cantSplit/>
        </w:trPr>
        <w:tc>
          <w:tcPr>
            <w:tcW w:w="2255"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Mode</w:t>
            </w:r>
          </w:p>
        </w:tc>
        <w:tc>
          <w:tcPr>
            <w:tcW w:w="1075"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21</w:t>
            </w:r>
          </w:p>
        </w:tc>
      </w:tr>
      <w:tr w:rsidR="00355616" w:rsidRPr="009802E5">
        <w:tblPrEx>
          <w:tblCellMar>
            <w:top w:w="0" w:type="dxa"/>
            <w:left w:w="0" w:type="dxa"/>
            <w:bottom w:w="0" w:type="dxa"/>
            <w:right w:w="0" w:type="dxa"/>
          </w:tblCellMar>
        </w:tblPrEx>
        <w:trPr>
          <w:cantSplit/>
        </w:trPr>
        <w:tc>
          <w:tcPr>
            <w:tcW w:w="2255"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Deviation</w:t>
            </w:r>
          </w:p>
        </w:tc>
        <w:tc>
          <w:tcPr>
            <w:tcW w:w="1075"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9.731</w:t>
            </w:r>
          </w:p>
        </w:tc>
      </w:tr>
      <w:tr w:rsidR="00355616" w:rsidRPr="009802E5">
        <w:tblPrEx>
          <w:tblCellMar>
            <w:top w:w="0" w:type="dxa"/>
            <w:left w:w="0" w:type="dxa"/>
            <w:bottom w:w="0" w:type="dxa"/>
            <w:right w:w="0" w:type="dxa"/>
          </w:tblCellMar>
        </w:tblPrEx>
        <w:trPr>
          <w:cantSplit/>
        </w:trPr>
        <w:tc>
          <w:tcPr>
            <w:tcW w:w="2255"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Variance</w:t>
            </w:r>
          </w:p>
        </w:tc>
        <w:tc>
          <w:tcPr>
            <w:tcW w:w="1075"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94.699</w:t>
            </w:r>
          </w:p>
        </w:tc>
      </w:tr>
      <w:tr w:rsidR="00355616" w:rsidRPr="009802E5">
        <w:tblPrEx>
          <w:tblCellMar>
            <w:top w:w="0" w:type="dxa"/>
            <w:left w:w="0" w:type="dxa"/>
            <w:bottom w:w="0" w:type="dxa"/>
            <w:right w:w="0" w:type="dxa"/>
          </w:tblCellMar>
        </w:tblPrEx>
        <w:trPr>
          <w:cantSplit/>
        </w:trPr>
        <w:tc>
          <w:tcPr>
            <w:tcW w:w="2255"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proofErr w:type="spellStart"/>
            <w:r w:rsidRPr="009802E5">
              <w:rPr>
                <w:rFonts w:cs="Arial"/>
                <w:color w:val="000000"/>
                <w:szCs w:val="18"/>
              </w:rPr>
              <w:t>Skewness</w:t>
            </w:r>
            <w:proofErr w:type="spellEnd"/>
          </w:p>
        </w:tc>
        <w:tc>
          <w:tcPr>
            <w:tcW w:w="1075"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.408</w:t>
            </w:r>
          </w:p>
        </w:tc>
      </w:tr>
      <w:tr w:rsidR="00355616" w:rsidRPr="009802E5">
        <w:tblPrEx>
          <w:tblCellMar>
            <w:top w:w="0" w:type="dxa"/>
            <w:left w:w="0" w:type="dxa"/>
            <w:bottom w:w="0" w:type="dxa"/>
            <w:right w:w="0" w:type="dxa"/>
          </w:tblCellMar>
        </w:tblPrEx>
        <w:trPr>
          <w:cantSplit/>
        </w:trPr>
        <w:tc>
          <w:tcPr>
            <w:tcW w:w="2255"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 xml:space="preserve">Std. Error of </w:t>
            </w:r>
            <w:proofErr w:type="spellStart"/>
            <w:r w:rsidRPr="009802E5">
              <w:rPr>
                <w:rFonts w:cs="Arial"/>
                <w:color w:val="000000"/>
                <w:szCs w:val="18"/>
              </w:rPr>
              <w:t>Skewness</w:t>
            </w:r>
            <w:proofErr w:type="spellEnd"/>
          </w:p>
        </w:tc>
        <w:tc>
          <w:tcPr>
            <w:tcW w:w="1075"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.140</w:t>
            </w:r>
          </w:p>
        </w:tc>
      </w:tr>
      <w:tr w:rsidR="00355616" w:rsidRPr="009802E5">
        <w:tblPrEx>
          <w:tblCellMar>
            <w:top w:w="0" w:type="dxa"/>
            <w:left w:w="0" w:type="dxa"/>
            <w:bottom w:w="0" w:type="dxa"/>
            <w:right w:w="0" w:type="dxa"/>
          </w:tblCellMar>
        </w:tblPrEx>
        <w:trPr>
          <w:cantSplit/>
        </w:trPr>
        <w:tc>
          <w:tcPr>
            <w:tcW w:w="2255"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Kurtosis</w:t>
            </w:r>
          </w:p>
        </w:tc>
        <w:tc>
          <w:tcPr>
            <w:tcW w:w="1075"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-.613</w:t>
            </w:r>
          </w:p>
        </w:tc>
      </w:tr>
      <w:tr w:rsidR="00355616" w:rsidRPr="009802E5">
        <w:tblPrEx>
          <w:tblCellMar>
            <w:top w:w="0" w:type="dxa"/>
            <w:left w:w="0" w:type="dxa"/>
            <w:bottom w:w="0" w:type="dxa"/>
            <w:right w:w="0" w:type="dxa"/>
          </w:tblCellMar>
        </w:tblPrEx>
        <w:trPr>
          <w:cantSplit/>
        </w:trPr>
        <w:tc>
          <w:tcPr>
            <w:tcW w:w="2255"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Error of Kurtosis</w:t>
            </w:r>
          </w:p>
        </w:tc>
        <w:tc>
          <w:tcPr>
            <w:tcW w:w="1075"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.280</w:t>
            </w:r>
          </w:p>
        </w:tc>
      </w:tr>
      <w:tr w:rsidR="00355616" w:rsidRPr="009802E5">
        <w:tblPrEx>
          <w:tblCellMar>
            <w:top w:w="0" w:type="dxa"/>
            <w:left w:w="0" w:type="dxa"/>
            <w:bottom w:w="0" w:type="dxa"/>
            <w:right w:w="0" w:type="dxa"/>
          </w:tblCellMar>
        </w:tblPrEx>
        <w:trPr>
          <w:cantSplit/>
        </w:trPr>
        <w:tc>
          <w:tcPr>
            <w:tcW w:w="2255"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Range</w:t>
            </w:r>
          </w:p>
        </w:tc>
        <w:tc>
          <w:tcPr>
            <w:tcW w:w="1075"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40</w:t>
            </w:r>
          </w:p>
        </w:tc>
      </w:tr>
      <w:tr w:rsidR="00355616" w:rsidRPr="009802E5">
        <w:tblPrEx>
          <w:tblCellMar>
            <w:top w:w="0" w:type="dxa"/>
            <w:left w:w="0" w:type="dxa"/>
            <w:bottom w:w="0" w:type="dxa"/>
            <w:right w:w="0" w:type="dxa"/>
          </w:tblCellMar>
        </w:tblPrEx>
        <w:trPr>
          <w:cantSplit/>
        </w:trPr>
        <w:tc>
          <w:tcPr>
            <w:tcW w:w="2255"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Minimum</w:t>
            </w:r>
          </w:p>
        </w:tc>
        <w:tc>
          <w:tcPr>
            <w:tcW w:w="1075"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w:t>
            </w:r>
          </w:p>
        </w:tc>
      </w:tr>
      <w:tr w:rsidR="00355616" w:rsidRPr="009802E5">
        <w:tblPrEx>
          <w:tblCellMar>
            <w:top w:w="0" w:type="dxa"/>
            <w:left w:w="0" w:type="dxa"/>
            <w:bottom w:w="0" w:type="dxa"/>
            <w:right w:w="0" w:type="dxa"/>
          </w:tblCellMar>
        </w:tblPrEx>
        <w:trPr>
          <w:cantSplit/>
        </w:trPr>
        <w:tc>
          <w:tcPr>
            <w:tcW w:w="2255" w:type="dxa"/>
            <w:gridSpan w:val="2"/>
            <w:tcBorders>
              <w:top w:val="nil"/>
              <w:left w:val="single" w:sz="16" w:space="0" w:color="000000"/>
              <w:bottom w:val="single" w:sz="16" w:space="0" w:color="000000"/>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Maximum</w:t>
            </w:r>
          </w:p>
        </w:tc>
        <w:tc>
          <w:tcPr>
            <w:tcW w:w="1075" w:type="dxa"/>
            <w:tcBorders>
              <w:top w:val="nil"/>
              <w:left w:val="single" w:sz="16" w:space="0" w:color="000000"/>
              <w:bottom w:val="single" w:sz="16" w:space="0" w:color="000000"/>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41</w:t>
            </w:r>
          </w:p>
        </w:tc>
      </w:tr>
    </w:tbl>
    <w:p w:rsidR="00355616" w:rsidRPr="002B5009" w:rsidRDefault="00355616" w:rsidP="00355616">
      <w:pPr>
        <w:autoSpaceDE w:val="0"/>
        <w:autoSpaceDN w:val="0"/>
        <w:adjustRightInd w:val="0"/>
        <w:spacing w:after="0" w:line="400" w:lineRule="atLeast"/>
      </w:pPr>
    </w:p>
    <w:p w:rsidR="00355616" w:rsidRPr="002B5009" w:rsidRDefault="00355616" w:rsidP="00355616">
      <w:pPr>
        <w:autoSpaceDE w:val="0"/>
        <w:autoSpaceDN w:val="0"/>
        <w:adjustRightInd w:val="0"/>
        <w:spacing w:after="0" w:line="240" w:lineRule="auto"/>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Pr="002B5009" w:rsidRDefault="00355616" w:rsidP="00355616">
      <w:pPr>
        <w:autoSpaceDE w:val="0"/>
        <w:autoSpaceDN w:val="0"/>
        <w:adjustRightInd w:val="0"/>
        <w:spacing w:after="0" w:line="240" w:lineRule="auto"/>
      </w:pPr>
    </w:p>
    <w:p w:rsidR="00355616" w:rsidRPr="002B5009" w:rsidRDefault="00355616" w:rsidP="00355616">
      <w:pPr>
        <w:autoSpaceDE w:val="0"/>
        <w:autoSpaceDN w:val="0"/>
        <w:adjustRightInd w:val="0"/>
        <w:spacing w:after="0" w:line="240" w:lineRule="auto"/>
      </w:pPr>
    </w:p>
    <w:p w:rsidR="00355616" w:rsidRDefault="00355616" w:rsidP="00355616">
      <w:pPr>
        <w:autoSpaceDE w:val="0"/>
        <w:autoSpaceDN w:val="0"/>
        <w:adjustRightInd w:val="0"/>
        <w:spacing w:after="0" w:line="240" w:lineRule="auto"/>
        <w:rPr>
          <w:rFonts w:ascii="Arial" w:hAnsi="Arial" w:cs="Arial"/>
          <w:b/>
          <w:bCs/>
          <w:color w:val="000000"/>
          <w:sz w:val="26"/>
          <w:szCs w:val="26"/>
        </w:rPr>
      </w:pPr>
      <w:r>
        <w:rPr>
          <w:rFonts w:ascii="Arial" w:hAnsi="Arial" w:cs="Arial"/>
          <w:b/>
          <w:noProof/>
          <w:color w:val="000000"/>
          <w:sz w:val="26"/>
          <w:szCs w:val="26"/>
        </w:rPr>
        <w:drawing>
          <wp:inline distT="0" distB="0" distL="0" distR="0">
            <wp:extent cx="5943600" cy="4749800"/>
            <wp:effectExtent l="2540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srcRect/>
                    <a:stretch>
                      <a:fillRect/>
                    </a:stretch>
                  </pic:blipFill>
                  <pic:spPr bwMode="auto">
                    <a:xfrm>
                      <a:off x="0" y="0"/>
                      <a:ext cx="5943600" cy="4749800"/>
                    </a:xfrm>
                    <a:prstGeom prst="rect">
                      <a:avLst/>
                    </a:prstGeom>
                    <a:noFill/>
                    <a:ln w="9525">
                      <a:noFill/>
                      <a:miter lim="800000"/>
                      <a:headEnd/>
                      <a:tailEnd/>
                    </a:ln>
                  </pic:spPr>
                </pic:pic>
              </a:graphicData>
            </a:graphic>
          </wp:inline>
        </w:drawing>
      </w: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Pr="009802E5" w:rsidRDefault="00355616" w:rsidP="00355616">
      <w:pPr>
        <w:autoSpaceDE w:val="0"/>
        <w:autoSpaceDN w:val="0"/>
        <w:adjustRightInd w:val="0"/>
        <w:spacing w:after="0" w:line="240" w:lineRule="auto"/>
        <w:rPr>
          <w:rFonts w:cs="Arial"/>
          <w:b/>
          <w:bCs/>
          <w:color w:val="000000"/>
          <w:szCs w:val="26"/>
        </w:rPr>
      </w:pPr>
      <w:r w:rsidRPr="009802E5">
        <w:rPr>
          <w:rFonts w:cs="Arial"/>
          <w:b/>
          <w:bCs/>
          <w:color w:val="000000"/>
          <w:szCs w:val="26"/>
        </w:rPr>
        <w:t>Church Attendance</w:t>
      </w:r>
    </w:p>
    <w:p w:rsidR="00355616" w:rsidRPr="009802E5" w:rsidRDefault="00355616" w:rsidP="00355616">
      <w:pPr>
        <w:autoSpaceDE w:val="0"/>
        <w:autoSpaceDN w:val="0"/>
        <w:adjustRightInd w:val="0"/>
        <w:spacing w:after="0" w:line="240" w:lineRule="auto"/>
        <w:rPr>
          <w:rFonts w:cs="Arial"/>
          <w:b/>
          <w:bCs/>
          <w:color w:val="000000"/>
          <w:szCs w:val="26"/>
        </w:rPr>
      </w:pPr>
    </w:p>
    <w:p w:rsidR="00355616" w:rsidRPr="009802E5" w:rsidRDefault="00355616" w:rsidP="00355616">
      <w:pPr>
        <w:autoSpaceDE w:val="0"/>
        <w:autoSpaceDN w:val="0"/>
        <w:adjustRightInd w:val="0"/>
        <w:spacing w:after="0" w:line="240" w:lineRule="auto"/>
      </w:pPr>
    </w:p>
    <w:tbl>
      <w:tblPr>
        <w:tblW w:w="3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28"/>
        <w:gridCol w:w="1127"/>
        <w:gridCol w:w="1033"/>
      </w:tblGrid>
      <w:tr w:rsidR="00355616" w:rsidRPr="009802E5">
        <w:tblPrEx>
          <w:tblCellMar>
            <w:top w:w="0" w:type="dxa"/>
            <w:left w:w="0" w:type="dxa"/>
            <w:bottom w:w="0" w:type="dxa"/>
            <w:right w:w="0" w:type="dxa"/>
          </w:tblCellMar>
        </w:tblPrEx>
        <w:trPr>
          <w:cantSplit/>
        </w:trPr>
        <w:tc>
          <w:tcPr>
            <w:tcW w:w="3287" w:type="dxa"/>
            <w:gridSpan w:val="3"/>
            <w:tcBorders>
              <w:top w:val="nil"/>
              <w:left w:val="nil"/>
              <w:bottom w:val="nil"/>
              <w:right w:val="nil"/>
            </w:tcBorders>
            <w:shd w:val="clear" w:color="auto" w:fill="FFFFFF"/>
          </w:tcPr>
          <w:p w:rsidR="00355616" w:rsidRPr="009802E5" w:rsidRDefault="00355616" w:rsidP="00355616">
            <w:pPr>
              <w:autoSpaceDE w:val="0"/>
              <w:autoSpaceDN w:val="0"/>
              <w:adjustRightInd w:val="0"/>
              <w:spacing w:after="0" w:line="320" w:lineRule="atLeast"/>
              <w:ind w:left="60" w:right="60"/>
              <w:jc w:val="center"/>
              <w:rPr>
                <w:rFonts w:cs="Arial"/>
                <w:color w:val="000000"/>
                <w:szCs w:val="18"/>
              </w:rPr>
            </w:pPr>
            <w:r w:rsidRPr="009802E5">
              <w:rPr>
                <w:rFonts w:cs="Arial"/>
                <w:b/>
                <w:bCs/>
                <w:color w:val="000000"/>
                <w:szCs w:val="18"/>
              </w:rPr>
              <w:t>Statistics</w:t>
            </w:r>
          </w:p>
        </w:tc>
      </w:tr>
      <w:tr w:rsidR="00355616" w:rsidRPr="009802E5">
        <w:tblPrEx>
          <w:tblCellMar>
            <w:top w:w="0" w:type="dxa"/>
            <w:left w:w="0" w:type="dxa"/>
            <w:bottom w:w="0" w:type="dxa"/>
            <w:right w:w="0" w:type="dxa"/>
          </w:tblCellMar>
        </w:tblPrEx>
        <w:trPr>
          <w:cantSplit/>
        </w:trPr>
        <w:tc>
          <w:tcPr>
            <w:tcW w:w="3287" w:type="dxa"/>
            <w:gridSpan w:val="3"/>
            <w:tcBorders>
              <w:top w:val="nil"/>
              <w:left w:val="nil"/>
              <w:bottom w:val="nil"/>
              <w:right w:val="nil"/>
            </w:tcBorders>
            <w:shd w:val="clear" w:color="auto" w:fill="FFFFFF"/>
            <w:vAlign w:val="bottom"/>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Church attendance</w:t>
            </w:r>
          </w:p>
        </w:tc>
      </w:tr>
      <w:tr w:rsidR="00355616" w:rsidRPr="009802E5">
        <w:tblPrEx>
          <w:tblCellMar>
            <w:top w:w="0" w:type="dxa"/>
            <w:left w:w="0" w:type="dxa"/>
            <w:bottom w:w="0" w:type="dxa"/>
            <w:right w:w="0" w:type="dxa"/>
          </w:tblCellMar>
        </w:tblPrEx>
        <w:trPr>
          <w:cantSplit/>
        </w:trPr>
        <w:tc>
          <w:tcPr>
            <w:tcW w:w="1127" w:type="dxa"/>
            <w:vMerge w:val="restart"/>
            <w:tcBorders>
              <w:top w:val="single" w:sz="16" w:space="0" w:color="000000"/>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N</w:t>
            </w:r>
          </w:p>
        </w:tc>
        <w:tc>
          <w:tcPr>
            <w:tcW w:w="1127" w:type="dxa"/>
            <w:tcBorders>
              <w:top w:val="single" w:sz="16" w:space="0" w:color="000000"/>
              <w:left w:val="nil"/>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Valid</w:t>
            </w:r>
          </w:p>
        </w:tc>
        <w:tc>
          <w:tcPr>
            <w:tcW w:w="1033" w:type="dxa"/>
            <w:tcBorders>
              <w:top w:val="single" w:sz="16" w:space="0" w:color="000000"/>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304</w:t>
            </w:r>
          </w:p>
        </w:tc>
      </w:tr>
      <w:tr w:rsidR="00355616" w:rsidRPr="009802E5">
        <w:tblPrEx>
          <w:tblCellMar>
            <w:top w:w="0" w:type="dxa"/>
            <w:left w:w="0" w:type="dxa"/>
            <w:bottom w:w="0" w:type="dxa"/>
            <w:right w:w="0" w:type="dxa"/>
          </w:tblCellMar>
        </w:tblPrEx>
        <w:trPr>
          <w:cantSplit/>
        </w:trPr>
        <w:tc>
          <w:tcPr>
            <w:tcW w:w="1127" w:type="dxa"/>
            <w:vMerge/>
            <w:tcBorders>
              <w:top w:val="single" w:sz="16" w:space="0" w:color="000000"/>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240" w:lineRule="auto"/>
              <w:rPr>
                <w:rFonts w:cs="Arial"/>
                <w:color w:val="000000"/>
                <w:szCs w:val="18"/>
              </w:rPr>
            </w:pPr>
          </w:p>
        </w:tc>
        <w:tc>
          <w:tcPr>
            <w:tcW w:w="1127" w:type="dxa"/>
            <w:tcBorders>
              <w:top w:val="nil"/>
              <w:left w:val="nil"/>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Missing</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0</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Mean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3.89</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Error of Mean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.102</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Median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4.00</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Mode</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6</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Deviation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1.771</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Variance</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3.136</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proofErr w:type="spellStart"/>
            <w:r w:rsidRPr="009802E5">
              <w:rPr>
                <w:rFonts w:cs="Arial"/>
                <w:color w:val="000000"/>
                <w:szCs w:val="18"/>
              </w:rPr>
              <w:t>Skewness</w:t>
            </w:r>
            <w:proofErr w:type="spellEnd"/>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-.289</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 xml:space="preserve">Std. Error of </w:t>
            </w:r>
            <w:proofErr w:type="spellStart"/>
            <w:r w:rsidRPr="009802E5">
              <w:rPr>
                <w:rFonts w:cs="Arial"/>
                <w:color w:val="000000"/>
                <w:szCs w:val="18"/>
              </w:rPr>
              <w:t>Skewness</w:t>
            </w:r>
            <w:proofErr w:type="spellEnd"/>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.140</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Kurtosis</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-1.315</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Error of Kurtosis</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.279</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Range</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5</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Minimum</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single" w:sz="16" w:space="0" w:color="000000"/>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Maximum</w:t>
            </w:r>
          </w:p>
        </w:tc>
        <w:tc>
          <w:tcPr>
            <w:tcW w:w="1033" w:type="dxa"/>
            <w:tcBorders>
              <w:top w:val="nil"/>
              <w:left w:val="single" w:sz="16" w:space="0" w:color="000000"/>
              <w:bottom w:val="single" w:sz="16" w:space="0" w:color="000000"/>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6</w:t>
            </w:r>
          </w:p>
        </w:tc>
      </w:tr>
    </w:tbl>
    <w:p w:rsidR="00355616" w:rsidRPr="002B5009" w:rsidRDefault="00355616" w:rsidP="00355616">
      <w:pPr>
        <w:autoSpaceDE w:val="0"/>
        <w:autoSpaceDN w:val="0"/>
        <w:adjustRightInd w:val="0"/>
        <w:spacing w:after="0" w:line="400" w:lineRule="atLeast"/>
      </w:pPr>
    </w:p>
    <w:p w:rsidR="00355616" w:rsidRPr="002B5009" w:rsidRDefault="00355616" w:rsidP="00355616">
      <w:pPr>
        <w:autoSpaceDE w:val="0"/>
        <w:autoSpaceDN w:val="0"/>
        <w:adjustRightInd w:val="0"/>
        <w:spacing w:after="0" w:line="240" w:lineRule="auto"/>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r>
        <w:rPr>
          <w:noProof/>
        </w:rPr>
        <w:drawing>
          <wp:inline distT="0" distB="0" distL="0" distR="0">
            <wp:extent cx="5943600" cy="4749800"/>
            <wp:effectExtent l="2540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srcRect/>
                    <a:stretch>
                      <a:fillRect/>
                    </a:stretch>
                  </pic:blipFill>
                  <pic:spPr bwMode="auto">
                    <a:xfrm>
                      <a:off x="0" y="0"/>
                      <a:ext cx="5943600" cy="4749800"/>
                    </a:xfrm>
                    <a:prstGeom prst="rect">
                      <a:avLst/>
                    </a:prstGeom>
                    <a:noFill/>
                    <a:ln w="9525">
                      <a:noFill/>
                      <a:miter lim="800000"/>
                      <a:headEnd/>
                      <a:tailEnd/>
                    </a:ln>
                  </pic:spPr>
                </pic:pic>
              </a:graphicData>
            </a:graphic>
          </wp:inline>
        </w:drawing>
      </w: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BA65C1" w:rsidRDefault="00BA65C1" w:rsidP="00355616">
      <w:pPr>
        <w:autoSpaceDE w:val="0"/>
        <w:autoSpaceDN w:val="0"/>
        <w:adjustRightInd w:val="0"/>
        <w:spacing w:after="0" w:line="240" w:lineRule="auto"/>
        <w:rPr>
          <w:b/>
          <w:bCs/>
          <w:color w:val="000000"/>
        </w:rPr>
      </w:pPr>
    </w:p>
    <w:p w:rsidR="00355616" w:rsidRPr="009802E5" w:rsidRDefault="00355616" w:rsidP="00355616">
      <w:pPr>
        <w:autoSpaceDE w:val="0"/>
        <w:autoSpaceDN w:val="0"/>
        <w:adjustRightInd w:val="0"/>
        <w:spacing w:after="0" w:line="240" w:lineRule="auto"/>
      </w:pPr>
      <w:r w:rsidRPr="009802E5">
        <w:rPr>
          <w:b/>
          <w:bCs/>
          <w:color w:val="000000"/>
        </w:rPr>
        <w:t>Years Fostered</w:t>
      </w:r>
    </w:p>
    <w:p w:rsidR="00355616" w:rsidRPr="009802E5" w:rsidRDefault="00355616" w:rsidP="00355616">
      <w:pPr>
        <w:autoSpaceDE w:val="0"/>
        <w:autoSpaceDN w:val="0"/>
        <w:adjustRightInd w:val="0"/>
        <w:spacing w:after="0" w:line="240" w:lineRule="auto"/>
        <w:rPr>
          <w:b/>
          <w:bCs/>
          <w:color w:val="000000"/>
        </w:rPr>
      </w:pPr>
    </w:p>
    <w:p w:rsidR="00355616" w:rsidRPr="009802E5" w:rsidRDefault="00355616" w:rsidP="00355616">
      <w:pPr>
        <w:autoSpaceDE w:val="0"/>
        <w:autoSpaceDN w:val="0"/>
        <w:adjustRightInd w:val="0"/>
        <w:spacing w:after="0" w:line="240" w:lineRule="auto"/>
      </w:pPr>
    </w:p>
    <w:tbl>
      <w:tblPr>
        <w:tblW w:w="3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28"/>
        <w:gridCol w:w="1127"/>
        <w:gridCol w:w="1033"/>
      </w:tblGrid>
      <w:tr w:rsidR="00355616" w:rsidRPr="009802E5">
        <w:tblPrEx>
          <w:tblCellMar>
            <w:top w:w="0" w:type="dxa"/>
            <w:left w:w="0" w:type="dxa"/>
            <w:bottom w:w="0" w:type="dxa"/>
            <w:right w:w="0" w:type="dxa"/>
          </w:tblCellMar>
        </w:tblPrEx>
        <w:trPr>
          <w:cantSplit/>
        </w:trPr>
        <w:tc>
          <w:tcPr>
            <w:tcW w:w="3287" w:type="dxa"/>
            <w:gridSpan w:val="3"/>
            <w:tcBorders>
              <w:top w:val="nil"/>
              <w:left w:val="nil"/>
              <w:bottom w:val="nil"/>
              <w:right w:val="nil"/>
            </w:tcBorders>
            <w:shd w:val="clear" w:color="auto" w:fill="FFFFFF"/>
          </w:tcPr>
          <w:p w:rsidR="00355616" w:rsidRPr="009802E5" w:rsidRDefault="00355616" w:rsidP="00355616">
            <w:pPr>
              <w:autoSpaceDE w:val="0"/>
              <w:autoSpaceDN w:val="0"/>
              <w:adjustRightInd w:val="0"/>
              <w:spacing w:after="0" w:line="320" w:lineRule="atLeast"/>
              <w:ind w:left="60" w:right="60"/>
              <w:jc w:val="center"/>
              <w:rPr>
                <w:rFonts w:cs="Arial"/>
                <w:color w:val="000000"/>
                <w:szCs w:val="18"/>
              </w:rPr>
            </w:pPr>
            <w:r w:rsidRPr="009802E5">
              <w:rPr>
                <w:rFonts w:cs="Arial"/>
                <w:b/>
                <w:bCs/>
                <w:color w:val="000000"/>
                <w:szCs w:val="18"/>
              </w:rPr>
              <w:t>Statistics</w:t>
            </w:r>
          </w:p>
        </w:tc>
      </w:tr>
      <w:tr w:rsidR="00355616" w:rsidRPr="009802E5">
        <w:tblPrEx>
          <w:tblCellMar>
            <w:top w:w="0" w:type="dxa"/>
            <w:left w:w="0" w:type="dxa"/>
            <w:bottom w:w="0" w:type="dxa"/>
            <w:right w:w="0" w:type="dxa"/>
          </w:tblCellMar>
        </w:tblPrEx>
        <w:trPr>
          <w:cantSplit/>
        </w:trPr>
        <w:tc>
          <w:tcPr>
            <w:tcW w:w="3287" w:type="dxa"/>
            <w:gridSpan w:val="3"/>
            <w:tcBorders>
              <w:top w:val="nil"/>
              <w:left w:val="nil"/>
              <w:bottom w:val="nil"/>
              <w:right w:val="nil"/>
            </w:tcBorders>
            <w:shd w:val="clear" w:color="auto" w:fill="FFFFFF"/>
            <w:vAlign w:val="bottom"/>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Years fostered</w:t>
            </w:r>
          </w:p>
        </w:tc>
      </w:tr>
      <w:tr w:rsidR="00355616" w:rsidRPr="009802E5">
        <w:tblPrEx>
          <w:tblCellMar>
            <w:top w:w="0" w:type="dxa"/>
            <w:left w:w="0" w:type="dxa"/>
            <w:bottom w:w="0" w:type="dxa"/>
            <w:right w:w="0" w:type="dxa"/>
          </w:tblCellMar>
        </w:tblPrEx>
        <w:trPr>
          <w:cantSplit/>
        </w:trPr>
        <w:tc>
          <w:tcPr>
            <w:tcW w:w="1127" w:type="dxa"/>
            <w:vMerge w:val="restart"/>
            <w:tcBorders>
              <w:top w:val="single" w:sz="16" w:space="0" w:color="000000"/>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N</w:t>
            </w:r>
          </w:p>
        </w:tc>
        <w:tc>
          <w:tcPr>
            <w:tcW w:w="1127" w:type="dxa"/>
            <w:tcBorders>
              <w:top w:val="single" w:sz="16" w:space="0" w:color="000000"/>
              <w:left w:val="nil"/>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Valid</w:t>
            </w:r>
          </w:p>
        </w:tc>
        <w:tc>
          <w:tcPr>
            <w:tcW w:w="1033" w:type="dxa"/>
            <w:tcBorders>
              <w:top w:val="single" w:sz="16" w:space="0" w:color="000000"/>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304</w:t>
            </w:r>
          </w:p>
        </w:tc>
      </w:tr>
      <w:tr w:rsidR="00355616" w:rsidRPr="009802E5">
        <w:tblPrEx>
          <w:tblCellMar>
            <w:top w:w="0" w:type="dxa"/>
            <w:left w:w="0" w:type="dxa"/>
            <w:bottom w:w="0" w:type="dxa"/>
            <w:right w:w="0" w:type="dxa"/>
          </w:tblCellMar>
        </w:tblPrEx>
        <w:trPr>
          <w:cantSplit/>
        </w:trPr>
        <w:tc>
          <w:tcPr>
            <w:tcW w:w="1127" w:type="dxa"/>
            <w:vMerge/>
            <w:tcBorders>
              <w:top w:val="single" w:sz="16" w:space="0" w:color="000000"/>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240" w:lineRule="auto"/>
              <w:rPr>
                <w:rFonts w:cs="Arial"/>
                <w:color w:val="000000"/>
                <w:szCs w:val="18"/>
              </w:rPr>
            </w:pPr>
          </w:p>
        </w:tc>
        <w:tc>
          <w:tcPr>
            <w:tcW w:w="1127" w:type="dxa"/>
            <w:tcBorders>
              <w:top w:val="nil"/>
              <w:left w:val="nil"/>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Missing</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0</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Mean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7.26</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Error of Mean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.414</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Median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5.00</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Mode</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3</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Deviation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7.214</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Variance</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52.041</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proofErr w:type="spellStart"/>
            <w:r w:rsidRPr="009802E5">
              <w:rPr>
                <w:rFonts w:cs="Arial"/>
                <w:color w:val="000000"/>
                <w:szCs w:val="18"/>
              </w:rPr>
              <w:t>Skewness</w:t>
            </w:r>
            <w:proofErr w:type="spellEnd"/>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1.492</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 xml:space="preserve">Std. Error of </w:t>
            </w:r>
            <w:proofErr w:type="spellStart"/>
            <w:r w:rsidRPr="009802E5">
              <w:rPr>
                <w:rFonts w:cs="Arial"/>
                <w:color w:val="000000"/>
                <w:szCs w:val="18"/>
              </w:rPr>
              <w:t>Skewness</w:t>
            </w:r>
            <w:proofErr w:type="spellEnd"/>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.140</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Kurtosis</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1.623</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Error of Kurtosis</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.279</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Range</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34</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Minimum</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0</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single" w:sz="16" w:space="0" w:color="000000"/>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Maximum</w:t>
            </w:r>
          </w:p>
        </w:tc>
        <w:tc>
          <w:tcPr>
            <w:tcW w:w="1033" w:type="dxa"/>
            <w:tcBorders>
              <w:top w:val="nil"/>
              <w:left w:val="single" w:sz="16" w:space="0" w:color="000000"/>
              <w:bottom w:val="single" w:sz="16" w:space="0" w:color="000000"/>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34</w:t>
            </w:r>
          </w:p>
        </w:tc>
      </w:tr>
    </w:tbl>
    <w:p w:rsidR="00355616" w:rsidRPr="002B5009" w:rsidRDefault="00355616" w:rsidP="00355616">
      <w:pPr>
        <w:autoSpaceDE w:val="0"/>
        <w:autoSpaceDN w:val="0"/>
        <w:adjustRightInd w:val="0"/>
        <w:spacing w:after="0" w:line="400" w:lineRule="atLeast"/>
      </w:pPr>
    </w:p>
    <w:p w:rsidR="00355616" w:rsidRPr="002B5009" w:rsidRDefault="00355616" w:rsidP="00355616">
      <w:pPr>
        <w:autoSpaceDE w:val="0"/>
        <w:autoSpaceDN w:val="0"/>
        <w:adjustRightInd w:val="0"/>
        <w:spacing w:after="0" w:line="240" w:lineRule="auto"/>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Pr="002B5009" w:rsidRDefault="00355616" w:rsidP="00355616">
      <w:pPr>
        <w:autoSpaceDE w:val="0"/>
        <w:autoSpaceDN w:val="0"/>
        <w:adjustRightInd w:val="0"/>
        <w:spacing w:after="0" w:line="240" w:lineRule="auto"/>
      </w:pPr>
    </w:p>
    <w:p w:rsidR="00355616" w:rsidRDefault="00355616" w:rsidP="00355616">
      <w:pPr>
        <w:autoSpaceDE w:val="0"/>
        <w:autoSpaceDN w:val="0"/>
        <w:adjustRightInd w:val="0"/>
        <w:spacing w:after="0" w:line="240" w:lineRule="auto"/>
        <w:rPr>
          <w:rFonts w:ascii="Arial" w:hAnsi="Arial" w:cs="Arial"/>
          <w:b/>
          <w:bCs/>
          <w:color w:val="000000"/>
          <w:sz w:val="26"/>
          <w:szCs w:val="26"/>
        </w:rPr>
      </w:pPr>
      <w:r>
        <w:rPr>
          <w:rFonts w:ascii="Arial" w:hAnsi="Arial" w:cs="Arial"/>
          <w:b/>
          <w:noProof/>
          <w:color w:val="000000"/>
          <w:sz w:val="26"/>
          <w:szCs w:val="26"/>
        </w:rPr>
        <w:drawing>
          <wp:inline distT="0" distB="0" distL="0" distR="0">
            <wp:extent cx="5943600" cy="4749800"/>
            <wp:effectExtent l="25400" t="0" r="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srcRect/>
                    <a:stretch>
                      <a:fillRect/>
                    </a:stretch>
                  </pic:blipFill>
                  <pic:spPr bwMode="auto">
                    <a:xfrm>
                      <a:off x="0" y="0"/>
                      <a:ext cx="5943600" cy="4749800"/>
                    </a:xfrm>
                    <a:prstGeom prst="rect">
                      <a:avLst/>
                    </a:prstGeom>
                    <a:noFill/>
                    <a:ln w="9525">
                      <a:noFill/>
                      <a:miter lim="800000"/>
                      <a:headEnd/>
                      <a:tailEnd/>
                    </a:ln>
                  </pic:spPr>
                </pic:pic>
              </a:graphicData>
            </a:graphic>
          </wp:inline>
        </w:drawing>
      </w: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Pr="009802E5" w:rsidRDefault="00355616" w:rsidP="00355616">
      <w:pPr>
        <w:autoSpaceDE w:val="0"/>
        <w:autoSpaceDN w:val="0"/>
        <w:adjustRightInd w:val="0"/>
        <w:spacing w:after="0" w:line="240" w:lineRule="auto"/>
        <w:rPr>
          <w:rFonts w:cs="Arial"/>
          <w:b/>
          <w:bCs/>
          <w:color w:val="000000"/>
          <w:szCs w:val="26"/>
        </w:rPr>
      </w:pPr>
      <w:r>
        <w:rPr>
          <w:rFonts w:cs="Arial"/>
          <w:b/>
          <w:bCs/>
          <w:color w:val="000000"/>
          <w:szCs w:val="26"/>
        </w:rPr>
        <w:t>Child who is H</w:t>
      </w:r>
      <w:r w:rsidRPr="009802E5">
        <w:rPr>
          <w:rFonts w:cs="Arial"/>
          <w:b/>
          <w:bCs/>
          <w:color w:val="000000"/>
          <w:szCs w:val="26"/>
        </w:rPr>
        <w:t>omosexual</w:t>
      </w:r>
    </w:p>
    <w:p w:rsidR="00355616" w:rsidRPr="009802E5" w:rsidRDefault="00355616" w:rsidP="00355616">
      <w:pPr>
        <w:autoSpaceDE w:val="0"/>
        <w:autoSpaceDN w:val="0"/>
        <w:adjustRightInd w:val="0"/>
        <w:spacing w:after="0" w:line="240" w:lineRule="auto"/>
      </w:pPr>
    </w:p>
    <w:p w:rsidR="00355616" w:rsidRPr="009802E5" w:rsidRDefault="00355616" w:rsidP="00355616">
      <w:pPr>
        <w:autoSpaceDE w:val="0"/>
        <w:autoSpaceDN w:val="0"/>
        <w:adjustRightInd w:val="0"/>
        <w:spacing w:after="0" w:line="240" w:lineRule="auto"/>
      </w:pPr>
    </w:p>
    <w:tbl>
      <w:tblPr>
        <w:tblW w:w="3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28"/>
        <w:gridCol w:w="1127"/>
        <w:gridCol w:w="1033"/>
      </w:tblGrid>
      <w:tr w:rsidR="00355616" w:rsidRPr="009802E5">
        <w:tblPrEx>
          <w:tblCellMar>
            <w:top w:w="0" w:type="dxa"/>
            <w:left w:w="0" w:type="dxa"/>
            <w:bottom w:w="0" w:type="dxa"/>
            <w:right w:w="0" w:type="dxa"/>
          </w:tblCellMar>
        </w:tblPrEx>
        <w:trPr>
          <w:cantSplit/>
        </w:trPr>
        <w:tc>
          <w:tcPr>
            <w:tcW w:w="3287" w:type="dxa"/>
            <w:gridSpan w:val="3"/>
            <w:tcBorders>
              <w:top w:val="nil"/>
              <w:left w:val="nil"/>
              <w:bottom w:val="nil"/>
              <w:right w:val="nil"/>
            </w:tcBorders>
            <w:shd w:val="clear" w:color="auto" w:fill="FFFFFF"/>
          </w:tcPr>
          <w:p w:rsidR="00355616" w:rsidRPr="009802E5" w:rsidRDefault="00355616" w:rsidP="00355616">
            <w:pPr>
              <w:autoSpaceDE w:val="0"/>
              <w:autoSpaceDN w:val="0"/>
              <w:adjustRightInd w:val="0"/>
              <w:spacing w:after="0" w:line="320" w:lineRule="atLeast"/>
              <w:ind w:left="60" w:right="60"/>
              <w:jc w:val="center"/>
              <w:rPr>
                <w:rFonts w:cs="Arial"/>
                <w:color w:val="000000"/>
                <w:szCs w:val="18"/>
              </w:rPr>
            </w:pPr>
            <w:r w:rsidRPr="009802E5">
              <w:rPr>
                <w:rFonts w:cs="Arial"/>
                <w:b/>
                <w:bCs/>
                <w:color w:val="000000"/>
                <w:szCs w:val="18"/>
              </w:rPr>
              <w:t>Statistics</w:t>
            </w:r>
          </w:p>
        </w:tc>
      </w:tr>
      <w:tr w:rsidR="00355616" w:rsidRPr="009802E5">
        <w:tblPrEx>
          <w:tblCellMar>
            <w:top w:w="0" w:type="dxa"/>
            <w:left w:w="0" w:type="dxa"/>
            <w:bottom w:w="0" w:type="dxa"/>
            <w:right w:w="0" w:type="dxa"/>
          </w:tblCellMar>
        </w:tblPrEx>
        <w:trPr>
          <w:cantSplit/>
        </w:trPr>
        <w:tc>
          <w:tcPr>
            <w:tcW w:w="3287" w:type="dxa"/>
            <w:gridSpan w:val="3"/>
            <w:tcBorders>
              <w:top w:val="nil"/>
              <w:left w:val="nil"/>
              <w:bottom w:val="nil"/>
              <w:right w:val="nil"/>
            </w:tcBorders>
            <w:shd w:val="clear" w:color="auto" w:fill="FFFFFF"/>
            <w:vAlign w:val="bottom"/>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Child who is homosexual</w:t>
            </w:r>
          </w:p>
        </w:tc>
      </w:tr>
      <w:tr w:rsidR="00355616" w:rsidRPr="009802E5">
        <w:tblPrEx>
          <w:tblCellMar>
            <w:top w:w="0" w:type="dxa"/>
            <w:left w:w="0" w:type="dxa"/>
            <w:bottom w:w="0" w:type="dxa"/>
            <w:right w:w="0" w:type="dxa"/>
          </w:tblCellMar>
        </w:tblPrEx>
        <w:trPr>
          <w:cantSplit/>
        </w:trPr>
        <w:tc>
          <w:tcPr>
            <w:tcW w:w="1127" w:type="dxa"/>
            <w:vMerge w:val="restart"/>
            <w:tcBorders>
              <w:top w:val="single" w:sz="16" w:space="0" w:color="000000"/>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N</w:t>
            </w:r>
          </w:p>
        </w:tc>
        <w:tc>
          <w:tcPr>
            <w:tcW w:w="1127" w:type="dxa"/>
            <w:tcBorders>
              <w:top w:val="single" w:sz="16" w:space="0" w:color="000000"/>
              <w:left w:val="nil"/>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Valid</w:t>
            </w:r>
          </w:p>
        </w:tc>
        <w:tc>
          <w:tcPr>
            <w:tcW w:w="1033" w:type="dxa"/>
            <w:tcBorders>
              <w:top w:val="single" w:sz="16" w:space="0" w:color="000000"/>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298</w:t>
            </w:r>
          </w:p>
        </w:tc>
      </w:tr>
      <w:tr w:rsidR="00355616" w:rsidRPr="009802E5">
        <w:tblPrEx>
          <w:tblCellMar>
            <w:top w:w="0" w:type="dxa"/>
            <w:left w:w="0" w:type="dxa"/>
            <w:bottom w:w="0" w:type="dxa"/>
            <w:right w:w="0" w:type="dxa"/>
          </w:tblCellMar>
        </w:tblPrEx>
        <w:trPr>
          <w:cantSplit/>
        </w:trPr>
        <w:tc>
          <w:tcPr>
            <w:tcW w:w="1127" w:type="dxa"/>
            <w:vMerge/>
            <w:tcBorders>
              <w:top w:val="single" w:sz="16" w:space="0" w:color="000000"/>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240" w:lineRule="auto"/>
              <w:rPr>
                <w:rFonts w:cs="Arial"/>
                <w:color w:val="000000"/>
                <w:szCs w:val="18"/>
              </w:rPr>
            </w:pPr>
          </w:p>
        </w:tc>
        <w:tc>
          <w:tcPr>
            <w:tcW w:w="1127" w:type="dxa"/>
            <w:tcBorders>
              <w:top w:val="nil"/>
              <w:left w:val="nil"/>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Missing</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6</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Mean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2.22</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Error of Mean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.071</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Median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2.00</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Mode</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Deviation</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1.233</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Variance</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1.520</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proofErr w:type="spellStart"/>
            <w:r w:rsidRPr="009802E5">
              <w:rPr>
                <w:rFonts w:cs="Arial"/>
                <w:color w:val="000000"/>
                <w:szCs w:val="18"/>
              </w:rPr>
              <w:t>Skewness</w:t>
            </w:r>
            <w:proofErr w:type="spellEnd"/>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.396</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 xml:space="preserve">Std. Error of </w:t>
            </w:r>
            <w:proofErr w:type="spellStart"/>
            <w:r w:rsidRPr="009802E5">
              <w:rPr>
                <w:rFonts w:cs="Arial"/>
                <w:color w:val="000000"/>
                <w:szCs w:val="18"/>
              </w:rPr>
              <w:t>Skewness</w:t>
            </w:r>
            <w:proofErr w:type="spellEnd"/>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.141</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Kurtosis</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-1.468</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nil"/>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Std. Error of Kurtosis</w:t>
            </w:r>
          </w:p>
        </w:tc>
        <w:tc>
          <w:tcPr>
            <w:tcW w:w="1033" w:type="dxa"/>
            <w:tcBorders>
              <w:top w:val="nil"/>
              <w:left w:val="single" w:sz="16" w:space="0" w:color="000000"/>
              <w:bottom w:val="nil"/>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.281</w:t>
            </w:r>
          </w:p>
        </w:tc>
      </w:tr>
      <w:tr w:rsidR="00355616" w:rsidRPr="009802E5">
        <w:tblPrEx>
          <w:tblCellMar>
            <w:top w:w="0" w:type="dxa"/>
            <w:left w:w="0" w:type="dxa"/>
            <w:bottom w:w="0" w:type="dxa"/>
            <w:right w:w="0" w:type="dxa"/>
          </w:tblCellMar>
        </w:tblPrEx>
        <w:trPr>
          <w:cantSplit/>
        </w:trPr>
        <w:tc>
          <w:tcPr>
            <w:tcW w:w="2254" w:type="dxa"/>
            <w:gridSpan w:val="2"/>
            <w:tcBorders>
              <w:top w:val="nil"/>
              <w:left w:val="single" w:sz="16" w:space="0" w:color="000000"/>
              <w:bottom w:val="single" w:sz="16" w:space="0" w:color="000000"/>
              <w:right w:val="nil"/>
            </w:tcBorders>
            <w:shd w:val="clear" w:color="auto" w:fill="FFFFFF"/>
            <w:vAlign w:val="center"/>
          </w:tcPr>
          <w:p w:rsidR="00355616" w:rsidRPr="009802E5" w:rsidRDefault="00355616" w:rsidP="00355616">
            <w:pPr>
              <w:autoSpaceDE w:val="0"/>
              <w:autoSpaceDN w:val="0"/>
              <w:adjustRightInd w:val="0"/>
              <w:spacing w:after="0" w:line="320" w:lineRule="atLeast"/>
              <w:ind w:left="60" w:right="60"/>
              <w:rPr>
                <w:rFonts w:cs="Arial"/>
                <w:color w:val="000000"/>
                <w:szCs w:val="18"/>
              </w:rPr>
            </w:pPr>
            <w:r w:rsidRPr="009802E5">
              <w:rPr>
                <w:rFonts w:cs="Arial"/>
                <w:color w:val="000000"/>
                <w:szCs w:val="18"/>
              </w:rPr>
              <w:t>Range</w:t>
            </w:r>
          </w:p>
        </w:tc>
        <w:tc>
          <w:tcPr>
            <w:tcW w:w="1033" w:type="dxa"/>
            <w:tcBorders>
              <w:top w:val="nil"/>
              <w:left w:val="single" w:sz="16" w:space="0" w:color="000000"/>
              <w:bottom w:val="single" w:sz="16" w:space="0" w:color="000000"/>
              <w:right w:val="single" w:sz="16" w:space="0" w:color="000000"/>
            </w:tcBorders>
            <w:shd w:val="clear" w:color="auto" w:fill="FFFFFF"/>
            <w:vAlign w:val="center"/>
          </w:tcPr>
          <w:p w:rsidR="00355616" w:rsidRPr="009802E5" w:rsidRDefault="00355616" w:rsidP="00355616">
            <w:pPr>
              <w:autoSpaceDE w:val="0"/>
              <w:autoSpaceDN w:val="0"/>
              <w:adjustRightInd w:val="0"/>
              <w:spacing w:after="0" w:line="320" w:lineRule="atLeast"/>
              <w:ind w:left="60" w:right="60"/>
              <w:jc w:val="right"/>
              <w:rPr>
                <w:rFonts w:cs="Arial"/>
                <w:color w:val="000000"/>
                <w:szCs w:val="18"/>
              </w:rPr>
            </w:pPr>
            <w:r w:rsidRPr="009802E5">
              <w:rPr>
                <w:rFonts w:cs="Arial"/>
                <w:color w:val="000000"/>
                <w:szCs w:val="18"/>
              </w:rPr>
              <w:t>3</w:t>
            </w:r>
          </w:p>
        </w:tc>
      </w:tr>
    </w:tbl>
    <w:p w:rsidR="00355616" w:rsidRPr="002B5009" w:rsidRDefault="00355616" w:rsidP="00355616">
      <w:pPr>
        <w:autoSpaceDE w:val="0"/>
        <w:autoSpaceDN w:val="0"/>
        <w:adjustRightInd w:val="0"/>
        <w:spacing w:after="0" w:line="400" w:lineRule="atLeast"/>
      </w:pPr>
    </w:p>
    <w:p w:rsidR="00355616" w:rsidRPr="002B5009" w:rsidRDefault="00355616" w:rsidP="00355616">
      <w:pPr>
        <w:autoSpaceDE w:val="0"/>
        <w:autoSpaceDN w:val="0"/>
        <w:adjustRightInd w:val="0"/>
        <w:spacing w:after="0" w:line="240" w:lineRule="auto"/>
        <w:rPr>
          <w:rFonts w:ascii="Arial" w:hAnsi="Arial" w:cs="Arial"/>
          <w:color w:val="000000"/>
          <w:sz w:val="26"/>
          <w:szCs w:val="26"/>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Default="00355616" w:rsidP="00355616">
      <w:pPr>
        <w:autoSpaceDE w:val="0"/>
        <w:autoSpaceDN w:val="0"/>
        <w:adjustRightInd w:val="0"/>
        <w:spacing w:after="0" w:line="240" w:lineRule="auto"/>
        <w:rPr>
          <w:noProof/>
        </w:rPr>
      </w:pPr>
    </w:p>
    <w:p w:rsidR="00355616" w:rsidRPr="002B5009" w:rsidRDefault="00355616" w:rsidP="00355616">
      <w:pPr>
        <w:autoSpaceDE w:val="0"/>
        <w:autoSpaceDN w:val="0"/>
        <w:adjustRightInd w:val="0"/>
        <w:spacing w:after="0" w:line="240" w:lineRule="auto"/>
      </w:pPr>
    </w:p>
    <w:p w:rsidR="00355616" w:rsidRDefault="00355616" w:rsidP="00355616">
      <w:pPr>
        <w:tabs>
          <w:tab w:val="left" w:pos="1770"/>
        </w:tabs>
        <w:autoSpaceDE w:val="0"/>
        <w:autoSpaceDN w:val="0"/>
        <w:adjustRightInd w:val="0"/>
        <w:spacing w:after="0" w:line="240" w:lineRule="auto"/>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r>
        <w:rPr>
          <w:rFonts w:ascii="Arial" w:hAnsi="Arial" w:cs="Arial"/>
          <w:noProof/>
          <w:color w:val="000000"/>
          <w:sz w:val="26"/>
          <w:szCs w:val="26"/>
        </w:rPr>
        <w:drawing>
          <wp:inline distT="0" distB="0" distL="0" distR="0">
            <wp:extent cx="5943600" cy="4749800"/>
            <wp:effectExtent l="25400" t="0" r="0"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srcRect/>
                    <a:stretch>
                      <a:fillRect/>
                    </a:stretch>
                  </pic:blipFill>
                  <pic:spPr bwMode="auto">
                    <a:xfrm>
                      <a:off x="0" y="0"/>
                      <a:ext cx="5943600" cy="4749800"/>
                    </a:xfrm>
                    <a:prstGeom prst="rect">
                      <a:avLst/>
                    </a:prstGeom>
                    <a:noFill/>
                    <a:ln w="9525">
                      <a:noFill/>
                      <a:miter lim="800000"/>
                      <a:headEnd/>
                      <a:tailEnd/>
                    </a:ln>
                  </pic:spPr>
                </pic:pic>
              </a:graphicData>
            </a:graphic>
          </wp:inline>
        </w:drawing>
      </w: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Pr="002B5009" w:rsidRDefault="00355616" w:rsidP="00355616">
      <w:pPr>
        <w:tabs>
          <w:tab w:val="left" w:pos="1770"/>
        </w:tabs>
        <w:autoSpaceDE w:val="0"/>
        <w:autoSpaceDN w:val="0"/>
        <w:adjustRightInd w:val="0"/>
        <w:spacing w:after="0" w:line="240" w:lineRule="auto"/>
        <w:rPr>
          <w:rFonts w:ascii="Arial" w:hAnsi="Arial" w:cs="Arial"/>
          <w:color w:val="000000"/>
          <w:sz w:val="26"/>
          <w:szCs w:val="26"/>
        </w:rPr>
      </w:pPr>
    </w:p>
    <w:p w:rsidR="00355616" w:rsidRPr="009802E5" w:rsidRDefault="00355616" w:rsidP="00355616">
      <w:pPr>
        <w:numPr>
          <w:ilvl w:val="0"/>
          <w:numId w:val="29"/>
        </w:numPr>
        <w:autoSpaceDE w:val="0"/>
        <w:autoSpaceDN w:val="0"/>
        <w:adjustRightInd w:val="0"/>
        <w:spacing w:after="0" w:line="240" w:lineRule="auto"/>
        <w:contextualSpacing/>
        <w:jc w:val="center"/>
        <w:rPr>
          <w:rFonts w:cs="Arial"/>
          <w:b/>
          <w:bCs/>
          <w:color w:val="000000"/>
          <w:szCs w:val="26"/>
        </w:rPr>
      </w:pPr>
      <w:r w:rsidRPr="009802E5">
        <w:rPr>
          <w:rFonts w:cs="Arial"/>
          <w:b/>
          <w:bCs/>
          <w:color w:val="000000"/>
          <w:szCs w:val="26"/>
        </w:rPr>
        <w:t>Nonparametric Correlations</w:t>
      </w:r>
    </w:p>
    <w:p w:rsidR="00355616" w:rsidRDefault="00355616" w:rsidP="00355616">
      <w:pPr>
        <w:autoSpaceDE w:val="0"/>
        <w:autoSpaceDN w:val="0"/>
        <w:adjustRightInd w:val="0"/>
        <w:spacing w:after="0" w:line="400" w:lineRule="atLeast"/>
      </w:pPr>
    </w:p>
    <w:p w:rsidR="00355616" w:rsidRPr="002B5009" w:rsidRDefault="00355616" w:rsidP="00355616">
      <w:pPr>
        <w:autoSpaceDE w:val="0"/>
        <w:autoSpaceDN w:val="0"/>
        <w:adjustRightInd w:val="0"/>
        <w:spacing w:after="0" w:line="400" w:lineRule="atLeast"/>
      </w:pPr>
    </w:p>
    <w:p w:rsidR="00355616" w:rsidRPr="002B5009" w:rsidRDefault="00355616" w:rsidP="00355616">
      <w:pPr>
        <w:autoSpaceDE w:val="0"/>
        <w:autoSpaceDN w:val="0"/>
        <w:adjustRightInd w:val="0"/>
        <w:spacing w:after="0" w:line="240" w:lineRule="auto"/>
        <w:rPr>
          <w:rFonts w:ascii="Arial" w:hAnsi="Arial" w:cs="Arial"/>
          <w:color w:val="000000"/>
          <w:sz w:val="26"/>
          <w:szCs w:val="26"/>
        </w:rPr>
      </w:pPr>
      <w:r>
        <w:rPr>
          <w:rFonts w:ascii="Arial" w:hAnsi="Arial" w:cs="Arial"/>
          <w:noProof/>
          <w:color w:val="000000"/>
          <w:sz w:val="26"/>
          <w:szCs w:val="26"/>
        </w:rPr>
        <w:drawing>
          <wp:inline distT="0" distB="0" distL="0" distR="0">
            <wp:extent cx="6654800" cy="4025900"/>
            <wp:effectExtent l="2540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6654800" cy="4025900"/>
                    </a:xfrm>
                    <a:prstGeom prst="rect">
                      <a:avLst/>
                    </a:prstGeom>
                    <a:noFill/>
                    <a:ln w="9525">
                      <a:noFill/>
                      <a:miter lim="800000"/>
                      <a:headEnd/>
                      <a:tailEnd/>
                    </a:ln>
                  </pic:spPr>
                </pic:pic>
              </a:graphicData>
            </a:graphic>
          </wp:inline>
        </w:drawing>
      </w:r>
    </w:p>
    <w:p w:rsidR="00355616" w:rsidRPr="002B5009" w:rsidRDefault="00355616" w:rsidP="00355616">
      <w:pPr>
        <w:autoSpaceDE w:val="0"/>
        <w:autoSpaceDN w:val="0"/>
        <w:adjustRightInd w:val="0"/>
        <w:spacing w:after="0" w:line="400" w:lineRule="atLeast"/>
      </w:pPr>
    </w:p>
    <w:p w:rsidR="00355616" w:rsidRPr="002B5009" w:rsidRDefault="00355616" w:rsidP="00355616">
      <w:pPr>
        <w:autoSpaceDE w:val="0"/>
        <w:autoSpaceDN w:val="0"/>
        <w:adjustRightInd w:val="0"/>
        <w:spacing w:after="0" w:line="240" w:lineRule="auto"/>
      </w:pPr>
    </w:p>
    <w:p w:rsidR="00355616" w:rsidRPr="002B5009" w:rsidRDefault="00355616" w:rsidP="00355616">
      <w:pPr>
        <w:autoSpaceDE w:val="0"/>
        <w:autoSpaceDN w:val="0"/>
        <w:adjustRightInd w:val="0"/>
        <w:spacing w:after="0" w:line="400" w:lineRule="atLeast"/>
      </w:pPr>
    </w:p>
    <w:p w:rsidR="00355616" w:rsidRPr="002B5009" w:rsidRDefault="00355616" w:rsidP="00355616">
      <w:pPr>
        <w:autoSpaceDE w:val="0"/>
        <w:autoSpaceDN w:val="0"/>
        <w:adjustRightInd w:val="0"/>
        <w:spacing w:after="0" w:line="240" w:lineRule="auto"/>
        <w:rPr>
          <w:rFonts w:ascii="Arial" w:hAnsi="Arial" w:cs="Arial"/>
          <w:b/>
          <w:bCs/>
          <w:color w:val="000000"/>
          <w:sz w:val="26"/>
          <w:szCs w:val="26"/>
        </w:rPr>
      </w:pPr>
    </w:p>
    <w:p w:rsidR="00355616" w:rsidRPr="002B5009" w:rsidRDefault="00355616" w:rsidP="00355616">
      <w:pPr>
        <w:autoSpaceDE w:val="0"/>
        <w:autoSpaceDN w:val="0"/>
        <w:adjustRightInd w:val="0"/>
        <w:spacing w:after="0" w:line="240" w:lineRule="auto"/>
        <w:rPr>
          <w:rFonts w:ascii="Arial" w:hAnsi="Arial" w:cs="Arial"/>
          <w:b/>
          <w:bCs/>
          <w:color w:val="000000"/>
          <w:sz w:val="26"/>
          <w:szCs w:val="26"/>
        </w:rPr>
      </w:pPr>
    </w:p>
    <w:p w:rsidR="00355616" w:rsidRPr="002B5009" w:rsidRDefault="00355616" w:rsidP="00355616">
      <w:pPr>
        <w:autoSpaceDE w:val="0"/>
        <w:autoSpaceDN w:val="0"/>
        <w:adjustRightInd w:val="0"/>
        <w:spacing w:after="0" w:line="240" w:lineRule="auto"/>
        <w:rPr>
          <w:rFonts w:ascii="Arial" w:hAnsi="Arial" w:cs="Arial"/>
          <w:b/>
          <w:bCs/>
          <w:color w:val="000000"/>
          <w:sz w:val="26"/>
          <w:szCs w:val="26"/>
        </w:rPr>
      </w:pPr>
    </w:p>
    <w:p w:rsidR="00355616" w:rsidRPr="002B5009" w:rsidRDefault="00355616" w:rsidP="00355616">
      <w:pPr>
        <w:autoSpaceDE w:val="0"/>
        <w:autoSpaceDN w:val="0"/>
        <w:adjustRightInd w:val="0"/>
        <w:spacing w:after="0" w:line="240" w:lineRule="auto"/>
        <w:rPr>
          <w:rFonts w:ascii="Arial" w:hAnsi="Arial" w:cs="Arial"/>
          <w:b/>
          <w:bCs/>
          <w:color w:val="000000"/>
          <w:sz w:val="26"/>
          <w:szCs w:val="26"/>
        </w:rPr>
      </w:pPr>
    </w:p>
    <w:p w:rsidR="00355616" w:rsidRPr="002B5009" w:rsidRDefault="00355616" w:rsidP="00355616">
      <w:pPr>
        <w:autoSpaceDE w:val="0"/>
        <w:autoSpaceDN w:val="0"/>
        <w:adjustRightInd w:val="0"/>
        <w:spacing w:after="0" w:line="240" w:lineRule="auto"/>
        <w:rPr>
          <w:rFonts w:ascii="Arial" w:hAnsi="Arial" w:cs="Arial"/>
          <w:b/>
          <w:bCs/>
          <w:color w:val="000000"/>
          <w:sz w:val="26"/>
          <w:szCs w:val="26"/>
        </w:rPr>
      </w:pPr>
    </w:p>
    <w:p w:rsidR="00355616" w:rsidRPr="002B5009" w:rsidRDefault="00355616" w:rsidP="00355616">
      <w:pPr>
        <w:autoSpaceDE w:val="0"/>
        <w:autoSpaceDN w:val="0"/>
        <w:adjustRightInd w:val="0"/>
        <w:spacing w:after="0" w:line="240" w:lineRule="auto"/>
        <w:rPr>
          <w:rFonts w:ascii="Arial" w:hAnsi="Arial" w:cs="Arial"/>
          <w:b/>
          <w:bCs/>
          <w:color w:val="000000"/>
          <w:sz w:val="26"/>
          <w:szCs w:val="26"/>
        </w:rPr>
      </w:pPr>
    </w:p>
    <w:p w:rsidR="00355616" w:rsidRPr="002B5009" w:rsidRDefault="00355616" w:rsidP="00355616">
      <w:pPr>
        <w:autoSpaceDE w:val="0"/>
        <w:autoSpaceDN w:val="0"/>
        <w:adjustRightInd w:val="0"/>
        <w:spacing w:after="0" w:line="240" w:lineRule="auto"/>
        <w:rPr>
          <w:rFonts w:ascii="Arial" w:hAnsi="Arial" w:cs="Arial"/>
          <w:b/>
          <w:bCs/>
          <w:color w:val="000000"/>
          <w:sz w:val="26"/>
          <w:szCs w:val="26"/>
        </w:rPr>
      </w:pPr>
    </w:p>
    <w:p w:rsidR="00355616" w:rsidRPr="002B5009" w:rsidRDefault="00355616" w:rsidP="00355616">
      <w:pPr>
        <w:autoSpaceDE w:val="0"/>
        <w:autoSpaceDN w:val="0"/>
        <w:adjustRightInd w:val="0"/>
        <w:spacing w:after="0" w:line="240" w:lineRule="auto"/>
        <w:rPr>
          <w:rFonts w:ascii="Arial" w:hAnsi="Arial" w:cs="Arial"/>
          <w:b/>
          <w:bCs/>
          <w:color w:val="000000"/>
          <w:sz w:val="26"/>
          <w:szCs w:val="26"/>
        </w:rPr>
      </w:pPr>
    </w:p>
    <w:p w:rsidR="00355616" w:rsidRPr="002B5009"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Default="00355616" w:rsidP="00355616">
      <w:pPr>
        <w:autoSpaceDE w:val="0"/>
        <w:autoSpaceDN w:val="0"/>
        <w:adjustRightInd w:val="0"/>
        <w:spacing w:after="0" w:line="240" w:lineRule="auto"/>
        <w:rPr>
          <w:rFonts w:ascii="Arial" w:hAnsi="Arial" w:cs="Arial"/>
          <w:b/>
          <w:bCs/>
          <w:color w:val="000000"/>
          <w:sz w:val="26"/>
          <w:szCs w:val="26"/>
        </w:rPr>
      </w:pPr>
    </w:p>
    <w:p w:rsidR="00355616" w:rsidRPr="002B5009" w:rsidRDefault="00355616" w:rsidP="00355616">
      <w:pPr>
        <w:autoSpaceDE w:val="0"/>
        <w:autoSpaceDN w:val="0"/>
        <w:adjustRightInd w:val="0"/>
        <w:spacing w:after="0" w:line="240" w:lineRule="auto"/>
        <w:rPr>
          <w:rFonts w:ascii="Arial" w:hAnsi="Arial" w:cs="Arial"/>
          <w:b/>
          <w:bCs/>
          <w:color w:val="000000"/>
          <w:sz w:val="26"/>
          <w:szCs w:val="26"/>
        </w:rPr>
      </w:pPr>
    </w:p>
    <w:p w:rsidR="00355616" w:rsidRPr="00FA7762" w:rsidRDefault="00355616" w:rsidP="00355616">
      <w:pPr>
        <w:numPr>
          <w:ilvl w:val="0"/>
          <w:numId w:val="29"/>
        </w:numPr>
        <w:autoSpaceDE w:val="0"/>
        <w:autoSpaceDN w:val="0"/>
        <w:adjustRightInd w:val="0"/>
        <w:spacing w:after="0" w:line="240" w:lineRule="auto"/>
        <w:contextualSpacing/>
        <w:jc w:val="center"/>
        <w:rPr>
          <w:rFonts w:cs="Arial"/>
          <w:b/>
          <w:bCs/>
          <w:color w:val="000000"/>
          <w:szCs w:val="26"/>
        </w:rPr>
      </w:pPr>
      <w:r w:rsidRPr="00FA7762">
        <w:rPr>
          <w:rFonts w:cs="Arial"/>
          <w:b/>
          <w:bCs/>
          <w:color w:val="000000"/>
          <w:szCs w:val="26"/>
        </w:rPr>
        <w:t>PLUM - Ordinal Regression</w:t>
      </w:r>
    </w:p>
    <w:p w:rsidR="00355616" w:rsidRPr="00FA7762" w:rsidRDefault="00355616" w:rsidP="00355616">
      <w:pPr>
        <w:autoSpaceDE w:val="0"/>
        <w:autoSpaceDN w:val="0"/>
        <w:adjustRightInd w:val="0"/>
        <w:spacing w:after="0" w:line="240" w:lineRule="auto"/>
        <w:rPr>
          <w:rFonts w:cs="Arial"/>
          <w:color w:val="000000"/>
          <w:szCs w:val="26"/>
        </w:rPr>
      </w:pPr>
    </w:p>
    <w:p w:rsidR="00355616" w:rsidRPr="00FA7762" w:rsidRDefault="00355616" w:rsidP="00355616">
      <w:pPr>
        <w:autoSpaceDE w:val="0"/>
        <w:autoSpaceDN w:val="0"/>
        <w:adjustRightInd w:val="0"/>
        <w:spacing w:after="0" w:line="400" w:lineRule="atLeast"/>
      </w:pPr>
    </w:p>
    <w:p w:rsidR="00355616" w:rsidRPr="00FA7762" w:rsidRDefault="00355616" w:rsidP="00355616">
      <w:pPr>
        <w:autoSpaceDE w:val="0"/>
        <w:autoSpaceDN w:val="0"/>
        <w:adjustRightInd w:val="0"/>
        <w:spacing w:after="0" w:line="240" w:lineRule="auto"/>
        <w:jc w:val="center"/>
      </w:pPr>
    </w:p>
    <w:tbl>
      <w:tblPr>
        <w:tblW w:w="7327" w:type="dxa"/>
        <w:tblInd w:w="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02"/>
        <w:gridCol w:w="2448"/>
        <w:gridCol w:w="1009"/>
        <w:gridCol w:w="1468"/>
      </w:tblGrid>
      <w:tr w:rsidR="00355616" w:rsidRPr="00FA7762">
        <w:tblPrEx>
          <w:tblCellMar>
            <w:top w:w="0" w:type="dxa"/>
            <w:left w:w="0" w:type="dxa"/>
            <w:bottom w:w="0" w:type="dxa"/>
            <w:right w:w="0" w:type="dxa"/>
          </w:tblCellMar>
        </w:tblPrEx>
        <w:trPr>
          <w:cantSplit/>
        </w:trPr>
        <w:tc>
          <w:tcPr>
            <w:tcW w:w="7327" w:type="dxa"/>
            <w:gridSpan w:val="4"/>
            <w:tcBorders>
              <w:top w:val="nil"/>
              <w:left w:val="nil"/>
              <w:bottom w:val="nil"/>
              <w:right w:val="nil"/>
            </w:tcBorders>
            <w:shd w:val="clear" w:color="auto" w:fill="FFFFFF"/>
          </w:tcPr>
          <w:p w:rsidR="00355616" w:rsidRPr="00FA7762" w:rsidRDefault="00355616" w:rsidP="00355616">
            <w:pPr>
              <w:autoSpaceDE w:val="0"/>
              <w:autoSpaceDN w:val="0"/>
              <w:adjustRightInd w:val="0"/>
              <w:spacing w:after="0" w:line="320" w:lineRule="atLeast"/>
              <w:ind w:left="60" w:right="60"/>
              <w:jc w:val="center"/>
              <w:rPr>
                <w:rFonts w:cs="Arial"/>
                <w:color w:val="000000"/>
                <w:szCs w:val="18"/>
              </w:rPr>
            </w:pPr>
            <w:r w:rsidRPr="00FA7762">
              <w:rPr>
                <w:rFonts w:cs="Arial"/>
                <w:b/>
                <w:bCs/>
                <w:color w:val="000000"/>
                <w:szCs w:val="18"/>
              </w:rPr>
              <w:t>Case Processing Summary</w:t>
            </w:r>
          </w:p>
        </w:tc>
      </w:tr>
      <w:tr w:rsidR="00355616" w:rsidRPr="00FA7762">
        <w:tblPrEx>
          <w:tblCellMar>
            <w:top w:w="0" w:type="dxa"/>
            <w:left w:w="0" w:type="dxa"/>
            <w:bottom w:w="0" w:type="dxa"/>
            <w:right w:w="0" w:type="dxa"/>
          </w:tblCellMar>
        </w:tblPrEx>
        <w:trPr>
          <w:cantSplit/>
        </w:trPr>
        <w:tc>
          <w:tcPr>
            <w:tcW w:w="4850" w:type="dxa"/>
            <w:gridSpan w:val="2"/>
            <w:tcBorders>
              <w:top w:val="single" w:sz="16" w:space="0" w:color="000000"/>
              <w:left w:val="single" w:sz="16" w:space="0" w:color="000000"/>
              <w:bottom w:val="single" w:sz="16" w:space="0" w:color="000000"/>
              <w:right w:val="nil"/>
            </w:tcBorders>
            <w:shd w:val="clear" w:color="auto" w:fill="FFFFFF"/>
          </w:tcPr>
          <w:p w:rsidR="00355616" w:rsidRPr="00FA7762" w:rsidRDefault="00355616" w:rsidP="00355616">
            <w:pPr>
              <w:autoSpaceDE w:val="0"/>
              <w:autoSpaceDN w:val="0"/>
              <w:adjustRightInd w:val="0"/>
              <w:spacing w:after="0" w:line="320" w:lineRule="atLeast"/>
              <w:ind w:left="60" w:right="60"/>
              <w:rPr>
                <w:rFonts w:cs="Arial"/>
                <w:color w:val="000000"/>
                <w:szCs w:val="18"/>
              </w:rPr>
            </w:pPr>
          </w:p>
        </w:tc>
        <w:tc>
          <w:tcPr>
            <w:tcW w:w="1009" w:type="dxa"/>
            <w:tcBorders>
              <w:top w:val="single" w:sz="16" w:space="0" w:color="000000"/>
              <w:left w:val="single" w:sz="16" w:space="0" w:color="000000"/>
              <w:bottom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jc w:val="center"/>
              <w:rPr>
                <w:rFonts w:cs="Arial"/>
                <w:color w:val="000000"/>
                <w:szCs w:val="18"/>
              </w:rPr>
            </w:pPr>
            <w:r w:rsidRPr="00FA7762">
              <w:rPr>
                <w:rFonts w:cs="Arial"/>
                <w:color w:val="000000"/>
                <w:szCs w:val="18"/>
              </w:rPr>
              <w:t>N</w:t>
            </w:r>
          </w:p>
        </w:tc>
        <w:tc>
          <w:tcPr>
            <w:tcW w:w="1468" w:type="dxa"/>
            <w:tcBorders>
              <w:top w:val="single" w:sz="16" w:space="0" w:color="000000"/>
              <w:bottom w:val="single" w:sz="16" w:space="0" w:color="000000"/>
              <w:right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jc w:val="center"/>
              <w:rPr>
                <w:rFonts w:cs="Arial"/>
                <w:color w:val="000000"/>
                <w:szCs w:val="18"/>
              </w:rPr>
            </w:pPr>
            <w:r w:rsidRPr="00FA7762">
              <w:rPr>
                <w:rFonts w:cs="Arial"/>
                <w:color w:val="000000"/>
                <w:szCs w:val="18"/>
              </w:rPr>
              <w:t>Marginal Percentage</w:t>
            </w:r>
          </w:p>
        </w:tc>
      </w:tr>
      <w:tr w:rsidR="00355616" w:rsidRPr="00FA7762">
        <w:tblPrEx>
          <w:tblCellMar>
            <w:top w:w="0" w:type="dxa"/>
            <w:left w:w="0" w:type="dxa"/>
            <w:bottom w:w="0" w:type="dxa"/>
            <w:right w:w="0" w:type="dxa"/>
          </w:tblCellMar>
        </w:tblPrEx>
        <w:trPr>
          <w:cantSplit/>
        </w:trPr>
        <w:tc>
          <w:tcPr>
            <w:tcW w:w="2402" w:type="dxa"/>
            <w:vMerge w:val="restart"/>
            <w:tcBorders>
              <w:top w:val="single" w:sz="16" w:space="0" w:color="000000"/>
              <w:left w:val="single" w:sz="16" w:space="0" w:color="000000"/>
              <w:bottom w:val="nil"/>
              <w:right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Child who is homosexual</w:t>
            </w:r>
          </w:p>
        </w:tc>
        <w:tc>
          <w:tcPr>
            <w:tcW w:w="2448" w:type="dxa"/>
            <w:tcBorders>
              <w:top w:val="single" w:sz="16" w:space="0" w:color="000000"/>
              <w:left w:val="nil"/>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Would not be willing to foster under any circumstances</w:t>
            </w:r>
          </w:p>
        </w:tc>
        <w:tc>
          <w:tcPr>
            <w:tcW w:w="1009" w:type="dxa"/>
            <w:tcBorders>
              <w:top w:val="single" w:sz="16" w:space="0" w:color="000000"/>
              <w:left w:val="single" w:sz="16" w:space="0" w:color="000000"/>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jc w:val="right"/>
              <w:rPr>
                <w:rFonts w:cs="Arial"/>
                <w:color w:val="000000"/>
                <w:szCs w:val="18"/>
              </w:rPr>
            </w:pPr>
            <w:r w:rsidRPr="00FA7762">
              <w:rPr>
                <w:rFonts w:cs="Arial"/>
                <w:color w:val="000000"/>
                <w:szCs w:val="18"/>
              </w:rPr>
              <w:t>124</w:t>
            </w:r>
          </w:p>
        </w:tc>
        <w:tc>
          <w:tcPr>
            <w:tcW w:w="1468" w:type="dxa"/>
            <w:tcBorders>
              <w:top w:val="single" w:sz="16" w:space="0" w:color="000000"/>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jc w:val="right"/>
              <w:rPr>
                <w:rFonts w:cs="Arial"/>
                <w:color w:val="000000"/>
                <w:szCs w:val="18"/>
              </w:rPr>
            </w:pPr>
            <w:r w:rsidRPr="00FA7762">
              <w:rPr>
                <w:rFonts w:cs="Arial"/>
                <w:color w:val="000000"/>
                <w:szCs w:val="18"/>
              </w:rPr>
              <w:t>41.6%</w:t>
            </w:r>
          </w:p>
        </w:tc>
      </w:tr>
      <w:tr w:rsidR="00355616" w:rsidRPr="00FA7762">
        <w:tblPrEx>
          <w:tblCellMar>
            <w:top w:w="0" w:type="dxa"/>
            <w:left w:w="0" w:type="dxa"/>
            <w:bottom w:w="0" w:type="dxa"/>
            <w:right w:w="0" w:type="dxa"/>
          </w:tblCellMar>
        </w:tblPrEx>
        <w:trPr>
          <w:cantSplit/>
        </w:trPr>
        <w:tc>
          <w:tcPr>
            <w:tcW w:w="2402" w:type="dxa"/>
            <w:vMerge/>
            <w:tcBorders>
              <w:top w:val="single" w:sz="16" w:space="0" w:color="000000"/>
              <w:left w:val="single" w:sz="16" w:space="0" w:color="000000"/>
              <w:bottom w:val="nil"/>
              <w:right w:val="nil"/>
            </w:tcBorders>
            <w:shd w:val="clear" w:color="auto" w:fill="FFFFFF"/>
            <w:vAlign w:val="center"/>
          </w:tcPr>
          <w:p w:rsidR="00355616" w:rsidRPr="00FA7762" w:rsidRDefault="00355616" w:rsidP="00355616">
            <w:pPr>
              <w:autoSpaceDE w:val="0"/>
              <w:autoSpaceDN w:val="0"/>
              <w:adjustRightInd w:val="0"/>
              <w:spacing w:after="0" w:line="240" w:lineRule="auto"/>
              <w:rPr>
                <w:rFonts w:cs="Arial"/>
                <w:color w:val="000000"/>
                <w:szCs w:val="18"/>
              </w:rPr>
            </w:pPr>
          </w:p>
        </w:tc>
        <w:tc>
          <w:tcPr>
            <w:tcW w:w="2448" w:type="dxa"/>
            <w:tcBorders>
              <w:top w:val="nil"/>
              <w:left w:val="nil"/>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Might be willing to foster with a lot of help and support</w:t>
            </w:r>
          </w:p>
        </w:tc>
        <w:tc>
          <w:tcPr>
            <w:tcW w:w="1009" w:type="dxa"/>
            <w:tcBorders>
              <w:top w:val="nil"/>
              <w:left w:val="single" w:sz="16" w:space="0" w:color="000000"/>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jc w:val="right"/>
              <w:rPr>
                <w:rFonts w:cs="Arial"/>
                <w:color w:val="000000"/>
                <w:szCs w:val="18"/>
              </w:rPr>
            </w:pPr>
            <w:r w:rsidRPr="00FA7762">
              <w:rPr>
                <w:rFonts w:cs="Arial"/>
                <w:color w:val="000000"/>
                <w:szCs w:val="18"/>
              </w:rPr>
              <w:t>60</w:t>
            </w:r>
          </w:p>
        </w:tc>
        <w:tc>
          <w:tcPr>
            <w:tcW w:w="1468" w:type="dxa"/>
            <w:tcBorders>
              <w:top w:val="nil"/>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jc w:val="right"/>
              <w:rPr>
                <w:rFonts w:cs="Arial"/>
                <w:color w:val="000000"/>
                <w:szCs w:val="18"/>
              </w:rPr>
            </w:pPr>
            <w:r w:rsidRPr="00FA7762">
              <w:rPr>
                <w:rFonts w:cs="Arial"/>
                <w:color w:val="000000"/>
                <w:szCs w:val="18"/>
              </w:rPr>
              <w:t>20.1%</w:t>
            </w:r>
          </w:p>
        </w:tc>
      </w:tr>
      <w:tr w:rsidR="00355616" w:rsidRPr="00FA7762">
        <w:tblPrEx>
          <w:tblCellMar>
            <w:top w:w="0" w:type="dxa"/>
            <w:left w:w="0" w:type="dxa"/>
            <w:bottom w:w="0" w:type="dxa"/>
            <w:right w:w="0" w:type="dxa"/>
          </w:tblCellMar>
        </w:tblPrEx>
        <w:trPr>
          <w:cantSplit/>
        </w:trPr>
        <w:tc>
          <w:tcPr>
            <w:tcW w:w="2402" w:type="dxa"/>
            <w:vMerge/>
            <w:tcBorders>
              <w:top w:val="single" w:sz="16" w:space="0" w:color="000000"/>
              <w:left w:val="single" w:sz="16" w:space="0" w:color="000000"/>
              <w:bottom w:val="nil"/>
              <w:right w:val="nil"/>
            </w:tcBorders>
            <w:shd w:val="clear" w:color="auto" w:fill="FFFFFF"/>
            <w:vAlign w:val="center"/>
          </w:tcPr>
          <w:p w:rsidR="00355616" w:rsidRPr="00FA7762" w:rsidRDefault="00355616" w:rsidP="00355616">
            <w:pPr>
              <w:autoSpaceDE w:val="0"/>
              <w:autoSpaceDN w:val="0"/>
              <w:adjustRightInd w:val="0"/>
              <w:spacing w:after="0" w:line="240" w:lineRule="auto"/>
              <w:rPr>
                <w:rFonts w:cs="Arial"/>
                <w:color w:val="000000"/>
                <w:szCs w:val="18"/>
              </w:rPr>
            </w:pPr>
          </w:p>
        </w:tc>
        <w:tc>
          <w:tcPr>
            <w:tcW w:w="2448" w:type="dxa"/>
            <w:tcBorders>
              <w:top w:val="nil"/>
              <w:left w:val="nil"/>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Probably be willing to foster with a little extra help and s</w:t>
            </w:r>
          </w:p>
        </w:tc>
        <w:tc>
          <w:tcPr>
            <w:tcW w:w="1009" w:type="dxa"/>
            <w:tcBorders>
              <w:top w:val="nil"/>
              <w:left w:val="single" w:sz="16" w:space="0" w:color="000000"/>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jc w:val="right"/>
              <w:rPr>
                <w:rFonts w:cs="Arial"/>
                <w:color w:val="000000"/>
                <w:szCs w:val="18"/>
              </w:rPr>
            </w:pPr>
            <w:r w:rsidRPr="00FA7762">
              <w:rPr>
                <w:rFonts w:cs="Arial"/>
                <w:color w:val="000000"/>
                <w:szCs w:val="18"/>
              </w:rPr>
              <w:t>38</w:t>
            </w:r>
          </w:p>
        </w:tc>
        <w:tc>
          <w:tcPr>
            <w:tcW w:w="1468" w:type="dxa"/>
            <w:tcBorders>
              <w:top w:val="nil"/>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jc w:val="right"/>
              <w:rPr>
                <w:rFonts w:cs="Arial"/>
                <w:color w:val="000000"/>
                <w:szCs w:val="18"/>
              </w:rPr>
            </w:pPr>
            <w:r w:rsidRPr="00FA7762">
              <w:rPr>
                <w:rFonts w:cs="Arial"/>
                <w:color w:val="000000"/>
                <w:szCs w:val="18"/>
              </w:rPr>
              <w:t>12.8%</w:t>
            </w:r>
          </w:p>
        </w:tc>
      </w:tr>
      <w:tr w:rsidR="00355616" w:rsidRPr="00FA7762">
        <w:tblPrEx>
          <w:tblCellMar>
            <w:top w:w="0" w:type="dxa"/>
            <w:left w:w="0" w:type="dxa"/>
            <w:bottom w:w="0" w:type="dxa"/>
            <w:right w:w="0" w:type="dxa"/>
          </w:tblCellMar>
        </w:tblPrEx>
        <w:trPr>
          <w:cantSplit/>
        </w:trPr>
        <w:tc>
          <w:tcPr>
            <w:tcW w:w="2402" w:type="dxa"/>
            <w:vMerge/>
            <w:tcBorders>
              <w:top w:val="single" w:sz="16" w:space="0" w:color="000000"/>
              <w:left w:val="single" w:sz="16" w:space="0" w:color="000000"/>
              <w:bottom w:val="nil"/>
              <w:right w:val="nil"/>
            </w:tcBorders>
            <w:shd w:val="clear" w:color="auto" w:fill="FFFFFF"/>
            <w:vAlign w:val="center"/>
          </w:tcPr>
          <w:p w:rsidR="00355616" w:rsidRPr="00FA7762" w:rsidRDefault="00355616" w:rsidP="00355616">
            <w:pPr>
              <w:autoSpaceDE w:val="0"/>
              <w:autoSpaceDN w:val="0"/>
              <w:adjustRightInd w:val="0"/>
              <w:spacing w:after="0" w:line="240" w:lineRule="auto"/>
              <w:rPr>
                <w:rFonts w:cs="Arial"/>
                <w:color w:val="000000"/>
                <w:szCs w:val="18"/>
              </w:rPr>
            </w:pPr>
          </w:p>
        </w:tc>
        <w:tc>
          <w:tcPr>
            <w:tcW w:w="2448" w:type="dxa"/>
            <w:tcBorders>
              <w:top w:val="nil"/>
              <w:left w:val="nil"/>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Would be willing to foster without any extra help or support</w:t>
            </w:r>
          </w:p>
        </w:tc>
        <w:tc>
          <w:tcPr>
            <w:tcW w:w="1009" w:type="dxa"/>
            <w:tcBorders>
              <w:top w:val="nil"/>
              <w:left w:val="single" w:sz="16" w:space="0" w:color="000000"/>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jc w:val="right"/>
              <w:rPr>
                <w:rFonts w:cs="Arial"/>
                <w:color w:val="000000"/>
                <w:szCs w:val="18"/>
              </w:rPr>
            </w:pPr>
            <w:r w:rsidRPr="00FA7762">
              <w:rPr>
                <w:rFonts w:cs="Arial"/>
                <w:color w:val="000000"/>
                <w:szCs w:val="18"/>
              </w:rPr>
              <w:t>76</w:t>
            </w:r>
          </w:p>
        </w:tc>
        <w:tc>
          <w:tcPr>
            <w:tcW w:w="1468" w:type="dxa"/>
            <w:tcBorders>
              <w:top w:val="nil"/>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jc w:val="right"/>
              <w:rPr>
                <w:rFonts w:cs="Arial"/>
                <w:color w:val="000000"/>
                <w:szCs w:val="18"/>
              </w:rPr>
            </w:pPr>
            <w:r w:rsidRPr="00FA7762">
              <w:rPr>
                <w:rFonts w:cs="Arial"/>
                <w:color w:val="000000"/>
                <w:szCs w:val="18"/>
              </w:rPr>
              <w:t>25.5%</w:t>
            </w:r>
          </w:p>
        </w:tc>
      </w:tr>
      <w:tr w:rsidR="00355616" w:rsidRPr="00FA7762">
        <w:tblPrEx>
          <w:tblCellMar>
            <w:top w:w="0" w:type="dxa"/>
            <w:left w:w="0" w:type="dxa"/>
            <w:bottom w:w="0" w:type="dxa"/>
            <w:right w:w="0" w:type="dxa"/>
          </w:tblCellMar>
        </w:tblPrEx>
        <w:trPr>
          <w:cantSplit/>
        </w:trPr>
        <w:tc>
          <w:tcPr>
            <w:tcW w:w="4850" w:type="dxa"/>
            <w:gridSpan w:val="2"/>
            <w:tcBorders>
              <w:top w:val="nil"/>
              <w:left w:val="single" w:sz="16" w:space="0" w:color="000000"/>
              <w:bottom w:val="nil"/>
              <w:right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Valid</w:t>
            </w:r>
          </w:p>
        </w:tc>
        <w:tc>
          <w:tcPr>
            <w:tcW w:w="1009" w:type="dxa"/>
            <w:tcBorders>
              <w:top w:val="nil"/>
              <w:left w:val="single" w:sz="16" w:space="0" w:color="000000"/>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jc w:val="right"/>
              <w:rPr>
                <w:rFonts w:cs="Arial"/>
                <w:color w:val="000000"/>
                <w:szCs w:val="18"/>
              </w:rPr>
            </w:pPr>
            <w:r w:rsidRPr="00FA7762">
              <w:rPr>
                <w:rFonts w:cs="Arial"/>
                <w:color w:val="000000"/>
                <w:szCs w:val="18"/>
              </w:rPr>
              <w:t>298</w:t>
            </w:r>
          </w:p>
        </w:tc>
        <w:tc>
          <w:tcPr>
            <w:tcW w:w="1468" w:type="dxa"/>
            <w:tcBorders>
              <w:top w:val="nil"/>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jc w:val="right"/>
              <w:rPr>
                <w:rFonts w:cs="Arial"/>
                <w:color w:val="000000"/>
                <w:szCs w:val="18"/>
              </w:rPr>
            </w:pPr>
            <w:r w:rsidRPr="00FA7762">
              <w:rPr>
                <w:rFonts w:cs="Arial"/>
                <w:color w:val="000000"/>
                <w:szCs w:val="18"/>
              </w:rPr>
              <w:t>100.0%</w:t>
            </w:r>
          </w:p>
        </w:tc>
      </w:tr>
      <w:tr w:rsidR="00355616" w:rsidRPr="00FA7762">
        <w:tblPrEx>
          <w:tblCellMar>
            <w:top w:w="0" w:type="dxa"/>
            <w:left w:w="0" w:type="dxa"/>
            <w:bottom w:w="0" w:type="dxa"/>
            <w:right w:w="0" w:type="dxa"/>
          </w:tblCellMar>
        </w:tblPrEx>
        <w:trPr>
          <w:cantSplit/>
        </w:trPr>
        <w:tc>
          <w:tcPr>
            <w:tcW w:w="4850" w:type="dxa"/>
            <w:gridSpan w:val="2"/>
            <w:tcBorders>
              <w:top w:val="nil"/>
              <w:left w:val="single" w:sz="16" w:space="0" w:color="000000"/>
              <w:bottom w:val="nil"/>
              <w:right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Missing</w:t>
            </w:r>
          </w:p>
        </w:tc>
        <w:tc>
          <w:tcPr>
            <w:tcW w:w="1009" w:type="dxa"/>
            <w:tcBorders>
              <w:top w:val="nil"/>
              <w:left w:val="single" w:sz="16" w:space="0" w:color="000000"/>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jc w:val="right"/>
              <w:rPr>
                <w:rFonts w:cs="Arial"/>
                <w:color w:val="000000"/>
                <w:szCs w:val="18"/>
              </w:rPr>
            </w:pPr>
            <w:r w:rsidRPr="00FA7762">
              <w:rPr>
                <w:rFonts w:cs="Arial"/>
                <w:color w:val="000000"/>
                <w:szCs w:val="18"/>
              </w:rPr>
              <w:t>6</w:t>
            </w:r>
          </w:p>
        </w:tc>
        <w:tc>
          <w:tcPr>
            <w:tcW w:w="1468" w:type="dxa"/>
            <w:tcBorders>
              <w:top w:val="nil"/>
              <w:bottom w:val="nil"/>
              <w:right w:val="single" w:sz="16" w:space="0" w:color="000000"/>
            </w:tcBorders>
            <w:shd w:val="clear" w:color="auto" w:fill="FFFFFF"/>
          </w:tcPr>
          <w:p w:rsidR="00355616" w:rsidRPr="00FA7762" w:rsidRDefault="00355616" w:rsidP="00355616">
            <w:pPr>
              <w:autoSpaceDE w:val="0"/>
              <w:autoSpaceDN w:val="0"/>
              <w:adjustRightInd w:val="0"/>
              <w:spacing w:after="0" w:line="240" w:lineRule="auto"/>
            </w:pPr>
          </w:p>
        </w:tc>
      </w:tr>
      <w:tr w:rsidR="00355616" w:rsidRPr="00FA7762">
        <w:tblPrEx>
          <w:tblCellMar>
            <w:top w:w="0" w:type="dxa"/>
            <w:left w:w="0" w:type="dxa"/>
            <w:bottom w:w="0" w:type="dxa"/>
            <w:right w:w="0" w:type="dxa"/>
          </w:tblCellMar>
        </w:tblPrEx>
        <w:trPr>
          <w:cantSplit/>
        </w:trPr>
        <w:tc>
          <w:tcPr>
            <w:tcW w:w="4850" w:type="dxa"/>
            <w:gridSpan w:val="2"/>
            <w:tcBorders>
              <w:top w:val="nil"/>
              <w:left w:val="single" w:sz="16" w:space="0" w:color="000000"/>
              <w:bottom w:val="single" w:sz="16" w:space="0" w:color="000000"/>
              <w:right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Total</w:t>
            </w:r>
          </w:p>
        </w:tc>
        <w:tc>
          <w:tcPr>
            <w:tcW w:w="1009" w:type="dxa"/>
            <w:tcBorders>
              <w:top w:val="nil"/>
              <w:left w:val="single" w:sz="16" w:space="0" w:color="000000"/>
              <w:bottom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jc w:val="right"/>
              <w:rPr>
                <w:rFonts w:cs="Arial"/>
                <w:color w:val="000000"/>
                <w:szCs w:val="18"/>
              </w:rPr>
            </w:pPr>
            <w:r w:rsidRPr="00FA7762">
              <w:rPr>
                <w:rFonts w:cs="Arial"/>
                <w:color w:val="000000"/>
                <w:szCs w:val="18"/>
              </w:rPr>
              <w:t>304</w:t>
            </w:r>
          </w:p>
        </w:tc>
        <w:tc>
          <w:tcPr>
            <w:tcW w:w="1468" w:type="dxa"/>
            <w:tcBorders>
              <w:top w:val="nil"/>
              <w:bottom w:val="single" w:sz="16" w:space="0" w:color="000000"/>
              <w:right w:val="single" w:sz="16" w:space="0" w:color="000000"/>
            </w:tcBorders>
            <w:shd w:val="clear" w:color="auto" w:fill="FFFFFF"/>
          </w:tcPr>
          <w:p w:rsidR="00355616" w:rsidRPr="00FA7762" w:rsidRDefault="00355616" w:rsidP="00355616">
            <w:pPr>
              <w:autoSpaceDE w:val="0"/>
              <w:autoSpaceDN w:val="0"/>
              <w:adjustRightInd w:val="0"/>
              <w:spacing w:after="0" w:line="240" w:lineRule="auto"/>
            </w:pPr>
          </w:p>
        </w:tc>
      </w:tr>
    </w:tbl>
    <w:p w:rsidR="00355616" w:rsidRPr="00FA7762" w:rsidRDefault="00355616" w:rsidP="00355616">
      <w:pPr>
        <w:autoSpaceDE w:val="0"/>
        <w:autoSpaceDN w:val="0"/>
        <w:adjustRightInd w:val="0"/>
        <w:spacing w:after="0" w:line="400" w:lineRule="atLeast"/>
      </w:pPr>
    </w:p>
    <w:p w:rsidR="00355616" w:rsidRPr="00FA7762" w:rsidRDefault="00355616" w:rsidP="00355616">
      <w:pPr>
        <w:autoSpaceDE w:val="0"/>
        <w:autoSpaceDN w:val="0"/>
        <w:adjustRightInd w:val="0"/>
        <w:spacing w:after="0" w:line="240" w:lineRule="auto"/>
      </w:pPr>
    </w:p>
    <w:tbl>
      <w:tblPr>
        <w:tblW w:w="6134" w:type="dxa"/>
        <w:tblInd w:w="1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408"/>
        <w:gridCol w:w="1469"/>
        <w:gridCol w:w="1239"/>
        <w:gridCol w:w="1009"/>
        <w:gridCol w:w="1009"/>
      </w:tblGrid>
      <w:tr w:rsidR="00355616" w:rsidRPr="00FA7762">
        <w:tblPrEx>
          <w:tblCellMar>
            <w:top w:w="0" w:type="dxa"/>
            <w:left w:w="0" w:type="dxa"/>
            <w:bottom w:w="0" w:type="dxa"/>
            <w:right w:w="0" w:type="dxa"/>
          </w:tblCellMar>
        </w:tblPrEx>
        <w:trPr>
          <w:cantSplit/>
        </w:trPr>
        <w:tc>
          <w:tcPr>
            <w:tcW w:w="6134" w:type="dxa"/>
            <w:gridSpan w:val="5"/>
            <w:tcBorders>
              <w:top w:val="nil"/>
              <w:left w:val="nil"/>
              <w:bottom w:val="nil"/>
              <w:right w:val="nil"/>
            </w:tcBorders>
            <w:shd w:val="clear" w:color="auto" w:fill="FFFFFF"/>
          </w:tcPr>
          <w:p w:rsidR="00355616" w:rsidRPr="00FA7762" w:rsidRDefault="00355616" w:rsidP="00355616">
            <w:pPr>
              <w:autoSpaceDE w:val="0"/>
              <w:autoSpaceDN w:val="0"/>
              <w:adjustRightInd w:val="0"/>
              <w:spacing w:after="0" w:line="320" w:lineRule="atLeast"/>
              <w:ind w:left="60" w:right="60"/>
              <w:jc w:val="center"/>
              <w:rPr>
                <w:rFonts w:cs="Arial"/>
                <w:color w:val="000000"/>
                <w:szCs w:val="18"/>
              </w:rPr>
            </w:pPr>
            <w:r w:rsidRPr="00FA7762">
              <w:rPr>
                <w:rFonts w:cs="Arial"/>
                <w:b/>
                <w:bCs/>
                <w:color w:val="000000"/>
                <w:szCs w:val="18"/>
              </w:rPr>
              <w:t>Model Fitting Information</w:t>
            </w:r>
          </w:p>
        </w:tc>
      </w:tr>
      <w:tr w:rsidR="00355616" w:rsidRPr="00FA7762">
        <w:tblPrEx>
          <w:tblCellMar>
            <w:top w:w="0" w:type="dxa"/>
            <w:left w:w="0" w:type="dxa"/>
            <w:bottom w:w="0" w:type="dxa"/>
            <w:right w:w="0" w:type="dxa"/>
          </w:tblCellMar>
        </w:tblPrEx>
        <w:trPr>
          <w:cantSplit/>
        </w:trPr>
        <w:tc>
          <w:tcPr>
            <w:tcW w:w="1408" w:type="dxa"/>
            <w:tcBorders>
              <w:top w:val="single" w:sz="16" w:space="0" w:color="000000"/>
              <w:left w:val="single" w:sz="16" w:space="0" w:color="000000"/>
              <w:bottom w:val="single" w:sz="16" w:space="0" w:color="000000"/>
              <w:right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Model</w:t>
            </w:r>
          </w:p>
        </w:tc>
        <w:tc>
          <w:tcPr>
            <w:tcW w:w="1469" w:type="dxa"/>
            <w:tcBorders>
              <w:top w:val="single" w:sz="16" w:space="0" w:color="000000"/>
              <w:left w:val="single" w:sz="16" w:space="0" w:color="000000"/>
              <w:bottom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jc w:val="center"/>
              <w:rPr>
                <w:rFonts w:cs="Arial"/>
                <w:color w:val="000000"/>
                <w:szCs w:val="18"/>
              </w:rPr>
            </w:pPr>
            <w:r w:rsidRPr="00FA7762">
              <w:rPr>
                <w:rFonts w:cs="Arial"/>
                <w:color w:val="000000"/>
                <w:szCs w:val="18"/>
              </w:rPr>
              <w:t>-2 Log Likelihood</w:t>
            </w:r>
          </w:p>
        </w:tc>
        <w:tc>
          <w:tcPr>
            <w:tcW w:w="1239" w:type="dxa"/>
            <w:tcBorders>
              <w:top w:val="single" w:sz="16" w:space="0" w:color="000000"/>
              <w:bottom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jc w:val="center"/>
              <w:rPr>
                <w:rFonts w:cs="Arial"/>
                <w:color w:val="000000"/>
                <w:szCs w:val="18"/>
              </w:rPr>
            </w:pPr>
            <w:r w:rsidRPr="00FA7762">
              <w:rPr>
                <w:rFonts w:cs="Arial"/>
                <w:color w:val="000000"/>
                <w:szCs w:val="18"/>
              </w:rPr>
              <w:t>Chi-Square</w:t>
            </w:r>
          </w:p>
        </w:tc>
        <w:tc>
          <w:tcPr>
            <w:tcW w:w="1009" w:type="dxa"/>
            <w:tcBorders>
              <w:top w:val="single" w:sz="16" w:space="0" w:color="000000"/>
              <w:bottom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jc w:val="center"/>
              <w:rPr>
                <w:rFonts w:cs="Arial"/>
                <w:color w:val="000000"/>
                <w:szCs w:val="18"/>
              </w:rPr>
            </w:pPr>
            <w:proofErr w:type="spellStart"/>
            <w:r w:rsidRPr="00FA7762">
              <w:rPr>
                <w:rFonts w:cs="Arial"/>
                <w:color w:val="000000"/>
                <w:szCs w:val="18"/>
              </w:rPr>
              <w:t>df</w:t>
            </w:r>
            <w:proofErr w:type="spellEnd"/>
          </w:p>
        </w:tc>
        <w:tc>
          <w:tcPr>
            <w:tcW w:w="1009" w:type="dxa"/>
            <w:tcBorders>
              <w:top w:val="single" w:sz="16" w:space="0" w:color="000000"/>
              <w:bottom w:val="single" w:sz="16" w:space="0" w:color="000000"/>
              <w:right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jc w:val="center"/>
              <w:rPr>
                <w:rFonts w:cs="Arial"/>
                <w:color w:val="000000"/>
                <w:szCs w:val="18"/>
              </w:rPr>
            </w:pPr>
            <w:r w:rsidRPr="00FA7762">
              <w:rPr>
                <w:rFonts w:cs="Arial"/>
                <w:color w:val="000000"/>
                <w:szCs w:val="18"/>
              </w:rPr>
              <w:t>Sig.</w:t>
            </w:r>
          </w:p>
        </w:tc>
      </w:tr>
      <w:tr w:rsidR="00355616" w:rsidRPr="00FA7762">
        <w:tblPrEx>
          <w:tblCellMar>
            <w:top w:w="0" w:type="dxa"/>
            <w:left w:w="0" w:type="dxa"/>
            <w:bottom w:w="0" w:type="dxa"/>
            <w:right w:w="0" w:type="dxa"/>
          </w:tblCellMar>
        </w:tblPrEx>
        <w:trPr>
          <w:cantSplit/>
        </w:trPr>
        <w:tc>
          <w:tcPr>
            <w:tcW w:w="1408" w:type="dxa"/>
            <w:tcBorders>
              <w:top w:val="single" w:sz="16" w:space="0" w:color="000000"/>
              <w:left w:val="single" w:sz="16" w:space="0" w:color="000000"/>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Intercept Only</w:t>
            </w:r>
          </w:p>
        </w:tc>
        <w:tc>
          <w:tcPr>
            <w:tcW w:w="1469" w:type="dxa"/>
            <w:tcBorders>
              <w:top w:val="single" w:sz="16" w:space="0" w:color="000000"/>
              <w:left w:val="single" w:sz="16" w:space="0" w:color="000000"/>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jc w:val="right"/>
              <w:rPr>
                <w:rFonts w:cs="Arial"/>
                <w:color w:val="000000"/>
                <w:szCs w:val="18"/>
              </w:rPr>
            </w:pPr>
            <w:r w:rsidRPr="00FA7762">
              <w:rPr>
                <w:rFonts w:cs="Arial"/>
                <w:color w:val="000000"/>
                <w:szCs w:val="18"/>
              </w:rPr>
              <w:t>486.411</w:t>
            </w:r>
          </w:p>
        </w:tc>
        <w:tc>
          <w:tcPr>
            <w:tcW w:w="1239" w:type="dxa"/>
            <w:tcBorders>
              <w:top w:val="single" w:sz="16" w:space="0" w:color="000000"/>
              <w:bottom w:val="nil"/>
            </w:tcBorders>
            <w:shd w:val="clear" w:color="auto" w:fill="FFFFFF"/>
          </w:tcPr>
          <w:p w:rsidR="00355616" w:rsidRPr="00FA7762" w:rsidRDefault="00355616" w:rsidP="00355616">
            <w:pPr>
              <w:autoSpaceDE w:val="0"/>
              <w:autoSpaceDN w:val="0"/>
              <w:adjustRightInd w:val="0"/>
              <w:spacing w:after="0" w:line="240" w:lineRule="auto"/>
            </w:pPr>
          </w:p>
        </w:tc>
        <w:tc>
          <w:tcPr>
            <w:tcW w:w="1009" w:type="dxa"/>
            <w:tcBorders>
              <w:top w:val="single" w:sz="16" w:space="0" w:color="000000"/>
              <w:bottom w:val="nil"/>
            </w:tcBorders>
            <w:shd w:val="clear" w:color="auto" w:fill="FFFFFF"/>
          </w:tcPr>
          <w:p w:rsidR="00355616" w:rsidRPr="00FA7762" w:rsidRDefault="00355616" w:rsidP="00355616">
            <w:pPr>
              <w:autoSpaceDE w:val="0"/>
              <w:autoSpaceDN w:val="0"/>
              <w:adjustRightInd w:val="0"/>
              <w:spacing w:after="0" w:line="240" w:lineRule="auto"/>
            </w:pPr>
          </w:p>
        </w:tc>
        <w:tc>
          <w:tcPr>
            <w:tcW w:w="1009" w:type="dxa"/>
            <w:tcBorders>
              <w:top w:val="single" w:sz="16" w:space="0" w:color="000000"/>
              <w:bottom w:val="nil"/>
              <w:right w:val="single" w:sz="16" w:space="0" w:color="000000"/>
            </w:tcBorders>
            <w:shd w:val="clear" w:color="auto" w:fill="FFFFFF"/>
          </w:tcPr>
          <w:p w:rsidR="00355616" w:rsidRPr="00FA7762" w:rsidRDefault="00355616" w:rsidP="00355616">
            <w:pPr>
              <w:autoSpaceDE w:val="0"/>
              <w:autoSpaceDN w:val="0"/>
              <w:adjustRightInd w:val="0"/>
              <w:spacing w:after="0" w:line="240" w:lineRule="auto"/>
            </w:pPr>
          </w:p>
        </w:tc>
      </w:tr>
      <w:tr w:rsidR="00355616" w:rsidRPr="00FA7762">
        <w:tblPrEx>
          <w:tblCellMar>
            <w:top w:w="0" w:type="dxa"/>
            <w:left w:w="0" w:type="dxa"/>
            <w:bottom w:w="0" w:type="dxa"/>
            <w:right w:w="0" w:type="dxa"/>
          </w:tblCellMar>
        </w:tblPrEx>
        <w:trPr>
          <w:cantSplit/>
        </w:trPr>
        <w:tc>
          <w:tcPr>
            <w:tcW w:w="1408" w:type="dxa"/>
            <w:tcBorders>
              <w:top w:val="nil"/>
              <w:left w:val="single" w:sz="16" w:space="0" w:color="000000"/>
              <w:bottom w:val="single" w:sz="16" w:space="0" w:color="000000"/>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Final</w:t>
            </w:r>
          </w:p>
        </w:tc>
        <w:tc>
          <w:tcPr>
            <w:tcW w:w="1469" w:type="dxa"/>
            <w:tcBorders>
              <w:top w:val="nil"/>
              <w:left w:val="single" w:sz="16" w:space="0" w:color="000000"/>
              <w:bottom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jc w:val="right"/>
              <w:rPr>
                <w:rFonts w:cs="Arial"/>
                <w:color w:val="000000"/>
                <w:szCs w:val="18"/>
              </w:rPr>
            </w:pPr>
            <w:r w:rsidRPr="00FA7762">
              <w:rPr>
                <w:rFonts w:cs="Arial"/>
                <w:color w:val="000000"/>
                <w:szCs w:val="18"/>
              </w:rPr>
              <w:t>467.713</w:t>
            </w:r>
          </w:p>
        </w:tc>
        <w:tc>
          <w:tcPr>
            <w:tcW w:w="1239" w:type="dxa"/>
            <w:tcBorders>
              <w:top w:val="nil"/>
              <w:bottom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jc w:val="right"/>
              <w:rPr>
                <w:rFonts w:cs="Arial"/>
                <w:color w:val="000000"/>
                <w:szCs w:val="18"/>
              </w:rPr>
            </w:pPr>
            <w:r w:rsidRPr="00FA7762">
              <w:rPr>
                <w:rFonts w:cs="Arial"/>
                <w:color w:val="000000"/>
                <w:szCs w:val="18"/>
              </w:rPr>
              <w:t>18.698</w:t>
            </w:r>
          </w:p>
        </w:tc>
        <w:tc>
          <w:tcPr>
            <w:tcW w:w="1009" w:type="dxa"/>
            <w:tcBorders>
              <w:top w:val="nil"/>
              <w:bottom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jc w:val="right"/>
              <w:rPr>
                <w:rFonts w:cs="Arial"/>
                <w:color w:val="000000"/>
                <w:szCs w:val="18"/>
              </w:rPr>
            </w:pPr>
            <w:r w:rsidRPr="00FA7762">
              <w:rPr>
                <w:rFonts w:cs="Arial"/>
                <w:color w:val="000000"/>
                <w:szCs w:val="18"/>
              </w:rPr>
              <w:t>2</w:t>
            </w:r>
          </w:p>
        </w:tc>
        <w:tc>
          <w:tcPr>
            <w:tcW w:w="1009" w:type="dxa"/>
            <w:tcBorders>
              <w:top w:val="nil"/>
              <w:bottom w:val="single" w:sz="16" w:space="0" w:color="000000"/>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jc w:val="right"/>
              <w:rPr>
                <w:rFonts w:cs="Arial"/>
                <w:color w:val="000000"/>
                <w:szCs w:val="18"/>
              </w:rPr>
            </w:pPr>
            <w:r w:rsidRPr="00FA7762">
              <w:rPr>
                <w:rFonts w:cs="Arial"/>
                <w:color w:val="000000"/>
                <w:szCs w:val="18"/>
              </w:rPr>
              <w:t>.000</w:t>
            </w:r>
          </w:p>
        </w:tc>
      </w:tr>
      <w:tr w:rsidR="00355616" w:rsidRPr="00FA7762">
        <w:tblPrEx>
          <w:tblCellMar>
            <w:top w:w="0" w:type="dxa"/>
            <w:left w:w="0" w:type="dxa"/>
            <w:bottom w:w="0" w:type="dxa"/>
            <w:right w:w="0" w:type="dxa"/>
          </w:tblCellMar>
        </w:tblPrEx>
        <w:trPr>
          <w:cantSplit/>
        </w:trPr>
        <w:tc>
          <w:tcPr>
            <w:tcW w:w="6134" w:type="dxa"/>
            <w:gridSpan w:val="5"/>
            <w:tcBorders>
              <w:top w:val="nil"/>
              <w:left w:val="nil"/>
              <w:bottom w:val="nil"/>
              <w:right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 xml:space="preserve">Link function: </w:t>
            </w:r>
            <w:proofErr w:type="spellStart"/>
            <w:r w:rsidRPr="00FA7762">
              <w:rPr>
                <w:rFonts w:cs="Arial"/>
                <w:color w:val="000000"/>
                <w:szCs w:val="18"/>
              </w:rPr>
              <w:t>Logit</w:t>
            </w:r>
            <w:proofErr w:type="spellEnd"/>
            <w:r w:rsidRPr="00FA7762">
              <w:rPr>
                <w:rFonts w:cs="Arial"/>
                <w:color w:val="000000"/>
                <w:szCs w:val="18"/>
              </w:rPr>
              <w:t>.</w:t>
            </w:r>
          </w:p>
        </w:tc>
      </w:tr>
    </w:tbl>
    <w:p w:rsidR="00355616" w:rsidRDefault="00355616" w:rsidP="00355616">
      <w:pPr>
        <w:autoSpaceDE w:val="0"/>
        <w:autoSpaceDN w:val="0"/>
        <w:adjustRightInd w:val="0"/>
        <w:spacing w:after="0" w:line="400" w:lineRule="atLeast"/>
      </w:pPr>
    </w:p>
    <w:p w:rsidR="00355616" w:rsidRDefault="00355616" w:rsidP="00355616">
      <w:pPr>
        <w:autoSpaceDE w:val="0"/>
        <w:autoSpaceDN w:val="0"/>
        <w:adjustRightInd w:val="0"/>
        <w:spacing w:after="0" w:line="400" w:lineRule="atLeast"/>
      </w:pPr>
    </w:p>
    <w:p w:rsidR="00355616" w:rsidRDefault="00355616" w:rsidP="00355616">
      <w:pPr>
        <w:autoSpaceDE w:val="0"/>
        <w:autoSpaceDN w:val="0"/>
        <w:adjustRightInd w:val="0"/>
        <w:spacing w:after="0" w:line="240" w:lineRule="auto"/>
      </w:pPr>
    </w:p>
    <w:p w:rsidR="00355616" w:rsidRDefault="00355616" w:rsidP="00355616">
      <w:pPr>
        <w:autoSpaceDE w:val="0"/>
        <w:autoSpaceDN w:val="0"/>
        <w:adjustRightInd w:val="0"/>
        <w:spacing w:after="0" w:line="240" w:lineRule="auto"/>
      </w:pPr>
    </w:p>
    <w:p w:rsidR="00355616" w:rsidRPr="00FA7762" w:rsidRDefault="00355616" w:rsidP="00355616">
      <w:pPr>
        <w:autoSpaceDE w:val="0"/>
        <w:autoSpaceDN w:val="0"/>
        <w:adjustRightInd w:val="0"/>
        <w:spacing w:after="0" w:line="240" w:lineRule="auto"/>
      </w:pPr>
    </w:p>
    <w:tbl>
      <w:tblPr>
        <w:tblW w:w="10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57"/>
        <w:gridCol w:w="1063"/>
        <w:gridCol w:w="1046"/>
        <w:gridCol w:w="1077"/>
        <w:gridCol w:w="1031"/>
        <w:gridCol w:w="1031"/>
        <w:gridCol w:w="1031"/>
        <w:gridCol w:w="1422"/>
        <w:gridCol w:w="1422"/>
      </w:tblGrid>
      <w:tr w:rsidR="00355616" w:rsidRPr="00FA7762">
        <w:tblPrEx>
          <w:tblCellMar>
            <w:top w:w="0" w:type="dxa"/>
            <w:left w:w="0" w:type="dxa"/>
            <w:bottom w:w="0" w:type="dxa"/>
            <w:right w:w="0" w:type="dxa"/>
          </w:tblCellMar>
        </w:tblPrEx>
        <w:trPr>
          <w:cantSplit/>
        </w:trPr>
        <w:tc>
          <w:tcPr>
            <w:tcW w:w="10276" w:type="dxa"/>
            <w:gridSpan w:val="9"/>
            <w:tcBorders>
              <w:top w:val="nil"/>
              <w:left w:val="nil"/>
              <w:bottom w:val="nil"/>
              <w:right w:val="nil"/>
            </w:tcBorders>
            <w:shd w:val="clear" w:color="auto" w:fill="FFFFFF"/>
          </w:tcPr>
          <w:p w:rsidR="00355616" w:rsidRPr="00FA7762" w:rsidRDefault="00355616" w:rsidP="00355616">
            <w:pPr>
              <w:tabs>
                <w:tab w:val="left" w:pos="3200"/>
              </w:tabs>
              <w:autoSpaceDE w:val="0"/>
              <w:autoSpaceDN w:val="0"/>
              <w:adjustRightInd w:val="0"/>
              <w:spacing w:after="0" w:line="320" w:lineRule="atLeast"/>
              <w:ind w:left="60" w:right="60"/>
              <w:jc w:val="center"/>
              <w:rPr>
                <w:rFonts w:cs="Arial"/>
                <w:color w:val="000000"/>
                <w:szCs w:val="18"/>
              </w:rPr>
            </w:pPr>
            <w:r w:rsidRPr="00FA7762">
              <w:rPr>
                <w:rFonts w:cs="Arial"/>
                <w:b/>
                <w:bCs/>
                <w:color w:val="000000"/>
                <w:szCs w:val="18"/>
              </w:rPr>
              <w:t>Parameter Estimates</w:t>
            </w:r>
          </w:p>
        </w:tc>
      </w:tr>
      <w:tr w:rsidR="00355616" w:rsidRPr="00FA7762">
        <w:tblPrEx>
          <w:tblCellMar>
            <w:top w:w="0" w:type="dxa"/>
            <w:left w:w="0" w:type="dxa"/>
            <w:bottom w:w="0" w:type="dxa"/>
            <w:right w:w="0" w:type="dxa"/>
          </w:tblCellMar>
        </w:tblPrEx>
        <w:trPr>
          <w:cantSplit/>
        </w:trPr>
        <w:tc>
          <w:tcPr>
            <w:tcW w:w="2218" w:type="dxa"/>
            <w:gridSpan w:val="2"/>
            <w:vMerge w:val="restart"/>
            <w:tcBorders>
              <w:top w:val="single" w:sz="16" w:space="0" w:color="000000"/>
              <w:left w:val="single" w:sz="16" w:space="0" w:color="000000"/>
              <w:bottom w:val="nil"/>
              <w:right w:val="nil"/>
            </w:tcBorders>
            <w:shd w:val="clear" w:color="auto" w:fill="FFFFFF"/>
          </w:tcPr>
          <w:p w:rsidR="00355616" w:rsidRPr="00FA7762" w:rsidRDefault="00355616" w:rsidP="00355616">
            <w:pPr>
              <w:autoSpaceDE w:val="0"/>
              <w:autoSpaceDN w:val="0"/>
              <w:adjustRightInd w:val="0"/>
              <w:spacing w:after="0" w:line="320" w:lineRule="atLeast"/>
              <w:ind w:left="60" w:right="60"/>
              <w:rPr>
                <w:rFonts w:cs="Arial"/>
                <w:color w:val="000000"/>
                <w:szCs w:val="18"/>
              </w:rPr>
            </w:pPr>
          </w:p>
        </w:tc>
        <w:tc>
          <w:tcPr>
            <w:tcW w:w="1046" w:type="dxa"/>
            <w:vMerge w:val="restart"/>
            <w:tcBorders>
              <w:top w:val="single" w:sz="16" w:space="0" w:color="000000"/>
              <w:left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Estimate</w:t>
            </w:r>
          </w:p>
        </w:tc>
        <w:tc>
          <w:tcPr>
            <w:tcW w:w="1077" w:type="dxa"/>
            <w:vMerge w:val="restart"/>
            <w:tcBorders>
              <w:top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Std. Error</w:t>
            </w:r>
          </w:p>
        </w:tc>
        <w:tc>
          <w:tcPr>
            <w:tcW w:w="1031" w:type="dxa"/>
            <w:vMerge w:val="restart"/>
            <w:tcBorders>
              <w:top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Wald</w:t>
            </w:r>
          </w:p>
        </w:tc>
        <w:tc>
          <w:tcPr>
            <w:tcW w:w="1031" w:type="dxa"/>
            <w:vMerge w:val="restart"/>
            <w:tcBorders>
              <w:top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rPr>
                <w:rFonts w:cs="Arial"/>
                <w:color w:val="000000"/>
                <w:szCs w:val="18"/>
              </w:rPr>
            </w:pPr>
            <w:proofErr w:type="spellStart"/>
            <w:r w:rsidRPr="00FA7762">
              <w:rPr>
                <w:rFonts w:cs="Arial"/>
                <w:color w:val="000000"/>
                <w:szCs w:val="18"/>
              </w:rPr>
              <w:t>df</w:t>
            </w:r>
            <w:proofErr w:type="spellEnd"/>
          </w:p>
        </w:tc>
        <w:tc>
          <w:tcPr>
            <w:tcW w:w="1031" w:type="dxa"/>
            <w:vMerge w:val="restart"/>
            <w:tcBorders>
              <w:top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Sig.</w:t>
            </w:r>
          </w:p>
        </w:tc>
        <w:tc>
          <w:tcPr>
            <w:tcW w:w="2842" w:type="dxa"/>
            <w:gridSpan w:val="2"/>
            <w:tcBorders>
              <w:top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95% Confidence Interval</w:t>
            </w:r>
          </w:p>
        </w:tc>
      </w:tr>
      <w:tr w:rsidR="00355616" w:rsidRPr="00FA7762">
        <w:tblPrEx>
          <w:tblCellMar>
            <w:top w:w="0" w:type="dxa"/>
            <w:left w:w="0" w:type="dxa"/>
            <w:bottom w:w="0" w:type="dxa"/>
            <w:right w:w="0" w:type="dxa"/>
          </w:tblCellMar>
        </w:tblPrEx>
        <w:trPr>
          <w:cantSplit/>
        </w:trPr>
        <w:tc>
          <w:tcPr>
            <w:tcW w:w="2218" w:type="dxa"/>
            <w:gridSpan w:val="2"/>
            <w:vMerge/>
            <w:tcBorders>
              <w:top w:val="single" w:sz="16" w:space="0" w:color="000000"/>
              <w:left w:val="single" w:sz="16" w:space="0" w:color="000000"/>
              <w:bottom w:val="nil"/>
              <w:right w:val="nil"/>
            </w:tcBorders>
            <w:shd w:val="clear" w:color="auto" w:fill="FFFFFF"/>
          </w:tcPr>
          <w:p w:rsidR="00355616" w:rsidRPr="00FA7762" w:rsidRDefault="00355616" w:rsidP="00355616">
            <w:pPr>
              <w:autoSpaceDE w:val="0"/>
              <w:autoSpaceDN w:val="0"/>
              <w:adjustRightInd w:val="0"/>
              <w:spacing w:after="0" w:line="240" w:lineRule="auto"/>
              <w:rPr>
                <w:rFonts w:cs="Arial"/>
                <w:color w:val="000000"/>
                <w:szCs w:val="18"/>
              </w:rPr>
            </w:pPr>
          </w:p>
        </w:tc>
        <w:tc>
          <w:tcPr>
            <w:tcW w:w="1046" w:type="dxa"/>
            <w:vMerge/>
            <w:tcBorders>
              <w:top w:val="single" w:sz="16" w:space="0" w:color="000000"/>
              <w:left w:val="single" w:sz="16" w:space="0" w:color="000000"/>
            </w:tcBorders>
            <w:shd w:val="clear" w:color="auto" w:fill="FFFFFF"/>
          </w:tcPr>
          <w:p w:rsidR="00355616" w:rsidRPr="00FA7762" w:rsidRDefault="00355616" w:rsidP="00355616">
            <w:pPr>
              <w:autoSpaceDE w:val="0"/>
              <w:autoSpaceDN w:val="0"/>
              <w:adjustRightInd w:val="0"/>
              <w:spacing w:after="0" w:line="240" w:lineRule="auto"/>
              <w:rPr>
                <w:rFonts w:cs="Arial"/>
                <w:color w:val="000000"/>
                <w:szCs w:val="18"/>
              </w:rPr>
            </w:pPr>
          </w:p>
        </w:tc>
        <w:tc>
          <w:tcPr>
            <w:tcW w:w="1077" w:type="dxa"/>
            <w:vMerge/>
            <w:tcBorders>
              <w:top w:val="single" w:sz="16" w:space="0" w:color="000000"/>
            </w:tcBorders>
            <w:shd w:val="clear" w:color="auto" w:fill="FFFFFF"/>
          </w:tcPr>
          <w:p w:rsidR="00355616" w:rsidRPr="00FA7762" w:rsidRDefault="00355616" w:rsidP="00355616">
            <w:pPr>
              <w:autoSpaceDE w:val="0"/>
              <w:autoSpaceDN w:val="0"/>
              <w:adjustRightInd w:val="0"/>
              <w:spacing w:after="0" w:line="240" w:lineRule="auto"/>
              <w:rPr>
                <w:rFonts w:cs="Arial"/>
                <w:color w:val="000000"/>
                <w:szCs w:val="18"/>
              </w:rPr>
            </w:pPr>
          </w:p>
        </w:tc>
        <w:tc>
          <w:tcPr>
            <w:tcW w:w="1031" w:type="dxa"/>
            <w:vMerge/>
            <w:tcBorders>
              <w:top w:val="single" w:sz="16" w:space="0" w:color="000000"/>
            </w:tcBorders>
            <w:shd w:val="clear" w:color="auto" w:fill="FFFFFF"/>
          </w:tcPr>
          <w:p w:rsidR="00355616" w:rsidRPr="00FA7762" w:rsidRDefault="00355616" w:rsidP="00355616">
            <w:pPr>
              <w:autoSpaceDE w:val="0"/>
              <w:autoSpaceDN w:val="0"/>
              <w:adjustRightInd w:val="0"/>
              <w:spacing w:after="0" w:line="240" w:lineRule="auto"/>
              <w:rPr>
                <w:rFonts w:cs="Arial"/>
                <w:color w:val="000000"/>
                <w:szCs w:val="18"/>
              </w:rPr>
            </w:pPr>
          </w:p>
        </w:tc>
        <w:tc>
          <w:tcPr>
            <w:tcW w:w="1031" w:type="dxa"/>
            <w:vMerge/>
            <w:tcBorders>
              <w:top w:val="single" w:sz="16" w:space="0" w:color="000000"/>
            </w:tcBorders>
            <w:shd w:val="clear" w:color="auto" w:fill="FFFFFF"/>
          </w:tcPr>
          <w:p w:rsidR="00355616" w:rsidRPr="00FA7762" w:rsidRDefault="00355616" w:rsidP="00355616">
            <w:pPr>
              <w:autoSpaceDE w:val="0"/>
              <w:autoSpaceDN w:val="0"/>
              <w:adjustRightInd w:val="0"/>
              <w:spacing w:after="0" w:line="240" w:lineRule="auto"/>
              <w:rPr>
                <w:rFonts w:cs="Arial"/>
                <w:color w:val="000000"/>
                <w:szCs w:val="18"/>
              </w:rPr>
            </w:pPr>
          </w:p>
        </w:tc>
        <w:tc>
          <w:tcPr>
            <w:tcW w:w="1031" w:type="dxa"/>
            <w:vMerge/>
            <w:tcBorders>
              <w:top w:val="single" w:sz="16" w:space="0" w:color="000000"/>
            </w:tcBorders>
            <w:shd w:val="clear" w:color="auto" w:fill="FFFFFF"/>
          </w:tcPr>
          <w:p w:rsidR="00355616" w:rsidRPr="00FA7762" w:rsidRDefault="00355616" w:rsidP="00355616">
            <w:pPr>
              <w:autoSpaceDE w:val="0"/>
              <w:autoSpaceDN w:val="0"/>
              <w:adjustRightInd w:val="0"/>
              <w:spacing w:after="0" w:line="240" w:lineRule="auto"/>
              <w:rPr>
                <w:rFonts w:cs="Arial"/>
                <w:color w:val="000000"/>
                <w:szCs w:val="18"/>
              </w:rPr>
            </w:pPr>
          </w:p>
        </w:tc>
        <w:tc>
          <w:tcPr>
            <w:tcW w:w="1421" w:type="dxa"/>
            <w:tcBorders>
              <w:bottom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Lower Bound</w:t>
            </w:r>
          </w:p>
        </w:tc>
        <w:tc>
          <w:tcPr>
            <w:tcW w:w="1421" w:type="dxa"/>
            <w:tcBorders>
              <w:bottom w:val="single" w:sz="16" w:space="0" w:color="000000"/>
              <w:right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Upper Bound</w:t>
            </w:r>
          </w:p>
        </w:tc>
      </w:tr>
      <w:tr w:rsidR="00355616" w:rsidRPr="00FA7762">
        <w:tblPrEx>
          <w:tblCellMar>
            <w:top w:w="0" w:type="dxa"/>
            <w:left w:w="0" w:type="dxa"/>
            <w:bottom w:w="0" w:type="dxa"/>
            <w:right w:w="0" w:type="dxa"/>
          </w:tblCellMar>
        </w:tblPrEx>
        <w:trPr>
          <w:cantSplit/>
        </w:trPr>
        <w:tc>
          <w:tcPr>
            <w:tcW w:w="1156" w:type="dxa"/>
            <w:vMerge w:val="restart"/>
            <w:tcBorders>
              <w:top w:val="single" w:sz="16" w:space="0" w:color="000000"/>
              <w:left w:val="single" w:sz="16" w:space="0" w:color="000000"/>
              <w:bottom w:val="nil"/>
              <w:right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Threshold</w:t>
            </w:r>
          </w:p>
        </w:tc>
        <w:tc>
          <w:tcPr>
            <w:tcW w:w="1062" w:type="dxa"/>
            <w:tcBorders>
              <w:top w:val="single" w:sz="16" w:space="0" w:color="000000"/>
              <w:left w:val="nil"/>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[wfz8 = 1]</w:t>
            </w:r>
          </w:p>
        </w:tc>
        <w:tc>
          <w:tcPr>
            <w:tcW w:w="1046" w:type="dxa"/>
            <w:tcBorders>
              <w:top w:val="single" w:sz="16" w:space="0" w:color="000000"/>
              <w:left w:val="single" w:sz="16" w:space="0" w:color="000000"/>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2.494</w:t>
            </w:r>
          </w:p>
        </w:tc>
        <w:tc>
          <w:tcPr>
            <w:tcW w:w="1077" w:type="dxa"/>
            <w:tcBorders>
              <w:top w:val="single" w:sz="16" w:space="0" w:color="000000"/>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.794</w:t>
            </w:r>
          </w:p>
        </w:tc>
        <w:tc>
          <w:tcPr>
            <w:tcW w:w="1031" w:type="dxa"/>
            <w:tcBorders>
              <w:top w:val="single" w:sz="16" w:space="0" w:color="000000"/>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9.869</w:t>
            </w:r>
          </w:p>
        </w:tc>
        <w:tc>
          <w:tcPr>
            <w:tcW w:w="1031" w:type="dxa"/>
            <w:tcBorders>
              <w:top w:val="single" w:sz="16" w:space="0" w:color="000000"/>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1</w:t>
            </w:r>
          </w:p>
        </w:tc>
        <w:tc>
          <w:tcPr>
            <w:tcW w:w="1031" w:type="dxa"/>
            <w:tcBorders>
              <w:top w:val="single" w:sz="16" w:space="0" w:color="000000"/>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.002</w:t>
            </w:r>
          </w:p>
        </w:tc>
        <w:tc>
          <w:tcPr>
            <w:tcW w:w="1421" w:type="dxa"/>
            <w:tcBorders>
              <w:top w:val="single" w:sz="16" w:space="0" w:color="000000"/>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.938</w:t>
            </w:r>
          </w:p>
        </w:tc>
        <w:tc>
          <w:tcPr>
            <w:tcW w:w="1421" w:type="dxa"/>
            <w:tcBorders>
              <w:top w:val="single" w:sz="16" w:space="0" w:color="000000"/>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4.050</w:t>
            </w:r>
          </w:p>
        </w:tc>
      </w:tr>
      <w:tr w:rsidR="00355616" w:rsidRPr="00FA7762">
        <w:tblPrEx>
          <w:tblCellMar>
            <w:top w:w="0" w:type="dxa"/>
            <w:left w:w="0" w:type="dxa"/>
            <w:bottom w:w="0" w:type="dxa"/>
            <w:right w:w="0" w:type="dxa"/>
          </w:tblCellMar>
        </w:tblPrEx>
        <w:trPr>
          <w:cantSplit/>
        </w:trPr>
        <w:tc>
          <w:tcPr>
            <w:tcW w:w="1156" w:type="dxa"/>
            <w:vMerge/>
            <w:tcBorders>
              <w:top w:val="single" w:sz="16" w:space="0" w:color="000000"/>
              <w:left w:val="single" w:sz="16" w:space="0" w:color="000000"/>
              <w:bottom w:val="nil"/>
              <w:right w:val="nil"/>
            </w:tcBorders>
            <w:shd w:val="clear" w:color="auto" w:fill="FFFFFF"/>
            <w:vAlign w:val="center"/>
          </w:tcPr>
          <w:p w:rsidR="00355616" w:rsidRPr="00FA7762" w:rsidRDefault="00355616" w:rsidP="00355616">
            <w:pPr>
              <w:autoSpaceDE w:val="0"/>
              <w:autoSpaceDN w:val="0"/>
              <w:adjustRightInd w:val="0"/>
              <w:spacing w:after="0" w:line="240" w:lineRule="auto"/>
              <w:rPr>
                <w:rFonts w:cs="Arial"/>
                <w:color w:val="000000"/>
                <w:szCs w:val="18"/>
              </w:rPr>
            </w:pPr>
          </w:p>
        </w:tc>
        <w:tc>
          <w:tcPr>
            <w:tcW w:w="1062" w:type="dxa"/>
            <w:tcBorders>
              <w:top w:val="nil"/>
              <w:left w:val="nil"/>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[wfz8 = 2]</w:t>
            </w:r>
          </w:p>
        </w:tc>
        <w:tc>
          <w:tcPr>
            <w:tcW w:w="1046" w:type="dxa"/>
            <w:tcBorders>
              <w:top w:val="nil"/>
              <w:left w:val="single" w:sz="16" w:space="0" w:color="000000"/>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3.350</w:t>
            </w:r>
          </w:p>
        </w:tc>
        <w:tc>
          <w:tcPr>
            <w:tcW w:w="1077" w:type="dxa"/>
            <w:tcBorders>
              <w:top w:val="nil"/>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.804</w:t>
            </w:r>
          </w:p>
        </w:tc>
        <w:tc>
          <w:tcPr>
            <w:tcW w:w="1031" w:type="dxa"/>
            <w:tcBorders>
              <w:top w:val="nil"/>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17.349</w:t>
            </w:r>
          </w:p>
        </w:tc>
        <w:tc>
          <w:tcPr>
            <w:tcW w:w="1031" w:type="dxa"/>
            <w:tcBorders>
              <w:top w:val="nil"/>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1</w:t>
            </w:r>
          </w:p>
        </w:tc>
        <w:tc>
          <w:tcPr>
            <w:tcW w:w="1031" w:type="dxa"/>
            <w:tcBorders>
              <w:top w:val="nil"/>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.000</w:t>
            </w:r>
          </w:p>
        </w:tc>
        <w:tc>
          <w:tcPr>
            <w:tcW w:w="1421" w:type="dxa"/>
            <w:tcBorders>
              <w:top w:val="nil"/>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1.774</w:t>
            </w:r>
          </w:p>
        </w:tc>
        <w:tc>
          <w:tcPr>
            <w:tcW w:w="1421" w:type="dxa"/>
            <w:tcBorders>
              <w:top w:val="nil"/>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4.927</w:t>
            </w:r>
          </w:p>
        </w:tc>
      </w:tr>
      <w:tr w:rsidR="00355616" w:rsidRPr="00FA7762">
        <w:tblPrEx>
          <w:tblCellMar>
            <w:top w:w="0" w:type="dxa"/>
            <w:left w:w="0" w:type="dxa"/>
            <w:bottom w:w="0" w:type="dxa"/>
            <w:right w:w="0" w:type="dxa"/>
          </w:tblCellMar>
        </w:tblPrEx>
        <w:trPr>
          <w:cantSplit/>
        </w:trPr>
        <w:tc>
          <w:tcPr>
            <w:tcW w:w="1156" w:type="dxa"/>
            <w:vMerge/>
            <w:tcBorders>
              <w:top w:val="single" w:sz="16" w:space="0" w:color="000000"/>
              <w:left w:val="single" w:sz="16" w:space="0" w:color="000000"/>
              <w:bottom w:val="nil"/>
              <w:right w:val="nil"/>
            </w:tcBorders>
            <w:shd w:val="clear" w:color="auto" w:fill="FFFFFF"/>
            <w:vAlign w:val="center"/>
          </w:tcPr>
          <w:p w:rsidR="00355616" w:rsidRPr="00FA7762" w:rsidRDefault="00355616" w:rsidP="00355616">
            <w:pPr>
              <w:autoSpaceDE w:val="0"/>
              <w:autoSpaceDN w:val="0"/>
              <w:adjustRightInd w:val="0"/>
              <w:spacing w:after="0" w:line="240" w:lineRule="auto"/>
              <w:rPr>
                <w:rFonts w:cs="Arial"/>
                <w:color w:val="000000"/>
                <w:szCs w:val="18"/>
              </w:rPr>
            </w:pPr>
          </w:p>
        </w:tc>
        <w:tc>
          <w:tcPr>
            <w:tcW w:w="1062" w:type="dxa"/>
            <w:tcBorders>
              <w:top w:val="nil"/>
              <w:left w:val="nil"/>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[wfz8 = 3]</w:t>
            </w:r>
          </w:p>
        </w:tc>
        <w:tc>
          <w:tcPr>
            <w:tcW w:w="1046" w:type="dxa"/>
            <w:tcBorders>
              <w:top w:val="nil"/>
              <w:left w:val="single" w:sz="16" w:space="0" w:color="000000"/>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3.966</w:t>
            </w:r>
          </w:p>
        </w:tc>
        <w:tc>
          <w:tcPr>
            <w:tcW w:w="1077" w:type="dxa"/>
            <w:tcBorders>
              <w:top w:val="nil"/>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.813</w:t>
            </w:r>
          </w:p>
        </w:tc>
        <w:tc>
          <w:tcPr>
            <w:tcW w:w="1031" w:type="dxa"/>
            <w:tcBorders>
              <w:top w:val="nil"/>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23.803</w:t>
            </w:r>
          </w:p>
        </w:tc>
        <w:tc>
          <w:tcPr>
            <w:tcW w:w="1031" w:type="dxa"/>
            <w:tcBorders>
              <w:top w:val="nil"/>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1</w:t>
            </w:r>
          </w:p>
        </w:tc>
        <w:tc>
          <w:tcPr>
            <w:tcW w:w="1031" w:type="dxa"/>
            <w:tcBorders>
              <w:top w:val="nil"/>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.000</w:t>
            </w:r>
          </w:p>
        </w:tc>
        <w:tc>
          <w:tcPr>
            <w:tcW w:w="1421" w:type="dxa"/>
            <w:tcBorders>
              <w:top w:val="nil"/>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2.373</w:t>
            </w:r>
          </w:p>
        </w:tc>
        <w:tc>
          <w:tcPr>
            <w:tcW w:w="1421" w:type="dxa"/>
            <w:tcBorders>
              <w:top w:val="nil"/>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5.560</w:t>
            </w:r>
          </w:p>
        </w:tc>
      </w:tr>
      <w:tr w:rsidR="00355616" w:rsidRPr="00FA7762">
        <w:tblPrEx>
          <w:tblCellMar>
            <w:top w:w="0" w:type="dxa"/>
            <w:left w:w="0" w:type="dxa"/>
            <w:bottom w:w="0" w:type="dxa"/>
            <w:right w:w="0" w:type="dxa"/>
          </w:tblCellMar>
        </w:tblPrEx>
        <w:trPr>
          <w:cantSplit/>
        </w:trPr>
        <w:tc>
          <w:tcPr>
            <w:tcW w:w="1156" w:type="dxa"/>
            <w:vMerge w:val="restart"/>
            <w:tcBorders>
              <w:top w:val="nil"/>
              <w:left w:val="single" w:sz="16" w:space="0" w:color="000000"/>
              <w:bottom w:val="single" w:sz="16" w:space="0" w:color="000000"/>
              <w:right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Location</w:t>
            </w:r>
          </w:p>
        </w:tc>
        <w:tc>
          <w:tcPr>
            <w:tcW w:w="1062" w:type="dxa"/>
            <w:tcBorders>
              <w:top w:val="nil"/>
              <w:left w:val="nil"/>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proofErr w:type="spellStart"/>
            <w:r w:rsidRPr="00FA7762">
              <w:rPr>
                <w:rFonts w:cs="Arial"/>
                <w:color w:val="000000"/>
                <w:szCs w:val="18"/>
              </w:rPr>
              <w:t>educ</w:t>
            </w:r>
            <w:proofErr w:type="spellEnd"/>
          </w:p>
        </w:tc>
        <w:tc>
          <w:tcPr>
            <w:tcW w:w="1046" w:type="dxa"/>
            <w:tcBorders>
              <w:top w:val="nil"/>
              <w:left w:val="single" w:sz="16" w:space="0" w:color="000000"/>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.240</w:t>
            </w:r>
          </w:p>
        </w:tc>
        <w:tc>
          <w:tcPr>
            <w:tcW w:w="1077" w:type="dxa"/>
            <w:tcBorders>
              <w:top w:val="nil"/>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.073</w:t>
            </w:r>
          </w:p>
        </w:tc>
        <w:tc>
          <w:tcPr>
            <w:tcW w:w="1031" w:type="dxa"/>
            <w:tcBorders>
              <w:top w:val="nil"/>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10.847</w:t>
            </w:r>
          </w:p>
        </w:tc>
        <w:tc>
          <w:tcPr>
            <w:tcW w:w="1031" w:type="dxa"/>
            <w:tcBorders>
              <w:top w:val="nil"/>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1</w:t>
            </w:r>
          </w:p>
        </w:tc>
        <w:tc>
          <w:tcPr>
            <w:tcW w:w="1031" w:type="dxa"/>
            <w:tcBorders>
              <w:top w:val="nil"/>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.001</w:t>
            </w:r>
          </w:p>
        </w:tc>
        <w:tc>
          <w:tcPr>
            <w:tcW w:w="1421" w:type="dxa"/>
            <w:tcBorders>
              <w:top w:val="nil"/>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.097</w:t>
            </w:r>
          </w:p>
        </w:tc>
        <w:tc>
          <w:tcPr>
            <w:tcW w:w="1421" w:type="dxa"/>
            <w:tcBorders>
              <w:top w:val="nil"/>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.383</w:t>
            </w:r>
          </w:p>
        </w:tc>
      </w:tr>
      <w:tr w:rsidR="00355616" w:rsidRPr="00FA7762">
        <w:tblPrEx>
          <w:tblCellMar>
            <w:top w:w="0" w:type="dxa"/>
            <w:left w:w="0" w:type="dxa"/>
            <w:bottom w:w="0" w:type="dxa"/>
            <w:right w:w="0" w:type="dxa"/>
          </w:tblCellMar>
        </w:tblPrEx>
        <w:trPr>
          <w:cantSplit/>
        </w:trPr>
        <w:tc>
          <w:tcPr>
            <w:tcW w:w="1156" w:type="dxa"/>
            <w:vMerge/>
            <w:tcBorders>
              <w:top w:val="nil"/>
              <w:left w:val="single" w:sz="16" w:space="0" w:color="000000"/>
              <w:bottom w:val="single" w:sz="16" w:space="0" w:color="000000"/>
              <w:right w:val="nil"/>
            </w:tcBorders>
            <w:shd w:val="clear" w:color="auto" w:fill="FFFFFF"/>
            <w:vAlign w:val="center"/>
          </w:tcPr>
          <w:p w:rsidR="00355616" w:rsidRPr="00FA7762" w:rsidRDefault="00355616" w:rsidP="00355616">
            <w:pPr>
              <w:autoSpaceDE w:val="0"/>
              <w:autoSpaceDN w:val="0"/>
              <w:adjustRightInd w:val="0"/>
              <w:spacing w:after="0" w:line="240" w:lineRule="auto"/>
              <w:rPr>
                <w:rFonts w:cs="Arial"/>
                <w:color w:val="000000"/>
                <w:szCs w:val="18"/>
              </w:rPr>
            </w:pPr>
          </w:p>
        </w:tc>
        <w:tc>
          <w:tcPr>
            <w:tcW w:w="1062" w:type="dxa"/>
            <w:tcBorders>
              <w:top w:val="nil"/>
              <w:left w:val="nil"/>
              <w:bottom w:val="single" w:sz="16" w:space="0" w:color="000000"/>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proofErr w:type="spellStart"/>
            <w:r w:rsidRPr="00FA7762">
              <w:rPr>
                <w:rFonts w:cs="Arial"/>
                <w:color w:val="000000"/>
                <w:szCs w:val="18"/>
              </w:rPr>
              <w:t>fostexp</w:t>
            </w:r>
            <w:proofErr w:type="spellEnd"/>
          </w:p>
        </w:tc>
        <w:tc>
          <w:tcPr>
            <w:tcW w:w="1046" w:type="dxa"/>
            <w:tcBorders>
              <w:top w:val="nil"/>
              <w:left w:val="single" w:sz="16" w:space="0" w:color="000000"/>
              <w:bottom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.043</w:t>
            </w:r>
          </w:p>
        </w:tc>
        <w:tc>
          <w:tcPr>
            <w:tcW w:w="1077" w:type="dxa"/>
            <w:tcBorders>
              <w:top w:val="nil"/>
              <w:bottom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.015</w:t>
            </w:r>
          </w:p>
        </w:tc>
        <w:tc>
          <w:tcPr>
            <w:tcW w:w="1031" w:type="dxa"/>
            <w:tcBorders>
              <w:top w:val="nil"/>
              <w:bottom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8.022</w:t>
            </w:r>
          </w:p>
        </w:tc>
        <w:tc>
          <w:tcPr>
            <w:tcW w:w="1031" w:type="dxa"/>
            <w:tcBorders>
              <w:top w:val="nil"/>
              <w:bottom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1</w:t>
            </w:r>
          </w:p>
        </w:tc>
        <w:tc>
          <w:tcPr>
            <w:tcW w:w="1031" w:type="dxa"/>
            <w:tcBorders>
              <w:top w:val="nil"/>
              <w:bottom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.005</w:t>
            </w:r>
          </w:p>
        </w:tc>
        <w:tc>
          <w:tcPr>
            <w:tcW w:w="1421" w:type="dxa"/>
            <w:tcBorders>
              <w:top w:val="nil"/>
              <w:bottom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.013</w:t>
            </w:r>
          </w:p>
        </w:tc>
        <w:tc>
          <w:tcPr>
            <w:tcW w:w="1421" w:type="dxa"/>
            <w:tcBorders>
              <w:top w:val="nil"/>
              <w:bottom w:val="single" w:sz="16" w:space="0" w:color="000000"/>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.072</w:t>
            </w:r>
          </w:p>
        </w:tc>
      </w:tr>
      <w:tr w:rsidR="00355616" w:rsidRPr="00FA7762">
        <w:tblPrEx>
          <w:tblCellMar>
            <w:top w:w="0" w:type="dxa"/>
            <w:left w:w="0" w:type="dxa"/>
            <w:bottom w:w="0" w:type="dxa"/>
            <w:right w:w="0" w:type="dxa"/>
          </w:tblCellMar>
        </w:tblPrEx>
        <w:trPr>
          <w:cantSplit/>
        </w:trPr>
        <w:tc>
          <w:tcPr>
            <w:tcW w:w="10276" w:type="dxa"/>
            <w:gridSpan w:val="9"/>
            <w:tcBorders>
              <w:top w:val="nil"/>
              <w:left w:val="nil"/>
              <w:bottom w:val="nil"/>
              <w:right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 xml:space="preserve">Link function: </w:t>
            </w:r>
            <w:proofErr w:type="spellStart"/>
            <w:r w:rsidRPr="00FA7762">
              <w:rPr>
                <w:rFonts w:cs="Arial"/>
                <w:color w:val="000000"/>
                <w:szCs w:val="18"/>
              </w:rPr>
              <w:t>Logit</w:t>
            </w:r>
            <w:proofErr w:type="spellEnd"/>
            <w:r w:rsidRPr="00FA7762">
              <w:rPr>
                <w:rFonts w:cs="Arial"/>
                <w:color w:val="000000"/>
                <w:szCs w:val="18"/>
              </w:rPr>
              <w:t>.</w:t>
            </w:r>
          </w:p>
        </w:tc>
      </w:tr>
    </w:tbl>
    <w:p w:rsidR="00355616" w:rsidRPr="00FA7762" w:rsidRDefault="00355616" w:rsidP="00355616">
      <w:pPr>
        <w:autoSpaceDE w:val="0"/>
        <w:autoSpaceDN w:val="0"/>
        <w:adjustRightInd w:val="0"/>
        <w:spacing w:after="0" w:line="400" w:lineRule="atLeast"/>
      </w:pPr>
    </w:p>
    <w:p w:rsidR="00355616" w:rsidRPr="00FA7762" w:rsidRDefault="00355616" w:rsidP="00355616">
      <w:pPr>
        <w:autoSpaceDE w:val="0"/>
        <w:autoSpaceDN w:val="0"/>
        <w:adjustRightInd w:val="0"/>
        <w:spacing w:after="0" w:line="240" w:lineRule="auto"/>
      </w:pPr>
    </w:p>
    <w:tbl>
      <w:tblPr>
        <w:tblW w:w="63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608"/>
        <w:gridCol w:w="1468"/>
        <w:gridCol w:w="1239"/>
        <w:gridCol w:w="1009"/>
        <w:gridCol w:w="1009"/>
      </w:tblGrid>
      <w:tr w:rsidR="00355616" w:rsidRPr="00FA7762">
        <w:tblPrEx>
          <w:tblCellMar>
            <w:top w:w="0" w:type="dxa"/>
            <w:left w:w="0" w:type="dxa"/>
            <w:bottom w:w="0" w:type="dxa"/>
            <w:right w:w="0" w:type="dxa"/>
          </w:tblCellMar>
        </w:tblPrEx>
        <w:trPr>
          <w:cantSplit/>
        </w:trPr>
        <w:tc>
          <w:tcPr>
            <w:tcW w:w="6331" w:type="dxa"/>
            <w:gridSpan w:val="5"/>
            <w:tcBorders>
              <w:top w:val="nil"/>
              <w:left w:val="nil"/>
              <w:bottom w:val="nil"/>
              <w:right w:val="nil"/>
            </w:tcBorders>
            <w:shd w:val="clear" w:color="auto" w:fill="FFFFFF"/>
          </w:tcPr>
          <w:p w:rsidR="00355616" w:rsidRPr="00FA7762" w:rsidRDefault="00355616" w:rsidP="00355616">
            <w:pPr>
              <w:tabs>
                <w:tab w:val="center" w:pos="3166"/>
              </w:tabs>
              <w:autoSpaceDE w:val="0"/>
              <w:autoSpaceDN w:val="0"/>
              <w:adjustRightInd w:val="0"/>
              <w:spacing w:after="0" w:line="320" w:lineRule="atLeast"/>
              <w:ind w:left="60" w:right="60"/>
              <w:jc w:val="center"/>
              <w:rPr>
                <w:rFonts w:cs="Arial"/>
                <w:color w:val="000000"/>
                <w:szCs w:val="18"/>
              </w:rPr>
            </w:pPr>
            <w:r w:rsidRPr="00FA7762">
              <w:rPr>
                <w:rFonts w:cs="Arial"/>
                <w:b/>
                <w:bCs/>
                <w:color w:val="000000"/>
                <w:szCs w:val="18"/>
              </w:rPr>
              <w:t xml:space="preserve">Test of Parallel </w:t>
            </w:r>
            <w:proofErr w:type="spellStart"/>
            <w:r w:rsidRPr="00FA7762">
              <w:rPr>
                <w:rFonts w:cs="Arial"/>
                <w:b/>
                <w:bCs/>
                <w:color w:val="000000"/>
                <w:szCs w:val="18"/>
              </w:rPr>
              <w:t>Lines</w:t>
            </w:r>
            <w:r w:rsidRPr="00FA7762">
              <w:rPr>
                <w:rFonts w:cs="Arial"/>
                <w:b/>
                <w:bCs/>
                <w:color w:val="000000"/>
                <w:szCs w:val="18"/>
                <w:vertAlign w:val="superscript"/>
              </w:rPr>
              <w:t>a</w:t>
            </w:r>
            <w:proofErr w:type="spellEnd"/>
          </w:p>
        </w:tc>
      </w:tr>
      <w:tr w:rsidR="00355616" w:rsidRPr="00FA7762">
        <w:tblPrEx>
          <w:tblCellMar>
            <w:top w:w="0" w:type="dxa"/>
            <w:left w:w="0" w:type="dxa"/>
            <w:bottom w:w="0" w:type="dxa"/>
            <w:right w:w="0" w:type="dxa"/>
          </w:tblCellMar>
        </w:tblPrEx>
        <w:trPr>
          <w:cantSplit/>
        </w:trPr>
        <w:tc>
          <w:tcPr>
            <w:tcW w:w="1606" w:type="dxa"/>
            <w:tcBorders>
              <w:top w:val="single" w:sz="16" w:space="0" w:color="000000"/>
              <w:left w:val="single" w:sz="16" w:space="0" w:color="000000"/>
              <w:bottom w:val="single" w:sz="16" w:space="0" w:color="000000"/>
              <w:right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Model</w:t>
            </w:r>
          </w:p>
        </w:tc>
        <w:tc>
          <w:tcPr>
            <w:tcW w:w="1468" w:type="dxa"/>
            <w:tcBorders>
              <w:top w:val="single" w:sz="16" w:space="0" w:color="000000"/>
              <w:left w:val="single" w:sz="16" w:space="0" w:color="000000"/>
              <w:bottom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-2 Log Likelihood</w:t>
            </w:r>
          </w:p>
        </w:tc>
        <w:tc>
          <w:tcPr>
            <w:tcW w:w="1239" w:type="dxa"/>
            <w:tcBorders>
              <w:top w:val="single" w:sz="16" w:space="0" w:color="000000"/>
              <w:bottom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Chi-Square</w:t>
            </w:r>
          </w:p>
        </w:tc>
        <w:tc>
          <w:tcPr>
            <w:tcW w:w="1009" w:type="dxa"/>
            <w:tcBorders>
              <w:top w:val="single" w:sz="16" w:space="0" w:color="000000"/>
              <w:bottom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rPr>
                <w:rFonts w:cs="Arial"/>
                <w:color w:val="000000"/>
                <w:szCs w:val="18"/>
              </w:rPr>
            </w:pPr>
            <w:proofErr w:type="spellStart"/>
            <w:r w:rsidRPr="00FA7762">
              <w:rPr>
                <w:rFonts w:cs="Arial"/>
                <w:color w:val="000000"/>
                <w:szCs w:val="18"/>
              </w:rPr>
              <w:t>df</w:t>
            </w:r>
            <w:proofErr w:type="spellEnd"/>
          </w:p>
        </w:tc>
        <w:tc>
          <w:tcPr>
            <w:tcW w:w="1009" w:type="dxa"/>
            <w:tcBorders>
              <w:top w:val="single" w:sz="16" w:space="0" w:color="000000"/>
              <w:bottom w:val="single" w:sz="16" w:space="0" w:color="000000"/>
              <w:right w:val="single" w:sz="16" w:space="0" w:color="000000"/>
            </w:tcBorders>
            <w:shd w:val="clear" w:color="auto" w:fill="FFFFFF"/>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Sig.</w:t>
            </w:r>
          </w:p>
        </w:tc>
      </w:tr>
      <w:tr w:rsidR="00355616" w:rsidRPr="00FA7762">
        <w:tblPrEx>
          <w:tblCellMar>
            <w:top w:w="0" w:type="dxa"/>
            <w:left w:w="0" w:type="dxa"/>
            <w:bottom w:w="0" w:type="dxa"/>
            <w:right w:w="0" w:type="dxa"/>
          </w:tblCellMar>
        </w:tblPrEx>
        <w:trPr>
          <w:cantSplit/>
        </w:trPr>
        <w:tc>
          <w:tcPr>
            <w:tcW w:w="1606" w:type="dxa"/>
            <w:tcBorders>
              <w:top w:val="single" w:sz="16" w:space="0" w:color="000000"/>
              <w:left w:val="single" w:sz="16" w:space="0" w:color="000000"/>
              <w:bottom w:val="nil"/>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Null Hypothesis</w:t>
            </w:r>
          </w:p>
        </w:tc>
        <w:tc>
          <w:tcPr>
            <w:tcW w:w="1468" w:type="dxa"/>
            <w:tcBorders>
              <w:top w:val="single" w:sz="16" w:space="0" w:color="000000"/>
              <w:left w:val="single" w:sz="16" w:space="0" w:color="000000"/>
              <w:bottom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467.713</w:t>
            </w:r>
          </w:p>
        </w:tc>
        <w:tc>
          <w:tcPr>
            <w:tcW w:w="1239" w:type="dxa"/>
            <w:tcBorders>
              <w:top w:val="single" w:sz="16" w:space="0" w:color="000000"/>
              <w:bottom w:val="nil"/>
            </w:tcBorders>
            <w:shd w:val="clear" w:color="auto" w:fill="FFFFFF"/>
          </w:tcPr>
          <w:p w:rsidR="00355616" w:rsidRPr="00FA7762" w:rsidRDefault="00355616" w:rsidP="00355616">
            <w:pPr>
              <w:autoSpaceDE w:val="0"/>
              <w:autoSpaceDN w:val="0"/>
              <w:adjustRightInd w:val="0"/>
              <w:spacing w:after="0" w:line="240" w:lineRule="auto"/>
            </w:pPr>
          </w:p>
        </w:tc>
        <w:tc>
          <w:tcPr>
            <w:tcW w:w="1009" w:type="dxa"/>
            <w:tcBorders>
              <w:top w:val="single" w:sz="16" w:space="0" w:color="000000"/>
              <w:bottom w:val="nil"/>
            </w:tcBorders>
            <w:shd w:val="clear" w:color="auto" w:fill="FFFFFF"/>
          </w:tcPr>
          <w:p w:rsidR="00355616" w:rsidRPr="00FA7762" w:rsidRDefault="00355616" w:rsidP="00355616">
            <w:pPr>
              <w:autoSpaceDE w:val="0"/>
              <w:autoSpaceDN w:val="0"/>
              <w:adjustRightInd w:val="0"/>
              <w:spacing w:after="0" w:line="240" w:lineRule="auto"/>
            </w:pPr>
          </w:p>
        </w:tc>
        <w:tc>
          <w:tcPr>
            <w:tcW w:w="1009" w:type="dxa"/>
            <w:tcBorders>
              <w:top w:val="single" w:sz="16" w:space="0" w:color="000000"/>
              <w:bottom w:val="nil"/>
              <w:right w:val="single" w:sz="16" w:space="0" w:color="000000"/>
            </w:tcBorders>
            <w:shd w:val="clear" w:color="auto" w:fill="FFFFFF"/>
          </w:tcPr>
          <w:p w:rsidR="00355616" w:rsidRPr="00FA7762" w:rsidRDefault="00355616" w:rsidP="00355616">
            <w:pPr>
              <w:autoSpaceDE w:val="0"/>
              <w:autoSpaceDN w:val="0"/>
              <w:adjustRightInd w:val="0"/>
              <w:spacing w:after="0" w:line="240" w:lineRule="auto"/>
            </w:pPr>
          </w:p>
        </w:tc>
      </w:tr>
      <w:tr w:rsidR="00355616" w:rsidRPr="00FA7762">
        <w:tblPrEx>
          <w:tblCellMar>
            <w:top w:w="0" w:type="dxa"/>
            <w:left w:w="0" w:type="dxa"/>
            <w:bottom w:w="0" w:type="dxa"/>
            <w:right w:w="0" w:type="dxa"/>
          </w:tblCellMar>
        </w:tblPrEx>
        <w:trPr>
          <w:cantSplit/>
        </w:trPr>
        <w:tc>
          <w:tcPr>
            <w:tcW w:w="1606" w:type="dxa"/>
            <w:tcBorders>
              <w:top w:val="nil"/>
              <w:left w:val="single" w:sz="16" w:space="0" w:color="000000"/>
              <w:bottom w:val="single" w:sz="16" w:space="0" w:color="000000"/>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General</w:t>
            </w:r>
          </w:p>
        </w:tc>
        <w:tc>
          <w:tcPr>
            <w:tcW w:w="1468" w:type="dxa"/>
            <w:tcBorders>
              <w:top w:val="nil"/>
              <w:left w:val="single" w:sz="16" w:space="0" w:color="000000"/>
              <w:bottom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465.304</w:t>
            </w:r>
          </w:p>
        </w:tc>
        <w:tc>
          <w:tcPr>
            <w:tcW w:w="1239" w:type="dxa"/>
            <w:tcBorders>
              <w:top w:val="nil"/>
              <w:bottom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2.409</w:t>
            </w:r>
          </w:p>
        </w:tc>
        <w:tc>
          <w:tcPr>
            <w:tcW w:w="1009" w:type="dxa"/>
            <w:tcBorders>
              <w:top w:val="nil"/>
              <w:bottom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4</w:t>
            </w:r>
          </w:p>
        </w:tc>
        <w:tc>
          <w:tcPr>
            <w:tcW w:w="1009" w:type="dxa"/>
            <w:tcBorders>
              <w:top w:val="nil"/>
              <w:bottom w:val="single" w:sz="16" w:space="0" w:color="000000"/>
              <w:right w:val="single" w:sz="16" w:space="0" w:color="000000"/>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.661</w:t>
            </w:r>
          </w:p>
        </w:tc>
      </w:tr>
      <w:tr w:rsidR="00355616" w:rsidRPr="00FA7762">
        <w:tblPrEx>
          <w:tblCellMar>
            <w:top w:w="0" w:type="dxa"/>
            <w:left w:w="0" w:type="dxa"/>
            <w:bottom w:w="0" w:type="dxa"/>
            <w:right w:w="0" w:type="dxa"/>
          </w:tblCellMar>
        </w:tblPrEx>
        <w:trPr>
          <w:cantSplit/>
        </w:trPr>
        <w:tc>
          <w:tcPr>
            <w:tcW w:w="6331" w:type="dxa"/>
            <w:gridSpan w:val="5"/>
            <w:tcBorders>
              <w:top w:val="nil"/>
              <w:left w:val="nil"/>
              <w:bottom w:val="nil"/>
              <w:right w:val="nil"/>
            </w:tcBorders>
            <w:shd w:val="clear" w:color="auto" w:fill="FFFFFF"/>
            <w:vAlign w:val="center"/>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The null hypothesis states that the location parameters (slope coefficients) are the same across response categories.</w:t>
            </w:r>
          </w:p>
        </w:tc>
      </w:tr>
      <w:tr w:rsidR="00355616" w:rsidRPr="00FA7762">
        <w:tblPrEx>
          <w:tblCellMar>
            <w:top w:w="0" w:type="dxa"/>
            <w:left w:w="0" w:type="dxa"/>
            <w:bottom w:w="0" w:type="dxa"/>
            <w:right w:w="0" w:type="dxa"/>
          </w:tblCellMar>
        </w:tblPrEx>
        <w:trPr>
          <w:cantSplit/>
        </w:trPr>
        <w:tc>
          <w:tcPr>
            <w:tcW w:w="6331" w:type="dxa"/>
            <w:gridSpan w:val="5"/>
            <w:tcBorders>
              <w:top w:val="nil"/>
              <w:left w:val="nil"/>
              <w:bottom w:val="nil"/>
              <w:right w:val="nil"/>
            </w:tcBorders>
            <w:shd w:val="clear" w:color="auto" w:fill="FFFFFF"/>
          </w:tcPr>
          <w:p w:rsidR="00355616" w:rsidRPr="00FA7762" w:rsidRDefault="00355616" w:rsidP="00355616">
            <w:pPr>
              <w:autoSpaceDE w:val="0"/>
              <w:autoSpaceDN w:val="0"/>
              <w:adjustRightInd w:val="0"/>
              <w:spacing w:after="0" w:line="320" w:lineRule="atLeast"/>
              <w:ind w:left="60" w:right="60"/>
              <w:rPr>
                <w:rFonts w:cs="Arial"/>
                <w:color w:val="000000"/>
                <w:szCs w:val="18"/>
              </w:rPr>
            </w:pPr>
            <w:r w:rsidRPr="00FA7762">
              <w:rPr>
                <w:rFonts w:cs="Arial"/>
                <w:color w:val="000000"/>
                <w:szCs w:val="18"/>
              </w:rPr>
              <w:t xml:space="preserve">a. Link function: </w:t>
            </w:r>
            <w:proofErr w:type="spellStart"/>
            <w:r w:rsidRPr="00FA7762">
              <w:rPr>
                <w:rFonts w:cs="Arial"/>
                <w:color w:val="000000"/>
                <w:szCs w:val="18"/>
              </w:rPr>
              <w:t>Logit</w:t>
            </w:r>
            <w:proofErr w:type="spellEnd"/>
            <w:r w:rsidRPr="00FA7762">
              <w:rPr>
                <w:rFonts w:cs="Arial"/>
                <w:color w:val="000000"/>
                <w:szCs w:val="18"/>
              </w:rPr>
              <w:t>.</w:t>
            </w:r>
          </w:p>
        </w:tc>
      </w:tr>
    </w:tbl>
    <w:p w:rsidR="00355616" w:rsidRDefault="00355616" w:rsidP="00355616">
      <w:pPr>
        <w:contextualSpacing/>
        <w:rPr>
          <w:b/>
        </w:rPr>
      </w:pPr>
    </w:p>
    <w:p w:rsidR="00355616" w:rsidRDefault="00355616" w:rsidP="00355616">
      <w:pPr>
        <w:contextualSpacing/>
        <w:rPr>
          <w:b/>
        </w:rPr>
      </w:pPr>
    </w:p>
    <w:p w:rsidR="00355616" w:rsidRDefault="00355616" w:rsidP="00355616">
      <w:pPr>
        <w:contextualSpacing/>
        <w:rPr>
          <w:b/>
        </w:rPr>
      </w:pPr>
    </w:p>
    <w:p w:rsidR="00355616" w:rsidRDefault="00355616" w:rsidP="00355616">
      <w:pPr>
        <w:contextualSpacing/>
        <w:rPr>
          <w:b/>
        </w:rPr>
      </w:pPr>
    </w:p>
    <w:p w:rsidR="00355616" w:rsidRDefault="00355616" w:rsidP="00355616">
      <w:pPr>
        <w:contextualSpacing/>
        <w:rPr>
          <w:b/>
        </w:rPr>
      </w:pPr>
    </w:p>
    <w:p w:rsidR="00355616" w:rsidRDefault="00355616" w:rsidP="00355616">
      <w:pPr>
        <w:contextualSpacing/>
        <w:rPr>
          <w:b/>
        </w:rPr>
      </w:pPr>
    </w:p>
    <w:p w:rsidR="00355616" w:rsidRDefault="00355616" w:rsidP="00355616">
      <w:pPr>
        <w:contextualSpacing/>
        <w:rPr>
          <w:b/>
        </w:rPr>
      </w:pPr>
    </w:p>
    <w:p w:rsidR="00355616" w:rsidRDefault="00355616" w:rsidP="00355616">
      <w:pPr>
        <w:contextualSpacing/>
        <w:rPr>
          <w:b/>
        </w:rPr>
      </w:pPr>
      <w:r>
        <w:rPr>
          <w:b/>
        </w:rPr>
        <w:t>Appendix B</w:t>
      </w:r>
    </w:p>
    <w:p w:rsidR="00355616" w:rsidRDefault="00355616" w:rsidP="00355616">
      <w:pPr>
        <w:contextualSpacing/>
      </w:pPr>
      <w:r>
        <w:t xml:space="preserve">Willingness to Foster Scale </w:t>
      </w:r>
    </w:p>
    <w:p w:rsidR="00355616" w:rsidRDefault="00355616" w:rsidP="00355616">
      <w:pPr>
        <w:spacing w:line="240" w:lineRule="auto"/>
        <w:contextualSpacing/>
      </w:pPr>
      <w:r>
        <w:t xml:space="preserve">*The scale listed below is a sample of the actual Willingness to Foster Scale (WFS). The true scale can be found online at the provided link. This scale, its contents and all aspects of its purpose are copyrighted and should not be used or replicated without the expressed consent of Casey Family Programs and or its author, Mary Ellen Cox. </w:t>
      </w:r>
    </w:p>
    <w:p w:rsidR="00355616" w:rsidRDefault="00355616" w:rsidP="00355616">
      <w:pPr>
        <w:spacing w:line="240" w:lineRule="auto"/>
        <w:contextualSpacing/>
      </w:pPr>
      <w:r>
        <w:t>Found at:</w:t>
      </w:r>
    </w:p>
    <w:p w:rsidR="00355616" w:rsidRDefault="00355616" w:rsidP="00355616">
      <w:pPr>
        <w:spacing w:line="240" w:lineRule="auto"/>
        <w:contextualSpacing/>
      </w:pPr>
      <w:r w:rsidRPr="0008528A">
        <w:t>http://www.fosterfamilyassessments.org/documents/Willingness%20to%20Foster%20Scale.pdf</w:t>
      </w:r>
    </w:p>
    <w:p w:rsidR="00355616" w:rsidRPr="00096A27" w:rsidRDefault="00355616" w:rsidP="00355616">
      <w:pPr>
        <w:spacing w:line="240" w:lineRule="auto"/>
        <w:contextualSpacing/>
      </w:pPr>
    </w:p>
    <w:p w:rsidR="00355616" w:rsidRDefault="00355616" w:rsidP="00355616">
      <w:pPr>
        <w:spacing w:beforeLines="1" w:afterLines="1" w:line="240" w:lineRule="auto"/>
        <w:jc w:val="center"/>
        <w:rPr>
          <w:b/>
          <w:szCs w:val="18"/>
        </w:rPr>
      </w:pPr>
    </w:p>
    <w:p w:rsidR="00355616" w:rsidRDefault="00355616" w:rsidP="00355616">
      <w:pPr>
        <w:spacing w:beforeLines="1" w:afterLines="1" w:line="240" w:lineRule="auto"/>
        <w:jc w:val="center"/>
        <w:rPr>
          <w:b/>
          <w:szCs w:val="18"/>
        </w:rPr>
      </w:pPr>
      <w:r w:rsidRPr="0008528A">
        <w:rPr>
          <w:b/>
          <w:szCs w:val="18"/>
        </w:rPr>
        <w:t>Willingness to Foster Scale</w:t>
      </w:r>
    </w:p>
    <w:p w:rsidR="00355616" w:rsidRPr="0008528A" w:rsidRDefault="00355616" w:rsidP="00355616">
      <w:pPr>
        <w:spacing w:beforeLines="1" w:afterLines="1" w:line="240" w:lineRule="auto"/>
        <w:jc w:val="center"/>
        <w:rPr>
          <w:b/>
          <w:szCs w:val="18"/>
        </w:rPr>
      </w:pPr>
    </w:p>
    <w:p w:rsidR="00355616" w:rsidRPr="0008528A" w:rsidRDefault="00355616" w:rsidP="00355616">
      <w:pPr>
        <w:spacing w:beforeLines="1" w:afterLines="1" w:line="240" w:lineRule="auto"/>
        <w:rPr>
          <w:i/>
          <w:szCs w:val="20"/>
        </w:rPr>
      </w:pPr>
      <w:r w:rsidRPr="0008528A">
        <w:rPr>
          <w:i/>
          <w:szCs w:val="18"/>
        </w:rPr>
        <w:t xml:space="preserve">Many foster children have special needs. As you think about what kinds of children would be a good match for your family, it will help to think about what kinds of special needs you can handle. Below is a list of special needs that foster children might have. Please use the scale provided to indicate what kinds of special needs you are willing to deal with in a foster child. </w:t>
      </w:r>
    </w:p>
    <w:p w:rsidR="00355616" w:rsidRPr="00F218EC" w:rsidRDefault="00355616" w:rsidP="00355616">
      <w:pPr>
        <w:spacing w:beforeLines="1" w:afterLines="1" w:line="240" w:lineRule="auto"/>
        <w:rPr>
          <w:szCs w:val="16"/>
        </w:rPr>
      </w:pPr>
    </w:p>
    <w:tbl>
      <w:tblPr>
        <w:tblpPr w:leftFromText="180" w:rightFromText="180" w:vertAnchor="text" w:horzAnchor="page" w:tblpX="1276" w:tblpY="34"/>
        <w:tblW w:w="0" w:type="auto"/>
        <w:tblCellMar>
          <w:top w:w="15" w:type="dxa"/>
          <w:left w:w="15" w:type="dxa"/>
          <w:bottom w:w="15" w:type="dxa"/>
          <w:right w:w="15" w:type="dxa"/>
        </w:tblCellMar>
        <w:tblLook w:val="0000"/>
      </w:tblPr>
      <w:tblGrid>
        <w:gridCol w:w="6072"/>
      </w:tblGrid>
      <w:tr w:rsidR="00355616" w:rsidRPr="00F218EC">
        <w:tc>
          <w:tcPr>
            <w:tcW w:w="0" w:type="auto"/>
            <w:tcBorders>
              <w:top w:val="single" w:sz="2" w:space="0" w:color="auto"/>
              <w:left w:val="single" w:sz="2" w:space="0" w:color="000000"/>
              <w:bottom w:val="single" w:sz="2" w:space="0" w:color="auto"/>
              <w:right w:val="single" w:sz="18" w:space="0" w:color="000000"/>
            </w:tcBorders>
            <w:shd w:val="clear" w:color="auto" w:fill="auto"/>
            <w:vAlign w:val="center"/>
          </w:tcPr>
          <w:p w:rsidR="00355616" w:rsidRPr="00F218EC" w:rsidRDefault="00355616" w:rsidP="00355616">
            <w:pPr>
              <w:spacing w:beforeLines="1" w:afterLines="1" w:line="240" w:lineRule="auto"/>
              <w:rPr>
                <w:szCs w:val="20"/>
              </w:rPr>
            </w:pPr>
            <w:r w:rsidRPr="00F218EC">
              <w:rPr>
                <w:szCs w:val="18"/>
              </w:rPr>
              <w:t xml:space="preserve">1=Would not be willing to foster under any circumstances </w:t>
            </w:r>
          </w:p>
        </w:tc>
      </w:tr>
      <w:tr w:rsidR="00355616" w:rsidRPr="00F218EC">
        <w:tc>
          <w:tcPr>
            <w:tcW w:w="0" w:type="auto"/>
            <w:tcBorders>
              <w:top w:val="single" w:sz="2" w:space="0" w:color="auto"/>
              <w:left w:val="single" w:sz="2" w:space="0" w:color="000000"/>
              <w:bottom w:val="single" w:sz="2" w:space="0" w:color="000000"/>
              <w:right w:val="single" w:sz="18" w:space="0" w:color="000000"/>
            </w:tcBorders>
            <w:shd w:val="clear" w:color="auto" w:fill="auto"/>
            <w:vAlign w:val="center"/>
          </w:tcPr>
          <w:p w:rsidR="00355616" w:rsidRPr="00F218EC" w:rsidRDefault="00355616" w:rsidP="00355616">
            <w:pPr>
              <w:spacing w:beforeLines="1" w:afterLines="1" w:line="240" w:lineRule="auto"/>
              <w:rPr>
                <w:szCs w:val="20"/>
              </w:rPr>
            </w:pPr>
            <w:r w:rsidRPr="00F218EC">
              <w:rPr>
                <w:szCs w:val="18"/>
              </w:rPr>
              <w:t xml:space="preserve">2=Might be willing to foster with </w:t>
            </w:r>
          </w:p>
        </w:tc>
      </w:tr>
      <w:tr w:rsidR="00355616" w:rsidRPr="00F218EC">
        <w:tc>
          <w:tcPr>
            <w:tcW w:w="0" w:type="auto"/>
            <w:tcBorders>
              <w:top w:val="single" w:sz="2" w:space="0" w:color="000000"/>
              <w:left w:val="single" w:sz="2" w:space="0" w:color="000000"/>
              <w:bottom w:val="single" w:sz="2" w:space="0" w:color="auto"/>
              <w:right w:val="single" w:sz="18" w:space="0" w:color="000000"/>
            </w:tcBorders>
            <w:shd w:val="clear" w:color="auto" w:fill="auto"/>
            <w:vAlign w:val="center"/>
          </w:tcPr>
          <w:p w:rsidR="00355616" w:rsidRPr="00F218EC" w:rsidRDefault="00355616" w:rsidP="00355616">
            <w:pPr>
              <w:spacing w:beforeLines="1" w:afterLines="1" w:line="240" w:lineRule="auto"/>
              <w:rPr>
                <w:szCs w:val="20"/>
              </w:rPr>
            </w:pPr>
            <w:r w:rsidRPr="00F218EC">
              <w:rPr>
                <w:szCs w:val="18"/>
              </w:rPr>
              <w:t xml:space="preserve">a lot of help and support </w:t>
            </w:r>
          </w:p>
        </w:tc>
      </w:tr>
      <w:tr w:rsidR="00355616" w:rsidRPr="00F218EC">
        <w:tc>
          <w:tcPr>
            <w:tcW w:w="0" w:type="auto"/>
            <w:tcBorders>
              <w:top w:val="single" w:sz="2" w:space="0" w:color="auto"/>
              <w:left w:val="single" w:sz="2" w:space="0" w:color="000000"/>
              <w:bottom w:val="single" w:sz="2" w:space="0" w:color="auto"/>
              <w:right w:val="single" w:sz="18" w:space="0" w:color="000000"/>
            </w:tcBorders>
            <w:shd w:val="clear" w:color="auto" w:fill="auto"/>
            <w:vAlign w:val="center"/>
          </w:tcPr>
          <w:p w:rsidR="00355616" w:rsidRPr="00F218EC" w:rsidRDefault="00355616" w:rsidP="00355616">
            <w:pPr>
              <w:spacing w:beforeLines="1" w:afterLines="1" w:line="240" w:lineRule="auto"/>
              <w:rPr>
                <w:szCs w:val="20"/>
              </w:rPr>
            </w:pPr>
            <w:r w:rsidRPr="00F218EC">
              <w:rPr>
                <w:szCs w:val="18"/>
              </w:rPr>
              <w:t xml:space="preserve">3=Probably be willing to foster with a little extra help and </w:t>
            </w:r>
          </w:p>
        </w:tc>
      </w:tr>
      <w:tr w:rsidR="00355616" w:rsidRPr="00F218EC">
        <w:tc>
          <w:tcPr>
            <w:tcW w:w="0" w:type="auto"/>
            <w:tcBorders>
              <w:top w:val="single" w:sz="2" w:space="0" w:color="auto"/>
              <w:left w:val="single" w:sz="2" w:space="0" w:color="000000"/>
              <w:bottom w:val="single" w:sz="2" w:space="0" w:color="000000"/>
              <w:right w:val="single" w:sz="18" w:space="0" w:color="000000"/>
            </w:tcBorders>
            <w:shd w:val="clear" w:color="auto" w:fill="auto"/>
            <w:vAlign w:val="center"/>
          </w:tcPr>
          <w:p w:rsidR="00355616" w:rsidRPr="00F218EC" w:rsidRDefault="00355616" w:rsidP="00355616">
            <w:pPr>
              <w:spacing w:beforeLines="1" w:afterLines="1" w:line="240" w:lineRule="auto"/>
              <w:rPr>
                <w:szCs w:val="20"/>
              </w:rPr>
            </w:pPr>
            <w:r w:rsidRPr="00F218EC">
              <w:rPr>
                <w:szCs w:val="18"/>
              </w:rPr>
              <w:t xml:space="preserve">support </w:t>
            </w:r>
          </w:p>
        </w:tc>
      </w:tr>
      <w:tr w:rsidR="00355616" w:rsidRPr="00F218EC">
        <w:tc>
          <w:tcPr>
            <w:tcW w:w="0" w:type="auto"/>
            <w:tcBorders>
              <w:top w:val="single" w:sz="2" w:space="0" w:color="000000"/>
              <w:left w:val="single" w:sz="2" w:space="0" w:color="000000"/>
              <w:bottom w:val="single" w:sz="2" w:space="0" w:color="auto"/>
              <w:right w:val="single" w:sz="18" w:space="0" w:color="000000"/>
            </w:tcBorders>
            <w:shd w:val="clear" w:color="auto" w:fill="auto"/>
            <w:vAlign w:val="center"/>
          </w:tcPr>
          <w:p w:rsidR="00355616" w:rsidRPr="00F218EC" w:rsidRDefault="00355616" w:rsidP="00355616">
            <w:pPr>
              <w:spacing w:beforeLines="1" w:afterLines="1" w:line="240" w:lineRule="auto"/>
              <w:rPr>
                <w:szCs w:val="20"/>
              </w:rPr>
            </w:pPr>
            <w:r w:rsidRPr="00F218EC">
              <w:rPr>
                <w:szCs w:val="18"/>
              </w:rPr>
              <w:t xml:space="preserve">4=Would be willing to foster without any extra help or support </w:t>
            </w:r>
          </w:p>
        </w:tc>
      </w:tr>
      <w:tr w:rsidR="00355616" w:rsidRPr="00F218EC">
        <w:tc>
          <w:tcPr>
            <w:tcW w:w="0" w:type="auto"/>
            <w:tcBorders>
              <w:top w:val="single" w:sz="2" w:space="0" w:color="auto"/>
              <w:left w:val="single" w:sz="2" w:space="0" w:color="000000"/>
              <w:bottom w:val="single" w:sz="2" w:space="0" w:color="auto"/>
              <w:right w:val="single" w:sz="18" w:space="0" w:color="000000"/>
            </w:tcBorders>
            <w:shd w:val="clear" w:color="auto" w:fill="auto"/>
            <w:vAlign w:val="center"/>
          </w:tcPr>
          <w:p w:rsidR="00355616" w:rsidRPr="00F218EC" w:rsidRDefault="00355616" w:rsidP="00355616">
            <w:pPr>
              <w:spacing w:after="0" w:line="240" w:lineRule="auto"/>
              <w:rPr>
                <w:szCs w:val="20"/>
              </w:rPr>
            </w:pPr>
          </w:p>
        </w:tc>
      </w:tr>
    </w:tbl>
    <w:p w:rsidR="00355616" w:rsidRDefault="00355616" w:rsidP="00355616">
      <w:pPr>
        <w:spacing w:beforeLines="1" w:afterLines="1" w:line="240" w:lineRule="auto"/>
        <w:rPr>
          <w:szCs w:val="18"/>
        </w:rPr>
      </w:pPr>
    </w:p>
    <w:p w:rsidR="00355616" w:rsidRDefault="00355616" w:rsidP="00355616">
      <w:pPr>
        <w:spacing w:beforeLines="1" w:afterLines="1" w:line="240" w:lineRule="auto"/>
        <w:rPr>
          <w:szCs w:val="18"/>
        </w:rPr>
      </w:pPr>
    </w:p>
    <w:p w:rsidR="00355616" w:rsidRDefault="00355616" w:rsidP="00355616">
      <w:pPr>
        <w:spacing w:beforeLines="1" w:afterLines="1" w:line="240" w:lineRule="auto"/>
        <w:rPr>
          <w:szCs w:val="18"/>
        </w:rPr>
      </w:pPr>
    </w:p>
    <w:p w:rsidR="00355616" w:rsidRDefault="00355616" w:rsidP="00355616">
      <w:pPr>
        <w:spacing w:beforeLines="1" w:afterLines="1" w:line="240" w:lineRule="auto"/>
        <w:rPr>
          <w:szCs w:val="18"/>
        </w:rPr>
      </w:pPr>
    </w:p>
    <w:p w:rsidR="00355616" w:rsidRDefault="00355616" w:rsidP="00355616">
      <w:pPr>
        <w:spacing w:beforeLines="1" w:afterLines="1" w:line="240" w:lineRule="auto"/>
        <w:rPr>
          <w:szCs w:val="18"/>
        </w:rPr>
      </w:pPr>
    </w:p>
    <w:p w:rsidR="00355616" w:rsidRDefault="00355616" w:rsidP="00355616">
      <w:pPr>
        <w:spacing w:beforeLines="1" w:afterLines="1" w:line="240" w:lineRule="auto"/>
        <w:rPr>
          <w:szCs w:val="18"/>
        </w:rPr>
      </w:pPr>
    </w:p>
    <w:p w:rsidR="00355616" w:rsidRDefault="00355616" w:rsidP="00355616">
      <w:pPr>
        <w:spacing w:beforeLines="1" w:afterLines="1" w:line="240" w:lineRule="auto"/>
        <w:rPr>
          <w:szCs w:val="18"/>
        </w:rPr>
      </w:pPr>
    </w:p>
    <w:p w:rsidR="00355616" w:rsidRDefault="00355616" w:rsidP="00355616">
      <w:pPr>
        <w:spacing w:beforeLines="1" w:afterLines="1" w:line="240" w:lineRule="auto"/>
        <w:rPr>
          <w:szCs w:val="18"/>
        </w:rPr>
      </w:pPr>
    </w:p>
    <w:p w:rsidR="00355616" w:rsidRDefault="00355616" w:rsidP="00355616">
      <w:pPr>
        <w:spacing w:beforeLines="1" w:afterLines="1" w:line="240" w:lineRule="auto"/>
        <w:rPr>
          <w:szCs w:val="18"/>
        </w:rPr>
      </w:pPr>
    </w:p>
    <w:p w:rsidR="00355616" w:rsidRPr="00F218EC" w:rsidRDefault="00355616" w:rsidP="00355616">
      <w:pPr>
        <w:spacing w:beforeLines="1" w:afterLines="1"/>
        <w:rPr>
          <w:szCs w:val="20"/>
        </w:rPr>
      </w:pPr>
      <w:r w:rsidRPr="00F218EC">
        <w:rPr>
          <w:szCs w:val="18"/>
        </w:rPr>
        <w:t xml:space="preserve">SCORE (1-4) </w:t>
      </w:r>
    </w:p>
    <w:p w:rsidR="00355616" w:rsidRPr="00F218EC" w:rsidRDefault="00355616" w:rsidP="00355616">
      <w:pPr>
        <w:spacing w:beforeLines="1" w:afterLines="1"/>
        <w:rPr>
          <w:szCs w:val="20"/>
        </w:rPr>
      </w:pPr>
      <w:r w:rsidRPr="00F218EC">
        <w:rPr>
          <w:szCs w:val="18"/>
        </w:rPr>
        <w:t xml:space="preserve">1. Child or infant who is medically fragile (medically complex) </w:t>
      </w:r>
    </w:p>
    <w:p w:rsidR="00355616" w:rsidRDefault="00355616" w:rsidP="00355616">
      <w:pPr>
        <w:spacing w:beforeLines="1" w:afterLines="1"/>
        <w:rPr>
          <w:szCs w:val="18"/>
        </w:rPr>
      </w:pPr>
      <w:r w:rsidRPr="00F218EC">
        <w:rPr>
          <w:szCs w:val="18"/>
        </w:rPr>
        <w:t xml:space="preserve">2. Child with HIV/AIDS </w:t>
      </w:r>
    </w:p>
    <w:p w:rsidR="00355616" w:rsidRPr="00F218EC" w:rsidRDefault="00355616" w:rsidP="00355616">
      <w:pPr>
        <w:spacing w:beforeLines="1" w:afterLines="1"/>
        <w:rPr>
          <w:szCs w:val="20"/>
        </w:rPr>
      </w:pPr>
      <w:r w:rsidRPr="00F218EC">
        <w:rPr>
          <w:szCs w:val="18"/>
        </w:rPr>
        <w:t xml:space="preserve">3. Child with a learning disability </w:t>
      </w:r>
    </w:p>
    <w:p w:rsidR="00355616" w:rsidRDefault="00355616" w:rsidP="00355616">
      <w:pPr>
        <w:spacing w:beforeLines="1" w:afterLines="1"/>
        <w:rPr>
          <w:szCs w:val="18"/>
        </w:rPr>
      </w:pPr>
      <w:r w:rsidRPr="00F218EC">
        <w:rPr>
          <w:szCs w:val="18"/>
        </w:rPr>
        <w:t xml:space="preserve">4. Child with mental handicaps </w:t>
      </w:r>
    </w:p>
    <w:p w:rsidR="00355616" w:rsidRPr="00F218EC" w:rsidRDefault="00355616" w:rsidP="00355616">
      <w:pPr>
        <w:spacing w:beforeLines="1" w:afterLines="1"/>
        <w:rPr>
          <w:szCs w:val="20"/>
        </w:rPr>
      </w:pPr>
      <w:r w:rsidRPr="00F218EC">
        <w:rPr>
          <w:szCs w:val="18"/>
        </w:rPr>
        <w:t xml:space="preserve">5. Child with physical handicaps </w:t>
      </w:r>
    </w:p>
    <w:p w:rsidR="00355616" w:rsidRDefault="00355616" w:rsidP="00355616">
      <w:pPr>
        <w:spacing w:beforeLines="1" w:afterLines="1"/>
        <w:rPr>
          <w:szCs w:val="18"/>
        </w:rPr>
      </w:pPr>
      <w:r w:rsidRPr="00F218EC">
        <w:rPr>
          <w:szCs w:val="18"/>
        </w:rPr>
        <w:t xml:space="preserve">6. Child who has been sexually abused </w:t>
      </w:r>
    </w:p>
    <w:p w:rsidR="00355616" w:rsidRPr="00F218EC" w:rsidRDefault="00355616" w:rsidP="00355616">
      <w:pPr>
        <w:spacing w:beforeLines="1" w:afterLines="1"/>
        <w:rPr>
          <w:szCs w:val="20"/>
        </w:rPr>
      </w:pPr>
      <w:r w:rsidRPr="00F218EC">
        <w:rPr>
          <w:szCs w:val="18"/>
        </w:rPr>
        <w:t xml:space="preserve">7. Child with allergies or asthma </w:t>
      </w:r>
    </w:p>
    <w:p w:rsidR="00355616" w:rsidRDefault="00355616" w:rsidP="00355616">
      <w:pPr>
        <w:spacing w:beforeLines="1" w:afterLines="1"/>
        <w:rPr>
          <w:szCs w:val="18"/>
        </w:rPr>
      </w:pPr>
      <w:r w:rsidRPr="00F218EC">
        <w:rPr>
          <w:szCs w:val="18"/>
        </w:rPr>
        <w:t xml:space="preserve">8. Child with speech problems </w:t>
      </w:r>
    </w:p>
    <w:p w:rsidR="00355616" w:rsidRPr="00F218EC" w:rsidRDefault="00355616" w:rsidP="00355616">
      <w:pPr>
        <w:spacing w:beforeLines="1" w:afterLines="1"/>
        <w:rPr>
          <w:szCs w:val="20"/>
        </w:rPr>
      </w:pPr>
      <w:r w:rsidRPr="00F218EC">
        <w:rPr>
          <w:szCs w:val="18"/>
        </w:rPr>
        <w:t xml:space="preserve">9. Child with diabetes </w:t>
      </w:r>
    </w:p>
    <w:p w:rsidR="00355616" w:rsidRDefault="00355616" w:rsidP="00355616">
      <w:pPr>
        <w:spacing w:beforeLines="1" w:afterLines="1"/>
        <w:rPr>
          <w:szCs w:val="18"/>
        </w:rPr>
      </w:pPr>
      <w:r w:rsidRPr="00F218EC">
        <w:rPr>
          <w:szCs w:val="18"/>
        </w:rPr>
        <w:t xml:space="preserve">10. Child with epilepsy </w:t>
      </w:r>
    </w:p>
    <w:p w:rsidR="00355616" w:rsidRPr="00F218EC" w:rsidRDefault="00355616" w:rsidP="00355616">
      <w:pPr>
        <w:spacing w:beforeLines="1" w:afterLines="1"/>
        <w:rPr>
          <w:szCs w:val="20"/>
        </w:rPr>
      </w:pPr>
      <w:r w:rsidRPr="00F218EC">
        <w:rPr>
          <w:szCs w:val="18"/>
        </w:rPr>
        <w:t xml:space="preserve">11. Infant who has been exposed to alcohol or drugs in vitro </w:t>
      </w:r>
    </w:p>
    <w:p w:rsidR="00355616" w:rsidRDefault="00355616" w:rsidP="00355616">
      <w:pPr>
        <w:spacing w:beforeLines="1" w:afterLines="1"/>
        <w:rPr>
          <w:szCs w:val="18"/>
        </w:rPr>
      </w:pPr>
      <w:r w:rsidRPr="00F218EC">
        <w:rPr>
          <w:szCs w:val="18"/>
        </w:rPr>
        <w:t xml:space="preserve">12. Child who has been physically abused </w:t>
      </w:r>
    </w:p>
    <w:p w:rsidR="00355616" w:rsidRPr="00F218EC" w:rsidRDefault="00355616" w:rsidP="00355616">
      <w:pPr>
        <w:spacing w:beforeLines="1" w:afterLines="1"/>
        <w:rPr>
          <w:szCs w:val="20"/>
        </w:rPr>
      </w:pPr>
      <w:r w:rsidRPr="00F218EC">
        <w:rPr>
          <w:szCs w:val="18"/>
        </w:rPr>
        <w:t xml:space="preserve">13. Child who is pregnant </w:t>
      </w:r>
    </w:p>
    <w:p w:rsidR="00355616" w:rsidRDefault="00355616" w:rsidP="00355616">
      <w:pPr>
        <w:spacing w:beforeLines="1" w:afterLines="1"/>
        <w:rPr>
          <w:szCs w:val="18"/>
        </w:rPr>
      </w:pPr>
      <w:r w:rsidRPr="00F218EC">
        <w:rPr>
          <w:szCs w:val="18"/>
        </w:rPr>
        <w:t xml:space="preserve">14. Child who has an eating disorder (anorexia, bulimia, binge eating) </w:t>
      </w:r>
    </w:p>
    <w:p w:rsidR="00355616" w:rsidRPr="00F218EC" w:rsidRDefault="00355616" w:rsidP="00355616">
      <w:pPr>
        <w:spacing w:beforeLines="1" w:afterLines="1"/>
        <w:rPr>
          <w:szCs w:val="20"/>
        </w:rPr>
      </w:pPr>
      <w:r w:rsidRPr="00F218EC">
        <w:rPr>
          <w:szCs w:val="18"/>
        </w:rPr>
        <w:t xml:space="preserve">15. Child who is extremely overweight (obese) </w:t>
      </w:r>
    </w:p>
    <w:p w:rsidR="00355616" w:rsidRDefault="00355616" w:rsidP="00355616">
      <w:pPr>
        <w:spacing w:beforeLines="1" w:afterLines="1"/>
        <w:rPr>
          <w:szCs w:val="18"/>
        </w:rPr>
      </w:pPr>
      <w:r w:rsidRPr="00F218EC">
        <w:rPr>
          <w:szCs w:val="18"/>
        </w:rPr>
        <w:t xml:space="preserve">16. Child with attention deficit hyperactive disorder (ADHD) </w:t>
      </w:r>
    </w:p>
    <w:p w:rsidR="00355616" w:rsidRPr="00F218EC" w:rsidRDefault="00355616" w:rsidP="00355616">
      <w:pPr>
        <w:spacing w:beforeLines="1" w:afterLines="1"/>
        <w:rPr>
          <w:szCs w:val="20"/>
        </w:rPr>
      </w:pPr>
      <w:r w:rsidRPr="00F218EC">
        <w:rPr>
          <w:szCs w:val="18"/>
        </w:rPr>
        <w:t xml:space="preserve">17. Child who has problems forming attachments </w:t>
      </w:r>
    </w:p>
    <w:p w:rsidR="00355616" w:rsidRPr="00F218EC" w:rsidRDefault="00355616" w:rsidP="00355616">
      <w:pPr>
        <w:spacing w:after="0"/>
        <w:contextualSpacing/>
        <w:rPr>
          <w:szCs w:val="20"/>
        </w:rPr>
      </w:pPr>
      <w:r w:rsidRPr="00F218EC">
        <w:rPr>
          <w:szCs w:val="18"/>
        </w:rPr>
        <w:t xml:space="preserve">18. Child with Down’s syndrome </w:t>
      </w:r>
    </w:p>
    <w:p w:rsidR="00355616" w:rsidRPr="00F218EC" w:rsidRDefault="00355616" w:rsidP="00355616">
      <w:pPr>
        <w:spacing w:after="0"/>
        <w:contextualSpacing/>
        <w:rPr>
          <w:szCs w:val="20"/>
        </w:rPr>
      </w:pPr>
      <w:r w:rsidRPr="00F218EC">
        <w:rPr>
          <w:szCs w:val="18"/>
        </w:rPr>
        <w:t xml:space="preserve">19. Child who is terminally ill </w:t>
      </w:r>
    </w:p>
    <w:p w:rsidR="00355616" w:rsidRPr="0008528A" w:rsidRDefault="00355616" w:rsidP="00355616">
      <w:pPr>
        <w:spacing w:after="0" w:line="240" w:lineRule="auto"/>
        <w:contextualSpacing/>
        <w:rPr>
          <w:i/>
          <w:szCs w:val="20"/>
        </w:rPr>
      </w:pPr>
      <w:r w:rsidRPr="0008528A">
        <w:rPr>
          <w:i/>
          <w:szCs w:val="18"/>
        </w:rPr>
        <w:t xml:space="preserve">Other things also can affect how well a child will fit into your family. Using the scale provided, please indicate your willingness to foster the following types of foster children. </w:t>
      </w:r>
    </w:p>
    <w:p w:rsidR="00355616" w:rsidRDefault="00355616" w:rsidP="00355616">
      <w:pPr>
        <w:spacing w:beforeLines="1" w:afterLines="1"/>
        <w:rPr>
          <w:szCs w:val="18"/>
        </w:rPr>
      </w:pPr>
    </w:p>
    <w:p w:rsidR="00355616" w:rsidRPr="00F218EC" w:rsidRDefault="00355616" w:rsidP="00355616">
      <w:pPr>
        <w:spacing w:beforeLines="1" w:afterLines="1"/>
        <w:rPr>
          <w:szCs w:val="20"/>
        </w:rPr>
      </w:pPr>
      <w:r w:rsidRPr="00F218EC">
        <w:rPr>
          <w:szCs w:val="18"/>
        </w:rPr>
        <w:t xml:space="preserve">1. Infant (under 1 year old) </w:t>
      </w:r>
    </w:p>
    <w:p w:rsidR="00355616" w:rsidRDefault="00355616" w:rsidP="00355616">
      <w:pPr>
        <w:spacing w:beforeLines="1" w:afterLines="1"/>
        <w:rPr>
          <w:szCs w:val="18"/>
        </w:rPr>
      </w:pPr>
      <w:r w:rsidRPr="00F218EC">
        <w:rPr>
          <w:szCs w:val="18"/>
        </w:rPr>
        <w:t xml:space="preserve">2. Girl (1-5 years old) </w:t>
      </w:r>
    </w:p>
    <w:p w:rsidR="00355616" w:rsidRPr="00F218EC" w:rsidRDefault="00355616" w:rsidP="00355616">
      <w:pPr>
        <w:spacing w:beforeLines="1" w:afterLines="1"/>
        <w:rPr>
          <w:szCs w:val="20"/>
        </w:rPr>
      </w:pPr>
      <w:r w:rsidRPr="00F218EC">
        <w:rPr>
          <w:szCs w:val="18"/>
        </w:rPr>
        <w:t xml:space="preserve">3. Boy (1-5 years old) </w:t>
      </w:r>
    </w:p>
    <w:p w:rsidR="00355616" w:rsidRDefault="00355616" w:rsidP="00355616">
      <w:pPr>
        <w:spacing w:beforeLines="1" w:afterLines="1"/>
        <w:rPr>
          <w:szCs w:val="18"/>
        </w:rPr>
      </w:pPr>
      <w:r w:rsidRPr="00F218EC">
        <w:rPr>
          <w:szCs w:val="18"/>
        </w:rPr>
        <w:t xml:space="preserve">4. Girl (6-12 years old) </w:t>
      </w:r>
    </w:p>
    <w:p w:rsidR="00355616" w:rsidRPr="00F218EC" w:rsidRDefault="00355616" w:rsidP="00355616">
      <w:pPr>
        <w:spacing w:beforeLines="1" w:afterLines="1"/>
        <w:rPr>
          <w:szCs w:val="20"/>
        </w:rPr>
      </w:pPr>
      <w:r w:rsidRPr="00F218EC">
        <w:rPr>
          <w:szCs w:val="18"/>
        </w:rPr>
        <w:t xml:space="preserve">5. Boy (6-12 years old) </w:t>
      </w:r>
    </w:p>
    <w:p w:rsidR="00355616" w:rsidRDefault="00355616" w:rsidP="00355616">
      <w:pPr>
        <w:spacing w:beforeLines="1" w:afterLines="1"/>
        <w:rPr>
          <w:szCs w:val="18"/>
        </w:rPr>
      </w:pPr>
      <w:r w:rsidRPr="00F218EC">
        <w:rPr>
          <w:szCs w:val="18"/>
        </w:rPr>
        <w:t xml:space="preserve">6. Girl (13-18 years old) </w:t>
      </w:r>
    </w:p>
    <w:p w:rsidR="00355616" w:rsidRPr="00F218EC" w:rsidRDefault="00355616" w:rsidP="00355616">
      <w:pPr>
        <w:spacing w:beforeLines="1" w:afterLines="1"/>
        <w:rPr>
          <w:szCs w:val="20"/>
        </w:rPr>
      </w:pPr>
      <w:r w:rsidRPr="00F218EC">
        <w:rPr>
          <w:szCs w:val="18"/>
        </w:rPr>
        <w:t xml:space="preserve">7. Boy (13-18 years old) </w:t>
      </w:r>
    </w:p>
    <w:p w:rsidR="00355616" w:rsidRDefault="00355616" w:rsidP="00355616">
      <w:pPr>
        <w:spacing w:beforeLines="1" w:afterLines="1"/>
        <w:rPr>
          <w:szCs w:val="18"/>
        </w:rPr>
      </w:pPr>
      <w:r w:rsidRPr="00F218EC">
        <w:rPr>
          <w:szCs w:val="18"/>
        </w:rPr>
        <w:t xml:space="preserve">8. Child who is homosexual </w:t>
      </w:r>
    </w:p>
    <w:p w:rsidR="00355616" w:rsidRPr="00F218EC" w:rsidRDefault="00355616" w:rsidP="00355616">
      <w:pPr>
        <w:spacing w:beforeLines="1" w:afterLines="1"/>
        <w:rPr>
          <w:szCs w:val="20"/>
        </w:rPr>
      </w:pPr>
      <w:r w:rsidRPr="00F218EC">
        <w:rPr>
          <w:szCs w:val="18"/>
        </w:rPr>
        <w:t xml:space="preserve">9. Child of a different race </w:t>
      </w:r>
    </w:p>
    <w:p w:rsidR="00355616" w:rsidRPr="00F218EC" w:rsidRDefault="00355616" w:rsidP="00355616">
      <w:pPr>
        <w:spacing w:beforeLines="1" w:afterLines="1"/>
        <w:rPr>
          <w:szCs w:val="20"/>
        </w:rPr>
      </w:pPr>
      <w:r w:rsidRPr="00F218EC">
        <w:rPr>
          <w:szCs w:val="18"/>
        </w:rPr>
        <w:t xml:space="preserve">10. Child of a different religion </w:t>
      </w:r>
    </w:p>
    <w:p w:rsidR="00355616" w:rsidRPr="00F218EC" w:rsidRDefault="00355616" w:rsidP="00355616">
      <w:pPr>
        <w:spacing w:beforeLines="1" w:afterLines="1"/>
        <w:rPr>
          <w:szCs w:val="20"/>
        </w:rPr>
      </w:pPr>
      <w:r w:rsidRPr="00F218EC">
        <w:rPr>
          <w:szCs w:val="18"/>
        </w:rPr>
        <w:t xml:space="preserve">11. Child of a different culture </w:t>
      </w:r>
    </w:p>
    <w:p w:rsidR="00355616" w:rsidRDefault="00355616" w:rsidP="00355616">
      <w:pPr>
        <w:contextualSpacing/>
        <w:rPr>
          <w:b/>
        </w:rPr>
      </w:pPr>
    </w:p>
    <w:p w:rsidR="00355616" w:rsidRDefault="00355616" w:rsidP="00355616">
      <w:pPr>
        <w:contextualSpacing/>
        <w:jc w:val="center"/>
        <w:rPr>
          <w:b/>
        </w:rPr>
      </w:pPr>
    </w:p>
    <w:p w:rsidR="00355616" w:rsidRDefault="00355616" w:rsidP="00355616">
      <w:pPr>
        <w:contextualSpacing/>
        <w:jc w:val="center"/>
        <w:rPr>
          <w:b/>
        </w:rPr>
      </w:pPr>
    </w:p>
    <w:p w:rsidR="00355616" w:rsidRDefault="00355616" w:rsidP="00355616">
      <w:pPr>
        <w:contextualSpacing/>
        <w:jc w:val="center"/>
        <w:rPr>
          <w:b/>
        </w:rPr>
      </w:pPr>
    </w:p>
    <w:p w:rsidR="00355616" w:rsidRDefault="00355616" w:rsidP="00355616">
      <w:pPr>
        <w:contextualSpacing/>
        <w:jc w:val="center"/>
        <w:rPr>
          <w:b/>
        </w:rPr>
      </w:pPr>
    </w:p>
    <w:p w:rsidR="00355616" w:rsidRDefault="00355616" w:rsidP="00355616">
      <w:pPr>
        <w:contextualSpacing/>
        <w:jc w:val="center"/>
        <w:rPr>
          <w:b/>
        </w:rPr>
      </w:pPr>
    </w:p>
    <w:p w:rsidR="00355616" w:rsidRDefault="00355616" w:rsidP="00355616">
      <w:pPr>
        <w:contextualSpacing/>
        <w:jc w:val="center"/>
        <w:rPr>
          <w:b/>
        </w:rPr>
      </w:pPr>
    </w:p>
    <w:p w:rsidR="00355616" w:rsidRDefault="00355616" w:rsidP="00355616">
      <w:pPr>
        <w:contextualSpacing/>
        <w:jc w:val="center"/>
        <w:rPr>
          <w:b/>
        </w:rPr>
      </w:pPr>
    </w:p>
    <w:p w:rsidR="00355616" w:rsidRDefault="00355616" w:rsidP="00355616">
      <w:pPr>
        <w:contextualSpacing/>
        <w:jc w:val="center"/>
        <w:rPr>
          <w:b/>
        </w:rPr>
      </w:pPr>
    </w:p>
    <w:p w:rsidR="00355616" w:rsidRDefault="00355616" w:rsidP="00355616">
      <w:pPr>
        <w:contextualSpacing/>
        <w:jc w:val="center"/>
        <w:rPr>
          <w:b/>
        </w:rPr>
      </w:pPr>
    </w:p>
    <w:p w:rsidR="00355616" w:rsidRDefault="00355616" w:rsidP="00355616">
      <w:pPr>
        <w:contextualSpacing/>
        <w:rPr>
          <w:b/>
        </w:rPr>
      </w:pPr>
    </w:p>
    <w:p w:rsidR="00355616" w:rsidRDefault="00355616" w:rsidP="00355616">
      <w:pPr>
        <w:contextualSpacing/>
        <w:jc w:val="center"/>
        <w:rPr>
          <w:b/>
        </w:rPr>
      </w:pPr>
    </w:p>
    <w:p w:rsidR="00355616" w:rsidRDefault="00355616" w:rsidP="00355616">
      <w:pPr>
        <w:contextualSpacing/>
        <w:jc w:val="center"/>
        <w:rPr>
          <w:b/>
        </w:rPr>
      </w:pPr>
    </w:p>
    <w:p w:rsidR="00355616" w:rsidRDefault="00355616" w:rsidP="00355616">
      <w:pPr>
        <w:contextualSpacing/>
        <w:jc w:val="center"/>
        <w:rPr>
          <w:b/>
        </w:rPr>
      </w:pPr>
    </w:p>
    <w:p w:rsidR="00355616" w:rsidRDefault="00355616" w:rsidP="00355616">
      <w:pPr>
        <w:contextualSpacing/>
        <w:jc w:val="center"/>
        <w:rPr>
          <w:b/>
        </w:rPr>
      </w:pPr>
    </w:p>
    <w:p w:rsidR="00355616" w:rsidRDefault="00355616" w:rsidP="00355616">
      <w:pPr>
        <w:contextualSpacing/>
        <w:jc w:val="center"/>
        <w:rPr>
          <w:b/>
        </w:rPr>
      </w:pPr>
    </w:p>
    <w:p w:rsidR="00355616" w:rsidRDefault="00355616" w:rsidP="00355616">
      <w:pPr>
        <w:contextualSpacing/>
        <w:jc w:val="center"/>
        <w:rPr>
          <w:b/>
        </w:rPr>
      </w:pPr>
    </w:p>
    <w:p w:rsidR="00355616" w:rsidRDefault="00355616" w:rsidP="00355616">
      <w:pPr>
        <w:contextualSpacing/>
        <w:rPr>
          <w:b/>
        </w:rPr>
      </w:pPr>
    </w:p>
    <w:p w:rsidR="00355616" w:rsidRPr="00FA7762" w:rsidRDefault="00355616" w:rsidP="00355616">
      <w:pPr>
        <w:contextualSpacing/>
        <w:jc w:val="center"/>
        <w:rPr>
          <w:b/>
        </w:rPr>
      </w:pPr>
      <w:r w:rsidRPr="00FA7762">
        <w:rPr>
          <w:b/>
        </w:rPr>
        <w:t>VITA</w:t>
      </w:r>
    </w:p>
    <w:p w:rsidR="00355616" w:rsidRDefault="00355616" w:rsidP="00355616">
      <w:pPr>
        <w:ind w:firstLine="720"/>
        <w:contextualSpacing/>
      </w:pPr>
      <w:r>
        <w:t xml:space="preserve">Justin Bucchio was born and raised in Lowell, Massachusetts. He relocated to Tennessee to pursue a higher education. This journey began with undergraduate work in social work at Middle Tennessee State University and continued with his graduate studies at the University of Tennessee. As a licensed master social worker (LMSW), Justin worked with children on the Autism Spectrum in psychiatric residential treatment centers and through private in-home consultation. </w:t>
      </w:r>
    </w:p>
    <w:p w:rsidR="00355616" w:rsidRDefault="00355616" w:rsidP="00355616">
      <w:pPr>
        <w:ind w:firstLine="720"/>
        <w:contextualSpacing/>
      </w:pPr>
      <w:r>
        <w:t xml:space="preserve">Justin’s interest in research and practice associated with foster youth stems from his own experience in out-of-home care. After being blessed with adoption by his paternally biological aunt and uncle, Justin’s quest for knowledge surfaced. Justin believes there are answers for all youth in care and is excited to proceed into the next chapter of his life.  </w:t>
      </w:r>
    </w:p>
    <w:p w:rsidR="00355616" w:rsidRDefault="00355616" w:rsidP="00355616">
      <w:pPr>
        <w:contextualSpacing/>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rsidP="00355616">
      <w:pPr>
        <w:contextualSpacing/>
        <w:jc w:val="center"/>
      </w:pPr>
    </w:p>
    <w:p w:rsidR="00355616" w:rsidRDefault="00355616"/>
    <w:sectPr w:rsidR="00355616" w:rsidSect="00355616">
      <w:pgSz w:w="12240" w:h="15840"/>
      <w:pgMar w:top="1440" w:right="1800" w:bottom="1440" w:left="1800" w:gutter="0"/>
      <w:pgNumType w:start="1"/>
      <w:titlePg/>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5C1" w:rsidRDefault="00BA65C1" w:rsidP="0035561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A65C1" w:rsidRDefault="00BA65C1" w:rsidP="00355616">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5C1" w:rsidRDefault="00BA65C1" w:rsidP="0035561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C4F6D">
      <w:rPr>
        <w:rStyle w:val="PageNumber"/>
        <w:noProof/>
      </w:rPr>
      <w:t>ix</w:t>
    </w:r>
    <w:r>
      <w:rPr>
        <w:rStyle w:val="PageNumber"/>
      </w:rPr>
      <w:fldChar w:fldCharType="end"/>
    </w:r>
  </w:p>
  <w:p w:rsidR="00BA65C1" w:rsidRDefault="00BA65C1" w:rsidP="00355616">
    <w:pPr>
      <w:pStyle w:val="Footer"/>
      <w:ind w:right="360"/>
      <w:jc w:val="center"/>
    </w:pPr>
  </w:p>
  <w:p w:rsidR="00BA65C1" w:rsidRDefault="00BA65C1">
    <w:pPr>
      <w:pStyle w:val="Footer"/>
    </w:pPr>
  </w:p>
</w:ft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DBE42F4"/>
    <w:lvl w:ilvl="0">
      <w:start w:val="1"/>
      <w:numFmt w:val="decimal"/>
      <w:lvlText w:val="%1."/>
      <w:lvlJc w:val="left"/>
      <w:pPr>
        <w:tabs>
          <w:tab w:val="num" w:pos="1800"/>
        </w:tabs>
        <w:ind w:left="1800" w:hanging="360"/>
      </w:pPr>
    </w:lvl>
  </w:abstractNum>
  <w:abstractNum w:abstractNumId="1">
    <w:nsid w:val="FFFFFF7D"/>
    <w:multiLevelType w:val="singleLevel"/>
    <w:tmpl w:val="6F0816AA"/>
    <w:lvl w:ilvl="0">
      <w:start w:val="1"/>
      <w:numFmt w:val="decimal"/>
      <w:lvlText w:val="%1."/>
      <w:lvlJc w:val="left"/>
      <w:pPr>
        <w:tabs>
          <w:tab w:val="num" w:pos="1440"/>
        </w:tabs>
        <w:ind w:left="1440" w:hanging="360"/>
      </w:pPr>
    </w:lvl>
  </w:abstractNum>
  <w:abstractNum w:abstractNumId="2">
    <w:nsid w:val="FFFFFF7E"/>
    <w:multiLevelType w:val="singleLevel"/>
    <w:tmpl w:val="F6E66336"/>
    <w:lvl w:ilvl="0">
      <w:start w:val="1"/>
      <w:numFmt w:val="decimal"/>
      <w:lvlText w:val="%1."/>
      <w:lvlJc w:val="left"/>
      <w:pPr>
        <w:tabs>
          <w:tab w:val="num" w:pos="1080"/>
        </w:tabs>
        <w:ind w:left="1080" w:hanging="360"/>
      </w:pPr>
    </w:lvl>
  </w:abstractNum>
  <w:abstractNum w:abstractNumId="3">
    <w:nsid w:val="FFFFFF7F"/>
    <w:multiLevelType w:val="singleLevel"/>
    <w:tmpl w:val="D010A6C4"/>
    <w:lvl w:ilvl="0">
      <w:start w:val="1"/>
      <w:numFmt w:val="decimal"/>
      <w:lvlText w:val="%1."/>
      <w:lvlJc w:val="left"/>
      <w:pPr>
        <w:tabs>
          <w:tab w:val="num" w:pos="720"/>
        </w:tabs>
        <w:ind w:left="720" w:hanging="360"/>
      </w:pPr>
    </w:lvl>
  </w:abstractNum>
  <w:abstractNum w:abstractNumId="4">
    <w:nsid w:val="FFFFFF80"/>
    <w:multiLevelType w:val="singleLevel"/>
    <w:tmpl w:val="CA88761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53AA802"/>
    <w:lvl w:ilvl="0">
      <w:start w:val="1"/>
      <w:numFmt w:val="bullet"/>
      <w:lvlText w:val=""/>
      <w:lvlJc w:val="left"/>
      <w:pPr>
        <w:tabs>
          <w:tab w:val="num" w:pos="1440"/>
        </w:tabs>
        <w:ind w:left="1440" w:hanging="360"/>
      </w:pPr>
      <w:rPr>
        <w:rFonts w:ascii="Symbol" w:hAnsi="Symbol" w:hint="default"/>
      </w:rPr>
    </w:lvl>
  </w:abstractNum>
  <w:abstractNum w:abstractNumId="6">
    <w:nsid w:val="FFFFFF83"/>
    <w:multiLevelType w:val="singleLevel"/>
    <w:tmpl w:val="662284D2"/>
    <w:lvl w:ilvl="0">
      <w:start w:val="1"/>
      <w:numFmt w:val="bullet"/>
      <w:lvlText w:val=""/>
      <w:lvlJc w:val="left"/>
      <w:pPr>
        <w:tabs>
          <w:tab w:val="num" w:pos="720"/>
        </w:tabs>
        <w:ind w:left="720" w:hanging="360"/>
      </w:pPr>
      <w:rPr>
        <w:rFonts w:ascii="Symbol" w:hAnsi="Symbol" w:hint="default"/>
      </w:rPr>
    </w:lvl>
  </w:abstractNum>
  <w:abstractNum w:abstractNumId="7">
    <w:nsid w:val="FFFFFF88"/>
    <w:multiLevelType w:val="singleLevel"/>
    <w:tmpl w:val="DE5AC9DE"/>
    <w:lvl w:ilvl="0">
      <w:start w:val="1"/>
      <w:numFmt w:val="decimal"/>
      <w:lvlText w:val="%1."/>
      <w:lvlJc w:val="left"/>
      <w:pPr>
        <w:tabs>
          <w:tab w:val="num" w:pos="360"/>
        </w:tabs>
        <w:ind w:left="360" w:hanging="360"/>
      </w:pPr>
    </w:lvl>
  </w:abstractNum>
  <w:abstractNum w:abstractNumId="8">
    <w:nsid w:val="023E3774"/>
    <w:multiLevelType w:val="hybridMultilevel"/>
    <w:tmpl w:val="606C82A8"/>
    <w:lvl w:ilvl="0" w:tplc="8AC401C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05F11309"/>
    <w:multiLevelType w:val="hybridMultilevel"/>
    <w:tmpl w:val="7078339C"/>
    <w:lvl w:ilvl="0" w:tplc="3D880622">
      <w:start w:val="1"/>
      <w:numFmt w:val="lowerLetter"/>
      <w:lvlText w:val="%1."/>
      <w:lvlJc w:val="left"/>
      <w:pPr>
        <w:ind w:left="1080" w:hanging="360"/>
      </w:pPr>
      <w:rPr>
        <w:rFonts w:ascii="Times New Roman" w:eastAsia="Calibri" w:hAnsi="Times New Roman" w:cs="Times New Roman"/>
      </w:rPr>
    </w:lvl>
    <w:lvl w:ilvl="1" w:tplc="04090019">
      <w:start w:val="1"/>
      <w:numFmt w:val="lowerLetter"/>
      <w:lvlText w:val="%2."/>
      <w:lvlJc w:val="left"/>
      <w:pPr>
        <w:ind w:left="1890" w:hanging="360"/>
      </w:pPr>
    </w:lvl>
    <w:lvl w:ilvl="2" w:tplc="620022EE">
      <w:start w:val="1"/>
      <w:numFmt w:val="decimal"/>
      <w:lvlText w:val="%3."/>
      <w:lvlJc w:val="right"/>
      <w:pPr>
        <w:ind w:left="2430" w:hanging="180"/>
      </w:pPr>
      <w:rPr>
        <w:rFonts w:ascii="Times New Roman" w:eastAsia="Calibri" w:hAnsi="Times New Roman" w:cs="Times New Roman"/>
        <w:b w:val="0"/>
      </w:rPr>
    </w:lvl>
    <w:lvl w:ilvl="3" w:tplc="4170F6D8">
      <w:start w:val="1"/>
      <w:numFmt w:val="decimal"/>
      <w:lvlText w:val="%4."/>
      <w:lvlJc w:val="left"/>
      <w:pPr>
        <w:ind w:left="2880" w:hanging="720"/>
      </w:pPr>
      <w:rPr>
        <w:rFonts w:ascii="Times New Roman" w:eastAsia="Calibri" w:hAnsi="Times New Roman" w:cs="Times New Roman"/>
        <w:b w:val="0"/>
      </w:rPr>
    </w:lvl>
    <w:lvl w:ilvl="4" w:tplc="2D961F74">
      <w:start w:val="4"/>
      <w:numFmt w:val="decimal"/>
      <w:lvlText w:val="%5"/>
      <w:lvlJc w:val="left"/>
      <w:pPr>
        <w:ind w:left="4050" w:hanging="360"/>
      </w:pPr>
      <w:rPr>
        <w:rFonts w:hint="default"/>
      </w:r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nsid w:val="0A5C1A19"/>
    <w:multiLevelType w:val="hybridMultilevel"/>
    <w:tmpl w:val="D6228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D076C74"/>
    <w:multiLevelType w:val="hybridMultilevel"/>
    <w:tmpl w:val="4A12ECB8"/>
    <w:lvl w:ilvl="0" w:tplc="D61ECC6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0E90055"/>
    <w:multiLevelType w:val="hybridMultilevel"/>
    <w:tmpl w:val="138E856C"/>
    <w:lvl w:ilvl="0" w:tplc="4AFE4C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12E4AD7"/>
    <w:multiLevelType w:val="hybridMultilevel"/>
    <w:tmpl w:val="CD4EC08A"/>
    <w:lvl w:ilvl="0" w:tplc="9AA2B3E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3ED2EE1"/>
    <w:multiLevelType w:val="hybridMultilevel"/>
    <w:tmpl w:val="7BF6127C"/>
    <w:lvl w:ilvl="0" w:tplc="832CD30C">
      <w:start w:val="1"/>
      <w:numFmt w:val="lowerLetter"/>
      <w:lvlText w:val="%1."/>
      <w:lvlJc w:val="left"/>
      <w:pPr>
        <w:ind w:left="162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7202E5E"/>
    <w:multiLevelType w:val="hybridMultilevel"/>
    <w:tmpl w:val="4A12ECB8"/>
    <w:lvl w:ilvl="0" w:tplc="D61ECC6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7F63C9A"/>
    <w:multiLevelType w:val="hybridMultilevel"/>
    <w:tmpl w:val="6C96200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7E340E0"/>
    <w:multiLevelType w:val="hybridMultilevel"/>
    <w:tmpl w:val="EC88DCAE"/>
    <w:lvl w:ilvl="0" w:tplc="61C6492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95280E"/>
    <w:multiLevelType w:val="hybridMultilevel"/>
    <w:tmpl w:val="08B8BA6A"/>
    <w:lvl w:ilvl="0" w:tplc="7D48A1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C3A2F12"/>
    <w:multiLevelType w:val="hybridMultilevel"/>
    <w:tmpl w:val="6D6C5A58"/>
    <w:lvl w:ilvl="0" w:tplc="C3AC35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E0E573B"/>
    <w:multiLevelType w:val="hybridMultilevel"/>
    <w:tmpl w:val="817E1FD0"/>
    <w:lvl w:ilvl="0" w:tplc="B5D0982C">
      <w:start w:val="1"/>
      <w:numFmt w:val="decimal"/>
      <w:lvlText w:val="%1."/>
      <w:lvlJc w:val="left"/>
      <w:pPr>
        <w:ind w:left="2880" w:hanging="720"/>
      </w:pPr>
      <w:rPr>
        <w:rFonts w:ascii="Times New Roman" w:eastAsia="Calibri" w:hAnsi="Times New Roman" w:cs="Times New Roman"/>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nsid w:val="419C420C"/>
    <w:multiLevelType w:val="hybridMultilevel"/>
    <w:tmpl w:val="E7E82E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520E38"/>
    <w:multiLevelType w:val="hybridMultilevel"/>
    <w:tmpl w:val="A6E63206"/>
    <w:lvl w:ilvl="0" w:tplc="61C6492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E815D3"/>
    <w:multiLevelType w:val="hybridMultilevel"/>
    <w:tmpl w:val="A1E6A31A"/>
    <w:lvl w:ilvl="0" w:tplc="E34C82C8">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6FA0221"/>
    <w:multiLevelType w:val="hybridMultilevel"/>
    <w:tmpl w:val="79FC4A48"/>
    <w:lvl w:ilvl="0" w:tplc="04090003">
      <w:start w:val="1"/>
      <w:numFmt w:val="bullet"/>
      <w:lvlText w:val="o"/>
      <w:lvlJc w:val="left"/>
      <w:pPr>
        <w:ind w:left="720" w:hanging="360"/>
      </w:pPr>
      <w:rPr>
        <w:rFonts w:ascii="Courier New" w:hAnsi="Courier New" w:cs="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F1908C5"/>
    <w:multiLevelType w:val="hybridMultilevel"/>
    <w:tmpl w:val="E7E82E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2DA06DE"/>
    <w:multiLevelType w:val="hybridMultilevel"/>
    <w:tmpl w:val="FD88E0B0"/>
    <w:lvl w:ilvl="0" w:tplc="4798F286">
      <w:start w:val="1"/>
      <w:numFmt w:val="decimal"/>
      <w:lvlText w:val="%1."/>
      <w:lvlJc w:val="left"/>
      <w:pPr>
        <w:ind w:left="2340" w:hanging="720"/>
      </w:pPr>
      <w:rPr>
        <w:rFonts w:ascii="Times New Roman" w:eastAsia="Calibr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64717EF3"/>
    <w:multiLevelType w:val="hybridMultilevel"/>
    <w:tmpl w:val="67C2FC8C"/>
    <w:lvl w:ilvl="0" w:tplc="289A0B6C">
      <w:start w:val="2"/>
      <w:numFmt w:val="bullet"/>
      <w:lvlText w:val=""/>
      <w:lvlJc w:val="left"/>
      <w:pPr>
        <w:ind w:left="1080" w:hanging="360"/>
      </w:pPr>
      <w:rPr>
        <w:rFonts w:ascii="Symbol" w:eastAsia="Cambria" w:hAnsi="Symbol"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5551161"/>
    <w:multiLevelType w:val="hybridMultilevel"/>
    <w:tmpl w:val="F6AA654C"/>
    <w:lvl w:ilvl="0" w:tplc="F746DB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F5E0CA3"/>
    <w:multiLevelType w:val="hybridMultilevel"/>
    <w:tmpl w:val="606C82A8"/>
    <w:lvl w:ilvl="0" w:tplc="8AC401C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5"/>
  </w:num>
  <w:num w:numId="2">
    <w:abstractNumId w:val="11"/>
  </w:num>
  <w:num w:numId="3">
    <w:abstractNumId w:val="16"/>
  </w:num>
  <w:num w:numId="4">
    <w:abstractNumId w:val="9"/>
  </w:num>
  <w:num w:numId="5">
    <w:abstractNumId w:val="26"/>
  </w:num>
  <w:num w:numId="6">
    <w:abstractNumId w:val="14"/>
  </w:num>
  <w:num w:numId="7">
    <w:abstractNumId w:val="10"/>
  </w:num>
  <w:num w:numId="8">
    <w:abstractNumId w:val="20"/>
  </w:num>
  <w:num w:numId="9">
    <w:abstractNumId w:val="8"/>
  </w:num>
  <w:num w:numId="10">
    <w:abstractNumId w:val="29"/>
  </w:num>
  <w:num w:numId="11">
    <w:abstractNumId w:val="24"/>
  </w:num>
  <w:num w:numId="12">
    <w:abstractNumId w:val="27"/>
  </w:num>
  <w:num w:numId="13">
    <w:abstractNumId w:val="18"/>
  </w:num>
  <w:num w:numId="14">
    <w:abstractNumId w:val="23"/>
  </w:num>
  <w:num w:numId="15">
    <w:abstractNumId w:val="28"/>
  </w:num>
  <w:num w:numId="16">
    <w:abstractNumId w:val="7"/>
  </w:num>
  <w:num w:numId="17">
    <w:abstractNumId w:val="3"/>
  </w:num>
  <w:num w:numId="18">
    <w:abstractNumId w:val="2"/>
  </w:num>
  <w:num w:numId="19">
    <w:abstractNumId w:val="1"/>
  </w:num>
  <w:num w:numId="20">
    <w:abstractNumId w:val="12"/>
  </w:num>
  <w:num w:numId="21">
    <w:abstractNumId w:val="5"/>
  </w:num>
  <w:num w:numId="22">
    <w:abstractNumId w:val="4"/>
  </w:num>
  <w:num w:numId="23">
    <w:abstractNumId w:val="0"/>
  </w:num>
  <w:num w:numId="24">
    <w:abstractNumId w:val="25"/>
  </w:num>
  <w:num w:numId="25">
    <w:abstractNumId w:val="19"/>
  </w:num>
  <w:num w:numId="26">
    <w:abstractNumId w:val="21"/>
  </w:num>
  <w:num w:numId="27">
    <w:abstractNumId w:val="13"/>
  </w:num>
  <w:num w:numId="28">
    <w:abstractNumId w:val="6"/>
  </w:num>
  <w:num w:numId="29">
    <w:abstractNumId w:val="17"/>
  </w:num>
  <w:num w:numId="30">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55616"/>
    <w:rsid w:val="00355616"/>
    <w:rsid w:val="003A1CD1"/>
    <w:rsid w:val="004C4F6D"/>
    <w:rsid w:val="00BA65C1"/>
    <w:rsid w:val="00CF6001"/>
    <w:rsid w:val="00DA3362"/>
    <w:rsid w:val="00E67978"/>
  </w:rsids>
  <m:mathPr>
    <m:mathFont m:val="Comic Sans MS"/>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616"/>
    <w:pPr>
      <w:spacing w:after="200" w:line="480" w:lineRule="auto"/>
    </w:pPr>
    <w:rPr>
      <w:rFonts w:ascii="Times New Roman" w:eastAsia="Calibri" w:hAnsi="Times New Roman" w:cs="Times New Roman"/>
    </w:rPr>
  </w:style>
  <w:style w:type="paragraph" w:styleId="Heading1">
    <w:name w:val="heading 1"/>
    <w:basedOn w:val="Normal"/>
    <w:next w:val="Normal"/>
    <w:link w:val="Heading1Char"/>
    <w:uiPriority w:val="9"/>
    <w:qFormat/>
    <w:rsid w:val="009E3F89"/>
    <w:pPr>
      <w:keepNext/>
      <w:widowControl w:val="0"/>
      <w:jc w:val="center"/>
      <w:outlineLvl w:val="0"/>
    </w:pPr>
    <w:rPr>
      <w:rFonts w:eastAsia="Times New Roman"/>
      <w:i/>
      <w:iCs/>
    </w:rPr>
  </w:style>
  <w:style w:type="paragraph" w:styleId="Heading2">
    <w:name w:val="heading 2"/>
    <w:basedOn w:val="Normal"/>
    <w:next w:val="Normal"/>
    <w:link w:val="Heading2Char"/>
    <w:uiPriority w:val="9"/>
    <w:unhideWhenUsed/>
    <w:qFormat/>
    <w:rsid w:val="009E3F89"/>
    <w:pPr>
      <w:keepNext/>
      <w:keepLines/>
      <w:spacing w:before="200"/>
      <w:outlineLvl w:val="1"/>
    </w:pPr>
    <w:rPr>
      <w:rFonts w:eastAsia="Times New Roman"/>
      <w:b/>
      <w:bCs/>
      <w:color w:val="4F81BD"/>
      <w:szCs w:val="26"/>
    </w:rPr>
  </w:style>
  <w:style w:type="paragraph" w:styleId="Heading3">
    <w:name w:val="heading 3"/>
    <w:basedOn w:val="Normal"/>
    <w:next w:val="Normal"/>
    <w:link w:val="Heading3Char"/>
    <w:uiPriority w:val="9"/>
    <w:unhideWhenUsed/>
    <w:qFormat/>
    <w:rsid w:val="009E3F89"/>
    <w:pPr>
      <w:keepNext/>
      <w:keepLines/>
      <w:spacing w:before="200"/>
      <w:outlineLvl w:val="2"/>
    </w:pPr>
    <w:rPr>
      <w:rFonts w:eastAsia="Times New Roman"/>
      <w:b/>
      <w:bCs/>
      <w:color w:val="4F81BD"/>
    </w:rPr>
  </w:style>
  <w:style w:type="paragraph" w:styleId="Heading4">
    <w:name w:val="heading 4"/>
    <w:basedOn w:val="Normal"/>
    <w:next w:val="Normal"/>
    <w:link w:val="Heading4Char"/>
    <w:qFormat/>
    <w:rsid w:val="00355616"/>
    <w:pPr>
      <w:keepNext/>
      <w:spacing w:before="240" w:after="60"/>
      <w:outlineLvl w:val="3"/>
    </w:pPr>
    <w:rPr>
      <w:rFonts w:ascii="Cambria" w:eastAsia="Times New Roman" w:hAnsi="Cambria"/>
      <w:b/>
      <w:bCs/>
      <w:sz w:val="28"/>
      <w:szCs w:val="28"/>
      <w:lang/>
    </w:rPr>
  </w:style>
  <w:style w:type="paragraph" w:styleId="Heading5">
    <w:name w:val="heading 5"/>
    <w:basedOn w:val="Normal"/>
    <w:next w:val="Normal"/>
    <w:link w:val="Heading5Char"/>
    <w:qFormat/>
    <w:rsid w:val="00355616"/>
    <w:pPr>
      <w:spacing w:before="240" w:after="60"/>
      <w:outlineLvl w:val="4"/>
    </w:pPr>
    <w:rPr>
      <w:rFonts w:ascii="Cambria" w:eastAsia="Times New Roman" w:hAnsi="Cambria"/>
      <w:b/>
      <w:bCs/>
      <w:i/>
      <w:iCs/>
      <w:sz w:val="26"/>
      <w:szCs w:val="26"/>
      <w:lang/>
    </w:rPr>
  </w:style>
  <w:style w:type="paragraph" w:styleId="Heading6">
    <w:name w:val="heading 6"/>
    <w:basedOn w:val="Normal"/>
    <w:next w:val="Normal"/>
    <w:link w:val="Heading6Char"/>
    <w:qFormat/>
    <w:rsid w:val="00355616"/>
    <w:pPr>
      <w:spacing w:before="240" w:after="60"/>
      <w:outlineLvl w:val="5"/>
    </w:pPr>
    <w:rPr>
      <w:rFonts w:eastAsia="Times New Roman"/>
      <w:b/>
      <w:bCs/>
      <w:szCs w:val="22"/>
      <w:lang/>
    </w:rPr>
  </w:style>
  <w:style w:type="paragraph" w:styleId="Heading7">
    <w:name w:val="heading 7"/>
    <w:basedOn w:val="Normal"/>
    <w:next w:val="Normal"/>
    <w:link w:val="Heading7Char"/>
    <w:qFormat/>
    <w:rsid w:val="00355616"/>
    <w:pPr>
      <w:spacing w:before="240" w:after="60"/>
      <w:outlineLvl w:val="6"/>
    </w:pPr>
    <w:rPr>
      <w:rFonts w:ascii="Cambria" w:eastAsia="Times New Roman" w:hAnsi="Cambria"/>
      <w:lang/>
    </w:rPr>
  </w:style>
  <w:style w:type="paragraph" w:styleId="Heading8">
    <w:name w:val="heading 8"/>
    <w:basedOn w:val="Normal"/>
    <w:next w:val="Normal"/>
    <w:link w:val="Heading8Char"/>
    <w:qFormat/>
    <w:rsid w:val="00355616"/>
    <w:pPr>
      <w:spacing w:before="240" w:after="60"/>
      <w:outlineLvl w:val="7"/>
    </w:pPr>
    <w:rPr>
      <w:rFonts w:ascii="Cambria" w:eastAsia="Times New Roman" w:hAnsi="Cambria"/>
      <w:i/>
      <w:iCs/>
      <w:lang/>
    </w:rPr>
  </w:style>
  <w:style w:type="paragraph" w:styleId="Heading9">
    <w:name w:val="heading 9"/>
    <w:basedOn w:val="Normal"/>
    <w:next w:val="Normal"/>
    <w:link w:val="Heading9Char"/>
    <w:qFormat/>
    <w:rsid w:val="00355616"/>
    <w:pPr>
      <w:spacing w:before="240" w:after="60"/>
      <w:outlineLvl w:val="8"/>
    </w:pPr>
    <w:rPr>
      <w:rFonts w:ascii="Calibri" w:eastAsia="Times New Roman" w:hAnsi="Calibri"/>
      <w:sz w:val="22"/>
      <w:szCs w:val="22"/>
      <w:lang/>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E3F89"/>
    <w:rPr>
      <w:rFonts w:eastAsia="Times New Roman"/>
      <w:b/>
      <w:bCs/>
      <w:color w:val="4F81BD"/>
      <w:sz w:val="24"/>
      <w:szCs w:val="26"/>
    </w:rPr>
  </w:style>
  <w:style w:type="character" w:customStyle="1" w:styleId="Heading1Char">
    <w:name w:val="Heading 1 Char"/>
    <w:basedOn w:val="DefaultParagraphFont"/>
    <w:link w:val="Heading1"/>
    <w:uiPriority w:val="9"/>
    <w:rsid w:val="009E3F89"/>
    <w:rPr>
      <w:rFonts w:eastAsia="Times New Roman"/>
      <w:i/>
      <w:iCs/>
      <w:sz w:val="24"/>
      <w:szCs w:val="24"/>
    </w:rPr>
  </w:style>
  <w:style w:type="character" w:customStyle="1" w:styleId="Heading3Char">
    <w:name w:val="Heading 3 Char"/>
    <w:basedOn w:val="DefaultParagraphFont"/>
    <w:link w:val="Heading3"/>
    <w:uiPriority w:val="9"/>
    <w:rsid w:val="009E3F89"/>
    <w:rPr>
      <w:rFonts w:eastAsia="Times New Roman"/>
      <w:b/>
      <w:bCs/>
      <w:color w:val="4F81BD"/>
      <w:sz w:val="24"/>
      <w:szCs w:val="24"/>
    </w:rPr>
  </w:style>
  <w:style w:type="character" w:customStyle="1" w:styleId="Heading4Char">
    <w:name w:val="Heading 4 Char"/>
    <w:basedOn w:val="DefaultParagraphFont"/>
    <w:link w:val="Heading4"/>
    <w:rsid w:val="00355616"/>
    <w:rPr>
      <w:rFonts w:ascii="Cambria" w:eastAsia="Times New Roman" w:hAnsi="Cambria" w:cs="Times New Roman"/>
      <w:b/>
      <w:bCs/>
      <w:sz w:val="28"/>
      <w:szCs w:val="28"/>
      <w:lang/>
    </w:rPr>
  </w:style>
  <w:style w:type="character" w:customStyle="1" w:styleId="Heading5Char">
    <w:name w:val="Heading 5 Char"/>
    <w:basedOn w:val="DefaultParagraphFont"/>
    <w:link w:val="Heading5"/>
    <w:rsid w:val="00355616"/>
    <w:rPr>
      <w:rFonts w:ascii="Cambria" w:eastAsia="Times New Roman" w:hAnsi="Cambria" w:cs="Times New Roman"/>
      <w:b/>
      <w:bCs/>
      <w:i/>
      <w:iCs/>
      <w:sz w:val="26"/>
      <w:szCs w:val="26"/>
      <w:lang/>
    </w:rPr>
  </w:style>
  <w:style w:type="character" w:customStyle="1" w:styleId="Heading6Char">
    <w:name w:val="Heading 6 Char"/>
    <w:basedOn w:val="DefaultParagraphFont"/>
    <w:link w:val="Heading6"/>
    <w:rsid w:val="00355616"/>
    <w:rPr>
      <w:rFonts w:ascii="Times New Roman" w:eastAsia="Times New Roman" w:hAnsi="Times New Roman" w:cs="Times New Roman"/>
      <w:b/>
      <w:bCs/>
      <w:szCs w:val="22"/>
      <w:lang/>
    </w:rPr>
  </w:style>
  <w:style w:type="character" w:customStyle="1" w:styleId="Heading7Char">
    <w:name w:val="Heading 7 Char"/>
    <w:basedOn w:val="DefaultParagraphFont"/>
    <w:link w:val="Heading7"/>
    <w:rsid w:val="00355616"/>
    <w:rPr>
      <w:rFonts w:ascii="Cambria" w:eastAsia="Times New Roman" w:hAnsi="Cambria" w:cs="Times New Roman"/>
      <w:lang/>
    </w:rPr>
  </w:style>
  <w:style w:type="character" w:customStyle="1" w:styleId="Heading8Char">
    <w:name w:val="Heading 8 Char"/>
    <w:basedOn w:val="DefaultParagraphFont"/>
    <w:link w:val="Heading8"/>
    <w:rsid w:val="00355616"/>
    <w:rPr>
      <w:rFonts w:ascii="Cambria" w:eastAsia="Times New Roman" w:hAnsi="Cambria" w:cs="Times New Roman"/>
      <w:i/>
      <w:iCs/>
      <w:lang/>
    </w:rPr>
  </w:style>
  <w:style w:type="character" w:customStyle="1" w:styleId="Heading9Char">
    <w:name w:val="Heading 9 Char"/>
    <w:basedOn w:val="DefaultParagraphFont"/>
    <w:link w:val="Heading9"/>
    <w:rsid w:val="00355616"/>
    <w:rPr>
      <w:rFonts w:ascii="Calibri" w:eastAsia="Times New Roman" w:hAnsi="Calibri" w:cs="Times New Roman"/>
      <w:sz w:val="22"/>
      <w:szCs w:val="22"/>
      <w:lang/>
    </w:rPr>
  </w:style>
  <w:style w:type="numbering" w:customStyle="1" w:styleId="NoList1">
    <w:name w:val="No List1"/>
    <w:next w:val="NoList"/>
    <w:uiPriority w:val="99"/>
    <w:semiHidden/>
    <w:unhideWhenUsed/>
    <w:rsid w:val="00355616"/>
  </w:style>
  <w:style w:type="paragraph" w:styleId="BalloonText">
    <w:name w:val="Balloon Text"/>
    <w:basedOn w:val="Normal"/>
    <w:link w:val="BalloonTextChar"/>
    <w:uiPriority w:val="99"/>
    <w:semiHidden/>
    <w:unhideWhenUsed/>
    <w:rsid w:val="00355616"/>
    <w:pPr>
      <w:spacing w:after="0" w:line="240" w:lineRule="auto"/>
      <w:ind w:firstLine="360"/>
    </w:pPr>
    <w:rPr>
      <w:rFonts w:ascii="Tahoma" w:hAnsi="Tahoma"/>
      <w:sz w:val="16"/>
      <w:szCs w:val="16"/>
      <w:lang/>
    </w:rPr>
  </w:style>
  <w:style w:type="character" w:customStyle="1" w:styleId="BalloonTextChar">
    <w:name w:val="Balloon Text Char"/>
    <w:basedOn w:val="DefaultParagraphFont"/>
    <w:link w:val="BalloonText"/>
    <w:uiPriority w:val="99"/>
    <w:semiHidden/>
    <w:rsid w:val="00355616"/>
    <w:rPr>
      <w:rFonts w:ascii="Tahoma" w:eastAsia="Calibri" w:hAnsi="Tahoma" w:cs="Times New Roman"/>
      <w:sz w:val="16"/>
      <w:szCs w:val="16"/>
      <w:lang/>
    </w:rPr>
  </w:style>
  <w:style w:type="numbering" w:customStyle="1" w:styleId="NoList2">
    <w:name w:val="No List2"/>
    <w:next w:val="NoList"/>
    <w:uiPriority w:val="99"/>
    <w:semiHidden/>
    <w:unhideWhenUsed/>
    <w:rsid w:val="00355616"/>
  </w:style>
  <w:style w:type="numbering" w:customStyle="1" w:styleId="NoList3">
    <w:name w:val="No List3"/>
    <w:next w:val="NoList"/>
    <w:uiPriority w:val="99"/>
    <w:semiHidden/>
    <w:unhideWhenUsed/>
    <w:rsid w:val="00355616"/>
  </w:style>
  <w:style w:type="paragraph" w:styleId="Footer">
    <w:name w:val="footer"/>
    <w:basedOn w:val="Normal"/>
    <w:link w:val="FooterChar"/>
    <w:uiPriority w:val="99"/>
    <w:unhideWhenUsed/>
    <w:rsid w:val="00355616"/>
    <w:pPr>
      <w:tabs>
        <w:tab w:val="center" w:pos="4680"/>
        <w:tab w:val="right" w:pos="9360"/>
      </w:tabs>
    </w:pPr>
    <w:rPr>
      <w:lang/>
    </w:rPr>
  </w:style>
  <w:style w:type="character" w:customStyle="1" w:styleId="FooterChar">
    <w:name w:val="Footer Char"/>
    <w:basedOn w:val="DefaultParagraphFont"/>
    <w:link w:val="Footer"/>
    <w:uiPriority w:val="99"/>
    <w:rsid w:val="00355616"/>
    <w:rPr>
      <w:rFonts w:ascii="Times New Roman" w:eastAsia="Calibri" w:hAnsi="Times New Roman" w:cs="Times New Roman"/>
      <w:lang/>
    </w:rPr>
  </w:style>
  <w:style w:type="character" w:styleId="Hyperlink">
    <w:name w:val="Hyperlink"/>
    <w:uiPriority w:val="99"/>
    <w:unhideWhenUsed/>
    <w:rsid w:val="00355616"/>
    <w:rPr>
      <w:color w:val="3333CC"/>
      <w:u w:val="single"/>
    </w:rPr>
  </w:style>
  <w:style w:type="paragraph" w:styleId="Header">
    <w:name w:val="header"/>
    <w:basedOn w:val="Normal"/>
    <w:link w:val="HeaderChar"/>
    <w:uiPriority w:val="99"/>
    <w:unhideWhenUsed/>
    <w:rsid w:val="00355616"/>
    <w:pPr>
      <w:tabs>
        <w:tab w:val="center" w:pos="4680"/>
        <w:tab w:val="right" w:pos="9360"/>
      </w:tabs>
    </w:pPr>
    <w:rPr>
      <w:lang/>
    </w:rPr>
  </w:style>
  <w:style w:type="character" w:customStyle="1" w:styleId="HeaderChar">
    <w:name w:val="Header Char"/>
    <w:basedOn w:val="DefaultParagraphFont"/>
    <w:link w:val="Header"/>
    <w:uiPriority w:val="99"/>
    <w:rsid w:val="00355616"/>
    <w:rPr>
      <w:rFonts w:ascii="Times New Roman" w:eastAsia="Calibri" w:hAnsi="Times New Roman" w:cs="Times New Roman"/>
      <w:lang/>
    </w:rPr>
  </w:style>
  <w:style w:type="table" w:customStyle="1" w:styleId="TableGrid1">
    <w:name w:val="Table Grid1"/>
    <w:basedOn w:val="TableNormal"/>
    <w:next w:val="TableGrid"/>
    <w:uiPriority w:val="59"/>
    <w:rsid w:val="00355616"/>
    <w:rPr>
      <w:rFonts w:ascii="Times New Roman" w:eastAsia="Calibri"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355616"/>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355616"/>
  </w:style>
  <w:style w:type="character" w:styleId="CommentReference">
    <w:name w:val="annotation reference"/>
    <w:uiPriority w:val="99"/>
    <w:semiHidden/>
    <w:unhideWhenUsed/>
    <w:rsid w:val="00355616"/>
    <w:rPr>
      <w:sz w:val="18"/>
      <w:szCs w:val="18"/>
    </w:rPr>
  </w:style>
  <w:style w:type="character" w:customStyle="1" w:styleId="CommentTextChar">
    <w:name w:val="Comment Text Char"/>
    <w:basedOn w:val="DefaultParagraphFont"/>
    <w:link w:val="CommentText"/>
    <w:uiPriority w:val="99"/>
    <w:semiHidden/>
    <w:rsid w:val="00355616"/>
    <w:rPr>
      <w:rFonts w:ascii="Times New Roman" w:eastAsia="Calibri" w:hAnsi="Times New Roman" w:cs="Times New Roman"/>
      <w:lang/>
    </w:rPr>
  </w:style>
  <w:style w:type="paragraph" w:styleId="CommentText">
    <w:name w:val="annotation text"/>
    <w:basedOn w:val="Normal"/>
    <w:link w:val="CommentTextChar"/>
    <w:uiPriority w:val="99"/>
    <w:semiHidden/>
    <w:unhideWhenUsed/>
    <w:rsid w:val="00355616"/>
    <w:pPr>
      <w:spacing w:after="0" w:line="240" w:lineRule="auto"/>
    </w:pPr>
    <w:rPr>
      <w:lang/>
    </w:rPr>
  </w:style>
  <w:style w:type="character" w:customStyle="1" w:styleId="CommentTextChar1">
    <w:name w:val="Comment Text Char1"/>
    <w:basedOn w:val="DefaultParagraphFont"/>
    <w:link w:val="CommentText"/>
    <w:uiPriority w:val="99"/>
    <w:semiHidden/>
    <w:rsid w:val="00355616"/>
    <w:rPr>
      <w:rFonts w:ascii="Times New Roman" w:eastAsia="Calibri" w:hAnsi="Times New Roman" w:cs="Times New Roman"/>
    </w:rPr>
  </w:style>
  <w:style w:type="character" w:customStyle="1" w:styleId="CommentSubjectChar">
    <w:name w:val="Comment Subject Char"/>
    <w:link w:val="CommentSubject"/>
    <w:uiPriority w:val="99"/>
    <w:semiHidden/>
    <w:rsid w:val="00355616"/>
    <w:rPr>
      <w:b/>
      <w:bCs/>
    </w:rPr>
  </w:style>
  <w:style w:type="paragraph" w:styleId="CommentSubject">
    <w:name w:val="annotation subject"/>
    <w:basedOn w:val="CommentText"/>
    <w:next w:val="CommentText"/>
    <w:link w:val="CommentSubjectChar"/>
    <w:uiPriority w:val="99"/>
    <w:semiHidden/>
    <w:unhideWhenUsed/>
    <w:rsid w:val="00355616"/>
    <w:rPr>
      <w:rFonts w:asciiTheme="minorHAnsi" w:eastAsiaTheme="minorHAnsi" w:hAnsiTheme="minorHAnsi" w:cstheme="minorBidi"/>
      <w:b/>
      <w:bCs/>
      <w:lang w:val="en-US" w:eastAsia="en-US"/>
    </w:rPr>
  </w:style>
  <w:style w:type="character" w:customStyle="1" w:styleId="CommentSubjectChar1">
    <w:name w:val="Comment Subject Char1"/>
    <w:basedOn w:val="CommentTextChar1"/>
    <w:link w:val="CommentSubject"/>
    <w:uiPriority w:val="99"/>
    <w:semiHidden/>
    <w:rsid w:val="00355616"/>
    <w:rPr>
      <w:b/>
      <w:bCs/>
      <w:sz w:val="20"/>
      <w:szCs w:val="20"/>
    </w:rPr>
  </w:style>
  <w:style w:type="character" w:styleId="Emphasis">
    <w:name w:val="Emphasis"/>
    <w:uiPriority w:val="99"/>
    <w:qFormat/>
    <w:rsid w:val="00355616"/>
    <w:rPr>
      <w:rFonts w:cs="Times New Roman"/>
      <w:i/>
      <w:iCs/>
    </w:rPr>
  </w:style>
  <w:style w:type="paragraph" w:styleId="TOCHeading">
    <w:name w:val="TOC Heading"/>
    <w:basedOn w:val="Heading1"/>
    <w:next w:val="Normal"/>
    <w:uiPriority w:val="39"/>
    <w:unhideWhenUsed/>
    <w:qFormat/>
    <w:rsid w:val="00355616"/>
    <w:pPr>
      <w:keepLines/>
      <w:widowControl/>
      <w:spacing w:before="480" w:line="276" w:lineRule="auto"/>
      <w:jc w:val="left"/>
      <w:outlineLvl w:val="9"/>
    </w:pPr>
    <w:rPr>
      <w:rFonts w:ascii="Calibri" w:hAnsi="Calibri"/>
      <w:b/>
      <w:bCs/>
      <w:i w:val="0"/>
      <w:iCs w:val="0"/>
      <w:color w:val="365F91"/>
      <w:sz w:val="28"/>
      <w:szCs w:val="28"/>
      <w:lang w:eastAsia="ja-JP"/>
    </w:rPr>
  </w:style>
  <w:style w:type="paragraph" w:styleId="TOC1">
    <w:name w:val="toc 1"/>
    <w:basedOn w:val="Normal"/>
    <w:next w:val="Normal"/>
    <w:autoRedefine/>
    <w:uiPriority w:val="39"/>
    <w:unhideWhenUsed/>
    <w:rsid w:val="00355616"/>
    <w:pPr>
      <w:spacing w:before="120" w:after="0"/>
    </w:pPr>
    <w:rPr>
      <w:rFonts w:ascii="Cambria" w:hAnsi="Cambria"/>
      <w:b/>
    </w:rPr>
  </w:style>
  <w:style w:type="paragraph" w:styleId="TOC2">
    <w:name w:val="toc 2"/>
    <w:basedOn w:val="Normal"/>
    <w:next w:val="Normal"/>
    <w:autoRedefine/>
    <w:uiPriority w:val="39"/>
    <w:unhideWhenUsed/>
    <w:rsid w:val="00355616"/>
    <w:pPr>
      <w:spacing w:after="0"/>
      <w:ind w:left="240"/>
    </w:pPr>
    <w:rPr>
      <w:rFonts w:ascii="Cambria" w:hAnsi="Cambria"/>
      <w:b/>
      <w:sz w:val="22"/>
      <w:szCs w:val="22"/>
    </w:rPr>
  </w:style>
  <w:style w:type="paragraph" w:styleId="NormalWeb">
    <w:name w:val="Normal (Web)"/>
    <w:basedOn w:val="Normal"/>
    <w:uiPriority w:val="99"/>
    <w:rsid w:val="00355616"/>
    <w:pPr>
      <w:spacing w:beforeLines="1" w:afterLines="1" w:line="240" w:lineRule="auto"/>
    </w:pPr>
    <w:rPr>
      <w:rFonts w:ascii="Times" w:eastAsia="Times New Roman" w:hAnsi="Times"/>
      <w:sz w:val="20"/>
      <w:szCs w:val="20"/>
      <w:lang w:eastAsia="ja-JP"/>
    </w:rPr>
  </w:style>
  <w:style w:type="character" w:customStyle="1" w:styleId="DocumentMapChar">
    <w:name w:val="Document Map Char"/>
    <w:link w:val="DocumentMap"/>
    <w:uiPriority w:val="99"/>
    <w:semiHidden/>
    <w:rsid w:val="00355616"/>
    <w:rPr>
      <w:rFonts w:ascii="Tahoma" w:eastAsia="Times New Roman" w:hAnsi="Tahoma" w:cs="Tahoma"/>
      <w:sz w:val="16"/>
      <w:szCs w:val="16"/>
      <w:lang w:eastAsia="ja-JP"/>
    </w:rPr>
  </w:style>
  <w:style w:type="paragraph" w:styleId="DocumentMap">
    <w:name w:val="Document Map"/>
    <w:basedOn w:val="Normal"/>
    <w:link w:val="DocumentMapChar"/>
    <w:uiPriority w:val="99"/>
    <w:semiHidden/>
    <w:unhideWhenUsed/>
    <w:rsid w:val="00355616"/>
    <w:pPr>
      <w:spacing w:after="0" w:line="240" w:lineRule="auto"/>
    </w:pPr>
    <w:rPr>
      <w:rFonts w:ascii="Tahoma" w:eastAsia="Times New Roman" w:hAnsi="Tahoma" w:cs="Tahoma"/>
      <w:sz w:val="16"/>
      <w:szCs w:val="16"/>
      <w:lang w:eastAsia="ja-JP"/>
    </w:rPr>
  </w:style>
  <w:style w:type="character" w:customStyle="1" w:styleId="DocumentMapChar1">
    <w:name w:val="Document Map Char1"/>
    <w:basedOn w:val="DefaultParagraphFont"/>
    <w:link w:val="DocumentMap"/>
    <w:uiPriority w:val="99"/>
    <w:semiHidden/>
    <w:rsid w:val="00355616"/>
    <w:rPr>
      <w:rFonts w:ascii="Lucida Grande" w:eastAsia="Calibri" w:hAnsi="Lucida Grande" w:cs="Times New Roman"/>
    </w:rPr>
  </w:style>
  <w:style w:type="paragraph" w:styleId="TOC3">
    <w:name w:val="toc 3"/>
    <w:basedOn w:val="Normal"/>
    <w:next w:val="Normal"/>
    <w:autoRedefine/>
    <w:uiPriority w:val="39"/>
    <w:unhideWhenUsed/>
    <w:rsid w:val="00355616"/>
    <w:pPr>
      <w:spacing w:after="0"/>
      <w:ind w:left="480"/>
    </w:pPr>
    <w:rPr>
      <w:rFonts w:ascii="Cambria" w:hAnsi="Cambria"/>
      <w:sz w:val="22"/>
      <w:szCs w:val="22"/>
    </w:rPr>
  </w:style>
  <w:style w:type="paragraph" w:styleId="TOC4">
    <w:name w:val="toc 4"/>
    <w:basedOn w:val="Normal"/>
    <w:next w:val="Normal"/>
    <w:autoRedefine/>
    <w:uiPriority w:val="39"/>
    <w:semiHidden/>
    <w:unhideWhenUsed/>
    <w:rsid w:val="00355616"/>
    <w:pPr>
      <w:spacing w:after="0"/>
      <w:ind w:left="720"/>
    </w:pPr>
    <w:rPr>
      <w:rFonts w:ascii="Cambria" w:hAnsi="Cambria"/>
      <w:sz w:val="20"/>
      <w:szCs w:val="20"/>
    </w:rPr>
  </w:style>
  <w:style w:type="paragraph" w:styleId="TOC5">
    <w:name w:val="toc 5"/>
    <w:basedOn w:val="Normal"/>
    <w:next w:val="Normal"/>
    <w:autoRedefine/>
    <w:uiPriority w:val="39"/>
    <w:semiHidden/>
    <w:unhideWhenUsed/>
    <w:rsid w:val="00355616"/>
    <w:pPr>
      <w:spacing w:after="0"/>
      <w:ind w:left="960"/>
    </w:pPr>
    <w:rPr>
      <w:rFonts w:ascii="Cambria" w:hAnsi="Cambria"/>
      <w:sz w:val="20"/>
      <w:szCs w:val="20"/>
    </w:rPr>
  </w:style>
  <w:style w:type="paragraph" w:styleId="TOC6">
    <w:name w:val="toc 6"/>
    <w:basedOn w:val="Normal"/>
    <w:next w:val="Normal"/>
    <w:autoRedefine/>
    <w:uiPriority w:val="39"/>
    <w:semiHidden/>
    <w:unhideWhenUsed/>
    <w:rsid w:val="00355616"/>
    <w:pPr>
      <w:spacing w:after="0"/>
      <w:ind w:left="1200"/>
    </w:pPr>
    <w:rPr>
      <w:rFonts w:ascii="Cambria" w:hAnsi="Cambria"/>
      <w:sz w:val="20"/>
      <w:szCs w:val="20"/>
    </w:rPr>
  </w:style>
  <w:style w:type="paragraph" w:styleId="TOC7">
    <w:name w:val="toc 7"/>
    <w:basedOn w:val="Normal"/>
    <w:next w:val="Normal"/>
    <w:autoRedefine/>
    <w:uiPriority w:val="39"/>
    <w:semiHidden/>
    <w:unhideWhenUsed/>
    <w:rsid w:val="00355616"/>
    <w:pPr>
      <w:spacing w:after="0"/>
      <w:ind w:left="1440"/>
    </w:pPr>
    <w:rPr>
      <w:rFonts w:ascii="Cambria" w:hAnsi="Cambria"/>
      <w:sz w:val="20"/>
      <w:szCs w:val="20"/>
    </w:rPr>
  </w:style>
  <w:style w:type="paragraph" w:styleId="TOC8">
    <w:name w:val="toc 8"/>
    <w:basedOn w:val="Normal"/>
    <w:next w:val="Normal"/>
    <w:autoRedefine/>
    <w:uiPriority w:val="39"/>
    <w:semiHidden/>
    <w:unhideWhenUsed/>
    <w:rsid w:val="00355616"/>
    <w:pPr>
      <w:spacing w:after="0"/>
      <w:ind w:left="1680"/>
    </w:pPr>
    <w:rPr>
      <w:rFonts w:ascii="Cambria" w:hAnsi="Cambria"/>
      <w:sz w:val="20"/>
      <w:szCs w:val="20"/>
    </w:rPr>
  </w:style>
  <w:style w:type="paragraph" w:styleId="TOC9">
    <w:name w:val="toc 9"/>
    <w:basedOn w:val="Normal"/>
    <w:next w:val="Normal"/>
    <w:autoRedefine/>
    <w:uiPriority w:val="39"/>
    <w:semiHidden/>
    <w:unhideWhenUsed/>
    <w:rsid w:val="00355616"/>
    <w:pPr>
      <w:spacing w:after="0"/>
      <w:ind w:left="1920"/>
    </w:pPr>
    <w:rPr>
      <w:rFonts w:ascii="Cambria" w:hAnsi="Cambria"/>
      <w:sz w:val="20"/>
      <w:szCs w:val="20"/>
    </w:rPr>
  </w:style>
  <w:style w:type="character" w:styleId="FollowedHyperlink">
    <w:name w:val="FollowedHyperlink"/>
    <w:rsid w:val="00355616"/>
    <w:rPr>
      <w:color w:val="800080"/>
      <w:u w:val="single"/>
    </w:rPr>
  </w:style>
  <w:style w:type="paragraph" w:styleId="Date">
    <w:name w:val="Date"/>
    <w:basedOn w:val="Normal"/>
    <w:next w:val="Normal"/>
    <w:link w:val="DateChar"/>
    <w:rsid w:val="00355616"/>
    <w:rPr>
      <w:lang/>
    </w:rPr>
  </w:style>
  <w:style w:type="character" w:customStyle="1" w:styleId="DateChar">
    <w:name w:val="Date Char"/>
    <w:basedOn w:val="DefaultParagraphFont"/>
    <w:link w:val="Date"/>
    <w:rsid w:val="00355616"/>
    <w:rPr>
      <w:rFonts w:ascii="Times New Roman" w:eastAsia="Calibri" w:hAnsi="Times New Roman" w:cs="Times New Roman"/>
      <w:lang/>
    </w:rPr>
  </w:style>
  <w:style w:type="paragraph" w:styleId="Caption">
    <w:name w:val="caption"/>
    <w:basedOn w:val="Normal"/>
    <w:next w:val="Normal"/>
    <w:qFormat/>
    <w:rsid w:val="00355616"/>
    <w:rPr>
      <w:b/>
      <w:bCs/>
      <w:sz w:val="20"/>
      <w:szCs w:val="20"/>
    </w:rPr>
  </w:style>
  <w:style w:type="paragraph" w:styleId="BodyText">
    <w:name w:val="Body Text"/>
    <w:basedOn w:val="Normal"/>
    <w:link w:val="BodyTextChar"/>
    <w:rsid w:val="00355616"/>
    <w:pPr>
      <w:spacing w:after="120"/>
    </w:pPr>
    <w:rPr>
      <w:lang/>
    </w:rPr>
  </w:style>
  <w:style w:type="character" w:customStyle="1" w:styleId="BodyTextChar">
    <w:name w:val="Body Text Char"/>
    <w:basedOn w:val="DefaultParagraphFont"/>
    <w:link w:val="BodyText"/>
    <w:rsid w:val="00355616"/>
    <w:rPr>
      <w:rFonts w:ascii="Times New Roman" w:eastAsia="Calibri" w:hAnsi="Times New Roman" w:cs="Times New Roman"/>
      <w:lang/>
    </w:rPr>
  </w:style>
  <w:style w:type="paragraph" w:styleId="BodyTextIndent">
    <w:name w:val="Body Text Indent"/>
    <w:basedOn w:val="Normal"/>
    <w:link w:val="BodyTextIndentChar"/>
    <w:rsid w:val="00355616"/>
    <w:pPr>
      <w:spacing w:after="120"/>
      <w:ind w:left="360"/>
    </w:pPr>
    <w:rPr>
      <w:lang/>
    </w:rPr>
  </w:style>
  <w:style w:type="character" w:customStyle="1" w:styleId="BodyTextIndentChar">
    <w:name w:val="Body Text Indent Char"/>
    <w:basedOn w:val="DefaultParagraphFont"/>
    <w:link w:val="BodyTextIndent"/>
    <w:rsid w:val="00355616"/>
    <w:rPr>
      <w:rFonts w:ascii="Times New Roman" w:eastAsia="Calibri" w:hAnsi="Times New Roman" w:cs="Times New Roman"/>
      <w:lang/>
    </w:rPr>
  </w:style>
  <w:style w:type="paragraph" w:styleId="NormalIndent">
    <w:name w:val="Normal Indent"/>
    <w:basedOn w:val="Normal"/>
    <w:rsid w:val="00355616"/>
    <w:pPr>
      <w:ind w:left="720"/>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fosterfamilyassessments.org/documents/Willingness%20to%20Foster" TargetMode="External"/><Relationship Id="rId20" Type="http://schemas.openxmlformats.org/officeDocument/2006/relationships/image" Target="media/image3.png"/><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yperlink" Target="http://www.acf.hhs.gov/programs/cb/stats_research/afcars/tar/report18.htm" TargetMode="External"/><Relationship Id="rId11" Type="http://schemas.openxmlformats.org/officeDocument/2006/relationships/hyperlink" Target="http://www.psychologytoday.com/blog/gays-anatomy/200810/the-terms-" TargetMode="External"/><Relationship Id="rId12" Type="http://schemas.openxmlformats.org/officeDocument/2006/relationships/hyperlink" Target="http://www.lambdalegal.org/ourwork/publications/youth-in-the%20margins.html" TargetMode="External"/><Relationship Id="rId13" Type="http://schemas.openxmlformats.org/officeDocument/2006/relationships/hyperlink" Target="http://www.lambdalegal.org/ourwork/publications/youth-in-the-margins.html" TargetMode="External"/><Relationship Id="rId14" Type="http://schemas.openxmlformats.org/officeDocument/2006/relationships/hyperlink" Target="http://www.partnersforourchildren.org/userfiles/PFOC_Report_RR.pdf" TargetMode="External"/><Relationship Id="rId15" Type="http://schemas.openxmlformats.org/officeDocument/2006/relationships/hyperlink" Target="http://www.nfpaonline.org/Default.aspx?pageId=1105687" TargetMode="External"/><Relationship Id="rId16" Type="http://schemas.openxmlformats.org/officeDocument/2006/relationships/hyperlink" Target="http://www.childwelfare.gov/systemwide/laws_policies/federal/index.cfm?event=federalLegislation.viewLegis&amp;id=4" TargetMode="External"/><Relationship Id="rId17" Type="http://schemas.openxmlformats.org/officeDocument/2006/relationships/hyperlink" Target="http://bjs.ojp.usdoj.gov/content/pub/pdf/svjfry09.pdf" TargetMode="External"/><Relationship Id="rId18" Type="http://schemas.openxmlformats.org/officeDocument/2006/relationships/image" Target="media/image1.png"/><Relationship Id="rId19" Type="http://schemas.openxmlformats.org/officeDocument/2006/relationships/image" Target="media/image2.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yperlink" Target="http://www.casey.org/Resources/Publications/pdf/ImprovingFamilyFosterCare_E" TargetMode="External"/><Relationship Id="rId8" Type="http://schemas.openxmlformats.org/officeDocument/2006/relationships/hyperlink" Target="http://www.casey.org/Our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122</Pages>
  <Words>23398</Words>
  <Characters>133369</Characters>
  <Application>Microsoft Macintosh Word</Application>
  <DocSecurity>0</DocSecurity>
  <Lines>1111</Lines>
  <Paragraphs>266</Paragraphs>
  <ScaleCrop>false</ScaleCrop>
  <Company>University of Tennessee</Company>
  <LinksUpToDate>false</LinksUpToDate>
  <CharactersWithSpaces>163786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Bucchio</dc:creator>
  <cp:keywords/>
  <cp:lastModifiedBy>Justin Bucchio</cp:lastModifiedBy>
  <cp:revision>3</cp:revision>
  <dcterms:created xsi:type="dcterms:W3CDTF">2012-08-14T19:13:00Z</dcterms:created>
  <dcterms:modified xsi:type="dcterms:W3CDTF">2012-08-15T16:55:00Z</dcterms:modified>
</cp:coreProperties>
</file>