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691565" w14:textId="77777777" w:rsidR="00E91915" w:rsidRPr="00E91915" w:rsidRDefault="00E91915" w:rsidP="00E91915">
      <w:pPr>
        <w:jc w:val="center"/>
        <w:rPr>
          <w:rFonts w:cs="Times New Roman"/>
          <w:b/>
          <w:bCs/>
          <w:sz w:val="28"/>
          <w:szCs w:val="28"/>
        </w:rPr>
      </w:pPr>
    </w:p>
    <w:p w14:paraId="08EF630C" w14:textId="7666AC97" w:rsidR="00E91915" w:rsidRPr="001964AC" w:rsidRDefault="00E91915" w:rsidP="00222141">
      <w:pPr>
        <w:spacing w:line="276" w:lineRule="auto"/>
        <w:jc w:val="center"/>
        <w:rPr>
          <w:rFonts w:cs="Times New Roman"/>
          <w:sz w:val="32"/>
          <w:szCs w:val="32"/>
        </w:rPr>
      </w:pPr>
      <w:r w:rsidRPr="001964AC">
        <w:rPr>
          <w:rFonts w:cs="Times New Roman"/>
          <w:sz w:val="32"/>
          <w:szCs w:val="32"/>
        </w:rPr>
        <w:t>Distributed Sensor Network Data Fusion for Nuclear Security Applications</w:t>
      </w:r>
    </w:p>
    <w:p w14:paraId="36228136" w14:textId="77777777" w:rsidR="00E91915" w:rsidRPr="001964AC" w:rsidRDefault="00E91915" w:rsidP="00222141">
      <w:pPr>
        <w:spacing w:line="276" w:lineRule="auto"/>
        <w:jc w:val="center"/>
        <w:rPr>
          <w:rFonts w:cs="Times New Roman"/>
          <w:sz w:val="32"/>
          <w:szCs w:val="32"/>
        </w:rPr>
      </w:pPr>
    </w:p>
    <w:p w14:paraId="4835C045" w14:textId="77777777" w:rsidR="00E91915" w:rsidRPr="001964AC" w:rsidRDefault="00E91915" w:rsidP="00222141">
      <w:pPr>
        <w:spacing w:line="276" w:lineRule="auto"/>
        <w:jc w:val="center"/>
        <w:rPr>
          <w:rFonts w:cs="Times New Roman"/>
          <w:sz w:val="32"/>
          <w:szCs w:val="32"/>
        </w:rPr>
      </w:pPr>
    </w:p>
    <w:p w14:paraId="036534D4" w14:textId="77777777" w:rsidR="00E91915" w:rsidRPr="001964AC" w:rsidRDefault="00E91915" w:rsidP="00222141">
      <w:pPr>
        <w:spacing w:line="276" w:lineRule="auto"/>
        <w:jc w:val="center"/>
        <w:rPr>
          <w:rFonts w:cs="Times New Roman"/>
          <w:sz w:val="32"/>
          <w:szCs w:val="32"/>
        </w:rPr>
      </w:pPr>
    </w:p>
    <w:p w14:paraId="43E828D0" w14:textId="77777777" w:rsidR="00E91915" w:rsidRPr="001964AC" w:rsidRDefault="00E91915" w:rsidP="00222141">
      <w:pPr>
        <w:spacing w:line="276" w:lineRule="auto"/>
        <w:jc w:val="center"/>
        <w:rPr>
          <w:rFonts w:cs="Times New Roman"/>
          <w:sz w:val="32"/>
          <w:szCs w:val="32"/>
        </w:rPr>
      </w:pPr>
    </w:p>
    <w:p w14:paraId="12BE4D8C" w14:textId="77777777" w:rsidR="00E91915" w:rsidRPr="001964AC" w:rsidRDefault="00E91915" w:rsidP="00222141">
      <w:pPr>
        <w:spacing w:line="276" w:lineRule="auto"/>
        <w:jc w:val="center"/>
        <w:rPr>
          <w:rFonts w:cs="Times New Roman"/>
          <w:sz w:val="32"/>
          <w:szCs w:val="32"/>
        </w:rPr>
      </w:pPr>
    </w:p>
    <w:p w14:paraId="22B1DA48" w14:textId="77777777" w:rsidR="00E91915" w:rsidRPr="001964AC" w:rsidRDefault="00E91915" w:rsidP="00222141">
      <w:pPr>
        <w:spacing w:line="276" w:lineRule="auto"/>
        <w:jc w:val="center"/>
        <w:rPr>
          <w:rFonts w:cs="Times New Roman"/>
          <w:sz w:val="32"/>
          <w:szCs w:val="32"/>
        </w:rPr>
      </w:pPr>
    </w:p>
    <w:p w14:paraId="2501DB49" w14:textId="77777777" w:rsidR="00E91915" w:rsidRPr="001964AC" w:rsidRDefault="00E91915" w:rsidP="00222141">
      <w:pPr>
        <w:spacing w:line="276" w:lineRule="auto"/>
        <w:jc w:val="center"/>
        <w:rPr>
          <w:rFonts w:cs="Times New Roman"/>
          <w:sz w:val="32"/>
          <w:szCs w:val="32"/>
        </w:rPr>
      </w:pPr>
    </w:p>
    <w:p w14:paraId="1F4667E3" w14:textId="77777777" w:rsidR="00E91915" w:rsidRPr="001964AC" w:rsidRDefault="00E91915" w:rsidP="00222141">
      <w:pPr>
        <w:spacing w:line="276" w:lineRule="auto"/>
        <w:jc w:val="center"/>
        <w:rPr>
          <w:rFonts w:cs="Times New Roman"/>
          <w:sz w:val="32"/>
          <w:szCs w:val="32"/>
        </w:rPr>
      </w:pPr>
    </w:p>
    <w:p w14:paraId="4C12844F" w14:textId="77777777" w:rsidR="00E91915" w:rsidRPr="001964AC" w:rsidRDefault="00E91915" w:rsidP="00222141">
      <w:pPr>
        <w:spacing w:line="276" w:lineRule="auto"/>
        <w:jc w:val="center"/>
        <w:rPr>
          <w:rFonts w:cs="Times New Roman"/>
          <w:sz w:val="32"/>
          <w:szCs w:val="32"/>
        </w:rPr>
      </w:pPr>
    </w:p>
    <w:p w14:paraId="6AA588B0" w14:textId="77777777" w:rsidR="00E91915" w:rsidRPr="001964AC" w:rsidRDefault="00E91915" w:rsidP="00222141">
      <w:pPr>
        <w:spacing w:line="276" w:lineRule="auto"/>
        <w:jc w:val="center"/>
        <w:rPr>
          <w:rFonts w:cs="Times New Roman"/>
          <w:sz w:val="32"/>
          <w:szCs w:val="32"/>
        </w:rPr>
      </w:pPr>
      <w:r w:rsidRPr="001964AC">
        <w:rPr>
          <w:rFonts w:cs="Times New Roman"/>
          <w:sz w:val="32"/>
          <w:szCs w:val="32"/>
        </w:rPr>
        <w:t>A Dissertation Presented for the</w:t>
      </w:r>
    </w:p>
    <w:p w14:paraId="26CFE04E" w14:textId="77777777" w:rsidR="00E91915" w:rsidRPr="001964AC" w:rsidRDefault="00E91915" w:rsidP="00222141">
      <w:pPr>
        <w:spacing w:line="276" w:lineRule="auto"/>
        <w:jc w:val="center"/>
        <w:rPr>
          <w:rFonts w:cs="Times New Roman"/>
          <w:sz w:val="32"/>
          <w:szCs w:val="32"/>
        </w:rPr>
      </w:pPr>
      <w:r w:rsidRPr="001964AC">
        <w:rPr>
          <w:rFonts w:cs="Times New Roman"/>
          <w:sz w:val="32"/>
          <w:szCs w:val="32"/>
        </w:rPr>
        <w:t xml:space="preserve">Doctor of Philosophy </w:t>
      </w:r>
    </w:p>
    <w:p w14:paraId="4655DEB6" w14:textId="77777777" w:rsidR="00E91915" w:rsidRPr="001964AC" w:rsidRDefault="00E91915" w:rsidP="00222141">
      <w:pPr>
        <w:spacing w:line="276" w:lineRule="auto"/>
        <w:jc w:val="center"/>
        <w:rPr>
          <w:rFonts w:cs="Times New Roman"/>
          <w:sz w:val="32"/>
          <w:szCs w:val="32"/>
        </w:rPr>
      </w:pPr>
      <w:r w:rsidRPr="001964AC">
        <w:rPr>
          <w:rFonts w:cs="Times New Roman"/>
          <w:sz w:val="32"/>
          <w:szCs w:val="32"/>
        </w:rPr>
        <w:t>Degree</w:t>
      </w:r>
    </w:p>
    <w:p w14:paraId="724D94E5" w14:textId="77777777" w:rsidR="00E91915" w:rsidRPr="001964AC" w:rsidRDefault="00E91915" w:rsidP="00222141">
      <w:pPr>
        <w:spacing w:line="276" w:lineRule="auto"/>
        <w:jc w:val="center"/>
        <w:rPr>
          <w:rFonts w:cs="Times New Roman"/>
          <w:sz w:val="32"/>
          <w:szCs w:val="32"/>
        </w:rPr>
      </w:pPr>
      <w:r w:rsidRPr="001964AC">
        <w:rPr>
          <w:rFonts w:cs="Times New Roman"/>
          <w:sz w:val="32"/>
          <w:szCs w:val="32"/>
        </w:rPr>
        <w:t>The University of Tennessee, Knoxville</w:t>
      </w:r>
    </w:p>
    <w:p w14:paraId="71F2BBD9" w14:textId="77777777" w:rsidR="00E91915" w:rsidRPr="001964AC" w:rsidRDefault="00E91915" w:rsidP="00222141">
      <w:pPr>
        <w:spacing w:line="276" w:lineRule="auto"/>
        <w:jc w:val="center"/>
        <w:rPr>
          <w:rFonts w:cs="Times New Roman"/>
          <w:sz w:val="32"/>
          <w:szCs w:val="32"/>
        </w:rPr>
      </w:pPr>
    </w:p>
    <w:p w14:paraId="6AC30891" w14:textId="77777777" w:rsidR="00E91915" w:rsidRPr="001964AC" w:rsidRDefault="00E91915" w:rsidP="00222141">
      <w:pPr>
        <w:spacing w:line="276" w:lineRule="auto"/>
        <w:jc w:val="center"/>
        <w:rPr>
          <w:rFonts w:cs="Times New Roman"/>
          <w:sz w:val="32"/>
          <w:szCs w:val="32"/>
        </w:rPr>
      </w:pPr>
    </w:p>
    <w:p w14:paraId="43C2E7C0" w14:textId="77777777" w:rsidR="00E91915" w:rsidRPr="001964AC" w:rsidRDefault="00E91915" w:rsidP="00222141">
      <w:pPr>
        <w:spacing w:line="276" w:lineRule="auto"/>
        <w:rPr>
          <w:rFonts w:cs="Times New Roman"/>
          <w:sz w:val="32"/>
          <w:szCs w:val="32"/>
        </w:rPr>
      </w:pPr>
    </w:p>
    <w:p w14:paraId="1AAA9ACB" w14:textId="77777777" w:rsidR="00E91915" w:rsidRPr="001964AC" w:rsidRDefault="00E91915" w:rsidP="00222141">
      <w:pPr>
        <w:spacing w:line="276" w:lineRule="auto"/>
        <w:jc w:val="center"/>
        <w:rPr>
          <w:rFonts w:cs="Times New Roman"/>
          <w:sz w:val="32"/>
          <w:szCs w:val="32"/>
        </w:rPr>
      </w:pPr>
    </w:p>
    <w:p w14:paraId="2D8240E7" w14:textId="77777777" w:rsidR="00E91915" w:rsidRPr="001964AC" w:rsidRDefault="00E91915" w:rsidP="00222141">
      <w:pPr>
        <w:spacing w:line="276" w:lineRule="auto"/>
        <w:jc w:val="center"/>
        <w:rPr>
          <w:rFonts w:cs="Times New Roman"/>
          <w:sz w:val="32"/>
          <w:szCs w:val="32"/>
        </w:rPr>
      </w:pPr>
    </w:p>
    <w:p w14:paraId="27F0292E" w14:textId="3C9A7C49" w:rsidR="00E91915" w:rsidRPr="001964AC" w:rsidRDefault="00E91915" w:rsidP="00222141">
      <w:pPr>
        <w:spacing w:line="276" w:lineRule="auto"/>
        <w:jc w:val="center"/>
        <w:rPr>
          <w:rFonts w:cs="Times New Roman"/>
          <w:sz w:val="32"/>
          <w:szCs w:val="32"/>
        </w:rPr>
      </w:pPr>
    </w:p>
    <w:p w14:paraId="0D9EC56E" w14:textId="1F08B653" w:rsidR="00E91915" w:rsidRPr="001964AC" w:rsidRDefault="00E91915" w:rsidP="00222141">
      <w:pPr>
        <w:spacing w:line="276" w:lineRule="auto"/>
        <w:jc w:val="center"/>
        <w:rPr>
          <w:rFonts w:cs="Times New Roman"/>
          <w:sz w:val="32"/>
          <w:szCs w:val="32"/>
        </w:rPr>
      </w:pPr>
    </w:p>
    <w:p w14:paraId="2C474BD2" w14:textId="46347D92" w:rsidR="00E91915" w:rsidRPr="001964AC" w:rsidRDefault="00E91915" w:rsidP="00222141">
      <w:pPr>
        <w:spacing w:line="276" w:lineRule="auto"/>
        <w:jc w:val="center"/>
        <w:rPr>
          <w:rFonts w:cs="Times New Roman"/>
          <w:sz w:val="32"/>
          <w:szCs w:val="32"/>
        </w:rPr>
      </w:pPr>
    </w:p>
    <w:p w14:paraId="66C2326A" w14:textId="77777777" w:rsidR="00E91915" w:rsidRPr="001964AC" w:rsidRDefault="00E91915" w:rsidP="00222141">
      <w:pPr>
        <w:spacing w:line="276" w:lineRule="auto"/>
        <w:jc w:val="center"/>
        <w:rPr>
          <w:rFonts w:cs="Times New Roman"/>
          <w:sz w:val="32"/>
          <w:szCs w:val="32"/>
        </w:rPr>
      </w:pPr>
    </w:p>
    <w:p w14:paraId="1FC7705D" w14:textId="77777777" w:rsidR="00E91915" w:rsidRPr="001964AC" w:rsidRDefault="00E91915" w:rsidP="00222141">
      <w:pPr>
        <w:spacing w:line="276" w:lineRule="auto"/>
        <w:jc w:val="center"/>
        <w:rPr>
          <w:rFonts w:cs="Times New Roman"/>
          <w:sz w:val="32"/>
          <w:szCs w:val="32"/>
        </w:rPr>
      </w:pPr>
    </w:p>
    <w:p w14:paraId="2B4DEB38" w14:textId="77777777" w:rsidR="00E91915" w:rsidRPr="001964AC" w:rsidRDefault="00E91915" w:rsidP="00222141">
      <w:pPr>
        <w:spacing w:line="276" w:lineRule="auto"/>
        <w:jc w:val="center"/>
        <w:rPr>
          <w:rFonts w:cs="Times New Roman"/>
          <w:sz w:val="32"/>
          <w:szCs w:val="32"/>
        </w:rPr>
      </w:pPr>
    </w:p>
    <w:p w14:paraId="7033D937" w14:textId="77777777" w:rsidR="00E91915" w:rsidRPr="001964AC" w:rsidRDefault="00E91915" w:rsidP="00222141">
      <w:pPr>
        <w:spacing w:line="276" w:lineRule="auto"/>
        <w:jc w:val="center"/>
        <w:rPr>
          <w:rFonts w:cs="Times New Roman"/>
          <w:sz w:val="32"/>
          <w:szCs w:val="32"/>
        </w:rPr>
      </w:pPr>
    </w:p>
    <w:p w14:paraId="30E88111" w14:textId="77777777" w:rsidR="00E91915" w:rsidRPr="001964AC" w:rsidRDefault="00E91915" w:rsidP="00222141">
      <w:pPr>
        <w:spacing w:line="276" w:lineRule="auto"/>
        <w:jc w:val="center"/>
        <w:rPr>
          <w:rFonts w:cs="Times New Roman"/>
          <w:sz w:val="32"/>
          <w:szCs w:val="32"/>
        </w:rPr>
      </w:pPr>
      <w:r w:rsidRPr="001964AC">
        <w:rPr>
          <w:rFonts w:cs="Times New Roman"/>
          <w:sz w:val="32"/>
          <w:szCs w:val="32"/>
        </w:rPr>
        <w:t>Ian Robert Stewart</w:t>
      </w:r>
    </w:p>
    <w:p w14:paraId="121EBD89" w14:textId="327BB0B6" w:rsidR="00C62E49" w:rsidRDefault="00E91915" w:rsidP="00222141">
      <w:pPr>
        <w:spacing w:line="276" w:lineRule="auto"/>
        <w:jc w:val="center"/>
        <w:rPr>
          <w:rFonts w:cs="Times New Roman"/>
          <w:b/>
          <w:bCs/>
        </w:rPr>
      </w:pPr>
      <w:r w:rsidRPr="001964AC">
        <w:rPr>
          <w:rFonts w:cs="Times New Roman"/>
          <w:sz w:val="32"/>
          <w:szCs w:val="32"/>
        </w:rPr>
        <w:t>December 2020</w:t>
      </w:r>
      <w:r w:rsidRPr="00E91915">
        <w:rPr>
          <w:rFonts w:cs="Times New Roman"/>
          <w:b/>
          <w:bCs/>
        </w:rPr>
        <w:br w:type="page"/>
      </w:r>
    </w:p>
    <w:p w14:paraId="362983AB" w14:textId="77777777" w:rsidR="00C62E49" w:rsidRDefault="00C62E49">
      <w:pPr>
        <w:rPr>
          <w:rFonts w:cs="Times New Roman"/>
          <w:b/>
          <w:bCs/>
        </w:rPr>
      </w:pPr>
    </w:p>
    <w:p w14:paraId="16161EAA" w14:textId="77777777" w:rsidR="00C62E49" w:rsidRDefault="00C62E49">
      <w:pPr>
        <w:rPr>
          <w:rFonts w:cs="Times New Roman"/>
          <w:b/>
          <w:bCs/>
        </w:rPr>
      </w:pPr>
    </w:p>
    <w:p w14:paraId="304834EB" w14:textId="77777777" w:rsidR="00C62E49" w:rsidRDefault="00C62E49">
      <w:pPr>
        <w:rPr>
          <w:rFonts w:cs="Times New Roman"/>
          <w:b/>
          <w:bCs/>
        </w:rPr>
      </w:pPr>
    </w:p>
    <w:p w14:paraId="1F6B3E35" w14:textId="77777777" w:rsidR="00C62E49" w:rsidRDefault="00C62E49">
      <w:pPr>
        <w:rPr>
          <w:rFonts w:cs="Times New Roman"/>
          <w:b/>
          <w:bCs/>
        </w:rPr>
      </w:pPr>
    </w:p>
    <w:p w14:paraId="1F07F66E" w14:textId="77777777" w:rsidR="00C62E49" w:rsidRDefault="00C62E49">
      <w:pPr>
        <w:rPr>
          <w:rFonts w:cs="Times New Roman"/>
          <w:b/>
          <w:bCs/>
        </w:rPr>
      </w:pPr>
    </w:p>
    <w:p w14:paraId="16022026" w14:textId="77777777" w:rsidR="00C62E49" w:rsidRDefault="00C62E49">
      <w:pPr>
        <w:rPr>
          <w:rFonts w:cs="Times New Roman"/>
          <w:b/>
          <w:bCs/>
        </w:rPr>
      </w:pPr>
    </w:p>
    <w:p w14:paraId="67A48F15" w14:textId="77777777" w:rsidR="00C62E49" w:rsidRDefault="00C62E49">
      <w:pPr>
        <w:rPr>
          <w:rFonts w:cs="Times New Roman"/>
          <w:b/>
          <w:bCs/>
        </w:rPr>
      </w:pPr>
    </w:p>
    <w:p w14:paraId="602DA4A4" w14:textId="77777777" w:rsidR="00C62E49" w:rsidRDefault="00C62E49">
      <w:pPr>
        <w:rPr>
          <w:rFonts w:cs="Times New Roman"/>
          <w:b/>
          <w:bCs/>
        </w:rPr>
      </w:pPr>
    </w:p>
    <w:p w14:paraId="6D0D5E2D" w14:textId="77777777" w:rsidR="00C62E49" w:rsidRDefault="00C62E49">
      <w:pPr>
        <w:rPr>
          <w:rFonts w:cs="Times New Roman"/>
          <w:b/>
          <w:bCs/>
        </w:rPr>
      </w:pPr>
    </w:p>
    <w:p w14:paraId="7AA3FDCD" w14:textId="77777777" w:rsidR="00C62E49" w:rsidRDefault="00C62E49">
      <w:pPr>
        <w:rPr>
          <w:rFonts w:cs="Times New Roman"/>
          <w:b/>
          <w:bCs/>
        </w:rPr>
      </w:pPr>
    </w:p>
    <w:p w14:paraId="11B9FD50" w14:textId="0FAE540C" w:rsidR="00C62E49" w:rsidRDefault="00C62E49" w:rsidP="00673366">
      <w:pPr>
        <w:jc w:val="center"/>
        <w:rPr>
          <w:rFonts w:eastAsia="Times New Roman" w:cs="Times New Roman"/>
        </w:rPr>
      </w:pPr>
      <w:r w:rsidRPr="00C62E49">
        <w:rPr>
          <w:rFonts w:eastAsia="Times New Roman" w:cs="Times New Roman"/>
        </w:rPr>
        <w:t>Copyright © 20</w:t>
      </w:r>
      <w:r>
        <w:rPr>
          <w:rFonts w:eastAsia="Times New Roman" w:cs="Times New Roman"/>
        </w:rPr>
        <w:t>20</w:t>
      </w:r>
      <w:r w:rsidRPr="00C62E49">
        <w:rPr>
          <w:rFonts w:eastAsia="Times New Roman" w:cs="Times New Roman"/>
        </w:rPr>
        <w:t xml:space="preserve"> by </w:t>
      </w:r>
      <w:r>
        <w:rPr>
          <w:rFonts w:eastAsia="Times New Roman" w:cs="Times New Roman"/>
        </w:rPr>
        <w:t>Ian Robert Stewart</w:t>
      </w:r>
    </w:p>
    <w:p w14:paraId="6032FFF8" w14:textId="748D6E89" w:rsidR="00C62E49" w:rsidRPr="00C62E49" w:rsidRDefault="00C62E49" w:rsidP="00C62E49">
      <w:pPr>
        <w:jc w:val="center"/>
        <w:rPr>
          <w:rFonts w:eastAsia="Times New Roman" w:cs="Times New Roman"/>
        </w:rPr>
      </w:pPr>
      <w:r w:rsidRPr="00C62E49">
        <w:rPr>
          <w:rFonts w:eastAsia="Times New Roman" w:cs="Times New Roman"/>
        </w:rPr>
        <w:t>All rights reserved.</w:t>
      </w:r>
    </w:p>
    <w:p w14:paraId="4E36F7AE" w14:textId="608488DC" w:rsidR="008A23DD" w:rsidRDefault="00C62E49" w:rsidP="00C62E49">
      <w:pPr>
        <w:jc w:val="center"/>
        <w:rPr>
          <w:rFonts w:cs="Times New Roman"/>
          <w:b/>
          <w:bCs/>
        </w:rPr>
      </w:pPr>
      <w:r>
        <w:rPr>
          <w:rFonts w:cs="Times New Roman"/>
          <w:b/>
          <w:bCs/>
        </w:rPr>
        <w:br w:type="page"/>
      </w:r>
    </w:p>
    <w:p w14:paraId="476F158B" w14:textId="77777777" w:rsidR="008A23DD" w:rsidRDefault="008A23DD" w:rsidP="008A23DD">
      <w:pPr>
        <w:jc w:val="center"/>
        <w:rPr>
          <w:rFonts w:eastAsia="Times New Roman" w:cs="Times New Roman"/>
        </w:rPr>
      </w:pPr>
    </w:p>
    <w:p w14:paraId="39558E40" w14:textId="77777777" w:rsidR="008A23DD" w:rsidRDefault="008A23DD" w:rsidP="008A23DD">
      <w:pPr>
        <w:jc w:val="center"/>
        <w:rPr>
          <w:rFonts w:eastAsia="Times New Roman" w:cs="Times New Roman"/>
        </w:rPr>
      </w:pPr>
    </w:p>
    <w:p w14:paraId="68729E58" w14:textId="77777777" w:rsidR="008A23DD" w:rsidRDefault="008A23DD" w:rsidP="008A23DD">
      <w:pPr>
        <w:jc w:val="center"/>
        <w:rPr>
          <w:rFonts w:eastAsia="Times New Roman" w:cs="Times New Roman"/>
        </w:rPr>
      </w:pPr>
    </w:p>
    <w:p w14:paraId="545BC135" w14:textId="77777777" w:rsidR="008A23DD" w:rsidRDefault="008A23DD" w:rsidP="008A23DD">
      <w:pPr>
        <w:jc w:val="center"/>
        <w:rPr>
          <w:rFonts w:eastAsia="Times New Roman" w:cs="Times New Roman"/>
        </w:rPr>
      </w:pPr>
    </w:p>
    <w:p w14:paraId="7F14203A" w14:textId="77777777" w:rsidR="008A23DD" w:rsidRDefault="008A23DD" w:rsidP="008A23DD">
      <w:pPr>
        <w:jc w:val="center"/>
        <w:rPr>
          <w:rFonts w:eastAsia="Times New Roman" w:cs="Times New Roman"/>
        </w:rPr>
      </w:pPr>
    </w:p>
    <w:p w14:paraId="29B1FE86" w14:textId="77777777" w:rsidR="008A23DD" w:rsidRDefault="008A23DD" w:rsidP="008A23DD">
      <w:pPr>
        <w:jc w:val="center"/>
        <w:rPr>
          <w:rFonts w:eastAsia="Times New Roman" w:cs="Times New Roman"/>
        </w:rPr>
      </w:pPr>
    </w:p>
    <w:p w14:paraId="7FA65003" w14:textId="77777777" w:rsidR="008A23DD" w:rsidRDefault="008A23DD" w:rsidP="008A23DD">
      <w:pPr>
        <w:jc w:val="center"/>
        <w:rPr>
          <w:rFonts w:eastAsia="Times New Roman" w:cs="Times New Roman"/>
        </w:rPr>
      </w:pPr>
    </w:p>
    <w:p w14:paraId="20920758" w14:textId="77777777" w:rsidR="008A23DD" w:rsidRDefault="008A23DD" w:rsidP="00673366">
      <w:pPr>
        <w:rPr>
          <w:rFonts w:eastAsia="Times New Roman" w:cs="Times New Roman"/>
        </w:rPr>
      </w:pPr>
    </w:p>
    <w:p w14:paraId="56734F92" w14:textId="77777777" w:rsidR="008A23DD" w:rsidRDefault="008A23DD" w:rsidP="00673366">
      <w:pPr>
        <w:rPr>
          <w:rFonts w:eastAsia="Times New Roman" w:cs="Times New Roman"/>
        </w:rPr>
      </w:pPr>
    </w:p>
    <w:p w14:paraId="12A2D2A3" w14:textId="77777777" w:rsidR="008A23DD" w:rsidRDefault="008A23DD" w:rsidP="008A23DD">
      <w:pPr>
        <w:jc w:val="center"/>
        <w:rPr>
          <w:rFonts w:eastAsia="Times New Roman" w:cs="Times New Roman"/>
        </w:rPr>
      </w:pPr>
    </w:p>
    <w:p w14:paraId="1172A93D" w14:textId="77777777" w:rsidR="009846E0" w:rsidRDefault="008A23DD" w:rsidP="008A23DD">
      <w:pPr>
        <w:jc w:val="center"/>
        <w:rPr>
          <w:rFonts w:eastAsia="Times New Roman" w:cs="Times New Roman"/>
          <w:i/>
          <w:iCs/>
        </w:rPr>
      </w:pPr>
      <w:r w:rsidRPr="008A23DD">
        <w:rPr>
          <w:rFonts w:eastAsia="Times New Roman" w:cs="Times New Roman"/>
          <w:i/>
          <w:iCs/>
        </w:rPr>
        <w:t xml:space="preserve">This is dedicated to my family, friends, and colleagues </w:t>
      </w:r>
    </w:p>
    <w:p w14:paraId="47E92806" w14:textId="504C129B" w:rsidR="008A23DD" w:rsidRPr="008A23DD" w:rsidRDefault="008A23DD" w:rsidP="008A23DD">
      <w:pPr>
        <w:jc w:val="center"/>
        <w:rPr>
          <w:rFonts w:eastAsia="Times New Roman" w:cs="Times New Roman"/>
          <w:i/>
          <w:iCs/>
        </w:rPr>
      </w:pPr>
      <w:r w:rsidRPr="008A23DD">
        <w:rPr>
          <w:rFonts w:eastAsia="Times New Roman" w:cs="Times New Roman"/>
          <w:i/>
          <w:iCs/>
        </w:rPr>
        <w:t>who have</w:t>
      </w:r>
      <w:r w:rsidR="009B1C64">
        <w:rPr>
          <w:rFonts w:eastAsia="Times New Roman" w:cs="Times New Roman"/>
          <w:i/>
          <w:iCs/>
        </w:rPr>
        <w:t xml:space="preserve"> all</w:t>
      </w:r>
      <w:r w:rsidRPr="008A23DD">
        <w:rPr>
          <w:rFonts w:eastAsia="Times New Roman" w:cs="Times New Roman"/>
          <w:i/>
          <w:iCs/>
        </w:rPr>
        <w:t xml:space="preserve"> helped me along my </w:t>
      </w:r>
      <w:proofErr w:type="gramStart"/>
      <w:r w:rsidRPr="008A23DD">
        <w:rPr>
          <w:rFonts w:eastAsia="Times New Roman" w:cs="Times New Roman"/>
          <w:i/>
          <w:iCs/>
        </w:rPr>
        <w:t>journey</w:t>
      </w:r>
      <w:r>
        <w:rPr>
          <w:rFonts w:eastAsia="Times New Roman" w:cs="Times New Roman"/>
          <w:i/>
          <w:iCs/>
        </w:rPr>
        <w:t>.</w:t>
      </w:r>
      <w:proofErr w:type="gramEnd"/>
    </w:p>
    <w:p w14:paraId="57834F0A" w14:textId="77777777" w:rsidR="008A23DD" w:rsidRDefault="008A23DD">
      <w:pPr>
        <w:rPr>
          <w:rFonts w:cs="Times New Roman"/>
          <w:b/>
          <w:bCs/>
        </w:rPr>
      </w:pPr>
      <w:r>
        <w:rPr>
          <w:rFonts w:cs="Times New Roman"/>
          <w:b/>
          <w:bCs/>
        </w:rPr>
        <w:br w:type="page"/>
      </w:r>
    </w:p>
    <w:p w14:paraId="570DEDE6" w14:textId="653B0AD5" w:rsidR="00A5743A" w:rsidRDefault="00BC42B1" w:rsidP="00FF25CC">
      <w:pPr>
        <w:rPr>
          <w:rFonts w:cs="Times New Roman"/>
          <w:b/>
          <w:bCs/>
        </w:rPr>
      </w:pPr>
      <w:r>
        <w:rPr>
          <w:rFonts w:cs="Times New Roman"/>
          <w:b/>
          <w:bCs/>
        </w:rPr>
        <w:lastRenderedPageBreak/>
        <w:t>Acknowledgements</w:t>
      </w:r>
    </w:p>
    <w:p w14:paraId="48DEF6D6" w14:textId="6577DC0C" w:rsidR="00196727" w:rsidRPr="00196727" w:rsidRDefault="00196727" w:rsidP="0038065F">
      <w:r w:rsidRPr="00196727">
        <w:t>This work was not possible without the generous support and guidance of so many</w:t>
      </w:r>
      <w:r>
        <w:t xml:space="preserve"> </w:t>
      </w:r>
      <w:r w:rsidRPr="00196727">
        <w:t>people. To my family for all of</w:t>
      </w:r>
      <w:r>
        <w:t xml:space="preserve"> their love, support, and encouragement</w:t>
      </w:r>
      <w:r w:rsidRPr="00196727">
        <w:t>. To my dearest friends and</w:t>
      </w:r>
      <w:r>
        <w:t xml:space="preserve"> </w:t>
      </w:r>
      <w:r w:rsidRPr="00196727">
        <w:t xml:space="preserve">colleagues in all parts of the country for all of their </w:t>
      </w:r>
      <w:r>
        <w:t>support</w:t>
      </w:r>
      <w:r w:rsidRPr="00196727">
        <w:t xml:space="preserve">, both in </w:t>
      </w:r>
      <w:r>
        <w:t>the</w:t>
      </w:r>
      <w:r w:rsidRPr="00196727">
        <w:t xml:space="preserve"> pursuit </w:t>
      </w:r>
      <w:r>
        <w:t xml:space="preserve">of my degree </w:t>
      </w:r>
      <w:r w:rsidRPr="00196727">
        <w:t>and in</w:t>
      </w:r>
      <w:r>
        <w:t xml:space="preserve"> </w:t>
      </w:r>
      <w:r w:rsidRPr="00196727">
        <w:t>life.</w:t>
      </w:r>
    </w:p>
    <w:p w14:paraId="3194345A" w14:textId="77777777" w:rsidR="0038065F" w:rsidRDefault="0038065F" w:rsidP="000676B9">
      <w:pPr>
        <w:spacing w:line="360" w:lineRule="auto"/>
      </w:pPr>
    </w:p>
    <w:p w14:paraId="3EA67EF7" w14:textId="5B1EAE95" w:rsidR="00196727" w:rsidRPr="00196727" w:rsidRDefault="00196727" w:rsidP="0038065F">
      <w:r w:rsidRPr="00196727">
        <w:t xml:space="preserve">I want to thank my advisor, </w:t>
      </w:r>
      <w:r w:rsidR="007F6C99">
        <w:t xml:space="preserve">Dr. </w:t>
      </w:r>
      <w:r w:rsidRPr="00196727">
        <w:t xml:space="preserve">Howard Hall, </w:t>
      </w:r>
      <w:r>
        <w:t>for</w:t>
      </w:r>
      <w:r w:rsidR="00A74018">
        <w:t xml:space="preserve"> his</w:t>
      </w:r>
      <w:r>
        <w:t xml:space="preserve"> dedication, support, and, most of all, his patience over the last few years.</w:t>
      </w:r>
      <w:r w:rsidR="00A74018">
        <w:t xml:space="preserve"> I would not have been successful in graduate school without his </w:t>
      </w:r>
      <w:r w:rsidR="00754E22">
        <w:t>support</w:t>
      </w:r>
      <w:r w:rsidR="00A74018">
        <w:t>.</w:t>
      </w:r>
      <w:r>
        <w:t xml:space="preserve"> </w:t>
      </w:r>
      <w:r w:rsidR="005070D2">
        <w:t xml:space="preserve">I also want to thank </w:t>
      </w:r>
      <w:r>
        <w:t>my committee members</w:t>
      </w:r>
      <w:r w:rsidR="005070D2">
        <w:t xml:space="preserve"> from the University of Tennessee-Knoxville</w:t>
      </w:r>
      <w:r>
        <w:t xml:space="preserve">, </w:t>
      </w:r>
      <w:r w:rsidR="007F6C99">
        <w:t xml:space="preserve">Dr. </w:t>
      </w:r>
      <w:r>
        <w:t>Jason Hayward</w:t>
      </w:r>
      <w:r w:rsidR="005070D2">
        <w:t xml:space="preserve"> and </w:t>
      </w:r>
      <w:r w:rsidR="007F6C99">
        <w:t xml:space="preserve">Dr. </w:t>
      </w:r>
      <w:r w:rsidRPr="00196727">
        <w:t>Lawrence</w:t>
      </w:r>
      <w:r>
        <w:t xml:space="preserve"> </w:t>
      </w:r>
      <w:r w:rsidRPr="00196727">
        <w:t>Heilbronn</w:t>
      </w:r>
      <w:r>
        <w:t>, as their support and feedback make it possible for student</w:t>
      </w:r>
      <w:r w:rsidR="001B5AEF">
        <w:t>s</w:t>
      </w:r>
      <w:r>
        <w:t xml:space="preserve"> to pursue their dreams.</w:t>
      </w:r>
    </w:p>
    <w:p w14:paraId="14FB20E4" w14:textId="77777777" w:rsidR="0038065F" w:rsidRDefault="0038065F" w:rsidP="000676B9">
      <w:pPr>
        <w:spacing w:line="360" w:lineRule="auto"/>
      </w:pPr>
    </w:p>
    <w:p w14:paraId="46C85048" w14:textId="6D06D0A8" w:rsidR="00850923" w:rsidRDefault="00196727" w:rsidP="0038065F">
      <w:r w:rsidRPr="00196727">
        <w:t xml:space="preserve">I </w:t>
      </w:r>
      <w:r w:rsidR="00851972">
        <w:t xml:space="preserve">must also </w:t>
      </w:r>
      <w:r w:rsidR="005070D2">
        <w:t xml:space="preserve">thank </w:t>
      </w:r>
      <w:r w:rsidR="007F6C99">
        <w:t xml:space="preserve">Dr. </w:t>
      </w:r>
      <w:r w:rsidR="005070D2">
        <w:t xml:space="preserve">Daniel (Dan) Archer and the Radiation Detection and Imaging group at Oak Ridge National Laboratory. Dan took a chance </w:t>
      </w:r>
      <w:r w:rsidR="005A5467">
        <w:t>by</w:t>
      </w:r>
      <w:r w:rsidR="00D30236">
        <w:t xml:space="preserve"> </w:t>
      </w:r>
      <w:r w:rsidR="005070D2">
        <w:t xml:space="preserve">supporting my </w:t>
      </w:r>
      <w:r w:rsidR="000A1307">
        <w:t xml:space="preserve">graduate school </w:t>
      </w:r>
      <w:r w:rsidR="005070D2">
        <w:t xml:space="preserve">studies </w:t>
      </w:r>
      <w:r w:rsidR="004B5BDE">
        <w:t>as well as</w:t>
      </w:r>
      <w:r w:rsidR="005070D2">
        <w:t xml:space="preserve"> </w:t>
      </w:r>
      <w:r w:rsidR="009961A6">
        <w:t xml:space="preserve">my </w:t>
      </w:r>
      <w:r w:rsidR="005070D2">
        <w:t>research</w:t>
      </w:r>
      <w:r w:rsidR="004B5BDE">
        <w:t xml:space="preserve"> activities</w:t>
      </w:r>
      <w:r w:rsidR="005070D2">
        <w:t xml:space="preserve"> and I am forever grateful for th</w:t>
      </w:r>
      <w:r w:rsidR="00FB492F">
        <w:t>at</w:t>
      </w:r>
      <w:r w:rsidR="005070D2">
        <w:t xml:space="preserve"> opportunity.</w:t>
      </w:r>
      <w:r w:rsidR="005E0B86">
        <w:t xml:space="preserve"> Dan’s mentorship in both my pursuit of a career after graduate school and in life has been invaluable</w:t>
      </w:r>
      <w:r w:rsidR="00D02E9B">
        <w:t xml:space="preserve">. </w:t>
      </w:r>
      <w:r w:rsidR="008714B4">
        <w:t>Additionally, t</w:t>
      </w:r>
      <w:r w:rsidR="005070D2">
        <w:t>he entire Radiation Detection and Imaging group</w:t>
      </w:r>
      <w:r w:rsidRPr="00196727">
        <w:t xml:space="preserve"> took me in and gave me the opportunity of a lifetime to learn, grow,</w:t>
      </w:r>
      <w:r w:rsidR="005070D2">
        <w:t xml:space="preserve"> </w:t>
      </w:r>
      <w:r w:rsidRPr="00196727">
        <w:t>and explore a brave new world</w:t>
      </w:r>
      <w:r w:rsidR="008F0A12">
        <w:t xml:space="preserve">. Their words of encouragement </w:t>
      </w:r>
      <w:r w:rsidR="00E07EB5">
        <w:t xml:space="preserve">through this process </w:t>
      </w:r>
      <w:r w:rsidR="008F0A12">
        <w:t xml:space="preserve">and </w:t>
      </w:r>
      <w:r w:rsidR="00E07EB5">
        <w:t xml:space="preserve">the </w:t>
      </w:r>
      <w:r w:rsidR="008F0A12">
        <w:t xml:space="preserve">friendships </w:t>
      </w:r>
      <w:r w:rsidR="00E07EB5">
        <w:t xml:space="preserve">made </w:t>
      </w:r>
      <w:r w:rsidR="00EB40C2">
        <w:t xml:space="preserve">along the way </w:t>
      </w:r>
      <w:r w:rsidR="008F0A12">
        <w:t>will not be forgotten.</w:t>
      </w:r>
    </w:p>
    <w:p w14:paraId="1C52699F" w14:textId="77777777" w:rsidR="00B50324" w:rsidRDefault="00B50324" w:rsidP="00B50324">
      <w:pPr>
        <w:spacing w:line="360" w:lineRule="auto"/>
      </w:pPr>
    </w:p>
    <w:p w14:paraId="3F0719AF" w14:textId="7BA3501D" w:rsidR="00850923" w:rsidRDefault="00850923" w:rsidP="0038065F">
      <w:r>
        <w:t xml:space="preserve">Lastly, </w:t>
      </w:r>
      <w:r w:rsidR="00744221">
        <w:t>I want to show my sincere appreciation to the Office of Combatting Weapons of Mass Destruction at U.S. Department of Homeland Security for their financial support during my studies.</w:t>
      </w:r>
    </w:p>
    <w:p w14:paraId="434566CA" w14:textId="77777777" w:rsidR="00827AAA" w:rsidRDefault="00827AAA" w:rsidP="0038065F"/>
    <w:p w14:paraId="47BEB390" w14:textId="39FEC414" w:rsidR="00C72F7D" w:rsidRPr="00213A7D" w:rsidRDefault="00213A7D" w:rsidP="00213A7D">
      <w:pPr>
        <w:rPr>
          <w:rFonts w:cs="Times New Roman"/>
          <w:b/>
          <w:bCs/>
        </w:rPr>
      </w:pPr>
      <w:r>
        <w:rPr>
          <w:rFonts w:cs="Times New Roman"/>
          <w:b/>
          <w:bCs/>
        </w:rPr>
        <w:lastRenderedPageBreak/>
        <w:t>Abstract</w:t>
      </w:r>
    </w:p>
    <w:p w14:paraId="4042B9E6" w14:textId="62A5B1FC" w:rsidR="00C72F7D" w:rsidRPr="00527E93" w:rsidRDefault="00171EE0">
      <w:pPr>
        <w:rPr>
          <w:rFonts w:cs="Times New Roman"/>
        </w:rPr>
      </w:pPr>
      <w:r>
        <w:rPr>
          <w:sz w:val="25"/>
          <w:szCs w:val="25"/>
        </w:rPr>
        <w:t xml:space="preserve">NEED TO UPDATE. </w:t>
      </w:r>
      <w:r w:rsidRPr="00D71B9B">
        <w:rPr>
          <w:sz w:val="25"/>
          <w:szCs w:val="25"/>
        </w:rPr>
        <w:t xml:space="preserve">Detecting, locating, and interdicting radiological materials out of regulatory control or that pose a threat to the general public remains a high national security priority. Conventional methods employed a radiation detection system to detect radiological materials and alerting the appropriate authorities for interdiction procedures. More recently, the concept of operations has focused to deploying multiple radiation detection systems to detect and track radiological materials, providing more detail to the end-users during the interdiction process. The research proposed in this document utilizes data from a distributed sensor network (DSN) to detect and track radiation anomalies through a network. The primary original contributions of the proposed research focus on (1) creating data fusion techniques between contextual sensors (e.g. LIDAR, Video, Bluetooth, etc.) and radiation sensors and (2) constructing a network-level decision making architecture across the deployed sensors. The data fusion techniques focus on extracting features from multiple modalities populate an anomaly feature vector to provide more detail regarding the detected radiation anomaly. Furthermore, utilizing the extracted features from each sensor modality positioned at a node in the network, additional information can be inferred, (e.g. source activity, direction, velocity, or time-to-next node), which can be sourced to increase downstream sensors’ sensitivities. The constructed anomaly feature vector can be utilized across the DSN to cross-correlate signals through the spatial and temporal domains in the network and reduce false alarm rate observed from the radiation sensors. The network-level decision making architecture can be constructed in a manner to decrease the amount of communication (i.e. data) across the network and only compare local raw sensor signals with the extracted features in the anomaly feature vector. This architecture decreases the amount </w:t>
      </w:r>
      <w:r w:rsidRPr="00D71B9B">
        <w:rPr>
          <w:sz w:val="25"/>
          <w:szCs w:val="25"/>
        </w:rPr>
        <w:lastRenderedPageBreak/>
        <w:t xml:space="preserve">of total information sent over the network by extracting features from raw signals locally (i.e. edge computing) and can provide a relatively straightforward methodology for statistical data fusion (e.g. Bayesian-based network decision making). </w:t>
      </w:r>
      <w:r w:rsidR="00C72F7D">
        <w:rPr>
          <w:rFonts w:cs="Times New Roman"/>
          <w:b/>
          <w:bCs/>
        </w:rPr>
        <w:br w:type="page"/>
      </w:r>
    </w:p>
    <w:p w14:paraId="1134602A" w14:textId="1DD9B731" w:rsidR="009515B1" w:rsidRDefault="009515B1" w:rsidP="009515B1">
      <w:pPr>
        <w:rPr>
          <w:rFonts w:cs="Times New Roman"/>
          <w:b/>
          <w:bCs/>
        </w:rPr>
      </w:pPr>
      <w:r>
        <w:rPr>
          <w:rFonts w:cs="Times New Roman"/>
          <w:b/>
          <w:bCs/>
        </w:rPr>
        <w:lastRenderedPageBreak/>
        <w:t>Table of Contents</w:t>
      </w:r>
    </w:p>
    <w:p w14:paraId="497CECF5" w14:textId="1E202A6D" w:rsidR="00240D4A" w:rsidRDefault="005824B3">
      <w:pPr>
        <w:pStyle w:val="TOC1"/>
        <w:rPr>
          <w:rFonts w:asciiTheme="minorHAnsi" w:eastAsiaTheme="minorEastAsia" w:hAnsiTheme="minorHAnsi" w:cstheme="minorBidi"/>
          <w:bCs w:val="0"/>
          <w:iCs w:val="0"/>
          <w:noProof/>
          <w:color w:val="auto"/>
        </w:rPr>
      </w:pPr>
      <w:r>
        <w:rPr>
          <w:rFonts w:cs="Times New Roman"/>
          <w:b/>
          <w:bCs w:val="0"/>
        </w:rPr>
        <w:fldChar w:fldCharType="begin"/>
      </w:r>
      <w:r>
        <w:rPr>
          <w:rFonts w:cs="Times New Roman"/>
          <w:b/>
          <w:bCs w:val="0"/>
        </w:rPr>
        <w:instrText xml:space="preserve"> TOC \o "1-2" \h \z \u </w:instrText>
      </w:r>
      <w:r>
        <w:rPr>
          <w:rFonts w:cs="Times New Roman"/>
          <w:b/>
          <w:bCs w:val="0"/>
        </w:rPr>
        <w:fldChar w:fldCharType="separate"/>
      </w:r>
      <w:hyperlink w:anchor="_Toc46222932" w:history="1">
        <w:r w:rsidR="00240D4A" w:rsidRPr="00B9656D">
          <w:rPr>
            <w:rStyle w:val="Hyperlink"/>
            <w:noProof/>
            <w:lang w:bidi="en-US"/>
          </w:rPr>
          <w:t>1: Introduction</w:t>
        </w:r>
        <w:r w:rsidR="00240D4A">
          <w:rPr>
            <w:noProof/>
            <w:webHidden/>
          </w:rPr>
          <w:tab/>
        </w:r>
        <w:r w:rsidR="00240D4A">
          <w:rPr>
            <w:noProof/>
            <w:webHidden/>
          </w:rPr>
          <w:fldChar w:fldCharType="begin"/>
        </w:r>
        <w:r w:rsidR="00240D4A">
          <w:rPr>
            <w:noProof/>
            <w:webHidden/>
          </w:rPr>
          <w:instrText xml:space="preserve"> PAGEREF _Toc46222932 \h </w:instrText>
        </w:r>
        <w:r w:rsidR="00240D4A">
          <w:rPr>
            <w:noProof/>
            <w:webHidden/>
          </w:rPr>
        </w:r>
        <w:r w:rsidR="00240D4A">
          <w:rPr>
            <w:noProof/>
            <w:webHidden/>
          </w:rPr>
          <w:fldChar w:fldCharType="separate"/>
        </w:r>
        <w:r w:rsidR="00240D4A">
          <w:rPr>
            <w:noProof/>
            <w:webHidden/>
          </w:rPr>
          <w:t>1</w:t>
        </w:r>
        <w:r w:rsidR="00240D4A">
          <w:rPr>
            <w:noProof/>
            <w:webHidden/>
          </w:rPr>
          <w:fldChar w:fldCharType="end"/>
        </w:r>
      </w:hyperlink>
    </w:p>
    <w:p w14:paraId="589B3CA8" w14:textId="4F0DF668" w:rsidR="00240D4A" w:rsidRDefault="00240D4A">
      <w:pPr>
        <w:pStyle w:val="TOC2"/>
        <w:tabs>
          <w:tab w:val="right" w:leader="dot" w:pos="9350"/>
        </w:tabs>
        <w:rPr>
          <w:rFonts w:asciiTheme="minorHAnsi" w:eastAsiaTheme="minorEastAsia" w:hAnsiTheme="minorHAnsi" w:cstheme="minorBidi"/>
          <w:bCs w:val="0"/>
          <w:noProof/>
          <w:color w:val="auto"/>
          <w:szCs w:val="24"/>
        </w:rPr>
      </w:pPr>
      <w:hyperlink w:anchor="_Toc46222933" w:history="1">
        <w:r w:rsidRPr="00B9656D">
          <w:rPr>
            <w:rStyle w:val="Hyperlink"/>
            <w:noProof/>
          </w:rPr>
          <w:t>1.1: Organization of Work</w:t>
        </w:r>
        <w:r>
          <w:rPr>
            <w:noProof/>
            <w:webHidden/>
          </w:rPr>
          <w:tab/>
        </w:r>
        <w:r>
          <w:rPr>
            <w:noProof/>
            <w:webHidden/>
          </w:rPr>
          <w:fldChar w:fldCharType="begin"/>
        </w:r>
        <w:r>
          <w:rPr>
            <w:noProof/>
            <w:webHidden/>
          </w:rPr>
          <w:instrText xml:space="preserve"> PAGEREF _Toc46222933 \h </w:instrText>
        </w:r>
        <w:r>
          <w:rPr>
            <w:noProof/>
            <w:webHidden/>
          </w:rPr>
        </w:r>
        <w:r>
          <w:rPr>
            <w:noProof/>
            <w:webHidden/>
          </w:rPr>
          <w:fldChar w:fldCharType="separate"/>
        </w:r>
        <w:r>
          <w:rPr>
            <w:noProof/>
            <w:webHidden/>
          </w:rPr>
          <w:t>3</w:t>
        </w:r>
        <w:r>
          <w:rPr>
            <w:noProof/>
            <w:webHidden/>
          </w:rPr>
          <w:fldChar w:fldCharType="end"/>
        </w:r>
      </w:hyperlink>
    </w:p>
    <w:p w14:paraId="5672E813" w14:textId="50726F8B" w:rsidR="00240D4A" w:rsidRDefault="00240D4A">
      <w:pPr>
        <w:pStyle w:val="TOC2"/>
        <w:tabs>
          <w:tab w:val="right" w:leader="dot" w:pos="9350"/>
        </w:tabs>
        <w:rPr>
          <w:rFonts w:asciiTheme="minorHAnsi" w:eastAsiaTheme="minorEastAsia" w:hAnsiTheme="minorHAnsi" w:cstheme="minorBidi"/>
          <w:bCs w:val="0"/>
          <w:noProof/>
          <w:color w:val="auto"/>
          <w:szCs w:val="24"/>
        </w:rPr>
      </w:pPr>
      <w:hyperlink w:anchor="_Toc46222934" w:history="1">
        <w:r w:rsidRPr="00B9656D">
          <w:rPr>
            <w:rStyle w:val="Hyperlink"/>
            <w:noProof/>
          </w:rPr>
          <w:t>1.2: Radiation Detection Overview</w:t>
        </w:r>
        <w:r>
          <w:rPr>
            <w:noProof/>
            <w:webHidden/>
          </w:rPr>
          <w:tab/>
        </w:r>
        <w:r>
          <w:rPr>
            <w:noProof/>
            <w:webHidden/>
          </w:rPr>
          <w:fldChar w:fldCharType="begin"/>
        </w:r>
        <w:r>
          <w:rPr>
            <w:noProof/>
            <w:webHidden/>
          </w:rPr>
          <w:instrText xml:space="preserve"> PAGEREF _Toc46222934 \h </w:instrText>
        </w:r>
        <w:r>
          <w:rPr>
            <w:noProof/>
            <w:webHidden/>
          </w:rPr>
        </w:r>
        <w:r>
          <w:rPr>
            <w:noProof/>
            <w:webHidden/>
          </w:rPr>
          <w:fldChar w:fldCharType="separate"/>
        </w:r>
        <w:r>
          <w:rPr>
            <w:noProof/>
            <w:webHidden/>
          </w:rPr>
          <w:t>3</w:t>
        </w:r>
        <w:r>
          <w:rPr>
            <w:noProof/>
            <w:webHidden/>
          </w:rPr>
          <w:fldChar w:fldCharType="end"/>
        </w:r>
      </w:hyperlink>
    </w:p>
    <w:p w14:paraId="113E0216" w14:textId="2C6C7259" w:rsidR="00240D4A" w:rsidRDefault="00240D4A">
      <w:pPr>
        <w:pStyle w:val="TOC2"/>
        <w:tabs>
          <w:tab w:val="right" w:leader="dot" w:pos="9350"/>
        </w:tabs>
        <w:rPr>
          <w:rFonts w:asciiTheme="minorHAnsi" w:eastAsiaTheme="minorEastAsia" w:hAnsiTheme="minorHAnsi" w:cstheme="minorBidi"/>
          <w:bCs w:val="0"/>
          <w:noProof/>
          <w:color w:val="auto"/>
          <w:szCs w:val="24"/>
        </w:rPr>
      </w:pPr>
      <w:hyperlink w:anchor="_Toc46222935" w:history="1">
        <w:r w:rsidRPr="00B9656D">
          <w:rPr>
            <w:rStyle w:val="Hyperlink"/>
            <w:noProof/>
          </w:rPr>
          <w:t>1.3: Relevant Published Literature</w:t>
        </w:r>
        <w:r>
          <w:rPr>
            <w:noProof/>
            <w:webHidden/>
          </w:rPr>
          <w:tab/>
        </w:r>
        <w:r>
          <w:rPr>
            <w:noProof/>
            <w:webHidden/>
          </w:rPr>
          <w:fldChar w:fldCharType="begin"/>
        </w:r>
        <w:r>
          <w:rPr>
            <w:noProof/>
            <w:webHidden/>
          </w:rPr>
          <w:instrText xml:space="preserve"> PAGEREF _Toc46222935 \h </w:instrText>
        </w:r>
        <w:r>
          <w:rPr>
            <w:noProof/>
            <w:webHidden/>
          </w:rPr>
        </w:r>
        <w:r>
          <w:rPr>
            <w:noProof/>
            <w:webHidden/>
          </w:rPr>
          <w:fldChar w:fldCharType="separate"/>
        </w:r>
        <w:r>
          <w:rPr>
            <w:noProof/>
            <w:webHidden/>
          </w:rPr>
          <w:t>19</w:t>
        </w:r>
        <w:r>
          <w:rPr>
            <w:noProof/>
            <w:webHidden/>
          </w:rPr>
          <w:fldChar w:fldCharType="end"/>
        </w:r>
      </w:hyperlink>
    </w:p>
    <w:p w14:paraId="12E2D006" w14:textId="68784E0D" w:rsidR="00240D4A" w:rsidRDefault="00240D4A">
      <w:pPr>
        <w:pStyle w:val="TOC2"/>
        <w:tabs>
          <w:tab w:val="right" w:leader="dot" w:pos="9350"/>
        </w:tabs>
        <w:rPr>
          <w:rFonts w:asciiTheme="minorHAnsi" w:eastAsiaTheme="minorEastAsia" w:hAnsiTheme="minorHAnsi" w:cstheme="minorBidi"/>
          <w:bCs w:val="0"/>
          <w:noProof/>
          <w:color w:val="auto"/>
          <w:szCs w:val="24"/>
        </w:rPr>
      </w:pPr>
      <w:hyperlink w:anchor="_Toc46222936" w:history="1">
        <w:r w:rsidRPr="00B9656D">
          <w:rPr>
            <w:rStyle w:val="Hyperlink"/>
            <w:noProof/>
          </w:rPr>
          <w:t>1.4: Problem Statement</w:t>
        </w:r>
        <w:r>
          <w:rPr>
            <w:noProof/>
            <w:webHidden/>
          </w:rPr>
          <w:tab/>
        </w:r>
        <w:r>
          <w:rPr>
            <w:noProof/>
            <w:webHidden/>
          </w:rPr>
          <w:fldChar w:fldCharType="begin"/>
        </w:r>
        <w:r>
          <w:rPr>
            <w:noProof/>
            <w:webHidden/>
          </w:rPr>
          <w:instrText xml:space="preserve"> PAGEREF _Toc46222936 \h </w:instrText>
        </w:r>
        <w:r>
          <w:rPr>
            <w:noProof/>
            <w:webHidden/>
          </w:rPr>
        </w:r>
        <w:r>
          <w:rPr>
            <w:noProof/>
            <w:webHidden/>
          </w:rPr>
          <w:fldChar w:fldCharType="separate"/>
        </w:r>
        <w:r>
          <w:rPr>
            <w:noProof/>
            <w:webHidden/>
          </w:rPr>
          <w:t>38</w:t>
        </w:r>
        <w:r>
          <w:rPr>
            <w:noProof/>
            <w:webHidden/>
          </w:rPr>
          <w:fldChar w:fldCharType="end"/>
        </w:r>
      </w:hyperlink>
    </w:p>
    <w:p w14:paraId="22533B57" w14:textId="384539EE" w:rsidR="00240D4A" w:rsidRDefault="00240D4A">
      <w:pPr>
        <w:pStyle w:val="TOC1"/>
        <w:rPr>
          <w:rFonts w:asciiTheme="minorHAnsi" w:eastAsiaTheme="minorEastAsia" w:hAnsiTheme="minorHAnsi" w:cstheme="minorBidi"/>
          <w:bCs w:val="0"/>
          <w:iCs w:val="0"/>
          <w:noProof/>
          <w:color w:val="auto"/>
        </w:rPr>
      </w:pPr>
      <w:hyperlink w:anchor="_Toc46222937" w:history="1">
        <w:r w:rsidRPr="00B9656D">
          <w:rPr>
            <w:rStyle w:val="Hyperlink"/>
            <w:noProof/>
            <w:lang w:bidi="en-US"/>
          </w:rPr>
          <w:t>2: Distributed Sensor Network Data</w:t>
        </w:r>
        <w:r>
          <w:rPr>
            <w:noProof/>
            <w:webHidden/>
          </w:rPr>
          <w:tab/>
        </w:r>
        <w:r>
          <w:rPr>
            <w:noProof/>
            <w:webHidden/>
          </w:rPr>
          <w:fldChar w:fldCharType="begin"/>
        </w:r>
        <w:r>
          <w:rPr>
            <w:noProof/>
            <w:webHidden/>
          </w:rPr>
          <w:instrText xml:space="preserve"> PAGEREF _Toc46222937 \h </w:instrText>
        </w:r>
        <w:r>
          <w:rPr>
            <w:noProof/>
            <w:webHidden/>
          </w:rPr>
        </w:r>
        <w:r>
          <w:rPr>
            <w:noProof/>
            <w:webHidden/>
          </w:rPr>
          <w:fldChar w:fldCharType="separate"/>
        </w:r>
        <w:r>
          <w:rPr>
            <w:noProof/>
            <w:webHidden/>
          </w:rPr>
          <w:t>39</w:t>
        </w:r>
        <w:r>
          <w:rPr>
            <w:noProof/>
            <w:webHidden/>
          </w:rPr>
          <w:fldChar w:fldCharType="end"/>
        </w:r>
      </w:hyperlink>
    </w:p>
    <w:p w14:paraId="6E18452E" w14:textId="14E3C01F" w:rsidR="00240D4A" w:rsidRDefault="00240D4A">
      <w:pPr>
        <w:pStyle w:val="TOC1"/>
        <w:rPr>
          <w:rFonts w:asciiTheme="minorHAnsi" w:eastAsiaTheme="minorEastAsia" w:hAnsiTheme="minorHAnsi" w:cstheme="minorBidi"/>
          <w:bCs w:val="0"/>
          <w:iCs w:val="0"/>
          <w:noProof/>
          <w:color w:val="auto"/>
        </w:rPr>
      </w:pPr>
      <w:hyperlink w:anchor="_Toc46222938" w:history="1">
        <w:r w:rsidRPr="00B9656D">
          <w:rPr>
            <w:rStyle w:val="Hyperlink"/>
            <w:noProof/>
            <w:lang w:bidi="en-US"/>
          </w:rPr>
          <w:t>3: Anomaly Detection and Feature Extraction Methodologies</w:t>
        </w:r>
        <w:r>
          <w:rPr>
            <w:noProof/>
            <w:webHidden/>
          </w:rPr>
          <w:tab/>
        </w:r>
        <w:r>
          <w:rPr>
            <w:noProof/>
            <w:webHidden/>
          </w:rPr>
          <w:fldChar w:fldCharType="begin"/>
        </w:r>
        <w:r>
          <w:rPr>
            <w:noProof/>
            <w:webHidden/>
          </w:rPr>
          <w:instrText xml:space="preserve"> PAGEREF _Toc46222938 \h </w:instrText>
        </w:r>
        <w:r>
          <w:rPr>
            <w:noProof/>
            <w:webHidden/>
          </w:rPr>
        </w:r>
        <w:r>
          <w:rPr>
            <w:noProof/>
            <w:webHidden/>
          </w:rPr>
          <w:fldChar w:fldCharType="separate"/>
        </w:r>
        <w:r>
          <w:rPr>
            <w:noProof/>
            <w:webHidden/>
          </w:rPr>
          <w:t>43</w:t>
        </w:r>
        <w:r>
          <w:rPr>
            <w:noProof/>
            <w:webHidden/>
          </w:rPr>
          <w:fldChar w:fldCharType="end"/>
        </w:r>
      </w:hyperlink>
    </w:p>
    <w:p w14:paraId="3422E7FA" w14:textId="1956A00A" w:rsidR="00240D4A" w:rsidRDefault="00240D4A">
      <w:pPr>
        <w:pStyle w:val="TOC2"/>
        <w:tabs>
          <w:tab w:val="right" w:leader="dot" w:pos="9350"/>
        </w:tabs>
        <w:rPr>
          <w:rFonts w:asciiTheme="minorHAnsi" w:eastAsiaTheme="minorEastAsia" w:hAnsiTheme="minorHAnsi" w:cstheme="minorBidi"/>
          <w:bCs w:val="0"/>
          <w:noProof/>
          <w:color w:val="auto"/>
          <w:szCs w:val="24"/>
        </w:rPr>
      </w:pPr>
      <w:hyperlink w:anchor="_Toc46222939" w:history="1">
        <w:r w:rsidRPr="00B9656D">
          <w:rPr>
            <w:rStyle w:val="Hyperlink"/>
            <w:noProof/>
          </w:rPr>
          <w:t>3.1: Radiation Data Analysis</w:t>
        </w:r>
        <w:r>
          <w:rPr>
            <w:noProof/>
            <w:webHidden/>
          </w:rPr>
          <w:tab/>
        </w:r>
        <w:r>
          <w:rPr>
            <w:noProof/>
            <w:webHidden/>
          </w:rPr>
          <w:fldChar w:fldCharType="begin"/>
        </w:r>
        <w:r>
          <w:rPr>
            <w:noProof/>
            <w:webHidden/>
          </w:rPr>
          <w:instrText xml:space="preserve"> PAGEREF _Toc46222939 \h </w:instrText>
        </w:r>
        <w:r>
          <w:rPr>
            <w:noProof/>
            <w:webHidden/>
          </w:rPr>
        </w:r>
        <w:r>
          <w:rPr>
            <w:noProof/>
            <w:webHidden/>
          </w:rPr>
          <w:fldChar w:fldCharType="separate"/>
        </w:r>
        <w:r>
          <w:rPr>
            <w:noProof/>
            <w:webHidden/>
          </w:rPr>
          <w:t>44</w:t>
        </w:r>
        <w:r>
          <w:rPr>
            <w:noProof/>
            <w:webHidden/>
          </w:rPr>
          <w:fldChar w:fldCharType="end"/>
        </w:r>
      </w:hyperlink>
    </w:p>
    <w:p w14:paraId="3A2A3BCF" w14:textId="3B4B170F" w:rsidR="00240D4A" w:rsidRDefault="00240D4A">
      <w:pPr>
        <w:pStyle w:val="TOC1"/>
        <w:rPr>
          <w:rFonts w:asciiTheme="minorHAnsi" w:eastAsiaTheme="minorEastAsia" w:hAnsiTheme="minorHAnsi" w:cstheme="minorBidi"/>
          <w:bCs w:val="0"/>
          <w:iCs w:val="0"/>
          <w:noProof/>
          <w:color w:val="auto"/>
        </w:rPr>
      </w:pPr>
      <w:hyperlink w:anchor="_Toc46222940" w:history="1">
        <w:r w:rsidRPr="00B9656D">
          <w:rPr>
            <w:rStyle w:val="Hyperlink"/>
            <w:noProof/>
            <w:lang w:bidi="en-US"/>
          </w:rPr>
          <w:t>4: Distributed Radiation Detection</w:t>
        </w:r>
        <w:r>
          <w:rPr>
            <w:noProof/>
            <w:webHidden/>
          </w:rPr>
          <w:tab/>
        </w:r>
        <w:r>
          <w:rPr>
            <w:noProof/>
            <w:webHidden/>
          </w:rPr>
          <w:fldChar w:fldCharType="begin"/>
        </w:r>
        <w:r>
          <w:rPr>
            <w:noProof/>
            <w:webHidden/>
          </w:rPr>
          <w:instrText xml:space="preserve"> PAGEREF _Toc46222940 \h </w:instrText>
        </w:r>
        <w:r>
          <w:rPr>
            <w:noProof/>
            <w:webHidden/>
          </w:rPr>
        </w:r>
        <w:r>
          <w:rPr>
            <w:noProof/>
            <w:webHidden/>
          </w:rPr>
          <w:fldChar w:fldCharType="separate"/>
        </w:r>
        <w:r>
          <w:rPr>
            <w:noProof/>
            <w:webHidden/>
          </w:rPr>
          <w:t>44</w:t>
        </w:r>
        <w:r>
          <w:rPr>
            <w:noProof/>
            <w:webHidden/>
          </w:rPr>
          <w:fldChar w:fldCharType="end"/>
        </w:r>
      </w:hyperlink>
    </w:p>
    <w:p w14:paraId="014553D0" w14:textId="51F1FD61" w:rsidR="00240D4A" w:rsidRDefault="00240D4A">
      <w:pPr>
        <w:pStyle w:val="TOC2"/>
        <w:tabs>
          <w:tab w:val="right" w:leader="dot" w:pos="9350"/>
        </w:tabs>
        <w:rPr>
          <w:rFonts w:asciiTheme="minorHAnsi" w:eastAsiaTheme="minorEastAsia" w:hAnsiTheme="minorHAnsi" w:cstheme="minorBidi"/>
          <w:bCs w:val="0"/>
          <w:noProof/>
          <w:color w:val="auto"/>
          <w:szCs w:val="24"/>
        </w:rPr>
      </w:pPr>
      <w:hyperlink w:anchor="_Toc46222941" w:history="1">
        <w:r w:rsidRPr="00B9656D">
          <w:rPr>
            <w:rStyle w:val="Hyperlink"/>
            <w:noProof/>
          </w:rPr>
          <w:t>4.1: Energy Spectra Comparison</w:t>
        </w:r>
        <w:r>
          <w:rPr>
            <w:noProof/>
            <w:webHidden/>
          </w:rPr>
          <w:tab/>
        </w:r>
        <w:r>
          <w:rPr>
            <w:noProof/>
            <w:webHidden/>
          </w:rPr>
          <w:fldChar w:fldCharType="begin"/>
        </w:r>
        <w:r>
          <w:rPr>
            <w:noProof/>
            <w:webHidden/>
          </w:rPr>
          <w:instrText xml:space="preserve"> PAGEREF _Toc46222941 \h </w:instrText>
        </w:r>
        <w:r>
          <w:rPr>
            <w:noProof/>
            <w:webHidden/>
          </w:rPr>
        </w:r>
        <w:r>
          <w:rPr>
            <w:noProof/>
            <w:webHidden/>
          </w:rPr>
          <w:fldChar w:fldCharType="separate"/>
        </w:r>
        <w:r>
          <w:rPr>
            <w:noProof/>
            <w:webHidden/>
          </w:rPr>
          <w:t>45</w:t>
        </w:r>
        <w:r>
          <w:rPr>
            <w:noProof/>
            <w:webHidden/>
          </w:rPr>
          <w:fldChar w:fldCharType="end"/>
        </w:r>
      </w:hyperlink>
    </w:p>
    <w:p w14:paraId="5BACFD58" w14:textId="4988B8D3" w:rsidR="00240D4A" w:rsidRDefault="00240D4A">
      <w:pPr>
        <w:pStyle w:val="TOC2"/>
        <w:tabs>
          <w:tab w:val="right" w:leader="dot" w:pos="9350"/>
        </w:tabs>
        <w:rPr>
          <w:rFonts w:asciiTheme="minorHAnsi" w:eastAsiaTheme="minorEastAsia" w:hAnsiTheme="minorHAnsi" w:cstheme="minorBidi"/>
          <w:bCs w:val="0"/>
          <w:noProof/>
          <w:color w:val="auto"/>
          <w:szCs w:val="24"/>
        </w:rPr>
      </w:pPr>
      <w:hyperlink w:anchor="_Toc46222942" w:history="1">
        <w:r w:rsidRPr="00B9656D">
          <w:rPr>
            <w:rStyle w:val="Hyperlink"/>
            <w:rFonts w:cs="Times New Roman"/>
            <w:noProof/>
          </w:rPr>
          <w:t>4.2: Region-of-Interest Detection</w:t>
        </w:r>
        <w:r>
          <w:rPr>
            <w:noProof/>
            <w:webHidden/>
          </w:rPr>
          <w:tab/>
        </w:r>
        <w:r>
          <w:rPr>
            <w:noProof/>
            <w:webHidden/>
          </w:rPr>
          <w:fldChar w:fldCharType="begin"/>
        </w:r>
        <w:r>
          <w:rPr>
            <w:noProof/>
            <w:webHidden/>
          </w:rPr>
          <w:instrText xml:space="preserve"> PAGEREF _Toc46222942 \h </w:instrText>
        </w:r>
        <w:r>
          <w:rPr>
            <w:noProof/>
            <w:webHidden/>
          </w:rPr>
        </w:r>
        <w:r>
          <w:rPr>
            <w:noProof/>
            <w:webHidden/>
          </w:rPr>
          <w:fldChar w:fldCharType="separate"/>
        </w:r>
        <w:r>
          <w:rPr>
            <w:noProof/>
            <w:webHidden/>
          </w:rPr>
          <w:t>68</w:t>
        </w:r>
        <w:r>
          <w:rPr>
            <w:noProof/>
            <w:webHidden/>
          </w:rPr>
          <w:fldChar w:fldCharType="end"/>
        </w:r>
      </w:hyperlink>
    </w:p>
    <w:p w14:paraId="16800E4F" w14:textId="3D4D1986" w:rsidR="00240D4A" w:rsidRDefault="00240D4A">
      <w:pPr>
        <w:pStyle w:val="TOC2"/>
        <w:tabs>
          <w:tab w:val="right" w:leader="dot" w:pos="9350"/>
        </w:tabs>
        <w:rPr>
          <w:rFonts w:asciiTheme="minorHAnsi" w:eastAsiaTheme="minorEastAsia" w:hAnsiTheme="minorHAnsi" w:cstheme="minorBidi"/>
          <w:bCs w:val="0"/>
          <w:noProof/>
          <w:color w:val="auto"/>
          <w:szCs w:val="24"/>
        </w:rPr>
      </w:pPr>
      <w:hyperlink w:anchor="_Toc46222943" w:history="1">
        <w:r w:rsidRPr="00B9656D">
          <w:rPr>
            <w:rStyle w:val="Hyperlink"/>
            <w:rFonts w:cs="Times New Roman"/>
            <w:noProof/>
          </w:rPr>
          <w:t>3.3: Analysis of Sensor Array Data</w:t>
        </w:r>
        <w:r>
          <w:rPr>
            <w:noProof/>
            <w:webHidden/>
          </w:rPr>
          <w:tab/>
        </w:r>
        <w:r>
          <w:rPr>
            <w:noProof/>
            <w:webHidden/>
          </w:rPr>
          <w:fldChar w:fldCharType="begin"/>
        </w:r>
        <w:r>
          <w:rPr>
            <w:noProof/>
            <w:webHidden/>
          </w:rPr>
          <w:instrText xml:space="preserve"> PAGEREF _Toc46222943 \h </w:instrText>
        </w:r>
        <w:r>
          <w:rPr>
            <w:noProof/>
            <w:webHidden/>
          </w:rPr>
        </w:r>
        <w:r>
          <w:rPr>
            <w:noProof/>
            <w:webHidden/>
          </w:rPr>
          <w:fldChar w:fldCharType="separate"/>
        </w:r>
        <w:r>
          <w:rPr>
            <w:noProof/>
            <w:webHidden/>
          </w:rPr>
          <w:t>92</w:t>
        </w:r>
        <w:r>
          <w:rPr>
            <w:noProof/>
            <w:webHidden/>
          </w:rPr>
          <w:fldChar w:fldCharType="end"/>
        </w:r>
      </w:hyperlink>
    </w:p>
    <w:p w14:paraId="49B1BCDF" w14:textId="30531AF9" w:rsidR="00240D4A" w:rsidRDefault="00240D4A">
      <w:pPr>
        <w:pStyle w:val="TOC2"/>
        <w:tabs>
          <w:tab w:val="right" w:leader="dot" w:pos="9350"/>
        </w:tabs>
        <w:rPr>
          <w:rFonts w:asciiTheme="minorHAnsi" w:eastAsiaTheme="minorEastAsia" w:hAnsiTheme="minorHAnsi" w:cstheme="minorBidi"/>
          <w:bCs w:val="0"/>
          <w:noProof/>
          <w:color w:val="auto"/>
          <w:szCs w:val="24"/>
        </w:rPr>
      </w:pPr>
      <w:hyperlink w:anchor="_Toc46222944" w:history="1">
        <w:r w:rsidRPr="00B9656D">
          <w:rPr>
            <w:rStyle w:val="Hyperlink"/>
            <w:noProof/>
          </w:rPr>
          <w:t>4.4: Bayesian Classification Methodology</w:t>
        </w:r>
        <w:r>
          <w:rPr>
            <w:noProof/>
            <w:webHidden/>
          </w:rPr>
          <w:tab/>
        </w:r>
        <w:r>
          <w:rPr>
            <w:noProof/>
            <w:webHidden/>
          </w:rPr>
          <w:fldChar w:fldCharType="begin"/>
        </w:r>
        <w:r>
          <w:rPr>
            <w:noProof/>
            <w:webHidden/>
          </w:rPr>
          <w:instrText xml:space="preserve"> PAGEREF _Toc46222944 \h </w:instrText>
        </w:r>
        <w:r>
          <w:rPr>
            <w:noProof/>
            <w:webHidden/>
          </w:rPr>
        </w:r>
        <w:r>
          <w:rPr>
            <w:noProof/>
            <w:webHidden/>
          </w:rPr>
          <w:fldChar w:fldCharType="separate"/>
        </w:r>
        <w:r>
          <w:rPr>
            <w:noProof/>
            <w:webHidden/>
          </w:rPr>
          <w:t>117</w:t>
        </w:r>
        <w:r>
          <w:rPr>
            <w:noProof/>
            <w:webHidden/>
          </w:rPr>
          <w:fldChar w:fldCharType="end"/>
        </w:r>
      </w:hyperlink>
    </w:p>
    <w:p w14:paraId="42A79E7D" w14:textId="3B7F6B43" w:rsidR="00240D4A" w:rsidRDefault="00240D4A">
      <w:pPr>
        <w:pStyle w:val="TOC2"/>
        <w:tabs>
          <w:tab w:val="right" w:leader="dot" w:pos="9350"/>
        </w:tabs>
        <w:rPr>
          <w:rFonts w:asciiTheme="minorHAnsi" w:eastAsiaTheme="minorEastAsia" w:hAnsiTheme="minorHAnsi" w:cstheme="minorBidi"/>
          <w:bCs w:val="0"/>
          <w:noProof/>
          <w:color w:val="auto"/>
          <w:szCs w:val="24"/>
        </w:rPr>
      </w:pPr>
      <w:hyperlink w:anchor="_Toc46222945" w:history="1">
        <w:r w:rsidRPr="00B9656D">
          <w:rPr>
            <w:rStyle w:val="Hyperlink"/>
            <w:noProof/>
          </w:rPr>
          <w:t>4.5: Dempster-Shafer Classification Methodology</w:t>
        </w:r>
        <w:r>
          <w:rPr>
            <w:noProof/>
            <w:webHidden/>
          </w:rPr>
          <w:tab/>
        </w:r>
        <w:r>
          <w:rPr>
            <w:noProof/>
            <w:webHidden/>
          </w:rPr>
          <w:fldChar w:fldCharType="begin"/>
        </w:r>
        <w:r>
          <w:rPr>
            <w:noProof/>
            <w:webHidden/>
          </w:rPr>
          <w:instrText xml:space="preserve"> PAGEREF _Toc46222945 \h </w:instrText>
        </w:r>
        <w:r>
          <w:rPr>
            <w:noProof/>
            <w:webHidden/>
          </w:rPr>
        </w:r>
        <w:r>
          <w:rPr>
            <w:noProof/>
            <w:webHidden/>
          </w:rPr>
          <w:fldChar w:fldCharType="separate"/>
        </w:r>
        <w:r>
          <w:rPr>
            <w:noProof/>
            <w:webHidden/>
          </w:rPr>
          <w:t>158</w:t>
        </w:r>
        <w:r>
          <w:rPr>
            <w:noProof/>
            <w:webHidden/>
          </w:rPr>
          <w:fldChar w:fldCharType="end"/>
        </w:r>
      </w:hyperlink>
    </w:p>
    <w:p w14:paraId="3377F555" w14:textId="1CDEAC2C" w:rsidR="00240D4A" w:rsidRDefault="00240D4A">
      <w:pPr>
        <w:pStyle w:val="TOC1"/>
        <w:rPr>
          <w:rFonts w:asciiTheme="minorHAnsi" w:eastAsiaTheme="minorEastAsia" w:hAnsiTheme="minorHAnsi" w:cstheme="minorBidi"/>
          <w:bCs w:val="0"/>
          <w:iCs w:val="0"/>
          <w:noProof/>
          <w:color w:val="auto"/>
        </w:rPr>
      </w:pPr>
      <w:hyperlink w:anchor="_Toc46222946" w:history="1">
        <w:r w:rsidRPr="00B9656D">
          <w:rPr>
            <w:rStyle w:val="Hyperlink"/>
            <w:noProof/>
            <w:lang w:bidi="en-US"/>
          </w:rPr>
          <w:t>5: Distributed Multi-modality Sensor Network</w:t>
        </w:r>
        <w:r>
          <w:rPr>
            <w:noProof/>
            <w:webHidden/>
          </w:rPr>
          <w:tab/>
        </w:r>
        <w:r>
          <w:rPr>
            <w:noProof/>
            <w:webHidden/>
          </w:rPr>
          <w:fldChar w:fldCharType="begin"/>
        </w:r>
        <w:r>
          <w:rPr>
            <w:noProof/>
            <w:webHidden/>
          </w:rPr>
          <w:instrText xml:space="preserve"> PAGEREF _Toc46222946 \h </w:instrText>
        </w:r>
        <w:r>
          <w:rPr>
            <w:noProof/>
            <w:webHidden/>
          </w:rPr>
        </w:r>
        <w:r>
          <w:rPr>
            <w:noProof/>
            <w:webHidden/>
          </w:rPr>
          <w:fldChar w:fldCharType="separate"/>
        </w:r>
        <w:r>
          <w:rPr>
            <w:noProof/>
            <w:webHidden/>
          </w:rPr>
          <w:t>158</w:t>
        </w:r>
        <w:r>
          <w:rPr>
            <w:noProof/>
            <w:webHidden/>
          </w:rPr>
          <w:fldChar w:fldCharType="end"/>
        </w:r>
      </w:hyperlink>
    </w:p>
    <w:p w14:paraId="1C0B8224" w14:textId="2593CE49" w:rsidR="00240D4A" w:rsidRDefault="00240D4A">
      <w:pPr>
        <w:pStyle w:val="TOC1"/>
        <w:rPr>
          <w:rFonts w:asciiTheme="minorHAnsi" w:eastAsiaTheme="minorEastAsia" w:hAnsiTheme="minorHAnsi" w:cstheme="minorBidi"/>
          <w:bCs w:val="0"/>
          <w:iCs w:val="0"/>
          <w:noProof/>
          <w:color w:val="auto"/>
        </w:rPr>
      </w:pPr>
      <w:hyperlink w:anchor="_Toc46222947" w:history="1">
        <w:r w:rsidRPr="00B9656D">
          <w:rPr>
            <w:rStyle w:val="Hyperlink"/>
            <w:noProof/>
            <w:lang w:bidi="en-US"/>
          </w:rPr>
          <w:t>6: Conclusions and Future Work</w:t>
        </w:r>
        <w:r>
          <w:rPr>
            <w:noProof/>
            <w:webHidden/>
          </w:rPr>
          <w:tab/>
        </w:r>
        <w:r>
          <w:rPr>
            <w:noProof/>
            <w:webHidden/>
          </w:rPr>
          <w:fldChar w:fldCharType="begin"/>
        </w:r>
        <w:r>
          <w:rPr>
            <w:noProof/>
            <w:webHidden/>
          </w:rPr>
          <w:instrText xml:space="preserve"> PAGEREF _Toc46222947 \h </w:instrText>
        </w:r>
        <w:r>
          <w:rPr>
            <w:noProof/>
            <w:webHidden/>
          </w:rPr>
        </w:r>
        <w:r>
          <w:rPr>
            <w:noProof/>
            <w:webHidden/>
          </w:rPr>
          <w:fldChar w:fldCharType="separate"/>
        </w:r>
        <w:r>
          <w:rPr>
            <w:noProof/>
            <w:webHidden/>
          </w:rPr>
          <w:t>158</w:t>
        </w:r>
        <w:r>
          <w:rPr>
            <w:noProof/>
            <w:webHidden/>
          </w:rPr>
          <w:fldChar w:fldCharType="end"/>
        </w:r>
      </w:hyperlink>
    </w:p>
    <w:p w14:paraId="008C64C4" w14:textId="095018AD" w:rsidR="00240D4A" w:rsidRDefault="00240D4A">
      <w:pPr>
        <w:pStyle w:val="TOC1"/>
        <w:rPr>
          <w:rFonts w:asciiTheme="minorHAnsi" w:eastAsiaTheme="minorEastAsia" w:hAnsiTheme="minorHAnsi" w:cstheme="minorBidi"/>
          <w:bCs w:val="0"/>
          <w:iCs w:val="0"/>
          <w:noProof/>
          <w:color w:val="auto"/>
        </w:rPr>
      </w:pPr>
      <w:hyperlink w:anchor="_Toc46222948" w:history="1">
        <w:r w:rsidRPr="00B9656D">
          <w:rPr>
            <w:rStyle w:val="Hyperlink"/>
            <w:noProof/>
            <w:lang w:bidi="en-US"/>
          </w:rPr>
          <w:t>Appendix</w:t>
        </w:r>
        <w:r>
          <w:rPr>
            <w:noProof/>
            <w:webHidden/>
          </w:rPr>
          <w:tab/>
        </w:r>
        <w:r>
          <w:rPr>
            <w:noProof/>
            <w:webHidden/>
          </w:rPr>
          <w:fldChar w:fldCharType="begin"/>
        </w:r>
        <w:r>
          <w:rPr>
            <w:noProof/>
            <w:webHidden/>
          </w:rPr>
          <w:instrText xml:space="preserve"> PAGEREF _Toc46222948 \h </w:instrText>
        </w:r>
        <w:r>
          <w:rPr>
            <w:noProof/>
            <w:webHidden/>
          </w:rPr>
        </w:r>
        <w:r>
          <w:rPr>
            <w:noProof/>
            <w:webHidden/>
          </w:rPr>
          <w:fldChar w:fldCharType="separate"/>
        </w:r>
        <w:r>
          <w:rPr>
            <w:noProof/>
            <w:webHidden/>
          </w:rPr>
          <w:t>159</w:t>
        </w:r>
        <w:r>
          <w:rPr>
            <w:noProof/>
            <w:webHidden/>
          </w:rPr>
          <w:fldChar w:fldCharType="end"/>
        </w:r>
      </w:hyperlink>
    </w:p>
    <w:p w14:paraId="250263D5" w14:textId="565D3D23" w:rsidR="00240D4A" w:rsidRDefault="00240D4A">
      <w:pPr>
        <w:pStyle w:val="TOC1"/>
        <w:rPr>
          <w:rFonts w:asciiTheme="minorHAnsi" w:eastAsiaTheme="minorEastAsia" w:hAnsiTheme="minorHAnsi" w:cstheme="minorBidi"/>
          <w:bCs w:val="0"/>
          <w:iCs w:val="0"/>
          <w:noProof/>
          <w:color w:val="auto"/>
        </w:rPr>
      </w:pPr>
      <w:hyperlink w:anchor="_Toc46222949" w:history="1">
        <w:r w:rsidRPr="00B9656D">
          <w:rPr>
            <w:rStyle w:val="Hyperlink"/>
            <w:noProof/>
            <w:lang w:bidi="en-US"/>
          </w:rPr>
          <w:t>Vita</w:t>
        </w:r>
        <w:r>
          <w:rPr>
            <w:noProof/>
            <w:webHidden/>
          </w:rPr>
          <w:tab/>
        </w:r>
        <w:r>
          <w:rPr>
            <w:noProof/>
            <w:webHidden/>
          </w:rPr>
          <w:fldChar w:fldCharType="begin"/>
        </w:r>
        <w:r>
          <w:rPr>
            <w:noProof/>
            <w:webHidden/>
          </w:rPr>
          <w:instrText xml:space="preserve"> PAGEREF _Toc46222949 \h </w:instrText>
        </w:r>
        <w:r>
          <w:rPr>
            <w:noProof/>
            <w:webHidden/>
          </w:rPr>
        </w:r>
        <w:r>
          <w:rPr>
            <w:noProof/>
            <w:webHidden/>
          </w:rPr>
          <w:fldChar w:fldCharType="separate"/>
        </w:r>
        <w:r>
          <w:rPr>
            <w:noProof/>
            <w:webHidden/>
          </w:rPr>
          <w:t>161</w:t>
        </w:r>
        <w:r>
          <w:rPr>
            <w:noProof/>
            <w:webHidden/>
          </w:rPr>
          <w:fldChar w:fldCharType="end"/>
        </w:r>
      </w:hyperlink>
    </w:p>
    <w:p w14:paraId="67BCB7CC" w14:textId="51E48CEC" w:rsidR="00240D4A" w:rsidRDefault="00240D4A">
      <w:pPr>
        <w:pStyle w:val="TOC1"/>
        <w:rPr>
          <w:rFonts w:asciiTheme="minorHAnsi" w:eastAsiaTheme="minorEastAsia" w:hAnsiTheme="minorHAnsi" w:cstheme="minorBidi"/>
          <w:bCs w:val="0"/>
          <w:iCs w:val="0"/>
          <w:noProof/>
          <w:color w:val="auto"/>
        </w:rPr>
      </w:pPr>
      <w:hyperlink w:anchor="_Toc46222950" w:history="1">
        <w:r w:rsidRPr="00B9656D">
          <w:rPr>
            <w:rStyle w:val="Hyperlink"/>
            <w:noProof/>
            <w:lang w:bidi="en-US"/>
          </w:rPr>
          <w:t>References</w:t>
        </w:r>
        <w:r>
          <w:rPr>
            <w:noProof/>
            <w:webHidden/>
          </w:rPr>
          <w:tab/>
        </w:r>
        <w:r>
          <w:rPr>
            <w:noProof/>
            <w:webHidden/>
          </w:rPr>
          <w:fldChar w:fldCharType="begin"/>
        </w:r>
        <w:r>
          <w:rPr>
            <w:noProof/>
            <w:webHidden/>
          </w:rPr>
          <w:instrText xml:space="preserve"> PAGEREF _Toc46222950 \h </w:instrText>
        </w:r>
        <w:r>
          <w:rPr>
            <w:noProof/>
            <w:webHidden/>
          </w:rPr>
        </w:r>
        <w:r>
          <w:rPr>
            <w:noProof/>
            <w:webHidden/>
          </w:rPr>
          <w:fldChar w:fldCharType="separate"/>
        </w:r>
        <w:r>
          <w:rPr>
            <w:noProof/>
            <w:webHidden/>
          </w:rPr>
          <w:t>162</w:t>
        </w:r>
        <w:r>
          <w:rPr>
            <w:noProof/>
            <w:webHidden/>
          </w:rPr>
          <w:fldChar w:fldCharType="end"/>
        </w:r>
      </w:hyperlink>
    </w:p>
    <w:p w14:paraId="445586F3" w14:textId="4DE3F526" w:rsidR="005824B3" w:rsidRDefault="005824B3" w:rsidP="009515B1">
      <w:pPr>
        <w:rPr>
          <w:rFonts w:cs="Times New Roman"/>
          <w:b/>
          <w:bCs/>
        </w:rPr>
      </w:pPr>
      <w:r>
        <w:rPr>
          <w:rFonts w:cs="Times New Roman"/>
          <w:b/>
          <w:bCs/>
        </w:rPr>
        <w:fldChar w:fldCharType="end"/>
      </w:r>
    </w:p>
    <w:p w14:paraId="25D6CCB5" w14:textId="03DE42B7" w:rsidR="002125A2" w:rsidRDefault="009515B1" w:rsidP="0029339D">
      <w:pPr>
        <w:spacing w:line="276" w:lineRule="auto"/>
        <w:rPr>
          <w:rFonts w:cs="Times New Roman"/>
          <w:b/>
          <w:bCs/>
        </w:rPr>
      </w:pPr>
      <w:r w:rsidRPr="0029339D">
        <w:rPr>
          <w:rFonts w:cs="Times New Roman"/>
          <w:b/>
          <w:bCs/>
          <w:sz w:val="26"/>
          <w:szCs w:val="26"/>
        </w:rPr>
        <w:br w:type="page"/>
      </w:r>
      <w:r w:rsidR="002125A2">
        <w:rPr>
          <w:rFonts w:cs="Times New Roman"/>
          <w:b/>
          <w:bCs/>
        </w:rPr>
        <w:lastRenderedPageBreak/>
        <w:t>List of Tables</w:t>
      </w:r>
    </w:p>
    <w:p w14:paraId="00B2165D" w14:textId="77777777" w:rsidR="00D745D7" w:rsidRPr="000F2BCA" w:rsidRDefault="00D745D7" w:rsidP="0029339D">
      <w:pPr>
        <w:spacing w:line="276" w:lineRule="auto"/>
        <w:rPr>
          <w:rFonts w:cs="Times New Roman"/>
          <w:b/>
          <w:bCs/>
        </w:rPr>
      </w:pPr>
    </w:p>
    <w:p w14:paraId="27041CF4" w14:textId="3B31F6A0" w:rsidR="00DA228F" w:rsidRDefault="002125A2">
      <w:pPr>
        <w:pStyle w:val="TableofFigures"/>
        <w:tabs>
          <w:tab w:val="right" w:leader="dot" w:pos="9350"/>
        </w:tabs>
        <w:rPr>
          <w:rFonts w:asciiTheme="minorHAnsi" w:eastAsiaTheme="minorEastAsia" w:hAnsiTheme="minorHAnsi"/>
          <w:noProof/>
        </w:rPr>
      </w:pPr>
      <w:r>
        <w:rPr>
          <w:rFonts w:cs="Times New Roman"/>
          <w:b/>
          <w:bCs/>
        </w:rPr>
        <w:fldChar w:fldCharType="begin"/>
      </w:r>
      <w:r>
        <w:rPr>
          <w:rFonts w:cs="Times New Roman"/>
          <w:b/>
          <w:bCs/>
        </w:rPr>
        <w:instrText xml:space="preserve"> TOC \h \z \c "Table" </w:instrText>
      </w:r>
      <w:r>
        <w:rPr>
          <w:rFonts w:cs="Times New Roman"/>
          <w:b/>
          <w:bCs/>
        </w:rPr>
        <w:fldChar w:fldCharType="separate"/>
      </w:r>
      <w:hyperlink w:anchor="_Toc46133896" w:history="1">
        <w:r w:rsidR="00DA228F" w:rsidRPr="00020047">
          <w:rPr>
            <w:rStyle w:val="Hyperlink"/>
            <w:noProof/>
          </w:rPr>
          <w:t>Table 1: List of radioisotopes with material properties relevant to radiation detection</w:t>
        </w:r>
        <w:r w:rsidR="00DA228F">
          <w:rPr>
            <w:noProof/>
            <w:webHidden/>
          </w:rPr>
          <w:tab/>
        </w:r>
        <w:r w:rsidR="00DA228F">
          <w:rPr>
            <w:noProof/>
            <w:webHidden/>
          </w:rPr>
          <w:fldChar w:fldCharType="begin"/>
        </w:r>
        <w:r w:rsidR="00DA228F">
          <w:rPr>
            <w:noProof/>
            <w:webHidden/>
          </w:rPr>
          <w:instrText xml:space="preserve"> PAGEREF _Toc46133896 \h </w:instrText>
        </w:r>
        <w:r w:rsidR="00DA228F">
          <w:rPr>
            <w:noProof/>
            <w:webHidden/>
          </w:rPr>
        </w:r>
        <w:r w:rsidR="00DA228F">
          <w:rPr>
            <w:noProof/>
            <w:webHidden/>
          </w:rPr>
          <w:fldChar w:fldCharType="separate"/>
        </w:r>
        <w:r w:rsidR="00240D4A">
          <w:rPr>
            <w:noProof/>
            <w:webHidden/>
          </w:rPr>
          <w:t>13</w:t>
        </w:r>
        <w:r w:rsidR="00DA228F">
          <w:rPr>
            <w:noProof/>
            <w:webHidden/>
          </w:rPr>
          <w:fldChar w:fldCharType="end"/>
        </w:r>
      </w:hyperlink>
    </w:p>
    <w:p w14:paraId="63D775CF" w14:textId="46691B91" w:rsidR="00DA228F" w:rsidRDefault="00F0289B">
      <w:pPr>
        <w:pStyle w:val="TableofFigures"/>
        <w:tabs>
          <w:tab w:val="right" w:leader="dot" w:pos="9350"/>
        </w:tabs>
        <w:rPr>
          <w:rFonts w:asciiTheme="minorHAnsi" w:eastAsiaTheme="minorEastAsia" w:hAnsiTheme="minorHAnsi"/>
          <w:noProof/>
        </w:rPr>
      </w:pPr>
      <w:hyperlink w:anchor="_Toc46133897" w:history="1">
        <w:r w:rsidR="00DA228F" w:rsidRPr="00020047">
          <w:rPr>
            <w:rStyle w:val="Hyperlink"/>
            <w:rFonts w:cs="Times New Roman"/>
            <w:noProof/>
          </w:rPr>
          <w:t>Table 2: Spectral comparison results for L</w:t>
        </w:r>
        <w:r w:rsidR="00DA228F" w:rsidRPr="00020047">
          <w:rPr>
            <w:rStyle w:val="Hyperlink"/>
            <w:rFonts w:cs="Times New Roman"/>
            <w:noProof/>
            <w:vertAlign w:val="superscript"/>
          </w:rPr>
          <w:t>1</w:t>
        </w:r>
        <w:r w:rsidR="00DA228F" w:rsidRPr="00020047">
          <w:rPr>
            <w:rStyle w:val="Hyperlink"/>
            <w:rFonts w:cs="Times New Roman"/>
            <w:noProof/>
          </w:rPr>
          <w:t xml:space="preserve"> and L</w:t>
        </w:r>
        <w:r w:rsidR="00DA228F" w:rsidRPr="00020047">
          <w:rPr>
            <w:rStyle w:val="Hyperlink"/>
            <w:rFonts w:cs="Times New Roman"/>
            <w:noProof/>
            <w:vertAlign w:val="superscript"/>
          </w:rPr>
          <w:t>2</w:t>
        </w:r>
        <w:r w:rsidR="00DA228F" w:rsidRPr="00020047">
          <w:rPr>
            <w:rStyle w:val="Hyperlink"/>
            <w:rFonts w:cs="Times New Roman"/>
            <w:noProof/>
          </w:rPr>
          <w:t xml:space="preserve"> norm methods.</w:t>
        </w:r>
        <w:r w:rsidR="00DA228F">
          <w:rPr>
            <w:noProof/>
            <w:webHidden/>
          </w:rPr>
          <w:tab/>
        </w:r>
        <w:r w:rsidR="00DA228F">
          <w:rPr>
            <w:noProof/>
            <w:webHidden/>
          </w:rPr>
          <w:fldChar w:fldCharType="begin"/>
        </w:r>
        <w:r w:rsidR="00DA228F">
          <w:rPr>
            <w:noProof/>
            <w:webHidden/>
          </w:rPr>
          <w:instrText xml:space="preserve"> PAGEREF _Toc46133897 \h </w:instrText>
        </w:r>
        <w:r w:rsidR="00DA228F">
          <w:rPr>
            <w:noProof/>
            <w:webHidden/>
          </w:rPr>
        </w:r>
        <w:r w:rsidR="00DA228F">
          <w:rPr>
            <w:noProof/>
            <w:webHidden/>
          </w:rPr>
          <w:fldChar w:fldCharType="separate"/>
        </w:r>
        <w:r w:rsidR="00240D4A">
          <w:rPr>
            <w:noProof/>
            <w:webHidden/>
          </w:rPr>
          <w:t>66</w:t>
        </w:r>
        <w:r w:rsidR="00DA228F">
          <w:rPr>
            <w:noProof/>
            <w:webHidden/>
          </w:rPr>
          <w:fldChar w:fldCharType="end"/>
        </w:r>
      </w:hyperlink>
    </w:p>
    <w:p w14:paraId="5BCF76BD" w14:textId="1B5F9DBF" w:rsidR="00DA228F" w:rsidRDefault="00F0289B">
      <w:pPr>
        <w:pStyle w:val="TableofFigures"/>
        <w:tabs>
          <w:tab w:val="right" w:leader="dot" w:pos="9350"/>
        </w:tabs>
        <w:rPr>
          <w:rFonts w:asciiTheme="minorHAnsi" w:eastAsiaTheme="minorEastAsia" w:hAnsiTheme="minorHAnsi"/>
          <w:noProof/>
        </w:rPr>
      </w:pPr>
      <w:hyperlink w:anchor="_Toc46133898" w:history="1">
        <w:r w:rsidR="00DA228F" w:rsidRPr="00020047">
          <w:rPr>
            <w:rStyle w:val="Hyperlink"/>
            <w:rFonts w:cs="Times New Roman"/>
            <w:noProof/>
          </w:rPr>
          <w:t>Table 3: Spectral comparison results for Chi-squared, K-S Test and Cosine Similarity.</w:t>
        </w:r>
        <w:r w:rsidR="00DA228F">
          <w:rPr>
            <w:noProof/>
            <w:webHidden/>
          </w:rPr>
          <w:tab/>
        </w:r>
        <w:r w:rsidR="00DA228F">
          <w:rPr>
            <w:noProof/>
            <w:webHidden/>
          </w:rPr>
          <w:fldChar w:fldCharType="begin"/>
        </w:r>
        <w:r w:rsidR="00DA228F">
          <w:rPr>
            <w:noProof/>
            <w:webHidden/>
          </w:rPr>
          <w:instrText xml:space="preserve"> PAGEREF _Toc46133898 \h </w:instrText>
        </w:r>
        <w:r w:rsidR="00DA228F">
          <w:rPr>
            <w:noProof/>
            <w:webHidden/>
          </w:rPr>
        </w:r>
        <w:r w:rsidR="00DA228F">
          <w:rPr>
            <w:noProof/>
            <w:webHidden/>
          </w:rPr>
          <w:fldChar w:fldCharType="separate"/>
        </w:r>
        <w:r w:rsidR="00240D4A">
          <w:rPr>
            <w:noProof/>
            <w:webHidden/>
          </w:rPr>
          <w:t>67</w:t>
        </w:r>
        <w:r w:rsidR="00DA228F">
          <w:rPr>
            <w:noProof/>
            <w:webHidden/>
          </w:rPr>
          <w:fldChar w:fldCharType="end"/>
        </w:r>
      </w:hyperlink>
    </w:p>
    <w:p w14:paraId="410B2A1F" w14:textId="5275AC84" w:rsidR="00DA228F" w:rsidRDefault="00F0289B">
      <w:pPr>
        <w:pStyle w:val="TableofFigures"/>
        <w:tabs>
          <w:tab w:val="right" w:leader="dot" w:pos="9350"/>
        </w:tabs>
        <w:rPr>
          <w:rFonts w:asciiTheme="minorHAnsi" w:eastAsiaTheme="minorEastAsia" w:hAnsiTheme="minorHAnsi"/>
          <w:noProof/>
        </w:rPr>
      </w:pPr>
      <w:hyperlink w:anchor="_Toc46133899" w:history="1">
        <w:r w:rsidR="00DA228F" w:rsidRPr="00020047">
          <w:rPr>
            <w:rStyle w:val="Hyperlink"/>
            <w:rFonts w:cs="Times New Roman"/>
            <w:noProof/>
          </w:rPr>
          <w:t>Table 4: Probability of Detection for multiple detection options on synthetic data.</w:t>
        </w:r>
        <w:r w:rsidR="00DA228F">
          <w:rPr>
            <w:noProof/>
            <w:webHidden/>
          </w:rPr>
          <w:tab/>
        </w:r>
        <w:r w:rsidR="00DA228F">
          <w:rPr>
            <w:noProof/>
            <w:webHidden/>
          </w:rPr>
          <w:fldChar w:fldCharType="begin"/>
        </w:r>
        <w:r w:rsidR="00DA228F">
          <w:rPr>
            <w:noProof/>
            <w:webHidden/>
          </w:rPr>
          <w:instrText xml:space="preserve"> PAGEREF _Toc46133899 \h </w:instrText>
        </w:r>
        <w:r w:rsidR="00DA228F">
          <w:rPr>
            <w:noProof/>
            <w:webHidden/>
          </w:rPr>
        </w:r>
        <w:r w:rsidR="00DA228F">
          <w:rPr>
            <w:noProof/>
            <w:webHidden/>
          </w:rPr>
          <w:fldChar w:fldCharType="separate"/>
        </w:r>
        <w:r w:rsidR="00240D4A">
          <w:rPr>
            <w:noProof/>
            <w:webHidden/>
          </w:rPr>
          <w:t>91</w:t>
        </w:r>
        <w:r w:rsidR="00DA228F">
          <w:rPr>
            <w:noProof/>
            <w:webHidden/>
          </w:rPr>
          <w:fldChar w:fldCharType="end"/>
        </w:r>
      </w:hyperlink>
    </w:p>
    <w:p w14:paraId="645BAB98" w14:textId="6135A9D7" w:rsidR="00DA228F" w:rsidRDefault="00F0289B">
      <w:pPr>
        <w:pStyle w:val="TableofFigures"/>
        <w:tabs>
          <w:tab w:val="right" w:leader="dot" w:pos="9350"/>
        </w:tabs>
        <w:rPr>
          <w:rFonts w:asciiTheme="minorHAnsi" w:eastAsiaTheme="minorEastAsia" w:hAnsiTheme="minorHAnsi"/>
          <w:noProof/>
        </w:rPr>
      </w:pPr>
      <w:hyperlink w:anchor="_Toc46133900" w:history="1">
        <w:r w:rsidR="00DA228F" w:rsidRPr="00020047">
          <w:rPr>
            <w:rStyle w:val="Hyperlink"/>
            <w:rFonts w:cs="Times New Roman"/>
            <w:noProof/>
          </w:rPr>
          <w:t>Table 5: Event 1 cosine similarity values for anomalous spectra.</w:t>
        </w:r>
        <w:r w:rsidR="00DA228F">
          <w:rPr>
            <w:noProof/>
            <w:webHidden/>
          </w:rPr>
          <w:tab/>
        </w:r>
        <w:r w:rsidR="00DA228F">
          <w:rPr>
            <w:noProof/>
            <w:webHidden/>
          </w:rPr>
          <w:fldChar w:fldCharType="begin"/>
        </w:r>
        <w:r w:rsidR="00DA228F">
          <w:rPr>
            <w:noProof/>
            <w:webHidden/>
          </w:rPr>
          <w:instrText xml:space="preserve"> PAGEREF _Toc46133900 \h </w:instrText>
        </w:r>
        <w:r w:rsidR="00DA228F">
          <w:rPr>
            <w:noProof/>
            <w:webHidden/>
          </w:rPr>
        </w:r>
        <w:r w:rsidR="00DA228F">
          <w:rPr>
            <w:noProof/>
            <w:webHidden/>
          </w:rPr>
          <w:fldChar w:fldCharType="separate"/>
        </w:r>
        <w:r w:rsidR="00240D4A">
          <w:rPr>
            <w:noProof/>
            <w:webHidden/>
          </w:rPr>
          <w:t>101</w:t>
        </w:r>
        <w:r w:rsidR="00DA228F">
          <w:rPr>
            <w:noProof/>
            <w:webHidden/>
          </w:rPr>
          <w:fldChar w:fldCharType="end"/>
        </w:r>
      </w:hyperlink>
    </w:p>
    <w:p w14:paraId="2BD2D93C" w14:textId="405CBDBC" w:rsidR="00DA228F" w:rsidRDefault="00F0289B">
      <w:pPr>
        <w:pStyle w:val="TableofFigures"/>
        <w:tabs>
          <w:tab w:val="right" w:leader="dot" w:pos="9350"/>
        </w:tabs>
        <w:rPr>
          <w:rFonts w:asciiTheme="minorHAnsi" w:eastAsiaTheme="minorEastAsia" w:hAnsiTheme="minorHAnsi"/>
          <w:noProof/>
        </w:rPr>
      </w:pPr>
      <w:hyperlink w:anchor="_Toc46133901" w:history="1">
        <w:r w:rsidR="00DA228F" w:rsidRPr="00020047">
          <w:rPr>
            <w:rStyle w:val="Hyperlink"/>
            <w:rFonts w:cs="Times New Roman"/>
            <w:noProof/>
          </w:rPr>
          <w:t>Table 6: Event 2 cosine similarity values for anomalous spectra.</w:t>
        </w:r>
        <w:r w:rsidR="00DA228F">
          <w:rPr>
            <w:noProof/>
            <w:webHidden/>
          </w:rPr>
          <w:tab/>
        </w:r>
        <w:r w:rsidR="00DA228F">
          <w:rPr>
            <w:noProof/>
            <w:webHidden/>
          </w:rPr>
          <w:fldChar w:fldCharType="begin"/>
        </w:r>
        <w:r w:rsidR="00DA228F">
          <w:rPr>
            <w:noProof/>
            <w:webHidden/>
          </w:rPr>
          <w:instrText xml:space="preserve"> PAGEREF _Toc46133901 \h </w:instrText>
        </w:r>
        <w:r w:rsidR="00DA228F">
          <w:rPr>
            <w:noProof/>
            <w:webHidden/>
          </w:rPr>
        </w:r>
        <w:r w:rsidR="00DA228F">
          <w:rPr>
            <w:noProof/>
            <w:webHidden/>
          </w:rPr>
          <w:fldChar w:fldCharType="separate"/>
        </w:r>
        <w:r w:rsidR="00240D4A">
          <w:rPr>
            <w:noProof/>
            <w:webHidden/>
          </w:rPr>
          <w:t>110</w:t>
        </w:r>
        <w:r w:rsidR="00DA228F">
          <w:rPr>
            <w:noProof/>
            <w:webHidden/>
          </w:rPr>
          <w:fldChar w:fldCharType="end"/>
        </w:r>
      </w:hyperlink>
    </w:p>
    <w:p w14:paraId="52E4A5AB" w14:textId="342CE787" w:rsidR="00DA228F" w:rsidRDefault="00F0289B">
      <w:pPr>
        <w:pStyle w:val="TableofFigures"/>
        <w:tabs>
          <w:tab w:val="right" w:leader="dot" w:pos="9350"/>
        </w:tabs>
        <w:rPr>
          <w:rFonts w:asciiTheme="minorHAnsi" w:eastAsiaTheme="minorEastAsia" w:hAnsiTheme="minorHAnsi"/>
          <w:noProof/>
        </w:rPr>
      </w:pPr>
      <w:hyperlink w:anchor="_Toc46133902" w:history="1">
        <w:r w:rsidR="00DA228F" w:rsidRPr="00020047">
          <w:rPr>
            <w:rStyle w:val="Hyperlink"/>
            <w:rFonts w:cs="Times New Roman"/>
            <w:noProof/>
          </w:rPr>
          <w:t>Table 7: Event 3 cosine similarity values for anomalous spectra.</w:t>
        </w:r>
        <w:r w:rsidR="00DA228F">
          <w:rPr>
            <w:noProof/>
            <w:webHidden/>
          </w:rPr>
          <w:tab/>
        </w:r>
        <w:r w:rsidR="00DA228F">
          <w:rPr>
            <w:noProof/>
            <w:webHidden/>
          </w:rPr>
          <w:fldChar w:fldCharType="begin"/>
        </w:r>
        <w:r w:rsidR="00DA228F">
          <w:rPr>
            <w:noProof/>
            <w:webHidden/>
          </w:rPr>
          <w:instrText xml:space="preserve"> PAGEREF _Toc46133902 \h </w:instrText>
        </w:r>
        <w:r w:rsidR="00DA228F">
          <w:rPr>
            <w:noProof/>
            <w:webHidden/>
          </w:rPr>
        </w:r>
        <w:r w:rsidR="00DA228F">
          <w:rPr>
            <w:noProof/>
            <w:webHidden/>
          </w:rPr>
          <w:fldChar w:fldCharType="separate"/>
        </w:r>
        <w:r w:rsidR="00240D4A">
          <w:rPr>
            <w:noProof/>
            <w:webHidden/>
          </w:rPr>
          <w:t>116</w:t>
        </w:r>
        <w:r w:rsidR="00DA228F">
          <w:rPr>
            <w:noProof/>
            <w:webHidden/>
          </w:rPr>
          <w:fldChar w:fldCharType="end"/>
        </w:r>
      </w:hyperlink>
    </w:p>
    <w:p w14:paraId="078892C2" w14:textId="28B466EA" w:rsidR="002125A2" w:rsidRDefault="002125A2" w:rsidP="000A5B39">
      <w:pPr>
        <w:spacing w:line="360" w:lineRule="auto"/>
        <w:rPr>
          <w:rFonts w:cs="Times New Roman"/>
          <w:b/>
          <w:bCs/>
        </w:rPr>
      </w:pPr>
      <w:r>
        <w:rPr>
          <w:rFonts w:cs="Times New Roman"/>
          <w:b/>
          <w:bCs/>
        </w:rPr>
        <w:fldChar w:fldCharType="end"/>
      </w:r>
    </w:p>
    <w:p w14:paraId="2A737376" w14:textId="77777777" w:rsidR="002125A2" w:rsidRDefault="002125A2" w:rsidP="002125A2">
      <w:pPr>
        <w:rPr>
          <w:rFonts w:cs="Times New Roman"/>
          <w:b/>
          <w:bCs/>
        </w:rPr>
      </w:pPr>
      <w:r>
        <w:rPr>
          <w:rFonts w:cs="Times New Roman"/>
          <w:b/>
          <w:bCs/>
        </w:rPr>
        <w:br w:type="page"/>
      </w:r>
    </w:p>
    <w:p w14:paraId="3C5F4776" w14:textId="0315B1EB" w:rsidR="002125A2" w:rsidRDefault="002125A2">
      <w:pPr>
        <w:pStyle w:val="TableofFigures"/>
        <w:tabs>
          <w:tab w:val="right" w:leader="dot" w:pos="9350"/>
        </w:tabs>
        <w:rPr>
          <w:rFonts w:cs="Times New Roman"/>
          <w:b/>
          <w:bCs/>
        </w:rPr>
      </w:pPr>
      <w:r>
        <w:rPr>
          <w:rFonts w:cs="Times New Roman"/>
          <w:b/>
          <w:bCs/>
        </w:rPr>
        <w:lastRenderedPageBreak/>
        <w:t xml:space="preserve">List of </w:t>
      </w:r>
      <w:r w:rsidR="00CE5771">
        <w:rPr>
          <w:rFonts w:cs="Times New Roman"/>
          <w:b/>
          <w:bCs/>
        </w:rPr>
        <w:t>Figures</w:t>
      </w:r>
    </w:p>
    <w:p w14:paraId="4DAE7292" w14:textId="51AB381F" w:rsidR="00DA228F" w:rsidRDefault="002125A2">
      <w:pPr>
        <w:pStyle w:val="TableofFigures"/>
        <w:tabs>
          <w:tab w:val="right" w:leader="dot" w:pos="9350"/>
        </w:tabs>
        <w:rPr>
          <w:rFonts w:asciiTheme="minorHAnsi" w:eastAsiaTheme="minorEastAsia" w:hAnsiTheme="minorHAnsi"/>
          <w:noProof/>
        </w:rPr>
      </w:pPr>
      <w:r>
        <w:rPr>
          <w:rFonts w:cs="Times New Roman"/>
          <w:b/>
          <w:bCs/>
        </w:rPr>
        <w:fldChar w:fldCharType="begin"/>
      </w:r>
      <w:r>
        <w:rPr>
          <w:rFonts w:cs="Times New Roman"/>
          <w:b/>
          <w:bCs/>
        </w:rPr>
        <w:instrText xml:space="preserve"> TOC \h \z \c "Figure" </w:instrText>
      </w:r>
      <w:r>
        <w:rPr>
          <w:rFonts w:cs="Times New Roman"/>
          <w:b/>
          <w:bCs/>
        </w:rPr>
        <w:fldChar w:fldCharType="separate"/>
      </w:r>
      <w:hyperlink w:anchor="_Toc46133903" w:history="1">
        <w:r w:rsidR="00DA228F" w:rsidRPr="00990926">
          <w:rPr>
            <w:rStyle w:val="Hyperlink"/>
            <w:noProof/>
          </w:rPr>
          <w:t>Figure 1: Gamma-ray gross count rate variation with corresponding location in downtown Knoxville, TN.</w:t>
        </w:r>
        <w:r w:rsidR="00DA228F">
          <w:rPr>
            <w:noProof/>
            <w:webHidden/>
          </w:rPr>
          <w:tab/>
        </w:r>
        <w:r w:rsidR="00DA228F">
          <w:rPr>
            <w:noProof/>
            <w:webHidden/>
          </w:rPr>
          <w:fldChar w:fldCharType="begin"/>
        </w:r>
        <w:r w:rsidR="00DA228F">
          <w:rPr>
            <w:noProof/>
            <w:webHidden/>
          </w:rPr>
          <w:instrText xml:space="preserve"> PAGEREF _Toc46133903 \h </w:instrText>
        </w:r>
        <w:r w:rsidR="00DA228F">
          <w:rPr>
            <w:noProof/>
            <w:webHidden/>
          </w:rPr>
        </w:r>
        <w:r w:rsidR="00DA228F">
          <w:rPr>
            <w:noProof/>
            <w:webHidden/>
          </w:rPr>
          <w:fldChar w:fldCharType="separate"/>
        </w:r>
        <w:r w:rsidR="00240D4A">
          <w:rPr>
            <w:noProof/>
            <w:webHidden/>
          </w:rPr>
          <w:t>18</w:t>
        </w:r>
        <w:r w:rsidR="00DA228F">
          <w:rPr>
            <w:noProof/>
            <w:webHidden/>
          </w:rPr>
          <w:fldChar w:fldCharType="end"/>
        </w:r>
      </w:hyperlink>
    </w:p>
    <w:p w14:paraId="386E36DD" w14:textId="5D0F4BAC" w:rsidR="00DA228F" w:rsidRDefault="00F0289B">
      <w:pPr>
        <w:pStyle w:val="TableofFigures"/>
        <w:tabs>
          <w:tab w:val="right" w:leader="dot" w:pos="9350"/>
        </w:tabs>
        <w:rPr>
          <w:rFonts w:asciiTheme="minorHAnsi" w:eastAsiaTheme="minorEastAsia" w:hAnsiTheme="minorHAnsi"/>
          <w:noProof/>
        </w:rPr>
      </w:pPr>
      <w:hyperlink w:anchor="_Toc46133904" w:history="1">
        <w:r w:rsidR="00DA228F" w:rsidRPr="00990926">
          <w:rPr>
            <w:rStyle w:val="Hyperlink"/>
            <w:noProof/>
          </w:rPr>
          <w:t>Figure 2: Image of the DSN-CC sensor array at LANL</w:t>
        </w:r>
        <w:r w:rsidR="00DA228F">
          <w:rPr>
            <w:noProof/>
            <w:webHidden/>
          </w:rPr>
          <w:tab/>
        </w:r>
        <w:r w:rsidR="00DA228F">
          <w:rPr>
            <w:noProof/>
            <w:webHidden/>
          </w:rPr>
          <w:fldChar w:fldCharType="begin"/>
        </w:r>
        <w:r w:rsidR="00DA228F">
          <w:rPr>
            <w:noProof/>
            <w:webHidden/>
          </w:rPr>
          <w:instrText xml:space="preserve"> PAGEREF _Toc46133904 \h </w:instrText>
        </w:r>
        <w:r w:rsidR="00DA228F">
          <w:rPr>
            <w:noProof/>
            <w:webHidden/>
          </w:rPr>
        </w:r>
        <w:r w:rsidR="00DA228F">
          <w:rPr>
            <w:noProof/>
            <w:webHidden/>
          </w:rPr>
          <w:fldChar w:fldCharType="separate"/>
        </w:r>
        <w:r w:rsidR="00240D4A">
          <w:rPr>
            <w:noProof/>
            <w:webHidden/>
          </w:rPr>
          <w:t>23</w:t>
        </w:r>
        <w:r w:rsidR="00DA228F">
          <w:rPr>
            <w:noProof/>
            <w:webHidden/>
          </w:rPr>
          <w:fldChar w:fldCharType="end"/>
        </w:r>
      </w:hyperlink>
    </w:p>
    <w:p w14:paraId="773B7E5E" w14:textId="18C1024E" w:rsidR="00DA228F" w:rsidRDefault="00F0289B">
      <w:pPr>
        <w:pStyle w:val="TableofFigures"/>
        <w:tabs>
          <w:tab w:val="right" w:leader="dot" w:pos="9350"/>
        </w:tabs>
        <w:rPr>
          <w:rFonts w:asciiTheme="minorHAnsi" w:eastAsiaTheme="minorEastAsia" w:hAnsiTheme="minorHAnsi"/>
          <w:noProof/>
        </w:rPr>
      </w:pPr>
      <w:hyperlink w:anchor="_Toc46133905" w:history="1">
        <w:r w:rsidR="00DA228F" w:rsidRPr="00990926">
          <w:rPr>
            <w:rStyle w:val="Hyperlink"/>
            <w:noProof/>
          </w:rPr>
          <w:t>Figure 3: Image of the LLNL Adaptable Radiation Area Monitor system</w:t>
        </w:r>
        <w:r w:rsidR="00DA228F">
          <w:rPr>
            <w:noProof/>
            <w:webHidden/>
          </w:rPr>
          <w:tab/>
        </w:r>
        <w:r w:rsidR="00DA228F">
          <w:rPr>
            <w:noProof/>
            <w:webHidden/>
          </w:rPr>
          <w:fldChar w:fldCharType="begin"/>
        </w:r>
        <w:r w:rsidR="00DA228F">
          <w:rPr>
            <w:noProof/>
            <w:webHidden/>
          </w:rPr>
          <w:instrText xml:space="preserve"> PAGEREF _Toc46133905 \h </w:instrText>
        </w:r>
        <w:r w:rsidR="00DA228F">
          <w:rPr>
            <w:noProof/>
            <w:webHidden/>
          </w:rPr>
        </w:r>
        <w:r w:rsidR="00DA228F">
          <w:rPr>
            <w:noProof/>
            <w:webHidden/>
          </w:rPr>
          <w:fldChar w:fldCharType="separate"/>
        </w:r>
        <w:r w:rsidR="00240D4A">
          <w:rPr>
            <w:noProof/>
            <w:webHidden/>
          </w:rPr>
          <w:t>24</w:t>
        </w:r>
        <w:r w:rsidR="00DA228F">
          <w:rPr>
            <w:noProof/>
            <w:webHidden/>
          </w:rPr>
          <w:fldChar w:fldCharType="end"/>
        </w:r>
      </w:hyperlink>
    </w:p>
    <w:p w14:paraId="406BE44B" w14:textId="2CDCD740" w:rsidR="00DA228F" w:rsidRDefault="00F0289B">
      <w:pPr>
        <w:pStyle w:val="TableofFigures"/>
        <w:tabs>
          <w:tab w:val="right" w:leader="dot" w:pos="9350"/>
        </w:tabs>
        <w:rPr>
          <w:rFonts w:asciiTheme="minorHAnsi" w:eastAsiaTheme="minorEastAsia" w:hAnsiTheme="minorHAnsi"/>
          <w:noProof/>
        </w:rPr>
      </w:pPr>
      <w:hyperlink w:anchor="_Toc46133906" w:history="1">
        <w:r w:rsidR="00DA228F" w:rsidRPr="00990926">
          <w:rPr>
            <w:rStyle w:val="Hyperlink"/>
            <w:noProof/>
          </w:rPr>
          <w:t>Figure 4: Passport System Inc. prototype detection devices in support of the DHS-IRSS project</w:t>
        </w:r>
        <w:r w:rsidR="00DA228F">
          <w:rPr>
            <w:noProof/>
            <w:webHidden/>
          </w:rPr>
          <w:tab/>
        </w:r>
        <w:r w:rsidR="00DA228F">
          <w:rPr>
            <w:noProof/>
            <w:webHidden/>
          </w:rPr>
          <w:fldChar w:fldCharType="begin"/>
        </w:r>
        <w:r w:rsidR="00DA228F">
          <w:rPr>
            <w:noProof/>
            <w:webHidden/>
          </w:rPr>
          <w:instrText xml:space="preserve"> PAGEREF _Toc46133906 \h </w:instrText>
        </w:r>
        <w:r w:rsidR="00DA228F">
          <w:rPr>
            <w:noProof/>
            <w:webHidden/>
          </w:rPr>
        </w:r>
        <w:r w:rsidR="00DA228F">
          <w:rPr>
            <w:noProof/>
            <w:webHidden/>
          </w:rPr>
          <w:fldChar w:fldCharType="separate"/>
        </w:r>
        <w:r w:rsidR="00240D4A">
          <w:rPr>
            <w:noProof/>
            <w:webHidden/>
          </w:rPr>
          <w:t>26</w:t>
        </w:r>
        <w:r w:rsidR="00DA228F">
          <w:rPr>
            <w:noProof/>
            <w:webHidden/>
          </w:rPr>
          <w:fldChar w:fldCharType="end"/>
        </w:r>
      </w:hyperlink>
    </w:p>
    <w:p w14:paraId="0621ECBD" w14:textId="0D55F63F" w:rsidR="00DA228F" w:rsidRDefault="00F0289B">
      <w:pPr>
        <w:pStyle w:val="TableofFigures"/>
        <w:tabs>
          <w:tab w:val="right" w:leader="dot" w:pos="9350"/>
        </w:tabs>
        <w:rPr>
          <w:rFonts w:asciiTheme="minorHAnsi" w:eastAsiaTheme="minorEastAsia" w:hAnsiTheme="minorHAnsi"/>
          <w:noProof/>
        </w:rPr>
      </w:pPr>
      <w:hyperlink w:anchor="_Toc46133907" w:history="1">
        <w:r w:rsidR="00DA228F" w:rsidRPr="00990926">
          <w:rPr>
            <w:rStyle w:val="Hyperlink"/>
            <w:noProof/>
          </w:rPr>
          <w:t>Figure 5: Testbed for DHS-RAIN with radiation detection sensors and video cameras along a roadway</w:t>
        </w:r>
        <w:r w:rsidR="00DA228F">
          <w:rPr>
            <w:noProof/>
            <w:webHidden/>
          </w:rPr>
          <w:tab/>
        </w:r>
        <w:r w:rsidR="00DA228F">
          <w:rPr>
            <w:noProof/>
            <w:webHidden/>
          </w:rPr>
          <w:fldChar w:fldCharType="begin"/>
        </w:r>
        <w:r w:rsidR="00DA228F">
          <w:rPr>
            <w:noProof/>
            <w:webHidden/>
          </w:rPr>
          <w:instrText xml:space="preserve"> PAGEREF _Toc46133907 \h </w:instrText>
        </w:r>
        <w:r w:rsidR="00DA228F">
          <w:rPr>
            <w:noProof/>
            <w:webHidden/>
          </w:rPr>
        </w:r>
        <w:r w:rsidR="00DA228F">
          <w:rPr>
            <w:noProof/>
            <w:webHidden/>
          </w:rPr>
          <w:fldChar w:fldCharType="separate"/>
        </w:r>
        <w:r w:rsidR="00240D4A">
          <w:rPr>
            <w:noProof/>
            <w:webHidden/>
          </w:rPr>
          <w:t>27</w:t>
        </w:r>
        <w:r w:rsidR="00DA228F">
          <w:rPr>
            <w:noProof/>
            <w:webHidden/>
          </w:rPr>
          <w:fldChar w:fldCharType="end"/>
        </w:r>
      </w:hyperlink>
    </w:p>
    <w:p w14:paraId="5E83B9D1" w14:textId="55F7407C" w:rsidR="00DA228F" w:rsidRDefault="00F0289B">
      <w:pPr>
        <w:pStyle w:val="TableofFigures"/>
        <w:tabs>
          <w:tab w:val="right" w:leader="dot" w:pos="9350"/>
        </w:tabs>
        <w:rPr>
          <w:rFonts w:asciiTheme="minorHAnsi" w:eastAsiaTheme="minorEastAsia" w:hAnsiTheme="minorHAnsi"/>
          <w:noProof/>
        </w:rPr>
      </w:pPr>
      <w:hyperlink w:anchor="_Toc46133908" w:history="1">
        <w:r w:rsidR="00DA228F" w:rsidRPr="00990926">
          <w:rPr>
            <w:rStyle w:val="Hyperlink"/>
            <w:noProof/>
          </w:rPr>
          <w:t xml:space="preserve">Figure 6: Testbed for DHS-RAIN showing license plate readers position above flowing traffic. </w:t>
        </w:r>
        <w:r w:rsidR="00DA228F">
          <w:rPr>
            <w:noProof/>
            <w:webHidden/>
          </w:rPr>
          <w:tab/>
        </w:r>
        <w:r w:rsidR="00DA228F">
          <w:rPr>
            <w:noProof/>
            <w:webHidden/>
          </w:rPr>
          <w:fldChar w:fldCharType="begin"/>
        </w:r>
        <w:r w:rsidR="00DA228F">
          <w:rPr>
            <w:noProof/>
            <w:webHidden/>
          </w:rPr>
          <w:instrText xml:space="preserve"> PAGEREF _Toc46133908 \h </w:instrText>
        </w:r>
        <w:r w:rsidR="00DA228F">
          <w:rPr>
            <w:noProof/>
            <w:webHidden/>
          </w:rPr>
        </w:r>
        <w:r w:rsidR="00DA228F">
          <w:rPr>
            <w:noProof/>
            <w:webHidden/>
          </w:rPr>
          <w:fldChar w:fldCharType="separate"/>
        </w:r>
        <w:r w:rsidR="00240D4A">
          <w:rPr>
            <w:noProof/>
            <w:webHidden/>
          </w:rPr>
          <w:t>28</w:t>
        </w:r>
        <w:r w:rsidR="00DA228F">
          <w:rPr>
            <w:noProof/>
            <w:webHidden/>
          </w:rPr>
          <w:fldChar w:fldCharType="end"/>
        </w:r>
      </w:hyperlink>
    </w:p>
    <w:p w14:paraId="7E7C78BD" w14:textId="3E25E88D" w:rsidR="00DA228F" w:rsidRDefault="00F0289B">
      <w:pPr>
        <w:pStyle w:val="TableofFigures"/>
        <w:tabs>
          <w:tab w:val="right" w:leader="dot" w:pos="9350"/>
        </w:tabs>
        <w:rPr>
          <w:rFonts w:asciiTheme="minorHAnsi" w:eastAsiaTheme="minorEastAsia" w:hAnsiTheme="minorHAnsi"/>
          <w:noProof/>
        </w:rPr>
      </w:pPr>
      <w:hyperlink w:anchor="_Toc46133909" w:history="1">
        <w:r w:rsidR="00DA228F" w:rsidRPr="00990926">
          <w:rPr>
            <w:rStyle w:val="Hyperlink"/>
            <w:noProof/>
          </w:rPr>
          <w:t>Figure 7: D3S RIID from Kromek with gamma and neutron detection capability</w:t>
        </w:r>
        <w:r w:rsidR="00DA228F">
          <w:rPr>
            <w:noProof/>
            <w:webHidden/>
          </w:rPr>
          <w:tab/>
        </w:r>
        <w:r w:rsidR="00DA228F">
          <w:rPr>
            <w:noProof/>
            <w:webHidden/>
          </w:rPr>
          <w:fldChar w:fldCharType="begin"/>
        </w:r>
        <w:r w:rsidR="00DA228F">
          <w:rPr>
            <w:noProof/>
            <w:webHidden/>
          </w:rPr>
          <w:instrText xml:space="preserve"> PAGEREF _Toc46133909 \h </w:instrText>
        </w:r>
        <w:r w:rsidR="00DA228F">
          <w:rPr>
            <w:noProof/>
            <w:webHidden/>
          </w:rPr>
        </w:r>
        <w:r w:rsidR="00DA228F">
          <w:rPr>
            <w:noProof/>
            <w:webHidden/>
          </w:rPr>
          <w:fldChar w:fldCharType="separate"/>
        </w:r>
        <w:r w:rsidR="00240D4A">
          <w:rPr>
            <w:noProof/>
            <w:webHidden/>
          </w:rPr>
          <w:t>29</w:t>
        </w:r>
        <w:r w:rsidR="00DA228F">
          <w:rPr>
            <w:noProof/>
            <w:webHidden/>
          </w:rPr>
          <w:fldChar w:fldCharType="end"/>
        </w:r>
      </w:hyperlink>
    </w:p>
    <w:p w14:paraId="0830E77F" w14:textId="0F50EC32" w:rsidR="00DA228F" w:rsidRDefault="00F0289B">
      <w:pPr>
        <w:pStyle w:val="TableofFigures"/>
        <w:tabs>
          <w:tab w:val="right" w:leader="dot" w:pos="9350"/>
        </w:tabs>
        <w:rPr>
          <w:rFonts w:asciiTheme="minorHAnsi" w:eastAsiaTheme="minorEastAsia" w:hAnsiTheme="minorHAnsi"/>
          <w:noProof/>
        </w:rPr>
      </w:pPr>
      <w:hyperlink w:anchor="_Toc46133910" w:history="1">
        <w:r w:rsidR="00DA228F" w:rsidRPr="00990926">
          <w:rPr>
            <w:rStyle w:val="Hyperlink"/>
            <w:noProof/>
          </w:rPr>
          <w:t>Figure 8: Map of SIGMA systems deployed during Washington, D.C. data collection experiment.</w:t>
        </w:r>
        <w:r w:rsidR="00DA228F">
          <w:rPr>
            <w:noProof/>
            <w:webHidden/>
          </w:rPr>
          <w:tab/>
        </w:r>
        <w:r w:rsidR="00DA228F">
          <w:rPr>
            <w:noProof/>
            <w:webHidden/>
          </w:rPr>
          <w:fldChar w:fldCharType="begin"/>
        </w:r>
        <w:r w:rsidR="00DA228F">
          <w:rPr>
            <w:noProof/>
            <w:webHidden/>
          </w:rPr>
          <w:instrText xml:space="preserve"> PAGEREF _Toc46133910 \h </w:instrText>
        </w:r>
        <w:r w:rsidR="00DA228F">
          <w:rPr>
            <w:noProof/>
            <w:webHidden/>
          </w:rPr>
        </w:r>
        <w:r w:rsidR="00DA228F">
          <w:rPr>
            <w:noProof/>
            <w:webHidden/>
          </w:rPr>
          <w:fldChar w:fldCharType="separate"/>
        </w:r>
        <w:r w:rsidR="00240D4A">
          <w:rPr>
            <w:noProof/>
            <w:webHidden/>
          </w:rPr>
          <w:t>29</w:t>
        </w:r>
        <w:r w:rsidR="00DA228F">
          <w:rPr>
            <w:noProof/>
            <w:webHidden/>
          </w:rPr>
          <w:fldChar w:fldCharType="end"/>
        </w:r>
      </w:hyperlink>
    </w:p>
    <w:p w14:paraId="572D97ED" w14:textId="636A1142" w:rsidR="00DA228F" w:rsidRDefault="00F0289B">
      <w:pPr>
        <w:pStyle w:val="TableofFigures"/>
        <w:tabs>
          <w:tab w:val="right" w:leader="dot" w:pos="9350"/>
        </w:tabs>
        <w:rPr>
          <w:rFonts w:asciiTheme="minorHAnsi" w:eastAsiaTheme="minorEastAsia" w:hAnsiTheme="minorHAnsi"/>
          <w:noProof/>
        </w:rPr>
      </w:pPr>
      <w:hyperlink w:anchor="_Toc46133911" w:history="1">
        <w:r w:rsidR="00DA228F" w:rsidRPr="00990926">
          <w:rPr>
            <w:rStyle w:val="Hyperlink"/>
            <w:noProof/>
          </w:rPr>
          <w:t>Figure 9: Illustration of DHS-MURS sensor configuration.</w:t>
        </w:r>
        <w:r w:rsidR="00DA228F">
          <w:rPr>
            <w:noProof/>
            <w:webHidden/>
          </w:rPr>
          <w:tab/>
        </w:r>
        <w:r w:rsidR="00DA228F">
          <w:rPr>
            <w:noProof/>
            <w:webHidden/>
          </w:rPr>
          <w:fldChar w:fldCharType="begin"/>
        </w:r>
        <w:r w:rsidR="00DA228F">
          <w:rPr>
            <w:noProof/>
            <w:webHidden/>
          </w:rPr>
          <w:instrText xml:space="preserve"> PAGEREF _Toc46133911 \h </w:instrText>
        </w:r>
        <w:r w:rsidR="00DA228F">
          <w:rPr>
            <w:noProof/>
            <w:webHidden/>
          </w:rPr>
        </w:r>
        <w:r w:rsidR="00DA228F">
          <w:rPr>
            <w:noProof/>
            <w:webHidden/>
          </w:rPr>
          <w:fldChar w:fldCharType="separate"/>
        </w:r>
        <w:r w:rsidR="00240D4A">
          <w:rPr>
            <w:noProof/>
            <w:webHidden/>
          </w:rPr>
          <w:t>31</w:t>
        </w:r>
        <w:r w:rsidR="00DA228F">
          <w:rPr>
            <w:noProof/>
            <w:webHidden/>
          </w:rPr>
          <w:fldChar w:fldCharType="end"/>
        </w:r>
      </w:hyperlink>
    </w:p>
    <w:p w14:paraId="0B2A400F" w14:textId="72CA76D1" w:rsidR="00DA228F" w:rsidRDefault="00F0289B">
      <w:pPr>
        <w:pStyle w:val="TableofFigures"/>
        <w:tabs>
          <w:tab w:val="right" w:leader="dot" w:pos="9350"/>
        </w:tabs>
        <w:rPr>
          <w:rFonts w:asciiTheme="minorHAnsi" w:eastAsiaTheme="minorEastAsia" w:hAnsiTheme="minorHAnsi"/>
          <w:noProof/>
        </w:rPr>
      </w:pPr>
      <w:hyperlink w:anchor="_Toc46133912" w:history="1">
        <w:r w:rsidR="00DA228F" w:rsidRPr="00990926">
          <w:rPr>
            <w:rStyle w:val="Hyperlink"/>
            <w:noProof/>
          </w:rPr>
          <w:t>Figure 10: Image of the MURS modular system utilized for urban search operations</w:t>
        </w:r>
        <w:r w:rsidR="00DA228F">
          <w:rPr>
            <w:noProof/>
            <w:webHidden/>
          </w:rPr>
          <w:tab/>
        </w:r>
        <w:r w:rsidR="00DA228F">
          <w:rPr>
            <w:noProof/>
            <w:webHidden/>
          </w:rPr>
          <w:fldChar w:fldCharType="begin"/>
        </w:r>
        <w:r w:rsidR="00DA228F">
          <w:rPr>
            <w:noProof/>
            <w:webHidden/>
          </w:rPr>
          <w:instrText xml:space="preserve"> PAGEREF _Toc46133912 \h </w:instrText>
        </w:r>
        <w:r w:rsidR="00DA228F">
          <w:rPr>
            <w:noProof/>
            <w:webHidden/>
          </w:rPr>
        </w:r>
        <w:r w:rsidR="00DA228F">
          <w:rPr>
            <w:noProof/>
            <w:webHidden/>
          </w:rPr>
          <w:fldChar w:fldCharType="separate"/>
        </w:r>
        <w:r w:rsidR="00240D4A">
          <w:rPr>
            <w:noProof/>
            <w:webHidden/>
          </w:rPr>
          <w:t>32</w:t>
        </w:r>
        <w:r w:rsidR="00DA228F">
          <w:rPr>
            <w:noProof/>
            <w:webHidden/>
          </w:rPr>
          <w:fldChar w:fldCharType="end"/>
        </w:r>
      </w:hyperlink>
    </w:p>
    <w:p w14:paraId="6EE83492" w14:textId="40B238D2" w:rsidR="00DA228F" w:rsidRDefault="00F0289B">
      <w:pPr>
        <w:pStyle w:val="TableofFigures"/>
        <w:tabs>
          <w:tab w:val="right" w:leader="dot" w:pos="9350"/>
        </w:tabs>
        <w:rPr>
          <w:rFonts w:asciiTheme="minorHAnsi" w:eastAsiaTheme="minorEastAsia" w:hAnsiTheme="minorHAnsi"/>
          <w:noProof/>
        </w:rPr>
      </w:pPr>
      <w:hyperlink w:anchor="_Toc46133913" w:history="1">
        <w:r w:rsidR="00DA228F" w:rsidRPr="00990926">
          <w:rPr>
            <w:rStyle w:val="Hyperlink"/>
            <w:noProof/>
          </w:rPr>
          <w:t>Figure 11: Image of the RadMAP system showing various sensors incorporated on the mobile platform.</w:t>
        </w:r>
        <w:r w:rsidR="00DA228F">
          <w:rPr>
            <w:noProof/>
            <w:webHidden/>
          </w:rPr>
          <w:tab/>
        </w:r>
        <w:r w:rsidR="00DA228F">
          <w:rPr>
            <w:noProof/>
            <w:webHidden/>
          </w:rPr>
          <w:fldChar w:fldCharType="begin"/>
        </w:r>
        <w:r w:rsidR="00DA228F">
          <w:rPr>
            <w:noProof/>
            <w:webHidden/>
          </w:rPr>
          <w:instrText xml:space="preserve"> PAGEREF _Toc46133913 \h </w:instrText>
        </w:r>
        <w:r w:rsidR="00DA228F">
          <w:rPr>
            <w:noProof/>
            <w:webHidden/>
          </w:rPr>
        </w:r>
        <w:r w:rsidR="00DA228F">
          <w:rPr>
            <w:noProof/>
            <w:webHidden/>
          </w:rPr>
          <w:fldChar w:fldCharType="separate"/>
        </w:r>
        <w:r w:rsidR="00240D4A">
          <w:rPr>
            <w:noProof/>
            <w:webHidden/>
          </w:rPr>
          <w:t>33</w:t>
        </w:r>
        <w:r w:rsidR="00DA228F">
          <w:rPr>
            <w:noProof/>
            <w:webHidden/>
          </w:rPr>
          <w:fldChar w:fldCharType="end"/>
        </w:r>
      </w:hyperlink>
    </w:p>
    <w:p w14:paraId="5D35BCEC" w14:textId="5579F8AC" w:rsidR="00DA228F" w:rsidRDefault="00F0289B">
      <w:pPr>
        <w:pStyle w:val="TableofFigures"/>
        <w:tabs>
          <w:tab w:val="right" w:leader="dot" w:pos="9350"/>
        </w:tabs>
        <w:rPr>
          <w:rFonts w:asciiTheme="minorHAnsi" w:eastAsiaTheme="minorEastAsia" w:hAnsiTheme="minorHAnsi"/>
          <w:noProof/>
        </w:rPr>
      </w:pPr>
      <w:hyperlink w:anchor="_Toc46133914" w:history="1">
        <w:r w:rsidR="00DA228F" w:rsidRPr="00990926">
          <w:rPr>
            <w:rStyle w:val="Hyperlink"/>
            <w:noProof/>
          </w:rPr>
          <w:t>Figure 12: Example RadMAP output from fusing coded-aperture and stitched video data.</w:t>
        </w:r>
        <w:r w:rsidR="00DA228F">
          <w:rPr>
            <w:noProof/>
            <w:webHidden/>
          </w:rPr>
          <w:tab/>
        </w:r>
        <w:r w:rsidR="00DA228F">
          <w:rPr>
            <w:noProof/>
            <w:webHidden/>
          </w:rPr>
          <w:fldChar w:fldCharType="begin"/>
        </w:r>
        <w:r w:rsidR="00DA228F">
          <w:rPr>
            <w:noProof/>
            <w:webHidden/>
          </w:rPr>
          <w:instrText xml:space="preserve"> PAGEREF _Toc46133914 \h </w:instrText>
        </w:r>
        <w:r w:rsidR="00DA228F">
          <w:rPr>
            <w:noProof/>
            <w:webHidden/>
          </w:rPr>
        </w:r>
        <w:r w:rsidR="00DA228F">
          <w:rPr>
            <w:noProof/>
            <w:webHidden/>
          </w:rPr>
          <w:fldChar w:fldCharType="separate"/>
        </w:r>
        <w:r w:rsidR="00240D4A">
          <w:rPr>
            <w:noProof/>
            <w:webHidden/>
          </w:rPr>
          <w:t>34</w:t>
        </w:r>
        <w:r w:rsidR="00DA228F">
          <w:rPr>
            <w:noProof/>
            <w:webHidden/>
          </w:rPr>
          <w:fldChar w:fldCharType="end"/>
        </w:r>
      </w:hyperlink>
    </w:p>
    <w:p w14:paraId="719D9B8C" w14:textId="2EEE8274" w:rsidR="00DA228F" w:rsidRDefault="00F0289B">
      <w:pPr>
        <w:pStyle w:val="TableofFigures"/>
        <w:tabs>
          <w:tab w:val="right" w:leader="dot" w:pos="9350"/>
        </w:tabs>
        <w:rPr>
          <w:rFonts w:asciiTheme="minorHAnsi" w:eastAsiaTheme="minorEastAsia" w:hAnsiTheme="minorHAnsi"/>
          <w:noProof/>
        </w:rPr>
      </w:pPr>
      <w:hyperlink w:anchor="_Toc46133915" w:history="1">
        <w:r w:rsidR="00DA228F" w:rsidRPr="00990926">
          <w:rPr>
            <w:rStyle w:val="Hyperlink"/>
            <w:noProof/>
          </w:rPr>
          <w:t>Figure 13: Example of data processing of image segmentation for background estimation for RadMAP</w:t>
        </w:r>
        <w:r w:rsidR="00DA228F">
          <w:rPr>
            <w:noProof/>
            <w:webHidden/>
          </w:rPr>
          <w:tab/>
        </w:r>
        <w:r w:rsidR="00DA228F">
          <w:rPr>
            <w:noProof/>
            <w:webHidden/>
          </w:rPr>
          <w:fldChar w:fldCharType="begin"/>
        </w:r>
        <w:r w:rsidR="00DA228F">
          <w:rPr>
            <w:noProof/>
            <w:webHidden/>
          </w:rPr>
          <w:instrText xml:space="preserve"> PAGEREF _Toc46133915 \h </w:instrText>
        </w:r>
        <w:r w:rsidR="00DA228F">
          <w:rPr>
            <w:noProof/>
            <w:webHidden/>
          </w:rPr>
        </w:r>
        <w:r w:rsidR="00DA228F">
          <w:rPr>
            <w:noProof/>
            <w:webHidden/>
          </w:rPr>
          <w:fldChar w:fldCharType="separate"/>
        </w:r>
        <w:r w:rsidR="00240D4A">
          <w:rPr>
            <w:noProof/>
            <w:webHidden/>
          </w:rPr>
          <w:t>35</w:t>
        </w:r>
        <w:r w:rsidR="00DA228F">
          <w:rPr>
            <w:noProof/>
            <w:webHidden/>
          </w:rPr>
          <w:fldChar w:fldCharType="end"/>
        </w:r>
      </w:hyperlink>
    </w:p>
    <w:p w14:paraId="466546B1" w14:textId="65D2F6E6" w:rsidR="00DA228F" w:rsidRDefault="00F0289B">
      <w:pPr>
        <w:pStyle w:val="TableofFigures"/>
        <w:tabs>
          <w:tab w:val="right" w:leader="dot" w:pos="9350"/>
        </w:tabs>
        <w:rPr>
          <w:rFonts w:asciiTheme="minorHAnsi" w:eastAsiaTheme="minorEastAsia" w:hAnsiTheme="minorHAnsi"/>
          <w:noProof/>
        </w:rPr>
      </w:pPr>
      <w:hyperlink w:anchor="_Toc46133916" w:history="1">
        <w:r w:rsidR="00DA228F" w:rsidRPr="00990926">
          <w:rPr>
            <w:rStyle w:val="Hyperlink"/>
            <w:noProof/>
          </w:rPr>
          <w:t>Figure 14: Velodyne LIDAR and radiation detector configuration at the University of Florida</w:t>
        </w:r>
        <w:r w:rsidR="00DA228F">
          <w:rPr>
            <w:noProof/>
            <w:webHidden/>
          </w:rPr>
          <w:tab/>
        </w:r>
        <w:r w:rsidR="00DA228F">
          <w:rPr>
            <w:noProof/>
            <w:webHidden/>
          </w:rPr>
          <w:fldChar w:fldCharType="begin"/>
        </w:r>
        <w:r w:rsidR="00DA228F">
          <w:rPr>
            <w:noProof/>
            <w:webHidden/>
          </w:rPr>
          <w:instrText xml:space="preserve"> PAGEREF _Toc46133916 \h </w:instrText>
        </w:r>
        <w:r w:rsidR="00DA228F">
          <w:rPr>
            <w:noProof/>
            <w:webHidden/>
          </w:rPr>
        </w:r>
        <w:r w:rsidR="00DA228F">
          <w:rPr>
            <w:noProof/>
            <w:webHidden/>
          </w:rPr>
          <w:fldChar w:fldCharType="separate"/>
        </w:r>
        <w:r w:rsidR="00240D4A">
          <w:rPr>
            <w:noProof/>
            <w:webHidden/>
          </w:rPr>
          <w:t>36</w:t>
        </w:r>
        <w:r w:rsidR="00DA228F">
          <w:rPr>
            <w:noProof/>
            <w:webHidden/>
          </w:rPr>
          <w:fldChar w:fldCharType="end"/>
        </w:r>
      </w:hyperlink>
    </w:p>
    <w:p w14:paraId="3655BF74" w14:textId="2AFE7B59" w:rsidR="00DA228F" w:rsidRDefault="00F0289B">
      <w:pPr>
        <w:pStyle w:val="TableofFigures"/>
        <w:tabs>
          <w:tab w:val="right" w:leader="dot" w:pos="9350"/>
        </w:tabs>
        <w:rPr>
          <w:rFonts w:asciiTheme="minorHAnsi" w:eastAsiaTheme="minorEastAsia" w:hAnsiTheme="minorHAnsi"/>
          <w:noProof/>
        </w:rPr>
      </w:pPr>
      <w:hyperlink w:anchor="_Toc46133917" w:history="1">
        <w:r w:rsidR="00DA228F" w:rsidRPr="00990926">
          <w:rPr>
            <w:rStyle w:val="Hyperlink"/>
            <w:noProof/>
          </w:rPr>
          <w:t>Figure 15: Example of fusing LIDAR and Radiation data from the University of Florida</w:t>
        </w:r>
        <w:r w:rsidR="00DA228F">
          <w:rPr>
            <w:noProof/>
            <w:webHidden/>
          </w:rPr>
          <w:tab/>
        </w:r>
        <w:r w:rsidR="00DA228F">
          <w:rPr>
            <w:noProof/>
            <w:webHidden/>
          </w:rPr>
          <w:fldChar w:fldCharType="begin"/>
        </w:r>
        <w:r w:rsidR="00DA228F">
          <w:rPr>
            <w:noProof/>
            <w:webHidden/>
          </w:rPr>
          <w:instrText xml:space="preserve"> PAGEREF _Toc46133917 \h </w:instrText>
        </w:r>
        <w:r w:rsidR="00DA228F">
          <w:rPr>
            <w:noProof/>
            <w:webHidden/>
          </w:rPr>
        </w:r>
        <w:r w:rsidR="00DA228F">
          <w:rPr>
            <w:noProof/>
            <w:webHidden/>
          </w:rPr>
          <w:fldChar w:fldCharType="separate"/>
        </w:r>
        <w:r w:rsidR="00240D4A">
          <w:rPr>
            <w:noProof/>
            <w:webHidden/>
          </w:rPr>
          <w:t>37</w:t>
        </w:r>
        <w:r w:rsidR="00DA228F">
          <w:rPr>
            <w:noProof/>
            <w:webHidden/>
          </w:rPr>
          <w:fldChar w:fldCharType="end"/>
        </w:r>
      </w:hyperlink>
    </w:p>
    <w:p w14:paraId="129EA61A" w14:textId="5538449D" w:rsidR="00DA228F" w:rsidRDefault="00F0289B">
      <w:pPr>
        <w:pStyle w:val="TableofFigures"/>
        <w:tabs>
          <w:tab w:val="right" w:leader="dot" w:pos="9350"/>
        </w:tabs>
        <w:rPr>
          <w:rFonts w:asciiTheme="minorHAnsi" w:eastAsiaTheme="minorEastAsia" w:hAnsiTheme="minorHAnsi"/>
          <w:noProof/>
        </w:rPr>
      </w:pPr>
      <w:hyperlink w:anchor="_Toc46133918" w:history="1">
        <w:r w:rsidR="00DA228F" w:rsidRPr="00990926">
          <w:rPr>
            <w:rStyle w:val="Hyperlink"/>
            <w:noProof/>
          </w:rPr>
          <w:t>Figure 16: General schematic diagram for processing sensor data utilized in proposed work.</w:t>
        </w:r>
        <w:r w:rsidR="00DA228F">
          <w:rPr>
            <w:noProof/>
            <w:webHidden/>
          </w:rPr>
          <w:tab/>
        </w:r>
        <w:r w:rsidR="00DA228F">
          <w:rPr>
            <w:noProof/>
            <w:webHidden/>
          </w:rPr>
          <w:fldChar w:fldCharType="begin"/>
        </w:r>
        <w:r w:rsidR="00DA228F">
          <w:rPr>
            <w:noProof/>
            <w:webHidden/>
          </w:rPr>
          <w:instrText xml:space="preserve"> PAGEREF _Toc46133918 \h </w:instrText>
        </w:r>
        <w:r w:rsidR="00DA228F">
          <w:rPr>
            <w:noProof/>
            <w:webHidden/>
          </w:rPr>
        </w:r>
        <w:r w:rsidR="00DA228F">
          <w:rPr>
            <w:noProof/>
            <w:webHidden/>
          </w:rPr>
          <w:fldChar w:fldCharType="separate"/>
        </w:r>
        <w:r w:rsidR="00240D4A">
          <w:rPr>
            <w:noProof/>
            <w:webHidden/>
          </w:rPr>
          <w:t>38</w:t>
        </w:r>
        <w:r w:rsidR="00DA228F">
          <w:rPr>
            <w:noProof/>
            <w:webHidden/>
          </w:rPr>
          <w:fldChar w:fldCharType="end"/>
        </w:r>
      </w:hyperlink>
    </w:p>
    <w:p w14:paraId="6B56E891" w14:textId="7C8A4643" w:rsidR="00DA228F" w:rsidRDefault="00F0289B">
      <w:pPr>
        <w:pStyle w:val="TableofFigures"/>
        <w:tabs>
          <w:tab w:val="right" w:leader="dot" w:pos="9350"/>
        </w:tabs>
        <w:rPr>
          <w:rFonts w:asciiTheme="minorHAnsi" w:eastAsiaTheme="minorEastAsia" w:hAnsiTheme="minorHAnsi"/>
          <w:noProof/>
        </w:rPr>
      </w:pPr>
      <w:hyperlink w:anchor="_Toc46133919" w:history="1">
        <w:r w:rsidR="00DA228F" w:rsidRPr="00990926">
          <w:rPr>
            <w:rStyle w:val="Hyperlink"/>
            <w:noProof/>
          </w:rPr>
          <w:t>Figure 17: Illustration showing location of nodes in ORNL sensor array.</w:t>
        </w:r>
        <w:r w:rsidR="00DA228F">
          <w:rPr>
            <w:noProof/>
            <w:webHidden/>
          </w:rPr>
          <w:tab/>
        </w:r>
        <w:r w:rsidR="00DA228F">
          <w:rPr>
            <w:noProof/>
            <w:webHidden/>
          </w:rPr>
          <w:fldChar w:fldCharType="begin"/>
        </w:r>
        <w:r w:rsidR="00DA228F">
          <w:rPr>
            <w:noProof/>
            <w:webHidden/>
          </w:rPr>
          <w:instrText xml:space="preserve"> PAGEREF _Toc46133919 \h </w:instrText>
        </w:r>
        <w:r w:rsidR="00DA228F">
          <w:rPr>
            <w:noProof/>
            <w:webHidden/>
          </w:rPr>
        </w:r>
        <w:r w:rsidR="00DA228F">
          <w:rPr>
            <w:noProof/>
            <w:webHidden/>
          </w:rPr>
          <w:fldChar w:fldCharType="separate"/>
        </w:r>
        <w:r w:rsidR="00240D4A">
          <w:rPr>
            <w:noProof/>
            <w:webHidden/>
          </w:rPr>
          <w:t>39</w:t>
        </w:r>
        <w:r w:rsidR="00DA228F">
          <w:rPr>
            <w:noProof/>
            <w:webHidden/>
          </w:rPr>
          <w:fldChar w:fldCharType="end"/>
        </w:r>
      </w:hyperlink>
    </w:p>
    <w:p w14:paraId="0024FA91" w14:textId="63905F6A" w:rsidR="00DA228F" w:rsidRDefault="00F0289B">
      <w:pPr>
        <w:pStyle w:val="TableofFigures"/>
        <w:tabs>
          <w:tab w:val="right" w:leader="dot" w:pos="9350"/>
        </w:tabs>
        <w:rPr>
          <w:rFonts w:asciiTheme="minorHAnsi" w:eastAsiaTheme="minorEastAsia" w:hAnsiTheme="minorHAnsi"/>
          <w:noProof/>
        </w:rPr>
      </w:pPr>
      <w:hyperlink w:anchor="_Toc46133920" w:history="1">
        <w:r w:rsidR="00DA228F" w:rsidRPr="00990926">
          <w:rPr>
            <w:rStyle w:val="Hyperlink"/>
            <w:noProof/>
          </w:rPr>
          <w:t>Figure 18: Image of a node (</w:t>
        </w:r>
        <w:r w:rsidR="00DA228F" w:rsidRPr="00990926">
          <w:rPr>
            <w:rStyle w:val="Hyperlink"/>
            <w:i/>
            <w:noProof/>
          </w:rPr>
          <w:t>left</w:t>
        </w:r>
        <w:r w:rsidR="00DA228F" w:rsidRPr="00990926">
          <w:rPr>
            <w:rStyle w:val="Hyperlink"/>
            <w:noProof/>
          </w:rPr>
          <w:t>) on the ORNL sensor array along with an image inside the enclosure (</w:t>
        </w:r>
        <w:r w:rsidR="00DA228F" w:rsidRPr="00990926">
          <w:rPr>
            <w:rStyle w:val="Hyperlink"/>
            <w:i/>
            <w:noProof/>
          </w:rPr>
          <w:t>right</w:t>
        </w:r>
        <w:r w:rsidR="00DA228F" w:rsidRPr="00990926">
          <w:rPr>
            <w:rStyle w:val="Hyperlink"/>
            <w:noProof/>
          </w:rPr>
          <w:t>).</w:t>
        </w:r>
        <w:r w:rsidR="00DA228F">
          <w:rPr>
            <w:noProof/>
            <w:webHidden/>
          </w:rPr>
          <w:tab/>
        </w:r>
        <w:r w:rsidR="00DA228F">
          <w:rPr>
            <w:noProof/>
            <w:webHidden/>
          </w:rPr>
          <w:fldChar w:fldCharType="begin"/>
        </w:r>
        <w:r w:rsidR="00DA228F">
          <w:rPr>
            <w:noProof/>
            <w:webHidden/>
          </w:rPr>
          <w:instrText xml:space="preserve"> PAGEREF _Toc46133920 \h </w:instrText>
        </w:r>
        <w:r w:rsidR="00DA228F">
          <w:rPr>
            <w:noProof/>
            <w:webHidden/>
          </w:rPr>
        </w:r>
        <w:r w:rsidR="00DA228F">
          <w:rPr>
            <w:noProof/>
            <w:webHidden/>
          </w:rPr>
          <w:fldChar w:fldCharType="separate"/>
        </w:r>
        <w:r w:rsidR="00240D4A">
          <w:rPr>
            <w:noProof/>
            <w:webHidden/>
          </w:rPr>
          <w:t>40</w:t>
        </w:r>
        <w:r w:rsidR="00DA228F">
          <w:rPr>
            <w:noProof/>
            <w:webHidden/>
          </w:rPr>
          <w:fldChar w:fldCharType="end"/>
        </w:r>
      </w:hyperlink>
    </w:p>
    <w:p w14:paraId="25AD31C4" w14:textId="5DE38A61" w:rsidR="00DA228F" w:rsidRDefault="00F0289B">
      <w:pPr>
        <w:pStyle w:val="TableofFigures"/>
        <w:tabs>
          <w:tab w:val="right" w:leader="dot" w:pos="9350"/>
        </w:tabs>
        <w:rPr>
          <w:rFonts w:asciiTheme="minorHAnsi" w:eastAsiaTheme="minorEastAsia" w:hAnsiTheme="minorHAnsi"/>
          <w:noProof/>
        </w:rPr>
      </w:pPr>
      <w:hyperlink w:anchor="_Toc46133921" w:history="1">
        <w:r w:rsidR="00DA228F" w:rsidRPr="00990926">
          <w:rPr>
            <w:rStyle w:val="Hyperlink"/>
            <w:noProof/>
          </w:rPr>
          <w:t>Figure 19: Count rate histogram for nodes in the ORNL sensor array using arbitrary 10-second integration time.</w:t>
        </w:r>
        <w:r w:rsidR="00DA228F">
          <w:rPr>
            <w:noProof/>
            <w:webHidden/>
          </w:rPr>
          <w:tab/>
        </w:r>
        <w:r w:rsidR="00DA228F">
          <w:rPr>
            <w:noProof/>
            <w:webHidden/>
          </w:rPr>
          <w:fldChar w:fldCharType="begin"/>
        </w:r>
        <w:r w:rsidR="00DA228F">
          <w:rPr>
            <w:noProof/>
            <w:webHidden/>
          </w:rPr>
          <w:instrText xml:space="preserve"> PAGEREF _Toc46133921 \h </w:instrText>
        </w:r>
        <w:r w:rsidR="00DA228F">
          <w:rPr>
            <w:noProof/>
            <w:webHidden/>
          </w:rPr>
        </w:r>
        <w:r w:rsidR="00DA228F">
          <w:rPr>
            <w:noProof/>
            <w:webHidden/>
          </w:rPr>
          <w:fldChar w:fldCharType="separate"/>
        </w:r>
        <w:r w:rsidR="00240D4A">
          <w:rPr>
            <w:noProof/>
            <w:webHidden/>
          </w:rPr>
          <w:t>41</w:t>
        </w:r>
        <w:r w:rsidR="00DA228F">
          <w:rPr>
            <w:noProof/>
            <w:webHidden/>
          </w:rPr>
          <w:fldChar w:fldCharType="end"/>
        </w:r>
      </w:hyperlink>
    </w:p>
    <w:p w14:paraId="005B02AD" w14:textId="60096ABB" w:rsidR="00DA228F" w:rsidRDefault="00F0289B">
      <w:pPr>
        <w:pStyle w:val="TableofFigures"/>
        <w:tabs>
          <w:tab w:val="right" w:leader="dot" w:pos="9350"/>
        </w:tabs>
        <w:rPr>
          <w:rFonts w:asciiTheme="minorHAnsi" w:eastAsiaTheme="minorEastAsia" w:hAnsiTheme="minorHAnsi"/>
          <w:noProof/>
        </w:rPr>
      </w:pPr>
      <w:hyperlink w:anchor="_Toc46133922" w:history="1">
        <w:r w:rsidR="00DA228F" w:rsidRPr="00990926">
          <w:rPr>
            <w:rStyle w:val="Hyperlink"/>
            <w:noProof/>
          </w:rPr>
          <w:t>Figure 20: Normalized energy spectra for nodes in the ORNL sensor array.</w:t>
        </w:r>
        <w:r w:rsidR="00DA228F">
          <w:rPr>
            <w:noProof/>
            <w:webHidden/>
          </w:rPr>
          <w:tab/>
        </w:r>
        <w:r w:rsidR="00DA228F">
          <w:rPr>
            <w:noProof/>
            <w:webHidden/>
          </w:rPr>
          <w:fldChar w:fldCharType="begin"/>
        </w:r>
        <w:r w:rsidR="00DA228F">
          <w:rPr>
            <w:noProof/>
            <w:webHidden/>
          </w:rPr>
          <w:instrText xml:space="preserve"> PAGEREF _Toc46133922 \h </w:instrText>
        </w:r>
        <w:r w:rsidR="00DA228F">
          <w:rPr>
            <w:noProof/>
            <w:webHidden/>
          </w:rPr>
        </w:r>
        <w:r w:rsidR="00DA228F">
          <w:rPr>
            <w:noProof/>
            <w:webHidden/>
          </w:rPr>
          <w:fldChar w:fldCharType="separate"/>
        </w:r>
        <w:r w:rsidR="00240D4A">
          <w:rPr>
            <w:noProof/>
            <w:webHidden/>
          </w:rPr>
          <w:t>42</w:t>
        </w:r>
        <w:r w:rsidR="00DA228F">
          <w:rPr>
            <w:noProof/>
            <w:webHidden/>
          </w:rPr>
          <w:fldChar w:fldCharType="end"/>
        </w:r>
      </w:hyperlink>
    </w:p>
    <w:p w14:paraId="3E8259E0" w14:textId="78AFEB82" w:rsidR="00DA228F" w:rsidRDefault="00F0289B">
      <w:pPr>
        <w:pStyle w:val="TableofFigures"/>
        <w:tabs>
          <w:tab w:val="right" w:leader="dot" w:pos="9350"/>
        </w:tabs>
        <w:rPr>
          <w:rFonts w:asciiTheme="minorHAnsi" w:eastAsiaTheme="minorEastAsia" w:hAnsiTheme="minorHAnsi"/>
          <w:noProof/>
        </w:rPr>
      </w:pPr>
      <w:hyperlink w:anchor="_Toc46133923" w:history="1">
        <w:r w:rsidR="00DA228F" w:rsidRPr="00990926">
          <w:rPr>
            <w:rStyle w:val="Hyperlink"/>
            <w:noProof/>
          </w:rPr>
          <w:t>Figure 21: Count rate time series for example anomalous event from ORNL sensor array.</w:t>
        </w:r>
        <w:r w:rsidR="00DA228F">
          <w:rPr>
            <w:noProof/>
            <w:webHidden/>
          </w:rPr>
          <w:tab/>
        </w:r>
        <w:r w:rsidR="00DA228F">
          <w:rPr>
            <w:noProof/>
            <w:webHidden/>
          </w:rPr>
          <w:fldChar w:fldCharType="begin"/>
        </w:r>
        <w:r w:rsidR="00DA228F">
          <w:rPr>
            <w:noProof/>
            <w:webHidden/>
          </w:rPr>
          <w:instrText xml:space="preserve"> PAGEREF _Toc46133923 \h </w:instrText>
        </w:r>
        <w:r w:rsidR="00DA228F">
          <w:rPr>
            <w:noProof/>
            <w:webHidden/>
          </w:rPr>
        </w:r>
        <w:r w:rsidR="00DA228F">
          <w:rPr>
            <w:noProof/>
            <w:webHidden/>
          </w:rPr>
          <w:fldChar w:fldCharType="separate"/>
        </w:r>
        <w:r w:rsidR="00240D4A">
          <w:rPr>
            <w:noProof/>
            <w:webHidden/>
          </w:rPr>
          <w:t>43</w:t>
        </w:r>
        <w:r w:rsidR="00DA228F">
          <w:rPr>
            <w:noProof/>
            <w:webHidden/>
          </w:rPr>
          <w:fldChar w:fldCharType="end"/>
        </w:r>
      </w:hyperlink>
    </w:p>
    <w:p w14:paraId="29BEB49A" w14:textId="17475AEF" w:rsidR="00DA228F" w:rsidRDefault="00F0289B">
      <w:pPr>
        <w:pStyle w:val="TableofFigures"/>
        <w:tabs>
          <w:tab w:val="right" w:leader="dot" w:pos="9350"/>
        </w:tabs>
        <w:rPr>
          <w:rFonts w:asciiTheme="minorHAnsi" w:eastAsiaTheme="minorEastAsia" w:hAnsiTheme="minorHAnsi"/>
          <w:noProof/>
        </w:rPr>
      </w:pPr>
      <w:hyperlink w:anchor="_Toc46133924" w:history="1">
        <w:r w:rsidR="00DA228F" w:rsidRPr="00990926">
          <w:rPr>
            <w:rStyle w:val="Hyperlink"/>
            <w:rFonts w:cs="Times New Roman"/>
            <w:noProof/>
          </w:rPr>
          <w:t>Figure 22: Example distributions for background and a radioactive source.</w:t>
        </w:r>
        <w:r w:rsidR="00DA228F">
          <w:rPr>
            <w:noProof/>
            <w:webHidden/>
          </w:rPr>
          <w:tab/>
        </w:r>
        <w:r w:rsidR="00DA228F">
          <w:rPr>
            <w:noProof/>
            <w:webHidden/>
          </w:rPr>
          <w:fldChar w:fldCharType="begin"/>
        </w:r>
        <w:r w:rsidR="00DA228F">
          <w:rPr>
            <w:noProof/>
            <w:webHidden/>
          </w:rPr>
          <w:instrText xml:space="preserve"> PAGEREF _Toc46133924 \h </w:instrText>
        </w:r>
        <w:r w:rsidR="00DA228F">
          <w:rPr>
            <w:noProof/>
            <w:webHidden/>
          </w:rPr>
        </w:r>
        <w:r w:rsidR="00DA228F">
          <w:rPr>
            <w:noProof/>
            <w:webHidden/>
          </w:rPr>
          <w:fldChar w:fldCharType="separate"/>
        </w:r>
        <w:r w:rsidR="00240D4A">
          <w:rPr>
            <w:noProof/>
            <w:webHidden/>
          </w:rPr>
          <w:t>47</w:t>
        </w:r>
        <w:r w:rsidR="00DA228F">
          <w:rPr>
            <w:noProof/>
            <w:webHidden/>
          </w:rPr>
          <w:fldChar w:fldCharType="end"/>
        </w:r>
      </w:hyperlink>
    </w:p>
    <w:p w14:paraId="14235216" w14:textId="58B47A5D" w:rsidR="00DA228F" w:rsidRDefault="00F0289B">
      <w:pPr>
        <w:pStyle w:val="TableofFigures"/>
        <w:tabs>
          <w:tab w:val="right" w:leader="dot" w:pos="9350"/>
        </w:tabs>
        <w:rPr>
          <w:rFonts w:asciiTheme="minorHAnsi" w:eastAsiaTheme="minorEastAsia" w:hAnsiTheme="minorHAnsi"/>
          <w:noProof/>
        </w:rPr>
      </w:pPr>
      <w:hyperlink w:anchor="_Toc46133925" w:history="1">
        <w:r w:rsidR="00DA228F" w:rsidRPr="00990926">
          <w:rPr>
            <w:rStyle w:val="Hyperlink"/>
            <w:rFonts w:cs="Times New Roman"/>
            <w:noProof/>
          </w:rPr>
          <w:t>Figure 23: Source spectrum from two locations. (Top) Example energy spectrum collected during anomalous event at Node01. (Bottom) Example energy spectrum collected during anomalous event at Node02.</w:t>
        </w:r>
        <w:r w:rsidR="00DA228F">
          <w:rPr>
            <w:noProof/>
            <w:webHidden/>
          </w:rPr>
          <w:tab/>
        </w:r>
        <w:r w:rsidR="00DA228F">
          <w:rPr>
            <w:noProof/>
            <w:webHidden/>
          </w:rPr>
          <w:fldChar w:fldCharType="begin"/>
        </w:r>
        <w:r w:rsidR="00DA228F">
          <w:rPr>
            <w:noProof/>
            <w:webHidden/>
          </w:rPr>
          <w:instrText xml:space="preserve"> PAGEREF _Toc46133925 \h </w:instrText>
        </w:r>
        <w:r w:rsidR="00DA228F">
          <w:rPr>
            <w:noProof/>
            <w:webHidden/>
          </w:rPr>
        </w:r>
        <w:r w:rsidR="00DA228F">
          <w:rPr>
            <w:noProof/>
            <w:webHidden/>
          </w:rPr>
          <w:fldChar w:fldCharType="separate"/>
        </w:r>
        <w:r w:rsidR="00240D4A">
          <w:rPr>
            <w:noProof/>
            <w:webHidden/>
          </w:rPr>
          <w:t>48</w:t>
        </w:r>
        <w:r w:rsidR="00DA228F">
          <w:rPr>
            <w:noProof/>
            <w:webHidden/>
          </w:rPr>
          <w:fldChar w:fldCharType="end"/>
        </w:r>
      </w:hyperlink>
    </w:p>
    <w:p w14:paraId="2A10DD2D" w14:textId="3C0D7A9B" w:rsidR="00DA228F" w:rsidRDefault="00F0289B">
      <w:pPr>
        <w:pStyle w:val="TableofFigures"/>
        <w:tabs>
          <w:tab w:val="right" w:leader="dot" w:pos="9350"/>
        </w:tabs>
        <w:rPr>
          <w:rFonts w:asciiTheme="minorHAnsi" w:eastAsiaTheme="minorEastAsia" w:hAnsiTheme="minorHAnsi"/>
          <w:noProof/>
        </w:rPr>
      </w:pPr>
      <w:hyperlink w:anchor="_Toc46133926" w:history="1">
        <w:r w:rsidR="00DA228F" w:rsidRPr="00990926">
          <w:rPr>
            <w:rStyle w:val="Hyperlink"/>
            <w:rFonts w:cs="Times New Roman"/>
            <w:noProof/>
          </w:rPr>
          <w:t>Figure 24: Background subtracted energy spectra for Node01 (top)  and Node02 (bottom).</w:t>
        </w:r>
        <w:r w:rsidR="00DA228F">
          <w:rPr>
            <w:noProof/>
            <w:webHidden/>
          </w:rPr>
          <w:tab/>
        </w:r>
        <w:r w:rsidR="00DA228F">
          <w:rPr>
            <w:noProof/>
            <w:webHidden/>
          </w:rPr>
          <w:fldChar w:fldCharType="begin"/>
        </w:r>
        <w:r w:rsidR="00DA228F">
          <w:rPr>
            <w:noProof/>
            <w:webHidden/>
          </w:rPr>
          <w:instrText xml:space="preserve"> PAGEREF _Toc46133926 \h </w:instrText>
        </w:r>
        <w:r w:rsidR="00DA228F">
          <w:rPr>
            <w:noProof/>
            <w:webHidden/>
          </w:rPr>
        </w:r>
        <w:r w:rsidR="00DA228F">
          <w:rPr>
            <w:noProof/>
            <w:webHidden/>
          </w:rPr>
          <w:fldChar w:fldCharType="separate"/>
        </w:r>
        <w:r w:rsidR="00240D4A">
          <w:rPr>
            <w:noProof/>
            <w:webHidden/>
          </w:rPr>
          <w:t>49</w:t>
        </w:r>
        <w:r w:rsidR="00DA228F">
          <w:rPr>
            <w:noProof/>
            <w:webHidden/>
          </w:rPr>
          <w:fldChar w:fldCharType="end"/>
        </w:r>
      </w:hyperlink>
    </w:p>
    <w:p w14:paraId="6401D040" w14:textId="18C30B5D" w:rsidR="00DA228F" w:rsidRDefault="00F0289B">
      <w:pPr>
        <w:pStyle w:val="TableofFigures"/>
        <w:tabs>
          <w:tab w:val="right" w:leader="dot" w:pos="9350"/>
        </w:tabs>
        <w:rPr>
          <w:rFonts w:asciiTheme="minorHAnsi" w:eastAsiaTheme="minorEastAsia" w:hAnsiTheme="minorHAnsi"/>
          <w:noProof/>
        </w:rPr>
      </w:pPr>
      <w:hyperlink w:anchor="_Toc46133927" w:history="1">
        <w:r w:rsidR="00DA228F" w:rsidRPr="00990926">
          <w:rPr>
            <w:rStyle w:val="Hyperlink"/>
            <w:rFonts w:cs="Times New Roman"/>
            <w:noProof/>
          </w:rPr>
          <w:t>Figure 25: Filtered spectra for Node01. (Top) Filters of various window lengths using a linear model. (Bottom) Filters of various window length using quadratic model.</w:t>
        </w:r>
        <w:r w:rsidR="00DA228F">
          <w:rPr>
            <w:noProof/>
            <w:webHidden/>
          </w:rPr>
          <w:tab/>
        </w:r>
        <w:r w:rsidR="00DA228F">
          <w:rPr>
            <w:noProof/>
            <w:webHidden/>
          </w:rPr>
          <w:fldChar w:fldCharType="begin"/>
        </w:r>
        <w:r w:rsidR="00DA228F">
          <w:rPr>
            <w:noProof/>
            <w:webHidden/>
          </w:rPr>
          <w:instrText xml:space="preserve"> PAGEREF _Toc46133927 \h </w:instrText>
        </w:r>
        <w:r w:rsidR="00DA228F">
          <w:rPr>
            <w:noProof/>
            <w:webHidden/>
          </w:rPr>
        </w:r>
        <w:r w:rsidR="00DA228F">
          <w:rPr>
            <w:noProof/>
            <w:webHidden/>
          </w:rPr>
          <w:fldChar w:fldCharType="separate"/>
        </w:r>
        <w:r w:rsidR="00240D4A">
          <w:rPr>
            <w:noProof/>
            <w:webHidden/>
          </w:rPr>
          <w:t>52</w:t>
        </w:r>
        <w:r w:rsidR="00DA228F">
          <w:rPr>
            <w:noProof/>
            <w:webHidden/>
          </w:rPr>
          <w:fldChar w:fldCharType="end"/>
        </w:r>
      </w:hyperlink>
    </w:p>
    <w:p w14:paraId="349F1D57" w14:textId="087AD57E" w:rsidR="00DA228F" w:rsidRDefault="00F0289B">
      <w:pPr>
        <w:pStyle w:val="TableofFigures"/>
        <w:tabs>
          <w:tab w:val="right" w:leader="dot" w:pos="9350"/>
        </w:tabs>
        <w:rPr>
          <w:rFonts w:asciiTheme="minorHAnsi" w:eastAsiaTheme="minorEastAsia" w:hAnsiTheme="minorHAnsi"/>
          <w:noProof/>
        </w:rPr>
      </w:pPr>
      <w:hyperlink w:anchor="_Toc46133928" w:history="1">
        <w:r w:rsidR="00DA228F" w:rsidRPr="00990926">
          <w:rPr>
            <w:rStyle w:val="Hyperlink"/>
            <w:rFonts w:cs="Times New Roman"/>
            <w:noProof/>
          </w:rPr>
          <w:t>Figure 26: Filtered spectra for Node02. (Top) Filters of various window lengths using a linear model. (Bottom) Filters of various window length using quadratic model.</w:t>
        </w:r>
        <w:r w:rsidR="00DA228F">
          <w:rPr>
            <w:noProof/>
            <w:webHidden/>
          </w:rPr>
          <w:tab/>
        </w:r>
        <w:r w:rsidR="00DA228F">
          <w:rPr>
            <w:noProof/>
            <w:webHidden/>
          </w:rPr>
          <w:fldChar w:fldCharType="begin"/>
        </w:r>
        <w:r w:rsidR="00DA228F">
          <w:rPr>
            <w:noProof/>
            <w:webHidden/>
          </w:rPr>
          <w:instrText xml:space="preserve"> PAGEREF _Toc46133928 \h </w:instrText>
        </w:r>
        <w:r w:rsidR="00DA228F">
          <w:rPr>
            <w:noProof/>
            <w:webHidden/>
          </w:rPr>
        </w:r>
        <w:r w:rsidR="00DA228F">
          <w:rPr>
            <w:noProof/>
            <w:webHidden/>
          </w:rPr>
          <w:fldChar w:fldCharType="separate"/>
        </w:r>
        <w:r w:rsidR="00240D4A">
          <w:rPr>
            <w:noProof/>
            <w:webHidden/>
          </w:rPr>
          <w:t>53</w:t>
        </w:r>
        <w:r w:rsidR="00DA228F">
          <w:rPr>
            <w:noProof/>
            <w:webHidden/>
          </w:rPr>
          <w:fldChar w:fldCharType="end"/>
        </w:r>
      </w:hyperlink>
    </w:p>
    <w:p w14:paraId="57355045" w14:textId="67228F24" w:rsidR="00DA228F" w:rsidRDefault="00F0289B">
      <w:pPr>
        <w:pStyle w:val="TableofFigures"/>
        <w:tabs>
          <w:tab w:val="right" w:leader="dot" w:pos="9350"/>
        </w:tabs>
        <w:rPr>
          <w:rFonts w:asciiTheme="minorHAnsi" w:eastAsiaTheme="minorEastAsia" w:hAnsiTheme="minorHAnsi"/>
          <w:noProof/>
        </w:rPr>
      </w:pPr>
      <w:hyperlink w:anchor="_Toc46133929" w:history="1">
        <w:r w:rsidR="00DA228F" w:rsidRPr="00990926">
          <w:rPr>
            <w:rStyle w:val="Hyperlink"/>
            <w:rFonts w:cs="Times New Roman"/>
            <w:noProof/>
          </w:rPr>
          <w:t>Figure 27: Background-subtracted and filtered spectra for both example anomalous spectra.</w:t>
        </w:r>
        <w:r w:rsidR="00DA228F">
          <w:rPr>
            <w:noProof/>
            <w:webHidden/>
          </w:rPr>
          <w:tab/>
        </w:r>
        <w:r w:rsidR="00DA228F">
          <w:rPr>
            <w:noProof/>
            <w:webHidden/>
          </w:rPr>
          <w:fldChar w:fldCharType="begin"/>
        </w:r>
        <w:r w:rsidR="00DA228F">
          <w:rPr>
            <w:noProof/>
            <w:webHidden/>
          </w:rPr>
          <w:instrText xml:space="preserve"> PAGEREF _Toc46133929 \h </w:instrText>
        </w:r>
        <w:r w:rsidR="00DA228F">
          <w:rPr>
            <w:noProof/>
            <w:webHidden/>
          </w:rPr>
        </w:r>
        <w:r w:rsidR="00DA228F">
          <w:rPr>
            <w:noProof/>
            <w:webHidden/>
          </w:rPr>
          <w:fldChar w:fldCharType="separate"/>
        </w:r>
        <w:r w:rsidR="00240D4A">
          <w:rPr>
            <w:noProof/>
            <w:webHidden/>
          </w:rPr>
          <w:t>54</w:t>
        </w:r>
        <w:r w:rsidR="00DA228F">
          <w:rPr>
            <w:noProof/>
            <w:webHidden/>
          </w:rPr>
          <w:fldChar w:fldCharType="end"/>
        </w:r>
      </w:hyperlink>
    </w:p>
    <w:p w14:paraId="335553B7" w14:textId="3A9401F3" w:rsidR="00DA228F" w:rsidRDefault="00F0289B">
      <w:pPr>
        <w:pStyle w:val="TableofFigures"/>
        <w:tabs>
          <w:tab w:val="right" w:leader="dot" w:pos="9350"/>
        </w:tabs>
        <w:rPr>
          <w:rFonts w:asciiTheme="minorHAnsi" w:eastAsiaTheme="minorEastAsia" w:hAnsiTheme="minorHAnsi"/>
          <w:noProof/>
        </w:rPr>
      </w:pPr>
      <w:hyperlink w:anchor="_Toc46133930" w:history="1">
        <w:r w:rsidR="00DA228F" w:rsidRPr="00990926">
          <w:rPr>
            <w:rStyle w:val="Hyperlink"/>
            <w:rFonts w:cs="Times New Roman"/>
            <w:noProof/>
          </w:rPr>
          <w:t>Figure 28: Normalized and filtered spectra using divide-by-max and sum-to-unity approach.</w:t>
        </w:r>
        <w:r w:rsidR="00DA228F">
          <w:rPr>
            <w:noProof/>
            <w:webHidden/>
          </w:rPr>
          <w:tab/>
        </w:r>
        <w:r w:rsidR="00DA228F">
          <w:rPr>
            <w:noProof/>
            <w:webHidden/>
          </w:rPr>
          <w:fldChar w:fldCharType="begin"/>
        </w:r>
        <w:r w:rsidR="00DA228F">
          <w:rPr>
            <w:noProof/>
            <w:webHidden/>
          </w:rPr>
          <w:instrText xml:space="preserve"> PAGEREF _Toc46133930 \h </w:instrText>
        </w:r>
        <w:r w:rsidR="00DA228F">
          <w:rPr>
            <w:noProof/>
            <w:webHidden/>
          </w:rPr>
        </w:r>
        <w:r w:rsidR="00DA228F">
          <w:rPr>
            <w:noProof/>
            <w:webHidden/>
          </w:rPr>
          <w:fldChar w:fldCharType="separate"/>
        </w:r>
        <w:r w:rsidR="00240D4A">
          <w:rPr>
            <w:noProof/>
            <w:webHidden/>
          </w:rPr>
          <w:t>55</w:t>
        </w:r>
        <w:r w:rsidR="00DA228F">
          <w:rPr>
            <w:noProof/>
            <w:webHidden/>
          </w:rPr>
          <w:fldChar w:fldCharType="end"/>
        </w:r>
      </w:hyperlink>
    </w:p>
    <w:p w14:paraId="6B79557D" w14:textId="6323CD1A" w:rsidR="00DA228F" w:rsidRDefault="00F0289B">
      <w:pPr>
        <w:pStyle w:val="TableofFigures"/>
        <w:tabs>
          <w:tab w:val="right" w:leader="dot" w:pos="9350"/>
        </w:tabs>
        <w:rPr>
          <w:rFonts w:asciiTheme="minorHAnsi" w:eastAsiaTheme="minorEastAsia" w:hAnsiTheme="minorHAnsi"/>
          <w:noProof/>
        </w:rPr>
      </w:pPr>
      <w:hyperlink w:anchor="_Toc46133931" w:history="1">
        <w:r w:rsidR="00DA228F" w:rsidRPr="00990926">
          <w:rPr>
            <w:rStyle w:val="Hyperlink"/>
            <w:rFonts w:cs="Times New Roman"/>
            <w:noProof/>
          </w:rPr>
          <w:t>Figure 29: Illustration of L</w:t>
        </w:r>
        <w:r w:rsidR="00DA228F" w:rsidRPr="00990926">
          <w:rPr>
            <w:rStyle w:val="Hyperlink"/>
            <w:rFonts w:cs="Times New Roman"/>
            <w:noProof/>
            <w:vertAlign w:val="superscript"/>
          </w:rPr>
          <w:t>1</w:t>
        </w:r>
        <w:r w:rsidR="00DA228F" w:rsidRPr="00990926">
          <w:rPr>
            <w:rStyle w:val="Hyperlink"/>
            <w:rFonts w:cs="Times New Roman"/>
            <w:noProof/>
          </w:rPr>
          <w:t xml:space="preserve"> and L</w:t>
        </w:r>
        <w:r w:rsidR="00DA228F" w:rsidRPr="00990926">
          <w:rPr>
            <w:rStyle w:val="Hyperlink"/>
            <w:rFonts w:cs="Times New Roman"/>
            <w:noProof/>
            <w:vertAlign w:val="superscript"/>
          </w:rPr>
          <w:t>2</w:t>
        </w:r>
        <w:r w:rsidR="00DA228F" w:rsidRPr="00990926">
          <w:rPr>
            <w:rStyle w:val="Hyperlink"/>
            <w:rFonts w:cs="Times New Roman"/>
            <w:noProof/>
          </w:rPr>
          <w:t xml:space="preserve"> norm distance measures.</w:t>
        </w:r>
        <w:r w:rsidR="00DA228F">
          <w:rPr>
            <w:noProof/>
            <w:webHidden/>
          </w:rPr>
          <w:tab/>
        </w:r>
        <w:r w:rsidR="00DA228F">
          <w:rPr>
            <w:noProof/>
            <w:webHidden/>
          </w:rPr>
          <w:fldChar w:fldCharType="begin"/>
        </w:r>
        <w:r w:rsidR="00DA228F">
          <w:rPr>
            <w:noProof/>
            <w:webHidden/>
          </w:rPr>
          <w:instrText xml:space="preserve"> PAGEREF _Toc46133931 \h </w:instrText>
        </w:r>
        <w:r w:rsidR="00DA228F">
          <w:rPr>
            <w:noProof/>
            <w:webHidden/>
          </w:rPr>
        </w:r>
        <w:r w:rsidR="00DA228F">
          <w:rPr>
            <w:noProof/>
            <w:webHidden/>
          </w:rPr>
          <w:fldChar w:fldCharType="separate"/>
        </w:r>
        <w:r w:rsidR="00240D4A">
          <w:rPr>
            <w:noProof/>
            <w:webHidden/>
          </w:rPr>
          <w:t>60</w:t>
        </w:r>
        <w:r w:rsidR="00DA228F">
          <w:rPr>
            <w:noProof/>
            <w:webHidden/>
          </w:rPr>
          <w:fldChar w:fldCharType="end"/>
        </w:r>
      </w:hyperlink>
    </w:p>
    <w:p w14:paraId="28D19D97" w14:textId="059DA6AC" w:rsidR="00DA228F" w:rsidRDefault="00F0289B">
      <w:pPr>
        <w:pStyle w:val="TableofFigures"/>
        <w:tabs>
          <w:tab w:val="right" w:leader="dot" w:pos="9350"/>
        </w:tabs>
        <w:rPr>
          <w:rFonts w:asciiTheme="minorHAnsi" w:eastAsiaTheme="minorEastAsia" w:hAnsiTheme="minorHAnsi"/>
          <w:noProof/>
        </w:rPr>
      </w:pPr>
      <w:hyperlink w:anchor="_Toc46133932" w:history="1">
        <w:r w:rsidR="00DA228F" w:rsidRPr="00990926">
          <w:rPr>
            <w:rStyle w:val="Hyperlink"/>
            <w:rFonts w:cs="Times New Roman"/>
            <w:noProof/>
          </w:rPr>
          <w:t>Figure 30: Cumulative density functions for Node01 and Node02 anomalous spectra.</w:t>
        </w:r>
        <w:r w:rsidR="00DA228F">
          <w:rPr>
            <w:noProof/>
            <w:webHidden/>
          </w:rPr>
          <w:tab/>
        </w:r>
        <w:r w:rsidR="00DA228F">
          <w:rPr>
            <w:noProof/>
            <w:webHidden/>
          </w:rPr>
          <w:fldChar w:fldCharType="begin"/>
        </w:r>
        <w:r w:rsidR="00DA228F">
          <w:rPr>
            <w:noProof/>
            <w:webHidden/>
          </w:rPr>
          <w:instrText xml:space="preserve"> PAGEREF _Toc46133932 \h </w:instrText>
        </w:r>
        <w:r w:rsidR="00DA228F">
          <w:rPr>
            <w:noProof/>
            <w:webHidden/>
          </w:rPr>
        </w:r>
        <w:r w:rsidR="00DA228F">
          <w:rPr>
            <w:noProof/>
            <w:webHidden/>
          </w:rPr>
          <w:fldChar w:fldCharType="separate"/>
        </w:r>
        <w:r w:rsidR="00240D4A">
          <w:rPr>
            <w:noProof/>
            <w:webHidden/>
          </w:rPr>
          <w:t>62</w:t>
        </w:r>
        <w:r w:rsidR="00DA228F">
          <w:rPr>
            <w:noProof/>
            <w:webHidden/>
          </w:rPr>
          <w:fldChar w:fldCharType="end"/>
        </w:r>
      </w:hyperlink>
    </w:p>
    <w:p w14:paraId="0C976307" w14:textId="63523EC3" w:rsidR="00DA228F" w:rsidRDefault="00F0289B">
      <w:pPr>
        <w:pStyle w:val="TableofFigures"/>
        <w:tabs>
          <w:tab w:val="right" w:leader="dot" w:pos="9350"/>
        </w:tabs>
        <w:rPr>
          <w:rFonts w:asciiTheme="minorHAnsi" w:eastAsiaTheme="minorEastAsia" w:hAnsiTheme="minorHAnsi"/>
          <w:noProof/>
        </w:rPr>
      </w:pPr>
      <w:hyperlink w:anchor="_Toc46133933" w:history="1">
        <w:r w:rsidR="00DA228F" w:rsidRPr="00990926">
          <w:rPr>
            <w:rStyle w:val="Hyperlink"/>
            <w:rFonts w:cs="Times New Roman"/>
            <w:noProof/>
          </w:rPr>
          <w:t>Figure 31: Illustration of cosine similarity concept comparing two vectors.</w:t>
        </w:r>
        <w:r w:rsidR="00DA228F">
          <w:rPr>
            <w:noProof/>
            <w:webHidden/>
          </w:rPr>
          <w:tab/>
        </w:r>
        <w:r w:rsidR="00DA228F">
          <w:rPr>
            <w:noProof/>
            <w:webHidden/>
          </w:rPr>
          <w:fldChar w:fldCharType="begin"/>
        </w:r>
        <w:r w:rsidR="00DA228F">
          <w:rPr>
            <w:noProof/>
            <w:webHidden/>
          </w:rPr>
          <w:instrText xml:space="preserve"> PAGEREF _Toc46133933 \h </w:instrText>
        </w:r>
        <w:r w:rsidR="00DA228F">
          <w:rPr>
            <w:noProof/>
            <w:webHidden/>
          </w:rPr>
        </w:r>
        <w:r w:rsidR="00DA228F">
          <w:rPr>
            <w:noProof/>
            <w:webHidden/>
          </w:rPr>
          <w:fldChar w:fldCharType="separate"/>
        </w:r>
        <w:r w:rsidR="00240D4A">
          <w:rPr>
            <w:noProof/>
            <w:webHidden/>
          </w:rPr>
          <w:t>64</w:t>
        </w:r>
        <w:r w:rsidR="00DA228F">
          <w:rPr>
            <w:noProof/>
            <w:webHidden/>
          </w:rPr>
          <w:fldChar w:fldCharType="end"/>
        </w:r>
      </w:hyperlink>
    </w:p>
    <w:p w14:paraId="26BECDB9" w14:textId="38BA6120" w:rsidR="00DA228F" w:rsidRDefault="00F0289B">
      <w:pPr>
        <w:pStyle w:val="TableofFigures"/>
        <w:tabs>
          <w:tab w:val="right" w:leader="dot" w:pos="9350"/>
        </w:tabs>
        <w:rPr>
          <w:rFonts w:asciiTheme="minorHAnsi" w:eastAsiaTheme="minorEastAsia" w:hAnsiTheme="minorHAnsi"/>
          <w:noProof/>
        </w:rPr>
      </w:pPr>
      <w:hyperlink w:anchor="_Toc46133934" w:history="1">
        <w:r w:rsidR="00DA228F" w:rsidRPr="00990926">
          <w:rPr>
            <w:rStyle w:val="Hyperlink"/>
            <w:rFonts w:cs="Times New Roman"/>
            <w:noProof/>
          </w:rPr>
          <w:t>Figure 32: Background-subtracted spectra with highlighted regions-of-interest using heuristic approach.</w:t>
        </w:r>
        <w:r w:rsidR="00DA228F">
          <w:rPr>
            <w:noProof/>
            <w:webHidden/>
          </w:rPr>
          <w:tab/>
        </w:r>
        <w:r w:rsidR="00DA228F">
          <w:rPr>
            <w:noProof/>
            <w:webHidden/>
          </w:rPr>
          <w:fldChar w:fldCharType="begin"/>
        </w:r>
        <w:r w:rsidR="00DA228F">
          <w:rPr>
            <w:noProof/>
            <w:webHidden/>
          </w:rPr>
          <w:instrText xml:space="preserve"> PAGEREF _Toc46133934 \h </w:instrText>
        </w:r>
        <w:r w:rsidR="00DA228F">
          <w:rPr>
            <w:noProof/>
            <w:webHidden/>
          </w:rPr>
        </w:r>
        <w:r w:rsidR="00DA228F">
          <w:rPr>
            <w:noProof/>
            <w:webHidden/>
          </w:rPr>
          <w:fldChar w:fldCharType="separate"/>
        </w:r>
        <w:r w:rsidR="00240D4A">
          <w:rPr>
            <w:noProof/>
            <w:webHidden/>
          </w:rPr>
          <w:t>69</w:t>
        </w:r>
        <w:r w:rsidR="00DA228F">
          <w:rPr>
            <w:noProof/>
            <w:webHidden/>
          </w:rPr>
          <w:fldChar w:fldCharType="end"/>
        </w:r>
      </w:hyperlink>
    </w:p>
    <w:p w14:paraId="00E7054F" w14:textId="07CEFE60" w:rsidR="00DA228F" w:rsidRDefault="00F0289B">
      <w:pPr>
        <w:pStyle w:val="TableofFigures"/>
        <w:tabs>
          <w:tab w:val="right" w:leader="dot" w:pos="9350"/>
        </w:tabs>
        <w:rPr>
          <w:rFonts w:asciiTheme="minorHAnsi" w:eastAsiaTheme="minorEastAsia" w:hAnsiTheme="minorHAnsi"/>
          <w:noProof/>
        </w:rPr>
      </w:pPr>
      <w:hyperlink w:anchor="_Toc46133935" w:history="1">
        <w:r w:rsidR="00DA228F" w:rsidRPr="00990926">
          <w:rPr>
            <w:rStyle w:val="Hyperlink"/>
            <w:rFonts w:cs="Times New Roman"/>
            <w:noProof/>
          </w:rPr>
          <w:t>Figure 33: Filtered spectra with highlighted region-of-interest.</w:t>
        </w:r>
        <w:r w:rsidR="00DA228F">
          <w:rPr>
            <w:noProof/>
            <w:webHidden/>
          </w:rPr>
          <w:tab/>
        </w:r>
        <w:r w:rsidR="00DA228F">
          <w:rPr>
            <w:noProof/>
            <w:webHidden/>
          </w:rPr>
          <w:fldChar w:fldCharType="begin"/>
        </w:r>
        <w:r w:rsidR="00DA228F">
          <w:rPr>
            <w:noProof/>
            <w:webHidden/>
          </w:rPr>
          <w:instrText xml:space="preserve"> PAGEREF _Toc46133935 \h </w:instrText>
        </w:r>
        <w:r w:rsidR="00DA228F">
          <w:rPr>
            <w:noProof/>
            <w:webHidden/>
          </w:rPr>
        </w:r>
        <w:r w:rsidR="00DA228F">
          <w:rPr>
            <w:noProof/>
            <w:webHidden/>
          </w:rPr>
          <w:fldChar w:fldCharType="separate"/>
        </w:r>
        <w:r w:rsidR="00240D4A">
          <w:rPr>
            <w:noProof/>
            <w:webHidden/>
          </w:rPr>
          <w:t>70</w:t>
        </w:r>
        <w:r w:rsidR="00DA228F">
          <w:rPr>
            <w:noProof/>
            <w:webHidden/>
          </w:rPr>
          <w:fldChar w:fldCharType="end"/>
        </w:r>
      </w:hyperlink>
    </w:p>
    <w:p w14:paraId="39C345AC" w14:textId="0EB067E4" w:rsidR="00DA228F" w:rsidRDefault="00F0289B">
      <w:pPr>
        <w:pStyle w:val="TableofFigures"/>
        <w:tabs>
          <w:tab w:val="right" w:leader="dot" w:pos="9350"/>
        </w:tabs>
        <w:rPr>
          <w:rFonts w:asciiTheme="minorHAnsi" w:eastAsiaTheme="minorEastAsia" w:hAnsiTheme="minorHAnsi"/>
          <w:noProof/>
        </w:rPr>
      </w:pPr>
      <w:hyperlink w:anchor="_Toc46133936" w:history="1">
        <w:r w:rsidR="00DA228F" w:rsidRPr="00990926">
          <w:rPr>
            <w:rStyle w:val="Hyperlink"/>
            <w:rFonts w:cs="Times New Roman"/>
            <w:noProof/>
          </w:rPr>
          <w:t>Figure 34: Multiple-linear regression detection methodology using region-of-interest approach.</w:t>
        </w:r>
        <w:r w:rsidR="00DA228F">
          <w:rPr>
            <w:noProof/>
            <w:webHidden/>
          </w:rPr>
          <w:tab/>
        </w:r>
        <w:r w:rsidR="00DA228F">
          <w:rPr>
            <w:noProof/>
            <w:webHidden/>
          </w:rPr>
          <w:fldChar w:fldCharType="begin"/>
        </w:r>
        <w:r w:rsidR="00DA228F">
          <w:rPr>
            <w:noProof/>
            <w:webHidden/>
          </w:rPr>
          <w:instrText xml:space="preserve"> PAGEREF _Toc46133936 \h </w:instrText>
        </w:r>
        <w:r w:rsidR="00DA228F">
          <w:rPr>
            <w:noProof/>
            <w:webHidden/>
          </w:rPr>
        </w:r>
        <w:r w:rsidR="00DA228F">
          <w:rPr>
            <w:noProof/>
            <w:webHidden/>
          </w:rPr>
          <w:fldChar w:fldCharType="separate"/>
        </w:r>
        <w:r w:rsidR="00240D4A">
          <w:rPr>
            <w:noProof/>
            <w:webHidden/>
          </w:rPr>
          <w:t>78</w:t>
        </w:r>
        <w:r w:rsidR="00DA228F">
          <w:rPr>
            <w:noProof/>
            <w:webHidden/>
          </w:rPr>
          <w:fldChar w:fldCharType="end"/>
        </w:r>
      </w:hyperlink>
    </w:p>
    <w:p w14:paraId="1354A424" w14:textId="39FAB5B1" w:rsidR="00DA228F" w:rsidRDefault="00F0289B">
      <w:pPr>
        <w:pStyle w:val="TableofFigures"/>
        <w:tabs>
          <w:tab w:val="right" w:leader="dot" w:pos="9350"/>
        </w:tabs>
        <w:rPr>
          <w:rFonts w:asciiTheme="minorHAnsi" w:eastAsiaTheme="minorEastAsia" w:hAnsiTheme="minorHAnsi"/>
          <w:noProof/>
        </w:rPr>
      </w:pPr>
      <w:hyperlink w:anchor="_Toc46133937" w:history="1">
        <w:r w:rsidR="00DA228F" w:rsidRPr="00990926">
          <w:rPr>
            <w:rStyle w:val="Hyperlink"/>
            <w:rFonts w:cs="Times New Roman"/>
            <w:noProof/>
          </w:rPr>
          <w:t>Figure 35: Illustration comparing least-squares and ridge regression on arbitrary data.</w:t>
        </w:r>
        <w:r w:rsidR="00DA228F">
          <w:rPr>
            <w:noProof/>
            <w:webHidden/>
          </w:rPr>
          <w:tab/>
        </w:r>
        <w:r w:rsidR="00DA228F">
          <w:rPr>
            <w:noProof/>
            <w:webHidden/>
          </w:rPr>
          <w:fldChar w:fldCharType="begin"/>
        </w:r>
        <w:r w:rsidR="00DA228F">
          <w:rPr>
            <w:noProof/>
            <w:webHidden/>
          </w:rPr>
          <w:instrText xml:space="preserve"> PAGEREF _Toc46133937 \h </w:instrText>
        </w:r>
        <w:r w:rsidR="00DA228F">
          <w:rPr>
            <w:noProof/>
            <w:webHidden/>
          </w:rPr>
        </w:r>
        <w:r w:rsidR="00DA228F">
          <w:rPr>
            <w:noProof/>
            <w:webHidden/>
          </w:rPr>
          <w:fldChar w:fldCharType="separate"/>
        </w:r>
        <w:r w:rsidR="00240D4A">
          <w:rPr>
            <w:noProof/>
            <w:webHidden/>
          </w:rPr>
          <w:t>79</w:t>
        </w:r>
        <w:r w:rsidR="00DA228F">
          <w:rPr>
            <w:noProof/>
            <w:webHidden/>
          </w:rPr>
          <w:fldChar w:fldCharType="end"/>
        </w:r>
      </w:hyperlink>
    </w:p>
    <w:p w14:paraId="3129B10D" w14:textId="415BC7E7" w:rsidR="00DA228F" w:rsidRDefault="00F0289B">
      <w:pPr>
        <w:pStyle w:val="TableofFigures"/>
        <w:tabs>
          <w:tab w:val="right" w:leader="dot" w:pos="9350"/>
        </w:tabs>
        <w:rPr>
          <w:rFonts w:asciiTheme="minorHAnsi" w:eastAsiaTheme="minorEastAsia" w:hAnsiTheme="minorHAnsi"/>
          <w:noProof/>
        </w:rPr>
      </w:pPr>
      <w:hyperlink w:anchor="_Toc46133938" w:history="1">
        <w:r w:rsidR="00DA228F" w:rsidRPr="00990926">
          <w:rPr>
            <w:rStyle w:val="Hyperlink"/>
            <w:rFonts w:cs="Times New Roman"/>
            <w:noProof/>
          </w:rPr>
          <w:t>Figure 36: Example illustration of prediction error for least squares and ridge regression methods.</w:t>
        </w:r>
        <w:r w:rsidR="00DA228F">
          <w:rPr>
            <w:noProof/>
            <w:webHidden/>
          </w:rPr>
          <w:tab/>
        </w:r>
        <w:r w:rsidR="00DA228F">
          <w:rPr>
            <w:noProof/>
            <w:webHidden/>
          </w:rPr>
          <w:fldChar w:fldCharType="begin"/>
        </w:r>
        <w:r w:rsidR="00DA228F">
          <w:rPr>
            <w:noProof/>
            <w:webHidden/>
          </w:rPr>
          <w:instrText xml:space="preserve"> PAGEREF _Toc46133938 \h </w:instrText>
        </w:r>
        <w:r w:rsidR="00DA228F">
          <w:rPr>
            <w:noProof/>
            <w:webHidden/>
          </w:rPr>
        </w:r>
        <w:r w:rsidR="00DA228F">
          <w:rPr>
            <w:noProof/>
            <w:webHidden/>
          </w:rPr>
          <w:fldChar w:fldCharType="separate"/>
        </w:r>
        <w:r w:rsidR="00240D4A">
          <w:rPr>
            <w:noProof/>
            <w:webHidden/>
          </w:rPr>
          <w:t>81</w:t>
        </w:r>
        <w:r w:rsidR="00DA228F">
          <w:rPr>
            <w:noProof/>
            <w:webHidden/>
          </w:rPr>
          <w:fldChar w:fldCharType="end"/>
        </w:r>
      </w:hyperlink>
    </w:p>
    <w:p w14:paraId="277A0D80" w14:textId="159E58E9" w:rsidR="00DA228F" w:rsidRDefault="00F0289B">
      <w:pPr>
        <w:pStyle w:val="TableofFigures"/>
        <w:tabs>
          <w:tab w:val="right" w:leader="dot" w:pos="9350"/>
        </w:tabs>
        <w:rPr>
          <w:rFonts w:asciiTheme="minorHAnsi" w:eastAsiaTheme="minorEastAsia" w:hAnsiTheme="minorHAnsi"/>
          <w:noProof/>
        </w:rPr>
      </w:pPr>
      <w:hyperlink w:anchor="_Toc46133939" w:history="1">
        <w:r w:rsidR="00DA228F" w:rsidRPr="00990926">
          <w:rPr>
            <w:rStyle w:val="Hyperlink"/>
            <w:rFonts w:cs="Times New Roman"/>
            <w:noProof/>
          </w:rPr>
          <w:t>Figure 37: Histogram of count rates per bin for a deployed radiation detector.</w:t>
        </w:r>
        <w:r w:rsidR="00DA228F">
          <w:rPr>
            <w:noProof/>
            <w:webHidden/>
          </w:rPr>
          <w:tab/>
        </w:r>
        <w:r w:rsidR="00DA228F">
          <w:rPr>
            <w:noProof/>
            <w:webHidden/>
          </w:rPr>
          <w:fldChar w:fldCharType="begin"/>
        </w:r>
        <w:r w:rsidR="00DA228F">
          <w:rPr>
            <w:noProof/>
            <w:webHidden/>
          </w:rPr>
          <w:instrText xml:space="preserve"> PAGEREF _Toc46133939 \h </w:instrText>
        </w:r>
        <w:r w:rsidR="00DA228F">
          <w:rPr>
            <w:noProof/>
            <w:webHidden/>
          </w:rPr>
        </w:r>
        <w:r w:rsidR="00DA228F">
          <w:rPr>
            <w:noProof/>
            <w:webHidden/>
          </w:rPr>
          <w:fldChar w:fldCharType="separate"/>
        </w:r>
        <w:r w:rsidR="00240D4A">
          <w:rPr>
            <w:noProof/>
            <w:webHidden/>
          </w:rPr>
          <w:t>82</w:t>
        </w:r>
        <w:r w:rsidR="00DA228F">
          <w:rPr>
            <w:noProof/>
            <w:webHidden/>
          </w:rPr>
          <w:fldChar w:fldCharType="end"/>
        </w:r>
      </w:hyperlink>
    </w:p>
    <w:p w14:paraId="1064AFCF" w14:textId="0AF466B7" w:rsidR="00DA228F" w:rsidRDefault="00F0289B">
      <w:pPr>
        <w:pStyle w:val="TableofFigures"/>
        <w:tabs>
          <w:tab w:val="right" w:leader="dot" w:pos="9350"/>
        </w:tabs>
        <w:rPr>
          <w:rFonts w:asciiTheme="minorHAnsi" w:eastAsiaTheme="minorEastAsia" w:hAnsiTheme="minorHAnsi"/>
          <w:noProof/>
        </w:rPr>
      </w:pPr>
      <w:hyperlink w:anchor="_Toc46133940" w:history="1">
        <w:r w:rsidR="00DA228F" w:rsidRPr="00990926">
          <w:rPr>
            <w:rStyle w:val="Hyperlink"/>
            <w:rFonts w:cs="Times New Roman"/>
            <w:noProof/>
          </w:rPr>
          <w:t>Figure 38: Ridge regression detection methodology using region-of-interest approach.</w:t>
        </w:r>
        <w:r w:rsidR="00DA228F">
          <w:rPr>
            <w:noProof/>
            <w:webHidden/>
          </w:rPr>
          <w:tab/>
        </w:r>
        <w:r w:rsidR="00DA228F">
          <w:rPr>
            <w:noProof/>
            <w:webHidden/>
          </w:rPr>
          <w:fldChar w:fldCharType="begin"/>
        </w:r>
        <w:r w:rsidR="00DA228F">
          <w:rPr>
            <w:noProof/>
            <w:webHidden/>
          </w:rPr>
          <w:instrText xml:space="preserve"> PAGEREF _Toc46133940 \h </w:instrText>
        </w:r>
        <w:r w:rsidR="00DA228F">
          <w:rPr>
            <w:noProof/>
            <w:webHidden/>
          </w:rPr>
        </w:r>
        <w:r w:rsidR="00DA228F">
          <w:rPr>
            <w:noProof/>
            <w:webHidden/>
          </w:rPr>
          <w:fldChar w:fldCharType="separate"/>
        </w:r>
        <w:r w:rsidR="00240D4A">
          <w:rPr>
            <w:noProof/>
            <w:webHidden/>
          </w:rPr>
          <w:t>83</w:t>
        </w:r>
        <w:r w:rsidR="00DA228F">
          <w:rPr>
            <w:noProof/>
            <w:webHidden/>
          </w:rPr>
          <w:fldChar w:fldCharType="end"/>
        </w:r>
      </w:hyperlink>
    </w:p>
    <w:p w14:paraId="01B9568B" w14:textId="44445823" w:rsidR="00DA228F" w:rsidRDefault="00F0289B">
      <w:pPr>
        <w:pStyle w:val="TableofFigures"/>
        <w:tabs>
          <w:tab w:val="right" w:leader="dot" w:pos="9350"/>
        </w:tabs>
        <w:rPr>
          <w:rFonts w:asciiTheme="minorHAnsi" w:eastAsiaTheme="minorEastAsia" w:hAnsiTheme="minorHAnsi"/>
          <w:noProof/>
        </w:rPr>
      </w:pPr>
      <w:hyperlink w:anchor="_Toc46133941" w:history="1">
        <w:r w:rsidR="00DA228F" w:rsidRPr="00990926">
          <w:rPr>
            <w:rStyle w:val="Hyperlink"/>
            <w:rFonts w:cs="Times New Roman"/>
            <w:noProof/>
          </w:rPr>
          <w:t>Figure 39: Example ridge trace plot for multiple coefficients using arbitrary data.</w:t>
        </w:r>
        <w:r w:rsidR="00DA228F">
          <w:rPr>
            <w:noProof/>
            <w:webHidden/>
          </w:rPr>
          <w:tab/>
        </w:r>
        <w:r w:rsidR="00DA228F">
          <w:rPr>
            <w:noProof/>
            <w:webHidden/>
          </w:rPr>
          <w:fldChar w:fldCharType="begin"/>
        </w:r>
        <w:r w:rsidR="00DA228F">
          <w:rPr>
            <w:noProof/>
            <w:webHidden/>
          </w:rPr>
          <w:instrText xml:space="preserve"> PAGEREF _Toc46133941 \h </w:instrText>
        </w:r>
        <w:r w:rsidR="00DA228F">
          <w:rPr>
            <w:noProof/>
            <w:webHidden/>
          </w:rPr>
        </w:r>
        <w:r w:rsidR="00DA228F">
          <w:rPr>
            <w:noProof/>
            <w:webHidden/>
          </w:rPr>
          <w:fldChar w:fldCharType="separate"/>
        </w:r>
        <w:r w:rsidR="00240D4A">
          <w:rPr>
            <w:noProof/>
            <w:webHidden/>
          </w:rPr>
          <w:t>84</w:t>
        </w:r>
        <w:r w:rsidR="00DA228F">
          <w:rPr>
            <w:noProof/>
            <w:webHidden/>
          </w:rPr>
          <w:fldChar w:fldCharType="end"/>
        </w:r>
      </w:hyperlink>
    </w:p>
    <w:p w14:paraId="3E39CAC5" w14:textId="1E55DDC4" w:rsidR="00DA228F" w:rsidRDefault="00F0289B">
      <w:pPr>
        <w:pStyle w:val="TableofFigures"/>
        <w:tabs>
          <w:tab w:val="right" w:leader="dot" w:pos="9350"/>
        </w:tabs>
        <w:rPr>
          <w:rFonts w:asciiTheme="minorHAnsi" w:eastAsiaTheme="minorEastAsia" w:hAnsiTheme="minorHAnsi"/>
          <w:noProof/>
        </w:rPr>
      </w:pPr>
      <w:hyperlink w:anchor="_Toc46133942" w:history="1">
        <w:r w:rsidR="00DA228F" w:rsidRPr="00990926">
          <w:rPr>
            <w:rStyle w:val="Hyperlink"/>
            <w:rFonts w:cs="Times New Roman"/>
            <w:noProof/>
          </w:rPr>
          <w:t>Figure 40: Ridge trace for radiation detectors deployed at ORNL.</w:t>
        </w:r>
        <w:r w:rsidR="00DA228F">
          <w:rPr>
            <w:noProof/>
            <w:webHidden/>
          </w:rPr>
          <w:tab/>
        </w:r>
        <w:r w:rsidR="00DA228F">
          <w:rPr>
            <w:noProof/>
            <w:webHidden/>
          </w:rPr>
          <w:fldChar w:fldCharType="begin"/>
        </w:r>
        <w:r w:rsidR="00DA228F">
          <w:rPr>
            <w:noProof/>
            <w:webHidden/>
          </w:rPr>
          <w:instrText xml:space="preserve"> PAGEREF _Toc46133942 \h </w:instrText>
        </w:r>
        <w:r w:rsidR="00DA228F">
          <w:rPr>
            <w:noProof/>
            <w:webHidden/>
          </w:rPr>
        </w:r>
        <w:r w:rsidR="00DA228F">
          <w:rPr>
            <w:noProof/>
            <w:webHidden/>
          </w:rPr>
          <w:fldChar w:fldCharType="separate"/>
        </w:r>
        <w:r w:rsidR="00240D4A">
          <w:rPr>
            <w:noProof/>
            <w:webHidden/>
          </w:rPr>
          <w:t>86</w:t>
        </w:r>
        <w:r w:rsidR="00DA228F">
          <w:rPr>
            <w:noProof/>
            <w:webHidden/>
          </w:rPr>
          <w:fldChar w:fldCharType="end"/>
        </w:r>
      </w:hyperlink>
    </w:p>
    <w:p w14:paraId="4A24AADB" w14:textId="5A59A27C" w:rsidR="00DA228F" w:rsidRDefault="00F0289B">
      <w:pPr>
        <w:pStyle w:val="TableofFigures"/>
        <w:tabs>
          <w:tab w:val="right" w:leader="dot" w:pos="9350"/>
        </w:tabs>
        <w:rPr>
          <w:rFonts w:asciiTheme="minorHAnsi" w:eastAsiaTheme="minorEastAsia" w:hAnsiTheme="minorHAnsi"/>
          <w:noProof/>
        </w:rPr>
      </w:pPr>
      <w:hyperlink w:anchor="_Toc46133943" w:history="1">
        <w:r w:rsidR="00DA228F" w:rsidRPr="00990926">
          <w:rPr>
            <w:rStyle w:val="Hyperlink"/>
            <w:rFonts w:cs="Times New Roman"/>
            <w:noProof/>
          </w:rPr>
          <w:t>Figure 41: Mean squared error for ridge and least squares regression models on each ORNL sensor node.</w:t>
        </w:r>
        <w:r w:rsidR="00DA228F">
          <w:rPr>
            <w:noProof/>
            <w:webHidden/>
          </w:rPr>
          <w:tab/>
        </w:r>
        <w:r w:rsidR="00DA228F">
          <w:rPr>
            <w:noProof/>
            <w:webHidden/>
          </w:rPr>
          <w:fldChar w:fldCharType="begin"/>
        </w:r>
        <w:r w:rsidR="00DA228F">
          <w:rPr>
            <w:noProof/>
            <w:webHidden/>
          </w:rPr>
          <w:instrText xml:space="preserve"> PAGEREF _Toc46133943 \h </w:instrText>
        </w:r>
        <w:r w:rsidR="00DA228F">
          <w:rPr>
            <w:noProof/>
            <w:webHidden/>
          </w:rPr>
        </w:r>
        <w:r w:rsidR="00DA228F">
          <w:rPr>
            <w:noProof/>
            <w:webHidden/>
          </w:rPr>
          <w:fldChar w:fldCharType="separate"/>
        </w:r>
        <w:r w:rsidR="00240D4A">
          <w:rPr>
            <w:noProof/>
            <w:webHidden/>
          </w:rPr>
          <w:t>87</w:t>
        </w:r>
        <w:r w:rsidR="00DA228F">
          <w:rPr>
            <w:noProof/>
            <w:webHidden/>
          </w:rPr>
          <w:fldChar w:fldCharType="end"/>
        </w:r>
      </w:hyperlink>
    </w:p>
    <w:p w14:paraId="7BBB6261" w14:textId="4878E4FE" w:rsidR="00DA228F" w:rsidRDefault="00F0289B">
      <w:pPr>
        <w:pStyle w:val="TableofFigures"/>
        <w:tabs>
          <w:tab w:val="right" w:leader="dot" w:pos="9350"/>
        </w:tabs>
        <w:rPr>
          <w:rFonts w:asciiTheme="minorHAnsi" w:eastAsiaTheme="minorEastAsia" w:hAnsiTheme="minorHAnsi"/>
          <w:noProof/>
        </w:rPr>
      </w:pPr>
      <w:hyperlink w:anchor="_Toc46133944" w:history="1">
        <w:r w:rsidR="00DA228F" w:rsidRPr="00990926">
          <w:rPr>
            <w:rStyle w:val="Hyperlink"/>
            <w:rFonts w:cs="Times New Roman"/>
            <w:noProof/>
          </w:rPr>
          <w:t>Figure 42: Count rate of synthetic data for comparing detection methods.</w:t>
        </w:r>
        <w:r w:rsidR="00DA228F">
          <w:rPr>
            <w:noProof/>
            <w:webHidden/>
          </w:rPr>
          <w:tab/>
        </w:r>
        <w:r w:rsidR="00DA228F">
          <w:rPr>
            <w:noProof/>
            <w:webHidden/>
          </w:rPr>
          <w:fldChar w:fldCharType="begin"/>
        </w:r>
        <w:r w:rsidR="00DA228F">
          <w:rPr>
            <w:noProof/>
            <w:webHidden/>
          </w:rPr>
          <w:instrText xml:space="preserve"> PAGEREF _Toc46133944 \h </w:instrText>
        </w:r>
        <w:r w:rsidR="00DA228F">
          <w:rPr>
            <w:noProof/>
            <w:webHidden/>
          </w:rPr>
        </w:r>
        <w:r w:rsidR="00DA228F">
          <w:rPr>
            <w:noProof/>
            <w:webHidden/>
          </w:rPr>
          <w:fldChar w:fldCharType="separate"/>
        </w:r>
        <w:r w:rsidR="00240D4A">
          <w:rPr>
            <w:noProof/>
            <w:webHidden/>
          </w:rPr>
          <w:t>89</w:t>
        </w:r>
        <w:r w:rsidR="00DA228F">
          <w:rPr>
            <w:noProof/>
            <w:webHidden/>
          </w:rPr>
          <w:fldChar w:fldCharType="end"/>
        </w:r>
      </w:hyperlink>
    </w:p>
    <w:p w14:paraId="5EBA26BC" w14:textId="36C167FB" w:rsidR="00DA228F" w:rsidRDefault="00F0289B">
      <w:pPr>
        <w:pStyle w:val="TableofFigures"/>
        <w:tabs>
          <w:tab w:val="right" w:leader="dot" w:pos="9350"/>
        </w:tabs>
        <w:rPr>
          <w:rFonts w:asciiTheme="minorHAnsi" w:eastAsiaTheme="minorEastAsia" w:hAnsiTheme="minorHAnsi"/>
          <w:noProof/>
        </w:rPr>
      </w:pPr>
      <w:hyperlink w:anchor="_Toc46133945" w:history="1">
        <w:r w:rsidR="00DA228F" w:rsidRPr="00990926">
          <w:rPr>
            <w:rStyle w:val="Hyperlink"/>
            <w:rFonts w:cs="Times New Roman"/>
            <w:noProof/>
          </w:rPr>
          <w:t>Figure 43: Receiver operator characteristic curve comparing gross counts and least-squares methods.</w:t>
        </w:r>
        <w:r w:rsidR="00DA228F">
          <w:rPr>
            <w:noProof/>
            <w:webHidden/>
          </w:rPr>
          <w:tab/>
        </w:r>
        <w:r w:rsidR="00DA228F">
          <w:rPr>
            <w:noProof/>
            <w:webHidden/>
          </w:rPr>
          <w:fldChar w:fldCharType="begin"/>
        </w:r>
        <w:r w:rsidR="00DA228F">
          <w:rPr>
            <w:noProof/>
            <w:webHidden/>
          </w:rPr>
          <w:instrText xml:space="preserve"> PAGEREF _Toc46133945 \h </w:instrText>
        </w:r>
        <w:r w:rsidR="00DA228F">
          <w:rPr>
            <w:noProof/>
            <w:webHidden/>
          </w:rPr>
        </w:r>
        <w:r w:rsidR="00DA228F">
          <w:rPr>
            <w:noProof/>
            <w:webHidden/>
          </w:rPr>
          <w:fldChar w:fldCharType="separate"/>
        </w:r>
        <w:r w:rsidR="00240D4A">
          <w:rPr>
            <w:noProof/>
            <w:webHidden/>
          </w:rPr>
          <w:t>90</w:t>
        </w:r>
        <w:r w:rsidR="00DA228F">
          <w:rPr>
            <w:noProof/>
            <w:webHidden/>
          </w:rPr>
          <w:fldChar w:fldCharType="end"/>
        </w:r>
      </w:hyperlink>
    </w:p>
    <w:p w14:paraId="266CF21C" w14:textId="20AFA72C" w:rsidR="00DA228F" w:rsidRDefault="00F0289B">
      <w:pPr>
        <w:pStyle w:val="TableofFigures"/>
        <w:tabs>
          <w:tab w:val="right" w:leader="dot" w:pos="9350"/>
        </w:tabs>
        <w:rPr>
          <w:rFonts w:asciiTheme="minorHAnsi" w:eastAsiaTheme="minorEastAsia" w:hAnsiTheme="minorHAnsi"/>
          <w:noProof/>
        </w:rPr>
      </w:pPr>
      <w:hyperlink w:anchor="_Toc46133946" w:history="1">
        <w:r w:rsidR="00DA228F" w:rsidRPr="00990926">
          <w:rPr>
            <w:rStyle w:val="Hyperlink"/>
            <w:rFonts w:cs="Times New Roman"/>
            <w:noProof/>
          </w:rPr>
          <w:t>Figure 44: Illustration of vehicle carrying radioactive material through ORNL sensor array for Events 1 and 2.</w:t>
        </w:r>
        <w:r w:rsidR="00DA228F">
          <w:rPr>
            <w:noProof/>
            <w:webHidden/>
          </w:rPr>
          <w:tab/>
        </w:r>
        <w:r w:rsidR="00DA228F">
          <w:rPr>
            <w:noProof/>
            <w:webHidden/>
          </w:rPr>
          <w:fldChar w:fldCharType="begin"/>
        </w:r>
        <w:r w:rsidR="00DA228F">
          <w:rPr>
            <w:noProof/>
            <w:webHidden/>
          </w:rPr>
          <w:instrText xml:space="preserve"> PAGEREF _Toc46133946 \h </w:instrText>
        </w:r>
        <w:r w:rsidR="00DA228F">
          <w:rPr>
            <w:noProof/>
            <w:webHidden/>
          </w:rPr>
        </w:r>
        <w:r w:rsidR="00DA228F">
          <w:rPr>
            <w:noProof/>
            <w:webHidden/>
          </w:rPr>
          <w:fldChar w:fldCharType="separate"/>
        </w:r>
        <w:r w:rsidR="00240D4A">
          <w:rPr>
            <w:noProof/>
            <w:webHidden/>
          </w:rPr>
          <w:t>93</w:t>
        </w:r>
        <w:r w:rsidR="00DA228F">
          <w:rPr>
            <w:noProof/>
            <w:webHidden/>
          </w:rPr>
          <w:fldChar w:fldCharType="end"/>
        </w:r>
      </w:hyperlink>
    </w:p>
    <w:p w14:paraId="3C90E0A8" w14:textId="58AA7473" w:rsidR="00DA228F" w:rsidRDefault="00F0289B">
      <w:pPr>
        <w:pStyle w:val="TableofFigures"/>
        <w:tabs>
          <w:tab w:val="right" w:leader="dot" w:pos="9350"/>
        </w:tabs>
        <w:rPr>
          <w:rFonts w:asciiTheme="minorHAnsi" w:eastAsiaTheme="minorEastAsia" w:hAnsiTheme="minorHAnsi"/>
          <w:noProof/>
        </w:rPr>
      </w:pPr>
      <w:hyperlink w:anchor="_Toc46133947" w:history="1">
        <w:r w:rsidR="00DA228F" w:rsidRPr="00990926">
          <w:rPr>
            <w:rStyle w:val="Hyperlink"/>
            <w:rFonts w:cs="Times New Roman"/>
            <w:noProof/>
          </w:rPr>
          <w:t>Figure 45: Illustration of path of a vehicle carrying radioactive material through ORNL sensor array for Event 3.</w:t>
        </w:r>
        <w:r w:rsidR="00DA228F">
          <w:rPr>
            <w:noProof/>
            <w:webHidden/>
          </w:rPr>
          <w:tab/>
        </w:r>
        <w:r w:rsidR="00DA228F">
          <w:rPr>
            <w:noProof/>
            <w:webHidden/>
          </w:rPr>
          <w:fldChar w:fldCharType="begin"/>
        </w:r>
        <w:r w:rsidR="00DA228F">
          <w:rPr>
            <w:noProof/>
            <w:webHidden/>
          </w:rPr>
          <w:instrText xml:space="preserve"> PAGEREF _Toc46133947 \h </w:instrText>
        </w:r>
        <w:r w:rsidR="00DA228F">
          <w:rPr>
            <w:noProof/>
            <w:webHidden/>
          </w:rPr>
        </w:r>
        <w:r w:rsidR="00DA228F">
          <w:rPr>
            <w:noProof/>
            <w:webHidden/>
          </w:rPr>
          <w:fldChar w:fldCharType="separate"/>
        </w:r>
        <w:r w:rsidR="00240D4A">
          <w:rPr>
            <w:noProof/>
            <w:webHidden/>
          </w:rPr>
          <w:t>93</w:t>
        </w:r>
        <w:r w:rsidR="00DA228F">
          <w:rPr>
            <w:noProof/>
            <w:webHidden/>
          </w:rPr>
          <w:fldChar w:fldCharType="end"/>
        </w:r>
      </w:hyperlink>
    </w:p>
    <w:p w14:paraId="1D07679F" w14:textId="31F7ED82" w:rsidR="00DA228F" w:rsidRDefault="00F0289B">
      <w:pPr>
        <w:pStyle w:val="TableofFigures"/>
        <w:tabs>
          <w:tab w:val="right" w:leader="dot" w:pos="9350"/>
        </w:tabs>
        <w:rPr>
          <w:rFonts w:asciiTheme="minorHAnsi" w:eastAsiaTheme="minorEastAsia" w:hAnsiTheme="minorHAnsi"/>
          <w:noProof/>
        </w:rPr>
      </w:pPr>
      <w:hyperlink w:anchor="_Toc46133948" w:history="1">
        <w:r w:rsidR="00DA228F" w:rsidRPr="00990926">
          <w:rPr>
            <w:rStyle w:val="Hyperlink"/>
            <w:rFonts w:cs="Times New Roman"/>
            <w:noProof/>
          </w:rPr>
          <w:t>Figure 46: Event 1 time series of count rates observed on the ORNL sensor array.</w:t>
        </w:r>
        <w:r w:rsidR="00DA228F">
          <w:rPr>
            <w:noProof/>
            <w:webHidden/>
          </w:rPr>
          <w:tab/>
        </w:r>
        <w:r w:rsidR="00DA228F">
          <w:rPr>
            <w:noProof/>
            <w:webHidden/>
          </w:rPr>
          <w:fldChar w:fldCharType="begin"/>
        </w:r>
        <w:r w:rsidR="00DA228F">
          <w:rPr>
            <w:noProof/>
            <w:webHidden/>
          </w:rPr>
          <w:instrText xml:space="preserve"> PAGEREF _Toc46133948 \h </w:instrText>
        </w:r>
        <w:r w:rsidR="00DA228F">
          <w:rPr>
            <w:noProof/>
            <w:webHidden/>
          </w:rPr>
        </w:r>
        <w:r w:rsidR="00DA228F">
          <w:rPr>
            <w:noProof/>
            <w:webHidden/>
          </w:rPr>
          <w:fldChar w:fldCharType="separate"/>
        </w:r>
        <w:r w:rsidR="00240D4A">
          <w:rPr>
            <w:noProof/>
            <w:webHidden/>
          </w:rPr>
          <w:t>95</w:t>
        </w:r>
        <w:r w:rsidR="00DA228F">
          <w:rPr>
            <w:noProof/>
            <w:webHidden/>
          </w:rPr>
          <w:fldChar w:fldCharType="end"/>
        </w:r>
      </w:hyperlink>
    </w:p>
    <w:p w14:paraId="401F0964" w14:textId="73A325DD" w:rsidR="00DA228F" w:rsidRDefault="00F0289B">
      <w:pPr>
        <w:pStyle w:val="TableofFigures"/>
        <w:tabs>
          <w:tab w:val="right" w:leader="dot" w:pos="9350"/>
        </w:tabs>
        <w:rPr>
          <w:rFonts w:asciiTheme="minorHAnsi" w:eastAsiaTheme="minorEastAsia" w:hAnsiTheme="minorHAnsi"/>
          <w:noProof/>
        </w:rPr>
      </w:pPr>
      <w:hyperlink w:anchor="_Toc46133949" w:history="1">
        <w:r w:rsidR="00DA228F" w:rsidRPr="00990926">
          <w:rPr>
            <w:rStyle w:val="Hyperlink"/>
            <w:rFonts w:cs="Times New Roman"/>
            <w:noProof/>
          </w:rPr>
          <w:t>Figure 47: Event 1 alarm and background spectra collected at four nodes.</w:t>
        </w:r>
        <w:r w:rsidR="00DA228F">
          <w:rPr>
            <w:noProof/>
            <w:webHidden/>
          </w:rPr>
          <w:tab/>
        </w:r>
        <w:r w:rsidR="00DA228F">
          <w:rPr>
            <w:noProof/>
            <w:webHidden/>
          </w:rPr>
          <w:fldChar w:fldCharType="begin"/>
        </w:r>
        <w:r w:rsidR="00DA228F">
          <w:rPr>
            <w:noProof/>
            <w:webHidden/>
          </w:rPr>
          <w:instrText xml:space="preserve"> PAGEREF _Toc46133949 \h </w:instrText>
        </w:r>
        <w:r w:rsidR="00DA228F">
          <w:rPr>
            <w:noProof/>
            <w:webHidden/>
          </w:rPr>
        </w:r>
        <w:r w:rsidR="00DA228F">
          <w:rPr>
            <w:noProof/>
            <w:webHidden/>
          </w:rPr>
          <w:fldChar w:fldCharType="separate"/>
        </w:r>
        <w:r w:rsidR="00240D4A">
          <w:rPr>
            <w:noProof/>
            <w:webHidden/>
          </w:rPr>
          <w:t>96</w:t>
        </w:r>
        <w:r w:rsidR="00DA228F">
          <w:rPr>
            <w:noProof/>
            <w:webHidden/>
          </w:rPr>
          <w:fldChar w:fldCharType="end"/>
        </w:r>
      </w:hyperlink>
    </w:p>
    <w:p w14:paraId="01B817E0" w14:textId="35749CFF" w:rsidR="00DA228F" w:rsidRDefault="00F0289B">
      <w:pPr>
        <w:pStyle w:val="TableofFigures"/>
        <w:tabs>
          <w:tab w:val="right" w:leader="dot" w:pos="9350"/>
        </w:tabs>
        <w:rPr>
          <w:rFonts w:asciiTheme="minorHAnsi" w:eastAsiaTheme="minorEastAsia" w:hAnsiTheme="minorHAnsi"/>
          <w:noProof/>
        </w:rPr>
      </w:pPr>
      <w:hyperlink w:anchor="_Toc46133950" w:history="1">
        <w:r w:rsidR="00DA228F" w:rsidRPr="00990926">
          <w:rPr>
            <w:rStyle w:val="Hyperlink"/>
            <w:rFonts w:cs="Times New Roman"/>
            <w:noProof/>
          </w:rPr>
          <w:t>Figure 48: Event 1 region-of-interest from filtered anomalous spectrum at Node06.</w:t>
        </w:r>
        <w:r w:rsidR="00DA228F">
          <w:rPr>
            <w:noProof/>
            <w:webHidden/>
          </w:rPr>
          <w:tab/>
        </w:r>
        <w:r w:rsidR="00DA228F">
          <w:rPr>
            <w:noProof/>
            <w:webHidden/>
          </w:rPr>
          <w:fldChar w:fldCharType="begin"/>
        </w:r>
        <w:r w:rsidR="00DA228F">
          <w:rPr>
            <w:noProof/>
            <w:webHidden/>
          </w:rPr>
          <w:instrText xml:space="preserve"> PAGEREF _Toc46133950 \h </w:instrText>
        </w:r>
        <w:r w:rsidR="00DA228F">
          <w:rPr>
            <w:noProof/>
            <w:webHidden/>
          </w:rPr>
        </w:r>
        <w:r w:rsidR="00DA228F">
          <w:rPr>
            <w:noProof/>
            <w:webHidden/>
          </w:rPr>
          <w:fldChar w:fldCharType="separate"/>
        </w:r>
        <w:r w:rsidR="00240D4A">
          <w:rPr>
            <w:noProof/>
            <w:webHidden/>
          </w:rPr>
          <w:t>97</w:t>
        </w:r>
        <w:r w:rsidR="00DA228F">
          <w:rPr>
            <w:noProof/>
            <w:webHidden/>
          </w:rPr>
          <w:fldChar w:fldCharType="end"/>
        </w:r>
      </w:hyperlink>
    </w:p>
    <w:p w14:paraId="0E7897FD" w14:textId="0F04D4D3" w:rsidR="00DA228F" w:rsidRDefault="00F0289B">
      <w:pPr>
        <w:pStyle w:val="TableofFigures"/>
        <w:tabs>
          <w:tab w:val="right" w:leader="dot" w:pos="9350"/>
        </w:tabs>
        <w:rPr>
          <w:rFonts w:asciiTheme="minorHAnsi" w:eastAsiaTheme="minorEastAsia" w:hAnsiTheme="minorHAnsi"/>
          <w:noProof/>
        </w:rPr>
      </w:pPr>
      <w:hyperlink w:anchor="_Toc46133951" w:history="1">
        <w:r w:rsidR="00DA228F" w:rsidRPr="00990926">
          <w:rPr>
            <w:rStyle w:val="Hyperlink"/>
            <w:rFonts w:cs="Times New Roman"/>
            <w:noProof/>
          </w:rPr>
          <w:t>Figure 49: Event 1 decision metric time-series for remaining nodes.</w:t>
        </w:r>
        <w:r w:rsidR="00DA228F">
          <w:rPr>
            <w:noProof/>
            <w:webHidden/>
          </w:rPr>
          <w:tab/>
        </w:r>
        <w:r w:rsidR="00DA228F">
          <w:rPr>
            <w:noProof/>
            <w:webHidden/>
          </w:rPr>
          <w:fldChar w:fldCharType="begin"/>
        </w:r>
        <w:r w:rsidR="00DA228F">
          <w:rPr>
            <w:noProof/>
            <w:webHidden/>
          </w:rPr>
          <w:instrText xml:space="preserve"> PAGEREF _Toc46133951 \h </w:instrText>
        </w:r>
        <w:r w:rsidR="00DA228F">
          <w:rPr>
            <w:noProof/>
            <w:webHidden/>
          </w:rPr>
        </w:r>
        <w:r w:rsidR="00DA228F">
          <w:rPr>
            <w:noProof/>
            <w:webHidden/>
          </w:rPr>
          <w:fldChar w:fldCharType="separate"/>
        </w:r>
        <w:r w:rsidR="00240D4A">
          <w:rPr>
            <w:noProof/>
            <w:webHidden/>
          </w:rPr>
          <w:t>98</w:t>
        </w:r>
        <w:r w:rsidR="00DA228F">
          <w:rPr>
            <w:noProof/>
            <w:webHidden/>
          </w:rPr>
          <w:fldChar w:fldCharType="end"/>
        </w:r>
      </w:hyperlink>
    </w:p>
    <w:p w14:paraId="436B6D73" w14:textId="2FBE8F88" w:rsidR="00DA228F" w:rsidRDefault="00F0289B">
      <w:pPr>
        <w:pStyle w:val="TableofFigures"/>
        <w:tabs>
          <w:tab w:val="right" w:leader="dot" w:pos="9350"/>
        </w:tabs>
        <w:rPr>
          <w:rFonts w:asciiTheme="minorHAnsi" w:eastAsiaTheme="minorEastAsia" w:hAnsiTheme="minorHAnsi"/>
          <w:noProof/>
        </w:rPr>
      </w:pPr>
      <w:hyperlink w:anchor="_Toc46133952" w:history="1">
        <w:r w:rsidR="00DA228F" w:rsidRPr="00990926">
          <w:rPr>
            <w:rStyle w:val="Hyperlink"/>
            <w:rFonts w:cs="Times New Roman"/>
            <w:noProof/>
          </w:rPr>
          <w:t>Figure 50: Event 1 anomalous spectra after background-subtracting, filtering, and normalizing.</w:t>
        </w:r>
        <w:r w:rsidR="00DA228F">
          <w:rPr>
            <w:noProof/>
            <w:webHidden/>
          </w:rPr>
          <w:tab/>
        </w:r>
        <w:r w:rsidR="00DA228F">
          <w:rPr>
            <w:noProof/>
            <w:webHidden/>
          </w:rPr>
          <w:fldChar w:fldCharType="begin"/>
        </w:r>
        <w:r w:rsidR="00DA228F">
          <w:rPr>
            <w:noProof/>
            <w:webHidden/>
          </w:rPr>
          <w:instrText xml:space="preserve"> PAGEREF _Toc46133952 \h </w:instrText>
        </w:r>
        <w:r w:rsidR="00DA228F">
          <w:rPr>
            <w:noProof/>
            <w:webHidden/>
          </w:rPr>
        </w:r>
        <w:r w:rsidR="00DA228F">
          <w:rPr>
            <w:noProof/>
            <w:webHidden/>
          </w:rPr>
          <w:fldChar w:fldCharType="separate"/>
        </w:r>
        <w:r w:rsidR="00240D4A">
          <w:rPr>
            <w:noProof/>
            <w:webHidden/>
          </w:rPr>
          <w:t>100</w:t>
        </w:r>
        <w:r w:rsidR="00DA228F">
          <w:rPr>
            <w:noProof/>
            <w:webHidden/>
          </w:rPr>
          <w:fldChar w:fldCharType="end"/>
        </w:r>
      </w:hyperlink>
    </w:p>
    <w:p w14:paraId="0B52A986" w14:textId="3AB206F5" w:rsidR="00DA228F" w:rsidRDefault="00F0289B">
      <w:pPr>
        <w:pStyle w:val="TableofFigures"/>
        <w:tabs>
          <w:tab w:val="right" w:leader="dot" w:pos="9350"/>
        </w:tabs>
        <w:rPr>
          <w:rFonts w:asciiTheme="minorHAnsi" w:eastAsiaTheme="minorEastAsia" w:hAnsiTheme="minorHAnsi"/>
          <w:noProof/>
        </w:rPr>
      </w:pPr>
      <w:hyperlink w:anchor="_Toc46133953" w:history="1">
        <w:r w:rsidR="00DA228F" w:rsidRPr="00990926">
          <w:rPr>
            <w:rStyle w:val="Hyperlink"/>
            <w:rFonts w:cs="Times New Roman"/>
            <w:noProof/>
          </w:rPr>
          <w:t>Figure 51: Event 1 cosine similarity time-series.</w:t>
        </w:r>
        <w:r w:rsidR="00DA228F">
          <w:rPr>
            <w:noProof/>
            <w:webHidden/>
          </w:rPr>
          <w:tab/>
        </w:r>
        <w:r w:rsidR="00DA228F">
          <w:rPr>
            <w:noProof/>
            <w:webHidden/>
          </w:rPr>
          <w:fldChar w:fldCharType="begin"/>
        </w:r>
        <w:r w:rsidR="00DA228F">
          <w:rPr>
            <w:noProof/>
            <w:webHidden/>
          </w:rPr>
          <w:instrText xml:space="preserve"> PAGEREF _Toc46133953 \h </w:instrText>
        </w:r>
        <w:r w:rsidR="00DA228F">
          <w:rPr>
            <w:noProof/>
            <w:webHidden/>
          </w:rPr>
        </w:r>
        <w:r w:rsidR="00DA228F">
          <w:rPr>
            <w:noProof/>
            <w:webHidden/>
          </w:rPr>
          <w:fldChar w:fldCharType="separate"/>
        </w:r>
        <w:r w:rsidR="00240D4A">
          <w:rPr>
            <w:noProof/>
            <w:webHidden/>
          </w:rPr>
          <w:t>101</w:t>
        </w:r>
        <w:r w:rsidR="00DA228F">
          <w:rPr>
            <w:noProof/>
            <w:webHidden/>
          </w:rPr>
          <w:fldChar w:fldCharType="end"/>
        </w:r>
      </w:hyperlink>
    </w:p>
    <w:p w14:paraId="7D3E3DDC" w14:textId="58F79589" w:rsidR="00DA228F" w:rsidRDefault="00F0289B">
      <w:pPr>
        <w:pStyle w:val="TableofFigures"/>
        <w:tabs>
          <w:tab w:val="right" w:leader="dot" w:pos="9350"/>
        </w:tabs>
        <w:rPr>
          <w:rFonts w:asciiTheme="minorHAnsi" w:eastAsiaTheme="minorEastAsia" w:hAnsiTheme="minorHAnsi"/>
          <w:noProof/>
        </w:rPr>
      </w:pPr>
      <w:hyperlink w:anchor="_Toc46133954" w:history="1">
        <w:r w:rsidR="00DA228F" w:rsidRPr="00990926">
          <w:rPr>
            <w:rStyle w:val="Hyperlink"/>
            <w:rFonts w:cs="Times New Roman"/>
            <w:noProof/>
          </w:rPr>
          <w:t>Figure 52: Event 2 time series of count rates observed on the ORNL sensor array.</w:t>
        </w:r>
        <w:r w:rsidR="00DA228F">
          <w:rPr>
            <w:noProof/>
            <w:webHidden/>
          </w:rPr>
          <w:tab/>
        </w:r>
        <w:r w:rsidR="00DA228F">
          <w:rPr>
            <w:noProof/>
            <w:webHidden/>
          </w:rPr>
          <w:fldChar w:fldCharType="begin"/>
        </w:r>
        <w:r w:rsidR="00DA228F">
          <w:rPr>
            <w:noProof/>
            <w:webHidden/>
          </w:rPr>
          <w:instrText xml:space="preserve"> PAGEREF _Toc46133954 \h </w:instrText>
        </w:r>
        <w:r w:rsidR="00DA228F">
          <w:rPr>
            <w:noProof/>
            <w:webHidden/>
          </w:rPr>
        </w:r>
        <w:r w:rsidR="00DA228F">
          <w:rPr>
            <w:noProof/>
            <w:webHidden/>
          </w:rPr>
          <w:fldChar w:fldCharType="separate"/>
        </w:r>
        <w:r w:rsidR="00240D4A">
          <w:rPr>
            <w:noProof/>
            <w:webHidden/>
          </w:rPr>
          <w:t>103</w:t>
        </w:r>
        <w:r w:rsidR="00DA228F">
          <w:rPr>
            <w:noProof/>
            <w:webHidden/>
          </w:rPr>
          <w:fldChar w:fldCharType="end"/>
        </w:r>
      </w:hyperlink>
    </w:p>
    <w:p w14:paraId="57D82C5D" w14:textId="0D671DB8" w:rsidR="00DA228F" w:rsidRDefault="00F0289B">
      <w:pPr>
        <w:pStyle w:val="TableofFigures"/>
        <w:tabs>
          <w:tab w:val="right" w:leader="dot" w:pos="9350"/>
        </w:tabs>
        <w:rPr>
          <w:rFonts w:asciiTheme="minorHAnsi" w:eastAsiaTheme="minorEastAsia" w:hAnsiTheme="minorHAnsi"/>
          <w:noProof/>
        </w:rPr>
      </w:pPr>
      <w:hyperlink w:anchor="_Toc46133955" w:history="1">
        <w:r w:rsidR="00DA228F" w:rsidRPr="00990926">
          <w:rPr>
            <w:rStyle w:val="Hyperlink"/>
            <w:rFonts w:cs="Times New Roman"/>
            <w:noProof/>
          </w:rPr>
          <w:t>Figure 53: Event 2 region-of-interest from filtered anomalous spectrum at Node06.</w:t>
        </w:r>
        <w:r w:rsidR="00DA228F">
          <w:rPr>
            <w:noProof/>
            <w:webHidden/>
          </w:rPr>
          <w:tab/>
        </w:r>
        <w:r w:rsidR="00DA228F">
          <w:rPr>
            <w:noProof/>
            <w:webHidden/>
          </w:rPr>
          <w:fldChar w:fldCharType="begin"/>
        </w:r>
        <w:r w:rsidR="00DA228F">
          <w:rPr>
            <w:noProof/>
            <w:webHidden/>
          </w:rPr>
          <w:instrText xml:space="preserve"> PAGEREF _Toc46133955 \h </w:instrText>
        </w:r>
        <w:r w:rsidR="00DA228F">
          <w:rPr>
            <w:noProof/>
            <w:webHidden/>
          </w:rPr>
        </w:r>
        <w:r w:rsidR="00DA228F">
          <w:rPr>
            <w:noProof/>
            <w:webHidden/>
          </w:rPr>
          <w:fldChar w:fldCharType="separate"/>
        </w:r>
        <w:r w:rsidR="00240D4A">
          <w:rPr>
            <w:noProof/>
            <w:webHidden/>
          </w:rPr>
          <w:t>104</w:t>
        </w:r>
        <w:r w:rsidR="00DA228F">
          <w:rPr>
            <w:noProof/>
            <w:webHidden/>
          </w:rPr>
          <w:fldChar w:fldCharType="end"/>
        </w:r>
      </w:hyperlink>
    </w:p>
    <w:p w14:paraId="1B2AC6FA" w14:textId="6770A2ED" w:rsidR="00DA228F" w:rsidRDefault="00F0289B">
      <w:pPr>
        <w:pStyle w:val="TableofFigures"/>
        <w:tabs>
          <w:tab w:val="right" w:leader="dot" w:pos="9350"/>
        </w:tabs>
        <w:rPr>
          <w:rFonts w:asciiTheme="minorHAnsi" w:eastAsiaTheme="minorEastAsia" w:hAnsiTheme="minorHAnsi"/>
          <w:noProof/>
        </w:rPr>
      </w:pPr>
      <w:hyperlink w:anchor="_Toc46133956" w:history="1">
        <w:r w:rsidR="00DA228F" w:rsidRPr="00990926">
          <w:rPr>
            <w:rStyle w:val="Hyperlink"/>
            <w:rFonts w:cs="Times New Roman"/>
            <w:noProof/>
          </w:rPr>
          <w:t>Figure 54: Event 2 decision metric time-series for remaining nodes.</w:t>
        </w:r>
        <w:r w:rsidR="00DA228F">
          <w:rPr>
            <w:noProof/>
            <w:webHidden/>
          </w:rPr>
          <w:tab/>
        </w:r>
        <w:r w:rsidR="00DA228F">
          <w:rPr>
            <w:noProof/>
            <w:webHidden/>
          </w:rPr>
          <w:fldChar w:fldCharType="begin"/>
        </w:r>
        <w:r w:rsidR="00DA228F">
          <w:rPr>
            <w:noProof/>
            <w:webHidden/>
          </w:rPr>
          <w:instrText xml:space="preserve"> PAGEREF _Toc46133956 \h </w:instrText>
        </w:r>
        <w:r w:rsidR="00DA228F">
          <w:rPr>
            <w:noProof/>
            <w:webHidden/>
          </w:rPr>
        </w:r>
        <w:r w:rsidR="00DA228F">
          <w:rPr>
            <w:noProof/>
            <w:webHidden/>
          </w:rPr>
          <w:fldChar w:fldCharType="separate"/>
        </w:r>
        <w:r w:rsidR="00240D4A">
          <w:rPr>
            <w:noProof/>
            <w:webHidden/>
          </w:rPr>
          <w:t>105</w:t>
        </w:r>
        <w:r w:rsidR="00DA228F">
          <w:rPr>
            <w:noProof/>
            <w:webHidden/>
          </w:rPr>
          <w:fldChar w:fldCharType="end"/>
        </w:r>
      </w:hyperlink>
    </w:p>
    <w:p w14:paraId="53201A78" w14:textId="1A492AA1" w:rsidR="00DA228F" w:rsidRDefault="00F0289B">
      <w:pPr>
        <w:pStyle w:val="TableofFigures"/>
        <w:tabs>
          <w:tab w:val="right" w:leader="dot" w:pos="9350"/>
        </w:tabs>
        <w:rPr>
          <w:rFonts w:asciiTheme="minorHAnsi" w:eastAsiaTheme="minorEastAsia" w:hAnsiTheme="minorHAnsi"/>
          <w:noProof/>
        </w:rPr>
      </w:pPr>
      <w:hyperlink w:anchor="_Toc46133957" w:history="1">
        <w:r w:rsidR="00DA228F" w:rsidRPr="00990926">
          <w:rPr>
            <w:rStyle w:val="Hyperlink"/>
            <w:rFonts w:cs="Times New Roman"/>
            <w:noProof/>
          </w:rPr>
          <w:t>Figure 55: Event 2 alarm and background spectra collected at five nodes.</w:t>
        </w:r>
        <w:r w:rsidR="00DA228F">
          <w:rPr>
            <w:noProof/>
            <w:webHidden/>
          </w:rPr>
          <w:tab/>
        </w:r>
        <w:r w:rsidR="00DA228F">
          <w:rPr>
            <w:noProof/>
            <w:webHidden/>
          </w:rPr>
          <w:fldChar w:fldCharType="begin"/>
        </w:r>
        <w:r w:rsidR="00DA228F">
          <w:rPr>
            <w:noProof/>
            <w:webHidden/>
          </w:rPr>
          <w:instrText xml:space="preserve"> PAGEREF _Toc46133957 \h </w:instrText>
        </w:r>
        <w:r w:rsidR="00DA228F">
          <w:rPr>
            <w:noProof/>
            <w:webHidden/>
          </w:rPr>
        </w:r>
        <w:r w:rsidR="00DA228F">
          <w:rPr>
            <w:noProof/>
            <w:webHidden/>
          </w:rPr>
          <w:fldChar w:fldCharType="separate"/>
        </w:r>
        <w:r w:rsidR="00240D4A">
          <w:rPr>
            <w:noProof/>
            <w:webHidden/>
          </w:rPr>
          <w:t>107</w:t>
        </w:r>
        <w:r w:rsidR="00DA228F">
          <w:rPr>
            <w:noProof/>
            <w:webHidden/>
          </w:rPr>
          <w:fldChar w:fldCharType="end"/>
        </w:r>
      </w:hyperlink>
    </w:p>
    <w:p w14:paraId="11A44989" w14:textId="53A49554" w:rsidR="00DA228F" w:rsidRDefault="00F0289B">
      <w:pPr>
        <w:pStyle w:val="TableofFigures"/>
        <w:tabs>
          <w:tab w:val="right" w:leader="dot" w:pos="9350"/>
        </w:tabs>
        <w:rPr>
          <w:rFonts w:asciiTheme="minorHAnsi" w:eastAsiaTheme="minorEastAsia" w:hAnsiTheme="minorHAnsi"/>
          <w:noProof/>
        </w:rPr>
      </w:pPr>
      <w:hyperlink w:anchor="_Toc46133958" w:history="1">
        <w:r w:rsidR="00DA228F" w:rsidRPr="00990926">
          <w:rPr>
            <w:rStyle w:val="Hyperlink"/>
            <w:rFonts w:cs="Times New Roman"/>
            <w:noProof/>
          </w:rPr>
          <w:t>Figure 56: Event 2 anomalous spectra after background-subtracting, filtering, and normalizing.</w:t>
        </w:r>
        <w:r w:rsidR="00DA228F">
          <w:rPr>
            <w:noProof/>
            <w:webHidden/>
          </w:rPr>
          <w:tab/>
        </w:r>
        <w:r w:rsidR="00DA228F">
          <w:rPr>
            <w:noProof/>
            <w:webHidden/>
          </w:rPr>
          <w:fldChar w:fldCharType="begin"/>
        </w:r>
        <w:r w:rsidR="00DA228F">
          <w:rPr>
            <w:noProof/>
            <w:webHidden/>
          </w:rPr>
          <w:instrText xml:space="preserve"> PAGEREF _Toc46133958 \h </w:instrText>
        </w:r>
        <w:r w:rsidR="00DA228F">
          <w:rPr>
            <w:noProof/>
            <w:webHidden/>
          </w:rPr>
        </w:r>
        <w:r w:rsidR="00DA228F">
          <w:rPr>
            <w:noProof/>
            <w:webHidden/>
          </w:rPr>
          <w:fldChar w:fldCharType="separate"/>
        </w:r>
        <w:r w:rsidR="00240D4A">
          <w:rPr>
            <w:noProof/>
            <w:webHidden/>
          </w:rPr>
          <w:t>108</w:t>
        </w:r>
        <w:r w:rsidR="00DA228F">
          <w:rPr>
            <w:noProof/>
            <w:webHidden/>
          </w:rPr>
          <w:fldChar w:fldCharType="end"/>
        </w:r>
      </w:hyperlink>
    </w:p>
    <w:p w14:paraId="66A5BB5F" w14:textId="36C2F3C8" w:rsidR="00DA228F" w:rsidRDefault="00F0289B">
      <w:pPr>
        <w:pStyle w:val="TableofFigures"/>
        <w:tabs>
          <w:tab w:val="right" w:leader="dot" w:pos="9350"/>
        </w:tabs>
        <w:rPr>
          <w:rFonts w:asciiTheme="minorHAnsi" w:eastAsiaTheme="minorEastAsia" w:hAnsiTheme="minorHAnsi"/>
          <w:noProof/>
        </w:rPr>
      </w:pPr>
      <w:hyperlink w:anchor="_Toc46133959" w:history="1">
        <w:r w:rsidR="00DA228F" w:rsidRPr="00990926">
          <w:rPr>
            <w:rStyle w:val="Hyperlink"/>
            <w:rFonts w:cs="Times New Roman"/>
            <w:noProof/>
          </w:rPr>
          <w:t>Figure 57: Event 2 cosine similarity time-series.</w:t>
        </w:r>
        <w:r w:rsidR="00DA228F">
          <w:rPr>
            <w:noProof/>
            <w:webHidden/>
          </w:rPr>
          <w:tab/>
        </w:r>
        <w:r w:rsidR="00DA228F">
          <w:rPr>
            <w:noProof/>
            <w:webHidden/>
          </w:rPr>
          <w:fldChar w:fldCharType="begin"/>
        </w:r>
        <w:r w:rsidR="00DA228F">
          <w:rPr>
            <w:noProof/>
            <w:webHidden/>
          </w:rPr>
          <w:instrText xml:space="preserve"> PAGEREF _Toc46133959 \h </w:instrText>
        </w:r>
        <w:r w:rsidR="00DA228F">
          <w:rPr>
            <w:noProof/>
            <w:webHidden/>
          </w:rPr>
        </w:r>
        <w:r w:rsidR="00DA228F">
          <w:rPr>
            <w:noProof/>
            <w:webHidden/>
          </w:rPr>
          <w:fldChar w:fldCharType="separate"/>
        </w:r>
        <w:r w:rsidR="00240D4A">
          <w:rPr>
            <w:noProof/>
            <w:webHidden/>
          </w:rPr>
          <w:t>109</w:t>
        </w:r>
        <w:r w:rsidR="00DA228F">
          <w:rPr>
            <w:noProof/>
            <w:webHidden/>
          </w:rPr>
          <w:fldChar w:fldCharType="end"/>
        </w:r>
      </w:hyperlink>
    </w:p>
    <w:p w14:paraId="7F122AF6" w14:textId="571463D4" w:rsidR="00DA228F" w:rsidRDefault="00F0289B">
      <w:pPr>
        <w:pStyle w:val="TableofFigures"/>
        <w:tabs>
          <w:tab w:val="right" w:leader="dot" w:pos="9350"/>
        </w:tabs>
        <w:rPr>
          <w:rFonts w:asciiTheme="minorHAnsi" w:eastAsiaTheme="minorEastAsia" w:hAnsiTheme="minorHAnsi"/>
          <w:noProof/>
        </w:rPr>
      </w:pPr>
      <w:hyperlink w:anchor="_Toc46133960" w:history="1">
        <w:r w:rsidR="00DA228F" w:rsidRPr="00990926">
          <w:rPr>
            <w:rStyle w:val="Hyperlink"/>
            <w:rFonts w:cs="Times New Roman"/>
            <w:noProof/>
          </w:rPr>
          <w:t>Figure 58: Event 3 time series of count rates observed on the ORNL sensor array.</w:t>
        </w:r>
        <w:r w:rsidR="00DA228F">
          <w:rPr>
            <w:noProof/>
            <w:webHidden/>
          </w:rPr>
          <w:tab/>
        </w:r>
        <w:r w:rsidR="00DA228F">
          <w:rPr>
            <w:noProof/>
            <w:webHidden/>
          </w:rPr>
          <w:fldChar w:fldCharType="begin"/>
        </w:r>
        <w:r w:rsidR="00DA228F">
          <w:rPr>
            <w:noProof/>
            <w:webHidden/>
          </w:rPr>
          <w:instrText xml:space="preserve"> PAGEREF _Toc46133960 \h </w:instrText>
        </w:r>
        <w:r w:rsidR="00DA228F">
          <w:rPr>
            <w:noProof/>
            <w:webHidden/>
          </w:rPr>
        </w:r>
        <w:r w:rsidR="00DA228F">
          <w:rPr>
            <w:noProof/>
            <w:webHidden/>
          </w:rPr>
          <w:fldChar w:fldCharType="separate"/>
        </w:r>
        <w:r w:rsidR="00240D4A">
          <w:rPr>
            <w:noProof/>
            <w:webHidden/>
          </w:rPr>
          <w:t>111</w:t>
        </w:r>
        <w:r w:rsidR="00DA228F">
          <w:rPr>
            <w:noProof/>
            <w:webHidden/>
          </w:rPr>
          <w:fldChar w:fldCharType="end"/>
        </w:r>
      </w:hyperlink>
    </w:p>
    <w:p w14:paraId="77071E71" w14:textId="61F71B78" w:rsidR="00DA228F" w:rsidRDefault="00F0289B">
      <w:pPr>
        <w:pStyle w:val="TableofFigures"/>
        <w:tabs>
          <w:tab w:val="right" w:leader="dot" w:pos="9350"/>
        </w:tabs>
        <w:rPr>
          <w:rFonts w:asciiTheme="minorHAnsi" w:eastAsiaTheme="minorEastAsia" w:hAnsiTheme="minorHAnsi"/>
          <w:noProof/>
        </w:rPr>
      </w:pPr>
      <w:hyperlink w:anchor="_Toc46133961" w:history="1">
        <w:r w:rsidR="00DA228F" w:rsidRPr="00990926">
          <w:rPr>
            <w:rStyle w:val="Hyperlink"/>
            <w:noProof/>
          </w:rPr>
          <w:t xml:space="preserve">Figure 59: </w:t>
        </w:r>
        <w:r w:rsidR="00DA228F" w:rsidRPr="00990926">
          <w:rPr>
            <w:rStyle w:val="Hyperlink"/>
            <w:rFonts w:cs="Times New Roman"/>
            <w:noProof/>
          </w:rPr>
          <w:t>Event 3 region-of-interest from filtered anomalous spectrum at Node04</w:t>
        </w:r>
        <w:r w:rsidR="00DA228F" w:rsidRPr="00990926">
          <w:rPr>
            <w:rStyle w:val="Hyperlink"/>
            <w:noProof/>
          </w:rPr>
          <w:t>.</w:t>
        </w:r>
        <w:r w:rsidR="00DA228F">
          <w:rPr>
            <w:noProof/>
            <w:webHidden/>
          </w:rPr>
          <w:tab/>
        </w:r>
        <w:r w:rsidR="00DA228F">
          <w:rPr>
            <w:noProof/>
            <w:webHidden/>
          </w:rPr>
          <w:fldChar w:fldCharType="begin"/>
        </w:r>
        <w:r w:rsidR="00DA228F">
          <w:rPr>
            <w:noProof/>
            <w:webHidden/>
          </w:rPr>
          <w:instrText xml:space="preserve"> PAGEREF _Toc46133961 \h </w:instrText>
        </w:r>
        <w:r w:rsidR="00DA228F">
          <w:rPr>
            <w:noProof/>
            <w:webHidden/>
          </w:rPr>
        </w:r>
        <w:r w:rsidR="00DA228F">
          <w:rPr>
            <w:noProof/>
            <w:webHidden/>
          </w:rPr>
          <w:fldChar w:fldCharType="separate"/>
        </w:r>
        <w:r w:rsidR="00240D4A">
          <w:rPr>
            <w:noProof/>
            <w:webHidden/>
          </w:rPr>
          <w:t>112</w:t>
        </w:r>
        <w:r w:rsidR="00DA228F">
          <w:rPr>
            <w:noProof/>
            <w:webHidden/>
          </w:rPr>
          <w:fldChar w:fldCharType="end"/>
        </w:r>
      </w:hyperlink>
    </w:p>
    <w:p w14:paraId="6727D7A6" w14:textId="6D4FC730" w:rsidR="00DA228F" w:rsidRDefault="00F0289B">
      <w:pPr>
        <w:pStyle w:val="TableofFigures"/>
        <w:tabs>
          <w:tab w:val="right" w:leader="dot" w:pos="9350"/>
        </w:tabs>
        <w:rPr>
          <w:rFonts w:asciiTheme="minorHAnsi" w:eastAsiaTheme="minorEastAsia" w:hAnsiTheme="minorHAnsi"/>
          <w:noProof/>
        </w:rPr>
      </w:pPr>
      <w:hyperlink w:anchor="_Toc46133962" w:history="1">
        <w:r w:rsidR="00DA228F" w:rsidRPr="00990926">
          <w:rPr>
            <w:rStyle w:val="Hyperlink"/>
            <w:noProof/>
          </w:rPr>
          <w:t xml:space="preserve">Figure 60: </w:t>
        </w:r>
        <w:r w:rsidR="00DA228F" w:rsidRPr="00990926">
          <w:rPr>
            <w:rStyle w:val="Hyperlink"/>
            <w:rFonts w:cs="Times New Roman"/>
            <w:noProof/>
          </w:rPr>
          <w:t>Event 3 decision metric time-series for remaining nodes</w:t>
        </w:r>
        <w:r w:rsidR="00DA228F" w:rsidRPr="00990926">
          <w:rPr>
            <w:rStyle w:val="Hyperlink"/>
            <w:noProof/>
          </w:rPr>
          <w:t>.</w:t>
        </w:r>
        <w:r w:rsidR="00DA228F">
          <w:rPr>
            <w:noProof/>
            <w:webHidden/>
          </w:rPr>
          <w:tab/>
        </w:r>
        <w:r w:rsidR="00DA228F">
          <w:rPr>
            <w:noProof/>
            <w:webHidden/>
          </w:rPr>
          <w:fldChar w:fldCharType="begin"/>
        </w:r>
        <w:r w:rsidR="00DA228F">
          <w:rPr>
            <w:noProof/>
            <w:webHidden/>
          </w:rPr>
          <w:instrText xml:space="preserve"> PAGEREF _Toc46133962 \h </w:instrText>
        </w:r>
        <w:r w:rsidR="00DA228F">
          <w:rPr>
            <w:noProof/>
            <w:webHidden/>
          </w:rPr>
        </w:r>
        <w:r w:rsidR="00DA228F">
          <w:rPr>
            <w:noProof/>
            <w:webHidden/>
          </w:rPr>
          <w:fldChar w:fldCharType="separate"/>
        </w:r>
        <w:r w:rsidR="00240D4A">
          <w:rPr>
            <w:noProof/>
            <w:webHidden/>
          </w:rPr>
          <w:t>113</w:t>
        </w:r>
        <w:r w:rsidR="00DA228F">
          <w:rPr>
            <w:noProof/>
            <w:webHidden/>
          </w:rPr>
          <w:fldChar w:fldCharType="end"/>
        </w:r>
      </w:hyperlink>
    </w:p>
    <w:p w14:paraId="7E88EC38" w14:textId="63436D1C" w:rsidR="00DA228F" w:rsidRDefault="00F0289B">
      <w:pPr>
        <w:pStyle w:val="TableofFigures"/>
        <w:tabs>
          <w:tab w:val="right" w:leader="dot" w:pos="9350"/>
        </w:tabs>
        <w:rPr>
          <w:rFonts w:asciiTheme="minorHAnsi" w:eastAsiaTheme="minorEastAsia" w:hAnsiTheme="minorHAnsi"/>
          <w:noProof/>
        </w:rPr>
      </w:pPr>
      <w:hyperlink w:anchor="_Toc46133963" w:history="1">
        <w:r w:rsidR="00DA228F" w:rsidRPr="00990926">
          <w:rPr>
            <w:rStyle w:val="Hyperlink"/>
            <w:noProof/>
          </w:rPr>
          <w:t xml:space="preserve">Figure 61: </w:t>
        </w:r>
        <w:r w:rsidR="00DA228F" w:rsidRPr="00990926">
          <w:rPr>
            <w:rStyle w:val="Hyperlink"/>
            <w:rFonts w:cs="Times New Roman"/>
            <w:noProof/>
          </w:rPr>
          <w:t>Event 3 alarm and background spectra collected at three nodes</w:t>
        </w:r>
        <w:r w:rsidR="00DA228F" w:rsidRPr="00990926">
          <w:rPr>
            <w:rStyle w:val="Hyperlink"/>
            <w:noProof/>
          </w:rPr>
          <w:t>.</w:t>
        </w:r>
        <w:r w:rsidR="00DA228F">
          <w:rPr>
            <w:noProof/>
            <w:webHidden/>
          </w:rPr>
          <w:tab/>
        </w:r>
        <w:r w:rsidR="00DA228F">
          <w:rPr>
            <w:noProof/>
            <w:webHidden/>
          </w:rPr>
          <w:fldChar w:fldCharType="begin"/>
        </w:r>
        <w:r w:rsidR="00DA228F">
          <w:rPr>
            <w:noProof/>
            <w:webHidden/>
          </w:rPr>
          <w:instrText xml:space="preserve"> PAGEREF _Toc46133963 \h </w:instrText>
        </w:r>
        <w:r w:rsidR="00DA228F">
          <w:rPr>
            <w:noProof/>
            <w:webHidden/>
          </w:rPr>
        </w:r>
        <w:r w:rsidR="00DA228F">
          <w:rPr>
            <w:noProof/>
            <w:webHidden/>
          </w:rPr>
          <w:fldChar w:fldCharType="separate"/>
        </w:r>
        <w:r w:rsidR="00240D4A">
          <w:rPr>
            <w:noProof/>
            <w:webHidden/>
          </w:rPr>
          <w:t>114</w:t>
        </w:r>
        <w:r w:rsidR="00DA228F">
          <w:rPr>
            <w:noProof/>
            <w:webHidden/>
          </w:rPr>
          <w:fldChar w:fldCharType="end"/>
        </w:r>
      </w:hyperlink>
    </w:p>
    <w:p w14:paraId="65DB1647" w14:textId="682934E5" w:rsidR="00DA228F" w:rsidRDefault="00F0289B">
      <w:pPr>
        <w:pStyle w:val="TableofFigures"/>
        <w:tabs>
          <w:tab w:val="right" w:leader="dot" w:pos="9350"/>
        </w:tabs>
        <w:rPr>
          <w:rFonts w:asciiTheme="minorHAnsi" w:eastAsiaTheme="minorEastAsia" w:hAnsiTheme="minorHAnsi"/>
          <w:noProof/>
        </w:rPr>
      </w:pPr>
      <w:hyperlink w:anchor="_Toc46133964" w:history="1">
        <w:r w:rsidR="00DA228F" w:rsidRPr="00990926">
          <w:rPr>
            <w:rStyle w:val="Hyperlink"/>
            <w:noProof/>
          </w:rPr>
          <w:t xml:space="preserve">Figure 62: </w:t>
        </w:r>
        <w:r w:rsidR="00DA228F" w:rsidRPr="00990926">
          <w:rPr>
            <w:rStyle w:val="Hyperlink"/>
            <w:rFonts w:cs="Times New Roman"/>
            <w:noProof/>
          </w:rPr>
          <w:t>Event 3 anomalous spectra after background-subtracting, filtering, and normalizing.</w:t>
        </w:r>
        <w:r w:rsidR="00DA228F">
          <w:rPr>
            <w:noProof/>
            <w:webHidden/>
          </w:rPr>
          <w:tab/>
        </w:r>
        <w:r w:rsidR="00DA228F">
          <w:rPr>
            <w:noProof/>
            <w:webHidden/>
          </w:rPr>
          <w:fldChar w:fldCharType="begin"/>
        </w:r>
        <w:r w:rsidR="00DA228F">
          <w:rPr>
            <w:noProof/>
            <w:webHidden/>
          </w:rPr>
          <w:instrText xml:space="preserve"> PAGEREF _Toc46133964 \h </w:instrText>
        </w:r>
        <w:r w:rsidR="00DA228F">
          <w:rPr>
            <w:noProof/>
            <w:webHidden/>
          </w:rPr>
        </w:r>
        <w:r w:rsidR="00DA228F">
          <w:rPr>
            <w:noProof/>
            <w:webHidden/>
          </w:rPr>
          <w:fldChar w:fldCharType="separate"/>
        </w:r>
        <w:r w:rsidR="00240D4A">
          <w:rPr>
            <w:noProof/>
            <w:webHidden/>
          </w:rPr>
          <w:t>115</w:t>
        </w:r>
        <w:r w:rsidR="00DA228F">
          <w:rPr>
            <w:noProof/>
            <w:webHidden/>
          </w:rPr>
          <w:fldChar w:fldCharType="end"/>
        </w:r>
      </w:hyperlink>
    </w:p>
    <w:p w14:paraId="20F29E67" w14:textId="4693FD67" w:rsidR="00DA228F" w:rsidRDefault="00F0289B">
      <w:pPr>
        <w:pStyle w:val="TableofFigures"/>
        <w:tabs>
          <w:tab w:val="right" w:leader="dot" w:pos="9350"/>
        </w:tabs>
        <w:rPr>
          <w:rFonts w:asciiTheme="minorHAnsi" w:eastAsiaTheme="minorEastAsia" w:hAnsiTheme="minorHAnsi"/>
          <w:noProof/>
        </w:rPr>
      </w:pPr>
      <w:hyperlink w:anchor="_Toc46133965" w:history="1">
        <w:r w:rsidR="00DA228F" w:rsidRPr="00990926">
          <w:rPr>
            <w:rStyle w:val="Hyperlink"/>
            <w:noProof/>
          </w:rPr>
          <w:t xml:space="preserve">Figure 63: </w:t>
        </w:r>
        <w:r w:rsidR="00DA228F" w:rsidRPr="00990926">
          <w:rPr>
            <w:rStyle w:val="Hyperlink"/>
            <w:rFonts w:cs="Times New Roman"/>
            <w:noProof/>
          </w:rPr>
          <w:t>Event 3 cosine similarity time-series</w:t>
        </w:r>
        <w:r w:rsidR="00DA228F" w:rsidRPr="00990926">
          <w:rPr>
            <w:rStyle w:val="Hyperlink"/>
            <w:noProof/>
          </w:rPr>
          <w:t>.</w:t>
        </w:r>
        <w:r w:rsidR="00DA228F">
          <w:rPr>
            <w:noProof/>
            <w:webHidden/>
          </w:rPr>
          <w:tab/>
        </w:r>
        <w:r w:rsidR="00DA228F">
          <w:rPr>
            <w:noProof/>
            <w:webHidden/>
          </w:rPr>
          <w:fldChar w:fldCharType="begin"/>
        </w:r>
        <w:r w:rsidR="00DA228F">
          <w:rPr>
            <w:noProof/>
            <w:webHidden/>
          </w:rPr>
          <w:instrText xml:space="preserve"> PAGEREF _Toc46133965 \h </w:instrText>
        </w:r>
        <w:r w:rsidR="00DA228F">
          <w:rPr>
            <w:noProof/>
            <w:webHidden/>
          </w:rPr>
        </w:r>
        <w:r w:rsidR="00DA228F">
          <w:rPr>
            <w:noProof/>
            <w:webHidden/>
          </w:rPr>
          <w:fldChar w:fldCharType="separate"/>
        </w:r>
        <w:r w:rsidR="00240D4A">
          <w:rPr>
            <w:noProof/>
            <w:webHidden/>
          </w:rPr>
          <w:t>116</w:t>
        </w:r>
        <w:r w:rsidR="00DA228F">
          <w:rPr>
            <w:noProof/>
            <w:webHidden/>
          </w:rPr>
          <w:fldChar w:fldCharType="end"/>
        </w:r>
      </w:hyperlink>
    </w:p>
    <w:p w14:paraId="16B38B85" w14:textId="3186EFD5" w:rsidR="00DA228F" w:rsidRDefault="00F0289B">
      <w:pPr>
        <w:pStyle w:val="TableofFigures"/>
        <w:tabs>
          <w:tab w:val="right" w:leader="dot" w:pos="9350"/>
        </w:tabs>
        <w:rPr>
          <w:rFonts w:asciiTheme="minorHAnsi" w:eastAsiaTheme="minorEastAsia" w:hAnsiTheme="minorHAnsi"/>
          <w:noProof/>
        </w:rPr>
      </w:pPr>
      <w:hyperlink w:anchor="_Toc46133966" w:history="1">
        <w:r w:rsidR="00DA228F" w:rsidRPr="00990926">
          <w:rPr>
            <w:rStyle w:val="Hyperlink"/>
            <w:noProof/>
          </w:rPr>
          <w:t>Figure 64: Schematic of single node process for processing radiation sensor data.</w:t>
        </w:r>
        <w:r w:rsidR="00DA228F">
          <w:rPr>
            <w:noProof/>
            <w:webHidden/>
          </w:rPr>
          <w:tab/>
        </w:r>
        <w:r w:rsidR="00DA228F">
          <w:rPr>
            <w:noProof/>
            <w:webHidden/>
          </w:rPr>
          <w:fldChar w:fldCharType="begin"/>
        </w:r>
        <w:r w:rsidR="00DA228F">
          <w:rPr>
            <w:noProof/>
            <w:webHidden/>
          </w:rPr>
          <w:instrText xml:space="preserve"> PAGEREF _Toc46133966 \h </w:instrText>
        </w:r>
        <w:r w:rsidR="00DA228F">
          <w:rPr>
            <w:noProof/>
            <w:webHidden/>
          </w:rPr>
        </w:r>
        <w:r w:rsidR="00DA228F">
          <w:rPr>
            <w:noProof/>
            <w:webHidden/>
          </w:rPr>
          <w:fldChar w:fldCharType="separate"/>
        </w:r>
        <w:r w:rsidR="00240D4A">
          <w:rPr>
            <w:noProof/>
            <w:webHidden/>
          </w:rPr>
          <w:t>119</w:t>
        </w:r>
        <w:r w:rsidR="00DA228F">
          <w:rPr>
            <w:noProof/>
            <w:webHidden/>
          </w:rPr>
          <w:fldChar w:fldCharType="end"/>
        </w:r>
      </w:hyperlink>
    </w:p>
    <w:p w14:paraId="00FC2657" w14:textId="05ACF369" w:rsidR="00DA228F" w:rsidRDefault="00F0289B">
      <w:pPr>
        <w:pStyle w:val="TableofFigures"/>
        <w:tabs>
          <w:tab w:val="right" w:leader="dot" w:pos="9350"/>
        </w:tabs>
        <w:rPr>
          <w:rFonts w:asciiTheme="minorHAnsi" w:eastAsiaTheme="minorEastAsia" w:hAnsiTheme="minorHAnsi"/>
          <w:noProof/>
        </w:rPr>
      </w:pPr>
      <w:hyperlink w:anchor="_Toc46133967" w:history="1">
        <w:r w:rsidR="00DA228F" w:rsidRPr="00990926">
          <w:rPr>
            <w:rStyle w:val="Hyperlink"/>
            <w:noProof/>
          </w:rPr>
          <w:t>Figure 65: Schematic of single node process for processing radiation sensor data utilizing previous information.</w:t>
        </w:r>
        <w:r w:rsidR="00DA228F">
          <w:rPr>
            <w:noProof/>
            <w:webHidden/>
          </w:rPr>
          <w:tab/>
        </w:r>
        <w:r w:rsidR="00DA228F">
          <w:rPr>
            <w:noProof/>
            <w:webHidden/>
          </w:rPr>
          <w:fldChar w:fldCharType="begin"/>
        </w:r>
        <w:r w:rsidR="00DA228F">
          <w:rPr>
            <w:noProof/>
            <w:webHidden/>
          </w:rPr>
          <w:instrText xml:space="preserve"> PAGEREF _Toc46133967 \h </w:instrText>
        </w:r>
        <w:r w:rsidR="00DA228F">
          <w:rPr>
            <w:noProof/>
            <w:webHidden/>
          </w:rPr>
        </w:r>
        <w:r w:rsidR="00DA228F">
          <w:rPr>
            <w:noProof/>
            <w:webHidden/>
          </w:rPr>
          <w:fldChar w:fldCharType="separate"/>
        </w:r>
        <w:r w:rsidR="00240D4A">
          <w:rPr>
            <w:noProof/>
            <w:webHidden/>
          </w:rPr>
          <w:t>120</w:t>
        </w:r>
        <w:r w:rsidR="00DA228F">
          <w:rPr>
            <w:noProof/>
            <w:webHidden/>
          </w:rPr>
          <w:fldChar w:fldCharType="end"/>
        </w:r>
      </w:hyperlink>
    </w:p>
    <w:p w14:paraId="645793D9" w14:textId="3E6ADE57" w:rsidR="00DA228F" w:rsidRDefault="00F0289B">
      <w:pPr>
        <w:pStyle w:val="TableofFigures"/>
        <w:tabs>
          <w:tab w:val="right" w:leader="dot" w:pos="9350"/>
        </w:tabs>
        <w:rPr>
          <w:rFonts w:asciiTheme="minorHAnsi" w:eastAsiaTheme="minorEastAsia" w:hAnsiTheme="minorHAnsi"/>
          <w:noProof/>
        </w:rPr>
      </w:pPr>
      <w:hyperlink w:anchor="_Toc46133968" w:history="1">
        <w:r w:rsidR="00DA228F" w:rsidRPr="00990926">
          <w:rPr>
            <w:rStyle w:val="Hyperlink"/>
            <w:noProof/>
          </w:rPr>
          <w:t>Figure 66: Example network diagram for decision-making process.</w:t>
        </w:r>
        <w:r w:rsidR="00DA228F">
          <w:rPr>
            <w:noProof/>
            <w:webHidden/>
          </w:rPr>
          <w:tab/>
        </w:r>
        <w:r w:rsidR="00DA228F">
          <w:rPr>
            <w:noProof/>
            <w:webHidden/>
          </w:rPr>
          <w:fldChar w:fldCharType="begin"/>
        </w:r>
        <w:r w:rsidR="00DA228F">
          <w:rPr>
            <w:noProof/>
            <w:webHidden/>
          </w:rPr>
          <w:instrText xml:space="preserve"> PAGEREF _Toc46133968 \h </w:instrText>
        </w:r>
        <w:r w:rsidR="00DA228F">
          <w:rPr>
            <w:noProof/>
            <w:webHidden/>
          </w:rPr>
        </w:r>
        <w:r w:rsidR="00DA228F">
          <w:rPr>
            <w:noProof/>
            <w:webHidden/>
          </w:rPr>
          <w:fldChar w:fldCharType="separate"/>
        </w:r>
        <w:r w:rsidR="00240D4A">
          <w:rPr>
            <w:noProof/>
            <w:webHidden/>
          </w:rPr>
          <w:t>123</w:t>
        </w:r>
        <w:r w:rsidR="00DA228F">
          <w:rPr>
            <w:noProof/>
            <w:webHidden/>
          </w:rPr>
          <w:fldChar w:fldCharType="end"/>
        </w:r>
      </w:hyperlink>
    </w:p>
    <w:p w14:paraId="0ECFC72D" w14:textId="38083E76" w:rsidR="00DA228F" w:rsidRDefault="00F0289B">
      <w:pPr>
        <w:pStyle w:val="TableofFigures"/>
        <w:tabs>
          <w:tab w:val="right" w:leader="dot" w:pos="9350"/>
        </w:tabs>
        <w:rPr>
          <w:rFonts w:asciiTheme="minorHAnsi" w:eastAsiaTheme="minorEastAsia" w:hAnsiTheme="minorHAnsi"/>
          <w:noProof/>
        </w:rPr>
      </w:pPr>
      <w:hyperlink w:anchor="_Toc46133969" w:history="1">
        <w:r w:rsidR="00DA228F" w:rsidRPr="00990926">
          <w:rPr>
            <w:rStyle w:val="Hyperlink"/>
            <w:noProof/>
          </w:rPr>
          <w:t>Figure 67: Energy spectra for Scenario 1 comparing different anomalous spectra from Node04.</w:t>
        </w:r>
        <w:r w:rsidR="00DA228F">
          <w:rPr>
            <w:noProof/>
            <w:webHidden/>
          </w:rPr>
          <w:tab/>
        </w:r>
        <w:r w:rsidR="00DA228F">
          <w:rPr>
            <w:noProof/>
            <w:webHidden/>
          </w:rPr>
          <w:fldChar w:fldCharType="begin"/>
        </w:r>
        <w:r w:rsidR="00DA228F">
          <w:rPr>
            <w:noProof/>
            <w:webHidden/>
          </w:rPr>
          <w:instrText xml:space="preserve"> PAGEREF _Toc46133969 \h </w:instrText>
        </w:r>
        <w:r w:rsidR="00DA228F">
          <w:rPr>
            <w:noProof/>
            <w:webHidden/>
          </w:rPr>
        </w:r>
        <w:r w:rsidR="00DA228F">
          <w:rPr>
            <w:noProof/>
            <w:webHidden/>
          </w:rPr>
          <w:fldChar w:fldCharType="separate"/>
        </w:r>
        <w:r w:rsidR="00240D4A">
          <w:rPr>
            <w:noProof/>
            <w:webHidden/>
          </w:rPr>
          <w:t>131</w:t>
        </w:r>
        <w:r w:rsidR="00DA228F">
          <w:rPr>
            <w:noProof/>
            <w:webHidden/>
          </w:rPr>
          <w:fldChar w:fldCharType="end"/>
        </w:r>
      </w:hyperlink>
    </w:p>
    <w:p w14:paraId="5418B208" w14:textId="7DA0AE55" w:rsidR="00DA228F" w:rsidRDefault="00F0289B">
      <w:pPr>
        <w:pStyle w:val="TableofFigures"/>
        <w:tabs>
          <w:tab w:val="right" w:leader="dot" w:pos="9350"/>
        </w:tabs>
        <w:rPr>
          <w:rFonts w:asciiTheme="minorHAnsi" w:eastAsiaTheme="minorEastAsia" w:hAnsiTheme="minorHAnsi"/>
          <w:noProof/>
        </w:rPr>
      </w:pPr>
      <w:hyperlink w:anchor="_Toc46133970" w:history="1">
        <w:r w:rsidR="00DA228F" w:rsidRPr="00990926">
          <w:rPr>
            <w:rStyle w:val="Hyperlink"/>
            <w:noProof/>
          </w:rPr>
          <w:t>Figure 68: Energy spectra for Scenario 2 comparing Event 1 and Event 3 anomalies from Node04.</w:t>
        </w:r>
        <w:r w:rsidR="00DA228F">
          <w:rPr>
            <w:noProof/>
            <w:webHidden/>
          </w:rPr>
          <w:tab/>
        </w:r>
        <w:r w:rsidR="00DA228F">
          <w:rPr>
            <w:noProof/>
            <w:webHidden/>
          </w:rPr>
          <w:fldChar w:fldCharType="begin"/>
        </w:r>
        <w:r w:rsidR="00DA228F">
          <w:rPr>
            <w:noProof/>
            <w:webHidden/>
          </w:rPr>
          <w:instrText xml:space="preserve"> PAGEREF _Toc46133970 \h </w:instrText>
        </w:r>
        <w:r w:rsidR="00DA228F">
          <w:rPr>
            <w:noProof/>
            <w:webHidden/>
          </w:rPr>
        </w:r>
        <w:r w:rsidR="00DA228F">
          <w:rPr>
            <w:noProof/>
            <w:webHidden/>
          </w:rPr>
          <w:fldChar w:fldCharType="separate"/>
        </w:r>
        <w:r w:rsidR="00240D4A">
          <w:rPr>
            <w:noProof/>
            <w:webHidden/>
          </w:rPr>
          <w:t>131</w:t>
        </w:r>
        <w:r w:rsidR="00DA228F">
          <w:rPr>
            <w:noProof/>
            <w:webHidden/>
          </w:rPr>
          <w:fldChar w:fldCharType="end"/>
        </w:r>
      </w:hyperlink>
    </w:p>
    <w:p w14:paraId="5272CEF2" w14:textId="723589C3" w:rsidR="00DA228F" w:rsidRDefault="00F0289B">
      <w:pPr>
        <w:pStyle w:val="TableofFigures"/>
        <w:tabs>
          <w:tab w:val="right" w:leader="dot" w:pos="9350"/>
        </w:tabs>
        <w:rPr>
          <w:rFonts w:asciiTheme="minorHAnsi" w:eastAsiaTheme="minorEastAsia" w:hAnsiTheme="minorHAnsi"/>
          <w:noProof/>
        </w:rPr>
      </w:pPr>
      <w:hyperlink w:anchor="_Toc46133971" w:history="1">
        <w:r w:rsidR="00DA228F" w:rsidRPr="00990926">
          <w:rPr>
            <w:rStyle w:val="Hyperlink"/>
            <w:noProof/>
          </w:rPr>
          <w:t>Figure 69: Cosine similarity conditional probability for Node01 in Event 1.</w:t>
        </w:r>
        <w:r w:rsidR="00DA228F">
          <w:rPr>
            <w:noProof/>
            <w:webHidden/>
          </w:rPr>
          <w:tab/>
        </w:r>
        <w:r w:rsidR="00DA228F">
          <w:rPr>
            <w:noProof/>
            <w:webHidden/>
          </w:rPr>
          <w:fldChar w:fldCharType="begin"/>
        </w:r>
        <w:r w:rsidR="00DA228F">
          <w:rPr>
            <w:noProof/>
            <w:webHidden/>
          </w:rPr>
          <w:instrText xml:space="preserve"> PAGEREF _Toc46133971 \h </w:instrText>
        </w:r>
        <w:r w:rsidR="00DA228F">
          <w:rPr>
            <w:noProof/>
            <w:webHidden/>
          </w:rPr>
        </w:r>
        <w:r w:rsidR="00DA228F">
          <w:rPr>
            <w:noProof/>
            <w:webHidden/>
          </w:rPr>
          <w:fldChar w:fldCharType="separate"/>
        </w:r>
        <w:r w:rsidR="00240D4A">
          <w:rPr>
            <w:noProof/>
            <w:webHidden/>
          </w:rPr>
          <w:t>133</w:t>
        </w:r>
        <w:r w:rsidR="00DA228F">
          <w:rPr>
            <w:noProof/>
            <w:webHidden/>
          </w:rPr>
          <w:fldChar w:fldCharType="end"/>
        </w:r>
      </w:hyperlink>
    </w:p>
    <w:p w14:paraId="197A054A" w14:textId="530620B6" w:rsidR="00DA228F" w:rsidRDefault="00F0289B">
      <w:pPr>
        <w:pStyle w:val="TableofFigures"/>
        <w:tabs>
          <w:tab w:val="right" w:leader="dot" w:pos="9350"/>
        </w:tabs>
        <w:rPr>
          <w:rFonts w:asciiTheme="minorHAnsi" w:eastAsiaTheme="minorEastAsia" w:hAnsiTheme="minorHAnsi"/>
          <w:noProof/>
        </w:rPr>
      </w:pPr>
      <w:hyperlink w:anchor="_Toc46133972" w:history="1">
        <w:r w:rsidR="00DA228F" w:rsidRPr="00990926">
          <w:rPr>
            <w:rStyle w:val="Hyperlink"/>
            <w:noProof/>
          </w:rPr>
          <w:t>Figure 70: Example Poisson distribution for arbitrary count rate data.</w:t>
        </w:r>
        <w:r w:rsidR="00DA228F">
          <w:rPr>
            <w:noProof/>
            <w:webHidden/>
          </w:rPr>
          <w:tab/>
        </w:r>
        <w:r w:rsidR="00DA228F">
          <w:rPr>
            <w:noProof/>
            <w:webHidden/>
          </w:rPr>
          <w:fldChar w:fldCharType="begin"/>
        </w:r>
        <w:r w:rsidR="00DA228F">
          <w:rPr>
            <w:noProof/>
            <w:webHidden/>
          </w:rPr>
          <w:instrText xml:space="preserve"> PAGEREF _Toc46133972 \h </w:instrText>
        </w:r>
        <w:r w:rsidR="00DA228F">
          <w:rPr>
            <w:noProof/>
            <w:webHidden/>
          </w:rPr>
        </w:r>
        <w:r w:rsidR="00DA228F">
          <w:rPr>
            <w:noProof/>
            <w:webHidden/>
          </w:rPr>
          <w:fldChar w:fldCharType="separate"/>
        </w:r>
        <w:r w:rsidR="00240D4A">
          <w:rPr>
            <w:noProof/>
            <w:webHidden/>
          </w:rPr>
          <w:t>135</w:t>
        </w:r>
        <w:r w:rsidR="00DA228F">
          <w:rPr>
            <w:noProof/>
            <w:webHidden/>
          </w:rPr>
          <w:fldChar w:fldCharType="end"/>
        </w:r>
      </w:hyperlink>
    </w:p>
    <w:p w14:paraId="7929A685" w14:textId="228DFFF0" w:rsidR="00DA228F" w:rsidRDefault="00F0289B">
      <w:pPr>
        <w:pStyle w:val="TableofFigures"/>
        <w:tabs>
          <w:tab w:val="right" w:leader="dot" w:pos="9350"/>
        </w:tabs>
        <w:rPr>
          <w:rFonts w:asciiTheme="minorHAnsi" w:eastAsiaTheme="minorEastAsia" w:hAnsiTheme="minorHAnsi"/>
          <w:noProof/>
        </w:rPr>
      </w:pPr>
      <w:hyperlink w:anchor="_Toc46133973" w:history="1">
        <w:r w:rsidR="00DA228F" w:rsidRPr="00990926">
          <w:rPr>
            <w:rStyle w:val="Hyperlink"/>
            <w:noProof/>
          </w:rPr>
          <w:t>Figure 71: Count rate conditional probabilities for arbitrary count rate data.</w:t>
        </w:r>
        <w:r w:rsidR="00DA228F">
          <w:rPr>
            <w:noProof/>
            <w:webHidden/>
          </w:rPr>
          <w:tab/>
        </w:r>
        <w:r w:rsidR="00DA228F">
          <w:rPr>
            <w:noProof/>
            <w:webHidden/>
          </w:rPr>
          <w:fldChar w:fldCharType="begin"/>
        </w:r>
        <w:r w:rsidR="00DA228F">
          <w:rPr>
            <w:noProof/>
            <w:webHidden/>
          </w:rPr>
          <w:instrText xml:space="preserve"> PAGEREF _Toc46133973 \h </w:instrText>
        </w:r>
        <w:r w:rsidR="00DA228F">
          <w:rPr>
            <w:noProof/>
            <w:webHidden/>
          </w:rPr>
        </w:r>
        <w:r w:rsidR="00DA228F">
          <w:rPr>
            <w:noProof/>
            <w:webHidden/>
          </w:rPr>
          <w:fldChar w:fldCharType="separate"/>
        </w:r>
        <w:r w:rsidR="00240D4A">
          <w:rPr>
            <w:noProof/>
            <w:webHidden/>
          </w:rPr>
          <w:t>136</w:t>
        </w:r>
        <w:r w:rsidR="00DA228F">
          <w:rPr>
            <w:noProof/>
            <w:webHidden/>
          </w:rPr>
          <w:fldChar w:fldCharType="end"/>
        </w:r>
      </w:hyperlink>
    </w:p>
    <w:p w14:paraId="4DE636D3" w14:textId="6726A1BF" w:rsidR="00DA228F" w:rsidRDefault="00F0289B">
      <w:pPr>
        <w:pStyle w:val="TableofFigures"/>
        <w:tabs>
          <w:tab w:val="right" w:leader="dot" w:pos="9350"/>
        </w:tabs>
        <w:rPr>
          <w:rFonts w:asciiTheme="minorHAnsi" w:eastAsiaTheme="minorEastAsia" w:hAnsiTheme="minorHAnsi"/>
          <w:noProof/>
        </w:rPr>
      </w:pPr>
      <w:hyperlink w:anchor="_Toc46133974" w:history="1">
        <w:r w:rsidR="00DA228F" w:rsidRPr="00990926">
          <w:rPr>
            <w:rStyle w:val="Hyperlink"/>
            <w:noProof/>
          </w:rPr>
          <w:t>Figure 72: Expected time-of-arrival conditional probabilities for arbitrary data.</w:t>
        </w:r>
        <w:r w:rsidR="00DA228F">
          <w:rPr>
            <w:noProof/>
            <w:webHidden/>
          </w:rPr>
          <w:tab/>
        </w:r>
        <w:r w:rsidR="00DA228F">
          <w:rPr>
            <w:noProof/>
            <w:webHidden/>
          </w:rPr>
          <w:fldChar w:fldCharType="begin"/>
        </w:r>
        <w:r w:rsidR="00DA228F">
          <w:rPr>
            <w:noProof/>
            <w:webHidden/>
          </w:rPr>
          <w:instrText xml:space="preserve"> PAGEREF _Toc46133974 \h </w:instrText>
        </w:r>
        <w:r w:rsidR="00DA228F">
          <w:rPr>
            <w:noProof/>
            <w:webHidden/>
          </w:rPr>
        </w:r>
        <w:r w:rsidR="00DA228F">
          <w:rPr>
            <w:noProof/>
            <w:webHidden/>
          </w:rPr>
          <w:fldChar w:fldCharType="separate"/>
        </w:r>
        <w:r w:rsidR="00240D4A">
          <w:rPr>
            <w:noProof/>
            <w:webHidden/>
          </w:rPr>
          <w:t>140</w:t>
        </w:r>
        <w:r w:rsidR="00DA228F">
          <w:rPr>
            <w:noProof/>
            <w:webHidden/>
          </w:rPr>
          <w:fldChar w:fldCharType="end"/>
        </w:r>
      </w:hyperlink>
    </w:p>
    <w:p w14:paraId="13D215E5" w14:textId="0F359B1C" w:rsidR="00DA228F" w:rsidRDefault="00F0289B">
      <w:pPr>
        <w:pStyle w:val="TableofFigures"/>
        <w:tabs>
          <w:tab w:val="right" w:leader="dot" w:pos="9350"/>
        </w:tabs>
        <w:rPr>
          <w:rFonts w:asciiTheme="minorHAnsi" w:eastAsiaTheme="minorEastAsia" w:hAnsiTheme="minorHAnsi"/>
          <w:noProof/>
        </w:rPr>
      </w:pPr>
      <w:hyperlink w:anchor="_Toc46133975" w:history="1">
        <w:r w:rsidR="00DA228F" w:rsidRPr="00990926">
          <w:rPr>
            <w:rStyle w:val="Hyperlink"/>
            <w:noProof/>
          </w:rPr>
          <w:t>Figure 73: Schematic of initial alarm node procedure.</w:t>
        </w:r>
        <w:r w:rsidR="00DA228F">
          <w:rPr>
            <w:noProof/>
            <w:webHidden/>
          </w:rPr>
          <w:tab/>
        </w:r>
        <w:r w:rsidR="00DA228F">
          <w:rPr>
            <w:noProof/>
            <w:webHidden/>
          </w:rPr>
          <w:fldChar w:fldCharType="begin"/>
        </w:r>
        <w:r w:rsidR="00DA228F">
          <w:rPr>
            <w:noProof/>
            <w:webHidden/>
          </w:rPr>
          <w:instrText xml:space="preserve"> PAGEREF _Toc46133975 \h </w:instrText>
        </w:r>
        <w:r w:rsidR="00DA228F">
          <w:rPr>
            <w:noProof/>
            <w:webHidden/>
          </w:rPr>
        </w:r>
        <w:r w:rsidR="00DA228F">
          <w:rPr>
            <w:noProof/>
            <w:webHidden/>
          </w:rPr>
          <w:fldChar w:fldCharType="separate"/>
        </w:r>
        <w:r w:rsidR="00240D4A">
          <w:rPr>
            <w:noProof/>
            <w:webHidden/>
          </w:rPr>
          <w:t>141</w:t>
        </w:r>
        <w:r w:rsidR="00DA228F">
          <w:rPr>
            <w:noProof/>
            <w:webHidden/>
          </w:rPr>
          <w:fldChar w:fldCharType="end"/>
        </w:r>
      </w:hyperlink>
    </w:p>
    <w:p w14:paraId="7D9EB27A" w14:textId="49B6179A" w:rsidR="00DA228F" w:rsidRDefault="00F0289B">
      <w:pPr>
        <w:pStyle w:val="TableofFigures"/>
        <w:tabs>
          <w:tab w:val="right" w:leader="dot" w:pos="9350"/>
        </w:tabs>
        <w:rPr>
          <w:rFonts w:asciiTheme="minorHAnsi" w:eastAsiaTheme="minorEastAsia" w:hAnsiTheme="minorHAnsi"/>
          <w:noProof/>
        </w:rPr>
      </w:pPr>
      <w:hyperlink w:anchor="_Toc46133976" w:history="1">
        <w:r w:rsidR="00DA228F" w:rsidRPr="00990926">
          <w:rPr>
            <w:rStyle w:val="Hyperlink"/>
            <w:noProof/>
          </w:rPr>
          <w:t>Figure 74: Schematic for constructing Bayesian beliefs after initial alarm.</w:t>
        </w:r>
        <w:r w:rsidR="00DA228F">
          <w:rPr>
            <w:noProof/>
            <w:webHidden/>
          </w:rPr>
          <w:tab/>
        </w:r>
        <w:r w:rsidR="00DA228F">
          <w:rPr>
            <w:noProof/>
            <w:webHidden/>
          </w:rPr>
          <w:fldChar w:fldCharType="begin"/>
        </w:r>
        <w:r w:rsidR="00DA228F">
          <w:rPr>
            <w:noProof/>
            <w:webHidden/>
          </w:rPr>
          <w:instrText xml:space="preserve"> PAGEREF _Toc46133976 \h </w:instrText>
        </w:r>
        <w:r w:rsidR="00DA228F">
          <w:rPr>
            <w:noProof/>
            <w:webHidden/>
          </w:rPr>
        </w:r>
        <w:r w:rsidR="00DA228F">
          <w:rPr>
            <w:noProof/>
            <w:webHidden/>
          </w:rPr>
          <w:fldChar w:fldCharType="separate"/>
        </w:r>
        <w:r w:rsidR="00240D4A">
          <w:rPr>
            <w:noProof/>
            <w:webHidden/>
          </w:rPr>
          <w:t>142</w:t>
        </w:r>
        <w:r w:rsidR="00DA228F">
          <w:rPr>
            <w:noProof/>
            <w:webHidden/>
          </w:rPr>
          <w:fldChar w:fldCharType="end"/>
        </w:r>
      </w:hyperlink>
    </w:p>
    <w:p w14:paraId="4C31ECAE" w14:textId="77D53A98" w:rsidR="00DA228F" w:rsidRDefault="00F0289B">
      <w:pPr>
        <w:pStyle w:val="TableofFigures"/>
        <w:tabs>
          <w:tab w:val="right" w:leader="dot" w:pos="9350"/>
        </w:tabs>
        <w:rPr>
          <w:rFonts w:asciiTheme="minorHAnsi" w:eastAsiaTheme="minorEastAsia" w:hAnsiTheme="minorHAnsi"/>
          <w:noProof/>
        </w:rPr>
      </w:pPr>
      <w:hyperlink w:anchor="_Toc46133977" w:history="1">
        <w:r w:rsidR="00DA228F" w:rsidRPr="00990926">
          <w:rPr>
            <w:rStyle w:val="Hyperlink"/>
            <w:noProof/>
          </w:rPr>
          <w:t>Figure 75: Initialization process of prior and conditional probabilities for Bayesian framework.</w:t>
        </w:r>
        <w:r w:rsidR="00DA228F">
          <w:rPr>
            <w:noProof/>
            <w:webHidden/>
          </w:rPr>
          <w:tab/>
        </w:r>
        <w:r w:rsidR="00DA228F">
          <w:rPr>
            <w:noProof/>
            <w:webHidden/>
          </w:rPr>
          <w:fldChar w:fldCharType="begin"/>
        </w:r>
        <w:r w:rsidR="00DA228F">
          <w:rPr>
            <w:noProof/>
            <w:webHidden/>
          </w:rPr>
          <w:instrText xml:space="preserve"> PAGEREF _Toc46133977 \h </w:instrText>
        </w:r>
        <w:r w:rsidR="00DA228F">
          <w:rPr>
            <w:noProof/>
            <w:webHidden/>
          </w:rPr>
        </w:r>
        <w:r w:rsidR="00DA228F">
          <w:rPr>
            <w:noProof/>
            <w:webHidden/>
          </w:rPr>
          <w:fldChar w:fldCharType="separate"/>
        </w:r>
        <w:r w:rsidR="00240D4A">
          <w:rPr>
            <w:noProof/>
            <w:webHidden/>
          </w:rPr>
          <w:t>143</w:t>
        </w:r>
        <w:r w:rsidR="00DA228F">
          <w:rPr>
            <w:noProof/>
            <w:webHidden/>
          </w:rPr>
          <w:fldChar w:fldCharType="end"/>
        </w:r>
      </w:hyperlink>
    </w:p>
    <w:p w14:paraId="32519A84" w14:textId="74594FE4" w:rsidR="00DA228F" w:rsidRDefault="00F0289B">
      <w:pPr>
        <w:pStyle w:val="TableofFigures"/>
        <w:tabs>
          <w:tab w:val="right" w:leader="dot" w:pos="9350"/>
        </w:tabs>
        <w:rPr>
          <w:rFonts w:asciiTheme="minorHAnsi" w:eastAsiaTheme="minorEastAsia" w:hAnsiTheme="minorHAnsi"/>
          <w:noProof/>
        </w:rPr>
      </w:pPr>
      <w:hyperlink w:anchor="_Toc46133978" w:history="1">
        <w:r w:rsidR="00DA228F" w:rsidRPr="00990926">
          <w:rPr>
            <w:rStyle w:val="Hyperlink"/>
            <w:noProof/>
          </w:rPr>
          <w:t>Figure 76: Event 3 posterior probabilities using the Bayesian framework.</w:t>
        </w:r>
        <w:r w:rsidR="00DA228F">
          <w:rPr>
            <w:noProof/>
            <w:webHidden/>
          </w:rPr>
          <w:tab/>
        </w:r>
        <w:r w:rsidR="00DA228F">
          <w:rPr>
            <w:noProof/>
            <w:webHidden/>
          </w:rPr>
          <w:fldChar w:fldCharType="begin"/>
        </w:r>
        <w:r w:rsidR="00DA228F">
          <w:rPr>
            <w:noProof/>
            <w:webHidden/>
          </w:rPr>
          <w:instrText xml:space="preserve"> PAGEREF _Toc46133978 \h </w:instrText>
        </w:r>
        <w:r w:rsidR="00DA228F">
          <w:rPr>
            <w:noProof/>
            <w:webHidden/>
          </w:rPr>
        </w:r>
        <w:r w:rsidR="00DA228F">
          <w:rPr>
            <w:noProof/>
            <w:webHidden/>
          </w:rPr>
          <w:fldChar w:fldCharType="separate"/>
        </w:r>
        <w:r w:rsidR="00240D4A">
          <w:rPr>
            <w:noProof/>
            <w:webHidden/>
          </w:rPr>
          <w:t>145</w:t>
        </w:r>
        <w:r w:rsidR="00DA228F">
          <w:rPr>
            <w:noProof/>
            <w:webHidden/>
          </w:rPr>
          <w:fldChar w:fldCharType="end"/>
        </w:r>
      </w:hyperlink>
    </w:p>
    <w:p w14:paraId="7FA1827B" w14:textId="2B9CAB6C" w:rsidR="00DA228F" w:rsidRDefault="00F0289B">
      <w:pPr>
        <w:pStyle w:val="TableofFigures"/>
        <w:tabs>
          <w:tab w:val="right" w:leader="dot" w:pos="9350"/>
        </w:tabs>
        <w:rPr>
          <w:rFonts w:asciiTheme="minorHAnsi" w:eastAsiaTheme="minorEastAsia" w:hAnsiTheme="minorHAnsi"/>
          <w:noProof/>
        </w:rPr>
      </w:pPr>
      <w:hyperlink w:anchor="_Toc46133979" w:history="1">
        <w:r w:rsidR="00DA228F" w:rsidRPr="00990926">
          <w:rPr>
            <w:rStyle w:val="Hyperlink"/>
            <w:noProof/>
          </w:rPr>
          <w:t>Figure 77: Event 3 posterior probabilities using the Bayesian framework with the weighted probability approach.</w:t>
        </w:r>
        <w:r w:rsidR="00DA228F">
          <w:rPr>
            <w:noProof/>
            <w:webHidden/>
          </w:rPr>
          <w:tab/>
        </w:r>
        <w:r w:rsidR="00DA228F">
          <w:rPr>
            <w:noProof/>
            <w:webHidden/>
          </w:rPr>
          <w:fldChar w:fldCharType="begin"/>
        </w:r>
        <w:r w:rsidR="00DA228F">
          <w:rPr>
            <w:noProof/>
            <w:webHidden/>
          </w:rPr>
          <w:instrText xml:space="preserve"> PAGEREF _Toc46133979 \h </w:instrText>
        </w:r>
        <w:r w:rsidR="00DA228F">
          <w:rPr>
            <w:noProof/>
            <w:webHidden/>
          </w:rPr>
        </w:r>
        <w:r w:rsidR="00DA228F">
          <w:rPr>
            <w:noProof/>
            <w:webHidden/>
          </w:rPr>
          <w:fldChar w:fldCharType="separate"/>
        </w:r>
        <w:r w:rsidR="00240D4A">
          <w:rPr>
            <w:noProof/>
            <w:webHidden/>
          </w:rPr>
          <w:t>147</w:t>
        </w:r>
        <w:r w:rsidR="00DA228F">
          <w:rPr>
            <w:noProof/>
            <w:webHidden/>
          </w:rPr>
          <w:fldChar w:fldCharType="end"/>
        </w:r>
      </w:hyperlink>
    </w:p>
    <w:p w14:paraId="7217A24A" w14:textId="528D91CA" w:rsidR="00DA228F" w:rsidRDefault="00F0289B">
      <w:pPr>
        <w:pStyle w:val="TableofFigures"/>
        <w:tabs>
          <w:tab w:val="right" w:leader="dot" w:pos="9350"/>
        </w:tabs>
        <w:rPr>
          <w:rFonts w:asciiTheme="minorHAnsi" w:eastAsiaTheme="minorEastAsia" w:hAnsiTheme="minorHAnsi"/>
          <w:noProof/>
        </w:rPr>
      </w:pPr>
      <w:hyperlink w:anchor="_Toc46133980" w:history="1">
        <w:r w:rsidR="00DA228F" w:rsidRPr="00990926">
          <w:rPr>
            <w:rStyle w:val="Hyperlink"/>
            <w:noProof/>
          </w:rPr>
          <w:t>Figure 78: Event 1 posterior probabilities using the Bayesian framework.</w:t>
        </w:r>
        <w:r w:rsidR="00DA228F">
          <w:rPr>
            <w:noProof/>
            <w:webHidden/>
          </w:rPr>
          <w:tab/>
        </w:r>
        <w:r w:rsidR="00DA228F">
          <w:rPr>
            <w:noProof/>
            <w:webHidden/>
          </w:rPr>
          <w:fldChar w:fldCharType="begin"/>
        </w:r>
        <w:r w:rsidR="00DA228F">
          <w:rPr>
            <w:noProof/>
            <w:webHidden/>
          </w:rPr>
          <w:instrText xml:space="preserve"> PAGEREF _Toc46133980 \h </w:instrText>
        </w:r>
        <w:r w:rsidR="00DA228F">
          <w:rPr>
            <w:noProof/>
            <w:webHidden/>
          </w:rPr>
        </w:r>
        <w:r w:rsidR="00DA228F">
          <w:rPr>
            <w:noProof/>
            <w:webHidden/>
          </w:rPr>
          <w:fldChar w:fldCharType="separate"/>
        </w:r>
        <w:r w:rsidR="00240D4A">
          <w:rPr>
            <w:noProof/>
            <w:webHidden/>
          </w:rPr>
          <w:t>148</w:t>
        </w:r>
        <w:r w:rsidR="00DA228F">
          <w:rPr>
            <w:noProof/>
            <w:webHidden/>
          </w:rPr>
          <w:fldChar w:fldCharType="end"/>
        </w:r>
      </w:hyperlink>
    </w:p>
    <w:p w14:paraId="0FB9E998" w14:textId="127D4896" w:rsidR="00DA228F" w:rsidRDefault="00F0289B">
      <w:pPr>
        <w:pStyle w:val="TableofFigures"/>
        <w:tabs>
          <w:tab w:val="right" w:leader="dot" w:pos="9350"/>
        </w:tabs>
        <w:rPr>
          <w:rFonts w:asciiTheme="minorHAnsi" w:eastAsiaTheme="minorEastAsia" w:hAnsiTheme="minorHAnsi"/>
          <w:noProof/>
        </w:rPr>
      </w:pPr>
      <w:hyperlink w:anchor="_Toc46133981" w:history="1">
        <w:r w:rsidR="00DA228F" w:rsidRPr="00990926">
          <w:rPr>
            <w:rStyle w:val="Hyperlink"/>
            <w:noProof/>
          </w:rPr>
          <w:t>Figure 79: Event 2 posterior probabilities using the Bayesian framework.</w:t>
        </w:r>
        <w:r w:rsidR="00DA228F">
          <w:rPr>
            <w:noProof/>
            <w:webHidden/>
          </w:rPr>
          <w:tab/>
        </w:r>
        <w:r w:rsidR="00DA228F">
          <w:rPr>
            <w:noProof/>
            <w:webHidden/>
          </w:rPr>
          <w:fldChar w:fldCharType="begin"/>
        </w:r>
        <w:r w:rsidR="00DA228F">
          <w:rPr>
            <w:noProof/>
            <w:webHidden/>
          </w:rPr>
          <w:instrText xml:space="preserve"> PAGEREF _Toc46133981 \h </w:instrText>
        </w:r>
        <w:r w:rsidR="00DA228F">
          <w:rPr>
            <w:noProof/>
            <w:webHidden/>
          </w:rPr>
        </w:r>
        <w:r w:rsidR="00DA228F">
          <w:rPr>
            <w:noProof/>
            <w:webHidden/>
          </w:rPr>
          <w:fldChar w:fldCharType="separate"/>
        </w:r>
        <w:r w:rsidR="00240D4A">
          <w:rPr>
            <w:noProof/>
            <w:webHidden/>
          </w:rPr>
          <w:t>150</w:t>
        </w:r>
        <w:r w:rsidR="00DA228F">
          <w:rPr>
            <w:noProof/>
            <w:webHidden/>
          </w:rPr>
          <w:fldChar w:fldCharType="end"/>
        </w:r>
      </w:hyperlink>
    </w:p>
    <w:p w14:paraId="6A4337AB" w14:textId="425E8D50" w:rsidR="00DA228F" w:rsidRDefault="00F0289B">
      <w:pPr>
        <w:pStyle w:val="TableofFigures"/>
        <w:tabs>
          <w:tab w:val="right" w:leader="dot" w:pos="9350"/>
        </w:tabs>
        <w:rPr>
          <w:rFonts w:asciiTheme="minorHAnsi" w:eastAsiaTheme="minorEastAsia" w:hAnsiTheme="minorHAnsi"/>
          <w:noProof/>
        </w:rPr>
      </w:pPr>
      <w:hyperlink w:anchor="_Toc46133982" w:history="1">
        <w:r w:rsidR="00DA228F" w:rsidRPr="00990926">
          <w:rPr>
            <w:rStyle w:val="Hyperlink"/>
            <w:noProof/>
          </w:rPr>
          <w:t>Figure 80: Event 2 time-series count rate with additional radioactive material present.</w:t>
        </w:r>
        <w:r w:rsidR="00DA228F">
          <w:rPr>
            <w:noProof/>
            <w:webHidden/>
          </w:rPr>
          <w:tab/>
        </w:r>
        <w:r w:rsidR="00DA228F">
          <w:rPr>
            <w:noProof/>
            <w:webHidden/>
          </w:rPr>
          <w:fldChar w:fldCharType="begin"/>
        </w:r>
        <w:r w:rsidR="00DA228F">
          <w:rPr>
            <w:noProof/>
            <w:webHidden/>
          </w:rPr>
          <w:instrText xml:space="preserve"> PAGEREF _Toc46133982 \h </w:instrText>
        </w:r>
        <w:r w:rsidR="00DA228F">
          <w:rPr>
            <w:noProof/>
            <w:webHidden/>
          </w:rPr>
        </w:r>
        <w:r w:rsidR="00DA228F">
          <w:rPr>
            <w:noProof/>
            <w:webHidden/>
          </w:rPr>
          <w:fldChar w:fldCharType="separate"/>
        </w:r>
        <w:r w:rsidR="00240D4A">
          <w:rPr>
            <w:noProof/>
            <w:webHidden/>
          </w:rPr>
          <w:t>152</w:t>
        </w:r>
        <w:r w:rsidR="00DA228F">
          <w:rPr>
            <w:noProof/>
            <w:webHidden/>
          </w:rPr>
          <w:fldChar w:fldCharType="end"/>
        </w:r>
      </w:hyperlink>
    </w:p>
    <w:p w14:paraId="2FBB97F4" w14:textId="05F782CC" w:rsidR="00DA228F" w:rsidRDefault="00F0289B">
      <w:pPr>
        <w:pStyle w:val="TableofFigures"/>
        <w:tabs>
          <w:tab w:val="right" w:leader="dot" w:pos="9350"/>
        </w:tabs>
        <w:rPr>
          <w:rFonts w:asciiTheme="minorHAnsi" w:eastAsiaTheme="minorEastAsia" w:hAnsiTheme="minorHAnsi"/>
          <w:noProof/>
        </w:rPr>
      </w:pPr>
      <w:hyperlink w:anchor="_Toc46133983" w:history="1">
        <w:r w:rsidR="00DA228F" w:rsidRPr="00990926">
          <w:rPr>
            <w:rStyle w:val="Hyperlink"/>
            <w:noProof/>
          </w:rPr>
          <w:t>Figure 81: Event 2 time-series posterior probabilities with additional Am-241 source.</w:t>
        </w:r>
        <w:r w:rsidR="00DA228F">
          <w:rPr>
            <w:noProof/>
            <w:webHidden/>
          </w:rPr>
          <w:tab/>
        </w:r>
        <w:r w:rsidR="00DA228F">
          <w:rPr>
            <w:noProof/>
            <w:webHidden/>
          </w:rPr>
          <w:fldChar w:fldCharType="begin"/>
        </w:r>
        <w:r w:rsidR="00DA228F">
          <w:rPr>
            <w:noProof/>
            <w:webHidden/>
          </w:rPr>
          <w:instrText xml:space="preserve"> PAGEREF _Toc46133983 \h </w:instrText>
        </w:r>
        <w:r w:rsidR="00DA228F">
          <w:rPr>
            <w:noProof/>
            <w:webHidden/>
          </w:rPr>
        </w:r>
        <w:r w:rsidR="00DA228F">
          <w:rPr>
            <w:noProof/>
            <w:webHidden/>
          </w:rPr>
          <w:fldChar w:fldCharType="separate"/>
        </w:r>
        <w:r w:rsidR="00240D4A">
          <w:rPr>
            <w:noProof/>
            <w:webHidden/>
          </w:rPr>
          <w:t>153</w:t>
        </w:r>
        <w:r w:rsidR="00DA228F">
          <w:rPr>
            <w:noProof/>
            <w:webHidden/>
          </w:rPr>
          <w:fldChar w:fldCharType="end"/>
        </w:r>
      </w:hyperlink>
    </w:p>
    <w:p w14:paraId="4AC136A5" w14:textId="0DFB0355" w:rsidR="00DA228F" w:rsidRDefault="00F0289B">
      <w:pPr>
        <w:pStyle w:val="TableofFigures"/>
        <w:tabs>
          <w:tab w:val="right" w:leader="dot" w:pos="9350"/>
        </w:tabs>
        <w:rPr>
          <w:rFonts w:asciiTheme="minorHAnsi" w:eastAsiaTheme="minorEastAsia" w:hAnsiTheme="minorHAnsi"/>
          <w:noProof/>
        </w:rPr>
      </w:pPr>
      <w:hyperlink w:anchor="_Toc46133984" w:history="1">
        <w:r w:rsidR="00DA228F" w:rsidRPr="00990926">
          <w:rPr>
            <w:rStyle w:val="Hyperlink"/>
            <w:noProof/>
          </w:rPr>
          <w:t>Figure 82: Event 2 time-series posterior probabilities with additional Cs-137 source.</w:t>
        </w:r>
        <w:r w:rsidR="00DA228F">
          <w:rPr>
            <w:noProof/>
            <w:webHidden/>
          </w:rPr>
          <w:tab/>
        </w:r>
        <w:r w:rsidR="00DA228F">
          <w:rPr>
            <w:noProof/>
            <w:webHidden/>
          </w:rPr>
          <w:fldChar w:fldCharType="begin"/>
        </w:r>
        <w:r w:rsidR="00DA228F">
          <w:rPr>
            <w:noProof/>
            <w:webHidden/>
          </w:rPr>
          <w:instrText xml:space="preserve"> PAGEREF _Toc46133984 \h </w:instrText>
        </w:r>
        <w:r w:rsidR="00DA228F">
          <w:rPr>
            <w:noProof/>
            <w:webHidden/>
          </w:rPr>
        </w:r>
        <w:r w:rsidR="00DA228F">
          <w:rPr>
            <w:noProof/>
            <w:webHidden/>
          </w:rPr>
          <w:fldChar w:fldCharType="separate"/>
        </w:r>
        <w:r w:rsidR="00240D4A">
          <w:rPr>
            <w:noProof/>
            <w:webHidden/>
          </w:rPr>
          <w:t>153</w:t>
        </w:r>
        <w:r w:rsidR="00DA228F">
          <w:rPr>
            <w:noProof/>
            <w:webHidden/>
          </w:rPr>
          <w:fldChar w:fldCharType="end"/>
        </w:r>
      </w:hyperlink>
    </w:p>
    <w:p w14:paraId="715A2AF6" w14:textId="7E5E2FC9" w:rsidR="00DA228F" w:rsidRDefault="00F0289B">
      <w:pPr>
        <w:pStyle w:val="TableofFigures"/>
        <w:tabs>
          <w:tab w:val="right" w:leader="dot" w:pos="9350"/>
        </w:tabs>
        <w:rPr>
          <w:rFonts w:asciiTheme="minorHAnsi" w:eastAsiaTheme="minorEastAsia" w:hAnsiTheme="minorHAnsi"/>
          <w:noProof/>
        </w:rPr>
      </w:pPr>
      <w:hyperlink w:anchor="_Toc46133985" w:history="1">
        <w:r w:rsidR="00DA228F" w:rsidRPr="00990926">
          <w:rPr>
            <w:rStyle w:val="Hyperlink"/>
            <w:noProof/>
          </w:rPr>
          <w:t>Figure 83: Event 2 cosine similarity conditional probability values for multiple source scenario.</w:t>
        </w:r>
        <w:r w:rsidR="00DA228F">
          <w:rPr>
            <w:noProof/>
            <w:webHidden/>
          </w:rPr>
          <w:tab/>
        </w:r>
        <w:r w:rsidR="00DA228F">
          <w:rPr>
            <w:noProof/>
            <w:webHidden/>
          </w:rPr>
          <w:fldChar w:fldCharType="begin"/>
        </w:r>
        <w:r w:rsidR="00DA228F">
          <w:rPr>
            <w:noProof/>
            <w:webHidden/>
          </w:rPr>
          <w:instrText xml:space="preserve"> PAGEREF _Toc46133985 \h </w:instrText>
        </w:r>
        <w:r w:rsidR="00DA228F">
          <w:rPr>
            <w:noProof/>
            <w:webHidden/>
          </w:rPr>
        </w:r>
        <w:r w:rsidR="00DA228F">
          <w:rPr>
            <w:noProof/>
            <w:webHidden/>
          </w:rPr>
          <w:fldChar w:fldCharType="separate"/>
        </w:r>
        <w:r w:rsidR="00240D4A">
          <w:rPr>
            <w:noProof/>
            <w:webHidden/>
          </w:rPr>
          <w:t>155</w:t>
        </w:r>
        <w:r w:rsidR="00DA228F">
          <w:rPr>
            <w:noProof/>
            <w:webHidden/>
          </w:rPr>
          <w:fldChar w:fldCharType="end"/>
        </w:r>
      </w:hyperlink>
    </w:p>
    <w:p w14:paraId="2B2F0319" w14:textId="39290E2C" w:rsidR="00DA228F" w:rsidRDefault="00F0289B">
      <w:pPr>
        <w:pStyle w:val="TableofFigures"/>
        <w:tabs>
          <w:tab w:val="right" w:leader="dot" w:pos="9350"/>
        </w:tabs>
        <w:rPr>
          <w:rFonts w:asciiTheme="minorHAnsi" w:eastAsiaTheme="minorEastAsia" w:hAnsiTheme="minorHAnsi"/>
          <w:noProof/>
        </w:rPr>
      </w:pPr>
      <w:hyperlink w:anchor="_Toc46133986" w:history="1">
        <w:r w:rsidR="00DA228F" w:rsidRPr="00990926">
          <w:rPr>
            <w:rStyle w:val="Hyperlink"/>
            <w:noProof/>
          </w:rPr>
          <w:t>Figure 84: Event 2 time-series posterior probabilities with additional Am-241 source for multiple events.</w:t>
        </w:r>
        <w:r w:rsidR="00DA228F">
          <w:rPr>
            <w:noProof/>
            <w:webHidden/>
          </w:rPr>
          <w:tab/>
        </w:r>
        <w:r w:rsidR="00DA228F">
          <w:rPr>
            <w:noProof/>
            <w:webHidden/>
          </w:rPr>
          <w:fldChar w:fldCharType="begin"/>
        </w:r>
        <w:r w:rsidR="00DA228F">
          <w:rPr>
            <w:noProof/>
            <w:webHidden/>
          </w:rPr>
          <w:instrText xml:space="preserve"> PAGEREF _Toc46133986 \h </w:instrText>
        </w:r>
        <w:r w:rsidR="00DA228F">
          <w:rPr>
            <w:noProof/>
            <w:webHidden/>
          </w:rPr>
        </w:r>
        <w:r w:rsidR="00DA228F">
          <w:rPr>
            <w:noProof/>
            <w:webHidden/>
          </w:rPr>
          <w:fldChar w:fldCharType="separate"/>
        </w:r>
        <w:r w:rsidR="00240D4A">
          <w:rPr>
            <w:noProof/>
            <w:webHidden/>
          </w:rPr>
          <w:t>156</w:t>
        </w:r>
        <w:r w:rsidR="00DA228F">
          <w:rPr>
            <w:noProof/>
            <w:webHidden/>
          </w:rPr>
          <w:fldChar w:fldCharType="end"/>
        </w:r>
      </w:hyperlink>
    </w:p>
    <w:p w14:paraId="4596A6EE" w14:textId="5B359817" w:rsidR="00DA228F" w:rsidRDefault="00F0289B">
      <w:pPr>
        <w:pStyle w:val="TableofFigures"/>
        <w:tabs>
          <w:tab w:val="right" w:leader="dot" w:pos="9350"/>
        </w:tabs>
        <w:rPr>
          <w:rFonts w:asciiTheme="minorHAnsi" w:eastAsiaTheme="minorEastAsia" w:hAnsiTheme="minorHAnsi"/>
          <w:noProof/>
        </w:rPr>
      </w:pPr>
      <w:hyperlink w:anchor="_Toc46133987" w:history="1">
        <w:r w:rsidR="00DA228F" w:rsidRPr="00990926">
          <w:rPr>
            <w:rStyle w:val="Hyperlink"/>
            <w:noProof/>
          </w:rPr>
          <w:t>Figure 85: Event 2 time-series posterior probabilities with additional Cs-137 source for multiple events.</w:t>
        </w:r>
        <w:r w:rsidR="00DA228F">
          <w:rPr>
            <w:noProof/>
            <w:webHidden/>
          </w:rPr>
          <w:tab/>
        </w:r>
        <w:r w:rsidR="00DA228F">
          <w:rPr>
            <w:noProof/>
            <w:webHidden/>
          </w:rPr>
          <w:fldChar w:fldCharType="begin"/>
        </w:r>
        <w:r w:rsidR="00DA228F">
          <w:rPr>
            <w:noProof/>
            <w:webHidden/>
          </w:rPr>
          <w:instrText xml:space="preserve"> PAGEREF _Toc46133987 \h </w:instrText>
        </w:r>
        <w:r w:rsidR="00DA228F">
          <w:rPr>
            <w:noProof/>
            <w:webHidden/>
          </w:rPr>
        </w:r>
        <w:r w:rsidR="00DA228F">
          <w:rPr>
            <w:noProof/>
            <w:webHidden/>
          </w:rPr>
          <w:fldChar w:fldCharType="separate"/>
        </w:r>
        <w:r w:rsidR="00240D4A">
          <w:rPr>
            <w:noProof/>
            <w:webHidden/>
          </w:rPr>
          <w:t>157</w:t>
        </w:r>
        <w:r w:rsidR="00DA228F">
          <w:rPr>
            <w:noProof/>
            <w:webHidden/>
          </w:rPr>
          <w:fldChar w:fldCharType="end"/>
        </w:r>
      </w:hyperlink>
    </w:p>
    <w:p w14:paraId="6D334D8C" w14:textId="3F8ED1ED" w:rsidR="00A16A18" w:rsidRDefault="002125A2" w:rsidP="00A651EA">
      <w:pPr>
        <w:spacing w:line="360" w:lineRule="auto"/>
        <w:rPr>
          <w:rFonts w:cs="Times New Roman"/>
          <w:b/>
          <w:bCs/>
        </w:rPr>
      </w:pPr>
      <w:r>
        <w:rPr>
          <w:rFonts w:cs="Times New Roman"/>
          <w:b/>
          <w:bCs/>
        </w:rPr>
        <w:fldChar w:fldCharType="end"/>
      </w:r>
    </w:p>
    <w:p w14:paraId="56CFCBDB" w14:textId="77777777" w:rsidR="005F56F7" w:rsidRDefault="005F56F7">
      <w:pPr>
        <w:spacing w:line="240" w:lineRule="auto"/>
        <w:rPr>
          <w:rFonts w:cs="Times New Roman"/>
          <w:b/>
          <w:bCs/>
        </w:rPr>
        <w:sectPr w:rsidR="005F56F7" w:rsidSect="00057C04">
          <w:footerReference w:type="even" r:id="rId8"/>
          <w:footerReference w:type="default" r:id="rId9"/>
          <w:footerReference w:type="first" r:id="rId10"/>
          <w:pgSz w:w="12240" w:h="15840"/>
          <w:pgMar w:top="1440" w:right="1440" w:bottom="1440" w:left="1440" w:header="720" w:footer="720" w:gutter="0"/>
          <w:pgNumType w:fmt="lowerRoman"/>
          <w:cols w:space="720"/>
          <w:titlePg/>
          <w:docGrid w:linePitch="360"/>
        </w:sectPr>
      </w:pPr>
    </w:p>
    <w:p w14:paraId="5040D855" w14:textId="55431336" w:rsidR="001B74A0" w:rsidRDefault="00A23512" w:rsidP="00F47B07">
      <w:pPr>
        <w:pStyle w:val="Heading1"/>
      </w:pPr>
      <w:bookmarkStart w:id="0" w:name="_Toc45525887"/>
      <w:bookmarkStart w:id="1" w:name="_Toc45703648"/>
      <w:bookmarkStart w:id="2" w:name="_Toc46222932"/>
      <w:r>
        <w:lastRenderedPageBreak/>
        <w:t xml:space="preserve">1: </w:t>
      </w:r>
      <w:r w:rsidR="001B74A0">
        <w:t>Introduction</w:t>
      </w:r>
      <w:bookmarkEnd w:id="0"/>
      <w:bookmarkEnd w:id="1"/>
      <w:bookmarkEnd w:id="2"/>
    </w:p>
    <w:p w14:paraId="386E63CF" w14:textId="5CD8A770" w:rsidR="00551203" w:rsidRDefault="00CC0A16" w:rsidP="00964487">
      <w:bookmarkStart w:id="3" w:name="_Toc45525888"/>
      <w:r>
        <w:t xml:space="preserve">A large amount of resources </w:t>
      </w:r>
      <w:r w:rsidR="00BE7280" w:rsidRPr="00C25C79">
        <w:t>has</w:t>
      </w:r>
      <w:r w:rsidRPr="00C25C79">
        <w:t xml:space="preserve"> been devoted to detecting, locating, and interdicting radiological materials that pose harm to the general public, such as materials for a weapon or dispersal device. Historically, to combat this threat, special nuclear materials (SNM) have been safeguarded</w:t>
      </w:r>
      <w:r w:rsidR="00116FAB">
        <w:t xml:space="preserve"> and secured</w:t>
      </w:r>
      <w:r w:rsidRPr="00C25C79">
        <w:t xml:space="preserve"> by employing detection and material accountancy measures at specific facilities that produce and/or process SNM.</w:t>
      </w:r>
      <w:r>
        <w:t xml:space="preserve"> </w:t>
      </w:r>
      <w:r w:rsidRPr="00C25C79">
        <w:t xml:space="preserve">As the threat landscape progressed with the emergence of new nuclear powers and non-State actors, the nuclear security regime </w:t>
      </w:r>
      <w:r w:rsidR="006515A2">
        <w:t xml:space="preserve">has </w:t>
      </w:r>
      <w:r w:rsidRPr="00C25C79">
        <w:t>focused on improving the effectiveness of deployed sensors positioned away from production and processing facilities, such as utilizing active assay techniques of shipping containers at major seaports or portal monitors positioned at points of ingress.</w:t>
      </w:r>
      <w:r>
        <w:t xml:space="preserve"> </w:t>
      </w:r>
      <w:r w:rsidR="000A3505">
        <w:t>[</w:t>
      </w:r>
      <w:r w:rsidR="00DF0E82">
        <w:fldChar w:fldCharType="begin"/>
      </w:r>
      <w:r w:rsidR="00DF0E82">
        <w:instrText xml:space="preserve"> REF _Ref20731588 \r \h </w:instrText>
      </w:r>
      <w:r w:rsidR="00DF0E82">
        <w:fldChar w:fldCharType="separate"/>
      </w:r>
      <w:r w:rsidR="00240D4A">
        <w:t>1</w:t>
      </w:r>
      <w:r w:rsidR="00DF0E82">
        <w:fldChar w:fldCharType="end"/>
      </w:r>
      <w:r w:rsidR="00DF0E82">
        <w:t>,</w:t>
      </w:r>
      <w:r w:rsidR="006F3F97">
        <w:t xml:space="preserve"> </w:t>
      </w:r>
      <w:r w:rsidR="00DF0E82">
        <w:fldChar w:fldCharType="begin"/>
      </w:r>
      <w:r w:rsidR="00DF0E82">
        <w:instrText xml:space="preserve"> REF _Ref20731593 \r \h </w:instrText>
      </w:r>
      <w:r w:rsidR="00DF0E82">
        <w:fldChar w:fldCharType="separate"/>
      </w:r>
      <w:r w:rsidR="00240D4A">
        <w:t>2</w:t>
      </w:r>
      <w:r w:rsidR="00DF0E82">
        <w:fldChar w:fldCharType="end"/>
      </w:r>
      <w:r w:rsidR="000A3505">
        <w:t xml:space="preserve">] </w:t>
      </w:r>
      <w:r w:rsidR="00F61A9B">
        <w:t>Despite these investments and efforts carried out around the world, over the last two decades, multiple thefts of radioactive materials have occurred</w:t>
      </w:r>
      <w:r w:rsidR="009807DC">
        <w:t xml:space="preserve">. </w:t>
      </w:r>
      <w:r w:rsidR="007A3359">
        <w:t xml:space="preserve">A compiled list of events involving the theft or potential misuse use of nuclear materials can be found in </w:t>
      </w:r>
      <w:r w:rsidR="008F3F12">
        <w:t>[</w:t>
      </w:r>
      <w:r w:rsidR="00A651EA">
        <w:fldChar w:fldCharType="begin"/>
      </w:r>
      <w:r w:rsidR="00A651EA">
        <w:instrText xml:space="preserve"> REF _Ref45711965 \r \h </w:instrText>
      </w:r>
      <w:r w:rsidR="00A651EA">
        <w:fldChar w:fldCharType="separate"/>
      </w:r>
      <w:r w:rsidR="00240D4A">
        <w:t>3</w:t>
      </w:r>
      <w:r w:rsidR="00A651EA">
        <w:fldChar w:fldCharType="end"/>
      </w:r>
      <w:r w:rsidR="00A651EA">
        <w:t xml:space="preserve">, </w:t>
      </w:r>
      <w:r w:rsidR="00A651EA">
        <w:fldChar w:fldCharType="begin"/>
      </w:r>
      <w:r w:rsidR="00A651EA">
        <w:instrText xml:space="preserve"> REF _Ref45711967 \r \h </w:instrText>
      </w:r>
      <w:r w:rsidR="00A651EA">
        <w:fldChar w:fldCharType="separate"/>
      </w:r>
      <w:r w:rsidR="00240D4A">
        <w:t>4</w:t>
      </w:r>
      <w:r w:rsidR="00A651EA">
        <w:fldChar w:fldCharType="end"/>
      </w:r>
      <w:r w:rsidR="00D9260D">
        <w:t xml:space="preserve">, </w:t>
      </w:r>
      <w:r w:rsidR="00D9260D">
        <w:fldChar w:fldCharType="begin"/>
      </w:r>
      <w:r w:rsidR="00D9260D">
        <w:instrText xml:space="preserve"> REF _Ref45712857 \r \h </w:instrText>
      </w:r>
      <w:r w:rsidR="00D9260D">
        <w:fldChar w:fldCharType="separate"/>
      </w:r>
      <w:r w:rsidR="00240D4A">
        <w:t>5</w:t>
      </w:r>
      <w:r w:rsidR="00D9260D">
        <w:fldChar w:fldCharType="end"/>
      </w:r>
      <w:r w:rsidR="008F3F12">
        <w:t>]</w:t>
      </w:r>
      <w:r w:rsidR="00527281">
        <w:t xml:space="preserve"> </w:t>
      </w:r>
      <w:r w:rsidR="007A3359">
        <w:t xml:space="preserve">along with additional contextual information. </w:t>
      </w:r>
    </w:p>
    <w:p w14:paraId="28A72620" w14:textId="77777777" w:rsidR="00551203" w:rsidRDefault="00551203" w:rsidP="00964487"/>
    <w:p w14:paraId="6023A03C" w14:textId="153A99D0" w:rsidR="00CC0A16" w:rsidRDefault="00AA26CE" w:rsidP="00964487">
      <w:r>
        <w:t>Unfortunately, several</w:t>
      </w:r>
      <w:r w:rsidR="00CC0A16" w:rsidRPr="00D160A8">
        <w:t xml:space="preserve"> operational </w:t>
      </w:r>
      <w:r>
        <w:t>parameters</w:t>
      </w:r>
      <w:r w:rsidR="00CC0A16" w:rsidRPr="00D160A8">
        <w:t xml:space="preserve"> decrease the effectiveness of persistently</w:t>
      </w:r>
      <w:r w:rsidR="00CC0A16">
        <w:t xml:space="preserve"> </w:t>
      </w:r>
      <w:r w:rsidR="00CC0A16" w:rsidRPr="00D160A8">
        <w:t>monitoring large-area</w:t>
      </w:r>
      <w:r w:rsidR="00DC1552">
        <w:t>s</w:t>
      </w:r>
      <w:r w:rsidR="00CC0A16" w:rsidRPr="00D160A8">
        <w:t xml:space="preserve"> or pathway</w:t>
      </w:r>
      <w:r w:rsidR="00854EF6">
        <w:t>s</w:t>
      </w:r>
      <w:r w:rsidR="00CC0A16" w:rsidRPr="00D160A8">
        <w:t xml:space="preserve"> </w:t>
      </w:r>
      <w:r w:rsidR="00DC1552">
        <w:t>around high-value</w:t>
      </w:r>
      <w:r w:rsidR="00B63E8A">
        <w:t>d</w:t>
      </w:r>
      <w:r w:rsidR="00CC0A16" w:rsidRPr="00D160A8">
        <w:t xml:space="preserve"> asset</w:t>
      </w:r>
      <w:r w:rsidR="00DC1552">
        <w:t>s</w:t>
      </w:r>
      <w:r w:rsidR="00CC0A16" w:rsidRPr="00D160A8">
        <w:t>. Furthermore, in the absence of any ground-breaking technologies that drastically improve</w:t>
      </w:r>
      <w:r w:rsidR="00B63E8A">
        <w:t>s</w:t>
      </w:r>
      <w:r w:rsidR="00CC0A16" w:rsidRPr="00D160A8">
        <w:t xml:space="preserve"> sensor performance, the current standard operating procedures utilize detection technologies from decades past, such as </w:t>
      </w:r>
      <w:r w:rsidR="00016534">
        <w:t>thallium-doped</w:t>
      </w:r>
      <w:r w:rsidR="00CC0A16">
        <w:t xml:space="preserve"> sodium iodide</w:t>
      </w:r>
      <w:r w:rsidR="00CC0A16" w:rsidRPr="00D160A8">
        <w:t xml:space="preserve"> </w:t>
      </w:r>
      <w:r w:rsidR="00CC0A16">
        <w:t>(</w:t>
      </w:r>
      <w:r w:rsidR="00CC0A16" w:rsidRPr="00D160A8">
        <w:t>NaI</w:t>
      </w:r>
      <w:r w:rsidR="00016534">
        <w:t>(Tl)</w:t>
      </w:r>
      <w:r w:rsidR="00CC0A16">
        <w:t>)</w:t>
      </w:r>
      <w:r w:rsidR="00CC0A16" w:rsidRPr="00D160A8">
        <w:t xml:space="preserve"> or polyvinyl toluene (PVT) gamma-ray detectors, for static </w:t>
      </w:r>
      <w:r w:rsidR="00973827">
        <w:t>and</w:t>
      </w:r>
      <w:r w:rsidR="00CC0A16" w:rsidRPr="00D160A8">
        <w:t xml:space="preserve"> mobile detection operations.</w:t>
      </w:r>
      <w:r w:rsidR="00CC0A16">
        <w:t xml:space="preserve"> </w:t>
      </w:r>
      <w:r>
        <w:t>[</w:t>
      </w:r>
      <w:r w:rsidR="00CC0A16">
        <w:fldChar w:fldCharType="begin"/>
      </w:r>
      <w:r w:rsidR="00CC0A16">
        <w:instrText xml:space="preserve"> REF _Ref20731728 \n \h  \* MERGEFORMAT </w:instrText>
      </w:r>
      <w:r w:rsidR="00CC0A16">
        <w:fldChar w:fldCharType="separate"/>
      </w:r>
      <w:r w:rsidR="00240D4A">
        <w:t>5</w:t>
      </w:r>
      <w:r w:rsidR="00CC0A16">
        <w:fldChar w:fldCharType="end"/>
      </w:r>
      <w:r>
        <w:t xml:space="preserve">, </w:t>
      </w:r>
      <w:r w:rsidR="00CC0A16">
        <w:fldChar w:fldCharType="begin"/>
      </w:r>
      <w:r w:rsidR="00CC0A16">
        <w:instrText xml:space="preserve"> REF _Ref20731729 \n \h  \* MERGEFORMAT </w:instrText>
      </w:r>
      <w:r w:rsidR="00CC0A16">
        <w:fldChar w:fldCharType="separate"/>
      </w:r>
      <w:r w:rsidR="00240D4A">
        <w:t>7</w:t>
      </w:r>
      <w:r w:rsidR="00CC0A16">
        <w:fldChar w:fldCharType="end"/>
      </w:r>
      <w:r>
        <w:t>]</w:t>
      </w:r>
    </w:p>
    <w:p w14:paraId="4725A6DC" w14:textId="77777777" w:rsidR="00CC0A16" w:rsidRDefault="00CC0A16" w:rsidP="00CC0A16">
      <w:pPr>
        <w:ind w:firstLine="720"/>
      </w:pPr>
    </w:p>
    <w:p w14:paraId="51C6F7B6" w14:textId="3B33262F" w:rsidR="00CC0A16" w:rsidRDefault="00CC0A16" w:rsidP="00C52AE6">
      <w:r>
        <w:lastRenderedPageBreak/>
        <w:t>I</w:t>
      </w:r>
      <w:r w:rsidRPr="00060D98">
        <w:t>n an effort to counter such scenarios</w:t>
      </w:r>
      <w:r w:rsidR="00526F5E">
        <w:t xml:space="preserve"> from occurring</w:t>
      </w:r>
      <w:r w:rsidRPr="00060D98">
        <w:t>, current research and development (R&amp;D) efforts focus on utilizing a distributed sensor network</w:t>
      </w:r>
      <w:r>
        <w:t xml:space="preserve"> (DSN)</w:t>
      </w:r>
      <w:r w:rsidRPr="00060D98">
        <w:t xml:space="preserve"> to improve the overall performance and effectiveness of detecting and tracking radiological material in transit.</w:t>
      </w:r>
      <w:r>
        <w:t xml:space="preserve"> Using a DSN to integrate available information from multiple detection systems can potentially improve detection sensitivity,</w:t>
      </w:r>
      <w:r w:rsidR="003922CD">
        <w:t xml:space="preserve"> assist alarm adjudication processes to</w:t>
      </w:r>
      <w:r>
        <w:t xml:space="preserve"> reduce false alarm rates, and track </w:t>
      </w:r>
      <w:r w:rsidR="00D94EB1">
        <w:t xml:space="preserve">radiological </w:t>
      </w:r>
      <w:r>
        <w:t xml:space="preserve">anomalies in </w:t>
      </w:r>
      <w:r w:rsidR="004274BD">
        <w:t xml:space="preserve">the monitored </w:t>
      </w:r>
      <w:r w:rsidR="00713512">
        <w:t>area</w:t>
      </w:r>
      <w:r>
        <w:t xml:space="preserve">. To date, </w:t>
      </w:r>
      <w:r w:rsidRPr="00060D98">
        <w:t xml:space="preserve">R&amp;D </w:t>
      </w:r>
      <w:r>
        <w:t>efforts have</w:t>
      </w:r>
      <w:r w:rsidRPr="00060D98">
        <w:t xml:space="preserve"> primarily focused on two </w:t>
      </w:r>
      <w:proofErr w:type="gramStart"/>
      <w:r w:rsidRPr="00060D98">
        <w:t>concept</w:t>
      </w:r>
      <w:proofErr w:type="gramEnd"/>
      <w:r w:rsidRPr="00060D98">
        <w:t xml:space="preserve"> of operations</w:t>
      </w:r>
      <w:r>
        <w:t>:</w:t>
      </w:r>
    </w:p>
    <w:p w14:paraId="5E1E79F7" w14:textId="77777777" w:rsidR="00AF19C4" w:rsidRDefault="00AF19C4" w:rsidP="00C52AE6"/>
    <w:p w14:paraId="5919F0C2" w14:textId="5BDBBF17" w:rsidR="00CC0A16" w:rsidRDefault="00D4377F" w:rsidP="00C52AE6">
      <w:pPr>
        <w:pStyle w:val="ListParagraph"/>
        <w:numPr>
          <w:ilvl w:val="0"/>
          <w:numId w:val="15"/>
        </w:numPr>
      </w:pPr>
      <w:r>
        <w:t>c</w:t>
      </w:r>
      <w:r w:rsidR="00CC0A16">
        <w:t>lose-proximity sensor networks, or</w:t>
      </w:r>
    </w:p>
    <w:p w14:paraId="5336350B" w14:textId="56A74771" w:rsidR="00CC0A16" w:rsidRDefault="00D4377F" w:rsidP="00C52AE6">
      <w:pPr>
        <w:pStyle w:val="ListParagraph"/>
        <w:numPr>
          <w:ilvl w:val="0"/>
          <w:numId w:val="15"/>
        </w:numPr>
      </w:pPr>
      <w:r>
        <w:t>d</w:t>
      </w:r>
      <w:r w:rsidR="00CC0A16">
        <w:t>istributed sensor networks.</w:t>
      </w:r>
    </w:p>
    <w:p w14:paraId="14A3F978" w14:textId="77777777" w:rsidR="00AF19C4" w:rsidRDefault="00AF19C4" w:rsidP="00C52AE6"/>
    <w:p w14:paraId="1873AAFD" w14:textId="24657588" w:rsidR="00751987" w:rsidRDefault="00CC0A16" w:rsidP="00CC0A16">
      <w:r w:rsidRPr="00A005B4">
        <w:t xml:space="preserve">The former has ability to infer parameters </w:t>
      </w:r>
      <w:r w:rsidR="00CD3A27">
        <w:t xml:space="preserve">regarding the radiological </w:t>
      </w:r>
      <w:r w:rsidR="00AC0C1E">
        <w:t xml:space="preserve">material </w:t>
      </w:r>
      <w:r w:rsidRPr="00A005B4">
        <w:t xml:space="preserve">(e.g. activity, location, </w:t>
      </w:r>
      <w:r w:rsidR="00C044D3">
        <w:t xml:space="preserve">or </w:t>
      </w:r>
      <w:r w:rsidRPr="00A005B4">
        <w:t>velocity) by observing the signal simultaneously on multiple sensors while the latter does not have the ability for simultaneous observation of the same signal</w:t>
      </w:r>
      <w:r>
        <w:t xml:space="preserve">. </w:t>
      </w:r>
      <w:r w:rsidR="007D3B30">
        <w:t>[</w:t>
      </w:r>
      <w:r>
        <w:fldChar w:fldCharType="begin"/>
      </w:r>
      <w:r>
        <w:instrText xml:space="preserve"> REF _Ref20731968 \n \h  \* MERGEFORMAT </w:instrText>
      </w:r>
      <w:r>
        <w:fldChar w:fldCharType="separate"/>
      </w:r>
      <w:r w:rsidR="00240D4A">
        <w:t>8</w:t>
      </w:r>
      <w:r>
        <w:fldChar w:fldCharType="end"/>
      </w:r>
      <w:r w:rsidR="007D3B30">
        <w:t xml:space="preserve">, </w:t>
      </w:r>
      <w:r>
        <w:fldChar w:fldCharType="begin"/>
      </w:r>
      <w:r>
        <w:instrText xml:space="preserve"> REF _Ref20731970 \n \h  \* MERGEFORMAT </w:instrText>
      </w:r>
      <w:r>
        <w:fldChar w:fldCharType="separate"/>
      </w:r>
      <w:r w:rsidR="00240D4A">
        <w:t>9</w:t>
      </w:r>
      <w:r>
        <w:fldChar w:fldCharType="end"/>
      </w:r>
      <w:r w:rsidR="007D3B30">
        <w:t>]</w:t>
      </w:r>
      <w:r w:rsidRPr="00A005B4">
        <w:t>.</w:t>
      </w:r>
      <w:r w:rsidR="00AC0C1E">
        <w:t xml:space="preserve"> This work primarily focuses on the utilizing DSN, where the sensors are positioned at locations where simultaneously </w:t>
      </w:r>
      <w:r w:rsidR="00745D6A">
        <w:t>observing</w:t>
      </w:r>
      <w:r w:rsidR="00AC0C1E">
        <w:t xml:space="preserve"> </w:t>
      </w:r>
      <w:r w:rsidR="00745D6A">
        <w:t>the same</w:t>
      </w:r>
      <w:r w:rsidR="00AC0C1E">
        <w:t xml:space="preserve"> radio</w:t>
      </w:r>
      <w:r w:rsidR="00745D6A">
        <w:t xml:space="preserve">logical material is </w:t>
      </w:r>
      <w:r w:rsidR="00A60DEB">
        <w:t>highly unlikely</w:t>
      </w:r>
      <w:r w:rsidR="00AC0C1E">
        <w:t>.</w:t>
      </w:r>
      <w:r w:rsidRPr="00A005B4">
        <w:t xml:space="preserve"> Th</w:t>
      </w:r>
      <w:r w:rsidR="00E54189">
        <w:t xml:space="preserve">is work </w:t>
      </w:r>
      <w:r w:rsidRPr="00A005B4">
        <w:t xml:space="preserve">does not </w:t>
      </w:r>
      <w:r w:rsidR="00B30891">
        <w:t>assess</w:t>
      </w:r>
      <w:r w:rsidRPr="00A005B4">
        <w:t xml:space="preserve"> large</w:t>
      </w:r>
      <w:r>
        <w:t xml:space="preserve">, disparate radiation </w:t>
      </w:r>
      <w:r w:rsidRPr="00A005B4">
        <w:t xml:space="preserve">sensor networks, such as </w:t>
      </w:r>
      <w:r>
        <w:t>the networks</w:t>
      </w:r>
      <w:r w:rsidRPr="00A005B4">
        <w:t xml:space="preserve"> </w:t>
      </w:r>
      <w:r>
        <w:t>utilized</w:t>
      </w:r>
      <w:r w:rsidRPr="00A005B4">
        <w:t xml:space="preserve"> for the Comprehensive Test Ban Treaty Organization or the U.S. Environmental Protection Agency </w:t>
      </w:r>
      <w:proofErr w:type="spellStart"/>
      <w:r w:rsidRPr="00A005B4">
        <w:t>RadNet</w:t>
      </w:r>
      <w:proofErr w:type="spellEnd"/>
      <w:r w:rsidRPr="00A005B4">
        <w:t xml:space="preserve">, as this </w:t>
      </w:r>
      <w:r w:rsidR="00E54189">
        <w:t xml:space="preserve">work </w:t>
      </w:r>
      <w:r w:rsidR="00AE28E0">
        <w:t xml:space="preserve">primarily </w:t>
      </w:r>
      <w:r w:rsidR="00E54189">
        <w:t xml:space="preserve">focuses on utilizing sensor </w:t>
      </w:r>
      <w:r w:rsidRPr="00A005B4">
        <w:t>networks close enough for near-field search operations pertinent to</w:t>
      </w:r>
      <w:r w:rsidR="0007731E">
        <w:t xml:space="preserve"> </w:t>
      </w:r>
      <w:r w:rsidR="00D157F9">
        <w:t xml:space="preserve">search </w:t>
      </w:r>
      <w:r w:rsidR="0007731E">
        <w:t>operations</w:t>
      </w:r>
      <w:r w:rsidRPr="00A005B4">
        <w:t>.</w:t>
      </w:r>
      <w:r>
        <w:t xml:space="preserve"> </w:t>
      </w:r>
      <w:r w:rsidR="00574E18">
        <w:t>[</w:t>
      </w:r>
      <w:r>
        <w:fldChar w:fldCharType="begin"/>
      </w:r>
      <w:r>
        <w:instrText xml:space="preserve"> REF _Ref20732033 \n \h  \* MERGEFORMAT </w:instrText>
      </w:r>
      <w:r>
        <w:fldChar w:fldCharType="separate"/>
      </w:r>
      <w:r w:rsidR="00240D4A">
        <w:t>10</w:t>
      </w:r>
      <w:r>
        <w:fldChar w:fldCharType="end"/>
      </w:r>
      <w:r w:rsidR="00574E18">
        <w:t xml:space="preserve">, </w:t>
      </w:r>
      <w:r>
        <w:fldChar w:fldCharType="begin"/>
      </w:r>
      <w:r>
        <w:instrText xml:space="preserve"> REF _Ref20732034 \n \h  \* MERGEFORMAT </w:instrText>
      </w:r>
      <w:r>
        <w:fldChar w:fldCharType="separate"/>
      </w:r>
      <w:r w:rsidR="00240D4A">
        <w:t>11</w:t>
      </w:r>
      <w:r>
        <w:fldChar w:fldCharType="end"/>
      </w:r>
      <w:r w:rsidR="00574E18">
        <w:t xml:space="preserve">, </w:t>
      </w:r>
      <w:r>
        <w:fldChar w:fldCharType="begin"/>
      </w:r>
      <w:r>
        <w:instrText xml:space="preserve"> REF _Ref20732036 \n \h  \* MERGEFORMAT </w:instrText>
      </w:r>
      <w:r>
        <w:fldChar w:fldCharType="separate"/>
      </w:r>
      <w:r w:rsidR="00240D4A">
        <w:t>12</w:t>
      </w:r>
      <w:r>
        <w:fldChar w:fldCharType="end"/>
      </w:r>
      <w:r w:rsidR="00574E18">
        <w:t>]</w:t>
      </w:r>
      <w:r>
        <w:t xml:space="preserve"> </w:t>
      </w:r>
    </w:p>
    <w:p w14:paraId="31D70B77" w14:textId="4754F544" w:rsidR="008B77F5" w:rsidRDefault="008B77F5" w:rsidP="008B77F5">
      <w:pPr>
        <w:pStyle w:val="Heading2"/>
      </w:pPr>
      <w:bookmarkStart w:id="4" w:name="_Toc45525891"/>
      <w:bookmarkStart w:id="5" w:name="_Toc45703650"/>
      <w:bookmarkStart w:id="6" w:name="_Toc46222933"/>
      <w:r>
        <w:lastRenderedPageBreak/>
        <w:t>1.</w:t>
      </w:r>
      <w:r w:rsidR="004C2CF8">
        <w:t>1</w:t>
      </w:r>
      <w:r>
        <w:t>: Organization of Work</w:t>
      </w:r>
      <w:bookmarkEnd w:id="4"/>
      <w:bookmarkEnd w:id="5"/>
      <w:bookmarkEnd w:id="6"/>
    </w:p>
    <w:p w14:paraId="10DCADB1" w14:textId="517D3A7C" w:rsidR="008F460B" w:rsidRDefault="00B26E3C" w:rsidP="00CC0A16">
      <w:r>
        <w:t xml:space="preserve">This work is organized to progressively introduce the reader the problem space by first providing a brief </w:t>
      </w:r>
      <w:r w:rsidR="000324BB">
        <w:t>overview of concepts that the author deems key to radiation detection in uncontrolled environments, such as an urban area.</w:t>
      </w:r>
      <w:r w:rsidR="00496512">
        <w:t xml:space="preserve"> </w:t>
      </w:r>
      <w:r w:rsidR="00F5680B">
        <w:t xml:space="preserve">Following the brief overview, a literature review of relevant published works along with notable </w:t>
      </w:r>
      <w:r w:rsidR="00552E2A">
        <w:t xml:space="preserve">sensor network projects within the U.S. is provided. </w:t>
      </w:r>
      <w:r w:rsidR="003B6983">
        <w:t xml:space="preserve">In the second chapter, </w:t>
      </w:r>
      <w:r w:rsidR="004657F6">
        <w:t>the dataset utilized that is used to evaluate the methods proposed in this work. Additionally, a brief overview of the equipment</w:t>
      </w:r>
      <w:r w:rsidR="00D12437">
        <w:t>, key</w:t>
      </w:r>
      <w:r w:rsidR="004657F6">
        <w:t xml:space="preserve"> system</w:t>
      </w:r>
      <w:r w:rsidR="00D12437">
        <w:t xml:space="preserve"> parameters, and assumptions that made before the proposed analytical methods can be employed.</w:t>
      </w:r>
      <w:r w:rsidR="00BC3C43">
        <w:t xml:space="preserve"> In the third chapter, </w:t>
      </w:r>
      <w:r w:rsidR="003C5005">
        <w:t xml:space="preserve">the analytical methods used to analyze each specific the data collected from each sensor modality </w:t>
      </w:r>
      <w:r w:rsidR="00AE5DE8">
        <w:t>in the dataset</w:t>
      </w:r>
      <w:r w:rsidR="00C12554">
        <w:t>.</w:t>
      </w:r>
      <w:r w:rsidR="008905F5">
        <w:t xml:space="preserve"> </w:t>
      </w:r>
      <w:r w:rsidR="00A75910">
        <w:t xml:space="preserve">Chapter four </w:t>
      </w:r>
      <w:r w:rsidR="002F071A">
        <w:t xml:space="preserve">introduces a decision-making classification framework using Bayes’ </w:t>
      </w:r>
      <w:r w:rsidR="007819FE">
        <w:t>theorem to track radiological material that is travelling through an area being monitored by a sensor array</w:t>
      </w:r>
      <w:r w:rsidR="00695312">
        <w:t xml:space="preserve"> with only radiation detectors</w:t>
      </w:r>
      <w:r w:rsidR="00A75910">
        <w:t>.</w:t>
      </w:r>
      <w:r w:rsidR="006250B0">
        <w:t xml:space="preserve"> In this chapter, </w:t>
      </w:r>
      <w:r w:rsidR="00820715">
        <w:t xml:space="preserve">the initial anomaly information is leveraged to obtain </w:t>
      </w:r>
      <w:r w:rsidR="006250B0">
        <w:t xml:space="preserve">multiple </w:t>
      </w:r>
      <w:r w:rsidR="00820715">
        <w:t xml:space="preserve">data </w:t>
      </w:r>
      <w:r w:rsidR="006250B0">
        <w:t xml:space="preserve">features along with likelihood functions </w:t>
      </w:r>
      <w:r w:rsidR="00934071">
        <w:t>for the purpose of</w:t>
      </w:r>
      <w:r w:rsidR="006250B0">
        <w:t xml:space="preserve"> perform</w:t>
      </w:r>
      <w:r w:rsidR="00934071">
        <w:t>ing</w:t>
      </w:r>
      <w:r w:rsidR="006250B0">
        <w:t xml:space="preserve"> a series of hypothesis tests</w:t>
      </w:r>
      <w:r w:rsidR="00934071">
        <w:t xml:space="preserve">. The hypothesis tests are performed </w:t>
      </w:r>
      <w:r w:rsidR="006250B0">
        <w:t xml:space="preserve">to classify an observed anomaly as either no anomaly, same anomaly, or different anomaly. </w:t>
      </w:r>
      <w:r w:rsidR="00820715">
        <w:t xml:space="preserve">The following chapter </w:t>
      </w:r>
      <w:r w:rsidR="009A7021">
        <w:t xml:space="preserve">introduces an alternative method </w:t>
      </w:r>
      <w:r w:rsidR="00953354">
        <w:t>to tracking anomalies in a radiation-only sensor array via Dempster-Shafer theory</w:t>
      </w:r>
      <w:r w:rsidR="00A7370C">
        <w:t>.</w:t>
      </w:r>
      <w:r w:rsidR="00695312">
        <w:t xml:space="preserve"> </w:t>
      </w:r>
      <w:r w:rsidR="004C2CF8">
        <w:t>The work is summarized in the final chapter along with a discussion regarding opportunities for future work.</w:t>
      </w:r>
    </w:p>
    <w:p w14:paraId="79EEF052" w14:textId="6429FE50" w:rsidR="008F460B" w:rsidRDefault="00DB01B9" w:rsidP="00DB01B9">
      <w:pPr>
        <w:pStyle w:val="Heading2"/>
      </w:pPr>
      <w:bookmarkStart w:id="7" w:name="_Toc45703651"/>
      <w:bookmarkStart w:id="8" w:name="_Toc46222934"/>
      <w:r>
        <w:t>1.</w:t>
      </w:r>
      <w:r w:rsidR="004C2CF8">
        <w:t>2</w:t>
      </w:r>
      <w:r>
        <w:t>: Radiation Detection Overview</w:t>
      </w:r>
      <w:bookmarkEnd w:id="7"/>
      <w:bookmarkEnd w:id="8"/>
    </w:p>
    <w:p w14:paraId="0C8E4EC0" w14:textId="350C71D3" w:rsidR="00BE231C" w:rsidRDefault="00DB6396" w:rsidP="00DB01B9">
      <w:r>
        <w:t>There exist a variety of methodologies to detect radiation emitted from materials and are generally organized into two categories; active</w:t>
      </w:r>
      <w:r w:rsidR="00BF6C64">
        <w:t xml:space="preserve"> interrogation</w:t>
      </w:r>
      <w:r>
        <w:t xml:space="preserve"> or passive detection. </w:t>
      </w:r>
      <w:r w:rsidR="00F33FD4">
        <w:t xml:space="preserve">Active </w:t>
      </w:r>
      <w:r w:rsidR="0001739C">
        <w:t>interrogation utilizes other phenomena to stimulate the material to emit radiation</w:t>
      </w:r>
      <w:r w:rsidR="00D74899">
        <w:t xml:space="preserve">, such as using a </w:t>
      </w:r>
      <w:r w:rsidR="00D74899">
        <w:lastRenderedPageBreak/>
        <w:t>neutron beam to interact</w:t>
      </w:r>
      <w:r w:rsidR="00774CFE">
        <w:t xml:space="preserve"> with</w:t>
      </w:r>
      <w:r w:rsidR="004D2864">
        <w:t>, or interrogate,</w:t>
      </w:r>
      <w:r w:rsidR="00D74899">
        <w:t xml:space="preserve"> a specific material. </w:t>
      </w:r>
      <w:r w:rsidR="000F02C0">
        <w:t xml:space="preserve">The material under interrogation has unique interaction </w:t>
      </w:r>
      <w:r w:rsidR="00687B50">
        <w:t>properties</w:t>
      </w:r>
      <w:r w:rsidR="000F02C0">
        <w:t xml:space="preserve"> </w:t>
      </w:r>
      <w:r w:rsidR="00C51199">
        <w:t>along with</w:t>
      </w:r>
      <w:r w:rsidR="000F02C0">
        <w:t xml:space="preserve"> specific emission characteristics which can be subsequently detected in other detectors</w:t>
      </w:r>
      <w:r w:rsidR="005A57DD">
        <w:t xml:space="preserve">. The emitted emissions after the initial interrogation can provide </w:t>
      </w:r>
      <w:r w:rsidR="00346C59">
        <w:t>informative signals at a higher rate than passive approaches</w:t>
      </w:r>
      <w:r w:rsidR="005A57DD">
        <w:t xml:space="preserve"> to help identify properties of said material</w:t>
      </w:r>
      <w:r w:rsidR="0001739C">
        <w:t>.</w:t>
      </w:r>
      <w:r w:rsidR="00AD39F2">
        <w:t xml:space="preserve"> This approach is ideal for material with small specific activity or high self-shielding. </w:t>
      </w:r>
      <w:r w:rsidR="00BE231C">
        <w:t>[</w:t>
      </w:r>
      <w:r w:rsidR="00A15A1A">
        <w:fldChar w:fldCharType="begin"/>
      </w:r>
      <w:r w:rsidR="00A15A1A">
        <w:instrText xml:space="preserve"> REF _Ref45617379 \r \h </w:instrText>
      </w:r>
      <w:r w:rsidR="00A15A1A">
        <w:fldChar w:fldCharType="separate"/>
      </w:r>
      <w:r w:rsidR="00240D4A">
        <w:t>13</w:t>
      </w:r>
      <w:r w:rsidR="00A15A1A">
        <w:fldChar w:fldCharType="end"/>
      </w:r>
      <w:r w:rsidR="00A15A1A">
        <w:t xml:space="preserve">, </w:t>
      </w:r>
      <w:r w:rsidR="00A15A1A">
        <w:fldChar w:fldCharType="begin"/>
      </w:r>
      <w:r w:rsidR="00A15A1A">
        <w:instrText xml:space="preserve"> REF _Ref45617381 \r \h </w:instrText>
      </w:r>
      <w:r w:rsidR="00A15A1A">
        <w:fldChar w:fldCharType="separate"/>
      </w:r>
      <w:r w:rsidR="00240D4A">
        <w:t>14</w:t>
      </w:r>
      <w:r w:rsidR="00A15A1A">
        <w:fldChar w:fldCharType="end"/>
      </w:r>
      <w:r w:rsidR="00BE231C">
        <w:t>]</w:t>
      </w:r>
    </w:p>
    <w:p w14:paraId="40FD1842" w14:textId="77777777" w:rsidR="00BE231C" w:rsidRDefault="00BE231C" w:rsidP="00DB01B9"/>
    <w:p w14:paraId="72930BA1" w14:textId="1E1495A1" w:rsidR="00DB01B9" w:rsidRDefault="00DB6396" w:rsidP="00DB01B9">
      <w:r>
        <w:t xml:space="preserve">Radiological search operations </w:t>
      </w:r>
      <w:r w:rsidR="003D13D2">
        <w:t>primarily</w:t>
      </w:r>
      <w:r>
        <w:t xml:space="preserve"> focus on </w:t>
      </w:r>
      <w:r w:rsidR="005C3417">
        <w:t xml:space="preserve">scenarios wear a potential radiological threat material is traveling in an area open to the general public. </w:t>
      </w:r>
      <w:r w:rsidR="001426A2">
        <w:t>Therefore, active interrogation methods are less than ideal as the radiation dose rate drastically increases</w:t>
      </w:r>
      <w:r w:rsidR="00C440EA">
        <w:t xml:space="preserve"> as large area would be irradiated</w:t>
      </w:r>
      <w:r w:rsidR="001426A2">
        <w:t>.</w:t>
      </w:r>
      <w:r w:rsidR="00EF0750">
        <w:t xml:space="preserve"> For these reasons, passive detection systems are employed for search operations</w:t>
      </w:r>
      <w:r w:rsidR="000634A4">
        <w:t>, which are generally smaller and simpler to operate as only a detection system is required compared to an emission source and detection systems for active interrogation.</w:t>
      </w:r>
      <w:r w:rsidR="00E47241">
        <w:t xml:space="preserve"> </w:t>
      </w:r>
      <w:r w:rsidR="00B565C3">
        <w:t>[</w:t>
      </w:r>
      <w:r w:rsidR="00B565C3">
        <w:fldChar w:fldCharType="begin"/>
      </w:r>
      <w:r w:rsidR="00B565C3">
        <w:instrText xml:space="preserve"> REF _Ref45617381 \r \h </w:instrText>
      </w:r>
      <w:r w:rsidR="00B565C3">
        <w:fldChar w:fldCharType="separate"/>
      </w:r>
      <w:r w:rsidR="00240D4A">
        <w:t>14</w:t>
      </w:r>
      <w:r w:rsidR="00B565C3">
        <w:fldChar w:fldCharType="end"/>
      </w:r>
      <w:r w:rsidR="0051721C">
        <w:t xml:space="preserve">, </w:t>
      </w:r>
      <w:r w:rsidR="00636A56">
        <w:fldChar w:fldCharType="begin"/>
      </w:r>
      <w:r w:rsidR="00636A56">
        <w:instrText xml:space="preserve"> REF _Ref20732626 \r \h </w:instrText>
      </w:r>
      <w:r w:rsidR="00636A56">
        <w:fldChar w:fldCharType="separate"/>
      </w:r>
      <w:r w:rsidR="00240D4A">
        <w:t>15</w:t>
      </w:r>
      <w:r w:rsidR="00636A56">
        <w:fldChar w:fldCharType="end"/>
      </w:r>
      <w:r w:rsidR="00B565C3">
        <w:t>]</w:t>
      </w:r>
    </w:p>
    <w:p w14:paraId="589451B1" w14:textId="77777777" w:rsidR="00E958AD" w:rsidRDefault="00E958AD" w:rsidP="00400EE6">
      <w:bookmarkStart w:id="9" w:name="_Toc45525889"/>
      <w:bookmarkEnd w:id="3"/>
    </w:p>
    <w:p w14:paraId="7DD70848" w14:textId="65DD57D3" w:rsidR="00400EE6" w:rsidRDefault="00400EE6" w:rsidP="00400EE6">
      <w:r w:rsidRPr="00224840">
        <w:t xml:space="preserve">With the </w:t>
      </w:r>
      <w:r w:rsidR="00D00641">
        <w:t>goal of sensor network</w:t>
      </w:r>
      <w:r w:rsidRPr="00224840">
        <w:t xml:space="preserve"> to position static radiation sensors to passively detect and track radioactive materials, several parameters effect observed signal and should be accounted for in an appropriate manner in order to provide meaningful information to an end-user. </w:t>
      </w:r>
      <w:r w:rsidR="00B26E3C">
        <w:t>Several</w:t>
      </w:r>
      <w:r w:rsidRPr="00224840">
        <w:t xml:space="preserve"> </w:t>
      </w:r>
      <w:r w:rsidR="0073118B">
        <w:t xml:space="preserve">key concepts and relevant </w:t>
      </w:r>
      <w:r w:rsidRPr="00224840">
        <w:t xml:space="preserve">parameters </w:t>
      </w:r>
      <w:r w:rsidR="0073118B">
        <w:t xml:space="preserve">to this problem space </w:t>
      </w:r>
      <w:r w:rsidRPr="00224840">
        <w:t>discussed in the following subsections.</w:t>
      </w:r>
    </w:p>
    <w:p w14:paraId="66CFF10C" w14:textId="77777777" w:rsidR="006521D0" w:rsidRDefault="006521D0" w:rsidP="006521D0">
      <w:pPr>
        <w:pStyle w:val="Heading3"/>
      </w:pPr>
      <w:bookmarkStart w:id="10" w:name="_Toc33102678"/>
      <w:bookmarkStart w:id="11" w:name="_Toc45703652"/>
      <w:r>
        <w:t>1.2.1: Signal Detection Theory</w:t>
      </w:r>
    </w:p>
    <w:p w14:paraId="58022EF2" w14:textId="088DEA5D" w:rsidR="006521D0" w:rsidRDefault="006521D0" w:rsidP="006521D0">
      <w:r>
        <w:t>A primary concept in this problem space is resides in detecting an anomalous signal from a radiation detector.</w:t>
      </w:r>
      <w:r w:rsidR="0001494B">
        <w:t xml:space="preserve"> In this use case, the signal observed from the radiation detectors are subject to statistical fluctuations primarily due to radioactive decay being inherently a</w:t>
      </w:r>
      <w:r w:rsidR="007F55C0">
        <w:t xml:space="preserve"> stochastic process</w:t>
      </w:r>
      <w:r w:rsidR="002A06A5">
        <w:t xml:space="preserve">. </w:t>
      </w:r>
      <w:r w:rsidR="008E516B">
        <w:lastRenderedPageBreak/>
        <w:t xml:space="preserve">This noise is exacerbated due </w:t>
      </w:r>
      <w:r w:rsidR="007E7F21">
        <w:t>primordial radioactivity originating from naturally occurring radioactive material (NORM), such</w:t>
      </w:r>
      <w:r w:rsidR="00D76292">
        <w:t xml:space="preserve"> as</w:t>
      </w:r>
      <w:r w:rsidR="007E7F21">
        <w:t xml:space="preserve"> radioactive isotopes found in soil</w:t>
      </w:r>
      <w:r w:rsidR="00E067AC">
        <w:t xml:space="preserve"> or </w:t>
      </w:r>
      <w:r w:rsidR="00C1676F">
        <w:t xml:space="preserve">physical </w:t>
      </w:r>
      <w:r w:rsidR="00E067AC">
        <w:t>infrastructure</w:t>
      </w:r>
      <w:r w:rsidR="007E7F21">
        <w:t>.</w:t>
      </w:r>
      <w:r w:rsidR="00FE5314">
        <w:t xml:space="preserve"> </w:t>
      </w:r>
      <w:r w:rsidR="004D654B">
        <w:t xml:space="preserve">Three primordial radioisotopes along with their </w:t>
      </w:r>
      <w:r w:rsidR="000E7CF6">
        <w:t xml:space="preserve">respective </w:t>
      </w:r>
      <w:r w:rsidR="004D654B">
        <w:t>daughter isotope</w:t>
      </w:r>
      <w:r w:rsidR="00BE7101">
        <w:t>s</w:t>
      </w:r>
      <w:r w:rsidR="004D654B">
        <w:t xml:space="preserve"> are typically discussed in literature as being dominant; namely, Potassium-40, Uranium-238, and Thorium-232. </w:t>
      </w:r>
      <w:r w:rsidR="008724DD">
        <w:t>[</w:t>
      </w:r>
      <w:r w:rsidR="00DF53FB">
        <w:fldChar w:fldCharType="begin"/>
      </w:r>
      <w:r w:rsidR="00DF53FB">
        <w:instrText xml:space="preserve"> REF _Ref46140816 \r \h </w:instrText>
      </w:r>
      <w:r w:rsidR="00DF53FB">
        <w:fldChar w:fldCharType="separate"/>
      </w:r>
      <w:r w:rsidR="00240D4A">
        <w:t>16</w:t>
      </w:r>
      <w:r w:rsidR="00DF53FB">
        <w:fldChar w:fldCharType="end"/>
      </w:r>
      <w:r w:rsidR="008724DD">
        <w:t>]</w:t>
      </w:r>
      <w:r w:rsidR="00207B0A">
        <w:t xml:space="preserve"> The fluctuations observed are referred to as counting statistics</w:t>
      </w:r>
      <w:r w:rsidR="00D069D0">
        <w:t>, which is used in anomaly detection to quantify th</w:t>
      </w:r>
      <w:r w:rsidR="0021363D">
        <w:t>e natural fluctuations to approximate the expected signal</w:t>
      </w:r>
      <w:r w:rsidR="006F56B8">
        <w:t xml:space="preserve">. </w:t>
      </w:r>
      <w:r w:rsidR="007F5B58">
        <w:t xml:space="preserve">One </w:t>
      </w:r>
      <w:r w:rsidR="006F56B8">
        <w:t xml:space="preserve">approach to quantifying the </w:t>
      </w:r>
      <w:r w:rsidR="0091235B">
        <w:t>noise contribution is to collect data absent of any radioactive sources and</w:t>
      </w:r>
      <w:r w:rsidR="00645709">
        <w:t xml:space="preserve"> constructing a likelihood distribution for the background noise signals. </w:t>
      </w:r>
      <w:r w:rsidR="003027C6">
        <w:t>[</w:t>
      </w:r>
      <w:r w:rsidR="00A76260">
        <w:fldChar w:fldCharType="begin"/>
      </w:r>
      <w:r w:rsidR="00A76260">
        <w:instrText xml:space="preserve"> REF _Ref46141954 \r \h </w:instrText>
      </w:r>
      <w:r w:rsidR="00A76260">
        <w:fldChar w:fldCharType="separate"/>
      </w:r>
      <w:r w:rsidR="00240D4A">
        <w:t>17</w:t>
      </w:r>
      <w:r w:rsidR="00A76260">
        <w:fldChar w:fldCharType="end"/>
      </w:r>
      <w:r w:rsidR="003027C6">
        <w:t>]</w:t>
      </w:r>
      <w:r w:rsidR="007B0CFF">
        <w:t xml:space="preserve"> Subsequently, this likelihood distribution can be utilized to detect anomalies by fitting a function to the background noise data. </w:t>
      </w:r>
      <w:r w:rsidR="007F5B58">
        <w:t xml:space="preserve">This is conventionally accomplished by fitting a </w:t>
      </w:r>
      <w:r w:rsidR="00D74AC4">
        <w:t xml:space="preserve">discrete </w:t>
      </w:r>
      <w:r w:rsidR="007F5B58">
        <w:t>Poisson distribution or, possibly more commonly utilized,</w:t>
      </w:r>
      <w:r w:rsidR="00D74AC4">
        <w:t xml:space="preserve"> a continuous</w:t>
      </w:r>
      <w:r w:rsidR="007F5B58">
        <w:t xml:space="preserve"> Gaussian distribution</w:t>
      </w:r>
      <w:r w:rsidR="00C715D3">
        <w:t xml:space="preserve"> and utilizing the underlying distribution’s properties to quantify the likelihood of observing a specific sample.</w:t>
      </w:r>
      <w:r w:rsidR="00C41396">
        <w:t xml:space="preserve"> This concept can be visualized in </w:t>
      </w:r>
      <w:r w:rsidR="00B20EF8">
        <w:fldChar w:fldCharType="begin"/>
      </w:r>
      <w:r w:rsidR="00B20EF8">
        <w:instrText xml:space="preserve"> REF _Ref46142283 \h </w:instrText>
      </w:r>
      <w:r w:rsidR="00B20EF8">
        <w:fldChar w:fldCharType="separate"/>
      </w:r>
      <w:r w:rsidR="00240D4A">
        <w:t xml:space="preserve">Figure </w:t>
      </w:r>
      <w:r w:rsidR="00240D4A">
        <w:rPr>
          <w:noProof/>
        </w:rPr>
        <w:t>1</w:t>
      </w:r>
      <w:r w:rsidR="00B20EF8">
        <w:fldChar w:fldCharType="end"/>
      </w:r>
      <w:r w:rsidR="00C41396">
        <w:t xml:space="preserve"> </w:t>
      </w:r>
      <w:r w:rsidR="00EB20A2">
        <w:t>for a time-series frequency data</w:t>
      </w:r>
      <w:r w:rsidR="005A711F">
        <w:t xml:space="preserve"> for an inserted radioactive source</w:t>
      </w:r>
      <w:r w:rsidR="00C41396">
        <w:t>.</w:t>
      </w:r>
    </w:p>
    <w:p w14:paraId="059032C0" w14:textId="77777777" w:rsidR="00240C38" w:rsidRDefault="00240C38" w:rsidP="006521D0"/>
    <w:p w14:paraId="611F8481" w14:textId="7CE0F8D6" w:rsidR="004C5942" w:rsidRDefault="00423C28" w:rsidP="0038352D">
      <w:pPr>
        <w:jc w:val="center"/>
      </w:pPr>
      <w:r w:rsidRPr="004C5942">
        <w:rPr>
          <w:rFonts w:eastAsia="Times New Roman" w:cs="Times New Roman"/>
        </w:rPr>
        <w:fldChar w:fldCharType="begin"/>
      </w:r>
      <w:r w:rsidRPr="004C5942">
        <w:rPr>
          <w:rFonts w:eastAsia="Times New Roman" w:cs="Times New Roman"/>
        </w:rPr>
        <w:instrText xml:space="preserve"> INCLUDEPICTURE "/var/folders/j2/gbslw40n2f5gxy52wrh1py_r49xg6g/T/com.microsoft.Word/WebArchiveCopyPasteTempFiles/page9image3821024" \* MERGEFORMATINET </w:instrText>
      </w:r>
      <w:r w:rsidRPr="004C5942">
        <w:rPr>
          <w:rFonts w:eastAsia="Times New Roman" w:cs="Times New Roman"/>
        </w:rPr>
        <w:fldChar w:fldCharType="separate"/>
      </w:r>
      <w:r w:rsidRPr="004C5942">
        <w:rPr>
          <w:rFonts w:eastAsia="Times New Roman" w:cs="Times New Roman"/>
          <w:noProof/>
        </w:rPr>
        <w:drawing>
          <wp:inline distT="0" distB="0" distL="0" distR="0" wp14:anchorId="4CD597D4" wp14:editId="4B259C10">
            <wp:extent cx="5074276" cy="2562582"/>
            <wp:effectExtent l="0" t="0" r="0" b="0"/>
            <wp:docPr id="99" name="Picture 99" descr="page9image382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age9image3821024"/>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3965" r="2346" b="-2598"/>
                    <a:stretch/>
                  </pic:blipFill>
                  <pic:spPr bwMode="auto">
                    <a:xfrm>
                      <a:off x="0" y="0"/>
                      <a:ext cx="5089776" cy="2570410"/>
                    </a:xfrm>
                    <a:prstGeom prst="rect">
                      <a:avLst/>
                    </a:prstGeom>
                    <a:noFill/>
                    <a:ln>
                      <a:noFill/>
                    </a:ln>
                    <a:extLst>
                      <a:ext uri="{53640926-AAD7-44D8-BBD7-CCE9431645EC}">
                        <a14:shadowObscured xmlns:a14="http://schemas.microsoft.com/office/drawing/2010/main"/>
                      </a:ext>
                    </a:extLst>
                  </pic:spPr>
                </pic:pic>
              </a:graphicData>
            </a:graphic>
          </wp:inline>
        </w:drawing>
      </w:r>
      <w:r w:rsidRPr="004C5942">
        <w:rPr>
          <w:rFonts w:eastAsia="Times New Roman" w:cs="Times New Roman"/>
        </w:rPr>
        <w:fldChar w:fldCharType="end"/>
      </w:r>
    </w:p>
    <w:p w14:paraId="1B99F184" w14:textId="5E2564A1" w:rsidR="004C5942" w:rsidRPr="004C5942" w:rsidRDefault="004C5942" w:rsidP="004C5942">
      <w:pPr>
        <w:pStyle w:val="Caption"/>
        <w:rPr>
          <w:rFonts w:eastAsia="Times New Roman" w:cs="Times New Roman"/>
        </w:rPr>
      </w:pPr>
      <w:bookmarkStart w:id="12" w:name="_Ref46142283"/>
      <w:r>
        <w:t xml:space="preserve">Figure </w:t>
      </w:r>
      <w:fldSimple w:instr=" SEQ Figure \* ARABIC ">
        <w:r w:rsidR="00240D4A">
          <w:rPr>
            <w:noProof/>
          </w:rPr>
          <w:t>1</w:t>
        </w:r>
      </w:fldSimple>
      <w:bookmarkEnd w:id="12"/>
      <w:r>
        <w:t xml:space="preserve">: </w:t>
      </w:r>
      <w:r w:rsidR="000F6F8B">
        <w:t>Example of count rate distributions for normal background noise and background plus source</w:t>
      </w:r>
      <w:r>
        <w:t>.</w:t>
      </w:r>
    </w:p>
    <w:p w14:paraId="23254E2B" w14:textId="1FD89BD0" w:rsidR="004C5942" w:rsidRPr="00DB3458" w:rsidRDefault="00BE3744" w:rsidP="006521D0">
      <w:r>
        <w:lastRenderedPageBreak/>
        <w:t>Classifying observed signals or data as an anomaly</w:t>
      </w:r>
      <w:r w:rsidR="00840367">
        <w:t xml:space="preserve"> is dependent on several factors, such as the width of the background distribution, the separation between the background and anomalous distributions, </w:t>
      </w:r>
      <w:r w:rsidR="005022D2">
        <w:t xml:space="preserve">and the detection methodology output parameter being employed. </w:t>
      </w:r>
      <w:r w:rsidR="001C33BE">
        <w:t>The detection output</w:t>
      </w:r>
      <w:r w:rsidR="00D800ED">
        <w:t xml:space="preserve"> parameters</w:t>
      </w:r>
      <w:r w:rsidR="001C33BE">
        <w:t xml:space="preserve"> </w:t>
      </w:r>
      <w:r w:rsidR="00D800ED">
        <w:t>are</w:t>
      </w:r>
      <w:r w:rsidR="001C33BE">
        <w:t xml:space="preserve"> unique for each anomaly detection methodology and </w:t>
      </w:r>
      <w:r w:rsidR="00D800ED">
        <w:t>can</w:t>
      </w:r>
      <w:r w:rsidR="001C33BE">
        <w:t xml:space="preserve"> have a complicated distribution (i.e. no</w:t>
      </w:r>
      <w:r w:rsidR="00EB1E8A">
        <w:t xml:space="preserve">t a </w:t>
      </w:r>
      <w:r w:rsidR="001C33BE">
        <w:t>Gaussian</w:t>
      </w:r>
      <w:r w:rsidR="00EB1E8A">
        <w:t xml:space="preserve"> distribution</w:t>
      </w:r>
      <w:r w:rsidR="001C33BE">
        <w:t xml:space="preserve">).  </w:t>
      </w:r>
      <w:r w:rsidR="00D800ED">
        <w:t>F</w:t>
      </w:r>
      <w:r w:rsidR="00557C32">
        <w:t xml:space="preserve">or binary classification procedures, </w:t>
      </w:r>
      <w:r w:rsidR="00F90445">
        <w:t>a threshold</w:t>
      </w:r>
      <w:r w:rsidR="007E0BAF">
        <w:t xml:space="preserve"> on the detection output parameter</w:t>
      </w:r>
      <w:r w:rsidR="00F90445">
        <w:t xml:space="preserve"> is </w:t>
      </w:r>
      <w:r w:rsidR="007E0BAF">
        <w:t>applied</w:t>
      </w:r>
      <w:r w:rsidR="00F90445">
        <w:t xml:space="preserve"> to classify </w:t>
      </w:r>
      <w:r w:rsidR="007E0BAF">
        <w:t xml:space="preserve">collected </w:t>
      </w:r>
      <w:r w:rsidR="00F90445">
        <w:t>signals as</w:t>
      </w:r>
      <w:r w:rsidR="00557C32">
        <w:t xml:space="preserve"> normal background or</w:t>
      </w:r>
      <w:r w:rsidR="00F90445">
        <w:t xml:space="preserve"> anomal</w:t>
      </w:r>
      <w:r w:rsidR="00557C32">
        <w:t>ous</w:t>
      </w:r>
      <w:r w:rsidR="007E0BAF">
        <w:t>.</w:t>
      </w:r>
      <w:r w:rsidR="009647BF">
        <w:t xml:space="preserve"> An</w:t>
      </w:r>
      <w:r w:rsidR="007E0BAF">
        <w:t xml:space="preserve"> approach</w:t>
      </w:r>
      <w:r w:rsidR="009647BF">
        <w:t xml:space="preserve"> to selecting the appropriate threshold </w:t>
      </w:r>
      <w:r w:rsidR="00626AB3">
        <w:t>leverages two types of error, specifically the Type I and Type II error.</w:t>
      </w:r>
      <w:r w:rsidR="00BE18DB">
        <w:t xml:space="preserve"> Type I error is referred to as false-positive</w:t>
      </w:r>
      <w:r w:rsidR="00114E28">
        <w:t xml:space="preserve"> (FP)</w:t>
      </w:r>
      <w:r w:rsidR="00BE18DB">
        <w:t xml:space="preserve"> </w:t>
      </w:r>
      <w:r w:rsidR="00C90051">
        <w:t xml:space="preserve">error </w:t>
      </w:r>
      <w:r w:rsidR="00BE18DB">
        <w:t xml:space="preserve">and represents the error in classifying a signal as anomalous when in fact the signal was a normal background noise. </w:t>
      </w:r>
      <w:r w:rsidR="00C90051">
        <w:t>Type II error is also known as false-</w:t>
      </w:r>
      <w:r w:rsidR="00BC57EE">
        <w:t>nega</w:t>
      </w:r>
      <w:r w:rsidR="00C90051">
        <w:t xml:space="preserve">tive </w:t>
      </w:r>
      <w:r w:rsidR="00114E28">
        <w:t xml:space="preserve">(FN) </w:t>
      </w:r>
      <w:r w:rsidR="00C90051">
        <w:t xml:space="preserve">error and represents the </w:t>
      </w:r>
      <w:r w:rsidR="00BC57EE">
        <w:t xml:space="preserve">error in classifying a signal as normal background noise when the signal was anomalous. </w:t>
      </w:r>
      <w:r w:rsidR="00546348">
        <w:t>i</w:t>
      </w:r>
      <w:r w:rsidR="00A77E31">
        <w:t xml:space="preserve">llustrates these relationships </w:t>
      </w:r>
      <w:r w:rsidR="00546348">
        <w:t xml:space="preserve">between true and predicted classification </w:t>
      </w:r>
      <w:r w:rsidR="00A77E31">
        <w:t>along with introducing the true-positive (TP) and true-negative (TN) parameters.</w:t>
      </w:r>
      <w:r w:rsidR="00DB3458">
        <w:t xml:space="preserve"> In the radiation anomaly detection scenario, the </w:t>
      </w:r>
      <w:r w:rsidR="00DB3458">
        <w:rPr>
          <w:i/>
          <w:iCs/>
        </w:rPr>
        <w:t>positive</w:t>
      </w:r>
      <w:r w:rsidR="00DB3458">
        <w:t xml:space="preserve"> classification represents that a radioactive material is </w:t>
      </w:r>
      <w:r w:rsidR="004B03E7">
        <w:t>present,</w:t>
      </w:r>
      <w:r w:rsidR="00DB3458">
        <w:t xml:space="preserve"> and the </w:t>
      </w:r>
      <w:r w:rsidR="00DB3458">
        <w:rPr>
          <w:i/>
          <w:iCs/>
        </w:rPr>
        <w:t>negative</w:t>
      </w:r>
      <w:r w:rsidR="00DB3458">
        <w:t xml:space="preserve"> classification means that no radioactive material is present.</w:t>
      </w:r>
      <w:r w:rsidR="00E8474A">
        <w:t xml:space="preserve"> [</w:t>
      </w:r>
      <w:r w:rsidR="00AA457E">
        <w:fldChar w:fldCharType="begin"/>
      </w:r>
      <w:r w:rsidR="00AA457E">
        <w:instrText xml:space="preserve"> REF _Ref46141954 \r \h </w:instrText>
      </w:r>
      <w:r w:rsidR="00AA457E">
        <w:fldChar w:fldCharType="separate"/>
      </w:r>
      <w:r w:rsidR="00240D4A">
        <w:t>17</w:t>
      </w:r>
      <w:r w:rsidR="00AA457E">
        <w:fldChar w:fldCharType="end"/>
      </w:r>
      <w:r w:rsidR="00B32B0D">
        <w:t xml:space="preserve">, </w:t>
      </w:r>
      <w:r w:rsidR="004326C6">
        <w:fldChar w:fldCharType="begin"/>
      </w:r>
      <w:r w:rsidR="004326C6">
        <w:instrText xml:space="preserve"> REF _Ref46150826 \r \h </w:instrText>
      </w:r>
      <w:r w:rsidR="004326C6">
        <w:fldChar w:fldCharType="separate"/>
      </w:r>
      <w:r w:rsidR="00240D4A">
        <w:t>18</w:t>
      </w:r>
      <w:r w:rsidR="004326C6">
        <w:fldChar w:fldCharType="end"/>
      </w:r>
      <w:r w:rsidR="00E8474A">
        <w:t>]</w:t>
      </w:r>
    </w:p>
    <w:p w14:paraId="473D248D" w14:textId="0FB02086" w:rsidR="00A77E31" w:rsidRDefault="00A77E31" w:rsidP="006521D0"/>
    <w:p w14:paraId="304E8784" w14:textId="6B28E8E4" w:rsidR="001107C9" w:rsidRDefault="001107C9" w:rsidP="001107C9">
      <w:pPr>
        <w:pStyle w:val="Caption"/>
        <w:keepNext/>
      </w:pPr>
      <w:r>
        <w:t xml:space="preserve">Table </w:t>
      </w:r>
      <w:fldSimple w:instr=" SEQ Table \* ARABIC ">
        <w:r w:rsidR="00240D4A">
          <w:rPr>
            <w:noProof/>
          </w:rPr>
          <w:t>1</w:t>
        </w:r>
      </w:fldSimple>
      <w:r>
        <w:t xml:space="preserve">: </w:t>
      </w:r>
      <w:r w:rsidR="00D76257">
        <w:t>Classification decision matrix</w:t>
      </w:r>
      <w:r>
        <w:t>.</w:t>
      </w:r>
    </w:p>
    <w:tbl>
      <w:tblPr>
        <w:tblW w:w="5310" w:type="dxa"/>
        <w:jc w:val="center"/>
        <w:tblLook w:val="04A0" w:firstRow="1" w:lastRow="0" w:firstColumn="1" w:lastColumn="0" w:noHBand="0" w:noVBand="1"/>
      </w:tblPr>
      <w:tblGrid>
        <w:gridCol w:w="850"/>
        <w:gridCol w:w="1130"/>
        <w:gridCol w:w="1620"/>
        <w:gridCol w:w="1710"/>
      </w:tblGrid>
      <w:tr w:rsidR="00546348" w:rsidRPr="00546348" w14:paraId="34C86636" w14:textId="77777777" w:rsidTr="009702C7">
        <w:trPr>
          <w:trHeight w:val="503"/>
          <w:jc w:val="center"/>
        </w:trPr>
        <w:tc>
          <w:tcPr>
            <w:tcW w:w="850" w:type="dxa"/>
            <w:tcBorders>
              <w:top w:val="nil"/>
              <w:left w:val="nil"/>
              <w:bottom w:val="nil"/>
              <w:right w:val="nil"/>
            </w:tcBorders>
            <w:shd w:val="clear" w:color="auto" w:fill="auto"/>
            <w:noWrap/>
            <w:vAlign w:val="center"/>
            <w:hideMark/>
          </w:tcPr>
          <w:p w14:paraId="4AE6D5AC" w14:textId="77777777" w:rsidR="00546348" w:rsidRPr="00546348" w:rsidRDefault="00546348" w:rsidP="00546348">
            <w:pPr>
              <w:spacing w:line="240" w:lineRule="auto"/>
              <w:rPr>
                <w:rFonts w:eastAsia="Times New Roman" w:cs="Times New Roman"/>
                <w:sz w:val="22"/>
                <w:szCs w:val="22"/>
              </w:rPr>
            </w:pPr>
          </w:p>
        </w:tc>
        <w:tc>
          <w:tcPr>
            <w:tcW w:w="1130" w:type="dxa"/>
            <w:tcBorders>
              <w:top w:val="nil"/>
              <w:left w:val="nil"/>
              <w:bottom w:val="nil"/>
              <w:right w:val="nil"/>
            </w:tcBorders>
            <w:shd w:val="clear" w:color="auto" w:fill="auto"/>
            <w:noWrap/>
            <w:vAlign w:val="center"/>
            <w:hideMark/>
          </w:tcPr>
          <w:p w14:paraId="149FFA5C" w14:textId="77777777" w:rsidR="00546348" w:rsidRPr="00546348" w:rsidRDefault="00546348" w:rsidP="00546348">
            <w:pPr>
              <w:spacing w:line="240" w:lineRule="auto"/>
              <w:jc w:val="center"/>
              <w:rPr>
                <w:rFonts w:eastAsia="Times New Roman" w:cs="Times New Roman"/>
                <w:sz w:val="22"/>
                <w:szCs w:val="22"/>
              </w:rPr>
            </w:pPr>
          </w:p>
        </w:tc>
        <w:tc>
          <w:tcPr>
            <w:tcW w:w="333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544ADA" w14:textId="18F553F9" w:rsidR="00546348" w:rsidRPr="00546348" w:rsidRDefault="00546348" w:rsidP="00546348">
            <w:pPr>
              <w:spacing w:line="240" w:lineRule="auto"/>
              <w:jc w:val="center"/>
              <w:rPr>
                <w:rFonts w:eastAsia="Times New Roman" w:cs="Times New Roman"/>
                <w:b/>
                <w:bCs/>
                <w:color w:val="000000"/>
                <w:sz w:val="22"/>
                <w:szCs w:val="22"/>
              </w:rPr>
            </w:pPr>
            <w:r w:rsidRPr="00546348">
              <w:rPr>
                <w:rFonts w:eastAsia="Times New Roman" w:cs="Times New Roman"/>
                <w:b/>
                <w:bCs/>
                <w:color w:val="000000"/>
                <w:sz w:val="22"/>
                <w:szCs w:val="22"/>
              </w:rPr>
              <w:t xml:space="preserve">True </w:t>
            </w:r>
            <w:r w:rsidRPr="009702C7">
              <w:rPr>
                <w:rFonts w:eastAsia="Times New Roman" w:cs="Times New Roman"/>
                <w:b/>
                <w:bCs/>
                <w:color w:val="000000"/>
                <w:sz w:val="22"/>
                <w:szCs w:val="22"/>
              </w:rPr>
              <w:t>Classification</w:t>
            </w:r>
          </w:p>
        </w:tc>
      </w:tr>
      <w:tr w:rsidR="00546348" w:rsidRPr="00546348" w14:paraId="1B47145E" w14:textId="77777777" w:rsidTr="009702C7">
        <w:trPr>
          <w:trHeight w:val="449"/>
          <w:jc w:val="center"/>
        </w:trPr>
        <w:tc>
          <w:tcPr>
            <w:tcW w:w="850" w:type="dxa"/>
            <w:tcBorders>
              <w:top w:val="nil"/>
              <w:left w:val="nil"/>
              <w:bottom w:val="nil"/>
              <w:right w:val="nil"/>
            </w:tcBorders>
            <w:shd w:val="clear" w:color="auto" w:fill="auto"/>
            <w:noWrap/>
            <w:vAlign w:val="center"/>
            <w:hideMark/>
          </w:tcPr>
          <w:p w14:paraId="0705F75E" w14:textId="77777777" w:rsidR="00546348" w:rsidRPr="00546348" w:rsidRDefault="00546348" w:rsidP="00546348">
            <w:pPr>
              <w:spacing w:line="240" w:lineRule="auto"/>
              <w:jc w:val="center"/>
              <w:rPr>
                <w:rFonts w:eastAsia="Times New Roman" w:cs="Times New Roman"/>
                <w:b/>
                <w:bCs/>
                <w:color w:val="000000"/>
                <w:sz w:val="22"/>
                <w:szCs w:val="22"/>
              </w:rPr>
            </w:pPr>
          </w:p>
        </w:tc>
        <w:tc>
          <w:tcPr>
            <w:tcW w:w="1130" w:type="dxa"/>
            <w:tcBorders>
              <w:top w:val="nil"/>
              <w:left w:val="nil"/>
              <w:bottom w:val="nil"/>
              <w:right w:val="nil"/>
            </w:tcBorders>
            <w:shd w:val="clear" w:color="auto" w:fill="auto"/>
            <w:noWrap/>
            <w:vAlign w:val="center"/>
            <w:hideMark/>
          </w:tcPr>
          <w:p w14:paraId="0AEF8B26" w14:textId="77777777" w:rsidR="00546348" w:rsidRPr="00546348" w:rsidRDefault="00546348" w:rsidP="00546348">
            <w:pPr>
              <w:spacing w:line="240" w:lineRule="auto"/>
              <w:jc w:val="center"/>
              <w:rPr>
                <w:rFonts w:eastAsia="Times New Roman" w:cs="Times New Roman"/>
                <w:sz w:val="22"/>
                <w:szCs w:val="22"/>
              </w:rPr>
            </w:pPr>
          </w:p>
        </w:tc>
        <w:tc>
          <w:tcPr>
            <w:tcW w:w="1620" w:type="dxa"/>
            <w:tcBorders>
              <w:top w:val="nil"/>
              <w:left w:val="single" w:sz="4" w:space="0" w:color="auto"/>
              <w:bottom w:val="double" w:sz="6" w:space="0" w:color="auto"/>
              <w:right w:val="single" w:sz="4" w:space="0" w:color="auto"/>
            </w:tcBorders>
            <w:shd w:val="clear" w:color="auto" w:fill="auto"/>
            <w:noWrap/>
            <w:vAlign w:val="center"/>
            <w:hideMark/>
          </w:tcPr>
          <w:p w14:paraId="22B9D48C" w14:textId="77777777" w:rsidR="00546348" w:rsidRPr="00546348" w:rsidRDefault="00546348" w:rsidP="00546348">
            <w:pPr>
              <w:spacing w:line="240" w:lineRule="auto"/>
              <w:jc w:val="center"/>
              <w:rPr>
                <w:rFonts w:eastAsia="Times New Roman" w:cs="Times New Roman"/>
                <w:color w:val="000000"/>
                <w:sz w:val="22"/>
                <w:szCs w:val="22"/>
              </w:rPr>
            </w:pPr>
            <w:r w:rsidRPr="00546348">
              <w:rPr>
                <w:rFonts w:eastAsia="Times New Roman" w:cs="Times New Roman"/>
                <w:color w:val="000000"/>
                <w:sz w:val="22"/>
                <w:szCs w:val="22"/>
              </w:rPr>
              <w:t>Positive</w:t>
            </w:r>
          </w:p>
        </w:tc>
        <w:tc>
          <w:tcPr>
            <w:tcW w:w="1710" w:type="dxa"/>
            <w:tcBorders>
              <w:top w:val="nil"/>
              <w:left w:val="nil"/>
              <w:bottom w:val="double" w:sz="6" w:space="0" w:color="auto"/>
              <w:right w:val="single" w:sz="4" w:space="0" w:color="auto"/>
            </w:tcBorders>
            <w:shd w:val="clear" w:color="auto" w:fill="auto"/>
            <w:noWrap/>
            <w:vAlign w:val="center"/>
            <w:hideMark/>
          </w:tcPr>
          <w:p w14:paraId="4E1BCAFC" w14:textId="77777777" w:rsidR="00546348" w:rsidRPr="00546348" w:rsidRDefault="00546348" w:rsidP="00546348">
            <w:pPr>
              <w:spacing w:line="240" w:lineRule="auto"/>
              <w:jc w:val="center"/>
              <w:rPr>
                <w:rFonts w:eastAsia="Times New Roman" w:cs="Times New Roman"/>
                <w:color w:val="000000"/>
                <w:sz w:val="22"/>
                <w:szCs w:val="22"/>
              </w:rPr>
            </w:pPr>
            <w:r w:rsidRPr="00546348">
              <w:rPr>
                <w:rFonts w:eastAsia="Times New Roman" w:cs="Times New Roman"/>
                <w:color w:val="000000"/>
                <w:sz w:val="22"/>
                <w:szCs w:val="22"/>
              </w:rPr>
              <w:t>Negative</w:t>
            </w:r>
          </w:p>
        </w:tc>
      </w:tr>
      <w:tr w:rsidR="00546348" w:rsidRPr="00546348" w14:paraId="29C64576" w14:textId="77777777" w:rsidTr="009702C7">
        <w:trPr>
          <w:cantSplit/>
          <w:trHeight w:val="819"/>
          <w:jc w:val="center"/>
        </w:trPr>
        <w:tc>
          <w:tcPr>
            <w:tcW w:w="85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0E5266E" w14:textId="18D88539" w:rsidR="00546348" w:rsidRPr="00546348" w:rsidRDefault="00546348" w:rsidP="00546348">
            <w:pPr>
              <w:spacing w:line="240" w:lineRule="auto"/>
              <w:jc w:val="center"/>
              <w:rPr>
                <w:rFonts w:eastAsia="Times New Roman" w:cs="Times New Roman"/>
                <w:b/>
                <w:bCs/>
                <w:color w:val="000000"/>
                <w:sz w:val="22"/>
                <w:szCs w:val="22"/>
              </w:rPr>
            </w:pPr>
            <w:r w:rsidRPr="00546348">
              <w:rPr>
                <w:rFonts w:eastAsia="Times New Roman" w:cs="Times New Roman"/>
                <w:b/>
                <w:bCs/>
                <w:color w:val="000000"/>
                <w:sz w:val="22"/>
                <w:szCs w:val="22"/>
              </w:rPr>
              <w:t xml:space="preserve">Predicted </w:t>
            </w:r>
            <w:r w:rsidRPr="009702C7">
              <w:rPr>
                <w:rFonts w:eastAsia="Times New Roman" w:cs="Times New Roman"/>
                <w:b/>
                <w:bCs/>
                <w:color w:val="000000"/>
                <w:sz w:val="22"/>
                <w:szCs w:val="22"/>
              </w:rPr>
              <w:t>Classification</w:t>
            </w:r>
          </w:p>
        </w:tc>
        <w:tc>
          <w:tcPr>
            <w:tcW w:w="1130" w:type="dxa"/>
            <w:tcBorders>
              <w:top w:val="single" w:sz="4" w:space="0" w:color="auto"/>
              <w:left w:val="nil"/>
              <w:bottom w:val="single" w:sz="4" w:space="0" w:color="auto"/>
              <w:right w:val="double" w:sz="6" w:space="0" w:color="auto"/>
            </w:tcBorders>
            <w:shd w:val="clear" w:color="auto" w:fill="auto"/>
            <w:noWrap/>
            <w:vAlign w:val="center"/>
            <w:hideMark/>
          </w:tcPr>
          <w:p w14:paraId="41FFF9FD" w14:textId="77777777" w:rsidR="00546348" w:rsidRPr="00546348" w:rsidRDefault="00546348" w:rsidP="00546348">
            <w:pPr>
              <w:spacing w:line="240" w:lineRule="auto"/>
              <w:jc w:val="center"/>
              <w:rPr>
                <w:rFonts w:eastAsia="Times New Roman" w:cs="Times New Roman"/>
                <w:color w:val="000000"/>
                <w:sz w:val="22"/>
                <w:szCs w:val="22"/>
              </w:rPr>
            </w:pPr>
            <w:r w:rsidRPr="00546348">
              <w:rPr>
                <w:rFonts w:eastAsia="Times New Roman" w:cs="Times New Roman"/>
                <w:color w:val="000000"/>
                <w:sz w:val="22"/>
                <w:szCs w:val="22"/>
              </w:rPr>
              <w:t>Positive</w:t>
            </w:r>
          </w:p>
        </w:tc>
        <w:tc>
          <w:tcPr>
            <w:tcW w:w="1620" w:type="dxa"/>
            <w:tcBorders>
              <w:top w:val="nil"/>
              <w:left w:val="nil"/>
              <w:bottom w:val="single" w:sz="4" w:space="0" w:color="auto"/>
              <w:right w:val="single" w:sz="4" w:space="0" w:color="auto"/>
            </w:tcBorders>
            <w:shd w:val="clear" w:color="auto" w:fill="auto"/>
            <w:noWrap/>
            <w:vAlign w:val="center"/>
            <w:hideMark/>
          </w:tcPr>
          <w:p w14:paraId="0B2CD632" w14:textId="77777777" w:rsidR="00546348" w:rsidRPr="009702C7" w:rsidRDefault="00546348" w:rsidP="00546348">
            <w:pPr>
              <w:spacing w:line="240" w:lineRule="auto"/>
              <w:jc w:val="center"/>
              <w:rPr>
                <w:rFonts w:eastAsia="Times New Roman" w:cs="Times New Roman"/>
                <w:i/>
                <w:iCs/>
                <w:color w:val="000000"/>
                <w:sz w:val="22"/>
                <w:szCs w:val="22"/>
              </w:rPr>
            </w:pPr>
            <w:r w:rsidRPr="00546348">
              <w:rPr>
                <w:rFonts w:eastAsia="Times New Roman" w:cs="Times New Roman"/>
                <w:i/>
                <w:iCs/>
                <w:color w:val="000000"/>
                <w:sz w:val="22"/>
                <w:szCs w:val="22"/>
              </w:rPr>
              <w:t>True Positive</w:t>
            </w:r>
          </w:p>
          <w:p w14:paraId="14264950" w14:textId="3637BB56" w:rsidR="00546348" w:rsidRPr="00546348" w:rsidRDefault="00546348" w:rsidP="00546348">
            <w:pPr>
              <w:spacing w:line="240" w:lineRule="auto"/>
              <w:jc w:val="center"/>
              <w:rPr>
                <w:rFonts w:eastAsia="Times New Roman" w:cs="Times New Roman"/>
                <w:color w:val="000000"/>
                <w:sz w:val="22"/>
                <w:szCs w:val="22"/>
              </w:rPr>
            </w:pPr>
            <w:r w:rsidRPr="009702C7">
              <w:rPr>
                <w:rFonts w:eastAsia="Times New Roman" w:cs="Times New Roman"/>
                <w:color w:val="000000"/>
                <w:sz w:val="22"/>
                <w:szCs w:val="22"/>
              </w:rPr>
              <w:t>(TP)</w:t>
            </w:r>
          </w:p>
        </w:tc>
        <w:tc>
          <w:tcPr>
            <w:tcW w:w="1710" w:type="dxa"/>
            <w:tcBorders>
              <w:top w:val="nil"/>
              <w:left w:val="nil"/>
              <w:bottom w:val="single" w:sz="4" w:space="0" w:color="auto"/>
              <w:right w:val="single" w:sz="4" w:space="0" w:color="auto"/>
            </w:tcBorders>
            <w:shd w:val="clear" w:color="auto" w:fill="auto"/>
            <w:noWrap/>
            <w:vAlign w:val="center"/>
            <w:hideMark/>
          </w:tcPr>
          <w:p w14:paraId="00769CBF" w14:textId="77777777" w:rsidR="00546348" w:rsidRPr="009702C7" w:rsidRDefault="00546348" w:rsidP="00546348">
            <w:pPr>
              <w:spacing w:line="240" w:lineRule="auto"/>
              <w:jc w:val="center"/>
              <w:rPr>
                <w:rFonts w:eastAsia="Times New Roman" w:cs="Times New Roman"/>
                <w:i/>
                <w:iCs/>
                <w:color w:val="000000"/>
                <w:sz w:val="22"/>
                <w:szCs w:val="22"/>
              </w:rPr>
            </w:pPr>
            <w:r w:rsidRPr="00546348">
              <w:rPr>
                <w:rFonts w:eastAsia="Times New Roman" w:cs="Times New Roman"/>
                <w:i/>
                <w:iCs/>
                <w:color w:val="000000"/>
                <w:sz w:val="22"/>
                <w:szCs w:val="22"/>
              </w:rPr>
              <w:t>False Positive</w:t>
            </w:r>
          </w:p>
          <w:p w14:paraId="1BD732D8" w14:textId="0C095848" w:rsidR="00546348" w:rsidRPr="00546348" w:rsidRDefault="00546348" w:rsidP="00546348">
            <w:pPr>
              <w:spacing w:line="240" w:lineRule="auto"/>
              <w:jc w:val="center"/>
              <w:rPr>
                <w:rFonts w:eastAsia="Times New Roman" w:cs="Times New Roman"/>
                <w:color w:val="000000"/>
                <w:sz w:val="22"/>
                <w:szCs w:val="22"/>
              </w:rPr>
            </w:pPr>
            <w:r w:rsidRPr="009702C7">
              <w:rPr>
                <w:rFonts w:eastAsia="Times New Roman" w:cs="Times New Roman"/>
                <w:color w:val="000000"/>
                <w:sz w:val="22"/>
                <w:szCs w:val="22"/>
              </w:rPr>
              <w:t>(FP)</w:t>
            </w:r>
          </w:p>
        </w:tc>
      </w:tr>
      <w:tr w:rsidR="00546348" w:rsidRPr="00546348" w14:paraId="391E5D2A" w14:textId="77777777" w:rsidTr="009702C7">
        <w:trPr>
          <w:cantSplit/>
          <w:trHeight w:val="809"/>
          <w:jc w:val="center"/>
        </w:trPr>
        <w:tc>
          <w:tcPr>
            <w:tcW w:w="850" w:type="dxa"/>
            <w:vMerge/>
            <w:tcBorders>
              <w:top w:val="single" w:sz="4" w:space="0" w:color="auto"/>
              <w:left w:val="single" w:sz="4" w:space="0" w:color="auto"/>
              <w:bottom w:val="single" w:sz="4" w:space="0" w:color="auto"/>
              <w:right w:val="single" w:sz="4" w:space="0" w:color="auto"/>
            </w:tcBorders>
            <w:vAlign w:val="center"/>
            <w:hideMark/>
          </w:tcPr>
          <w:p w14:paraId="3663942A" w14:textId="77777777" w:rsidR="00546348" w:rsidRPr="00546348" w:rsidRDefault="00546348" w:rsidP="00546348">
            <w:pPr>
              <w:spacing w:line="240" w:lineRule="auto"/>
              <w:rPr>
                <w:rFonts w:eastAsia="Times New Roman" w:cs="Times New Roman"/>
                <w:b/>
                <w:bCs/>
                <w:color w:val="000000"/>
                <w:sz w:val="22"/>
                <w:szCs w:val="22"/>
              </w:rPr>
            </w:pPr>
          </w:p>
        </w:tc>
        <w:tc>
          <w:tcPr>
            <w:tcW w:w="1130" w:type="dxa"/>
            <w:tcBorders>
              <w:top w:val="nil"/>
              <w:left w:val="nil"/>
              <w:bottom w:val="single" w:sz="4" w:space="0" w:color="auto"/>
              <w:right w:val="double" w:sz="6" w:space="0" w:color="auto"/>
            </w:tcBorders>
            <w:shd w:val="clear" w:color="auto" w:fill="auto"/>
            <w:noWrap/>
            <w:vAlign w:val="center"/>
            <w:hideMark/>
          </w:tcPr>
          <w:p w14:paraId="2537CFFF" w14:textId="77777777" w:rsidR="00546348" w:rsidRPr="00546348" w:rsidRDefault="00546348" w:rsidP="00546348">
            <w:pPr>
              <w:spacing w:line="240" w:lineRule="auto"/>
              <w:jc w:val="center"/>
              <w:rPr>
                <w:rFonts w:eastAsia="Times New Roman" w:cs="Times New Roman"/>
                <w:color w:val="000000"/>
                <w:sz w:val="22"/>
                <w:szCs w:val="22"/>
              </w:rPr>
            </w:pPr>
            <w:r w:rsidRPr="00546348">
              <w:rPr>
                <w:rFonts w:eastAsia="Times New Roman" w:cs="Times New Roman"/>
                <w:color w:val="000000"/>
                <w:sz w:val="22"/>
                <w:szCs w:val="22"/>
              </w:rPr>
              <w:t>Negative</w:t>
            </w:r>
          </w:p>
        </w:tc>
        <w:tc>
          <w:tcPr>
            <w:tcW w:w="1620" w:type="dxa"/>
            <w:tcBorders>
              <w:top w:val="nil"/>
              <w:left w:val="nil"/>
              <w:bottom w:val="single" w:sz="4" w:space="0" w:color="auto"/>
              <w:right w:val="single" w:sz="4" w:space="0" w:color="auto"/>
            </w:tcBorders>
            <w:shd w:val="clear" w:color="auto" w:fill="auto"/>
            <w:noWrap/>
            <w:vAlign w:val="center"/>
            <w:hideMark/>
          </w:tcPr>
          <w:p w14:paraId="73389A9D" w14:textId="77777777" w:rsidR="00546348" w:rsidRPr="009702C7" w:rsidRDefault="00546348" w:rsidP="00546348">
            <w:pPr>
              <w:spacing w:line="240" w:lineRule="auto"/>
              <w:jc w:val="center"/>
              <w:rPr>
                <w:rFonts w:eastAsia="Times New Roman" w:cs="Times New Roman"/>
                <w:i/>
                <w:iCs/>
                <w:color w:val="000000"/>
                <w:sz w:val="22"/>
                <w:szCs w:val="22"/>
              </w:rPr>
            </w:pPr>
            <w:r w:rsidRPr="00546348">
              <w:rPr>
                <w:rFonts w:eastAsia="Times New Roman" w:cs="Times New Roman"/>
                <w:i/>
                <w:iCs/>
                <w:color w:val="000000"/>
                <w:sz w:val="22"/>
                <w:szCs w:val="22"/>
              </w:rPr>
              <w:t>False Negative</w:t>
            </w:r>
          </w:p>
          <w:p w14:paraId="69334113" w14:textId="4C5C4A9F" w:rsidR="00546348" w:rsidRPr="00546348" w:rsidRDefault="00546348" w:rsidP="00546348">
            <w:pPr>
              <w:spacing w:line="240" w:lineRule="auto"/>
              <w:jc w:val="center"/>
              <w:rPr>
                <w:rFonts w:eastAsia="Times New Roman" w:cs="Times New Roman"/>
                <w:color w:val="000000"/>
                <w:sz w:val="22"/>
                <w:szCs w:val="22"/>
              </w:rPr>
            </w:pPr>
            <w:r w:rsidRPr="009702C7">
              <w:rPr>
                <w:rFonts w:eastAsia="Times New Roman" w:cs="Times New Roman"/>
                <w:color w:val="000000"/>
                <w:sz w:val="22"/>
                <w:szCs w:val="22"/>
              </w:rPr>
              <w:t>(FN)</w:t>
            </w:r>
          </w:p>
        </w:tc>
        <w:tc>
          <w:tcPr>
            <w:tcW w:w="1710" w:type="dxa"/>
            <w:tcBorders>
              <w:top w:val="nil"/>
              <w:left w:val="nil"/>
              <w:bottom w:val="single" w:sz="4" w:space="0" w:color="auto"/>
              <w:right w:val="single" w:sz="4" w:space="0" w:color="auto"/>
            </w:tcBorders>
            <w:shd w:val="clear" w:color="auto" w:fill="auto"/>
            <w:noWrap/>
            <w:vAlign w:val="center"/>
            <w:hideMark/>
          </w:tcPr>
          <w:p w14:paraId="35654251" w14:textId="77777777" w:rsidR="00546348" w:rsidRPr="009702C7" w:rsidRDefault="00546348" w:rsidP="00546348">
            <w:pPr>
              <w:spacing w:line="240" w:lineRule="auto"/>
              <w:jc w:val="center"/>
              <w:rPr>
                <w:rFonts w:eastAsia="Times New Roman" w:cs="Times New Roman"/>
                <w:i/>
                <w:iCs/>
                <w:color w:val="000000"/>
                <w:sz w:val="22"/>
                <w:szCs w:val="22"/>
              </w:rPr>
            </w:pPr>
            <w:r w:rsidRPr="00546348">
              <w:rPr>
                <w:rFonts w:eastAsia="Times New Roman" w:cs="Times New Roman"/>
                <w:i/>
                <w:iCs/>
                <w:color w:val="000000"/>
                <w:sz w:val="22"/>
                <w:szCs w:val="22"/>
              </w:rPr>
              <w:t>True Negative</w:t>
            </w:r>
          </w:p>
          <w:p w14:paraId="6E547521" w14:textId="33A76498" w:rsidR="00546348" w:rsidRPr="00546348" w:rsidRDefault="00546348" w:rsidP="00546348">
            <w:pPr>
              <w:spacing w:line="240" w:lineRule="auto"/>
              <w:jc w:val="center"/>
              <w:rPr>
                <w:rFonts w:eastAsia="Times New Roman" w:cs="Times New Roman"/>
                <w:color w:val="000000"/>
                <w:sz w:val="22"/>
                <w:szCs w:val="22"/>
              </w:rPr>
            </w:pPr>
            <w:r w:rsidRPr="009702C7">
              <w:rPr>
                <w:rFonts w:eastAsia="Times New Roman" w:cs="Times New Roman"/>
                <w:color w:val="000000"/>
                <w:sz w:val="22"/>
                <w:szCs w:val="22"/>
              </w:rPr>
              <w:t>(TN)</w:t>
            </w:r>
          </w:p>
        </w:tc>
      </w:tr>
    </w:tbl>
    <w:p w14:paraId="72DC6C59" w14:textId="5FD98335" w:rsidR="00A77E31" w:rsidRDefault="00A77E31" w:rsidP="006521D0"/>
    <w:p w14:paraId="10C2DDB6" w14:textId="5ACDCA26" w:rsidR="00800E1F" w:rsidRDefault="002B57DC" w:rsidP="006521D0">
      <w:r>
        <w:lastRenderedPageBreak/>
        <w:t xml:space="preserve">For additional context, if the two distributions are known for </w:t>
      </w:r>
      <w:r w:rsidR="00923A90">
        <w:t xml:space="preserve">both the </w:t>
      </w:r>
      <w:r>
        <w:t xml:space="preserve">background </w:t>
      </w:r>
      <w:r w:rsidR="00923A90">
        <w:t xml:space="preserve">noise </w:t>
      </w:r>
      <w:r>
        <w:t xml:space="preserve">and the </w:t>
      </w:r>
      <w:r w:rsidR="00923A90">
        <w:t xml:space="preserve">anomaly, the classification parameters can be visualized as area under the curves, as shown in </w:t>
      </w:r>
      <w:r w:rsidR="00124768">
        <w:fldChar w:fldCharType="begin"/>
      </w:r>
      <w:r w:rsidR="00124768">
        <w:instrText xml:space="preserve"> REF _Ref46151424 \h </w:instrText>
      </w:r>
      <w:r w:rsidR="00124768">
        <w:fldChar w:fldCharType="separate"/>
      </w:r>
      <w:r w:rsidR="00240D4A">
        <w:t xml:space="preserve">Figure </w:t>
      </w:r>
      <w:r w:rsidR="00240D4A">
        <w:rPr>
          <w:noProof/>
        </w:rPr>
        <w:t>2</w:t>
      </w:r>
      <w:r w:rsidR="00124768">
        <w:fldChar w:fldCharType="end"/>
      </w:r>
      <w:r w:rsidR="00923A90">
        <w:t xml:space="preserve">. </w:t>
      </w:r>
      <w:r w:rsidR="00476943">
        <w:t>[</w:t>
      </w:r>
      <w:r w:rsidR="006026FA">
        <w:fldChar w:fldCharType="begin"/>
      </w:r>
      <w:r w:rsidR="006026FA">
        <w:instrText xml:space="preserve"> REF _Ref46151787 \r \h </w:instrText>
      </w:r>
      <w:r w:rsidR="006026FA">
        <w:fldChar w:fldCharType="separate"/>
      </w:r>
      <w:r w:rsidR="00240D4A">
        <w:t>19</w:t>
      </w:r>
      <w:r w:rsidR="006026FA">
        <w:fldChar w:fldCharType="end"/>
      </w:r>
      <w:r w:rsidR="00476943">
        <w:t>]</w:t>
      </w:r>
      <w:r w:rsidR="00443AF2">
        <w:t xml:space="preserve"> The vertical line </w:t>
      </w:r>
      <w:r w:rsidR="00737717">
        <w:t>illustrates</w:t>
      </w:r>
      <w:r w:rsidR="00443AF2">
        <w:t xml:space="preserve"> the threshold value that can be modified for specific scenarios based on the classification parameters, such false-positive rate. </w:t>
      </w:r>
    </w:p>
    <w:p w14:paraId="23D0F537" w14:textId="77777777" w:rsidR="00BB0ADA" w:rsidRDefault="00BB0ADA" w:rsidP="006521D0"/>
    <w:p w14:paraId="5120AEE1" w14:textId="77777777" w:rsidR="00800E1F" w:rsidRDefault="00800E1F" w:rsidP="006521D0"/>
    <w:p w14:paraId="330A4913" w14:textId="0A6BA519" w:rsidR="00800E1F" w:rsidRDefault="00BB0ADA" w:rsidP="00800E1F">
      <w:pPr>
        <w:keepNext/>
        <w:spacing w:line="240" w:lineRule="auto"/>
        <w:jc w:val="center"/>
      </w:pPr>
      <w:r>
        <w:rPr>
          <w:noProof/>
        </w:rPr>
        <w:drawing>
          <wp:inline distT="0" distB="0" distL="0" distR="0" wp14:anchorId="5EA96E29" wp14:editId="3DF0D2A5">
            <wp:extent cx="5486400" cy="2870200"/>
            <wp:effectExtent l="0" t="0" r="0" b="0"/>
            <wp:docPr id="92" name="Picture 92" descr="A picture containing object,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ROC_Distributions.png"/>
                    <pic:cNvPicPr/>
                  </pic:nvPicPr>
                  <pic:blipFill>
                    <a:blip r:embed="rId12">
                      <a:extLst>
                        <a:ext uri="{28A0092B-C50C-407E-A947-70E740481C1C}">
                          <a14:useLocalDpi xmlns:a14="http://schemas.microsoft.com/office/drawing/2010/main" val="0"/>
                        </a:ext>
                      </a:extLst>
                    </a:blip>
                    <a:stretch>
                      <a:fillRect/>
                    </a:stretch>
                  </pic:blipFill>
                  <pic:spPr>
                    <a:xfrm>
                      <a:off x="0" y="0"/>
                      <a:ext cx="5486400" cy="2870200"/>
                    </a:xfrm>
                    <a:prstGeom prst="rect">
                      <a:avLst/>
                    </a:prstGeom>
                  </pic:spPr>
                </pic:pic>
              </a:graphicData>
            </a:graphic>
          </wp:inline>
        </w:drawing>
      </w:r>
    </w:p>
    <w:p w14:paraId="70CA00F4" w14:textId="18FB57F2" w:rsidR="00800E1F" w:rsidRPr="00800E1F" w:rsidRDefault="00800E1F" w:rsidP="00800E1F">
      <w:pPr>
        <w:pStyle w:val="Caption"/>
        <w:rPr>
          <w:rFonts w:eastAsia="Times New Roman" w:cs="Times New Roman"/>
        </w:rPr>
      </w:pPr>
      <w:bookmarkStart w:id="13" w:name="_Ref46151424"/>
      <w:r>
        <w:t xml:space="preserve">Figure </w:t>
      </w:r>
      <w:fldSimple w:instr=" SEQ Figure \* ARABIC ">
        <w:r w:rsidR="00240D4A">
          <w:rPr>
            <w:noProof/>
          </w:rPr>
          <w:t>2</w:t>
        </w:r>
      </w:fldSimple>
      <w:bookmarkEnd w:id="13"/>
      <w:r>
        <w:t xml:space="preserve">: </w:t>
      </w:r>
      <w:r w:rsidR="00ED62B5">
        <w:t>Illustration of classification parameters for two distributions, background</w:t>
      </w:r>
      <w:r w:rsidR="00835C95">
        <w:t xml:space="preserve"> (</w:t>
      </w:r>
      <w:r w:rsidR="00835C95" w:rsidRPr="00835C95">
        <w:rPr>
          <w:i/>
          <w:iCs w:val="0"/>
        </w:rPr>
        <w:t>left</w:t>
      </w:r>
      <w:r w:rsidR="00835C95">
        <w:t>)</w:t>
      </w:r>
      <w:r w:rsidR="00ED62B5">
        <w:t xml:space="preserve"> and anomalous</w:t>
      </w:r>
      <w:r w:rsidR="00835C95">
        <w:t xml:space="preserve"> (</w:t>
      </w:r>
      <w:r w:rsidR="00835C95" w:rsidRPr="00835C95">
        <w:rPr>
          <w:i/>
          <w:iCs w:val="0"/>
        </w:rPr>
        <w:t>right</w:t>
      </w:r>
      <w:r w:rsidR="00835C95">
        <w:t>)</w:t>
      </w:r>
      <w:r>
        <w:t>.</w:t>
      </w:r>
      <w:r w:rsidR="006026FA">
        <w:t xml:space="preserve"> [</w:t>
      </w:r>
      <w:r w:rsidR="006026FA">
        <w:fldChar w:fldCharType="begin"/>
      </w:r>
      <w:r w:rsidR="006026FA">
        <w:instrText xml:space="preserve"> REF _Ref46151787 \r \h </w:instrText>
      </w:r>
      <w:r w:rsidR="006026FA">
        <w:fldChar w:fldCharType="separate"/>
      </w:r>
      <w:r w:rsidR="00240D4A">
        <w:t>19</w:t>
      </w:r>
      <w:r w:rsidR="006026FA">
        <w:fldChar w:fldCharType="end"/>
      </w:r>
      <w:r w:rsidR="006026FA">
        <w:t>]</w:t>
      </w:r>
    </w:p>
    <w:p w14:paraId="65444A65" w14:textId="225BF78E" w:rsidR="00800E1F" w:rsidRDefault="00800E1F" w:rsidP="00FC2E0A"/>
    <w:p w14:paraId="3D34BB62" w14:textId="2B056C4E" w:rsidR="00BB0ADA" w:rsidRDefault="00BB0ADA" w:rsidP="00FC2E0A"/>
    <w:p w14:paraId="0A18ADAD" w14:textId="6FCB884E" w:rsidR="00BB0ADA" w:rsidRDefault="00BB0ADA" w:rsidP="00FC2E0A"/>
    <w:p w14:paraId="6E391CF5" w14:textId="2018D054" w:rsidR="00BB0ADA" w:rsidRDefault="00BB0ADA" w:rsidP="00FC2E0A"/>
    <w:p w14:paraId="72FCDA97" w14:textId="695AB5E9" w:rsidR="00BB0ADA" w:rsidRDefault="00BB0ADA" w:rsidP="00FC2E0A"/>
    <w:p w14:paraId="58018A94" w14:textId="4E2E2EED" w:rsidR="00BB0ADA" w:rsidRDefault="00BB0ADA" w:rsidP="00FC2E0A"/>
    <w:p w14:paraId="5CCB07CC" w14:textId="77777777" w:rsidR="00BB0ADA" w:rsidRPr="00800E1F" w:rsidRDefault="00BB0ADA" w:rsidP="00FC2E0A"/>
    <w:p w14:paraId="368B7D98" w14:textId="40C4811A" w:rsidR="00E43DAD" w:rsidRPr="00566828" w:rsidRDefault="00BE0BB1" w:rsidP="00FC2E0A">
      <w:r>
        <w:lastRenderedPageBreak/>
        <w:t>A common approach to analyzing the data detection methodology and selecting an appropriate threshold value on the output parameter</w:t>
      </w:r>
      <w:r w:rsidR="00CD7FD7">
        <w:t xml:space="preserve"> is to plot the detection rate, or true-positive rate, as a function of the false-positive rate. This plot is referred to as a receiver operator </w:t>
      </w:r>
      <w:r w:rsidR="00937347">
        <w:t xml:space="preserve">characteristic </w:t>
      </w:r>
      <w:r w:rsidR="00AE55FA">
        <w:t>(ROC)</w:t>
      </w:r>
      <w:r w:rsidR="006F52A1">
        <w:t xml:space="preserve"> </w:t>
      </w:r>
      <w:r w:rsidR="00937347">
        <w:t xml:space="preserve">curve </w:t>
      </w:r>
      <w:r w:rsidR="006F52A1">
        <w:t xml:space="preserve">and helps convey the performance of the anomaly detection methodology being utilized. </w:t>
      </w:r>
      <w:r w:rsidR="00596460">
        <w:t xml:space="preserve">In real-world scenarios, </w:t>
      </w:r>
      <w:r w:rsidR="00C01876">
        <w:t>the distribution of the anomalous signal is likely unknown and a surrogate anomaly, or example radioactive source, is utilized to select a detection threshold</w:t>
      </w:r>
      <w:r w:rsidR="00E2212B">
        <w:t xml:space="preserve">. Furthermore, certain </w:t>
      </w:r>
      <w:r w:rsidR="00E500CF">
        <w:t xml:space="preserve">operational scenarios can dictate the threshold selection process by determining a threshold value based on </w:t>
      </w:r>
      <w:r w:rsidR="00335732">
        <w:t>a false-alarm rate, as false-alarms increase the effort</w:t>
      </w:r>
      <w:r w:rsidR="00396F08">
        <w:t xml:space="preserve"> </w:t>
      </w:r>
      <w:r w:rsidR="00335732">
        <w:t>required to adjudicate the alarm</w:t>
      </w:r>
      <w:r w:rsidR="00396F08">
        <w:t>, which can increase costs and decrease</w:t>
      </w:r>
      <w:r w:rsidR="0063714D">
        <w:t xml:space="preserve"> the </w:t>
      </w:r>
      <w:r w:rsidR="003F7358">
        <w:t xml:space="preserve">overall </w:t>
      </w:r>
      <w:r w:rsidR="0063714D">
        <w:t>system</w:t>
      </w:r>
      <w:r w:rsidR="00396F08">
        <w:t xml:space="preserve"> efficiency.</w:t>
      </w:r>
      <w:r w:rsidR="00DF2505">
        <w:t xml:space="preserve"> For example</w:t>
      </w:r>
      <w:r w:rsidR="002B45B8">
        <w:t xml:space="preserve">, if the anomaly detection methodology is employed on a radiation detection system for background (i.e. no source present) </w:t>
      </w:r>
      <w:r w:rsidR="003A69DA">
        <w:t>along with</w:t>
      </w:r>
      <w:r w:rsidR="002B45B8">
        <w:t xml:space="preserve"> two radioactive source</w:t>
      </w:r>
      <w:r w:rsidR="003A69DA">
        <w:t>s</w:t>
      </w:r>
      <w:r w:rsidR="002B45B8">
        <w:t xml:space="preserve"> with unique activities</w:t>
      </w:r>
      <w:r w:rsidR="00AE55FA">
        <w:t xml:space="preserve"> or intensities, a </w:t>
      </w:r>
      <w:r w:rsidR="00853210">
        <w:t>ROC curve can be created</w:t>
      </w:r>
      <w:r w:rsidR="00B93AF4">
        <w:t xml:space="preserve"> based on the output parameter from the detection algorithm</w:t>
      </w:r>
      <w:r w:rsidR="00082DE0">
        <w:t xml:space="preserve">, as shown in </w:t>
      </w:r>
      <w:r w:rsidR="00CF0A62">
        <w:fldChar w:fldCharType="begin"/>
      </w:r>
      <w:r w:rsidR="00CF0A62">
        <w:instrText xml:space="preserve"> REF _Ref46155620 \h </w:instrText>
      </w:r>
      <w:r w:rsidR="00CF0A62">
        <w:fldChar w:fldCharType="separate"/>
      </w:r>
      <w:r w:rsidR="00240D4A">
        <w:t xml:space="preserve">Figure </w:t>
      </w:r>
      <w:r w:rsidR="00240D4A">
        <w:rPr>
          <w:noProof/>
        </w:rPr>
        <w:t>3</w:t>
      </w:r>
      <w:r w:rsidR="00CF0A62">
        <w:fldChar w:fldCharType="end"/>
      </w:r>
      <w:r w:rsidR="00CF0A62">
        <w:t xml:space="preserve"> and </w:t>
      </w:r>
      <w:r w:rsidR="00CF0A62">
        <w:fldChar w:fldCharType="begin"/>
      </w:r>
      <w:r w:rsidR="00CF0A62">
        <w:instrText xml:space="preserve"> REF _Ref46155622 \h </w:instrText>
      </w:r>
      <w:r w:rsidR="00CF0A62">
        <w:fldChar w:fldCharType="separate"/>
      </w:r>
      <w:r w:rsidR="00240D4A">
        <w:t xml:space="preserve">Figure </w:t>
      </w:r>
      <w:r w:rsidR="00240D4A">
        <w:rPr>
          <w:noProof/>
        </w:rPr>
        <w:t>4</w:t>
      </w:r>
      <w:r w:rsidR="00CF0A62">
        <w:fldChar w:fldCharType="end"/>
      </w:r>
      <w:r w:rsidR="00082DE0">
        <w:t xml:space="preserve">. </w:t>
      </w:r>
      <w:r w:rsidR="00566828">
        <w:t xml:space="preserve">On the ROC curve, a diagonal line labelled </w:t>
      </w:r>
      <w:r w:rsidR="00566828">
        <w:rPr>
          <w:i/>
          <w:iCs/>
        </w:rPr>
        <w:t>No sensitivity</w:t>
      </w:r>
      <w:r w:rsidR="00566828">
        <w:t xml:space="preserve"> represents </w:t>
      </w:r>
      <w:r w:rsidR="00492468">
        <w:t>a random guess process</w:t>
      </w:r>
      <w:r w:rsidR="002970B6">
        <w:t>, thus an algorithm</w:t>
      </w:r>
      <w:r w:rsidR="00A76D1C">
        <w:t xml:space="preserve">’s ling on the ROC curve </w:t>
      </w:r>
      <w:r w:rsidR="002970B6">
        <w:t>should never fall below t</w:t>
      </w:r>
      <w:r w:rsidR="00A76D1C">
        <w:t xml:space="preserve">he </w:t>
      </w:r>
      <w:r w:rsidR="00A76D1C">
        <w:rPr>
          <w:i/>
          <w:iCs/>
        </w:rPr>
        <w:t>No sensitivity</w:t>
      </w:r>
      <w:r w:rsidR="00AE01AA">
        <w:t xml:space="preserve"> line</w:t>
      </w:r>
      <w:r w:rsidR="002970B6">
        <w:t>.</w:t>
      </w:r>
    </w:p>
    <w:p w14:paraId="7CCFBB08" w14:textId="48472FAC" w:rsidR="002B7BA1" w:rsidRDefault="002B7BA1" w:rsidP="00FC2E0A"/>
    <w:p w14:paraId="06DAA920" w14:textId="77777777" w:rsidR="003A69DA" w:rsidRDefault="002B7BA1" w:rsidP="003A69DA">
      <w:pPr>
        <w:keepNext/>
        <w:jc w:val="center"/>
      </w:pPr>
      <w:r>
        <w:rPr>
          <w:noProof/>
        </w:rPr>
        <w:lastRenderedPageBreak/>
        <w:drawing>
          <wp:inline distT="0" distB="0" distL="0" distR="0" wp14:anchorId="5C253AC6" wp14:editId="26F93AC4">
            <wp:extent cx="4660306" cy="4662733"/>
            <wp:effectExtent l="0" t="0" r="635" b="0"/>
            <wp:docPr id="103" name="Picture 103"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GC_Alg_ROC.png"/>
                    <pic:cNvPicPr/>
                  </pic:nvPicPr>
                  <pic:blipFill rotWithShape="1">
                    <a:blip r:embed="rId13" cstate="print">
                      <a:extLst>
                        <a:ext uri="{28A0092B-C50C-407E-A947-70E740481C1C}">
                          <a14:useLocalDpi xmlns:a14="http://schemas.microsoft.com/office/drawing/2010/main" val="0"/>
                        </a:ext>
                      </a:extLst>
                    </a:blip>
                    <a:srcRect r="49729"/>
                    <a:stretch/>
                  </pic:blipFill>
                  <pic:spPr bwMode="auto">
                    <a:xfrm>
                      <a:off x="0" y="0"/>
                      <a:ext cx="4664952" cy="4667382"/>
                    </a:xfrm>
                    <a:prstGeom prst="rect">
                      <a:avLst/>
                    </a:prstGeom>
                    <a:ln>
                      <a:noFill/>
                    </a:ln>
                    <a:extLst>
                      <a:ext uri="{53640926-AAD7-44D8-BBD7-CCE9431645EC}">
                        <a14:shadowObscured xmlns:a14="http://schemas.microsoft.com/office/drawing/2010/main"/>
                      </a:ext>
                    </a:extLst>
                  </pic:spPr>
                </pic:pic>
              </a:graphicData>
            </a:graphic>
          </wp:inline>
        </w:drawing>
      </w:r>
    </w:p>
    <w:p w14:paraId="68DB58EB" w14:textId="0064461F" w:rsidR="003A69DA" w:rsidRDefault="003A69DA" w:rsidP="003A69DA">
      <w:pPr>
        <w:pStyle w:val="Caption"/>
      </w:pPr>
      <w:bookmarkStart w:id="14" w:name="_Ref46155620"/>
      <w:r>
        <w:t xml:space="preserve">Figure </w:t>
      </w:r>
      <w:fldSimple w:instr=" SEQ Figure \* ARABIC ">
        <w:r w:rsidR="00240D4A">
          <w:rPr>
            <w:noProof/>
          </w:rPr>
          <w:t>3</w:t>
        </w:r>
      </w:fldSimple>
      <w:bookmarkEnd w:id="14"/>
      <w:r>
        <w:t xml:space="preserve">: </w:t>
      </w:r>
      <w:r w:rsidR="00DA238D">
        <w:t xml:space="preserve">Example </w:t>
      </w:r>
      <w:r w:rsidR="00A211C3">
        <w:t>distributions of a</w:t>
      </w:r>
      <w:r w:rsidR="00CE2803">
        <w:t>n</w:t>
      </w:r>
      <w:r w:rsidR="00A211C3">
        <w:t xml:space="preserve"> </w:t>
      </w:r>
      <w:r w:rsidR="00DA238D">
        <w:t>anomaly detection parameter</w:t>
      </w:r>
      <w:r w:rsidR="00702F6F">
        <w:t>.</w:t>
      </w:r>
    </w:p>
    <w:p w14:paraId="387CD19B" w14:textId="77777777" w:rsidR="00615795" w:rsidRDefault="003A69DA" w:rsidP="00615795">
      <w:pPr>
        <w:keepNext/>
        <w:jc w:val="center"/>
      </w:pPr>
      <w:r>
        <w:rPr>
          <w:noProof/>
        </w:rPr>
        <w:lastRenderedPageBreak/>
        <w:drawing>
          <wp:inline distT="0" distB="0" distL="0" distR="0" wp14:anchorId="133DD035" wp14:editId="5E01E8B1">
            <wp:extent cx="4610911" cy="4663268"/>
            <wp:effectExtent l="0" t="0" r="0" b="0"/>
            <wp:docPr id="105" name="Picture 105"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GC_Alg_ROC.png"/>
                    <pic:cNvPicPr/>
                  </pic:nvPicPr>
                  <pic:blipFill rotWithShape="1">
                    <a:blip r:embed="rId14" cstate="print">
                      <a:extLst>
                        <a:ext uri="{28A0092B-C50C-407E-A947-70E740481C1C}">
                          <a14:useLocalDpi xmlns:a14="http://schemas.microsoft.com/office/drawing/2010/main" val="0"/>
                        </a:ext>
                      </a:extLst>
                    </a:blip>
                    <a:srcRect l="50267"/>
                    <a:stretch/>
                  </pic:blipFill>
                  <pic:spPr bwMode="auto">
                    <a:xfrm>
                      <a:off x="0" y="0"/>
                      <a:ext cx="4614909" cy="4667311"/>
                    </a:xfrm>
                    <a:prstGeom prst="rect">
                      <a:avLst/>
                    </a:prstGeom>
                    <a:ln>
                      <a:noFill/>
                    </a:ln>
                    <a:extLst>
                      <a:ext uri="{53640926-AAD7-44D8-BBD7-CCE9431645EC}">
                        <a14:shadowObscured xmlns:a14="http://schemas.microsoft.com/office/drawing/2010/main"/>
                      </a:ext>
                    </a:extLst>
                  </pic:spPr>
                </pic:pic>
              </a:graphicData>
            </a:graphic>
          </wp:inline>
        </w:drawing>
      </w:r>
    </w:p>
    <w:p w14:paraId="797CB243" w14:textId="72B2FD25" w:rsidR="002B45B8" w:rsidRDefault="00615795" w:rsidP="00615795">
      <w:pPr>
        <w:pStyle w:val="Caption"/>
      </w:pPr>
      <w:bookmarkStart w:id="15" w:name="_Ref46155622"/>
      <w:r>
        <w:t xml:space="preserve">Figure </w:t>
      </w:r>
      <w:fldSimple w:instr=" SEQ Figure \* ARABIC ">
        <w:r w:rsidR="00240D4A">
          <w:rPr>
            <w:noProof/>
          </w:rPr>
          <w:t>4</w:t>
        </w:r>
      </w:fldSimple>
      <w:bookmarkEnd w:id="15"/>
      <w:r>
        <w:t xml:space="preserve">: </w:t>
      </w:r>
      <w:r w:rsidR="0077076A">
        <w:t>Example receiver operator characteristic curve</w:t>
      </w:r>
      <w:r w:rsidR="00EE5C93">
        <w:t xml:space="preserve"> for two arbitrary distributions</w:t>
      </w:r>
      <w:r>
        <w:t>.</w:t>
      </w:r>
    </w:p>
    <w:p w14:paraId="46F794DE" w14:textId="2316F599" w:rsidR="00B71629" w:rsidRDefault="00B71629" w:rsidP="00B71629"/>
    <w:p w14:paraId="42D8A61B" w14:textId="415B829B" w:rsidR="00B71629" w:rsidRDefault="002F2C5E" w:rsidP="00B71629">
      <w:r>
        <w:t>A ROC curve, such as that shown in</w:t>
      </w:r>
      <w:r w:rsidR="00B31EE3">
        <w:t xml:space="preserve"> </w:t>
      </w:r>
      <w:r w:rsidR="00241575">
        <w:fldChar w:fldCharType="begin"/>
      </w:r>
      <w:r w:rsidR="00241575">
        <w:instrText xml:space="preserve"> REF _Ref46155622 \h </w:instrText>
      </w:r>
      <w:r w:rsidR="00241575">
        <w:fldChar w:fldCharType="separate"/>
      </w:r>
      <w:r w:rsidR="00240D4A">
        <w:t xml:space="preserve">Figure </w:t>
      </w:r>
      <w:r w:rsidR="00240D4A">
        <w:rPr>
          <w:noProof/>
        </w:rPr>
        <w:t>4</w:t>
      </w:r>
      <w:r w:rsidR="00241575">
        <w:fldChar w:fldCharType="end"/>
      </w:r>
      <w:r w:rsidR="00241575">
        <w:t xml:space="preserve">, </w:t>
      </w:r>
      <w:r w:rsidR="00E202B5">
        <w:t xml:space="preserve">an optimal classifier would be extremely close to the upper-left hand corner, similar to the </w:t>
      </w:r>
      <w:r w:rsidR="00E202B5">
        <w:rPr>
          <w:i/>
          <w:iCs/>
        </w:rPr>
        <w:t>Stronger Source</w:t>
      </w:r>
      <w:r w:rsidR="00E202B5">
        <w:t xml:space="preserve"> distribution</w:t>
      </w:r>
      <w:r w:rsidR="00241575">
        <w:t>.</w:t>
      </w:r>
      <w:r w:rsidR="00A0620B">
        <w:t xml:space="preserve"> The top-right corner of the ROC curve </w:t>
      </w:r>
      <w:r w:rsidR="00EC5B3C">
        <w:t>represents a small algorithm output parameter resulting in 100% true-positive rate and 100% false-positive rate. As the anomaly algorithm output parameter is increased, the false-positive rate and the true-positive rate decreases</w:t>
      </w:r>
      <w:r w:rsidR="008B7055">
        <w:t xml:space="preserve">. </w:t>
      </w:r>
      <w:r w:rsidR="00BF4529">
        <w:t xml:space="preserve">The ROC curve </w:t>
      </w:r>
      <w:r w:rsidR="004979F5">
        <w:t>can also be plotted in log-normal plot</w:t>
      </w:r>
      <w:r w:rsidR="005B7AD3">
        <w:t xml:space="preserve">, as shown in </w:t>
      </w:r>
      <w:r w:rsidR="00D34ED2">
        <w:fldChar w:fldCharType="begin"/>
      </w:r>
      <w:r w:rsidR="00D34ED2">
        <w:instrText xml:space="preserve"> REF _Ref46157243 \h </w:instrText>
      </w:r>
      <w:r w:rsidR="00D34ED2">
        <w:fldChar w:fldCharType="separate"/>
      </w:r>
      <w:r w:rsidR="00240D4A">
        <w:t xml:space="preserve">Figure </w:t>
      </w:r>
      <w:r w:rsidR="00240D4A">
        <w:rPr>
          <w:noProof/>
        </w:rPr>
        <w:t>5</w:t>
      </w:r>
      <w:r w:rsidR="00D34ED2">
        <w:fldChar w:fldCharType="end"/>
      </w:r>
      <w:r w:rsidR="005B7AD3">
        <w:t>,</w:t>
      </w:r>
      <w:r w:rsidR="004979F5">
        <w:t xml:space="preserve"> where the false-positive probability along the X-axis is on a </w:t>
      </w:r>
      <w:r w:rsidR="004979F5">
        <w:lastRenderedPageBreak/>
        <w:t>logarithmic scale. This can be useful in visualizing the lower false-positive probability region, which can be used when selecting the appropriate detection threshold</w:t>
      </w:r>
      <w:r w:rsidR="00E34C05">
        <w:t>.</w:t>
      </w:r>
    </w:p>
    <w:p w14:paraId="40DA2D34" w14:textId="0D04FA96" w:rsidR="005F1DEF" w:rsidRDefault="005F1DEF" w:rsidP="00B71629"/>
    <w:p w14:paraId="09BA43A3" w14:textId="77777777" w:rsidR="00A478EB" w:rsidRDefault="00A478EB" w:rsidP="00A478EB">
      <w:pPr>
        <w:keepNext/>
        <w:jc w:val="center"/>
      </w:pPr>
      <w:r>
        <w:rPr>
          <w:noProof/>
        </w:rPr>
        <w:drawing>
          <wp:inline distT="0" distB="0" distL="0" distR="0" wp14:anchorId="1B82F875" wp14:editId="7B7098E8">
            <wp:extent cx="5077838" cy="4572000"/>
            <wp:effectExtent l="0" t="0" r="2540" b="0"/>
            <wp:docPr id="106" name="Picture 106" descr="A close up of a mans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GC_Alg_ROC_LogScale.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081836" cy="4575600"/>
                    </a:xfrm>
                    <a:prstGeom prst="rect">
                      <a:avLst/>
                    </a:prstGeom>
                  </pic:spPr>
                </pic:pic>
              </a:graphicData>
            </a:graphic>
          </wp:inline>
        </w:drawing>
      </w:r>
    </w:p>
    <w:p w14:paraId="130E060A" w14:textId="651920FA" w:rsidR="005F1DEF" w:rsidRDefault="00A478EB" w:rsidP="00A478EB">
      <w:pPr>
        <w:pStyle w:val="Caption"/>
      </w:pPr>
      <w:bookmarkStart w:id="16" w:name="_Ref46157243"/>
      <w:r>
        <w:t xml:space="preserve">Figure </w:t>
      </w:r>
      <w:fldSimple w:instr=" SEQ Figure \* ARABIC ">
        <w:r w:rsidR="00240D4A">
          <w:rPr>
            <w:noProof/>
          </w:rPr>
          <w:t>5</w:t>
        </w:r>
      </w:fldSimple>
      <w:bookmarkEnd w:id="16"/>
      <w:r>
        <w:t>: Example logarithmic receiver operator curve for two arbitrary distributions.</w:t>
      </w:r>
    </w:p>
    <w:p w14:paraId="790A03D4" w14:textId="29A7046D" w:rsidR="00752EFA" w:rsidRDefault="00752EFA" w:rsidP="00752EFA"/>
    <w:p w14:paraId="0761A517" w14:textId="48070E84" w:rsidR="004A4820" w:rsidRDefault="004A4820" w:rsidP="00752EFA"/>
    <w:p w14:paraId="51C4A968" w14:textId="00A3D141" w:rsidR="004A4820" w:rsidRDefault="004A4820" w:rsidP="00752EFA"/>
    <w:p w14:paraId="279F4F41" w14:textId="25B043A3" w:rsidR="004A4820" w:rsidRDefault="004A4820" w:rsidP="00752EFA"/>
    <w:p w14:paraId="761F8D14" w14:textId="77777777" w:rsidR="004A4820" w:rsidRDefault="004A4820" w:rsidP="00752EFA"/>
    <w:p w14:paraId="4B311080" w14:textId="5DD48811" w:rsidR="00752EFA" w:rsidRDefault="00713136" w:rsidP="00752EFA">
      <w:r>
        <w:lastRenderedPageBreak/>
        <w:t xml:space="preserve">Uncertainty quantification </w:t>
      </w:r>
      <w:r w:rsidR="0098501A">
        <w:t xml:space="preserve">methods for receiver operator curve are occasionally used to bound the true-positive and false-positive probabilities by providing a degree of belief or error bars. </w:t>
      </w:r>
      <w:r w:rsidR="00DB3109">
        <w:t>[</w:t>
      </w:r>
      <w:r w:rsidR="00A822C7">
        <w:fldChar w:fldCharType="begin"/>
      </w:r>
      <w:r w:rsidR="00A822C7">
        <w:instrText xml:space="preserve"> REF _Ref46219499 \r \h </w:instrText>
      </w:r>
      <w:r w:rsidR="00A822C7">
        <w:fldChar w:fldCharType="separate"/>
      </w:r>
      <w:r w:rsidR="00240D4A">
        <w:t>20</w:t>
      </w:r>
      <w:r w:rsidR="00A822C7">
        <w:fldChar w:fldCharType="end"/>
      </w:r>
      <w:r w:rsidR="00DB3109">
        <w:t>]</w:t>
      </w:r>
      <w:r w:rsidR="000076F8">
        <w:t xml:space="preserve"> Assuming the classifier is a binomial distribution, multiple </w:t>
      </w:r>
      <w:r w:rsidR="00DB3109">
        <w:t>methods can be used to quantify the uncertainty</w:t>
      </w:r>
      <w:r w:rsidR="000076F8">
        <w:t xml:space="preserve">, </w:t>
      </w:r>
      <w:r w:rsidR="007B7F3E">
        <w:t>such as normal approximation confidence intervals, Wilson confidence intervals, or Clopper-Pearson intervals</w:t>
      </w:r>
      <w:r w:rsidR="00DF5D67">
        <w:t>.</w:t>
      </w:r>
      <w:r w:rsidR="007B7F3E">
        <w:t xml:space="preserve"> [</w:t>
      </w:r>
      <w:r w:rsidR="00B2682D">
        <w:fldChar w:fldCharType="begin"/>
      </w:r>
      <w:r w:rsidR="00B2682D">
        <w:instrText xml:space="preserve"> REF _Ref46220407 \r \h </w:instrText>
      </w:r>
      <w:r w:rsidR="00B2682D">
        <w:fldChar w:fldCharType="separate"/>
      </w:r>
      <w:r w:rsidR="00240D4A">
        <w:t>21</w:t>
      </w:r>
      <w:r w:rsidR="00B2682D">
        <w:fldChar w:fldCharType="end"/>
      </w:r>
      <w:r w:rsidR="00B2682D">
        <w:t xml:space="preserve">, </w:t>
      </w:r>
      <w:r w:rsidR="00B2682D">
        <w:fldChar w:fldCharType="begin"/>
      </w:r>
      <w:r w:rsidR="00B2682D">
        <w:instrText xml:space="preserve"> REF _Ref46220409 \r \h </w:instrText>
      </w:r>
      <w:r w:rsidR="00B2682D">
        <w:fldChar w:fldCharType="separate"/>
      </w:r>
      <w:r w:rsidR="00240D4A">
        <w:t>22</w:t>
      </w:r>
      <w:r w:rsidR="00B2682D">
        <w:fldChar w:fldCharType="end"/>
      </w:r>
      <w:r w:rsidR="00B2682D">
        <w:t xml:space="preserve">, </w:t>
      </w:r>
      <w:r w:rsidR="00B2682D">
        <w:fldChar w:fldCharType="begin"/>
      </w:r>
      <w:r w:rsidR="00B2682D">
        <w:instrText xml:space="preserve"> REF _Ref46220411 \r \h </w:instrText>
      </w:r>
      <w:r w:rsidR="00B2682D">
        <w:fldChar w:fldCharType="separate"/>
      </w:r>
      <w:r w:rsidR="00240D4A">
        <w:t>23</w:t>
      </w:r>
      <w:r w:rsidR="00B2682D">
        <w:fldChar w:fldCharType="end"/>
      </w:r>
      <w:r w:rsidR="00B2682D">
        <w:t xml:space="preserve">, </w:t>
      </w:r>
      <w:r w:rsidR="00B2682D">
        <w:fldChar w:fldCharType="begin"/>
      </w:r>
      <w:r w:rsidR="00B2682D">
        <w:instrText xml:space="preserve"> REF _Ref46220413 \r \h </w:instrText>
      </w:r>
      <w:r w:rsidR="00B2682D">
        <w:fldChar w:fldCharType="separate"/>
      </w:r>
      <w:r w:rsidR="00240D4A">
        <w:t>24</w:t>
      </w:r>
      <w:r w:rsidR="00B2682D">
        <w:fldChar w:fldCharType="end"/>
      </w:r>
      <w:r w:rsidR="00B2682D">
        <w:t xml:space="preserve">, </w:t>
      </w:r>
      <w:r w:rsidR="00B2682D">
        <w:fldChar w:fldCharType="begin"/>
      </w:r>
      <w:r w:rsidR="00B2682D">
        <w:instrText xml:space="preserve"> REF _Ref46220414 \r \h </w:instrText>
      </w:r>
      <w:r w:rsidR="00B2682D">
        <w:fldChar w:fldCharType="separate"/>
      </w:r>
      <w:r w:rsidR="00240D4A">
        <w:t>25</w:t>
      </w:r>
      <w:r w:rsidR="00B2682D">
        <w:fldChar w:fldCharType="end"/>
      </w:r>
      <w:r w:rsidR="007B7F3E">
        <w:t>]</w:t>
      </w:r>
      <w:r w:rsidR="00856860">
        <w:t xml:space="preserve"> For instance, if the normal approximation</w:t>
      </w:r>
      <w:r w:rsidR="003435F3">
        <w:t xml:space="preserve"> approach is</w:t>
      </w:r>
      <w:r w:rsidR="00856860">
        <w:t xml:space="preserve"> used</w:t>
      </w:r>
      <w:r w:rsidR="003435F3">
        <w:t xml:space="preserve">, the confidence intervals utilize </w:t>
      </w:r>
      <m:oMath>
        <m:r>
          <w:rPr>
            <w:rFonts w:ascii="Cambria Math" w:hAnsi="Cambria Math"/>
          </w:rPr>
          <m:t>z</m:t>
        </m:r>
      </m:oMath>
      <w:r w:rsidR="003435F3">
        <w:t>-scores</w:t>
      </w:r>
      <w:r w:rsidR="009C5A1F">
        <w:t xml:space="preserve"> (</w:t>
      </w:r>
      <m:oMath>
        <m:r>
          <w:rPr>
            <w:rFonts w:ascii="Cambria Math" w:hAnsi="Cambria Math"/>
          </w:rPr>
          <m:t>z</m:t>
        </m:r>
      </m:oMath>
      <w:r w:rsidR="009C5A1F">
        <w:t>)</w:t>
      </w:r>
      <w:r w:rsidR="003435F3">
        <w:t xml:space="preserve"> to provide specific bounds to the ROC curve</w:t>
      </w:r>
      <w:r w:rsidR="00494434">
        <w:t xml:space="preserve"> based on the number of success (</w:t>
      </w:r>
      <m:oMath>
        <m:sSub>
          <m:sSubPr>
            <m:ctrlPr>
              <w:rPr>
                <w:rFonts w:ascii="Cambria Math" w:hAnsi="Cambria Math"/>
                <w:i/>
              </w:rPr>
            </m:ctrlPr>
          </m:sSubPr>
          <m:e>
            <m:r>
              <w:rPr>
                <w:rFonts w:ascii="Cambria Math" w:hAnsi="Cambria Math"/>
              </w:rPr>
              <m:t>n</m:t>
            </m:r>
          </m:e>
          <m:sub>
            <m:r>
              <w:rPr>
                <w:rFonts w:ascii="Cambria Math" w:hAnsi="Cambria Math"/>
              </w:rPr>
              <m:t>s</m:t>
            </m:r>
          </m:sub>
        </m:sSub>
      </m:oMath>
      <w:r w:rsidR="00494434">
        <w:t>) and number of failures (</w:t>
      </w:r>
      <m:oMath>
        <m:sSub>
          <m:sSubPr>
            <m:ctrlPr>
              <w:rPr>
                <w:rFonts w:ascii="Cambria Math" w:hAnsi="Cambria Math"/>
                <w:i/>
              </w:rPr>
            </m:ctrlPr>
          </m:sSubPr>
          <m:e>
            <m:r>
              <w:rPr>
                <w:rFonts w:ascii="Cambria Math" w:hAnsi="Cambria Math"/>
              </w:rPr>
              <m:t>n</m:t>
            </m:r>
          </m:e>
          <m:sub>
            <m:r>
              <w:rPr>
                <w:rFonts w:ascii="Cambria Math" w:hAnsi="Cambria Math"/>
              </w:rPr>
              <m:t>f</m:t>
            </m:r>
          </m:sub>
        </m:sSub>
      </m:oMath>
      <w:r w:rsidR="00494434">
        <w:t xml:space="preserve">) in </w:t>
      </w:r>
      <m:oMath>
        <m:r>
          <w:rPr>
            <w:rFonts w:ascii="Cambria Math" w:hAnsi="Cambria Math"/>
          </w:rPr>
          <m:t>N</m:t>
        </m:r>
      </m:oMath>
      <w:r w:rsidR="00494434">
        <w:t xml:space="preserve"> number of </w:t>
      </w:r>
      <w:r w:rsidR="005153C8">
        <w:t xml:space="preserve">Bernoulli </w:t>
      </w:r>
      <w:r w:rsidR="00494434">
        <w:t>trials.</w:t>
      </w:r>
      <w:r w:rsidR="00DC1D61">
        <w:t xml:space="preserve"> [</w:t>
      </w:r>
      <w:r w:rsidR="00372B4F">
        <w:fldChar w:fldCharType="begin"/>
      </w:r>
      <w:r w:rsidR="00372B4F">
        <w:instrText xml:space="preserve"> REF _Ref46221703 \r \h </w:instrText>
      </w:r>
      <w:r w:rsidR="00372B4F">
        <w:fldChar w:fldCharType="separate"/>
      </w:r>
      <w:r w:rsidR="00240D4A">
        <w:t>26</w:t>
      </w:r>
      <w:r w:rsidR="00372B4F">
        <w:fldChar w:fldCharType="end"/>
      </w:r>
      <w:r w:rsidR="00DC1D61">
        <w:t>]</w:t>
      </w:r>
    </w:p>
    <w:p w14:paraId="4DA572F6" w14:textId="5F38264D" w:rsidR="00494434" w:rsidRDefault="00494434" w:rsidP="00752EFA"/>
    <w:p w14:paraId="08223723" w14:textId="450F7DF3" w:rsidR="00494434" w:rsidRPr="00C06578" w:rsidRDefault="007D79DA" w:rsidP="00752EFA">
      <w:pPr>
        <w:rPr>
          <w:rFonts w:eastAsiaTheme="minorEastAsia"/>
        </w:rPr>
      </w:pPr>
      <m:oMathPara>
        <m:oMath>
          <m:r>
            <m:rPr>
              <m:sty m:val="p"/>
            </m:rPr>
            <w:rPr>
              <w:rFonts w:ascii="Cambria Math" w:eastAsiaTheme="minorEastAsia" w:hAnsi="Cambria Math"/>
            </w:rPr>
            <m:t xml:space="preserve">Normal Approximation:  </m:t>
          </m:r>
          <m:f>
            <m:fPr>
              <m:ctrlPr>
                <w:rPr>
                  <w:rFonts w:ascii="Cambria Math" w:hAnsi="Cambria Math"/>
                  <w:i/>
                </w:rPr>
              </m:ctrlPr>
            </m:fPr>
            <m:num>
              <m:sSub>
                <m:sSubPr>
                  <m:ctrlPr>
                    <w:rPr>
                      <w:rFonts w:ascii="Cambria Math" w:hAnsi="Cambria Math"/>
                      <w:i/>
                    </w:rPr>
                  </m:ctrlPr>
                </m:sSubPr>
                <m:e>
                  <m:r>
                    <w:rPr>
                      <w:rFonts w:ascii="Cambria Math" w:hAnsi="Cambria Math"/>
                    </w:rPr>
                    <m:t>n</m:t>
                  </m:r>
                </m:e>
                <m:sub>
                  <m:r>
                    <w:rPr>
                      <w:rFonts w:ascii="Cambria Math" w:hAnsi="Cambria Math"/>
                    </w:rPr>
                    <m:t>s</m:t>
                  </m:r>
                </m:sub>
              </m:sSub>
            </m:num>
            <m:den>
              <m:r>
                <w:rPr>
                  <w:rFonts w:ascii="Cambria Math" w:hAnsi="Cambria Math"/>
                </w:rPr>
                <m:t>N</m:t>
              </m:r>
            </m:den>
          </m:f>
          <m:r>
            <w:rPr>
              <w:rFonts w:ascii="Cambria Math" w:hAnsi="Cambria Math"/>
            </w:rPr>
            <m:t xml:space="preserve"> ± </m:t>
          </m:r>
          <m:f>
            <m:fPr>
              <m:ctrlPr>
                <w:rPr>
                  <w:rFonts w:ascii="Cambria Math" w:hAnsi="Cambria Math"/>
                  <w:i/>
                </w:rPr>
              </m:ctrlPr>
            </m:fPr>
            <m:num>
              <m:r>
                <w:rPr>
                  <w:rFonts w:ascii="Cambria Math" w:hAnsi="Cambria Math"/>
                </w:rPr>
                <m:t>z</m:t>
              </m:r>
            </m:num>
            <m:den>
              <m:r>
                <w:rPr>
                  <w:rFonts w:ascii="Cambria Math" w:hAnsi="Cambria Math"/>
                </w:rPr>
                <m:t>N</m:t>
              </m:r>
              <m:rad>
                <m:radPr>
                  <m:degHide m:val="1"/>
                  <m:ctrlPr>
                    <w:rPr>
                      <w:rFonts w:ascii="Cambria Math" w:hAnsi="Cambria Math"/>
                      <w:i/>
                    </w:rPr>
                  </m:ctrlPr>
                </m:radPr>
                <m:deg/>
                <m:e>
                  <m:r>
                    <w:rPr>
                      <w:rFonts w:ascii="Cambria Math" w:hAnsi="Cambria Math"/>
                    </w:rPr>
                    <m:t>N</m:t>
                  </m:r>
                </m:e>
              </m:rad>
            </m:den>
          </m:f>
          <m:r>
            <w:rPr>
              <w:rFonts w:ascii="Cambria Math" w:hAnsi="Cambria Math"/>
            </w:rPr>
            <m:t xml:space="preserve"> </m:t>
          </m:r>
          <m:rad>
            <m:radPr>
              <m:degHide m:val="1"/>
              <m:ctrlPr>
                <w:rPr>
                  <w:rFonts w:ascii="Cambria Math" w:hAnsi="Cambria Math"/>
                  <w:i/>
                </w:rPr>
              </m:ctrlPr>
            </m:radPr>
            <m:deg/>
            <m:e>
              <m:sSub>
                <m:sSubPr>
                  <m:ctrlPr>
                    <w:rPr>
                      <w:rFonts w:ascii="Cambria Math" w:hAnsi="Cambria Math"/>
                      <w:i/>
                    </w:rPr>
                  </m:ctrlPr>
                </m:sSubPr>
                <m:e>
                  <m:r>
                    <w:rPr>
                      <w:rFonts w:ascii="Cambria Math" w:hAnsi="Cambria Math"/>
                    </w:rPr>
                    <m:t>n</m:t>
                  </m:r>
                </m:e>
                <m:sub>
                  <m:r>
                    <w:rPr>
                      <w:rFonts w:ascii="Cambria Math" w:hAnsi="Cambria Math"/>
                    </w:rPr>
                    <m:t>s</m:t>
                  </m:r>
                </m:sub>
              </m:sSub>
              <m:sSub>
                <m:sSubPr>
                  <m:ctrlPr>
                    <w:rPr>
                      <w:rFonts w:ascii="Cambria Math" w:hAnsi="Cambria Math"/>
                      <w:i/>
                    </w:rPr>
                  </m:ctrlPr>
                </m:sSubPr>
                <m:e>
                  <m:r>
                    <w:rPr>
                      <w:rFonts w:ascii="Cambria Math" w:hAnsi="Cambria Math"/>
                    </w:rPr>
                    <m:t>n</m:t>
                  </m:r>
                </m:e>
                <m:sub>
                  <m:r>
                    <w:rPr>
                      <w:rFonts w:ascii="Cambria Math" w:hAnsi="Cambria Math"/>
                    </w:rPr>
                    <m:t>f</m:t>
                  </m:r>
                </m:sub>
              </m:sSub>
            </m:e>
          </m:rad>
        </m:oMath>
      </m:oMathPara>
    </w:p>
    <w:p w14:paraId="00EB3927" w14:textId="4EB96530" w:rsidR="00C06578" w:rsidRDefault="00C06578" w:rsidP="00752EFA">
      <w:pPr>
        <w:rPr>
          <w:rFonts w:eastAsiaTheme="minorEastAsia"/>
        </w:rPr>
      </w:pPr>
    </w:p>
    <w:p w14:paraId="19ECCFC1" w14:textId="419024A0" w:rsidR="00C06578" w:rsidRPr="003435F3" w:rsidRDefault="00922F5C" w:rsidP="00752EFA">
      <w:r>
        <w:t xml:space="preserve">The </w:t>
      </w:r>
      <m:oMath>
        <m:r>
          <w:rPr>
            <w:rFonts w:ascii="Cambria Math" w:hAnsi="Cambria Math"/>
          </w:rPr>
          <m:t>z</m:t>
        </m:r>
      </m:oMath>
      <w:r>
        <w:rPr>
          <w:rFonts w:eastAsiaTheme="minorEastAsia"/>
        </w:rPr>
        <w:t xml:space="preserve">-score </w:t>
      </w:r>
      <w:r w:rsidR="00CC776F">
        <w:rPr>
          <w:rFonts w:eastAsiaTheme="minorEastAsia"/>
        </w:rPr>
        <w:t xml:space="preserve">is obtained using a </w:t>
      </w:r>
      <m:oMath>
        <m:r>
          <w:rPr>
            <w:rFonts w:ascii="Cambria Math" w:eastAsiaTheme="minorEastAsia" w:hAnsi="Cambria Math"/>
          </w:rPr>
          <m:t>z</m:t>
        </m:r>
      </m:oMath>
      <w:r w:rsidR="00CC776F">
        <w:rPr>
          <w:rFonts w:eastAsiaTheme="minorEastAsia"/>
        </w:rPr>
        <w:t xml:space="preserve">-table for a specified confidence level. For example, a </w:t>
      </w:r>
      <m:oMath>
        <m:r>
          <w:rPr>
            <w:rFonts w:ascii="Cambria Math" w:eastAsiaTheme="minorEastAsia" w:hAnsi="Cambria Math"/>
          </w:rPr>
          <m:t>95%</m:t>
        </m:r>
      </m:oMath>
      <w:r w:rsidR="00CC776F">
        <w:rPr>
          <w:rFonts w:eastAsiaTheme="minorEastAsia"/>
        </w:rPr>
        <w:t xml:space="preserve"> confidence results in a target error rate (</w:t>
      </w:r>
      <m:oMath>
        <m:r>
          <w:rPr>
            <w:rFonts w:ascii="Cambria Math" w:eastAsiaTheme="minorEastAsia" w:hAnsi="Cambria Math"/>
          </w:rPr>
          <m:t>α</m:t>
        </m:r>
      </m:oMath>
      <w:r w:rsidR="00CC776F">
        <w:rPr>
          <w:rFonts w:eastAsiaTheme="minorEastAsia"/>
        </w:rPr>
        <w:t xml:space="preserve">) of </w:t>
      </w:r>
      <m:oMath>
        <m:r>
          <w:rPr>
            <w:rFonts w:ascii="Cambria Math" w:eastAsiaTheme="minorEastAsia" w:hAnsi="Cambria Math"/>
          </w:rPr>
          <m:t>5%</m:t>
        </m:r>
      </m:oMath>
      <w:r w:rsidR="00CC776F">
        <w:rPr>
          <w:rFonts w:eastAsiaTheme="minorEastAsia"/>
        </w:rPr>
        <w:t xml:space="preserve">. This error rate is subsequently used to obtain the quantile for a standard normal distribution in the </w:t>
      </w:r>
      <m:oMath>
        <m:r>
          <w:rPr>
            <w:rFonts w:ascii="Cambria Math" w:eastAsiaTheme="minorEastAsia" w:hAnsi="Cambria Math"/>
          </w:rPr>
          <m:t>z</m:t>
        </m:r>
      </m:oMath>
      <w:r w:rsidR="00CC776F">
        <w:rPr>
          <w:rFonts w:eastAsiaTheme="minorEastAsia"/>
        </w:rPr>
        <w:t xml:space="preserve">-tables resulting in a </w:t>
      </w:r>
      <m:oMath>
        <m:r>
          <w:rPr>
            <w:rFonts w:ascii="Cambria Math" w:eastAsiaTheme="minorEastAsia" w:hAnsi="Cambria Math"/>
          </w:rPr>
          <m:t>z</m:t>
        </m:r>
      </m:oMath>
      <w:r w:rsidR="00CC776F">
        <w:rPr>
          <w:rFonts w:eastAsiaTheme="minorEastAsia"/>
        </w:rPr>
        <w:t xml:space="preserve">-value of </w:t>
      </w:r>
      <w:r w:rsidR="0072607E">
        <w:rPr>
          <w:rFonts w:eastAsiaTheme="minorEastAsia"/>
        </w:rPr>
        <w:t xml:space="preserve">1.96 at </w:t>
      </w:r>
      <m:oMath>
        <m:r>
          <w:rPr>
            <w:rFonts w:ascii="Cambria Math" w:eastAsiaTheme="minorEastAsia" w:hAnsi="Cambria Math"/>
          </w:rPr>
          <m:t>95%</m:t>
        </m:r>
      </m:oMath>
      <w:r w:rsidR="0072607E">
        <w:rPr>
          <w:rFonts w:eastAsiaTheme="minorEastAsia"/>
        </w:rPr>
        <w:t xml:space="preserve"> confidence.</w:t>
      </w:r>
      <w:r w:rsidR="00F728BB">
        <w:rPr>
          <w:rFonts w:eastAsiaTheme="minorEastAsia"/>
        </w:rPr>
        <w:t xml:space="preserve"> Worth noting, this method along with constructing the ROC curve is primarily dependent on the particular analyzed data and may not provide identical results for new data. </w:t>
      </w:r>
      <w:r w:rsidR="00606292">
        <w:rPr>
          <w:rFonts w:eastAsiaTheme="minorEastAsia"/>
        </w:rPr>
        <w:t>The normal approximation confidence intervals will be utilized in this work to provide some context to the ROC curves for the radiation anomaly detection methodology used to analyze sensor network</w:t>
      </w:r>
      <w:r w:rsidR="00CF3C32">
        <w:rPr>
          <w:rFonts w:eastAsiaTheme="minorEastAsia"/>
        </w:rPr>
        <w:t xml:space="preserve"> data.</w:t>
      </w:r>
    </w:p>
    <w:p w14:paraId="299AA145" w14:textId="2C425C2F" w:rsidR="0078638E" w:rsidRDefault="00A4077E" w:rsidP="00F54651">
      <w:pPr>
        <w:pStyle w:val="Heading3"/>
      </w:pPr>
      <w:r>
        <w:t>1.2.</w:t>
      </w:r>
      <w:r w:rsidR="00F54651">
        <w:t>1:</w:t>
      </w:r>
      <w:r w:rsidR="0025102B">
        <w:t xml:space="preserve"> </w:t>
      </w:r>
      <w:r w:rsidR="0078638E">
        <w:t>Type of</w:t>
      </w:r>
      <w:r w:rsidR="00705C13">
        <w:t xml:space="preserve"> Radiation</w:t>
      </w:r>
      <w:r w:rsidR="0078638E">
        <w:t xml:space="preserve"> Detector</w:t>
      </w:r>
      <w:bookmarkEnd w:id="10"/>
      <w:bookmarkEnd w:id="11"/>
    </w:p>
    <w:p w14:paraId="7078601F" w14:textId="006EEE92" w:rsidR="00FD5357" w:rsidRDefault="00713136" w:rsidP="002C2D87">
      <w:r>
        <w:t xml:space="preserve">A key </w:t>
      </w:r>
      <w:r w:rsidR="0078638E" w:rsidRPr="000838E0">
        <w:t xml:space="preserve">consideration </w:t>
      </w:r>
      <w:r>
        <w:t xml:space="preserve">in this operational space </w:t>
      </w:r>
      <w:r w:rsidR="0078638E" w:rsidRPr="000838E0">
        <w:t>involves choosing the correct radiation detector to passively detect the radioactive material (e.g. gamma, beta, alpha, or neutron).</w:t>
      </w:r>
      <w:r w:rsidR="00FD5357">
        <w:t xml:space="preserve"> </w:t>
      </w:r>
      <w:r w:rsidR="003F5308">
        <w:t xml:space="preserve">If the threat </w:t>
      </w:r>
      <w:r w:rsidR="003F5308">
        <w:lastRenderedPageBreak/>
        <w:t>radiological material is known beforehand, a rather intuitive and straightforward approach is to utilize a detection system that is highly sensitive in detected the specific radiological material.</w:t>
      </w:r>
      <w:r w:rsidR="00025F05">
        <w:t xml:space="preserve"> A list of example radioactive materials is provided in </w:t>
      </w:r>
      <w:r w:rsidR="00587150">
        <w:fldChar w:fldCharType="begin"/>
      </w:r>
      <w:r w:rsidR="00587150">
        <w:instrText xml:space="preserve"> REF _Ref45631257 \h </w:instrText>
      </w:r>
      <w:r w:rsidR="00587150">
        <w:fldChar w:fldCharType="separate"/>
      </w:r>
      <w:r w:rsidR="00240D4A">
        <w:t xml:space="preserve">Table </w:t>
      </w:r>
      <w:r w:rsidR="00240D4A">
        <w:rPr>
          <w:noProof/>
        </w:rPr>
        <w:t>2</w:t>
      </w:r>
      <w:r w:rsidR="00587150">
        <w:fldChar w:fldCharType="end"/>
      </w:r>
      <w:r w:rsidR="00587150">
        <w:t xml:space="preserve"> along with several material properties</w:t>
      </w:r>
      <w:r w:rsidR="00025F05">
        <w:t>.</w:t>
      </w:r>
      <w:r w:rsidR="00B12CCA">
        <w:t xml:space="preserve"> </w:t>
      </w:r>
      <w:r w:rsidR="0043574C">
        <w:t>[</w:t>
      </w:r>
      <w:r w:rsidR="0043574C">
        <w:fldChar w:fldCharType="begin"/>
      </w:r>
      <w:r w:rsidR="0043574C">
        <w:instrText xml:space="preserve"> REF _Ref45631424 \r \h </w:instrText>
      </w:r>
      <w:r w:rsidR="0043574C">
        <w:fldChar w:fldCharType="separate"/>
      </w:r>
      <w:r w:rsidR="00240D4A">
        <w:t>15</w:t>
      </w:r>
      <w:r w:rsidR="0043574C">
        <w:fldChar w:fldCharType="end"/>
      </w:r>
      <w:r w:rsidR="0043574C">
        <w:t>]</w:t>
      </w:r>
    </w:p>
    <w:p w14:paraId="431D043F" w14:textId="4B38BD87" w:rsidR="00FD5357" w:rsidRDefault="00FD5357" w:rsidP="002C2D87"/>
    <w:p w14:paraId="72FD3E02" w14:textId="64582B13" w:rsidR="008C0DEF" w:rsidRDefault="008C0DEF" w:rsidP="008C0DEF">
      <w:pPr>
        <w:pStyle w:val="Caption"/>
        <w:keepNext/>
      </w:pPr>
      <w:bookmarkStart w:id="17" w:name="_Ref45631257"/>
      <w:bookmarkStart w:id="18" w:name="_Toc46133896"/>
      <w:r>
        <w:t xml:space="preserve">Table </w:t>
      </w:r>
      <w:fldSimple w:instr=" SEQ Table \* ARABIC ">
        <w:r w:rsidR="00240D4A">
          <w:rPr>
            <w:noProof/>
          </w:rPr>
          <w:t>2</w:t>
        </w:r>
      </w:fldSimple>
      <w:bookmarkEnd w:id="17"/>
      <w:r>
        <w:t>: List of radioisotopes with material properties relevant to radiation detection.</w:t>
      </w:r>
      <w:r w:rsidR="00322DE0">
        <w:t xml:space="preserve"> </w:t>
      </w:r>
      <w:r w:rsidR="0043574C">
        <w:t>[</w:t>
      </w:r>
      <w:r w:rsidR="0043574C">
        <w:fldChar w:fldCharType="begin"/>
      </w:r>
      <w:r w:rsidR="0043574C">
        <w:instrText xml:space="preserve"> REF _Ref45631424 \r \h </w:instrText>
      </w:r>
      <w:r w:rsidR="0043574C">
        <w:fldChar w:fldCharType="separate"/>
      </w:r>
      <w:r w:rsidR="00240D4A">
        <w:t>15</w:t>
      </w:r>
      <w:r w:rsidR="0043574C">
        <w:fldChar w:fldCharType="end"/>
      </w:r>
      <w:r w:rsidR="0043574C">
        <w:t>]</w:t>
      </w:r>
      <w:bookmarkEnd w:id="18"/>
    </w:p>
    <w:p w14:paraId="5ACBB94F" w14:textId="10325E86" w:rsidR="00FD5357" w:rsidRDefault="008C0DEF" w:rsidP="008C0DEF">
      <w:pPr>
        <w:jc w:val="center"/>
      </w:pPr>
      <w:r w:rsidRPr="008C0DEF">
        <w:rPr>
          <w:noProof/>
        </w:rPr>
        <w:drawing>
          <wp:inline distT="0" distB="0" distL="0" distR="0" wp14:anchorId="776105AE" wp14:editId="55D552A0">
            <wp:extent cx="5653405" cy="2077746"/>
            <wp:effectExtent l="0" t="0" r="0" b="508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681181" cy="2087954"/>
                    </a:xfrm>
                    <a:prstGeom prst="rect">
                      <a:avLst/>
                    </a:prstGeom>
                  </pic:spPr>
                </pic:pic>
              </a:graphicData>
            </a:graphic>
          </wp:inline>
        </w:drawing>
      </w:r>
    </w:p>
    <w:p w14:paraId="5B9FC107" w14:textId="77777777" w:rsidR="00FD5357" w:rsidRDefault="00FD5357" w:rsidP="00847383"/>
    <w:p w14:paraId="74345B88" w14:textId="50E41636" w:rsidR="000A4405" w:rsidRPr="000A4405" w:rsidRDefault="000B275F" w:rsidP="00847383">
      <w:r>
        <w:t xml:space="preserve">For instance, if the threat radiological material </w:t>
      </w:r>
      <w:r w:rsidR="00E43A33">
        <w:t xml:space="preserve">primarily </w:t>
      </w:r>
      <w:r>
        <w:t>contains Cobalt-60</w:t>
      </w:r>
      <w:r w:rsidR="00E43A33">
        <w:t xml:space="preserve"> or Cesium-137</w:t>
      </w:r>
      <w:r>
        <w:t xml:space="preserve">, </w:t>
      </w:r>
      <w:r w:rsidR="004A0318">
        <w:t>a gamma-ray detector should be utilized</w:t>
      </w:r>
      <w:r>
        <w:t>.</w:t>
      </w:r>
      <w:r w:rsidR="0078638E" w:rsidRPr="000838E0">
        <w:t xml:space="preserve"> </w:t>
      </w:r>
      <w:r w:rsidR="00F54BBE">
        <w:t xml:space="preserve">For special nuclear materials, such as Uranium-235 or Plutonium-239, passive detection sensitivity decreases due to a relatively weak specific activity (i.e. number of radiation quanta released by gram of material) coupled with self-shielding effects. </w:t>
      </w:r>
      <w:r w:rsidR="00F07FD3">
        <w:t>If gamma-rays are detected from a gamma-ray emitting radiological source, radioisotope</w:t>
      </w:r>
      <w:r w:rsidR="0078638E" w:rsidRPr="000838E0">
        <w:t xml:space="preserve"> identification</w:t>
      </w:r>
      <w:r w:rsidR="00F07FD3">
        <w:t xml:space="preserve"> is possible as gamma-rays are emitted at discrete energies following nuclear decay. Additionally, gamma-rays</w:t>
      </w:r>
      <w:r w:rsidR="0078638E" w:rsidRPr="000838E0">
        <w:t xml:space="preserve"> have a relatively large mean free path </w:t>
      </w:r>
      <w:r w:rsidR="00E66978">
        <w:t xml:space="preserve">(i.e. average distance travelled before interacting with a material) </w:t>
      </w:r>
      <w:r w:rsidR="0078638E" w:rsidRPr="000838E0">
        <w:t>in air which provides the capability for standoff detection</w:t>
      </w:r>
      <w:r w:rsidR="00C72DC6">
        <w:t>; ideal for nuclear security scenarios</w:t>
      </w:r>
      <w:r w:rsidR="0078638E" w:rsidRPr="000838E0">
        <w:t>. A primary concern in passively detecting gamma-rays occurs when the radioactive material is shielded</w:t>
      </w:r>
      <w:r w:rsidR="009B3F02">
        <w:t xml:space="preserve"> by either a cluttered environment between the source </w:t>
      </w:r>
      <w:r w:rsidR="009B3F02">
        <w:lastRenderedPageBreak/>
        <w:t>and the radiation detector or dense materials are positioned around the material</w:t>
      </w:r>
      <w:r w:rsidR="0078638E" w:rsidRPr="000838E0">
        <w:t>,</w:t>
      </w:r>
      <w:r w:rsidR="009B3F02">
        <w:t xml:space="preserve"> attenuating and absorbing the radiation emissions</w:t>
      </w:r>
      <w:r w:rsidR="0078638E" w:rsidRPr="005142C1">
        <w:t xml:space="preserve">. </w:t>
      </w:r>
      <w:r w:rsidR="00432AAE">
        <w:t>[</w:t>
      </w:r>
      <w:r w:rsidR="0078638E" w:rsidRPr="005142C1">
        <w:fldChar w:fldCharType="begin"/>
      </w:r>
      <w:r w:rsidR="0078638E" w:rsidRPr="005142C1">
        <w:instrText xml:space="preserve"> REF _Ref20732391 \n \h  \* MERGEFORMAT </w:instrText>
      </w:r>
      <w:r w:rsidR="0078638E" w:rsidRPr="005142C1">
        <w:fldChar w:fldCharType="separate"/>
      </w:r>
      <w:r w:rsidR="00240D4A">
        <w:t>14</w:t>
      </w:r>
      <w:r w:rsidR="0078638E" w:rsidRPr="005142C1">
        <w:fldChar w:fldCharType="end"/>
      </w:r>
      <w:r w:rsidR="000A4405">
        <w:t xml:space="preserve">, </w:t>
      </w:r>
      <w:r w:rsidR="000A4405">
        <w:fldChar w:fldCharType="begin"/>
      </w:r>
      <w:r w:rsidR="000A4405">
        <w:instrText xml:space="preserve"> REF _Ref20732626 \r \h </w:instrText>
      </w:r>
      <w:r w:rsidR="000A4405">
        <w:fldChar w:fldCharType="separate"/>
      </w:r>
      <w:r w:rsidR="00240D4A">
        <w:t>15</w:t>
      </w:r>
      <w:r w:rsidR="000A4405">
        <w:fldChar w:fldCharType="end"/>
      </w:r>
      <w:r w:rsidR="000A4405">
        <w:t>].</w:t>
      </w:r>
      <w:r w:rsidR="00DD507D">
        <w:t xml:space="preserve"> </w:t>
      </w:r>
    </w:p>
    <w:p w14:paraId="0D628744" w14:textId="77777777" w:rsidR="002C2D87" w:rsidRDefault="002C2D87" w:rsidP="002C2D87"/>
    <w:p w14:paraId="51F69D82" w14:textId="5DAB1A7F" w:rsidR="0078638E" w:rsidRDefault="0078638E" w:rsidP="002C2D87">
      <w:r>
        <w:t xml:space="preserve">Neutron detection is also a </w:t>
      </w:r>
      <w:r w:rsidR="007C52B7">
        <w:t xml:space="preserve">relatively </w:t>
      </w:r>
      <w:r>
        <w:t xml:space="preserve">common choice for </w:t>
      </w:r>
      <w:r w:rsidR="005F4994">
        <w:t xml:space="preserve">active assay, </w:t>
      </w:r>
      <w:r>
        <w:t>passive assay</w:t>
      </w:r>
      <w:r w:rsidR="005F4994">
        <w:t>,</w:t>
      </w:r>
      <w:r>
        <w:t xml:space="preserve"> or </w:t>
      </w:r>
      <w:r w:rsidR="00B91A58">
        <w:t>radiological search operations</w:t>
      </w:r>
      <w:r>
        <w:t xml:space="preserve"> due to their penetration power (i.e. ability to pass through dense materials). </w:t>
      </w:r>
      <w:r w:rsidR="00270EE1">
        <w:t>As neutrons</w:t>
      </w:r>
      <w:r w:rsidR="009A2784">
        <w:t xml:space="preserve"> have</w:t>
      </w:r>
      <w:r w:rsidR="00270EE1">
        <w:t xml:space="preserve"> no charge, </w:t>
      </w:r>
      <w:r w:rsidR="00B8195D">
        <w:t>neutrons do not interact with the Coulomb force which primarily dominates the energy loss mechanisms as charged particles or electrons</w:t>
      </w:r>
      <w:r w:rsidR="00270EE1">
        <w:t>.</w:t>
      </w:r>
      <w:r w:rsidR="00786C67">
        <w:t xml:space="preserve"> </w:t>
      </w:r>
      <w:r w:rsidR="00043547">
        <w:t>Neutrons interact with the nucleus of an atom, which can result in the emission of secondary radiations that can be detected</w:t>
      </w:r>
      <w:r w:rsidR="000C5914">
        <w:t xml:space="preserve"> (i.e. primarily heavy charged particles)</w:t>
      </w:r>
      <w:r w:rsidR="00043547">
        <w:t>.</w:t>
      </w:r>
      <w:r w:rsidR="00261061">
        <w:t xml:space="preserve"> [</w:t>
      </w:r>
      <w:r w:rsidR="00261061">
        <w:fldChar w:fldCharType="begin"/>
      </w:r>
      <w:r w:rsidR="00261061">
        <w:instrText xml:space="preserve"> REF _Ref20732626 \r \h </w:instrText>
      </w:r>
      <w:r w:rsidR="00261061">
        <w:fldChar w:fldCharType="separate"/>
      </w:r>
      <w:r w:rsidR="00240D4A">
        <w:t>15</w:t>
      </w:r>
      <w:r w:rsidR="00261061">
        <w:fldChar w:fldCharType="end"/>
      </w:r>
      <w:r w:rsidR="00261061">
        <w:t>]</w:t>
      </w:r>
      <w:r w:rsidR="00D00A85">
        <w:t xml:space="preserve"> Additionally, the background, or noise, contribution</w:t>
      </w:r>
      <w:r w:rsidR="002475E9">
        <w:t xml:space="preserve"> in neutron detection system is primarily from showers of cosmic rays and remains relatively low, especially compared to gamma-ray detection system</w:t>
      </w:r>
      <w:r w:rsidR="0018381D">
        <w:t>s</w:t>
      </w:r>
      <w:r w:rsidR="002475E9">
        <w:t xml:space="preserve">. </w:t>
      </w:r>
      <w:r w:rsidR="006206A8">
        <w:t xml:space="preserve">[] </w:t>
      </w:r>
      <w:r w:rsidR="0018381D">
        <w:t>This low noise</w:t>
      </w:r>
      <w:r w:rsidR="00B27F42">
        <w:t xml:space="preserve"> </w:t>
      </w:r>
      <w:r w:rsidR="006206A8">
        <w:t xml:space="preserve">contribution </w:t>
      </w:r>
      <w:r w:rsidR="00B27F42">
        <w:t>result</w:t>
      </w:r>
      <w:r w:rsidR="0018381D">
        <w:t>s</w:t>
      </w:r>
      <w:r w:rsidR="00B27F42">
        <w:t xml:space="preserve"> in an increased detection sensitivity and can reduce</w:t>
      </w:r>
      <w:r w:rsidR="00D00A85">
        <w:t xml:space="preserve"> the </w:t>
      </w:r>
      <w:r w:rsidR="0018381D">
        <w:t xml:space="preserve">over </w:t>
      </w:r>
      <w:r w:rsidR="00D00A85">
        <w:t>false-alarm rate</w:t>
      </w:r>
      <w:r w:rsidR="0018381D">
        <w:t xml:space="preserve"> of detection system</w:t>
      </w:r>
      <w:r w:rsidR="00D00A85">
        <w:t xml:space="preserve">. </w:t>
      </w:r>
      <w:r w:rsidR="006206A8">
        <w:t>Unfortunately, u</w:t>
      </w:r>
      <w:r w:rsidR="006C43C2">
        <w:t xml:space="preserve">nlike the discrete emissions for gamma-rays, neutrons are emitted with a </w:t>
      </w:r>
      <w:r w:rsidR="006C43C2" w:rsidRPr="006C43C2">
        <w:t xml:space="preserve">wide energy spectrum, </w:t>
      </w:r>
      <w:r w:rsidR="006C43C2">
        <w:t>decreasing the effectiveness in</w:t>
      </w:r>
      <w:r w:rsidR="006C43C2" w:rsidRPr="006C43C2">
        <w:t xml:space="preserve"> </w:t>
      </w:r>
      <w:r w:rsidR="006C43C2">
        <w:t>radioisotope</w:t>
      </w:r>
      <w:r w:rsidR="006C43C2" w:rsidRPr="006C43C2">
        <w:t xml:space="preserve"> identification</w:t>
      </w:r>
      <w:r w:rsidR="006C43C2">
        <w:t xml:space="preserve">. </w:t>
      </w:r>
    </w:p>
    <w:p w14:paraId="1422DEF8" w14:textId="77777777" w:rsidR="00EE5494" w:rsidRDefault="00EE5494" w:rsidP="00EE5494"/>
    <w:p w14:paraId="7D057763" w14:textId="430DC072" w:rsidR="0078638E" w:rsidRPr="00AE75DF" w:rsidRDefault="0078638E" w:rsidP="00EE5494">
      <w:r>
        <w:t>Detection of other radiation emissions, such as the aforementioned beta and alpha radiation, have limited capability in this particular scenario due to the ease in shielding both radiation emissions and the relative short mean free path</w:t>
      </w:r>
      <w:r w:rsidR="005B3ABE">
        <w:t xml:space="preserve"> in air</w:t>
      </w:r>
      <w:r>
        <w:t>. For th</w:t>
      </w:r>
      <w:r w:rsidR="00ED3E1D">
        <w:t>ese</w:t>
      </w:r>
      <w:r>
        <w:t xml:space="preserve"> reason</w:t>
      </w:r>
      <w:r w:rsidR="00ED3E1D">
        <w:t>s</w:t>
      </w:r>
      <w:r>
        <w:t>, gamma-ray detectors are typically employed to detect radioactive materials.</w:t>
      </w:r>
      <w:r w:rsidR="00E80B94">
        <w:t xml:space="preserve"> Worth noting, gamma-ray detectors detect photons emitted from radioactive materials, which also include photons in the x-ray region of the energy spectru</w:t>
      </w:r>
      <w:r w:rsidR="007E677F">
        <w:t>m</w:t>
      </w:r>
      <w:r w:rsidR="00D40729">
        <w:t xml:space="preserve">. </w:t>
      </w:r>
      <w:r w:rsidR="0040184A">
        <w:t>In this work, the term gamma-ray detector is used as it is a colloquially employed to encompass radiation detectors that detect photons in the energy range relevant in this work; namely, 10 keV to 3000 keV.</w:t>
      </w:r>
    </w:p>
    <w:p w14:paraId="55C21822" w14:textId="738872B1" w:rsidR="0078638E" w:rsidRPr="004C7457" w:rsidRDefault="00A4077E" w:rsidP="00096F3A">
      <w:pPr>
        <w:pStyle w:val="Heading3"/>
      </w:pPr>
      <w:bookmarkStart w:id="19" w:name="_Toc33102679"/>
      <w:bookmarkStart w:id="20" w:name="_Toc45703653"/>
      <w:r>
        <w:lastRenderedPageBreak/>
        <w:t>1.2.</w:t>
      </w:r>
      <w:r w:rsidR="00096F3A">
        <w:t xml:space="preserve">2: </w:t>
      </w:r>
      <w:r w:rsidR="00534287">
        <w:t xml:space="preserve">Radiation </w:t>
      </w:r>
      <w:r w:rsidR="0078638E">
        <w:t>Detector Efficiency</w:t>
      </w:r>
      <w:bookmarkEnd w:id="19"/>
      <w:bookmarkEnd w:id="20"/>
    </w:p>
    <w:p w14:paraId="62170FDD" w14:textId="42FF1846" w:rsidR="00090A1B" w:rsidRDefault="0078638E" w:rsidP="00AC33C2">
      <w:r w:rsidRPr="008E49E0">
        <w:t xml:space="preserve">The </w:t>
      </w:r>
      <w:r w:rsidR="00914EB0">
        <w:t xml:space="preserve">absolute </w:t>
      </w:r>
      <w:r w:rsidRPr="008E49E0">
        <w:t xml:space="preserve">detection efficiency </w:t>
      </w:r>
      <w:r w:rsidR="00090A1B">
        <w:t>(</w:t>
      </w:r>
      <m:oMath>
        <m:sSub>
          <m:sSubPr>
            <m:ctrlPr>
              <w:rPr>
                <w:rFonts w:ascii="Cambria Math" w:hAnsi="Cambria Math"/>
                <w:i/>
              </w:rPr>
            </m:ctrlPr>
          </m:sSubPr>
          <m:e>
            <m:r>
              <w:rPr>
                <w:rFonts w:ascii="Cambria Math" w:hAnsi="Cambria Math"/>
              </w:rPr>
              <m:t>ϵ</m:t>
            </m:r>
          </m:e>
          <m:sub>
            <m:r>
              <w:rPr>
                <w:rFonts w:ascii="Cambria Math" w:hAnsi="Cambria Math"/>
              </w:rPr>
              <m:t>abs</m:t>
            </m:r>
          </m:sub>
        </m:sSub>
      </m:oMath>
      <w:r w:rsidR="00090A1B">
        <w:t xml:space="preserve">) </w:t>
      </w:r>
      <w:r w:rsidRPr="008E49E0">
        <w:t>is conventionally expressed as the ratio of signal pulse</w:t>
      </w:r>
      <w:r w:rsidR="00ED2D7D">
        <w:t>s</w:t>
      </w:r>
      <w:r w:rsidRPr="008E49E0">
        <w:t xml:space="preserve"> recorded</w:t>
      </w:r>
      <w:r w:rsidR="00ED2D7D">
        <w:t xml:space="preserve"> by the detector system</w:t>
      </w:r>
      <w:r w:rsidRPr="008E49E0">
        <w:t xml:space="preserve"> to the number of emitted radiation quanta. This ratio incorporates the intrinsic </w:t>
      </w:r>
      <w:r w:rsidR="000C73B7">
        <w:t>efficiency (</w:t>
      </w:r>
      <m:oMath>
        <m:sSub>
          <m:sSubPr>
            <m:ctrlPr>
              <w:rPr>
                <w:rFonts w:ascii="Cambria Math" w:hAnsi="Cambria Math"/>
                <w:i/>
              </w:rPr>
            </m:ctrlPr>
          </m:sSubPr>
          <m:e>
            <m:r>
              <w:rPr>
                <w:rFonts w:ascii="Cambria Math" w:hAnsi="Cambria Math"/>
              </w:rPr>
              <m:t>ϵ</m:t>
            </m:r>
          </m:e>
          <m:sub>
            <m:r>
              <w:rPr>
                <w:rFonts w:ascii="Cambria Math" w:hAnsi="Cambria Math"/>
              </w:rPr>
              <m:t>int</m:t>
            </m:r>
          </m:sub>
        </m:sSub>
      </m:oMath>
      <w:r w:rsidR="000C73B7">
        <w:t xml:space="preserve">) </w:t>
      </w:r>
      <w:r w:rsidRPr="008E49E0">
        <w:t xml:space="preserve">of the detector material to convert the incident radiation into a signal pulse as well as the geometry </w:t>
      </w:r>
      <w:r w:rsidR="000C73B7">
        <w:t>efficiency (</w:t>
      </w:r>
      <m:oMath>
        <m:sSub>
          <m:sSubPr>
            <m:ctrlPr>
              <w:rPr>
                <w:rFonts w:ascii="Cambria Math" w:hAnsi="Cambria Math"/>
                <w:i/>
              </w:rPr>
            </m:ctrlPr>
          </m:sSubPr>
          <m:e>
            <m:r>
              <w:rPr>
                <w:rFonts w:ascii="Cambria Math" w:hAnsi="Cambria Math"/>
              </w:rPr>
              <m:t>ϵ</m:t>
            </m:r>
          </m:e>
          <m:sub>
            <m:r>
              <w:rPr>
                <w:rFonts w:ascii="Cambria Math" w:hAnsi="Cambria Math"/>
              </w:rPr>
              <m:t>geo</m:t>
            </m:r>
          </m:sub>
        </m:sSub>
      </m:oMath>
      <w:r w:rsidR="000C73B7">
        <w:t xml:space="preserve">) </w:t>
      </w:r>
      <w:r w:rsidRPr="008E49E0">
        <w:t>of the specific detection scenario.</w:t>
      </w:r>
      <w:r w:rsidR="00D85832">
        <w:t xml:space="preserve"> </w:t>
      </w:r>
    </w:p>
    <w:p w14:paraId="09049953" w14:textId="6C80FD4F" w:rsidR="00090A1B" w:rsidRDefault="00090A1B" w:rsidP="00AC33C2"/>
    <w:p w14:paraId="2B82A47B" w14:textId="52426084" w:rsidR="00090A1B" w:rsidRDefault="00F0289B" w:rsidP="00AC33C2">
      <m:oMathPara>
        <m:oMath>
          <m:sSub>
            <m:sSubPr>
              <m:ctrlPr>
                <w:rPr>
                  <w:rFonts w:ascii="Cambria Math" w:hAnsi="Cambria Math"/>
                  <w:i/>
                </w:rPr>
              </m:ctrlPr>
            </m:sSubPr>
            <m:e>
              <m:r>
                <w:rPr>
                  <w:rFonts w:ascii="Cambria Math" w:hAnsi="Cambria Math"/>
                </w:rPr>
                <m:t>ϵ</m:t>
              </m:r>
            </m:e>
            <m:sub>
              <m:r>
                <w:rPr>
                  <w:rFonts w:ascii="Cambria Math" w:hAnsi="Cambria Math"/>
                </w:rPr>
                <m:t>abs</m:t>
              </m:r>
            </m:sub>
          </m:sSub>
          <m:r>
            <w:rPr>
              <w:rFonts w:ascii="Cambria Math" w:hAnsi="Cambria Math"/>
            </w:rPr>
            <m:t>=</m:t>
          </m:r>
          <m:f>
            <m:fPr>
              <m:ctrlPr>
                <w:rPr>
                  <w:rFonts w:ascii="Cambria Math" w:hAnsi="Cambria Math"/>
                  <w:iCs/>
                </w:rPr>
              </m:ctrlPr>
            </m:fPr>
            <m:num>
              <m:r>
                <m:rPr>
                  <m:sty m:val="p"/>
                </m:rPr>
                <w:rPr>
                  <w:rFonts w:ascii="Cambria Math" w:hAnsi="Cambria Math"/>
                </w:rPr>
                <m:t>number of pulses recorded</m:t>
              </m:r>
            </m:num>
            <m:den>
              <m:r>
                <m:rPr>
                  <m:sty m:val="p"/>
                </m:rPr>
                <w:rPr>
                  <w:rFonts w:ascii="Cambria Math" w:hAnsi="Cambria Math"/>
                </w:rPr>
                <m:t>number of radiation quanta emitted</m:t>
              </m:r>
            </m:den>
          </m:f>
          <m:r>
            <w:rPr>
              <w:rFonts w:ascii="Cambria Math" w:hAnsi="Cambria Math"/>
            </w:rPr>
            <m:t>=</m:t>
          </m:r>
          <m:sSub>
            <m:sSubPr>
              <m:ctrlPr>
                <w:rPr>
                  <w:rFonts w:ascii="Cambria Math" w:hAnsi="Cambria Math"/>
                  <w:i/>
                </w:rPr>
              </m:ctrlPr>
            </m:sSubPr>
            <m:e>
              <m:r>
                <w:rPr>
                  <w:rFonts w:ascii="Cambria Math" w:hAnsi="Cambria Math"/>
                </w:rPr>
                <m:t>ϵ</m:t>
              </m:r>
            </m:e>
            <m:sub>
              <m:r>
                <w:rPr>
                  <w:rFonts w:ascii="Cambria Math" w:hAnsi="Cambria Math"/>
                </w:rPr>
                <m:t>int</m:t>
              </m:r>
            </m:sub>
          </m:sSub>
          <m:r>
            <w:rPr>
              <w:rFonts w:ascii="Cambria Math" w:hAnsi="Cambria Math"/>
            </w:rPr>
            <m:t>*</m:t>
          </m:r>
          <m:sSub>
            <m:sSubPr>
              <m:ctrlPr>
                <w:rPr>
                  <w:rFonts w:ascii="Cambria Math" w:hAnsi="Cambria Math"/>
                  <w:i/>
                </w:rPr>
              </m:ctrlPr>
            </m:sSubPr>
            <m:e>
              <m:r>
                <w:rPr>
                  <w:rFonts w:ascii="Cambria Math" w:hAnsi="Cambria Math"/>
                </w:rPr>
                <m:t>ϵ</m:t>
              </m:r>
            </m:e>
            <m:sub>
              <m:r>
                <w:rPr>
                  <w:rFonts w:ascii="Cambria Math" w:hAnsi="Cambria Math"/>
                </w:rPr>
                <m:t>geo</m:t>
              </m:r>
            </m:sub>
          </m:sSub>
        </m:oMath>
      </m:oMathPara>
    </w:p>
    <w:p w14:paraId="520387E3" w14:textId="77777777" w:rsidR="00090A1B" w:rsidRDefault="00090A1B" w:rsidP="00AC33C2"/>
    <w:p w14:paraId="20D62C08" w14:textId="75040BFF" w:rsidR="006A269B" w:rsidRDefault="00D85832" w:rsidP="00AC33C2">
      <w:r>
        <w:t xml:space="preserve">The intrinsic efficiency is typically </w:t>
      </w:r>
      <w:proofErr w:type="gramStart"/>
      <w:r>
        <w:t>depends</w:t>
      </w:r>
      <w:proofErr w:type="gramEnd"/>
      <w:r>
        <w:t xml:space="preserve"> on the </w:t>
      </w:r>
      <w:r w:rsidR="0073403F">
        <w:t>primarily</w:t>
      </w:r>
      <w:r w:rsidR="00040E31">
        <w:t xml:space="preserve"> </w:t>
      </w:r>
      <w:r w:rsidR="00075B18">
        <w:t>on the detection material, the energy of the incident radiation, and the thickness of the material in the direction of the incident radiation</w:t>
      </w:r>
      <w:r>
        <w:t>.</w:t>
      </w:r>
      <w:r w:rsidR="0078638E" w:rsidRPr="008E49E0">
        <w:t xml:space="preserve"> For example, for a gamma-ray detection scenario, an ideal detector would contain a high-Z material with high density whereas a neutron detector generally contains low-Z materials with high interaction cross section for the specific neutron energy.</w:t>
      </w:r>
      <w:r w:rsidR="0078638E">
        <w:t xml:space="preserve"> </w:t>
      </w:r>
      <w:r w:rsidR="0064678E">
        <w:t>[</w:t>
      </w:r>
      <w:r w:rsidR="00C32143">
        <w:fldChar w:fldCharType="begin"/>
      </w:r>
      <w:r w:rsidR="00C32143">
        <w:instrText xml:space="preserve"> REF _Ref46141954 \r \h </w:instrText>
      </w:r>
      <w:r w:rsidR="00C32143">
        <w:fldChar w:fldCharType="separate"/>
      </w:r>
      <w:r w:rsidR="00240D4A">
        <w:t>17</w:t>
      </w:r>
      <w:r w:rsidR="00C32143">
        <w:fldChar w:fldCharType="end"/>
      </w:r>
      <w:r w:rsidR="0064678E">
        <w:t>]</w:t>
      </w:r>
      <w:r w:rsidR="003E7538">
        <w:t xml:space="preserve">. </w:t>
      </w:r>
      <w:r w:rsidR="0078638E" w:rsidRPr="00C626A6">
        <w:t xml:space="preserve">The geometric efficiency, commonly calculated as the solid angle, is of utmost importance in this scenario as the source to the detector distance is generally larger than a laboratory environment, thus decreasing the absolute efficiency. </w:t>
      </w:r>
      <w:r w:rsidR="006A269B">
        <w:t>The solid angle (</w:t>
      </w:r>
      <m:oMath>
        <m:r>
          <m:rPr>
            <m:sty m:val="p"/>
          </m:rPr>
          <w:rPr>
            <w:rFonts w:ascii="Cambria Math" w:hAnsi="Cambria Math"/>
          </w:rPr>
          <m:t>Ω</m:t>
        </m:r>
      </m:oMath>
      <w:r w:rsidR="006A269B">
        <w:t xml:space="preserve">), measured in steradians, is defined as the integral over the face of the detector surface </w:t>
      </w:r>
      <w:r w:rsidR="00295B44">
        <w:t>(</w:t>
      </w:r>
      <m:oMath>
        <m:r>
          <w:rPr>
            <w:rFonts w:ascii="Cambria Math" w:hAnsi="Cambria Math"/>
          </w:rPr>
          <m:t>dA</m:t>
        </m:r>
      </m:oMath>
      <w:r w:rsidR="00295B44">
        <w:t xml:space="preserve">) </w:t>
      </w:r>
      <w:r w:rsidR="006A269B">
        <w:t>in the direction of source</w:t>
      </w:r>
      <w:r w:rsidR="00295B44">
        <w:t xml:space="preserve"> defined by the angle (</w:t>
      </w:r>
      <m:oMath>
        <m:r>
          <w:rPr>
            <w:rFonts w:ascii="Cambria Math" w:hAnsi="Cambria Math"/>
          </w:rPr>
          <m:t>α</m:t>
        </m:r>
      </m:oMath>
      <w:r w:rsidR="00295B44">
        <w:t>)</w:t>
      </w:r>
      <w:r w:rsidR="00481811">
        <w:t xml:space="preserve"> </w:t>
      </w:r>
      <w:r w:rsidR="007C619A">
        <w:t xml:space="preserve">normal to the detector face at a source-to-detector distance </w:t>
      </w:r>
      <m:oMath>
        <m:d>
          <m:dPr>
            <m:ctrlPr>
              <w:rPr>
                <w:rFonts w:ascii="Cambria Math" w:hAnsi="Cambria Math"/>
                <w:i/>
              </w:rPr>
            </m:ctrlPr>
          </m:dPr>
          <m:e>
            <m:r>
              <w:rPr>
                <w:rFonts w:ascii="Cambria Math" w:hAnsi="Cambria Math"/>
              </w:rPr>
              <m:t>r</m:t>
            </m:r>
          </m:e>
        </m:d>
      </m:oMath>
      <w:r w:rsidR="00797869">
        <w:rPr>
          <w:rFonts w:eastAsiaTheme="minorEastAsia"/>
        </w:rPr>
        <w:t>.</w:t>
      </w:r>
      <w:r w:rsidR="007C7F7D">
        <w:rPr>
          <w:rFonts w:eastAsiaTheme="minorEastAsia"/>
        </w:rPr>
        <w:t xml:space="preserve"> </w:t>
      </w:r>
    </w:p>
    <w:p w14:paraId="3B7789B0" w14:textId="77777777" w:rsidR="006A269B" w:rsidRDefault="006A269B" w:rsidP="00AC33C2"/>
    <w:p w14:paraId="6F4DD316" w14:textId="7CDA3CA7" w:rsidR="006A269B" w:rsidRDefault="006A269B" w:rsidP="00AC33C2">
      <m:oMathPara>
        <m:oMath>
          <m:r>
            <m:rPr>
              <m:sty m:val="p"/>
            </m:rPr>
            <w:rPr>
              <w:rFonts w:ascii="Cambria Math" w:hAnsi="Cambria Math"/>
            </w:rPr>
            <m:t>Ω</m:t>
          </m:r>
          <m:r>
            <w:rPr>
              <w:rFonts w:ascii="Cambria Math" w:hAnsi="Cambria Math"/>
            </w:rPr>
            <m:t>=</m:t>
          </m:r>
          <m:nary>
            <m:naryPr>
              <m:supHide m:val="1"/>
              <m:ctrlPr>
                <w:rPr>
                  <w:rFonts w:ascii="Cambria Math" w:hAnsi="Cambria Math"/>
                  <w:i/>
                </w:rPr>
              </m:ctrlPr>
            </m:naryPr>
            <m:sub>
              <m:r>
                <w:rPr>
                  <w:rFonts w:ascii="Cambria Math" w:hAnsi="Cambria Math"/>
                </w:rPr>
                <m:t>A</m:t>
              </m:r>
            </m:sub>
            <m:sup/>
            <m:e>
              <m:f>
                <m:fPr>
                  <m:ctrlPr>
                    <w:rPr>
                      <w:rFonts w:ascii="Cambria Math" w:hAnsi="Cambria Math"/>
                      <w:i/>
                    </w:rPr>
                  </m:ctrlPr>
                </m:fPr>
                <m:num>
                  <m:func>
                    <m:funcPr>
                      <m:ctrlPr>
                        <w:rPr>
                          <w:rFonts w:ascii="Cambria Math" w:hAnsi="Cambria Math"/>
                          <w:i/>
                        </w:rPr>
                      </m:ctrlPr>
                    </m:funcPr>
                    <m:fName>
                      <m:r>
                        <m:rPr>
                          <m:sty m:val="p"/>
                        </m:rPr>
                        <w:rPr>
                          <w:rFonts w:ascii="Cambria Math" w:hAnsi="Cambria Math"/>
                        </w:rPr>
                        <m:t>cos</m:t>
                      </m:r>
                    </m:fName>
                    <m:e>
                      <m:d>
                        <m:dPr>
                          <m:ctrlPr>
                            <w:rPr>
                              <w:rFonts w:ascii="Cambria Math" w:hAnsi="Cambria Math"/>
                              <w:i/>
                            </w:rPr>
                          </m:ctrlPr>
                        </m:dPr>
                        <m:e>
                          <m:r>
                            <w:rPr>
                              <w:rFonts w:ascii="Cambria Math" w:hAnsi="Cambria Math"/>
                            </w:rPr>
                            <m:t>α</m:t>
                          </m:r>
                        </m:e>
                      </m:d>
                    </m:e>
                  </m:func>
                </m:num>
                <m:den>
                  <m:sSup>
                    <m:sSupPr>
                      <m:ctrlPr>
                        <w:rPr>
                          <w:rFonts w:ascii="Cambria Math" w:hAnsi="Cambria Math"/>
                          <w:i/>
                        </w:rPr>
                      </m:ctrlPr>
                    </m:sSupPr>
                    <m:e>
                      <m:r>
                        <w:rPr>
                          <w:rFonts w:ascii="Cambria Math" w:hAnsi="Cambria Math"/>
                        </w:rPr>
                        <m:t>r</m:t>
                      </m:r>
                    </m:e>
                    <m:sup>
                      <m:r>
                        <w:rPr>
                          <w:rFonts w:ascii="Cambria Math" w:hAnsi="Cambria Math"/>
                        </w:rPr>
                        <m:t>2</m:t>
                      </m:r>
                    </m:sup>
                  </m:sSup>
                </m:den>
              </m:f>
              <m:r>
                <w:rPr>
                  <w:rFonts w:ascii="Cambria Math" w:hAnsi="Cambria Math"/>
                </w:rPr>
                <m:t xml:space="preserve"> dA</m:t>
              </m:r>
            </m:e>
          </m:nary>
        </m:oMath>
      </m:oMathPara>
    </w:p>
    <w:p w14:paraId="59F445F7" w14:textId="2C08B668" w:rsidR="00135602" w:rsidRDefault="00135602" w:rsidP="00AC33C2"/>
    <w:p w14:paraId="1D75D350" w14:textId="03AF1F81" w:rsidR="007C7F7D" w:rsidRDefault="007C7F7D" w:rsidP="00AC33C2">
      <w:pPr>
        <w:rPr>
          <w:rFonts w:eastAsiaTheme="minorEastAsia"/>
        </w:rPr>
      </w:pPr>
      <w:r>
        <w:rPr>
          <w:rFonts w:eastAsiaTheme="minorEastAsia"/>
        </w:rPr>
        <w:t xml:space="preserve">If the source is not a point source, an additional integration must be performed over the volume of the source as well. A relatively common implementation assumes the source can be modelled as a point source located along the center axis of right circular cylinder with a face area of </w:t>
      </w:r>
      <m:oMath>
        <m:r>
          <w:rPr>
            <w:rFonts w:ascii="Cambria Math" w:eastAsiaTheme="minorEastAsia" w:hAnsi="Cambria Math"/>
          </w:rPr>
          <m:t>(a)</m:t>
        </m:r>
      </m:oMath>
      <w:r>
        <w:rPr>
          <w:rFonts w:eastAsiaTheme="minorEastAsia"/>
        </w:rPr>
        <w:t>, resulting a simplified calculation.</w:t>
      </w:r>
    </w:p>
    <w:p w14:paraId="754D4B6F" w14:textId="3153D085" w:rsidR="007C7F7D" w:rsidRDefault="007C7F7D" w:rsidP="00AC33C2">
      <w:pPr>
        <w:rPr>
          <w:rFonts w:eastAsiaTheme="minorEastAsia"/>
        </w:rPr>
      </w:pPr>
    </w:p>
    <w:p w14:paraId="77734712" w14:textId="30F336C4" w:rsidR="007C7F7D" w:rsidRDefault="007C7F7D" w:rsidP="00AC33C2">
      <w:pPr>
        <w:rPr>
          <w:rFonts w:eastAsiaTheme="minorEastAsia"/>
        </w:rPr>
      </w:pPr>
      <m:oMathPara>
        <m:oMath>
          <m:r>
            <m:rPr>
              <m:sty m:val="p"/>
            </m:rPr>
            <w:rPr>
              <w:rFonts w:ascii="Cambria Math" w:eastAsiaTheme="minorEastAsia" w:hAnsi="Cambria Math"/>
            </w:rPr>
            <m:t>Ω</m:t>
          </m:r>
          <m:r>
            <w:rPr>
              <w:rFonts w:ascii="Cambria Math" w:eastAsiaTheme="minorEastAsia" w:hAnsi="Cambria Math"/>
            </w:rPr>
            <m:t>=2π</m:t>
          </m:r>
          <m:d>
            <m:dPr>
              <m:ctrlPr>
                <w:rPr>
                  <w:rFonts w:ascii="Cambria Math" w:eastAsiaTheme="minorEastAsia" w:hAnsi="Cambria Math"/>
                  <w:i/>
                </w:rPr>
              </m:ctrlPr>
            </m:dPr>
            <m:e>
              <m:r>
                <w:rPr>
                  <w:rFonts w:ascii="Cambria Math" w:eastAsiaTheme="minorEastAsia" w:hAnsi="Cambria Math"/>
                </w:rPr>
                <m:t>1-</m:t>
              </m:r>
              <m:f>
                <m:fPr>
                  <m:ctrlPr>
                    <w:rPr>
                      <w:rFonts w:ascii="Cambria Math" w:eastAsiaTheme="minorEastAsia" w:hAnsi="Cambria Math"/>
                      <w:i/>
                    </w:rPr>
                  </m:ctrlPr>
                </m:fPr>
                <m:num>
                  <m:r>
                    <w:rPr>
                      <w:rFonts w:ascii="Cambria Math" w:eastAsiaTheme="minorEastAsia" w:hAnsi="Cambria Math"/>
                    </w:rPr>
                    <m:t>r</m:t>
                  </m:r>
                </m:num>
                <m:den>
                  <m:rad>
                    <m:radPr>
                      <m:degHide m:val="1"/>
                      <m:ctrlPr>
                        <w:rPr>
                          <w:rFonts w:ascii="Cambria Math" w:eastAsiaTheme="minorEastAsia" w:hAnsi="Cambria Math"/>
                          <w:i/>
                        </w:rPr>
                      </m:ctrlPr>
                    </m:radPr>
                    <m:deg/>
                    <m:e>
                      <m:sSup>
                        <m:sSupPr>
                          <m:ctrlPr>
                            <w:rPr>
                              <w:rFonts w:ascii="Cambria Math" w:eastAsiaTheme="minorEastAsia" w:hAnsi="Cambria Math"/>
                              <w:i/>
                            </w:rPr>
                          </m:ctrlPr>
                        </m:sSupPr>
                        <m:e>
                          <m:r>
                            <w:rPr>
                              <w:rFonts w:ascii="Cambria Math" w:eastAsiaTheme="minorEastAsia" w:hAnsi="Cambria Math"/>
                            </w:rPr>
                            <m:t>r</m:t>
                          </m:r>
                        </m:e>
                        <m:sup>
                          <m:r>
                            <w:rPr>
                              <w:rFonts w:ascii="Cambria Math" w:eastAsiaTheme="minorEastAsia" w:hAnsi="Cambria Math"/>
                            </w:rPr>
                            <m:t>2</m:t>
                          </m:r>
                        </m:sup>
                      </m:sSup>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a</m:t>
                          </m:r>
                        </m:e>
                        <m:sup>
                          <m:r>
                            <w:rPr>
                              <w:rFonts w:ascii="Cambria Math" w:eastAsiaTheme="minorEastAsia" w:hAnsi="Cambria Math"/>
                            </w:rPr>
                            <m:t>2</m:t>
                          </m:r>
                        </m:sup>
                      </m:sSup>
                    </m:e>
                  </m:rad>
                </m:den>
              </m:f>
            </m:e>
          </m:d>
        </m:oMath>
      </m:oMathPara>
    </w:p>
    <w:p w14:paraId="1E9BFD5C" w14:textId="77777777" w:rsidR="007C7F7D" w:rsidRDefault="007C7F7D" w:rsidP="00AC33C2"/>
    <w:p w14:paraId="1224C445" w14:textId="02FD2AC4" w:rsidR="0078638E" w:rsidRDefault="0078638E" w:rsidP="00AC33C2">
      <w:r w:rsidRPr="00C626A6">
        <w:t>To increase the geometric efficiency, naively increasing the size of the detector material size may not improve the overall sensitivity as the signal from the background radiation could potentially scale at a larger rate than the source signal contribution, decreasing the signal-to- noise ratio (SNR).</w:t>
      </w:r>
      <w:r>
        <w:t xml:space="preserve"> </w:t>
      </w:r>
      <w:r w:rsidR="00272583">
        <w:t>[</w:t>
      </w:r>
      <w:r>
        <w:fldChar w:fldCharType="begin"/>
      </w:r>
      <w:r>
        <w:instrText xml:space="preserve"> REF _Ref20732651 \n \h  \* MERGEFORMAT </w:instrText>
      </w:r>
      <w:r>
        <w:fldChar w:fldCharType="separate"/>
      </w:r>
      <w:r w:rsidR="00240D4A">
        <w:t>28</w:t>
      </w:r>
      <w:r>
        <w:fldChar w:fldCharType="end"/>
      </w:r>
      <w:r w:rsidR="00272583">
        <w:t>]</w:t>
      </w:r>
      <w:r>
        <w:t xml:space="preserve"> </w:t>
      </w:r>
      <w:r w:rsidRPr="00590B0E">
        <w:t>As an example, operational solutions to improve the detector sensitivity can be accomplished with longer acquisition times with the material of interest (e.g. static source or decrease traffic speed</w:t>
      </w:r>
      <w:r w:rsidR="00345E98">
        <w:t xml:space="preserve"> to increase interaction time</w:t>
      </w:r>
      <w:r w:rsidRPr="00590B0E">
        <w:t>) or by decreasing the distance of closest approach (e.g. source</w:t>
      </w:r>
      <w:r w:rsidR="00E315C1">
        <w:t>-</w:t>
      </w:r>
      <w:r w:rsidRPr="00590B0E">
        <w:t>to</w:t>
      </w:r>
      <w:r w:rsidR="00E315C1">
        <w:t>-</w:t>
      </w:r>
      <w:r w:rsidRPr="00590B0E">
        <w:t>detector distance).</w:t>
      </w:r>
    </w:p>
    <w:p w14:paraId="5D680381" w14:textId="7A5B4134" w:rsidR="00D6465A" w:rsidRDefault="00D6465A" w:rsidP="00AC33C2"/>
    <w:p w14:paraId="7F549500" w14:textId="77777777" w:rsidR="00CE06A3" w:rsidRDefault="00D6465A" w:rsidP="00AC33C2">
      <w:r>
        <w:t>The efficiency of a detection system can be estimated by first performing a particle transport model to quantify a relative efficiency as a function of the incident radiation energy.</w:t>
      </w:r>
      <w:r w:rsidR="00FE2734">
        <w:t xml:space="preserve"> This model will provide an approximation, or rough order of magnitude estimate, for an ideal system</w:t>
      </w:r>
      <w:r w:rsidR="00884A28">
        <w:t xml:space="preserve">, but </w:t>
      </w:r>
      <w:r w:rsidR="00FE2734">
        <w:t>may not address any loss in efficiencies that can occur in other processes of the detection system (</w:t>
      </w:r>
      <w:r w:rsidR="00884A28">
        <w:t>e.g.</w:t>
      </w:r>
      <w:r w:rsidR="00FE2734">
        <w:t xml:space="preserve"> photomultiplier tube</w:t>
      </w:r>
      <w:r w:rsidR="001D5573">
        <w:t xml:space="preserve"> efficiency for scintillators</w:t>
      </w:r>
      <w:r w:rsidR="00FE2734">
        <w:t xml:space="preserve">). A fixed experiment with known source emission energies, emission rates, and relative positioning to the detection system can be performed to quantify the </w:t>
      </w:r>
      <w:r w:rsidR="001963DF">
        <w:t xml:space="preserve">total efficiency for the particular detection system. </w:t>
      </w:r>
    </w:p>
    <w:p w14:paraId="70FE733E" w14:textId="77777777" w:rsidR="00CE06A3" w:rsidRDefault="00CE06A3" w:rsidP="00AC33C2"/>
    <w:p w14:paraId="19E163D3" w14:textId="7CFF1959" w:rsidR="00D6465A" w:rsidRDefault="00373E7A" w:rsidP="00AC33C2">
      <w:r>
        <w:t xml:space="preserve">Often times when the experimental data is analyzed, only the photopeak efficiencies are utilized to calculate the efficiencies. This method is less sensitivity to other effects at energies </w:t>
      </w:r>
      <w:r w:rsidR="00C935B3">
        <w:t xml:space="preserve">lower than the photopeak </w:t>
      </w:r>
      <w:r>
        <w:t xml:space="preserve">that </w:t>
      </w:r>
      <w:r w:rsidR="007D506E">
        <w:t xml:space="preserve">can </w:t>
      </w:r>
      <w:r w:rsidR="00153191">
        <w:t>occur</w:t>
      </w:r>
      <w:r>
        <w:t xml:space="preserve"> from interactions with materials surrounding the detection system or inherent noise in the system.</w:t>
      </w:r>
    </w:p>
    <w:p w14:paraId="278A3E78" w14:textId="533D2E15" w:rsidR="0078638E" w:rsidRPr="004C7457" w:rsidRDefault="00AD25F7" w:rsidP="00547996">
      <w:pPr>
        <w:pStyle w:val="Heading3"/>
      </w:pPr>
      <w:bookmarkStart w:id="21" w:name="_Toc33102680"/>
      <w:bookmarkStart w:id="22" w:name="_Toc45703654"/>
      <w:r>
        <w:t>1.</w:t>
      </w:r>
      <w:r w:rsidR="00A4077E">
        <w:t>2</w:t>
      </w:r>
      <w:r>
        <w:t>.</w:t>
      </w:r>
      <w:r w:rsidR="00715AC0">
        <w:t>3:</w:t>
      </w:r>
      <w:r w:rsidR="009C38EC">
        <w:t xml:space="preserve"> </w:t>
      </w:r>
      <w:r w:rsidR="00876C26">
        <w:t xml:space="preserve">Data Acquisition </w:t>
      </w:r>
      <w:r w:rsidR="0078638E">
        <w:t>Timing Resolution</w:t>
      </w:r>
      <w:bookmarkEnd w:id="21"/>
      <w:bookmarkEnd w:id="22"/>
    </w:p>
    <w:p w14:paraId="7D8B4C4B" w14:textId="2C7C8AD8" w:rsidR="0078638E" w:rsidRDefault="0078638E" w:rsidP="0082751C">
      <w:r w:rsidRPr="00F67C6A">
        <w:t>It is assumed that the radioactive material of interest is in transit and thus the timing resolution, particularly of the data acquisition system, is a vital parameter. The timing resolution</w:t>
      </w:r>
      <w:r>
        <w:t xml:space="preserve"> </w:t>
      </w:r>
      <w:r w:rsidRPr="00F67C6A">
        <w:t xml:space="preserve">should at least be set to a value that maximizes the SNR based on a constant background, where an analytical solution as function of source velocity for optimizing the hyperparameter is provided in </w:t>
      </w:r>
      <w:r w:rsidR="00141F7A">
        <w:t>[</w:t>
      </w:r>
      <w:r w:rsidR="001A0AE4">
        <w:fldChar w:fldCharType="begin"/>
      </w:r>
      <w:r w:rsidR="001A0AE4">
        <w:instrText xml:space="preserve"> REF _Ref45529477 \r \h </w:instrText>
      </w:r>
      <w:r w:rsidR="001A0AE4">
        <w:fldChar w:fldCharType="separate"/>
      </w:r>
      <w:r w:rsidR="00240D4A">
        <w:t>29</w:t>
      </w:r>
      <w:r w:rsidR="001A0AE4">
        <w:fldChar w:fldCharType="end"/>
      </w:r>
      <w:r w:rsidR="00141F7A">
        <w:t>]</w:t>
      </w:r>
      <w:r w:rsidR="004676C4">
        <w:t>, which will be discussed later in this work</w:t>
      </w:r>
      <w:r>
        <w:t>.</w:t>
      </w:r>
      <w:r w:rsidRPr="00F67C6A">
        <w:t xml:space="preserve"> Due to the short interaction time that is inherent to a mobile-source, static-detector scenario, optimal timing resolution allows for the maximal source contribution with limited noise contribution during the collection time.</w:t>
      </w:r>
    </w:p>
    <w:p w14:paraId="63FADD1E" w14:textId="272F351F" w:rsidR="0078638E" w:rsidRDefault="00AD25F7" w:rsidP="00E75856">
      <w:pPr>
        <w:pStyle w:val="Heading3"/>
      </w:pPr>
      <w:bookmarkStart w:id="23" w:name="_Toc33102681"/>
      <w:bookmarkStart w:id="24" w:name="_Toc45703655"/>
      <w:r>
        <w:t>1.</w:t>
      </w:r>
      <w:r w:rsidR="00A4077E">
        <w:t>2</w:t>
      </w:r>
      <w:r>
        <w:t>.</w:t>
      </w:r>
      <w:r w:rsidR="00E75856">
        <w:t xml:space="preserve">4: </w:t>
      </w:r>
      <w:r w:rsidR="0078638E">
        <w:t>Spatio-temporal Background Noise</w:t>
      </w:r>
      <w:bookmarkEnd w:id="23"/>
      <w:bookmarkEnd w:id="24"/>
    </w:p>
    <w:p w14:paraId="2ADD3B88" w14:textId="4D0D2FC7" w:rsidR="00440BE6" w:rsidRDefault="0078638E" w:rsidP="00E75856">
      <w:r w:rsidRPr="009A68FC">
        <w:t>A commonly observed issue in the radiation detection field, especially for mobile search scenarios, is distinguishing background, or noise, from a real source signal. This problem is prominent in urban environments, see</w:t>
      </w:r>
      <w:r w:rsidR="000B0EAF">
        <w:t xml:space="preserve"> </w:t>
      </w:r>
      <w:r w:rsidR="00155239">
        <w:fldChar w:fldCharType="begin"/>
      </w:r>
      <w:r w:rsidR="00155239">
        <w:instrText xml:space="preserve"> REF _Ref45530918 \h </w:instrText>
      </w:r>
      <w:r w:rsidR="00155239">
        <w:fldChar w:fldCharType="separate"/>
      </w:r>
      <w:r w:rsidR="00240D4A">
        <w:t xml:space="preserve">Figure </w:t>
      </w:r>
      <w:r w:rsidR="00240D4A">
        <w:rPr>
          <w:noProof/>
        </w:rPr>
        <w:t>6</w:t>
      </w:r>
      <w:r w:rsidR="00155239">
        <w:fldChar w:fldCharType="end"/>
      </w:r>
      <w:r w:rsidRPr="009A68FC">
        <w:t>, as background fluctuations occur due different building compositions, higher probability of nuisance source interaction (e.g. medical isotopes), and variations in angle-of-open-sky (i.e. variations in sky</w:t>
      </w:r>
      <w:r>
        <w:t xml:space="preserve"> </w:t>
      </w:r>
      <w:r w:rsidRPr="009A68FC">
        <w:t xml:space="preserve">shine contributions). </w:t>
      </w:r>
      <w:r w:rsidR="008374D8">
        <w:t>[</w:t>
      </w:r>
      <w:r w:rsidR="0052614B">
        <w:fldChar w:fldCharType="begin"/>
      </w:r>
      <w:r w:rsidR="0052614B">
        <w:instrText xml:space="preserve"> REF _Ref20732737 \n \h  \* MERGEFORMAT </w:instrText>
      </w:r>
      <w:r w:rsidR="0052614B">
        <w:fldChar w:fldCharType="separate"/>
      </w:r>
      <w:r w:rsidR="00240D4A">
        <w:t>30</w:t>
      </w:r>
      <w:r w:rsidR="0052614B">
        <w:fldChar w:fldCharType="end"/>
      </w:r>
      <w:r w:rsidR="0052614B">
        <w:t>,</w:t>
      </w:r>
      <w:r w:rsidR="009143C7">
        <w:t xml:space="preserve"> </w:t>
      </w:r>
      <w:r w:rsidR="009143C7">
        <w:fldChar w:fldCharType="begin"/>
      </w:r>
      <w:r w:rsidR="009143C7">
        <w:instrText xml:space="preserve"> REF _Ref45529530 \r \h </w:instrText>
      </w:r>
      <w:r w:rsidR="009143C7">
        <w:fldChar w:fldCharType="separate"/>
      </w:r>
      <w:r w:rsidR="00240D4A">
        <w:t>31</w:t>
      </w:r>
      <w:r w:rsidR="009143C7">
        <w:fldChar w:fldCharType="end"/>
      </w:r>
      <w:r w:rsidR="009143C7">
        <w:t xml:space="preserve">, </w:t>
      </w:r>
      <w:r w:rsidR="009143C7">
        <w:fldChar w:fldCharType="begin"/>
      </w:r>
      <w:r w:rsidR="009143C7">
        <w:instrText xml:space="preserve"> REF _Ref20732838 \r \h </w:instrText>
      </w:r>
      <w:r w:rsidR="009143C7">
        <w:fldChar w:fldCharType="separate"/>
      </w:r>
      <w:r w:rsidR="00240D4A">
        <w:t>32</w:t>
      </w:r>
      <w:r w:rsidR="009143C7">
        <w:fldChar w:fldCharType="end"/>
      </w:r>
      <w:r w:rsidR="008374D8">
        <w:t>]</w:t>
      </w:r>
      <w:r w:rsidRPr="009A68FC">
        <w:t xml:space="preserve"> </w:t>
      </w:r>
    </w:p>
    <w:p w14:paraId="627E2EFA" w14:textId="77777777" w:rsidR="00440BE6" w:rsidRDefault="00440BE6" w:rsidP="00E75856"/>
    <w:p w14:paraId="26DAF791" w14:textId="77777777" w:rsidR="009B6DA2" w:rsidRDefault="009B6DA2" w:rsidP="009B6DA2">
      <w:pPr>
        <w:keepNext/>
        <w:jc w:val="center"/>
      </w:pPr>
      <w:r w:rsidRPr="009B6DA2">
        <w:rPr>
          <w:noProof/>
        </w:rPr>
        <w:lastRenderedPageBreak/>
        <w:drawing>
          <wp:inline distT="0" distB="0" distL="0" distR="0" wp14:anchorId="5C6AA42B" wp14:editId="19BE9FE6">
            <wp:extent cx="5745707" cy="2756337"/>
            <wp:effectExtent l="0" t="0" r="0" b="0"/>
            <wp:docPr id="63" name="Picture 9" descr="Downtown_counts_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Downtown_counts_image"/>
                    <pic:cNvPicPr>
                      <a:picLocks noChangeAspect="1"/>
                    </pic:cNvPicPr>
                  </pic:nvPicPr>
                  <pic:blipFill rotWithShape="1">
                    <a:blip r:embed="rId17">
                      <a:extLst>
                        <a:ext uri="{28A0092B-C50C-407E-A947-70E740481C1C}">
                          <a14:useLocalDpi xmlns:a14="http://schemas.microsoft.com/office/drawing/2010/main" val="0"/>
                        </a:ext>
                      </a:extLst>
                    </a:blip>
                    <a:srcRect l="1606" t="2638" r="-3999" b="7788"/>
                    <a:stretch/>
                  </pic:blipFill>
                  <pic:spPr bwMode="auto">
                    <a:xfrm>
                      <a:off x="0" y="0"/>
                      <a:ext cx="5758358" cy="2762406"/>
                    </a:xfrm>
                    <a:prstGeom prst="rect">
                      <a:avLst/>
                    </a:prstGeom>
                    <a:ln>
                      <a:noFill/>
                    </a:ln>
                    <a:extLst>
                      <a:ext uri="{53640926-AAD7-44D8-BBD7-CCE9431645EC}">
                        <a14:shadowObscured xmlns:a14="http://schemas.microsoft.com/office/drawing/2010/main"/>
                      </a:ext>
                    </a:extLst>
                  </pic:spPr>
                </pic:pic>
              </a:graphicData>
            </a:graphic>
          </wp:inline>
        </w:drawing>
      </w:r>
    </w:p>
    <w:p w14:paraId="449D0453" w14:textId="57CB7E55" w:rsidR="00440BE6" w:rsidRDefault="009B6DA2" w:rsidP="009B6DA2">
      <w:pPr>
        <w:pStyle w:val="Caption"/>
      </w:pPr>
      <w:bookmarkStart w:id="25" w:name="_Ref45530918"/>
      <w:bookmarkStart w:id="26" w:name="_Toc46133903"/>
      <w:r>
        <w:t xml:space="preserve">Figure </w:t>
      </w:r>
      <w:fldSimple w:instr=" SEQ Figure \* ARABIC ">
        <w:r w:rsidR="00240D4A">
          <w:rPr>
            <w:noProof/>
          </w:rPr>
          <w:t>6</w:t>
        </w:r>
      </w:fldSimple>
      <w:bookmarkEnd w:id="25"/>
      <w:r>
        <w:t xml:space="preserve">: </w:t>
      </w:r>
      <w:r w:rsidR="0000375F">
        <w:t>Gamma-ray gross c</w:t>
      </w:r>
      <w:r w:rsidR="00C87523">
        <w:t xml:space="preserve">ount rate variation </w:t>
      </w:r>
      <w:r w:rsidR="00EE23D6">
        <w:t>with correspondin</w:t>
      </w:r>
      <w:r w:rsidR="003C5560">
        <w:t>g</w:t>
      </w:r>
      <w:r w:rsidR="00A56208">
        <w:t xml:space="preserve"> location </w:t>
      </w:r>
      <w:r w:rsidR="00B7780D">
        <w:t>in</w:t>
      </w:r>
      <w:r w:rsidR="00C87523">
        <w:t xml:space="preserve"> downtown Knoxville, TN</w:t>
      </w:r>
      <w:r>
        <w:t>.</w:t>
      </w:r>
      <w:bookmarkEnd w:id="26"/>
    </w:p>
    <w:p w14:paraId="79F91C03" w14:textId="77777777" w:rsidR="00440BE6" w:rsidRDefault="00440BE6" w:rsidP="00E75856"/>
    <w:p w14:paraId="2A01BC1D" w14:textId="1E2C8A3D" w:rsidR="0078638E" w:rsidRPr="002D7BA7" w:rsidRDefault="0078638E" w:rsidP="00E75856">
      <w:r w:rsidRPr="009A68FC">
        <w:t xml:space="preserve">For a fixed radiation detector, temporal changes are primarily contributed to the dynamic nature of scene surrounding the sensor and from weather-induced signal changes, such as radon washout. </w:t>
      </w:r>
      <w:r w:rsidR="00F12F16">
        <w:t>[</w:t>
      </w:r>
      <w:r w:rsidR="00FE233C">
        <w:fldChar w:fldCharType="begin"/>
      </w:r>
      <w:r w:rsidR="00FE233C">
        <w:instrText xml:space="preserve"> REF _Ref20732840 \r \h </w:instrText>
      </w:r>
      <w:r w:rsidR="00FE233C">
        <w:fldChar w:fldCharType="separate"/>
      </w:r>
      <w:r w:rsidR="00240D4A">
        <w:t>33</w:t>
      </w:r>
      <w:r w:rsidR="00FE233C">
        <w:fldChar w:fldCharType="end"/>
      </w:r>
      <w:r w:rsidR="00F12F16">
        <w:t>]</w:t>
      </w:r>
      <w:r w:rsidRPr="009A68FC">
        <w:t xml:space="preserve"> These observations are extremely important for the second DSN </w:t>
      </w:r>
      <w:r w:rsidR="00494020">
        <w:t>concept of operations</w:t>
      </w:r>
      <w:r w:rsidRPr="009A68FC">
        <w:t>, where spatial differences occur from the unique background or noise contributions and temporal changes may not be observed at all sensor locations.</w:t>
      </w:r>
    </w:p>
    <w:p w14:paraId="1F9A73D0" w14:textId="43B4A568" w:rsidR="0078638E" w:rsidRDefault="00AD25F7" w:rsidP="00FB116F">
      <w:pPr>
        <w:pStyle w:val="Heading3"/>
      </w:pPr>
      <w:bookmarkStart w:id="27" w:name="_Toc33102682"/>
      <w:bookmarkStart w:id="28" w:name="_Toc45703656"/>
      <w:r>
        <w:t>1.</w:t>
      </w:r>
      <w:r w:rsidR="000E0CE6">
        <w:t>2</w:t>
      </w:r>
      <w:r>
        <w:t>.</w:t>
      </w:r>
      <w:r w:rsidR="00FB116F">
        <w:t xml:space="preserve">5: </w:t>
      </w:r>
      <w:r w:rsidR="0078638E">
        <w:t xml:space="preserve">Other </w:t>
      </w:r>
      <w:r w:rsidR="00732ADF">
        <w:t xml:space="preserve">Key </w:t>
      </w:r>
      <w:r w:rsidR="0078638E">
        <w:t>Parameters</w:t>
      </w:r>
      <w:bookmarkEnd w:id="27"/>
      <w:bookmarkEnd w:id="28"/>
    </w:p>
    <w:p w14:paraId="23A327EA" w14:textId="0DFA0D83" w:rsidR="0078638E" w:rsidRPr="00084770" w:rsidRDefault="0078638E" w:rsidP="00400EE6">
      <w:r w:rsidRPr="004A0FC1">
        <w:t>Two notable parameters that are key in the majority of detection scenarios, but not mentioned here involve gain stabilization and time synchronization. The former involves stabilizing the output signal of the detector in order accurately correlate and compare signals over a period of time, while the latter in concerned with synchronizing the timing across all sensors in a network to cross-correlate collected signals. For more information, the author suggests reviewing several references to understand the central problem and applicable solution</w:t>
      </w:r>
      <w:r w:rsidR="00277641">
        <w:t>s</w:t>
      </w:r>
      <w:r w:rsidRPr="004A0FC1">
        <w:t>.</w:t>
      </w:r>
      <w:r>
        <w:t xml:space="preserve"> </w:t>
      </w:r>
      <w:r w:rsidR="0064678E">
        <w:t>[</w:t>
      </w:r>
      <w:r>
        <w:fldChar w:fldCharType="begin"/>
      </w:r>
      <w:r>
        <w:instrText xml:space="preserve"> REF _Ref33104788 \r \h </w:instrText>
      </w:r>
      <w:r>
        <w:fldChar w:fldCharType="separate"/>
      </w:r>
      <w:r w:rsidR="00240D4A">
        <w:t>34</w:t>
      </w:r>
      <w:r>
        <w:fldChar w:fldCharType="end"/>
      </w:r>
      <w:r w:rsidR="0064678E">
        <w:t xml:space="preserve">, </w:t>
      </w:r>
      <w:r>
        <w:fldChar w:fldCharType="begin"/>
      </w:r>
      <w:r>
        <w:instrText xml:space="preserve"> REF _Ref33104722 \r \h </w:instrText>
      </w:r>
      <w:r>
        <w:fldChar w:fldCharType="separate"/>
      </w:r>
      <w:r w:rsidR="00240D4A">
        <w:t>35</w:t>
      </w:r>
      <w:r>
        <w:fldChar w:fldCharType="end"/>
      </w:r>
      <w:r w:rsidR="0064678E">
        <w:t xml:space="preserve">, </w:t>
      </w:r>
      <w:r>
        <w:fldChar w:fldCharType="begin"/>
      </w:r>
      <w:r>
        <w:instrText xml:space="preserve"> REF _Ref33104726 \r \h </w:instrText>
      </w:r>
      <w:r>
        <w:fldChar w:fldCharType="separate"/>
      </w:r>
      <w:r w:rsidR="00240D4A">
        <w:t>36</w:t>
      </w:r>
      <w:r>
        <w:fldChar w:fldCharType="end"/>
      </w:r>
      <w:r w:rsidR="0064678E">
        <w:t>]</w:t>
      </w:r>
    </w:p>
    <w:p w14:paraId="6D2B0DDE" w14:textId="32CE3A8A" w:rsidR="00CF34F8" w:rsidRPr="00153197" w:rsidRDefault="00CF34F8" w:rsidP="00153197">
      <w:pPr>
        <w:pStyle w:val="Heading2"/>
      </w:pPr>
      <w:bookmarkStart w:id="29" w:name="_Toc45703657"/>
      <w:bookmarkStart w:id="30" w:name="_Toc46222935"/>
      <w:r w:rsidRPr="00153197">
        <w:lastRenderedPageBreak/>
        <w:t>1.</w:t>
      </w:r>
      <w:r w:rsidR="002366DF">
        <w:t>3</w:t>
      </w:r>
      <w:r w:rsidRPr="00153197">
        <w:t>: Relevant</w:t>
      </w:r>
      <w:r w:rsidR="005E65C1">
        <w:t xml:space="preserve"> </w:t>
      </w:r>
      <w:bookmarkEnd w:id="9"/>
      <w:r w:rsidR="00B12225">
        <w:t>Published Literature</w:t>
      </w:r>
      <w:bookmarkEnd w:id="29"/>
      <w:bookmarkEnd w:id="30"/>
    </w:p>
    <w:p w14:paraId="40B6896E" w14:textId="399B23EF" w:rsidR="006543AA" w:rsidRPr="00726F4E" w:rsidRDefault="006543AA" w:rsidP="006543AA">
      <w:bookmarkStart w:id="31" w:name="_Toc45525890"/>
      <w:r>
        <w:t>This section provides a brief review of nuclear security relevant efforts and is divided into two subsections: close-proximity sensor networks and distributed sensor networks. At the end of the section, an additional section is provided that highlights recent relevant research performed utilizing contextual sensors for domain awareness and source localization.</w:t>
      </w:r>
    </w:p>
    <w:p w14:paraId="35C32AE9" w14:textId="58B51352" w:rsidR="006543AA" w:rsidRPr="00153197" w:rsidRDefault="00AD25F7" w:rsidP="00153197">
      <w:pPr>
        <w:pStyle w:val="Heading3"/>
      </w:pPr>
      <w:bookmarkStart w:id="32" w:name="_Toc33102684"/>
      <w:bookmarkStart w:id="33" w:name="_Toc45703658"/>
      <w:r>
        <w:t>1.</w:t>
      </w:r>
      <w:r w:rsidR="002366DF">
        <w:t>3</w:t>
      </w:r>
      <w:r>
        <w:t>.</w:t>
      </w:r>
      <w:r w:rsidR="006543AA" w:rsidRPr="00153197">
        <w:t>1:</w:t>
      </w:r>
      <w:r w:rsidR="000D0A6A">
        <w:t xml:space="preserve"> </w:t>
      </w:r>
      <w:r w:rsidR="006543AA" w:rsidRPr="00153197">
        <w:t>Close-proximity Sensor Networks</w:t>
      </w:r>
      <w:bookmarkEnd w:id="32"/>
      <w:bookmarkEnd w:id="33"/>
    </w:p>
    <w:p w14:paraId="1B520058" w14:textId="70184813" w:rsidR="006543AA" w:rsidRDefault="006543AA" w:rsidP="00153197">
      <w:r w:rsidRPr="001E600D">
        <w:t>For a network of sensors positioned in close proximity of one another</w:t>
      </w:r>
      <w:r>
        <w:t>, often time</w:t>
      </w:r>
      <w:r w:rsidR="00153197">
        <w:t>s</w:t>
      </w:r>
      <w:r>
        <w:t xml:space="preserve"> </w:t>
      </w:r>
      <w:r w:rsidR="00153197">
        <w:t>referred to as a</w:t>
      </w:r>
      <w:r>
        <w:t xml:space="preserve"> dense network</w:t>
      </w:r>
      <w:r w:rsidRPr="001E600D">
        <w:t xml:space="preserve">, the primary purpose is to fuse signals from multiple sensors to </w:t>
      </w:r>
      <w:r w:rsidR="006C2CF4">
        <w:t xml:space="preserve">more confidently </w:t>
      </w:r>
      <w:r w:rsidRPr="001E600D">
        <w:t xml:space="preserve">detect and locate a </w:t>
      </w:r>
      <w:r w:rsidR="00957340">
        <w:t xml:space="preserve">radioactive </w:t>
      </w:r>
      <w:r w:rsidRPr="001E600D">
        <w:t>source travelling</w:t>
      </w:r>
      <w:r>
        <w:t xml:space="preserve"> </w:t>
      </w:r>
      <w:r w:rsidRPr="001E600D">
        <w:t xml:space="preserve">through the network. </w:t>
      </w:r>
      <w:r w:rsidR="001E77FB">
        <w:t>Combining the raw sensor data</w:t>
      </w:r>
      <w:r w:rsidRPr="001E600D">
        <w:t xml:space="preserve"> is possible due to the small source-to-detector distances in the network or from a higher relative source activity that provides quantifiable signal contribution to multiple sensors simultaneously. This allows for source parameter inference, such as source activity, location, or velocity, and is primarily accomplished by employing a derivation of inverse-square law, where the </w:t>
      </w:r>
      <w:r>
        <w:t>isot</w:t>
      </w:r>
      <w:r w:rsidR="00EB52B9">
        <w:t>r</w:t>
      </w:r>
      <w:r>
        <w:t xml:space="preserve">opic </w:t>
      </w:r>
      <w:r w:rsidRPr="001E600D">
        <w:t>source intensity</w:t>
      </w:r>
      <m:oMath>
        <m:r>
          <w:rPr>
            <w:rFonts w:ascii="Cambria Math" w:hAnsi="Cambria Math"/>
          </w:rPr>
          <m:t xml:space="preserve"> (S)</m:t>
        </m:r>
      </m:oMath>
      <w:r w:rsidRPr="001E600D">
        <w:t xml:space="preserve"> decreases as a function of distance to the detector </w:t>
      </w:r>
      <m:oMath>
        <m:r>
          <w:rPr>
            <w:rFonts w:ascii="Cambria Math" w:hAnsi="Cambria Math"/>
          </w:rPr>
          <m:t>(r)</m:t>
        </m:r>
      </m:oMath>
      <w:r w:rsidR="00FC0D90">
        <w:rPr>
          <w:rFonts w:eastAsiaTheme="minorEastAsia"/>
        </w:rPr>
        <w:t>, not accounting for geometric or intrinsic efficiencies</w:t>
      </w:r>
      <w:r w:rsidRPr="001E600D">
        <w:t>.</w:t>
      </w:r>
    </w:p>
    <w:p w14:paraId="33E3DF53" w14:textId="77777777" w:rsidR="006543AA" w:rsidRDefault="006543AA" w:rsidP="006543AA"/>
    <w:p w14:paraId="47FB4533" w14:textId="77777777" w:rsidR="006543AA" w:rsidRPr="00D32744" w:rsidRDefault="006543AA" w:rsidP="006543AA">
      <w:pPr>
        <w:rPr>
          <w:rFonts w:eastAsiaTheme="minorEastAsia"/>
        </w:rPr>
      </w:pPr>
      <m:oMathPara>
        <m:oMath>
          <m:r>
            <w:rPr>
              <w:rFonts w:ascii="Cambria Math" w:hAnsi="Cambria Math"/>
            </w:rPr>
            <m:t>I</m:t>
          </m:r>
          <m:d>
            <m:dPr>
              <m:ctrlPr>
                <w:rPr>
                  <w:rFonts w:ascii="Cambria Math" w:hAnsi="Cambria Math"/>
                  <w:i/>
                </w:rPr>
              </m:ctrlPr>
            </m:dPr>
            <m:e>
              <m:r>
                <w:rPr>
                  <w:rFonts w:ascii="Cambria Math" w:hAnsi="Cambria Math"/>
                </w:rPr>
                <m:t>S,r</m:t>
              </m:r>
            </m:e>
          </m:d>
          <m:r>
            <w:rPr>
              <w:rFonts w:ascii="Cambria Math" w:hAnsi="Cambria Math"/>
            </w:rPr>
            <m:t>=</m:t>
          </m:r>
          <m:f>
            <m:fPr>
              <m:ctrlPr>
                <w:rPr>
                  <w:rFonts w:ascii="Cambria Math" w:hAnsi="Cambria Math"/>
                  <w:i/>
                </w:rPr>
              </m:ctrlPr>
            </m:fPr>
            <m:num>
              <m:r>
                <w:rPr>
                  <w:rFonts w:ascii="Cambria Math" w:hAnsi="Cambria Math"/>
                </w:rPr>
                <m:t>S</m:t>
              </m:r>
            </m:num>
            <m:den>
              <m:r>
                <w:rPr>
                  <w:rFonts w:ascii="Cambria Math" w:hAnsi="Cambria Math"/>
                </w:rPr>
                <m:t>4π</m:t>
              </m:r>
              <m:sSup>
                <m:sSupPr>
                  <m:ctrlPr>
                    <w:rPr>
                      <w:rFonts w:ascii="Cambria Math" w:hAnsi="Cambria Math"/>
                      <w:i/>
                    </w:rPr>
                  </m:ctrlPr>
                </m:sSupPr>
                <m:e>
                  <m:r>
                    <w:rPr>
                      <w:rFonts w:ascii="Cambria Math" w:hAnsi="Cambria Math"/>
                    </w:rPr>
                    <m:t>r</m:t>
                  </m:r>
                </m:e>
                <m:sup>
                  <m:r>
                    <w:rPr>
                      <w:rFonts w:ascii="Cambria Math" w:hAnsi="Cambria Math"/>
                    </w:rPr>
                    <m:t>2</m:t>
                  </m:r>
                </m:sup>
              </m:sSup>
            </m:den>
          </m:f>
        </m:oMath>
      </m:oMathPara>
    </w:p>
    <w:p w14:paraId="0D9A8B66" w14:textId="77777777" w:rsidR="006543AA" w:rsidRDefault="006543AA" w:rsidP="006543AA">
      <w:pPr>
        <w:rPr>
          <w:rFonts w:eastAsiaTheme="minorEastAsia"/>
        </w:rPr>
      </w:pPr>
    </w:p>
    <w:p w14:paraId="7CE281AC" w14:textId="382830E7" w:rsidR="006543AA" w:rsidRDefault="006543AA" w:rsidP="006543AA">
      <w:pPr>
        <w:rPr>
          <w:rFonts w:eastAsiaTheme="minorEastAsia"/>
        </w:rPr>
      </w:pPr>
      <w:r>
        <w:rPr>
          <w:rFonts w:eastAsiaTheme="minorEastAsia"/>
        </w:rPr>
        <w:t xml:space="preserve">Utilizing this </w:t>
      </w:r>
      <w:r w:rsidRPr="00D32744">
        <w:rPr>
          <w:rFonts w:eastAsiaTheme="minorEastAsia"/>
        </w:rPr>
        <w:t xml:space="preserve">geometric relationship between a source and sensor, two primary methods </w:t>
      </w:r>
      <w:r w:rsidR="00AC5349">
        <w:rPr>
          <w:rFonts w:eastAsiaTheme="minorEastAsia"/>
        </w:rPr>
        <w:t>have been</w:t>
      </w:r>
      <w:r w:rsidRPr="00D32744">
        <w:rPr>
          <w:rFonts w:eastAsiaTheme="minorEastAsia"/>
        </w:rPr>
        <w:t xml:space="preserve"> employed to locate </w:t>
      </w:r>
      <w:r w:rsidR="00AC5349">
        <w:rPr>
          <w:rFonts w:eastAsiaTheme="minorEastAsia"/>
        </w:rPr>
        <w:t>a radiological</w:t>
      </w:r>
      <w:r w:rsidRPr="00D32744">
        <w:rPr>
          <w:rFonts w:eastAsiaTheme="minorEastAsia"/>
        </w:rPr>
        <w:t xml:space="preserve"> source:</w:t>
      </w:r>
    </w:p>
    <w:p w14:paraId="78E8EE93" w14:textId="77777777" w:rsidR="00F42327" w:rsidRDefault="00F42327" w:rsidP="006543AA">
      <w:pPr>
        <w:rPr>
          <w:rFonts w:eastAsiaTheme="minorEastAsia"/>
        </w:rPr>
      </w:pPr>
    </w:p>
    <w:p w14:paraId="1895977A" w14:textId="4D0E4B7B" w:rsidR="006543AA" w:rsidRDefault="006543AA" w:rsidP="006543AA">
      <w:pPr>
        <w:pStyle w:val="ListParagraph"/>
        <w:numPr>
          <w:ilvl w:val="0"/>
          <w:numId w:val="11"/>
        </w:numPr>
        <w:spacing w:before="240" w:after="240" w:line="360" w:lineRule="auto"/>
        <w:ind w:left="1526" w:hanging="446"/>
        <w:contextualSpacing w:val="0"/>
        <w:rPr>
          <w:rFonts w:eastAsiaTheme="minorEastAsia"/>
        </w:rPr>
      </w:pPr>
      <w:r>
        <w:rPr>
          <w:rFonts w:eastAsiaTheme="minorEastAsia"/>
        </w:rPr>
        <w:lastRenderedPageBreak/>
        <w:t xml:space="preserve">analytical solution </w:t>
      </w:r>
      <w:r w:rsidR="00285C5A">
        <w:rPr>
          <w:rFonts w:eastAsiaTheme="minorEastAsia"/>
        </w:rPr>
        <w:t>[</w:t>
      </w:r>
      <w:r w:rsidR="00717731">
        <w:rPr>
          <w:rFonts w:eastAsiaTheme="minorEastAsia"/>
        </w:rPr>
        <w:fldChar w:fldCharType="begin"/>
      </w:r>
      <w:r w:rsidR="00717731">
        <w:rPr>
          <w:rFonts w:eastAsiaTheme="minorEastAsia"/>
        </w:rPr>
        <w:instrText xml:space="preserve"> REF _Ref45536965 \r \h </w:instrText>
      </w:r>
      <w:r w:rsidR="00717731">
        <w:rPr>
          <w:rFonts w:eastAsiaTheme="minorEastAsia"/>
        </w:rPr>
      </w:r>
      <w:r w:rsidR="00717731">
        <w:rPr>
          <w:rFonts w:eastAsiaTheme="minorEastAsia"/>
        </w:rPr>
        <w:fldChar w:fldCharType="separate"/>
      </w:r>
      <w:r w:rsidR="00240D4A">
        <w:rPr>
          <w:rFonts w:eastAsiaTheme="minorEastAsia"/>
        </w:rPr>
        <w:t>37</w:t>
      </w:r>
      <w:r w:rsidR="00717731">
        <w:rPr>
          <w:rFonts w:eastAsiaTheme="minorEastAsia"/>
        </w:rPr>
        <w:fldChar w:fldCharType="end"/>
      </w:r>
      <w:r w:rsidR="00717731">
        <w:rPr>
          <w:rFonts w:eastAsiaTheme="minorEastAsia"/>
        </w:rPr>
        <w:t xml:space="preserve">, </w:t>
      </w:r>
      <w:r w:rsidR="00717731">
        <w:rPr>
          <w:rFonts w:eastAsiaTheme="minorEastAsia"/>
        </w:rPr>
        <w:fldChar w:fldCharType="begin"/>
      </w:r>
      <w:r w:rsidR="00717731">
        <w:rPr>
          <w:rFonts w:eastAsiaTheme="minorEastAsia"/>
        </w:rPr>
        <w:instrText xml:space="preserve"> REF _Ref20733392 \r \h </w:instrText>
      </w:r>
      <w:r w:rsidR="00717731">
        <w:rPr>
          <w:rFonts w:eastAsiaTheme="minorEastAsia"/>
        </w:rPr>
      </w:r>
      <w:r w:rsidR="00717731">
        <w:rPr>
          <w:rFonts w:eastAsiaTheme="minorEastAsia"/>
        </w:rPr>
        <w:fldChar w:fldCharType="separate"/>
      </w:r>
      <w:r w:rsidR="00240D4A">
        <w:rPr>
          <w:rFonts w:eastAsiaTheme="minorEastAsia"/>
        </w:rPr>
        <w:t>38</w:t>
      </w:r>
      <w:r w:rsidR="00717731">
        <w:rPr>
          <w:rFonts w:eastAsiaTheme="minorEastAsia"/>
        </w:rPr>
        <w:fldChar w:fldCharType="end"/>
      </w:r>
      <w:r w:rsidR="00717731">
        <w:rPr>
          <w:rFonts w:eastAsiaTheme="minorEastAsia"/>
        </w:rPr>
        <w:t xml:space="preserve">, </w:t>
      </w:r>
      <w:r w:rsidR="00717731">
        <w:rPr>
          <w:rFonts w:eastAsiaTheme="minorEastAsia"/>
        </w:rPr>
        <w:fldChar w:fldCharType="begin"/>
      </w:r>
      <w:r w:rsidR="00717731">
        <w:rPr>
          <w:rFonts w:eastAsiaTheme="minorEastAsia"/>
        </w:rPr>
        <w:instrText xml:space="preserve"> REF _Ref20733394 \r \h </w:instrText>
      </w:r>
      <w:r w:rsidR="00717731">
        <w:rPr>
          <w:rFonts w:eastAsiaTheme="minorEastAsia"/>
        </w:rPr>
      </w:r>
      <w:r w:rsidR="00717731">
        <w:rPr>
          <w:rFonts w:eastAsiaTheme="minorEastAsia"/>
        </w:rPr>
        <w:fldChar w:fldCharType="separate"/>
      </w:r>
      <w:r w:rsidR="00240D4A">
        <w:rPr>
          <w:rFonts w:eastAsiaTheme="minorEastAsia"/>
        </w:rPr>
        <w:t>39</w:t>
      </w:r>
      <w:r w:rsidR="00717731">
        <w:rPr>
          <w:rFonts w:eastAsiaTheme="minorEastAsia"/>
        </w:rPr>
        <w:fldChar w:fldCharType="end"/>
      </w:r>
      <w:r w:rsidR="00717731">
        <w:rPr>
          <w:rFonts w:eastAsiaTheme="minorEastAsia"/>
        </w:rPr>
        <w:t xml:space="preserve">, </w:t>
      </w:r>
      <w:r w:rsidR="00717731">
        <w:rPr>
          <w:rFonts w:eastAsiaTheme="minorEastAsia"/>
        </w:rPr>
        <w:fldChar w:fldCharType="begin"/>
      </w:r>
      <w:r w:rsidR="00717731">
        <w:rPr>
          <w:rFonts w:eastAsiaTheme="minorEastAsia"/>
        </w:rPr>
        <w:instrText xml:space="preserve"> REF _Ref20733397 \r \h </w:instrText>
      </w:r>
      <w:r w:rsidR="00717731">
        <w:rPr>
          <w:rFonts w:eastAsiaTheme="minorEastAsia"/>
        </w:rPr>
      </w:r>
      <w:r w:rsidR="00717731">
        <w:rPr>
          <w:rFonts w:eastAsiaTheme="minorEastAsia"/>
        </w:rPr>
        <w:fldChar w:fldCharType="separate"/>
      </w:r>
      <w:r w:rsidR="00240D4A">
        <w:rPr>
          <w:rFonts w:eastAsiaTheme="minorEastAsia"/>
        </w:rPr>
        <w:t>40</w:t>
      </w:r>
      <w:r w:rsidR="00717731">
        <w:rPr>
          <w:rFonts w:eastAsiaTheme="minorEastAsia"/>
        </w:rPr>
        <w:fldChar w:fldCharType="end"/>
      </w:r>
      <w:r w:rsidR="00717731">
        <w:rPr>
          <w:rFonts w:eastAsiaTheme="minorEastAsia"/>
        </w:rPr>
        <w:t xml:space="preserve">, </w:t>
      </w:r>
      <w:r w:rsidR="00717731">
        <w:rPr>
          <w:rFonts w:eastAsiaTheme="minorEastAsia"/>
        </w:rPr>
        <w:fldChar w:fldCharType="begin"/>
      </w:r>
      <w:r w:rsidR="00717731">
        <w:rPr>
          <w:rFonts w:eastAsiaTheme="minorEastAsia"/>
        </w:rPr>
        <w:instrText xml:space="preserve"> REF _Ref20733398 \r \h </w:instrText>
      </w:r>
      <w:r w:rsidR="00717731">
        <w:rPr>
          <w:rFonts w:eastAsiaTheme="minorEastAsia"/>
        </w:rPr>
      </w:r>
      <w:r w:rsidR="00717731">
        <w:rPr>
          <w:rFonts w:eastAsiaTheme="minorEastAsia"/>
        </w:rPr>
        <w:fldChar w:fldCharType="separate"/>
      </w:r>
      <w:r w:rsidR="00240D4A">
        <w:rPr>
          <w:rFonts w:eastAsiaTheme="minorEastAsia"/>
        </w:rPr>
        <w:t>41</w:t>
      </w:r>
      <w:r w:rsidR="00717731">
        <w:rPr>
          <w:rFonts w:eastAsiaTheme="minorEastAsia"/>
        </w:rPr>
        <w:fldChar w:fldCharType="end"/>
      </w:r>
      <w:r w:rsidR="00285C5A">
        <w:rPr>
          <w:rFonts w:eastAsiaTheme="minorEastAsia"/>
        </w:rPr>
        <w:t>]</w:t>
      </w:r>
      <w:r>
        <w:rPr>
          <w:rFonts w:eastAsiaTheme="minorEastAsia"/>
        </w:rPr>
        <w:t xml:space="preserve"> and</w:t>
      </w:r>
    </w:p>
    <w:p w14:paraId="3DE0DDB1" w14:textId="1EA74CCA" w:rsidR="006543AA" w:rsidRDefault="006543AA" w:rsidP="006543AA">
      <w:pPr>
        <w:pStyle w:val="ListParagraph"/>
        <w:numPr>
          <w:ilvl w:val="0"/>
          <w:numId w:val="11"/>
        </w:numPr>
        <w:spacing w:before="240" w:after="240" w:line="360" w:lineRule="auto"/>
        <w:ind w:left="1526" w:hanging="446"/>
        <w:contextualSpacing w:val="0"/>
        <w:rPr>
          <w:rFonts w:eastAsiaTheme="minorEastAsia"/>
        </w:rPr>
      </w:pPr>
      <w:r>
        <w:rPr>
          <w:rFonts w:eastAsiaTheme="minorEastAsia"/>
        </w:rPr>
        <w:t xml:space="preserve">Bayesian inference. </w:t>
      </w:r>
      <w:r w:rsidR="00513DAE">
        <w:rPr>
          <w:rFonts w:eastAsiaTheme="minorEastAsia"/>
        </w:rPr>
        <w:t>[</w:t>
      </w:r>
      <w:r w:rsidR="00307BAA">
        <w:rPr>
          <w:rFonts w:eastAsiaTheme="minorEastAsia"/>
        </w:rPr>
        <w:fldChar w:fldCharType="begin"/>
      </w:r>
      <w:r w:rsidR="00307BAA">
        <w:rPr>
          <w:rFonts w:eastAsiaTheme="minorEastAsia"/>
        </w:rPr>
        <w:instrText xml:space="preserve"> REF _Ref20733398 \r \h </w:instrText>
      </w:r>
      <w:r w:rsidR="00307BAA">
        <w:rPr>
          <w:rFonts w:eastAsiaTheme="minorEastAsia"/>
        </w:rPr>
      </w:r>
      <w:r w:rsidR="00307BAA">
        <w:rPr>
          <w:rFonts w:eastAsiaTheme="minorEastAsia"/>
        </w:rPr>
        <w:fldChar w:fldCharType="separate"/>
      </w:r>
      <w:r w:rsidR="00240D4A">
        <w:rPr>
          <w:rFonts w:eastAsiaTheme="minorEastAsia"/>
        </w:rPr>
        <w:t>41</w:t>
      </w:r>
      <w:r w:rsidR="00307BAA">
        <w:rPr>
          <w:rFonts w:eastAsiaTheme="minorEastAsia"/>
        </w:rPr>
        <w:fldChar w:fldCharType="end"/>
      </w:r>
      <w:r w:rsidR="00307BAA">
        <w:rPr>
          <w:rFonts w:eastAsiaTheme="minorEastAsia"/>
        </w:rPr>
        <w:t xml:space="preserve">, </w:t>
      </w:r>
      <w:r w:rsidR="00307BAA">
        <w:rPr>
          <w:rFonts w:eastAsiaTheme="minorEastAsia"/>
        </w:rPr>
        <w:fldChar w:fldCharType="begin"/>
      </w:r>
      <w:r w:rsidR="00307BAA">
        <w:rPr>
          <w:rFonts w:eastAsiaTheme="minorEastAsia"/>
        </w:rPr>
        <w:instrText xml:space="preserve"> REF _Ref20733464 \r \h </w:instrText>
      </w:r>
      <w:r w:rsidR="00307BAA">
        <w:rPr>
          <w:rFonts w:eastAsiaTheme="minorEastAsia"/>
        </w:rPr>
      </w:r>
      <w:r w:rsidR="00307BAA">
        <w:rPr>
          <w:rFonts w:eastAsiaTheme="minorEastAsia"/>
        </w:rPr>
        <w:fldChar w:fldCharType="separate"/>
      </w:r>
      <w:r w:rsidR="00240D4A">
        <w:rPr>
          <w:rFonts w:eastAsiaTheme="minorEastAsia"/>
        </w:rPr>
        <w:t>42</w:t>
      </w:r>
      <w:r w:rsidR="00307BAA">
        <w:rPr>
          <w:rFonts w:eastAsiaTheme="minorEastAsia"/>
        </w:rPr>
        <w:fldChar w:fldCharType="end"/>
      </w:r>
      <w:r w:rsidR="00307BAA">
        <w:rPr>
          <w:rFonts w:eastAsiaTheme="minorEastAsia"/>
        </w:rPr>
        <w:t xml:space="preserve">, </w:t>
      </w:r>
      <w:r w:rsidR="00307BAA">
        <w:rPr>
          <w:rFonts w:eastAsiaTheme="minorEastAsia"/>
        </w:rPr>
        <w:fldChar w:fldCharType="begin"/>
      </w:r>
      <w:r w:rsidR="00307BAA">
        <w:rPr>
          <w:rFonts w:eastAsiaTheme="minorEastAsia"/>
        </w:rPr>
        <w:instrText xml:space="preserve"> REF _Ref20733466 \r \h </w:instrText>
      </w:r>
      <w:r w:rsidR="00307BAA">
        <w:rPr>
          <w:rFonts w:eastAsiaTheme="minorEastAsia"/>
        </w:rPr>
      </w:r>
      <w:r w:rsidR="00307BAA">
        <w:rPr>
          <w:rFonts w:eastAsiaTheme="minorEastAsia"/>
        </w:rPr>
        <w:fldChar w:fldCharType="separate"/>
      </w:r>
      <w:r w:rsidR="00240D4A">
        <w:rPr>
          <w:rFonts w:eastAsiaTheme="minorEastAsia"/>
        </w:rPr>
        <w:t>43</w:t>
      </w:r>
      <w:r w:rsidR="00307BAA">
        <w:rPr>
          <w:rFonts w:eastAsiaTheme="minorEastAsia"/>
        </w:rPr>
        <w:fldChar w:fldCharType="end"/>
      </w:r>
      <w:r w:rsidR="00307BAA">
        <w:rPr>
          <w:rFonts w:eastAsiaTheme="minorEastAsia"/>
        </w:rPr>
        <w:t xml:space="preserve">, </w:t>
      </w:r>
      <w:r w:rsidR="00307BAA">
        <w:rPr>
          <w:rFonts w:eastAsiaTheme="minorEastAsia"/>
        </w:rPr>
        <w:fldChar w:fldCharType="begin"/>
      </w:r>
      <w:r w:rsidR="00307BAA">
        <w:rPr>
          <w:rFonts w:eastAsiaTheme="minorEastAsia"/>
        </w:rPr>
        <w:instrText xml:space="preserve"> REF _Ref20733467 \r \h </w:instrText>
      </w:r>
      <w:r w:rsidR="00307BAA">
        <w:rPr>
          <w:rFonts w:eastAsiaTheme="minorEastAsia"/>
        </w:rPr>
      </w:r>
      <w:r w:rsidR="00307BAA">
        <w:rPr>
          <w:rFonts w:eastAsiaTheme="minorEastAsia"/>
        </w:rPr>
        <w:fldChar w:fldCharType="separate"/>
      </w:r>
      <w:r w:rsidR="00240D4A">
        <w:rPr>
          <w:rFonts w:eastAsiaTheme="minorEastAsia"/>
        </w:rPr>
        <w:t>44</w:t>
      </w:r>
      <w:r w:rsidR="00307BAA">
        <w:rPr>
          <w:rFonts w:eastAsiaTheme="minorEastAsia"/>
        </w:rPr>
        <w:fldChar w:fldCharType="end"/>
      </w:r>
      <w:r w:rsidR="00307BAA">
        <w:rPr>
          <w:rFonts w:eastAsiaTheme="minorEastAsia"/>
        </w:rPr>
        <w:t xml:space="preserve">, </w:t>
      </w:r>
      <w:r w:rsidR="00307BAA">
        <w:rPr>
          <w:rFonts w:eastAsiaTheme="minorEastAsia"/>
        </w:rPr>
        <w:fldChar w:fldCharType="begin"/>
      </w:r>
      <w:r w:rsidR="00307BAA">
        <w:rPr>
          <w:rFonts w:eastAsiaTheme="minorEastAsia"/>
        </w:rPr>
        <w:instrText xml:space="preserve"> REF _Ref20733470 \r \h </w:instrText>
      </w:r>
      <w:r w:rsidR="00307BAA">
        <w:rPr>
          <w:rFonts w:eastAsiaTheme="minorEastAsia"/>
        </w:rPr>
      </w:r>
      <w:r w:rsidR="00307BAA">
        <w:rPr>
          <w:rFonts w:eastAsiaTheme="minorEastAsia"/>
        </w:rPr>
        <w:fldChar w:fldCharType="separate"/>
      </w:r>
      <w:r w:rsidR="00240D4A">
        <w:rPr>
          <w:rFonts w:eastAsiaTheme="minorEastAsia"/>
        </w:rPr>
        <w:t>45</w:t>
      </w:r>
      <w:r w:rsidR="00307BAA">
        <w:rPr>
          <w:rFonts w:eastAsiaTheme="minorEastAsia"/>
        </w:rPr>
        <w:fldChar w:fldCharType="end"/>
      </w:r>
      <w:r w:rsidR="00307BAA">
        <w:rPr>
          <w:rFonts w:eastAsiaTheme="minorEastAsia"/>
        </w:rPr>
        <w:t xml:space="preserve">, </w:t>
      </w:r>
      <w:r w:rsidR="00307BAA">
        <w:rPr>
          <w:rFonts w:eastAsiaTheme="minorEastAsia"/>
        </w:rPr>
        <w:fldChar w:fldCharType="begin"/>
      </w:r>
      <w:r w:rsidR="00307BAA">
        <w:rPr>
          <w:rFonts w:eastAsiaTheme="minorEastAsia"/>
        </w:rPr>
        <w:instrText xml:space="preserve"> REF _Ref20733471 \r \h </w:instrText>
      </w:r>
      <w:r w:rsidR="00307BAA">
        <w:rPr>
          <w:rFonts w:eastAsiaTheme="minorEastAsia"/>
        </w:rPr>
      </w:r>
      <w:r w:rsidR="00307BAA">
        <w:rPr>
          <w:rFonts w:eastAsiaTheme="minorEastAsia"/>
        </w:rPr>
        <w:fldChar w:fldCharType="separate"/>
      </w:r>
      <w:r w:rsidR="00240D4A">
        <w:rPr>
          <w:rFonts w:eastAsiaTheme="minorEastAsia"/>
        </w:rPr>
        <w:t>46</w:t>
      </w:r>
      <w:r w:rsidR="00307BAA">
        <w:rPr>
          <w:rFonts w:eastAsiaTheme="minorEastAsia"/>
        </w:rPr>
        <w:fldChar w:fldCharType="end"/>
      </w:r>
      <w:r w:rsidR="007907C3">
        <w:rPr>
          <w:rFonts w:eastAsiaTheme="minorEastAsia"/>
        </w:rPr>
        <w:t xml:space="preserve">, </w:t>
      </w:r>
      <w:r w:rsidR="006D2CA7">
        <w:rPr>
          <w:rFonts w:eastAsiaTheme="minorEastAsia"/>
        </w:rPr>
        <w:fldChar w:fldCharType="begin"/>
      </w:r>
      <w:r w:rsidR="006D2CA7">
        <w:rPr>
          <w:rFonts w:eastAsiaTheme="minorEastAsia"/>
        </w:rPr>
        <w:instrText xml:space="preserve"> REF _Ref45537868 \r \h </w:instrText>
      </w:r>
      <w:r w:rsidR="006D2CA7">
        <w:rPr>
          <w:rFonts w:eastAsiaTheme="minorEastAsia"/>
        </w:rPr>
      </w:r>
      <w:r w:rsidR="006D2CA7">
        <w:rPr>
          <w:rFonts w:eastAsiaTheme="minorEastAsia"/>
        </w:rPr>
        <w:fldChar w:fldCharType="separate"/>
      </w:r>
      <w:r w:rsidR="00240D4A">
        <w:rPr>
          <w:rFonts w:eastAsiaTheme="minorEastAsia"/>
        </w:rPr>
        <w:t>47</w:t>
      </w:r>
      <w:r w:rsidR="006D2CA7">
        <w:rPr>
          <w:rFonts w:eastAsiaTheme="minorEastAsia"/>
        </w:rPr>
        <w:fldChar w:fldCharType="end"/>
      </w:r>
      <w:r w:rsidR="00513DAE">
        <w:rPr>
          <w:rFonts w:eastAsiaTheme="minorEastAsia"/>
        </w:rPr>
        <w:t>]</w:t>
      </w:r>
    </w:p>
    <w:p w14:paraId="02E56AA3" w14:textId="77777777" w:rsidR="00731F6C" w:rsidRPr="0023572B" w:rsidRDefault="00731F6C" w:rsidP="0023572B">
      <w:pPr>
        <w:spacing w:before="240" w:after="240" w:line="360" w:lineRule="auto"/>
        <w:rPr>
          <w:rFonts w:eastAsiaTheme="minorEastAsia"/>
        </w:rPr>
      </w:pPr>
    </w:p>
    <w:p w14:paraId="76A595E1" w14:textId="6C4869F5" w:rsidR="006543AA" w:rsidRDefault="006543AA" w:rsidP="006543AA">
      <w:r w:rsidRPr="0075065F">
        <w:t xml:space="preserve">The majority of published research on this subject attempt to solve for an unknown source position and intensity using known sensor positions, background </w:t>
      </w:r>
      <w:r w:rsidR="00D3426A">
        <w:t>count rate</w:t>
      </w:r>
      <w:r w:rsidRPr="0075065F">
        <w:t xml:space="preserve">, and timing resolution. With this information, the previous equation can be expanded to calculate the expected intensity at each sensor </w:t>
      </w:r>
      <m:oMath>
        <m:r>
          <w:rPr>
            <w:rFonts w:ascii="Cambria Math" w:hAnsi="Cambria Math"/>
          </w:rPr>
          <m:t>(I</m:t>
        </m:r>
        <m:r>
          <w:rPr>
            <w:rFonts w:ascii="Cambria Math" w:hAnsi="Cambria Math"/>
            <w:position w:val="-2"/>
            <w:sz w:val="14"/>
            <w:szCs w:val="14"/>
          </w:rPr>
          <m:t>s</m:t>
        </m:r>
        <m:r>
          <w:rPr>
            <w:rFonts w:ascii="Cambria Math" w:hAnsi="Cambria Math"/>
          </w:rPr>
          <m:t>)</m:t>
        </m:r>
      </m:oMath>
      <w:r w:rsidRPr="0075065F">
        <w:t xml:space="preserve"> for a source activity </w:t>
      </w:r>
      <m:oMath>
        <m:r>
          <w:rPr>
            <w:rFonts w:ascii="Cambria Math" w:hAnsi="Cambria Math"/>
          </w:rPr>
          <m:t>(S)</m:t>
        </m:r>
      </m:oMath>
      <w:r w:rsidRPr="0075065F">
        <w:t xml:space="preserve"> at a given position </w:t>
      </w:r>
      <m:oMath>
        <m:r>
          <w:rPr>
            <w:rFonts w:ascii="Cambria Math" w:hAnsi="Cambria Math"/>
          </w:rPr>
          <m:t>(x,y)</m:t>
        </m:r>
      </m:oMath>
      <w:r w:rsidRPr="0075065F">
        <w:t xml:space="preserve"> in the predefined search space, shown in </w:t>
      </w:r>
      <w:r>
        <w:t>the following equation</w:t>
      </w:r>
      <w:r w:rsidRPr="0075065F">
        <w:t xml:space="preserve">. </w:t>
      </w:r>
    </w:p>
    <w:p w14:paraId="4973DCFD" w14:textId="77777777" w:rsidR="006543AA" w:rsidRDefault="006543AA" w:rsidP="006543AA"/>
    <w:p w14:paraId="7CF1A050" w14:textId="77777777" w:rsidR="006543AA" w:rsidRPr="00D77BE7" w:rsidRDefault="00F0289B" w:rsidP="006543AA">
      <w:pPr>
        <w:rPr>
          <w:rFonts w:eastAsiaTheme="minorEastAsia"/>
        </w:rPr>
      </w:pPr>
      <m:oMathPara>
        <m:oMath>
          <m:sSub>
            <m:sSubPr>
              <m:ctrlPr>
                <w:rPr>
                  <w:rFonts w:ascii="Cambria Math" w:hAnsi="Cambria Math"/>
                  <w:i/>
                </w:rPr>
              </m:ctrlPr>
            </m:sSubPr>
            <m:e>
              <m:r>
                <w:rPr>
                  <w:rFonts w:ascii="Cambria Math" w:hAnsi="Cambria Math"/>
                </w:rPr>
                <m:t>I</m:t>
              </m:r>
            </m:e>
            <m:sub>
              <m:r>
                <w:rPr>
                  <w:rFonts w:ascii="Cambria Math" w:hAnsi="Cambria Math"/>
                </w:rPr>
                <m:t>s</m:t>
              </m:r>
            </m:sub>
          </m:sSub>
          <m:d>
            <m:dPr>
              <m:ctrlPr>
                <w:rPr>
                  <w:rFonts w:ascii="Cambria Math" w:hAnsi="Cambria Math"/>
                  <w:i/>
                </w:rPr>
              </m:ctrlPr>
            </m:dPr>
            <m:e>
              <m:r>
                <w:rPr>
                  <w:rFonts w:ascii="Cambria Math" w:hAnsi="Cambria Math"/>
                </w:rPr>
                <m:t>t</m:t>
              </m:r>
            </m:e>
          </m:d>
          <m:r>
            <w:rPr>
              <w:rFonts w:ascii="Cambria Math" w:hAnsi="Cambria Math"/>
            </w:rPr>
            <m:t>=</m:t>
          </m:r>
          <m:d>
            <m:dPr>
              <m:begChr m:val="["/>
              <m:endChr m:val="]"/>
              <m:ctrlPr>
                <w:rPr>
                  <w:rFonts w:ascii="Cambria Math" w:hAnsi="Cambria Math"/>
                  <w:i/>
                </w:rPr>
              </m:ctrlPr>
            </m:dPr>
            <m:e>
              <m:f>
                <m:fPr>
                  <m:ctrlPr>
                    <w:rPr>
                      <w:rFonts w:ascii="Cambria Math" w:hAnsi="Cambria Math"/>
                      <w:i/>
                    </w:rPr>
                  </m:ctrlPr>
                </m:fPr>
                <m:num>
                  <m:r>
                    <w:rPr>
                      <w:rFonts w:ascii="Cambria Math" w:hAnsi="Cambria Math"/>
                    </w:rPr>
                    <m:t>S</m:t>
                  </m:r>
                </m:num>
                <m:den>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s</m:t>
                              </m:r>
                            </m:sub>
                          </m:sSub>
                          <m:r>
                            <w:rPr>
                              <w:rFonts w:ascii="Cambria Math" w:hAnsi="Cambria Math"/>
                            </w:rPr>
                            <m:t>-x</m:t>
                          </m:r>
                        </m:e>
                      </m:d>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s</m:t>
                              </m:r>
                            </m:sub>
                          </m:sSub>
                          <m:r>
                            <w:rPr>
                              <w:rFonts w:ascii="Cambria Math" w:hAnsi="Cambria Math"/>
                            </w:rPr>
                            <m:t>-y</m:t>
                          </m:r>
                        </m:e>
                      </m:d>
                    </m:e>
                    <m:sup>
                      <m:r>
                        <w:rPr>
                          <w:rFonts w:ascii="Cambria Math" w:hAnsi="Cambria Math"/>
                        </w:rPr>
                        <m:t>2</m:t>
                      </m:r>
                    </m:sup>
                  </m:sSup>
                </m:den>
              </m:f>
              <m:r>
                <w:rPr>
                  <w:rFonts w:ascii="Cambria Math" w:hAnsi="Cambria Math"/>
                </w:rPr>
                <m:t>-B</m:t>
              </m:r>
            </m:e>
          </m:d>
          <m:r>
            <w:rPr>
              <w:rFonts w:ascii="Cambria Math" w:hAnsi="Cambria Math"/>
            </w:rPr>
            <m:t>*t</m:t>
          </m:r>
        </m:oMath>
      </m:oMathPara>
    </w:p>
    <w:p w14:paraId="5CA00510" w14:textId="77777777" w:rsidR="006543AA" w:rsidRDefault="006543AA" w:rsidP="006543AA">
      <w:pPr>
        <w:rPr>
          <w:rFonts w:eastAsiaTheme="minorEastAsia"/>
        </w:rPr>
      </w:pPr>
    </w:p>
    <w:p w14:paraId="01EF1527" w14:textId="041154E0" w:rsidR="006543AA" w:rsidRPr="0075065F" w:rsidRDefault="006543AA" w:rsidP="006543AA">
      <w:r w:rsidRPr="0075065F">
        <w:t xml:space="preserve">This equation expands the </w:t>
      </w:r>
      <w:r w:rsidRPr="0075065F">
        <w:rPr>
          <w:rFonts w:ascii="CMMI10" w:hAnsi="CMMI10"/>
        </w:rPr>
        <w:t>r</w:t>
      </w:r>
      <w:r w:rsidRPr="0075065F">
        <w:rPr>
          <w:rFonts w:ascii="CMR7" w:hAnsi="CMR7"/>
          <w:position w:val="8"/>
          <w:sz w:val="14"/>
          <w:szCs w:val="14"/>
        </w:rPr>
        <w:t xml:space="preserve">2 </w:t>
      </w:r>
      <w:r w:rsidRPr="0075065F">
        <w:t>term</w:t>
      </w:r>
      <w:r w:rsidR="000D0E35">
        <w:t xml:space="preserve"> in the denominator </w:t>
      </w:r>
      <w:r>
        <w:t>to</w:t>
      </w:r>
      <w:r w:rsidRPr="0075065F">
        <w:t xml:space="preserve"> match an </w:t>
      </w:r>
      <m:oMath>
        <m:r>
          <w:rPr>
            <w:rFonts w:ascii="Cambria Math" w:hAnsi="Cambria Math"/>
          </w:rPr>
          <m:t>(x,y)</m:t>
        </m:r>
      </m:oMath>
      <w:r w:rsidRPr="0075065F">
        <w:t xml:space="preserve"> position within the search space and incorporates the background </w:t>
      </w:r>
      <m:oMath>
        <m:r>
          <w:rPr>
            <w:rFonts w:ascii="Cambria Math" w:hAnsi="Cambria Math"/>
          </w:rPr>
          <m:t>(B)</m:t>
        </m:r>
      </m:oMath>
      <w:r w:rsidRPr="0075065F">
        <w:t xml:space="preserve"> at each sensor location </w:t>
      </w:r>
      <m:oMath>
        <m:r>
          <w:rPr>
            <w:rFonts w:ascii="Cambria Math" w:hAnsi="Cambria Math"/>
          </w:rPr>
          <m:t>(x</m:t>
        </m:r>
        <m:r>
          <w:rPr>
            <w:rFonts w:ascii="Cambria Math" w:hAnsi="Cambria Math"/>
            <w:position w:val="-2"/>
            <w:sz w:val="14"/>
            <w:szCs w:val="14"/>
          </w:rPr>
          <m:t>s</m:t>
        </m:r>
        <m:r>
          <w:rPr>
            <w:rFonts w:ascii="Cambria Math" w:hAnsi="Cambria Math"/>
          </w:rPr>
          <m:t>,y</m:t>
        </m:r>
        <m:r>
          <w:rPr>
            <w:rFonts w:ascii="Cambria Math" w:hAnsi="Cambria Math"/>
            <w:position w:val="-2"/>
            <w:sz w:val="14"/>
            <w:szCs w:val="14"/>
          </w:rPr>
          <m:t>s</m:t>
        </m:r>
        <m:r>
          <w:rPr>
            <w:rFonts w:ascii="Cambria Math" w:hAnsi="Cambria Math"/>
          </w:rPr>
          <m:t>)</m:t>
        </m:r>
      </m:oMath>
      <w:r w:rsidRPr="0075065F">
        <w:t xml:space="preserve"> for a given timing resolution </w:t>
      </w:r>
      <m:oMath>
        <m:r>
          <w:rPr>
            <w:rFonts w:ascii="Cambria Math" w:hAnsi="Cambria Math"/>
          </w:rPr>
          <m:t>(t)</m:t>
        </m:r>
      </m:oMath>
      <w:r w:rsidRPr="0075065F">
        <w:t xml:space="preserve">. </w:t>
      </w:r>
      <w:r w:rsidRPr="00D77BE7">
        <w:t xml:space="preserve">Using the observed intensity at each sensor, </w:t>
      </w:r>
      <w:r w:rsidR="00DB14DE">
        <w:t>the equation</w:t>
      </w:r>
      <w:r w:rsidRPr="00D77BE7">
        <w:t xml:space="preserve"> can be rearranged to solve for the activity at each point in the search space surrounding the sensor network.</w:t>
      </w:r>
    </w:p>
    <w:p w14:paraId="4C0B2094" w14:textId="77777777" w:rsidR="006543AA" w:rsidRDefault="006543AA" w:rsidP="006543AA"/>
    <w:p w14:paraId="61EDBC6F" w14:textId="683F20ED" w:rsidR="006543AA" w:rsidRPr="00D45525" w:rsidRDefault="00F0289B" w:rsidP="006543AA">
      <w:pPr>
        <w:rPr>
          <w:rFonts w:eastAsiaTheme="minorEastAsia"/>
        </w:rPr>
      </w:pPr>
      <m:oMathPara>
        <m:oMath>
          <m:sSub>
            <m:sSubPr>
              <m:ctrlPr>
                <w:rPr>
                  <w:rFonts w:ascii="Cambria Math" w:hAnsi="Cambria Math"/>
                  <w:i/>
                </w:rPr>
              </m:ctrlPr>
            </m:sSubPr>
            <m:e>
              <m:r>
                <w:rPr>
                  <w:rFonts w:ascii="Cambria Math" w:hAnsi="Cambria Math"/>
                </w:rPr>
                <m:t>S</m:t>
              </m:r>
            </m:e>
            <m:sub>
              <m:r>
                <w:rPr>
                  <w:rFonts w:ascii="Cambria Math" w:hAnsi="Cambria Math"/>
                </w:rPr>
                <m:t>est</m:t>
              </m:r>
            </m:sub>
          </m:sSub>
          <m:d>
            <m:dPr>
              <m:ctrlPr>
                <w:rPr>
                  <w:rFonts w:ascii="Cambria Math" w:hAnsi="Cambria Math"/>
                  <w:i/>
                </w:rPr>
              </m:ctrlPr>
            </m:dPr>
            <m:e>
              <m:r>
                <w:rPr>
                  <w:rFonts w:ascii="Cambria Math" w:hAnsi="Cambria Math"/>
                </w:rPr>
                <m:t>x,y</m:t>
              </m:r>
            </m:e>
          </m:d>
          <m:r>
            <w:rPr>
              <w:rFonts w:ascii="Cambria Math" w:hAnsi="Cambria Math"/>
            </w:rPr>
            <m:t>=</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I</m:t>
                      </m:r>
                    </m:e>
                    <m:sub>
                      <m:r>
                        <w:rPr>
                          <w:rFonts w:ascii="Cambria Math" w:hAnsi="Cambria Math"/>
                        </w:rPr>
                        <m:t>s</m:t>
                      </m:r>
                    </m:sub>
                  </m:sSub>
                  <m:d>
                    <m:dPr>
                      <m:ctrlPr>
                        <w:rPr>
                          <w:rFonts w:ascii="Cambria Math" w:hAnsi="Cambria Math"/>
                          <w:i/>
                        </w:rPr>
                      </m:ctrlPr>
                    </m:dPr>
                    <m:e>
                      <m:r>
                        <w:rPr>
                          <w:rFonts w:ascii="Cambria Math" w:hAnsi="Cambria Math"/>
                        </w:rPr>
                        <m:t>t</m:t>
                      </m:r>
                    </m:e>
                  </m:d>
                </m:num>
                <m:den>
                  <m:r>
                    <w:rPr>
                      <w:rFonts w:ascii="Cambria Math" w:hAnsi="Cambria Math"/>
                    </w:rPr>
                    <m:t>t</m:t>
                  </m:r>
                </m:den>
              </m:f>
              <m:r>
                <w:rPr>
                  <w:rFonts w:ascii="Cambria Math" w:hAnsi="Cambria Math"/>
                </w:rPr>
                <m:t>-B</m:t>
              </m:r>
            </m:e>
          </m:d>
          <m:d>
            <m:dPr>
              <m:begChr m:val="["/>
              <m:endChr m:val="]"/>
              <m:ctrlPr>
                <w:rPr>
                  <w:rFonts w:ascii="Cambria Math" w:hAnsi="Cambria Math"/>
                  <w:i/>
                </w:rPr>
              </m:ctrlPr>
            </m:dPr>
            <m:e>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s</m:t>
                          </m:r>
                        </m:sub>
                      </m:sSub>
                      <m:r>
                        <w:rPr>
                          <w:rFonts w:ascii="Cambria Math" w:hAnsi="Cambria Math"/>
                        </w:rPr>
                        <m:t>-x</m:t>
                      </m:r>
                    </m:e>
                  </m:d>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s</m:t>
                          </m:r>
                        </m:sub>
                      </m:sSub>
                      <m:r>
                        <w:rPr>
                          <w:rFonts w:ascii="Cambria Math" w:hAnsi="Cambria Math"/>
                        </w:rPr>
                        <m:t>-y</m:t>
                      </m:r>
                    </m:e>
                  </m:d>
                </m:e>
                <m:sup>
                  <m:r>
                    <w:rPr>
                      <w:rFonts w:ascii="Cambria Math" w:hAnsi="Cambria Math"/>
                    </w:rPr>
                    <m:t>2</m:t>
                  </m:r>
                </m:sup>
              </m:sSup>
            </m:e>
          </m:d>
        </m:oMath>
      </m:oMathPara>
    </w:p>
    <w:p w14:paraId="7862EA07" w14:textId="77777777" w:rsidR="006543AA" w:rsidRPr="0042167C" w:rsidRDefault="006543AA" w:rsidP="006543AA">
      <w:pPr>
        <w:rPr>
          <w:rFonts w:eastAsiaTheme="minorEastAsia"/>
        </w:rPr>
      </w:pPr>
    </w:p>
    <w:p w14:paraId="05B90A7A" w14:textId="407E0CEA" w:rsidR="006543AA" w:rsidRDefault="006543AA" w:rsidP="006543AA">
      <w:pPr>
        <w:rPr>
          <w:rFonts w:eastAsiaTheme="minorEastAsia"/>
        </w:rPr>
      </w:pPr>
      <w:r w:rsidRPr="00C27834">
        <w:t xml:space="preserve">With three unknowns </w:t>
      </w:r>
      <w:r>
        <w:t>(</w:t>
      </w:r>
      <w:r w:rsidRPr="00C27834">
        <w:t xml:space="preserve">i.e. </w:t>
      </w:r>
      <m:oMath>
        <m:r>
          <w:rPr>
            <w:rFonts w:ascii="Cambria Math" w:hAnsi="Cambria Math"/>
          </w:rPr>
          <m:t>x</m:t>
        </m:r>
      </m:oMath>
      <w:r w:rsidRPr="00C27834">
        <w:t xml:space="preserve">, </w:t>
      </w:r>
      <m:oMath>
        <m:r>
          <w:rPr>
            <w:rFonts w:ascii="Cambria Math" w:hAnsi="Cambria Math"/>
          </w:rPr>
          <m:t>y</m:t>
        </m:r>
      </m:oMath>
      <w:r w:rsidRPr="00C27834">
        <w:t xml:space="preserve">, and </w:t>
      </w:r>
      <m:oMath>
        <m:sSub>
          <m:sSubPr>
            <m:ctrlPr>
              <w:rPr>
                <w:rFonts w:ascii="Cambria Math" w:hAnsi="Cambria Math"/>
                <w:i/>
              </w:rPr>
            </m:ctrlPr>
          </m:sSubPr>
          <m:e>
            <m:r>
              <w:rPr>
                <w:rFonts w:ascii="Cambria Math" w:hAnsi="Cambria Math"/>
              </w:rPr>
              <m:t>S</m:t>
            </m:r>
          </m:e>
          <m:sub>
            <m:r>
              <w:rPr>
                <w:rFonts w:ascii="Cambria Math" w:hAnsi="Cambria Math"/>
              </w:rPr>
              <m:t>est</m:t>
            </m:r>
          </m:sub>
        </m:sSub>
        <m:r>
          <w:rPr>
            <w:rFonts w:ascii="Cambria Math" w:hAnsi="Cambria Math"/>
          </w:rPr>
          <m:t>(x, y)</m:t>
        </m:r>
      </m:oMath>
      <w:r>
        <w:t>)</w:t>
      </w:r>
      <w:r w:rsidRPr="00C27834">
        <w:t>, the analytical approach requires data from at least three sensor</w:t>
      </w:r>
      <w:r>
        <w:t>s</w:t>
      </w:r>
      <w:r w:rsidRPr="00C27834">
        <w:t xml:space="preserve"> observed the source’s signal; otherwise, the system is underdetermined.</w:t>
      </w:r>
      <w:r>
        <w:t xml:space="preserve"> The majority of </w:t>
      </w:r>
      <w:r w:rsidR="00A26BDA">
        <w:t xml:space="preserve">the published </w:t>
      </w:r>
      <w:r>
        <w:t xml:space="preserve">research efforts utilize this relationship to locate, estimate velocity vectors, and track a source through a network. </w:t>
      </w:r>
      <w:r w:rsidR="00A86FDB">
        <w:t xml:space="preserve">A plethora of </w:t>
      </w:r>
      <w:r w:rsidR="009542D4">
        <w:t xml:space="preserve">unique </w:t>
      </w:r>
      <w:r w:rsidR="00A86FDB">
        <w:t xml:space="preserve">methods have been proposed </w:t>
      </w:r>
      <w:r w:rsidR="00A86FDB">
        <w:lastRenderedPageBreak/>
        <w:t xml:space="preserve">to estimate these </w:t>
      </w:r>
      <w:r w:rsidR="006F37D7">
        <w:t>parameters</w:t>
      </w:r>
      <w:r w:rsidR="00A86FDB">
        <w:t>,</w:t>
      </w:r>
      <w:r w:rsidR="00D31606">
        <w:t xml:space="preserve"> </w:t>
      </w:r>
      <w:r w:rsidR="00D31606">
        <w:rPr>
          <w:rFonts w:eastAsiaTheme="minorEastAsia"/>
        </w:rPr>
        <w:t xml:space="preserve">which either rely on at least three sensors to observed the phenomena (e.g. </w:t>
      </w:r>
      <w:r w:rsidR="00D31606">
        <w:t>genetic algorithms [</w:t>
      </w:r>
      <w:r w:rsidR="00D31606">
        <w:fldChar w:fldCharType="begin"/>
      </w:r>
      <w:r w:rsidR="00D31606">
        <w:instrText xml:space="preserve"> REF _Ref45536965 \r \h </w:instrText>
      </w:r>
      <w:r w:rsidR="00D31606">
        <w:fldChar w:fldCharType="separate"/>
      </w:r>
      <w:r w:rsidR="00240D4A">
        <w:t>37</w:t>
      </w:r>
      <w:r w:rsidR="00D31606">
        <w:fldChar w:fldCharType="end"/>
      </w:r>
      <w:r w:rsidR="00D31606">
        <w:t xml:space="preserve">, </w:t>
      </w:r>
      <w:r w:rsidR="00D31606">
        <w:rPr>
          <w:rFonts w:eastAsiaTheme="minorEastAsia"/>
        </w:rPr>
        <w:fldChar w:fldCharType="begin"/>
      </w:r>
      <w:r w:rsidR="00D31606">
        <w:rPr>
          <w:rFonts w:eastAsiaTheme="minorEastAsia"/>
        </w:rPr>
        <w:instrText xml:space="preserve"> REF _Ref20733398 \r \h </w:instrText>
      </w:r>
      <w:r w:rsidR="00D31606">
        <w:rPr>
          <w:rFonts w:eastAsiaTheme="minorEastAsia"/>
        </w:rPr>
      </w:r>
      <w:r w:rsidR="00D31606">
        <w:rPr>
          <w:rFonts w:eastAsiaTheme="minorEastAsia"/>
        </w:rPr>
        <w:fldChar w:fldCharType="separate"/>
      </w:r>
      <w:r w:rsidR="00240D4A">
        <w:rPr>
          <w:rFonts w:eastAsiaTheme="minorEastAsia"/>
        </w:rPr>
        <w:t>41</w:t>
      </w:r>
      <w:r w:rsidR="00D31606">
        <w:rPr>
          <w:rFonts w:eastAsiaTheme="minorEastAsia"/>
        </w:rPr>
        <w:fldChar w:fldCharType="end"/>
      </w:r>
      <w:r w:rsidR="00D31606">
        <w:t>], sequential probability testing for triangulation [</w:t>
      </w:r>
      <w:r w:rsidR="00D31606">
        <w:fldChar w:fldCharType="begin"/>
      </w:r>
      <w:r w:rsidR="00D31606">
        <w:instrText xml:space="preserve"> REF _Ref20733392 \r \h </w:instrText>
      </w:r>
      <w:r w:rsidR="00D31606">
        <w:fldChar w:fldCharType="separate"/>
      </w:r>
      <w:r w:rsidR="00240D4A">
        <w:t>38</w:t>
      </w:r>
      <w:r w:rsidR="00D31606">
        <w:fldChar w:fldCharType="end"/>
      </w:r>
      <w:r w:rsidR="00D31606">
        <w:t>])</w:t>
      </w:r>
      <w:r w:rsidR="00D31606">
        <w:rPr>
          <w:rFonts w:eastAsiaTheme="minorEastAsia"/>
        </w:rPr>
        <w:t xml:space="preserve"> or attempt to integrate </w:t>
      </w:r>
      <w:r w:rsidR="00E510F0">
        <w:rPr>
          <w:rFonts w:eastAsiaTheme="minorEastAsia"/>
        </w:rPr>
        <w:t>a likelihood function</w:t>
      </w:r>
      <w:r w:rsidR="00F92812">
        <w:rPr>
          <w:rFonts w:eastAsiaTheme="minorEastAsia"/>
        </w:rPr>
        <w:t xml:space="preserve"> based </w:t>
      </w:r>
      <w:r w:rsidR="00D32C53">
        <w:rPr>
          <w:rFonts w:eastAsiaTheme="minorEastAsia"/>
        </w:rPr>
        <w:t>on simultaneous sou</w:t>
      </w:r>
      <w:r w:rsidR="007143B1">
        <w:rPr>
          <w:rFonts w:eastAsiaTheme="minorEastAsia"/>
        </w:rPr>
        <w:t xml:space="preserve">rce </w:t>
      </w:r>
      <w:r w:rsidR="00D32C53">
        <w:rPr>
          <w:rFonts w:eastAsiaTheme="minorEastAsia"/>
        </w:rPr>
        <w:t>observations from multiple sensors</w:t>
      </w:r>
      <w:r w:rsidR="00F92812">
        <w:rPr>
          <w:rFonts w:eastAsiaTheme="minorEastAsia"/>
        </w:rPr>
        <w:t xml:space="preserve"> (</w:t>
      </w:r>
      <w:r w:rsidR="00072449">
        <w:rPr>
          <w:rFonts w:eastAsiaTheme="minorEastAsia"/>
        </w:rPr>
        <w:t xml:space="preserve">e.g. </w:t>
      </w:r>
      <w:r w:rsidR="00F92812">
        <w:t>Bayesian log-likelihood ratio [</w:t>
      </w:r>
      <w:r w:rsidR="00F92812">
        <w:fldChar w:fldCharType="begin"/>
      </w:r>
      <w:r w:rsidR="00F92812">
        <w:instrText xml:space="preserve"> REF _Ref20733464 \r \h </w:instrText>
      </w:r>
      <w:r w:rsidR="00F92812">
        <w:fldChar w:fldCharType="separate"/>
      </w:r>
      <w:r w:rsidR="00240D4A">
        <w:t>42</w:t>
      </w:r>
      <w:r w:rsidR="00F92812">
        <w:fldChar w:fldCharType="end"/>
      </w:r>
      <w:r w:rsidR="00F92812">
        <w:t>], Gaussian kriging [</w:t>
      </w:r>
      <w:r w:rsidR="00F92812">
        <w:fldChar w:fldCharType="begin"/>
      </w:r>
      <w:r w:rsidR="00F92812">
        <w:instrText xml:space="preserve"> REF _Ref20733470 \r \h </w:instrText>
      </w:r>
      <w:r w:rsidR="00F92812">
        <w:fldChar w:fldCharType="separate"/>
      </w:r>
      <w:r w:rsidR="00240D4A">
        <w:t>45</w:t>
      </w:r>
      <w:r w:rsidR="00F92812">
        <w:fldChar w:fldCharType="end"/>
      </w:r>
      <w:r w:rsidR="00F92812">
        <w:t>], Markov Chain Monte Carlo [</w:t>
      </w:r>
      <w:r w:rsidR="00F92812">
        <w:rPr>
          <w:rFonts w:eastAsiaTheme="minorEastAsia"/>
        </w:rPr>
        <w:fldChar w:fldCharType="begin"/>
      </w:r>
      <w:r w:rsidR="00F92812">
        <w:rPr>
          <w:rFonts w:eastAsiaTheme="minorEastAsia"/>
        </w:rPr>
        <w:instrText xml:space="preserve"> REF _Ref45537868 \r \h </w:instrText>
      </w:r>
      <w:r w:rsidR="00F92812">
        <w:rPr>
          <w:rFonts w:eastAsiaTheme="minorEastAsia"/>
        </w:rPr>
      </w:r>
      <w:r w:rsidR="00F92812">
        <w:rPr>
          <w:rFonts w:eastAsiaTheme="minorEastAsia"/>
        </w:rPr>
        <w:fldChar w:fldCharType="separate"/>
      </w:r>
      <w:r w:rsidR="00240D4A">
        <w:rPr>
          <w:rFonts w:eastAsiaTheme="minorEastAsia"/>
        </w:rPr>
        <w:t>47</w:t>
      </w:r>
      <w:r w:rsidR="00F92812">
        <w:rPr>
          <w:rFonts w:eastAsiaTheme="minorEastAsia"/>
        </w:rPr>
        <w:fldChar w:fldCharType="end"/>
      </w:r>
      <w:r w:rsidR="00F92812">
        <w:rPr>
          <w:rFonts w:eastAsiaTheme="minorEastAsia"/>
        </w:rPr>
        <w:t>]).</w:t>
      </w:r>
      <w:r w:rsidR="00F70A2E">
        <w:rPr>
          <w:rFonts w:eastAsiaTheme="minorEastAsia"/>
        </w:rPr>
        <w:t xml:space="preserve"> </w:t>
      </w:r>
      <w:r w:rsidR="00BC3C60">
        <w:rPr>
          <w:rFonts w:eastAsiaTheme="minorEastAsia"/>
        </w:rPr>
        <w:t>Unfortunately</w:t>
      </w:r>
      <w:r w:rsidR="00D32C53">
        <w:rPr>
          <w:rFonts w:eastAsiaTheme="minorEastAsia"/>
        </w:rPr>
        <w:t>, thes</w:t>
      </w:r>
      <w:r w:rsidR="00BC3C60">
        <w:rPr>
          <w:rFonts w:eastAsiaTheme="minorEastAsia"/>
        </w:rPr>
        <w:t xml:space="preserve">e publications do not address the impact on localization for distributed sensors with large distances between each. </w:t>
      </w:r>
    </w:p>
    <w:p w14:paraId="26D3AE95" w14:textId="33017943" w:rsidR="006543AA" w:rsidRDefault="00AD25F7" w:rsidP="009C6A57">
      <w:pPr>
        <w:pStyle w:val="Heading3"/>
      </w:pPr>
      <w:bookmarkStart w:id="34" w:name="_Toc33102685"/>
      <w:bookmarkStart w:id="35" w:name="_Toc45703659"/>
      <w:r>
        <w:t>1.</w:t>
      </w:r>
      <w:r w:rsidR="002366DF">
        <w:t>3</w:t>
      </w:r>
      <w:r>
        <w:t>.</w:t>
      </w:r>
      <w:r w:rsidR="009C6A57">
        <w:t>2</w:t>
      </w:r>
      <w:r w:rsidR="006543AA">
        <w:t>.</w:t>
      </w:r>
      <w:r w:rsidR="009C6A57">
        <w:t xml:space="preserve"> </w:t>
      </w:r>
      <w:r w:rsidR="006543AA">
        <w:t>Distributed Network Sensing</w:t>
      </w:r>
      <w:bookmarkEnd w:id="34"/>
      <w:bookmarkEnd w:id="35"/>
    </w:p>
    <w:p w14:paraId="21DD4FD0" w14:textId="6E09489A" w:rsidR="006543AA" w:rsidRDefault="006543AA" w:rsidP="009F58E2">
      <w:r>
        <w:t xml:space="preserve">As shown in the previous section, </w:t>
      </w:r>
      <w:r w:rsidR="00F25782">
        <w:t>multiple</w:t>
      </w:r>
      <w:r>
        <w:t xml:space="preserve"> research</w:t>
      </w:r>
      <w:r w:rsidR="00F25782">
        <w:t xml:space="preserve"> efforts</w:t>
      </w:r>
      <w:r>
        <w:t xml:space="preserve"> ha</w:t>
      </w:r>
      <w:r w:rsidR="00F25782">
        <w:t>ve</w:t>
      </w:r>
      <w:r>
        <w:t xml:space="preserve"> focused on close-proximity detection networks, where multiple, simultaneous observations of radioactive materials can be leveraged to detect, locate, and track materials. Less research in the nuclear security field has been published for distributed sensor networks compared to close-proximity networks. Distributed sensor networks have conventionally been treated as single detector problems, where each sensor, or radiation detector, operates independently to detect radiation anomalies without leveraging other information within the network</w:t>
      </w:r>
      <w:r w:rsidR="00203808">
        <w:t xml:space="preserve"> (i.e. constituting a </w:t>
      </w:r>
      <w:r w:rsidR="00203808" w:rsidRPr="00917CB5">
        <w:rPr>
          <w:i/>
          <w:iCs/>
        </w:rPr>
        <w:t>detect-and-wait</w:t>
      </w:r>
      <w:r w:rsidR="00203808">
        <w:t xml:space="preserve"> scenario scenario)</w:t>
      </w:r>
      <w:r>
        <w:t>. This section highlights notabl</w:t>
      </w:r>
      <w:r w:rsidR="00943989">
        <w:t>e projects and</w:t>
      </w:r>
      <w:r>
        <w:t xml:space="preserve"> programs, in chronological order, that utilized distributed sensor networks primarily conducted in the Department of Energy’s National Laboratory network.</w:t>
      </w:r>
      <w:r w:rsidR="007510DF">
        <w:t xml:space="preserve"> [</w:t>
      </w:r>
      <w:r w:rsidR="00071C0C">
        <w:fldChar w:fldCharType="begin"/>
      </w:r>
      <w:r w:rsidR="00071C0C">
        <w:instrText xml:space="preserve"> REF _Ref45539365 \r \h </w:instrText>
      </w:r>
      <w:r w:rsidR="00071C0C">
        <w:fldChar w:fldCharType="separate"/>
      </w:r>
      <w:r w:rsidR="00240D4A">
        <w:t>48</w:t>
      </w:r>
      <w:r w:rsidR="00071C0C">
        <w:fldChar w:fldCharType="end"/>
      </w:r>
      <w:r w:rsidR="007510DF">
        <w:t>]</w:t>
      </w:r>
    </w:p>
    <w:p w14:paraId="4AB400CC" w14:textId="77777777" w:rsidR="00EB023A" w:rsidRDefault="00EB023A" w:rsidP="00EB023A"/>
    <w:p w14:paraId="424BB58E" w14:textId="6FB595AB" w:rsidR="006543AA" w:rsidRDefault="006543AA" w:rsidP="00EB023A">
      <w:r>
        <w:t xml:space="preserve">One of the earliest programs that focused on distributed sensor networks in the nuclear security realm was the Detection and Tracking System (DTS) at Lawrence Livermore National Laboratory (LLNL). </w:t>
      </w:r>
      <w:r w:rsidR="00E56589">
        <w:t>[</w:t>
      </w:r>
      <w:r w:rsidR="00E56589">
        <w:fldChar w:fldCharType="begin"/>
      </w:r>
      <w:r w:rsidR="00E56589">
        <w:instrText xml:space="preserve"> REF _Ref45539761 \r \h </w:instrText>
      </w:r>
      <w:r w:rsidR="00E56589">
        <w:fldChar w:fldCharType="separate"/>
      </w:r>
      <w:r w:rsidR="00240D4A">
        <w:t>49</w:t>
      </w:r>
      <w:r w:rsidR="00E56589">
        <w:fldChar w:fldCharType="end"/>
      </w:r>
      <w:r w:rsidR="00310E16">
        <w:t xml:space="preserve">, </w:t>
      </w:r>
      <w:r w:rsidR="00F207E3">
        <w:fldChar w:fldCharType="begin"/>
      </w:r>
      <w:r w:rsidR="00F207E3">
        <w:instrText xml:space="preserve"> REF _Ref45539942 \r \h </w:instrText>
      </w:r>
      <w:r w:rsidR="00F207E3">
        <w:fldChar w:fldCharType="separate"/>
      </w:r>
      <w:r w:rsidR="00240D4A">
        <w:t>50</w:t>
      </w:r>
      <w:r w:rsidR="00F207E3">
        <w:fldChar w:fldCharType="end"/>
      </w:r>
      <w:r w:rsidR="00E56589">
        <w:t>]</w:t>
      </w:r>
      <w:r w:rsidR="00E6340B">
        <w:t xml:space="preserve"> </w:t>
      </w:r>
      <w:r>
        <w:t xml:space="preserve">The DTS project began in the 1990s, integrating output from fixed and mobile radiation detection systems with information from various other preexisting sensors, </w:t>
      </w:r>
      <w:r>
        <w:lastRenderedPageBreak/>
        <w:t xml:space="preserve">such as traffic systems, to detect and track radiation anomalies in an area to guide interdiction operations. Unfortunately, very limited information was published on the DTS project, therefore the detection and data fusion methodologies and results are not available. </w:t>
      </w:r>
    </w:p>
    <w:p w14:paraId="2078FDBC" w14:textId="77777777" w:rsidR="00764162" w:rsidRDefault="00764162" w:rsidP="00333EAD"/>
    <w:p w14:paraId="6D80DE00" w14:textId="1D2B4815" w:rsidR="006543AA" w:rsidRDefault="006543AA" w:rsidP="00333EAD">
      <w:r>
        <w:t xml:space="preserve">The DTS program efforts at LLNL were continued under the Wide-Area Tracking System (WATS) aimed at fusing a heterogenous sensor array of radiation detectors, photogrammetry, traffic monitoring system data, and various other sensors (e.g. magnetometers, acoustics, or vibration) to a central processing center to process the data for end-users. </w:t>
      </w:r>
      <w:r w:rsidR="007E7063">
        <w:t>[</w:t>
      </w:r>
      <w:r w:rsidR="00994791">
        <w:fldChar w:fldCharType="begin"/>
      </w:r>
      <w:r w:rsidR="00994791">
        <w:instrText xml:space="preserve"> REF _Ref45539955 \r \h </w:instrText>
      </w:r>
      <w:r w:rsidR="00994791">
        <w:fldChar w:fldCharType="separate"/>
      </w:r>
      <w:r w:rsidR="00240D4A">
        <w:t>51</w:t>
      </w:r>
      <w:r w:rsidR="00994791">
        <w:fldChar w:fldCharType="end"/>
      </w:r>
      <w:r w:rsidR="00994791">
        <w:t xml:space="preserve">, </w:t>
      </w:r>
      <w:r w:rsidR="00994791">
        <w:fldChar w:fldCharType="begin"/>
      </w:r>
      <w:r w:rsidR="00994791">
        <w:instrText xml:space="preserve"> REF _Ref45539956 \r \h </w:instrText>
      </w:r>
      <w:r w:rsidR="00994791">
        <w:fldChar w:fldCharType="separate"/>
      </w:r>
      <w:r w:rsidR="00240D4A">
        <w:t>52</w:t>
      </w:r>
      <w:r w:rsidR="00994791">
        <w:fldChar w:fldCharType="end"/>
      </w:r>
      <w:r w:rsidR="007E7063">
        <w:t>]</w:t>
      </w:r>
      <w:r w:rsidR="00DB00BB">
        <w:t xml:space="preserve"> </w:t>
      </w:r>
      <w:r>
        <w:t>The Similar to the DTS program, the WATS program utilized commercial-off-the-shelf sensors coupled with radiation detectors at fixed locations to monitor an urban area but expanded on the previous efforts under DTS to synthesize and correlate data, both in the temporal and spatial domain. After a radiation anomaly is detected, WATS utilized a Bayesian-based statistical construct to account for expected time-of-arrival at other sensor locations based observed velocity vector to track an anomaly through the network.</w:t>
      </w:r>
      <w:r w:rsidR="000C66C6">
        <w:t xml:space="preserve"> [</w:t>
      </w:r>
      <w:r w:rsidR="00063BCC">
        <w:fldChar w:fldCharType="begin"/>
      </w:r>
      <w:r w:rsidR="00063BCC">
        <w:instrText xml:space="preserve"> REF _Ref45540143 \r \h </w:instrText>
      </w:r>
      <w:r w:rsidR="00063BCC">
        <w:fldChar w:fldCharType="separate"/>
      </w:r>
      <w:r w:rsidR="00240D4A">
        <w:t>53</w:t>
      </w:r>
      <w:r w:rsidR="00063BCC">
        <w:fldChar w:fldCharType="end"/>
      </w:r>
      <w:r w:rsidR="00063BCC">
        <w:t xml:space="preserve">, </w:t>
      </w:r>
      <w:r w:rsidR="00063BCC">
        <w:fldChar w:fldCharType="begin"/>
      </w:r>
      <w:r w:rsidR="00063BCC">
        <w:instrText xml:space="preserve"> REF _Ref45540145 \r \h </w:instrText>
      </w:r>
      <w:r w:rsidR="00063BCC">
        <w:fldChar w:fldCharType="separate"/>
      </w:r>
      <w:r w:rsidR="00240D4A">
        <w:t>54</w:t>
      </w:r>
      <w:r w:rsidR="00063BCC">
        <w:fldChar w:fldCharType="end"/>
      </w:r>
      <w:r w:rsidR="000C66C6">
        <w:t>]</w:t>
      </w:r>
      <w:r>
        <w:t xml:space="preserve"> Identical to the DTS program, very limited information was published, therefore the detection and data fusion methodologies and results are not available. </w:t>
      </w:r>
    </w:p>
    <w:p w14:paraId="13FA45E0" w14:textId="77777777" w:rsidR="00B70F1E" w:rsidRDefault="00B70F1E" w:rsidP="00B70F1E"/>
    <w:p w14:paraId="03D1A8E7" w14:textId="2F4205E9" w:rsidR="006543AA" w:rsidRDefault="006543AA" w:rsidP="00B70F1E">
      <w:r>
        <w:t>A</w:t>
      </w:r>
      <w:r w:rsidR="00B70F1E">
        <w:t>round</w:t>
      </w:r>
      <w:r>
        <w:t xml:space="preserve"> the same time, the Distributed Sensor Network with Collective Computation (DSN-CC) project at Los Alamos National Laboratory began investigating the use of small, inexpensive, radiation detectors coupled with contextual sensors (i.e. namely, microphones, </w:t>
      </w:r>
      <w:r w:rsidRPr="00E37CC0">
        <w:rPr>
          <w:rFonts w:ascii="Calibri" w:hAnsi="Calibri" w:cs="Calibri"/>
        </w:rPr>
        <w:t>﻿</w:t>
      </w:r>
      <w:r w:rsidRPr="00E37CC0">
        <w:t>accelerometer</w:t>
      </w:r>
      <w:r>
        <w:t>s, and magnetometers) in a fixed configuration to track radiation anomalies.</w:t>
      </w:r>
      <w:r w:rsidR="00D75285">
        <w:t xml:space="preserve"> [</w:t>
      </w:r>
      <w:r w:rsidR="00A83A57">
        <w:fldChar w:fldCharType="begin"/>
      </w:r>
      <w:r w:rsidR="00A83A57">
        <w:instrText xml:space="preserve"> REF _Ref45540383 \r \h </w:instrText>
      </w:r>
      <w:r w:rsidR="00A83A57">
        <w:fldChar w:fldCharType="separate"/>
      </w:r>
      <w:r w:rsidR="00240D4A">
        <w:t>55</w:t>
      </w:r>
      <w:r w:rsidR="00A83A57">
        <w:fldChar w:fldCharType="end"/>
      </w:r>
      <w:r w:rsidR="00D75285">
        <w:t>]</w:t>
      </w:r>
      <w:r>
        <w:t xml:space="preserve"> The primary deliverables for the program focused on creating a testbed of commercial-off-the-shelf (COTS) sensors and provide preliminary analysis of tradeoffs when combining contextual sensors with </w:t>
      </w:r>
      <w:r>
        <w:lastRenderedPageBreak/>
        <w:t xml:space="preserve">radiation signal for tracking anomalies; image of the constructed testbed is provided in the following </w:t>
      </w:r>
      <w:r>
        <w:fldChar w:fldCharType="begin"/>
      </w:r>
      <w:r>
        <w:instrText xml:space="preserve"> REF _Ref31201779 \h </w:instrText>
      </w:r>
      <w:r>
        <w:fldChar w:fldCharType="separate"/>
      </w:r>
      <w:r w:rsidR="00240D4A">
        <w:t xml:space="preserve">Figure </w:t>
      </w:r>
      <w:r w:rsidR="00240D4A">
        <w:rPr>
          <w:noProof/>
        </w:rPr>
        <w:t>7</w:t>
      </w:r>
      <w:r>
        <w:fldChar w:fldCharType="end"/>
      </w:r>
      <w:r>
        <w:t xml:space="preserve">. </w:t>
      </w:r>
      <w:r w:rsidR="000D1DC3">
        <w:t>[</w:t>
      </w:r>
      <w:r w:rsidR="001F6FEF">
        <w:fldChar w:fldCharType="begin"/>
      </w:r>
      <w:r w:rsidR="001F6FEF">
        <w:instrText xml:space="preserve"> REF _Ref45540425 \r \h </w:instrText>
      </w:r>
      <w:r w:rsidR="001F6FEF">
        <w:fldChar w:fldCharType="separate"/>
      </w:r>
      <w:r w:rsidR="00240D4A">
        <w:t>56</w:t>
      </w:r>
      <w:r w:rsidR="001F6FEF">
        <w:fldChar w:fldCharType="end"/>
      </w:r>
      <w:r w:rsidR="001F6FEF">
        <w:t>]</w:t>
      </w:r>
    </w:p>
    <w:p w14:paraId="12E9944A" w14:textId="77777777" w:rsidR="00E672D2" w:rsidRDefault="00E672D2" w:rsidP="00B70F1E"/>
    <w:p w14:paraId="0CD26EB4" w14:textId="77777777" w:rsidR="00113770" w:rsidRDefault="00113770" w:rsidP="00B70F1E"/>
    <w:p w14:paraId="1D4965FC" w14:textId="77777777" w:rsidR="006543AA" w:rsidRDefault="006543AA" w:rsidP="006543AA">
      <w:pPr>
        <w:keepNext/>
        <w:jc w:val="center"/>
      </w:pPr>
      <w:r>
        <w:rPr>
          <w:noProof/>
        </w:rPr>
        <w:drawing>
          <wp:inline distT="0" distB="0" distL="0" distR="0" wp14:anchorId="26F100D8" wp14:editId="4C8A069F">
            <wp:extent cx="3930579" cy="2726628"/>
            <wp:effectExtent l="0" t="0" r="0" b="4445"/>
            <wp:docPr id="66" name="Picture 66" descr="A picture containing outdoor, grass, ground,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ANL_DSN-CC.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962531" cy="2748793"/>
                    </a:xfrm>
                    <a:prstGeom prst="rect">
                      <a:avLst/>
                    </a:prstGeom>
                  </pic:spPr>
                </pic:pic>
              </a:graphicData>
            </a:graphic>
          </wp:inline>
        </w:drawing>
      </w:r>
    </w:p>
    <w:p w14:paraId="23DA33A3" w14:textId="4D8408A2" w:rsidR="006543AA" w:rsidRDefault="006543AA" w:rsidP="006543AA">
      <w:pPr>
        <w:pStyle w:val="Caption"/>
      </w:pPr>
      <w:bookmarkStart w:id="36" w:name="_Ref31201779"/>
      <w:bookmarkStart w:id="37" w:name="_Toc33102698"/>
      <w:bookmarkStart w:id="38" w:name="_Toc46133904"/>
      <w:r>
        <w:t xml:space="preserve">Figure </w:t>
      </w:r>
      <w:fldSimple w:instr=" SEQ Figure \* ARABIC ">
        <w:r w:rsidR="00240D4A">
          <w:rPr>
            <w:noProof/>
          </w:rPr>
          <w:t>7</w:t>
        </w:r>
      </w:fldSimple>
      <w:bookmarkEnd w:id="36"/>
      <w:r>
        <w:t xml:space="preserve">: Image of the DSN-CC sensor array at LANL. </w:t>
      </w:r>
      <w:bookmarkEnd w:id="37"/>
      <w:r w:rsidR="00AB3D17">
        <w:t>[</w:t>
      </w:r>
      <w:r w:rsidR="002C6FE0">
        <w:fldChar w:fldCharType="begin"/>
      </w:r>
      <w:r w:rsidR="002C6FE0">
        <w:instrText xml:space="preserve"> REF _Ref45540425 \r \h </w:instrText>
      </w:r>
      <w:r w:rsidR="002C6FE0">
        <w:fldChar w:fldCharType="separate"/>
      </w:r>
      <w:r w:rsidR="00240D4A">
        <w:t>56</w:t>
      </w:r>
      <w:r w:rsidR="002C6FE0">
        <w:fldChar w:fldCharType="end"/>
      </w:r>
      <w:r w:rsidR="00AB3D17">
        <w:t>]</w:t>
      </w:r>
      <w:bookmarkEnd w:id="38"/>
    </w:p>
    <w:p w14:paraId="42CE29CD" w14:textId="18283858" w:rsidR="00F91F7E" w:rsidRDefault="00F91F7E" w:rsidP="00F91F7E"/>
    <w:p w14:paraId="5A065777" w14:textId="405665B8" w:rsidR="006A4266" w:rsidRDefault="006A4266" w:rsidP="00F91F7E"/>
    <w:p w14:paraId="4D89167D" w14:textId="1F30A0AA" w:rsidR="006A4266" w:rsidRDefault="006A4266" w:rsidP="00F91F7E"/>
    <w:p w14:paraId="279058C6" w14:textId="67AA748D" w:rsidR="006A4266" w:rsidRDefault="006A4266" w:rsidP="00F91F7E"/>
    <w:p w14:paraId="11463026" w14:textId="4CB1DCFF" w:rsidR="006A4266" w:rsidRDefault="006A4266" w:rsidP="00F91F7E"/>
    <w:p w14:paraId="5E780F82" w14:textId="3EF7C525" w:rsidR="006A4266" w:rsidRDefault="006A4266" w:rsidP="00F91F7E"/>
    <w:p w14:paraId="4252EAE4" w14:textId="020A0D7D" w:rsidR="006A4266" w:rsidRDefault="006A4266" w:rsidP="00F91F7E"/>
    <w:p w14:paraId="56B43406" w14:textId="5A3CAC30" w:rsidR="006A4266" w:rsidRDefault="006A4266" w:rsidP="00F91F7E"/>
    <w:p w14:paraId="64A68E65" w14:textId="64B1942D" w:rsidR="006A4266" w:rsidRDefault="006A4266" w:rsidP="00F91F7E"/>
    <w:p w14:paraId="0B8E7A3D" w14:textId="77777777" w:rsidR="006A4266" w:rsidRPr="00F91F7E" w:rsidRDefault="006A4266" w:rsidP="00F91F7E"/>
    <w:p w14:paraId="04FBCBCF" w14:textId="6F91C1A9" w:rsidR="006543AA" w:rsidRDefault="006543AA" w:rsidP="006543AA">
      <w:r>
        <w:lastRenderedPageBreak/>
        <w:t xml:space="preserve">DSN-CC utilized a simple logical approach for tracking anomalies by calculating the time-of-arrival for subsequent sensors by assuming a constant object velocity and known sensor positions. Moreover, the radiation signal was only processed to detect anomalies when one of the contextual sensors triggered, resulting in a reported lower false-alarm rate. In </w:t>
      </w:r>
      <w:r w:rsidR="00657434">
        <w:t>[</w:t>
      </w:r>
      <w:r w:rsidR="00262107">
        <w:fldChar w:fldCharType="begin"/>
      </w:r>
      <w:r w:rsidR="00262107">
        <w:instrText xml:space="preserve"> REF _Ref45540460 \r \h </w:instrText>
      </w:r>
      <w:r w:rsidR="00262107">
        <w:fldChar w:fldCharType="separate"/>
      </w:r>
      <w:r w:rsidR="00240D4A">
        <w:t>57</w:t>
      </w:r>
      <w:r w:rsidR="00262107">
        <w:fldChar w:fldCharType="end"/>
      </w:r>
      <w:r w:rsidR="00657434">
        <w:t>]</w:t>
      </w:r>
      <w:r>
        <w:t xml:space="preserve">, </w:t>
      </w:r>
      <w:proofErr w:type="spellStart"/>
      <w:r>
        <w:t>Nemzek</w:t>
      </w:r>
      <w:proofErr w:type="spellEnd"/>
      <w:r>
        <w:t xml:space="preserve"> et al. illustrated a method using multiple sensor signals to approximate a vehicle’s velocity by employing inverse-square law signal depreciation coupled with a Bayesian construct. Limited data fusion or information sharing occurred between sensors in the network, except the estimated time-of-arrival. Furthermore, even though the attempt was to utilize the sensor network to cover a large area, only close-proximity</w:t>
      </w:r>
      <w:r w:rsidR="008C3DA3">
        <w:t>, linear</w:t>
      </w:r>
      <w:r>
        <w:t xml:space="preserve"> configurations </w:t>
      </w:r>
      <w:r w:rsidR="00FA152A">
        <w:t xml:space="preserve">along a roadway </w:t>
      </w:r>
      <w:r>
        <w:t xml:space="preserve">were analyzed in the publications. </w:t>
      </w:r>
      <w:r w:rsidR="00AA4ABF">
        <w:t>[</w:t>
      </w:r>
      <w:r w:rsidR="006E0D4A">
        <w:fldChar w:fldCharType="begin"/>
      </w:r>
      <w:r w:rsidR="006E0D4A">
        <w:instrText xml:space="preserve"> REF _Ref45540383 \r \h </w:instrText>
      </w:r>
      <w:r w:rsidR="006E0D4A">
        <w:fldChar w:fldCharType="separate"/>
      </w:r>
      <w:r w:rsidR="00240D4A">
        <w:t>55</w:t>
      </w:r>
      <w:r w:rsidR="006E0D4A">
        <w:fldChar w:fldCharType="end"/>
      </w:r>
      <w:r w:rsidR="00311F24">
        <w:t xml:space="preserve">, </w:t>
      </w:r>
      <w:r w:rsidR="006E0D4A">
        <w:fldChar w:fldCharType="begin"/>
      </w:r>
      <w:r w:rsidR="006E0D4A">
        <w:instrText xml:space="preserve"> REF _Ref45540425 \r \h </w:instrText>
      </w:r>
      <w:r w:rsidR="006E0D4A">
        <w:fldChar w:fldCharType="separate"/>
      </w:r>
      <w:r w:rsidR="00240D4A">
        <w:t>56</w:t>
      </w:r>
      <w:r w:rsidR="006E0D4A">
        <w:fldChar w:fldCharType="end"/>
      </w:r>
      <w:r w:rsidR="00311F24">
        <w:t xml:space="preserve">, </w:t>
      </w:r>
      <w:r w:rsidR="006E0D4A">
        <w:fldChar w:fldCharType="begin"/>
      </w:r>
      <w:r w:rsidR="006E0D4A">
        <w:instrText xml:space="preserve"> REF _Ref45540460 \r \h </w:instrText>
      </w:r>
      <w:r w:rsidR="006E0D4A">
        <w:fldChar w:fldCharType="separate"/>
      </w:r>
      <w:r w:rsidR="00240D4A">
        <w:t>57</w:t>
      </w:r>
      <w:r w:rsidR="006E0D4A">
        <w:fldChar w:fldCharType="end"/>
      </w:r>
      <w:r w:rsidR="000A2063">
        <w:t>]</w:t>
      </w:r>
    </w:p>
    <w:p w14:paraId="13E695AB" w14:textId="77777777" w:rsidR="008C3DA3" w:rsidRDefault="008C3DA3" w:rsidP="006543AA"/>
    <w:p w14:paraId="4AC684A3" w14:textId="30BF99DA" w:rsidR="006543AA" w:rsidRDefault="006543AA" w:rsidP="008C3DA3">
      <w:r>
        <w:t>The Adaptable Radiation Area Monitor (ARAM) at LLNL continued the research efforts from the previous</w:t>
      </w:r>
      <w:r w:rsidR="0052241A">
        <w:t xml:space="preserve"> LLNL</w:t>
      </w:r>
      <w:r>
        <w:t xml:space="preserve"> DTS and WATS</w:t>
      </w:r>
      <w:r w:rsidR="0052241A">
        <w:t xml:space="preserve"> projects</w:t>
      </w:r>
      <w:r>
        <w:t xml:space="preserve">. The ARAM project constructed and tested portable systems, </w:t>
      </w:r>
      <w:r w:rsidR="004B1D5D">
        <w:t xml:space="preserve">provided </w:t>
      </w:r>
      <w:r>
        <w:t xml:space="preserve">in </w:t>
      </w:r>
      <w:r w:rsidR="00753960">
        <w:fldChar w:fldCharType="begin"/>
      </w:r>
      <w:r w:rsidR="00753960">
        <w:instrText xml:space="preserve"> REF _Ref45550542 \h </w:instrText>
      </w:r>
      <w:r w:rsidR="00753960">
        <w:fldChar w:fldCharType="separate"/>
      </w:r>
      <w:r w:rsidR="00240D4A">
        <w:t xml:space="preserve">Figure </w:t>
      </w:r>
      <w:r w:rsidR="00240D4A">
        <w:rPr>
          <w:noProof/>
        </w:rPr>
        <w:t>8</w:t>
      </w:r>
      <w:r w:rsidR="00753960">
        <w:fldChar w:fldCharType="end"/>
      </w:r>
      <w:r>
        <w:t xml:space="preserve">, containing radiation detectors, photogrammetry and </w:t>
      </w:r>
      <w:r w:rsidR="005F4C8C">
        <w:t>global positioning system (</w:t>
      </w:r>
      <w:r>
        <w:t>GPS</w:t>
      </w:r>
      <w:r w:rsidR="005F4C8C">
        <w:t>)</w:t>
      </w:r>
      <w:r>
        <w:t xml:space="preserve"> sensors that can be positioned in any configuration to meet an end-user’s operational need. </w:t>
      </w:r>
      <w:r w:rsidR="0040196D">
        <w:t>[</w:t>
      </w:r>
      <w:r w:rsidR="007D33AF">
        <w:fldChar w:fldCharType="begin"/>
      </w:r>
      <w:r w:rsidR="007D33AF">
        <w:instrText xml:space="preserve"> REF _Ref45550707 \r \h </w:instrText>
      </w:r>
      <w:r w:rsidR="007D33AF">
        <w:fldChar w:fldCharType="separate"/>
      </w:r>
      <w:r w:rsidR="00240D4A">
        <w:t>58</w:t>
      </w:r>
      <w:r w:rsidR="007D33AF">
        <w:fldChar w:fldCharType="end"/>
      </w:r>
      <w:r w:rsidR="0040196D">
        <w:t>]</w:t>
      </w:r>
    </w:p>
    <w:p w14:paraId="61A0F83D" w14:textId="77777777" w:rsidR="008C61A2" w:rsidRDefault="008C61A2" w:rsidP="008C3DA3"/>
    <w:p w14:paraId="3CDB4326" w14:textId="007242A3" w:rsidR="006543AA" w:rsidRDefault="006543AA" w:rsidP="00FB3C54">
      <w:pPr>
        <w:keepNext/>
        <w:jc w:val="center"/>
      </w:pPr>
      <w:r>
        <w:rPr>
          <w:noProof/>
        </w:rPr>
        <w:lastRenderedPageBreak/>
        <w:drawing>
          <wp:inline distT="0" distB="0" distL="0" distR="0" wp14:anchorId="2C045A71" wp14:editId="0874FF86">
            <wp:extent cx="2214889" cy="2113738"/>
            <wp:effectExtent l="0" t="0" r="0" b="0"/>
            <wp:docPr id="67" name="Picture 67" descr="A picture containing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LNL_ARAM_Sytem.png"/>
                    <pic:cNvPicPr/>
                  </pic:nvPicPr>
                  <pic:blipFill rotWithShape="1">
                    <a:blip r:embed="rId19" cstate="print">
                      <a:extLst>
                        <a:ext uri="{28A0092B-C50C-407E-A947-70E740481C1C}">
                          <a14:useLocalDpi xmlns:a14="http://schemas.microsoft.com/office/drawing/2010/main" val="0"/>
                        </a:ext>
                      </a:extLst>
                    </a:blip>
                    <a:srcRect l="-2210" r="53803"/>
                    <a:stretch/>
                  </pic:blipFill>
                  <pic:spPr bwMode="auto">
                    <a:xfrm>
                      <a:off x="0" y="0"/>
                      <a:ext cx="2239014" cy="2136761"/>
                    </a:xfrm>
                    <a:prstGeom prst="rect">
                      <a:avLst/>
                    </a:prstGeom>
                    <a:ln>
                      <a:noFill/>
                    </a:ln>
                    <a:extLst>
                      <a:ext uri="{53640926-AAD7-44D8-BBD7-CCE9431645EC}">
                        <a14:shadowObscured xmlns:a14="http://schemas.microsoft.com/office/drawing/2010/main"/>
                      </a:ext>
                    </a:extLst>
                  </pic:spPr>
                </pic:pic>
              </a:graphicData>
            </a:graphic>
          </wp:inline>
        </w:drawing>
      </w:r>
    </w:p>
    <w:p w14:paraId="3A730809" w14:textId="6A080A2C" w:rsidR="00ED6A3C" w:rsidRDefault="00ED6A3C" w:rsidP="00FB3C54">
      <w:pPr>
        <w:keepNext/>
        <w:jc w:val="center"/>
      </w:pPr>
      <w:r>
        <w:rPr>
          <w:noProof/>
        </w:rPr>
        <w:drawing>
          <wp:inline distT="0" distB="0" distL="0" distR="0" wp14:anchorId="517B3B89" wp14:editId="02370177">
            <wp:extent cx="2800659" cy="2315822"/>
            <wp:effectExtent l="0" t="0" r="0" b="0"/>
            <wp:docPr id="80" name="Picture 80" descr="A picture containing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LNL_ARAM_Sytem.png"/>
                    <pic:cNvPicPr/>
                  </pic:nvPicPr>
                  <pic:blipFill rotWithShape="1">
                    <a:blip r:embed="rId19" cstate="print">
                      <a:extLst>
                        <a:ext uri="{28A0092B-C50C-407E-A947-70E740481C1C}">
                          <a14:useLocalDpi xmlns:a14="http://schemas.microsoft.com/office/drawing/2010/main" val="0"/>
                        </a:ext>
                      </a:extLst>
                    </a:blip>
                    <a:srcRect l="44133" r="-1"/>
                    <a:stretch/>
                  </pic:blipFill>
                  <pic:spPr bwMode="auto">
                    <a:xfrm>
                      <a:off x="0" y="0"/>
                      <a:ext cx="2832990" cy="2342556"/>
                    </a:xfrm>
                    <a:prstGeom prst="rect">
                      <a:avLst/>
                    </a:prstGeom>
                    <a:ln>
                      <a:noFill/>
                    </a:ln>
                    <a:extLst>
                      <a:ext uri="{53640926-AAD7-44D8-BBD7-CCE9431645EC}">
                        <a14:shadowObscured xmlns:a14="http://schemas.microsoft.com/office/drawing/2010/main"/>
                      </a:ext>
                    </a:extLst>
                  </pic:spPr>
                </pic:pic>
              </a:graphicData>
            </a:graphic>
          </wp:inline>
        </w:drawing>
      </w:r>
    </w:p>
    <w:p w14:paraId="42ABCBCA" w14:textId="1A278612" w:rsidR="006543AA" w:rsidRDefault="006543AA" w:rsidP="006543AA">
      <w:pPr>
        <w:pStyle w:val="Caption"/>
      </w:pPr>
      <w:bookmarkStart w:id="39" w:name="_Ref45550542"/>
      <w:bookmarkStart w:id="40" w:name="_Toc33102699"/>
      <w:bookmarkStart w:id="41" w:name="_Toc46133905"/>
      <w:r>
        <w:t xml:space="preserve">Figure </w:t>
      </w:r>
      <w:fldSimple w:instr=" SEQ Figure \* ARABIC ">
        <w:r w:rsidR="00240D4A">
          <w:rPr>
            <w:noProof/>
          </w:rPr>
          <w:t>8</w:t>
        </w:r>
      </w:fldSimple>
      <w:bookmarkEnd w:id="39"/>
      <w:r>
        <w:t xml:space="preserve">: Image of the LLNL Adaptable Radiation Area Monitor system. </w:t>
      </w:r>
      <w:bookmarkEnd w:id="40"/>
      <w:r w:rsidR="0069029F">
        <w:t>[</w:t>
      </w:r>
      <w:r w:rsidR="0069029F">
        <w:fldChar w:fldCharType="begin"/>
      </w:r>
      <w:r w:rsidR="0069029F">
        <w:instrText xml:space="preserve"> REF _Ref45550707 \r \h </w:instrText>
      </w:r>
      <w:r w:rsidR="0069029F">
        <w:fldChar w:fldCharType="separate"/>
      </w:r>
      <w:r w:rsidR="00240D4A">
        <w:t>58</w:t>
      </w:r>
      <w:r w:rsidR="0069029F">
        <w:fldChar w:fldCharType="end"/>
      </w:r>
      <w:r w:rsidR="0069029F">
        <w:t>]</w:t>
      </w:r>
      <w:bookmarkEnd w:id="41"/>
    </w:p>
    <w:p w14:paraId="62C59093" w14:textId="77777777" w:rsidR="009E3639" w:rsidRPr="009E3639" w:rsidRDefault="009E3639" w:rsidP="009E3639"/>
    <w:p w14:paraId="53B5ED0F" w14:textId="6A9A254B" w:rsidR="006543AA" w:rsidRDefault="006543AA" w:rsidP="006543AA">
      <w:r>
        <w:t>The ARAM system utilized list-mode processing of radiation data to help increase signal-to-noise ratio, and thus</w:t>
      </w:r>
      <w:r w:rsidR="00015BDA">
        <w:t xml:space="preserve"> improve</w:t>
      </w:r>
      <w:r>
        <w:t xml:space="preserve"> detection sensitivity, </w:t>
      </w:r>
      <w:r w:rsidR="00A738A3">
        <w:t>along with</w:t>
      </w:r>
      <w:r>
        <w:t xml:space="preserve"> photographs collected before, during, and after observing an anomalous event. The processed data is subsequently made available on secure web transmission for remote telemetry and end-user viewing. From the available publications and </w:t>
      </w:r>
      <w:r w:rsidR="00737791">
        <w:t>LLNL reports</w:t>
      </w:r>
      <w:r>
        <w:t>, it is unclear how, or even if, ARAM utilized data other detection systems in the network, or if each system was operated in a stand-alone detection configuration.</w:t>
      </w:r>
      <w:r w:rsidR="00F06E56">
        <w:t xml:space="preserve"> </w:t>
      </w:r>
      <w:r w:rsidR="007A1E4A">
        <w:t>[</w:t>
      </w:r>
      <w:r w:rsidR="007A1E4A">
        <w:fldChar w:fldCharType="begin"/>
      </w:r>
      <w:r w:rsidR="007A1E4A">
        <w:instrText xml:space="preserve"> REF _Ref45550707 \r \h </w:instrText>
      </w:r>
      <w:r w:rsidR="007A1E4A">
        <w:fldChar w:fldCharType="separate"/>
      </w:r>
      <w:r w:rsidR="00240D4A">
        <w:t>58</w:t>
      </w:r>
      <w:r w:rsidR="007A1E4A">
        <w:fldChar w:fldCharType="end"/>
      </w:r>
      <w:r w:rsidR="007A1E4A">
        <w:t>]</w:t>
      </w:r>
    </w:p>
    <w:p w14:paraId="2C89A524" w14:textId="77777777" w:rsidR="006872E0" w:rsidRDefault="006872E0" w:rsidP="006543AA"/>
    <w:p w14:paraId="055428C7" w14:textId="269B3B1A" w:rsidR="006543AA" w:rsidRDefault="006543AA" w:rsidP="006543AA">
      <w:r>
        <w:lastRenderedPageBreak/>
        <w:t xml:space="preserve">From approximately 2008 to present, the majority of research in sensor networks for nuclear security has focused on either </w:t>
      </w:r>
      <w:proofErr w:type="gramStart"/>
      <w:r>
        <w:t>networks</w:t>
      </w:r>
      <w:proofErr w:type="gramEnd"/>
      <w:r>
        <w:t xml:space="preserve"> of mobile, small-form factor detection systems or networks fixed, static systems along roadways</w:t>
      </w:r>
      <w:r w:rsidR="00E11467">
        <w:t xml:space="preserve"> or</w:t>
      </w:r>
      <w:r w:rsidR="00737791">
        <w:t xml:space="preserve"> at</w:t>
      </w:r>
      <w:r w:rsidR="00E11467">
        <w:t xml:space="preserve"> points of ingress</w:t>
      </w:r>
      <w:r>
        <w:t xml:space="preserve">. Most notably, the U.S. Department of Homeland Security (DHS) Domestic Nuclear Detection Office (DNDO), now incorporated into </w:t>
      </w:r>
      <w:r w:rsidRPr="009F373A">
        <w:t>Countering Weapons of Mass Destruction Office</w:t>
      </w:r>
      <w:r>
        <w:t xml:space="preserve">, </w:t>
      </w:r>
      <w:r w:rsidR="00B31807">
        <w:t>funded</w:t>
      </w:r>
      <w:r>
        <w:t xml:space="preserve"> two efforts</w:t>
      </w:r>
      <w:r w:rsidR="00B31807">
        <w:t xml:space="preserve"> called</w:t>
      </w:r>
      <w:r>
        <w:t xml:space="preserve"> Intelligent Radiation Sensing System (IRSS) and </w:t>
      </w:r>
      <w:r w:rsidRPr="00237D89">
        <w:t>Radiation Awareness and Interdiction Network</w:t>
      </w:r>
      <w:r>
        <w:t xml:space="preserve"> (RAIN</w:t>
      </w:r>
      <w:r w:rsidR="00B31807">
        <w:t>).</w:t>
      </w:r>
      <w:r>
        <w:t xml:space="preserve"> The IRSS project was focused on providing equipping State, local, and tribal law enforcement with persistent radiation detection capabilities via a small form-factor radiation sensor with a flexible, wireless network architecture. </w:t>
      </w:r>
      <w:r w:rsidR="00142196">
        <w:t>[</w:t>
      </w:r>
      <w:r w:rsidR="00832898">
        <w:fldChar w:fldCharType="begin"/>
      </w:r>
      <w:r w:rsidR="00832898">
        <w:instrText xml:space="preserve"> REF _Ref45551873 \r \h </w:instrText>
      </w:r>
      <w:r w:rsidR="00832898">
        <w:fldChar w:fldCharType="separate"/>
      </w:r>
      <w:r w:rsidR="00240D4A">
        <w:t>59</w:t>
      </w:r>
      <w:r w:rsidR="00832898">
        <w:fldChar w:fldCharType="end"/>
      </w:r>
      <w:r w:rsidR="00142196">
        <w:t xml:space="preserve">] </w:t>
      </w:r>
      <w:r>
        <w:t xml:space="preserve">As one of the grant awardees, Passport Systems Inc. published their efforts in the IRSS program that utilized small, cylindrical NaI(Tl) radiation detectors, image provided in </w:t>
      </w:r>
      <w:r>
        <w:fldChar w:fldCharType="begin"/>
      </w:r>
      <w:r>
        <w:instrText xml:space="preserve"> REF _Ref31276525 \h </w:instrText>
      </w:r>
      <w:r>
        <w:fldChar w:fldCharType="separate"/>
      </w:r>
      <w:r w:rsidR="00240D4A">
        <w:t xml:space="preserve">Figure </w:t>
      </w:r>
      <w:r w:rsidR="00240D4A">
        <w:rPr>
          <w:noProof/>
        </w:rPr>
        <w:t>9</w:t>
      </w:r>
      <w:r>
        <w:fldChar w:fldCharType="end"/>
      </w:r>
      <w:r>
        <w:t xml:space="preserve">, </w:t>
      </w:r>
      <w:r w:rsidR="0081624B">
        <w:t>couple</w:t>
      </w:r>
      <w:r w:rsidR="007E02FD">
        <w:t>d</w:t>
      </w:r>
      <w:r>
        <w:t xml:space="preserve"> to an Android smartphone device to provide GPS data and communication capabilities to a base station. </w:t>
      </w:r>
      <w:r w:rsidR="009E1779">
        <w:t>[</w:t>
      </w:r>
      <w:r w:rsidR="00B960C1">
        <w:fldChar w:fldCharType="begin"/>
      </w:r>
      <w:r w:rsidR="00B960C1">
        <w:instrText xml:space="preserve"> REF _Ref45551895 \r \h </w:instrText>
      </w:r>
      <w:r w:rsidR="00B960C1">
        <w:fldChar w:fldCharType="separate"/>
      </w:r>
      <w:r w:rsidR="00240D4A">
        <w:t>60</w:t>
      </w:r>
      <w:r w:rsidR="00B960C1">
        <w:fldChar w:fldCharType="end"/>
      </w:r>
      <w:r w:rsidR="00B960C1">
        <w:t xml:space="preserve">, </w:t>
      </w:r>
      <w:r w:rsidR="00B960C1">
        <w:fldChar w:fldCharType="begin"/>
      </w:r>
      <w:r w:rsidR="00B960C1">
        <w:instrText xml:space="preserve"> REF _Ref45551896 \r \h </w:instrText>
      </w:r>
      <w:r w:rsidR="00B960C1">
        <w:fldChar w:fldCharType="separate"/>
      </w:r>
      <w:r w:rsidR="00240D4A">
        <w:t>61</w:t>
      </w:r>
      <w:r w:rsidR="00B960C1">
        <w:fldChar w:fldCharType="end"/>
      </w:r>
      <w:r w:rsidR="009E1779">
        <w:t>]</w:t>
      </w:r>
    </w:p>
    <w:p w14:paraId="08AD02FC" w14:textId="77777777" w:rsidR="006543AA" w:rsidRDefault="006543AA" w:rsidP="006543AA"/>
    <w:p w14:paraId="705822DC" w14:textId="77777777" w:rsidR="006543AA" w:rsidRDefault="006543AA" w:rsidP="006543AA">
      <w:pPr>
        <w:keepNext/>
        <w:jc w:val="center"/>
      </w:pPr>
      <w:r>
        <w:rPr>
          <w:noProof/>
        </w:rPr>
        <w:drawing>
          <wp:inline distT="0" distB="0" distL="0" distR="0" wp14:anchorId="4812621A" wp14:editId="6545A542">
            <wp:extent cx="3586293" cy="3072525"/>
            <wp:effectExtent l="12700" t="12700" r="8255" b="13970"/>
            <wp:docPr id="68" name="Picture 68" descr="A picture containing wall, indoor,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HS_IRSS_Cooper_Passport.png"/>
                    <pic:cNvPicPr/>
                  </pic:nvPicPr>
                  <pic:blipFill rotWithShape="1">
                    <a:blip r:embed="rId20" cstate="print">
                      <a:extLst>
                        <a:ext uri="{28A0092B-C50C-407E-A947-70E740481C1C}">
                          <a14:useLocalDpi xmlns:a14="http://schemas.microsoft.com/office/drawing/2010/main" val="0"/>
                        </a:ext>
                      </a:extLst>
                    </a:blip>
                    <a:srcRect l="4549" t="2448" r="3692" b="2155"/>
                    <a:stretch/>
                  </pic:blipFill>
                  <pic:spPr bwMode="auto">
                    <a:xfrm>
                      <a:off x="0" y="0"/>
                      <a:ext cx="3655641" cy="3131939"/>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03E3D4C" w14:textId="5762ACF5" w:rsidR="006543AA" w:rsidRDefault="006543AA" w:rsidP="006543AA">
      <w:pPr>
        <w:pStyle w:val="Caption"/>
      </w:pPr>
      <w:bookmarkStart w:id="42" w:name="_Ref31276525"/>
      <w:bookmarkStart w:id="43" w:name="_Toc33102700"/>
      <w:bookmarkStart w:id="44" w:name="_Toc46133906"/>
      <w:r>
        <w:t xml:space="preserve">Figure </w:t>
      </w:r>
      <w:fldSimple w:instr=" SEQ Figure \* ARABIC ">
        <w:r w:rsidR="00240D4A">
          <w:rPr>
            <w:noProof/>
          </w:rPr>
          <w:t>9</w:t>
        </w:r>
      </w:fldSimple>
      <w:bookmarkEnd w:id="42"/>
      <w:r>
        <w:t xml:space="preserve">: Passport System Inc. prototype detection devices in support of the DHS-IRSS project. </w:t>
      </w:r>
      <w:bookmarkEnd w:id="43"/>
      <w:r w:rsidR="00C329AD">
        <w:t>[</w:t>
      </w:r>
      <w:r w:rsidR="00C329AD">
        <w:fldChar w:fldCharType="begin"/>
      </w:r>
      <w:r w:rsidR="00C329AD">
        <w:instrText xml:space="preserve"> REF _Ref45551896 \r \h </w:instrText>
      </w:r>
      <w:r w:rsidR="00C329AD">
        <w:fldChar w:fldCharType="separate"/>
      </w:r>
      <w:r w:rsidR="00240D4A">
        <w:t>61</w:t>
      </w:r>
      <w:r w:rsidR="00C329AD">
        <w:fldChar w:fldCharType="end"/>
      </w:r>
      <w:r w:rsidR="00C329AD">
        <w:t>]</w:t>
      </w:r>
      <w:bookmarkEnd w:id="44"/>
    </w:p>
    <w:p w14:paraId="391C7DD8" w14:textId="77777777" w:rsidR="00F30155" w:rsidRPr="00F30155" w:rsidRDefault="00F30155" w:rsidP="00F30155"/>
    <w:p w14:paraId="2ED08A45" w14:textId="53429CD3" w:rsidR="006543AA" w:rsidRDefault="006543AA" w:rsidP="006543AA">
      <w:r>
        <w:t xml:space="preserve">During experimentation and testing phases of the DHS-IRSS project, these detector systems were deployed in fixed locations as well as on mobile system to survey a specific urban area. Each detector relayed radiation data (i.e. raw counts) to create a grid-based, radiation background map in order to obtain a baseline of the area for which to employ an anomaly detection algorithm. Upon initial detection of an anomaly on a single system, other adjacent systems in the specific region are sampled to localize the source based on the collected raw counts. In the publications, the developed algorithms required multiple observations of a source, either by dense network positioning or relatively strong radioactive source strength. </w:t>
      </w:r>
      <w:r w:rsidR="00D04305">
        <w:t>[</w:t>
      </w:r>
      <w:r w:rsidR="0035032A">
        <w:fldChar w:fldCharType="begin"/>
      </w:r>
      <w:r w:rsidR="0035032A">
        <w:instrText xml:space="preserve"> REF _Ref45560416 \r \h </w:instrText>
      </w:r>
      <w:r w:rsidR="0035032A">
        <w:fldChar w:fldCharType="separate"/>
      </w:r>
      <w:r w:rsidR="00240D4A">
        <w:t>62</w:t>
      </w:r>
      <w:r w:rsidR="0035032A">
        <w:fldChar w:fldCharType="end"/>
      </w:r>
      <w:r w:rsidR="00D04305">
        <w:t xml:space="preserve">] </w:t>
      </w:r>
      <w:r>
        <w:t xml:space="preserve">Similar to the close-proximity </w:t>
      </w:r>
      <w:r w:rsidR="00341C16">
        <w:t xml:space="preserve">network </w:t>
      </w:r>
      <w:r>
        <w:t>methodologies</w:t>
      </w:r>
      <w:r w:rsidR="00034C8C">
        <w:t xml:space="preserve"> expressed </w:t>
      </w:r>
      <w:r w:rsidR="001533FA">
        <w:t>in [</w:t>
      </w:r>
      <w:r w:rsidR="001533FA">
        <w:fldChar w:fldCharType="begin"/>
      </w:r>
      <w:r w:rsidR="001533FA">
        <w:instrText xml:space="preserve"> REF _Ref45540143 \r \h </w:instrText>
      </w:r>
      <w:r w:rsidR="001533FA">
        <w:fldChar w:fldCharType="separate"/>
      </w:r>
      <w:r w:rsidR="00240D4A">
        <w:t>53</w:t>
      </w:r>
      <w:r w:rsidR="001533FA">
        <w:fldChar w:fldCharType="end"/>
      </w:r>
      <w:r w:rsidR="0034151F">
        <w:t>] and</w:t>
      </w:r>
      <w:r w:rsidR="001533FA">
        <w:t xml:space="preserve"> </w:t>
      </w:r>
      <w:r w:rsidR="0034151F">
        <w:t>[</w:t>
      </w:r>
      <w:r w:rsidR="001533FA">
        <w:fldChar w:fldCharType="begin"/>
      </w:r>
      <w:r w:rsidR="001533FA">
        <w:instrText xml:space="preserve"> REF _Ref45540383 \r \h </w:instrText>
      </w:r>
      <w:r w:rsidR="001533FA">
        <w:fldChar w:fldCharType="separate"/>
      </w:r>
      <w:r w:rsidR="00240D4A">
        <w:t>55</w:t>
      </w:r>
      <w:r w:rsidR="001533FA">
        <w:fldChar w:fldCharType="end"/>
      </w:r>
      <w:r w:rsidR="001533FA">
        <w:t>]</w:t>
      </w:r>
      <w:r>
        <w:t xml:space="preserve">, Bayesian inference </w:t>
      </w:r>
      <w:r w:rsidR="003B32BD">
        <w:t>approach</w:t>
      </w:r>
      <w:r>
        <w:t xml:space="preserve"> was utilized by the DHS-IRSS vendors to incorporate the detector systems in the region to localize and track radioactive materials.</w:t>
      </w:r>
      <w:r w:rsidR="0035032A">
        <w:t xml:space="preserve"> [</w:t>
      </w:r>
      <w:r w:rsidR="0035032A">
        <w:fldChar w:fldCharType="begin"/>
      </w:r>
      <w:r w:rsidR="0035032A">
        <w:instrText xml:space="preserve"> REF _Ref45551895 \r \h </w:instrText>
      </w:r>
      <w:r w:rsidR="0035032A">
        <w:fldChar w:fldCharType="separate"/>
      </w:r>
      <w:r w:rsidR="00240D4A">
        <w:t>60</w:t>
      </w:r>
      <w:r w:rsidR="0035032A">
        <w:fldChar w:fldCharType="end"/>
      </w:r>
      <w:r w:rsidR="0035032A">
        <w:t xml:space="preserve">, </w:t>
      </w:r>
      <w:r w:rsidR="0035032A">
        <w:fldChar w:fldCharType="begin"/>
      </w:r>
      <w:r w:rsidR="0035032A">
        <w:instrText xml:space="preserve"> REF _Ref45551896 \r \h </w:instrText>
      </w:r>
      <w:r w:rsidR="0035032A">
        <w:fldChar w:fldCharType="separate"/>
      </w:r>
      <w:r w:rsidR="00240D4A">
        <w:t>61</w:t>
      </w:r>
      <w:r w:rsidR="0035032A">
        <w:fldChar w:fldCharType="end"/>
      </w:r>
      <w:r w:rsidR="0035032A">
        <w:t xml:space="preserve">] </w:t>
      </w:r>
      <w:r>
        <w:t xml:space="preserve">Due to the requirement for simultaneous observations on multiple detector systems, the published work from this program does not address the issue of detecting and tracking anomalies in a truly distributed sensor network. </w:t>
      </w:r>
    </w:p>
    <w:p w14:paraId="60161154" w14:textId="77777777" w:rsidR="00D205E1" w:rsidRDefault="00D205E1" w:rsidP="006543AA"/>
    <w:p w14:paraId="11553623" w14:textId="4CA89F94" w:rsidR="006543AA" w:rsidRDefault="006543AA" w:rsidP="006543AA">
      <w:r>
        <w:t xml:space="preserve">The DHS-RAIN project investigated the benefits of fusing radiation detection with contextual sensors, namely video cameras and license plate readers, for monitoring roadways for radioactive threat materials with minimal impact to free-flowing traffic. </w:t>
      </w:r>
      <w:r w:rsidR="009A15C0">
        <w:t>[</w:t>
      </w:r>
      <w:r w:rsidR="005A039C">
        <w:fldChar w:fldCharType="begin"/>
      </w:r>
      <w:r w:rsidR="005A039C">
        <w:instrText xml:space="preserve"> REF _Ref45567613 \r \h </w:instrText>
      </w:r>
      <w:r w:rsidR="005A039C">
        <w:fldChar w:fldCharType="separate"/>
      </w:r>
      <w:r w:rsidR="00240D4A">
        <w:t>63</w:t>
      </w:r>
      <w:r w:rsidR="005A039C">
        <w:fldChar w:fldCharType="end"/>
      </w:r>
      <w:r w:rsidR="009A15C0">
        <w:t xml:space="preserve">, </w:t>
      </w:r>
      <w:r w:rsidR="00C64929">
        <w:fldChar w:fldCharType="begin"/>
      </w:r>
      <w:r w:rsidR="00C64929">
        <w:instrText xml:space="preserve"> REF _Ref45561771 \r \h </w:instrText>
      </w:r>
      <w:r w:rsidR="00C64929">
        <w:fldChar w:fldCharType="separate"/>
      </w:r>
      <w:r w:rsidR="00240D4A">
        <w:t>64</w:t>
      </w:r>
      <w:r w:rsidR="00C64929">
        <w:fldChar w:fldCharType="end"/>
      </w:r>
      <w:r w:rsidR="009A15C0">
        <w:t xml:space="preserve">] </w:t>
      </w:r>
      <w:r>
        <w:t xml:space="preserve">Under the DHS-RAIN project, a collaboration between Passport Systems, Inc. and Charles River Analytics, Inc. created an experimental testbed of COTS sensors to collect data in a controlled environment. </w:t>
      </w:r>
      <w:r w:rsidR="004A1BB7">
        <w:t>[</w:t>
      </w:r>
      <w:r w:rsidR="00C64929">
        <w:fldChar w:fldCharType="begin"/>
      </w:r>
      <w:r w:rsidR="00C64929">
        <w:instrText xml:space="preserve"> REF _Ref45561771 \r \h </w:instrText>
      </w:r>
      <w:r w:rsidR="00C64929">
        <w:fldChar w:fldCharType="separate"/>
      </w:r>
      <w:r w:rsidR="00240D4A">
        <w:t>64</w:t>
      </w:r>
      <w:r w:rsidR="00C64929">
        <w:fldChar w:fldCharType="end"/>
      </w:r>
      <w:r w:rsidR="004A1BB7">
        <w:t>]</w:t>
      </w:r>
    </w:p>
    <w:p w14:paraId="2A0CD3DE" w14:textId="77777777" w:rsidR="0081383B" w:rsidRDefault="0081383B" w:rsidP="006543AA"/>
    <w:p w14:paraId="0D0A919E" w14:textId="77777777" w:rsidR="006543AA" w:rsidRDefault="006543AA" w:rsidP="006543AA">
      <w:pPr>
        <w:keepNext/>
        <w:jc w:val="center"/>
      </w:pPr>
      <w:r>
        <w:rPr>
          <w:noProof/>
        </w:rPr>
        <w:lastRenderedPageBreak/>
        <w:drawing>
          <wp:inline distT="0" distB="0" distL="0" distR="0" wp14:anchorId="3272C127" wp14:editId="607E650F">
            <wp:extent cx="5130527" cy="3291840"/>
            <wp:effectExtent l="12700" t="12700" r="13335" b="10160"/>
            <wp:docPr id="69" name="Picture 69" descr="A large long train on a steel tr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HS-RAIN_Passport1.png"/>
                    <pic:cNvPicPr/>
                  </pic:nvPicPr>
                  <pic:blipFill>
                    <a:blip r:embed="rId21">
                      <a:extLst>
                        <a:ext uri="{28A0092B-C50C-407E-A947-70E740481C1C}">
                          <a14:useLocalDpi xmlns:a14="http://schemas.microsoft.com/office/drawing/2010/main" val="0"/>
                        </a:ext>
                      </a:extLst>
                    </a:blip>
                    <a:stretch>
                      <a:fillRect/>
                    </a:stretch>
                  </pic:blipFill>
                  <pic:spPr>
                    <a:xfrm>
                      <a:off x="0" y="0"/>
                      <a:ext cx="5130527" cy="3291840"/>
                    </a:xfrm>
                    <a:prstGeom prst="rect">
                      <a:avLst/>
                    </a:prstGeom>
                    <a:ln>
                      <a:solidFill>
                        <a:schemeClr val="tx1"/>
                      </a:solidFill>
                    </a:ln>
                  </pic:spPr>
                </pic:pic>
              </a:graphicData>
            </a:graphic>
          </wp:inline>
        </w:drawing>
      </w:r>
    </w:p>
    <w:p w14:paraId="69811703" w14:textId="2E935D6E" w:rsidR="006543AA" w:rsidRDefault="006543AA" w:rsidP="006543AA">
      <w:pPr>
        <w:pStyle w:val="Caption"/>
      </w:pPr>
      <w:bookmarkStart w:id="45" w:name="_Toc33102701"/>
      <w:bookmarkStart w:id="46" w:name="_Toc46133907"/>
      <w:r>
        <w:t xml:space="preserve">Figure </w:t>
      </w:r>
      <w:fldSimple w:instr=" SEQ Figure \* ARABIC ">
        <w:r w:rsidR="00240D4A">
          <w:rPr>
            <w:noProof/>
          </w:rPr>
          <w:t>10</w:t>
        </w:r>
      </w:fldSimple>
      <w:r>
        <w:t xml:space="preserve">: Testbed for DHS-RAIN </w:t>
      </w:r>
      <w:r w:rsidR="00C2087F">
        <w:t>with</w:t>
      </w:r>
      <w:r>
        <w:t xml:space="preserve"> radiation detection sensors and video cameras along a roadway. </w:t>
      </w:r>
      <w:bookmarkEnd w:id="45"/>
      <w:r w:rsidR="004A1BB7">
        <w:t>[</w:t>
      </w:r>
      <w:r w:rsidR="00C64929">
        <w:fldChar w:fldCharType="begin"/>
      </w:r>
      <w:r w:rsidR="00C64929">
        <w:instrText xml:space="preserve"> REF _Ref45561771 \r \h </w:instrText>
      </w:r>
      <w:r w:rsidR="00C64929">
        <w:fldChar w:fldCharType="separate"/>
      </w:r>
      <w:r w:rsidR="00240D4A">
        <w:t>64</w:t>
      </w:r>
      <w:r w:rsidR="00C64929">
        <w:fldChar w:fldCharType="end"/>
      </w:r>
      <w:r w:rsidR="004A1BB7">
        <w:t>]</w:t>
      </w:r>
      <w:bookmarkEnd w:id="46"/>
    </w:p>
    <w:p w14:paraId="185CCC46" w14:textId="77777777" w:rsidR="006543AA" w:rsidRDefault="006543AA" w:rsidP="006543AA">
      <w:pPr>
        <w:keepNext/>
        <w:jc w:val="center"/>
      </w:pPr>
      <w:r>
        <w:rPr>
          <w:noProof/>
        </w:rPr>
        <w:drawing>
          <wp:inline distT="0" distB="0" distL="0" distR="0" wp14:anchorId="0698E26B" wp14:editId="67BB7E63">
            <wp:extent cx="5048643" cy="2780412"/>
            <wp:effectExtent l="12700" t="12700" r="6350" b="13970"/>
            <wp:docPr id="70" name="Picture 70" descr="A car driving on a r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HS-RAIN_Passport2.png"/>
                    <pic:cNvPicPr/>
                  </pic:nvPicPr>
                  <pic:blipFill>
                    <a:blip r:embed="rId22">
                      <a:extLst>
                        <a:ext uri="{28A0092B-C50C-407E-A947-70E740481C1C}">
                          <a14:useLocalDpi xmlns:a14="http://schemas.microsoft.com/office/drawing/2010/main" val="0"/>
                        </a:ext>
                      </a:extLst>
                    </a:blip>
                    <a:stretch>
                      <a:fillRect/>
                    </a:stretch>
                  </pic:blipFill>
                  <pic:spPr>
                    <a:xfrm>
                      <a:off x="0" y="0"/>
                      <a:ext cx="5087090" cy="2801586"/>
                    </a:xfrm>
                    <a:prstGeom prst="rect">
                      <a:avLst/>
                    </a:prstGeom>
                    <a:ln>
                      <a:solidFill>
                        <a:schemeClr val="tx1"/>
                      </a:solidFill>
                    </a:ln>
                  </pic:spPr>
                </pic:pic>
              </a:graphicData>
            </a:graphic>
          </wp:inline>
        </w:drawing>
      </w:r>
    </w:p>
    <w:p w14:paraId="3B154869" w14:textId="663338E3" w:rsidR="006543AA" w:rsidRDefault="006543AA" w:rsidP="006543AA">
      <w:pPr>
        <w:pStyle w:val="Caption"/>
      </w:pPr>
      <w:bookmarkStart w:id="47" w:name="_Toc33102702"/>
      <w:bookmarkStart w:id="48" w:name="_Toc46133908"/>
      <w:r>
        <w:t xml:space="preserve">Figure </w:t>
      </w:r>
      <w:fldSimple w:instr=" SEQ Figure \* ARABIC ">
        <w:r w:rsidR="00240D4A">
          <w:rPr>
            <w:noProof/>
          </w:rPr>
          <w:t>11</w:t>
        </w:r>
      </w:fldSimple>
      <w:r>
        <w:t xml:space="preserve">: Testbed for DHS-RAIN showing license plate readers position above flowing traffic. </w:t>
      </w:r>
      <w:bookmarkEnd w:id="47"/>
      <w:r w:rsidR="00982C30">
        <w:t>[</w:t>
      </w:r>
      <w:r w:rsidR="00C64929">
        <w:fldChar w:fldCharType="begin"/>
      </w:r>
      <w:r w:rsidR="00C64929">
        <w:instrText xml:space="preserve"> REF _Ref45561771 \r \h </w:instrText>
      </w:r>
      <w:r w:rsidR="00C64929">
        <w:fldChar w:fldCharType="separate"/>
      </w:r>
      <w:r w:rsidR="00240D4A">
        <w:t>64</w:t>
      </w:r>
      <w:r w:rsidR="00C64929">
        <w:fldChar w:fldCharType="end"/>
      </w:r>
      <w:r w:rsidR="00982C30">
        <w:t>]</w:t>
      </w:r>
      <w:bookmarkEnd w:id="48"/>
    </w:p>
    <w:p w14:paraId="63800783" w14:textId="77777777" w:rsidR="00D205E1" w:rsidRPr="00D205E1" w:rsidRDefault="00D205E1" w:rsidP="00D205E1"/>
    <w:p w14:paraId="3A87B9B7" w14:textId="0E5D4E16" w:rsidR="006543AA" w:rsidRDefault="006543AA" w:rsidP="006543AA">
      <w:r>
        <w:t xml:space="preserve">This collaborative effort focused on a feature-level data fusion, similar to the proposed research in this report, by extracting features from each modality and providing that information to an </w:t>
      </w:r>
      <w:r>
        <w:lastRenderedPageBreak/>
        <w:t xml:space="preserve">end-user. The video cameras were utilized to track vehicles and obtain coherent vehicle tracks in order to attribute an observed radiation signal to a vehicle. Utilizing an inverse-square law approximation, the vehicle that most closely meets the expected fit to raw radiation counts with the maximum likelihood estimate utilized to choose the source-carrying vehicle. </w:t>
      </w:r>
      <w:r w:rsidR="003F047F">
        <w:t>[</w:t>
      </w:r>
      <w:r w:rsidR="003F047F">
        <w:fldChar w:fldCharType="begin"/>
      </w:r>
      <w:r w:rsidR="003F047F">
        <w:instrText xml:space="preserve"> REF _Ref45560416 \r \h </w:instrText>
      </w:r>
      <w:r w:rsidR="003F047F">
        <w:fldChar w:fldCharType="separate"/>
      </w:r>
      <w:r w:rsidR="00240D4A">
        <w:t>62</w:t>
      </w:r>
      <w:r w:rsidR="003F047F">
        <w:fldChar w:fldCharType="end"/>
      </w:r>
      <w:r w:rsidR="003F047F">
        <w:t>]</w:t>
      </w:r>
      <w:r>
        <w:t xml:space="preserve"> Of note, there existed no data fusion architecture between each radiation sensor nor an approach to incorporate prior knowledge from prior events. </w:t>
      </w:r>
      <w:r w:rsidR="00843033">
        <w:t>[</w:t>
      </w:r>
      <w:r w:rsidR="003F047F">
        <w:fldChar w:fldCharType="begin"/>
      </w:r>
      <w:r w:rsidR="003F047F">
        <w:instrText xml:space="preserve"> REF _Ref45560416 \r \h </w:instrText>
      </w:r>
      <w:r w:rsidR="003F047F">
        <w:fldChar w:fldCharType="separate"/>
      </w:r>
      <w:r w:rsidR="00240D4A">
        <w:t>62</w:t>
      </w:r>
      <w:r w:rsidR="003F047F">
        <w:fldChar w:fldCharType="end"/>
      </w:r>
      <w:r w:rsidR="00843033">
        <w:t>,</w:t>
      </w:r>
      <w:r w:rsidR="005C50BE">
        <w:t xml:space="preserve"> </w:t>
      </w:r>
      <w:r w:rsidR="00C64929">
        <w:fldChar w:fldCharType="begin"/>
      </w:r>
      <w:r w:rsidR="00C64929">
        <w:instrText xml:space="preserve"> REF _Ref45561771 \r \h </w:instrText>
      </w:r>
      <w:r w:rsidR="00C64929">
        <w:fldChar w:fldCharType="separate"/>
      </w:r>
      <w:r w:rsidR="00240D4A">
        <w:t>64</w:t>
      </w:r>
      <w:r w:rsidR="00C64929">
        <w:fldChar w:fldCharType="end"/>
      </w:r>
      <w:r w:rsidR="00843033">
        <w:t>]</w:t>
      </w:r>
      <w:r>
        <w:t xml:space="preserve"> This is key to highlight as this proposed research will attempt to utilize both of these factors.</w:t>
      </w:r>
    </w:p>
    <w:p w14:paraId="1B8B4769" w14:textId="77777777" w:rsidR="002779E9" w:rsidRDefault="002779E9" w:rsidP="006543AA"/>
    <w:p w14:paraId="03EC6598" w14:textId="2BA99518" w:rsidR="006543AA" w:rsidRDefault="006543AA" w:rsidP="006543AA">
      <w:r>
        <w:t xml:space="preserve">In 2014, </w:t>
      </w:r>
      <w:r w:rsidR="00A82DD0">
        <w:t xml:space="preserve">the Defense Advanced Research Project Agency (DARPA) </w:t>
      </w:r>
      <w:r>
        <w:t xml:space="preserve">SIGMA program aimed to significantly overall cost of deploying a city-scale, mobile, small form-factor spectroscopic systems with robust networking capability. </w:t>
      </w:r>
      <w:r w:rsidR="006C726B">
        <w:t>[</w:t>
      </w:r>
      <w:r w:rsidR="006C726B">
        <w:fldChar w:fldCharType="begin"/>
      </w:r>
      <w:r w:rsidR="006C726B">
        <w:instrText xml:space="preserve"> REF _Ref45561860 \r \h </w:instrText>
      </w:r>
      <w:r w:rsidR="006C726B">
        <w:fldChar w:fldCharType="separate"/>
      </w:r>
      <w:r w:rsidR="00240D4A">
        <w:t>65</w:t>
      </w:r>
      <w:r w:rsidR="006C726B">
        <w:fldChar w:fldCharType="end"/>
      </w:r>
      <w:r w:rsidR="006C726B">
        <w:t>]</w:t>
      </w:r>
      <w:r>
        <w:t xml:space="preserve"> This program utilizes each detection system to continuously survey an area and send information to a central node to process the spectral data and update a background map of the region. Utilizing detection systems made by </w:t>
      </w:r>
      <w:proofErr w:type="spellStart"/>
      <w:r>
        <w:t>Kromek</w:t>
      </w:r>
      <w:proofErr w:type="spellEnd"/>
      <w:r>
        <w:t>, such as the D3S system, the program has successfully deployed the smartphone-size systems to first responders in large metropolitan areas.</w:t>
      </w:r>
      <w:r w:rsidR="006C726B">
        <w:t xml:space="preserve"> [</w:t>
      </w:r>
      <w:r w:rsidR="006C726B">
        <w:fldChar w:fldCharType="begin"/>
      </w:r>
      <w:r w:rsidR="006C726B">
        <w:instrText xml:space="preserve"> REF _Ref45561897 \r \h </w:instrText>
      </w:r>
      <w:r w:rsidR="006C726B">
        <w:fldChar w:fldCharType="separate"/>
      </w:r>
      <w:r w:rsidR="00240D4A">
        <w:t>66</w:t>
      </w:r>
      <w:r w:rsidR="006C726B">
        <w:fldChar w:fldCharType="end"/>
      </w:r>
      <w:r w:rsidR="00551D35">
        <w:t xml:space="preserve">, </w:t>
      </w:r>
      <w:r w:rsidR="00551D35">
        <w:fldChar w:fldCharType="begin"/>
      </w:r>
      <w:r w:rsidR="00551D35">
        <w:instrText xml:space="preserve"> REF _Ref45562089 \r \h </w:instrText>
      </w:r>
      <w:r w:rsidR="00551D35">
        <w:fldChar w:fldCharType="separate"/>
      </w:r>
      <w:r w:rsidR="00240D4A">
        <w:t>67</w:t>
      </w:r>
      <w:r w:rsidR="00551D35">
        <w:fldChar w:fldCharType="end"/>
      </w:r>
      <w:r w:rsidR="00AB03BA">
        <w:t>]</w:t>
      </w:r>
    </w:p>
    <w:p w14:paraId="5C9C2602" w14:textId="6D6B0173" w:rsidR="008F581F" w:rsidRDefault="008F581F" w:rsidP="006543AA"/>
    <w:p w14:paraId="1BC770E1" w14:textId="202B6D3D" w:rsidR="008F581F" w:rsidRDefault="008F581F" w:rsidP="008F581F">
      <w:pPr>
        <w:keepNext/>
        <w:spacing w:line="240" w:lineRule="auto"/>
        <w:jc w:val="center"/>
      </w:pPr>
      <w:r w:rsidRPr="008F581F">
        <w:rPr>
          <w:rFonts w:eastAsia="Times New Roman" w:cs="Times New Roman"/>
        </w:rPr>
        <w:lastRenderedPageBreak/>
        <w:fldChar w:fldCharType="begin"/>
      </w:r>
      <w:r w:rsidRPr="008F581F">
        <w:rPr>
          <w:rFonts w:eastAsia="Times New Roman" w:cs="Times New Roman"/>
        </w:rPr>
        <w:instrText xml:space="preserve"> INCLUDEPICTURE "https://www.kromek.com/wp-content/uploads/2019/08/D3SID-500x500.png" \* MERGEFORMATINET </w:instrText>
      </w:r>
      <w:r w:rsidRPr="008F581F">
        <w:rPr>
          <w:rFonts w:eastAsia="Times New Roman" w:cs="Times New Roman"/>
        </w:rPr>
        <w:fldChar w:fldCharType="separate"/>
      </w:r>
      <w:r w:rsidR="00F0289B">
        <w:rPr>
          <w:rFonts w:eastAsia="Times New Roman" w:cs="Times New Roman"/>
          <w:noProof/>
        </w:rPr>
        <w:pict w14:anchorId="04EA00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9.7pt;height:232.85pt;mso-width-percent:0;mso-height-percent:0;mso-width-percent:0;mso-height-percent:0">
            <v:imagedata r:id="rId23" r:href="rId24"/>
          </v:shape>
        </w:pict>
      </w:r>
      <w:r w:rsidRPr="008F581F">
        <w:rPr>
          <w:rFonts w:eastAsia="Times New Roman" w:cs="Times New Roman"/>
        </w:rPr>
        <w:fldChar w:fldCharType="end"/>
      </w:r>
    </w:p>
    <w:p w14:paraId="2B45262A" w14:textId="68BAF1BC" w:rsidR="008F581F" w:rsidRPr="008F581F" w:rsidRDefault="008F581F" w:rsidP="00004E83">
      <w:pPr>
        <w:pStyle w:val="Caption"/>
        <w:spacing w:before="120"/>
        <w:rPr>
          <w:rFonts w:eastAsia="Times New Roman" w:cs="Times New Roman"/>
        </w:rPr>
      </w:pPr>
      <w:bookmarkStart w:id="49" w:name="_Toc46133909"/>
      <w:r>
        <w:t xml:space="preserve">Figure </w:t>
      </w:r>
      <w:fldSimple w:instr=" SEQ Figure \* ARABIC ">
        <w:r w:rsidR="00240D4A">
          <w:rPr>
            <w:noProof/>
          </w:rPr>
          <w:t>12</w:t>
        </w:r>
      </w:fldSimple>
      <w:r>
        <w:t xml:space="preserve">: D3S RIID from </w:t>
      </w:r>
      <w:proofErr w:type="spellStart"/>
      <w:r>
        <w:t>Kromek</w:t>
      </w:r>
      <w:proofErr w:type="spellEnd"/>
      <w:r>
        <w:t xml:space="preserve"> with gamma and neutron detection capability.</w:t>
      </w:r>
      <w:r w:rsidR="00E247FE">
        <w:t xml:space="preserve"> [</w:t>
      </w:r>
      <w:r w:rsidR="00E247FE">
        <w:fldChar w:fldCharType="begin"/>
      </w:r>
      <w:r w:rsidR="00E247FE">
        <w:instrText xml:space="preserve"> REF _Ref45562089 \r \h </w:instrText>
      </w:r>
      <w:r w:rsidR="00E247FE">
        <w:fldChar w:fldCharType="separate"/>
      </w:r>
      <w:r w:rsidR="00240D4A">
        <w:t>67</w:t>
      </w:r>
      <w:r w:rsidR="00E247FE">
        <w:fldChar w:fldCharType="end"/>
      </w:r>
      <w:r w:rsidR="00E247FE">
        <w:t>]</w:t>
      </w:r>
      <w:bookmarkEnd w:id="49"/>
    </w:p>
    <w:p w14:paraId="6B5E48B7" w14:textId="77777777" w:rsidR="00BD01C4" w:rsidRDefault="00BD01C4" w:rsidP="006543AA"/>
    <w:p w14:paraId="1F022FF8" w14:textId="77777777" w:rsidR="006543AA" w:rsidRDefault="006543AA" w:rsidP="006543AA">
      <w:pPr>
        <w:keepNext/>
        <w:jc w:val="center"/>
      </w:pPr>
      <w:r w:rsidRPr="00430F92">
        <w:rPr>
          <w:noProof/>
        </w:rPr>
        <w:drawing>
          <wp:inline distT="0" distB="0" distL="0" distR="0" wp14:anchorId="61A0F9A9" wp14:editId="52976FC3">
            <wp:extent cx="4138947" cy="2288480"/>
            <wp:effectExtent l="12700" t="12700" r="13970" b="10795"/>
            <wp:docPr id="71" name="Picture 4" descr="A picture containing map, text&#10;&#10;Description automatically generated">
              <a:extLst xmlns:a="http://schemas.openxmlformats.org/drawingml/2006/main">
                <a:ext uri="{FF2B5EF4-FFF2-40B4-BE49-F238E27FC236}">
                  <a16:creationId xmlns:a16="http://schemas.microsoft.com/office/drawing/2014/main" id="{243D5F89-086D-214D-94E8-A6657D6B94C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243D5F89-086D-214D-94E8-A6657D6B94CB}"/>
                        </a:ext>
                      </a:extLst>
                    </pic:cNvPr>
                    <pic:cNvPicPr>
                      <a:picLocks noChangeAspect="1"/>
                    </pic:cNvPicPr>
                  </pic:nvPicPr>
                  <pic:blipFill rotWithShape="1">
                    <a:blip r:embed="rId25"/>
                    <a:srcRect l="20617" t="14022"/>
                    <a:stretch/>
                  </pic:blipFill>
                  <pic:spPr>
                    <a:xfrm>
                      <a:off x="0" y="0"/>
                      <a:ext cx="4174931" cy="2308376"/>
                    </a:xfrm>
                    <a:prstGeom prst="rect">
                      <a:avLst/>
                    </a:prstGeom>
                    <a:ln>
                      <a:solidFill>
                        <a:schemeClr val="tx1"/>
                      </a:solidFill>
                    </a:ln>
                  </pic:spPr>
                </pic:pic>
              </a:graphicData>
            </a:graphic>
          </wp:inline>
        </w:drawing>
      </w:r>
    </w:p>
    <w:p w14:paraId="31F6F5F7" w14:textId="1CA07750" w:rsidR="006543AA" w:rsidRDefault="006543AA" w:rsidP="006543AA">
      <w:pPr>
        <w:pStyle w:val="Caption"/>
      </w:pPr>
      <w:bookmarkStart w:id="50" w:name="_Toc33102703"/>
      <w:bookmarkStart w:id="51" w:name="_Toc46133910"/>
      <w:r>
        <w:t xml:space="preserve">Figure </w:t>
      </w:r>
      <w:fldSimple w:instr=" SEQ Figure \* ARABIC ">
        <w:r w:rsidR="00240D4A">
          <w:rPr>
            <w:noProof/>
          </w:rPr>
          <w:t>13</w:t>
        </w:r>
      </w:fldSimple>
      <w:r>
        <w:t xml:space="preserve">: </w:t>
      </w:r>
      <w:r w:rsidRPr="00F539FE">
        <w:t>Map of SIGMA systems deployed during Washington, D.C. data collection experiment</w:t>
      </w:r>
      <w:r>
        <w:t xml:space="preserve">. </w:t>
      </w:r>
      <w:bookmarkEnd w:id="50"/>
      <w:r w:rsidR="006C726B">
        <w:t>[</w:t>
      </w:r>
      <w:r w:rsidR="006C726B">
        <w:fldChar w:fldCharType="begin"/>
      </w:r>
      <w:r w:rsidR="006C726B">
        <w:instrText xml:space="preserve"> REF _Ref45561897 \r \h </w:instrText>
      </w:r>
      <w:r w:rsidR="006C726B">
        <w:fldChar w:fldCharType="separate"/>
      </w:r>
      <w:r w:rsidR="00240D4A">
        <w:t>66</w:t>
      </w:r>
      <w:r w:rsidR="006C726B">
        <w:fldChar w:fldCharType="end"/>
      </w:r>
      <w:r w:rsidR="006C726B">
        <w:t>]</w:t>
      </w:r>
      <w:bookmarkEnd w:id="51"/>
    </w:p>
    <w:p w14:paraId="404F48CA" w14:textId="77777777" w:rsidR="00C41311" w:rsidRPr="00C41311" w:rsidRDefault="00C41311" w:rsidP="00C41311"/>
    <w:p w14:paraId="6A46D966" w14:textId="0F5D8123" w:rsidR="006543AA" w:rsidRDefault="006543AA" w:rsidP="006543AA">
      <w:r>
        <w:t xml:space="preserve">Limited information is published regarding the algorithms and results for anomaly detection and fusion of the data. The primary reported successes highlight the capability to successfully </w:t>
      </w:r>
      <w:r>
        <w:lastRenderedPageBreak/>
        <w:t>network a large number of sensors (i.e. greater than 1000) and stream the data to a central node for processing.</w:t>
      </w:r>
      <w:r w:rsidR="00FD6545">
        <w:t xml:space="preserve"> [</w:t>
      </w:r>
      <w:r w:rsidR="00045C61">
        <w:fldChar w:fldCharType="begin"/>
      </w:r>
      <w:r w:rsidR="00045C61">
        <w:instrText xml:space="preserve"> REF _Ref45561920 \r \h </w:instrText>
      </w:r>
      <w:r w:rsidR="00045C61">
        <w:fldChar w:fldCharType="separate"/>
      </w:r>
      <w:r w:rsidR="00240D4A">
        <w:t>68</w:t>
      </w:r>
      <w:r w:rsidR="00045C61">
        <w:fldChar w:fldCharType="end"/>
      </w:r>
      <w:r w:rsidR="00FD6545">
        <w:t>]</w:t>
      </w:r>
    </w:p>
    <w:p w14:paraId="3B0F01A3" w14:textId="3FAE62EC" w:rsidR="006543AA" w:rsidRPr="008C08BF" w:rsidRDefault="00AD25F7" w:rsidP="008C08BF">
      <w:pPr>
        <w:pStyle w:val="Heading3"/>
      </w:pPr>
      <w:bookmarkStart w:id="52" w:name="_Toc33102686"/>
      <w:bookmarkStart w:id="53" w:name="_Toc45703660"/>
      <w:r>
        <w:t>1.</w:t>
      </w:r>
      <w:r w:rsidR="002366DF">
        <w:t>3</w:t>
      </w:r>
      <w:r>
        <w:t>.</w:t>
      </w:r>
      <w:r w:rsidR="008C08BF">
        <w:t xml:space="preserve">3: </w:t>
      </w:r>
      <w:r w:rsidR="006543AA" w:rsidRPr="008C08BF">
        <w:t>Additional Relevant Works</w:t>
      </w:r>
      <w:bookmarkEnd w:id="52"/>
      <w:bookmarkEnd w:id="53"/>
    </w:p>
    <w:p w14:paraId="1ED38788" w14:textId="40D946A5" w:rsidR="00DF08D2" w:rsidRDefault="006543AA" w:rsidP="00672B30">
      <w:r>
        <w:t xml:space="preserve">This section highlights other relevant research efforts to the proposed work in this document, primarily focusing on the use of orthogonal sensor modalities for increased situation awareness. The research efforts presented here are not sensor networks, thus were not included in the previous two subsections. There </w:t>
      </w:r>
      <w:r w:rsidR="007008E3">
        <w:t>exist</w:t>
      </w:r>
      <w:r>
        <w:t xml:space="preserve"> three notable projects that utilize additional sensor modalities in conjunction with radiation sensors: </w:t>
      </w:r>
    </w:p>
    <w:p w14:paraId="1C4611D7" w14:textId="77777777" w:rsidR="00DF08D2" w:rsidRDefault="00DF08D2" w:rsidP="00672B30"/>
    <w:p w14:paraId="78BC9DD2" w14:textId="2F2AAEC7" w:rsidR="00DF08D2" w:rsidRDefault="006543AA" w:rsidP="00DF08D2">
      <w:pPr>
        <w:pStyle w:val="ListParagraph"/>
        <w:numPr>
          <w:ilvl w:val="0"/>
          <w:numId w:val="14"/>
        </w:numPr>
      </w:pPr>
      <w:r>
        <w:t>Mobile Urban Radiation Search (MURS) project</w:t>
      </w:r>
      <w:r w:rsidR="00A32761">
        <w:t xml:space="preserve"> [</w:t>
      </w:r>
      <w:r w:rsidR="00A32761">
        <w:fldChar w:fldCharType="begin"/>
      </w:r>
      <w:r w:rsidR="00A32761">
        <w:instrText xml:space="preserve"> REF _Ref45562488 \r \h </w:instrText>
      </w:r>
      <w:r w:rsidR="00A32761">
        <w:fldChar w:fldCharType="separate"/>
      </w:r>
      <w:r w:rsidR="00240D4A">
        <w:t>69</w:t>
      </w:r>
      <w:r w:rsidR="00A32761">
        <w:fldChar w:fldCharType="end"/>
      </w:r>
      <w:r w:rsidR="00A32761">
        <w:t xml:space="preserve">, </w:t>
      </w:r>
      <w:r w:rsidR="00A32761">
        <w:fldChar w:fldCharType="begin"/>
      </w:r>
      <w:r w:rsidR="00A32761">
        <w:instrText xml:space="preserve"> REF _Ref45562490 \r \h </w:instrText>
      </w:r>
      <w:r w:rsidR="00A32761">
        <w:fldChar w:fldCharType="separate"/>
      </w:r>
      <w:r w:rsidR="00240D4A">
        <w:t>70</w:t>
      </w:r>
      <w:r w:rsidR="00A32761">
        <w:fldChar w:fldCharType="end"/>
      </w:r>
      <w:r w:rsidR="00A32761">
        <w:t xml:space="preserve">, </w:t>
      </w:r>
      <w:r w:rsidR="00A32761">
        <w:fldChar w:fldCharType="begin"/>
      </w:r>
      <w:r w:rsidR="00A32761">
        <w:instrText xml:space="preserve"> REF _Ref45562493 \r \h </w:instrText>
      </w:r>
      <w:r w:rsidR="00A32761">
        <w:fldChar w:fldCharType="separate"/>
      </w:r>
      <w:r w:rsidR="00240D4A">
        <w:t>71</w:t>
      </w:r>
      <w:r w:rsidR="00A32761">
        <w:fldChar w:fldCharType="end"/>
      </w:r>
      <w:r w:rsidR="00A32761">
        <w:t>]</w:t>
      </w:r>
      <w:r>
        <w:t>,</w:t>
      </w:r>
    </w:p>
    <w:p w14:paraId="40B62BF0" w14:textId="4A564F42" w:rsidR="00DF08D2" w:rsidRDefault="006543AA" w:rsidP="00DF08D2">
      <w:pPr>
        <w:pStyle w:val="ListParagraph"/>
        <w:numPr>
          <w:ilvl w:val="0"/>
          <w:numId w:val="14"/>
        </w:numPr>
      </w:pPr>
      <w:r w:rsidRPr="00041CB0">
        <w:t>Radiological Multi</w:t>
      </w:r>
      <w:r>
        <w:t>-</w:t>
      </w:r>
      <w:r w:rsidRPr="00041CB0">
        <w:t>sensor Analysis Platform</w:t>
      </w:r>
      <w:r>
        <w:t xml:space="preserve"> (</w:t>
      </w:r>
      <w:proofErr w:type="spellStart"/>
      <w:r>
        <w:t>RadMAP</w:t>
      </w:r>
      <w:proofErr w:type="spellEnd"/>
      <w:r>
        <w:t>) project</w:t>
      </w:r>
      <w:r w:rsidR="000C2EB3">
        <w:t xml:space="preserve"> [</w:t>
      </w:r>
      <w:r w:rsidR="008C7141">
        <w:fldChar w:fldCharType="begin"/>
      </w:r>
      <w:r w:rsidR="008C7141">
        <w:instrText xml:space="preserve"> REF _Ref45563356 \r \h </w:instrText>
      </w:r>
      <w:r w:rsidR="008C7141">
        <w:fldChar w:fldCharType="separate"/>
      </w:r>
      <w:r w:rsidR="00240D4A">
        <w:t>72</w:t>
      </w:r>
      <w:r w:rsidR="008C7141">
        <w:fldChar w:fldCharType="end"/>
      </w:r>
      <w:r w:rsidR="008C7141">
        <w:t xml:space="preserve">, </w:t>
      </w:r>
      <w:r w:rsidR="008C7141">
        <w:fldChar w:fldCharType="begin"/>
      </w:r>
      <w:r w:rsidR="008C7141">
        <w:instrText xml:space="preserve"> REF _Ref45563358 \r \h </w:instrText>
      </w:r>
      <w:r w:rsidR="008C7141">
        <w:fldChar w:fldCharType="separate"/>
      </w:r>
      <w:r w:rsidR="00240D4A">
        <w:t>73</w:t>
      </w:r>
      <w:r w:rsidR="008C7141">
        <w:fldChar w:fldCharType="end"/>
      </w:r>
      <w:r w:rsidR="000C2EB3">
        <w:t>]</w:t>
      </w:r>
      <w:r>
        <w:t xml:space="preserve">, and </w:t>
      </w:r>
    </w:p>
    <w:p w14:paraId="0C5D3559" w14:textId="371B6F71" w:rsidR="00DF08D2" w:rsidRDefault="006543AA" w:rsidP="00DF08D2">
      <w:pPr>
        <w:pStyle w:val="ListParagraph"/>
        <w:numPr>
          <w:ilvl w:val="0"/>
          <w:numId w:val="14"/>
        </w:numPr>
      </w:pPr>
      <w:r w:rsidRPr="009F77BD">
        <w:t>Radiological Source Detection and Tracking Based on Multi-Sensor Data Fusion</w:t>
      </w:r>
      <w:r>
        <w:t xml:space="preserve"> project.</w:t>
      </w:r>
      <w:r w:rsidR="00F83236">
        <w:t xml:space="preserve"> [</w:t>
      </w:r>
      <w:r w:rsidR="00E4328E">
        <w:fldChar w:fldCharType="begin"/>
      </w:r>
      <w:r w:rsidR="00E4328E">
        <w:instrText xml:space="preserve"> REF _Ref45613285 \r \h </w:instrText>
      </w:r>
      <w:r w:rsidR="00E4328E">
        <w:fldChar w:fldCharType="separate"/>
      </w:r>
      <w:r w:rsidR="00240D4A">
        <w:t>76</w:t>
      </w:r>
      <w:r w:rsidR="00E4328E">
        <w:fldChar w:fldCharType="end"/>
      </w:r>
      <w:r w:rsidR="00E4328E">
        <w:t xml:space="preserve">, </w:t>
      </w:r>
      <w:r w:rsidR="00CC5CDE">
        <w:fldChar w:fldCharType="begin"/>
      </w:r>
      <w:r w:rsidR="00CC5CDE">
        <w:instrText xml:space="preserve"> REF _Ref45563594 \r \h </w:instrText>
      </w:r>
      <w:r w:rsidR="00CC5CDE">
        <w:fldChar w:fldCharType="separate"/>
      </w:r>
      <w:r w:rsidR="00240D4A">
        <w:t>77</w:t>
      </w:r>
      <w:r w:rsidR="00CC5CDE">
        <w:fldChar w:fldCharType="end"/>
      </w:r>
      <w:r w:rsidR="00CC5CDE">
        <w:t xml:space="preserve">, </w:t>
      </w:r>
      <w:r w:rsidR="00CC5CDE">
        <w:fldChar w:fldCharType="begin"/>
      </w:r>
      <w:r w:rsidR="00CC5CDE">
        <w:instrText xml:space="preserve"> REF _Ref45563596 \r \h </w:instrText>
      </w:r>
      <w:r w:rsidR="00CC5CDE">
        <w:fldChar w:fldCharType="separate"/>
      </w:r>
      <w:r w:rsidR="00240D4A">
        <w:t>78</w:t>
      </w:r>
      <w:r w:rsidR="00CC5CDE">
        <w:fldChar w:fldCharType="end"/>
      </w:r>
      <w:r w:rsidR="00DF08D2">
        <w:t>].</w:t>
      </w:r>
    </w:p>
    <w:p w14:paraId="49BE8D0D" w14:textId="01135127" w:rsidR="006543AA" w:rsidRDefault="006543AA" w:rsidP="0060163B"/>
    <w:p w14:paraId="2E360676" w14:textId="2C63D9DD" w:rsidR="006543AA" w:rsidRDefault="006543AA" w:rsidP="00286AF7">
      <w:r>
        <w:t xml:space="preserve">The MURS project, funded under U.S. DHS-DNDO at Lawrence Berkeley National Laboratory (LLBL), constructed and tested a modular designed detection system to be used within vehicle platform during radiological search operations. </w:t>
      </w:r>
      <w:r w:rsidR="00B31B20">
        <w:t>[</w:t>
      </w:r>
      <w:r w:rsidR="00B31B20">
        <w:fldChar w:fldCharType="begin"/>
      </w:r>
      <w:r w:rsidR="00B31B20">
        <w:instrText xml:space="preserve"> REF _Ref45562488 \r \h </w:instrText>
      </w:r>
      <w:r w:rsidR="00B31B20">
        <w:fldChar w:fldCharType="separate"/>
      </w:r>
      <w:r w:rsidR="00240D4A">
        <w:t>69</w:t>
      </w:r>
      <w:r w:rsidR="00B31B20">
        <w:fldChar w:fldCharType="end"/>
      </w:r>
      <w:r w:rsidR="00B31B20">
        <w:t xml:space="preserve">, </w:t>
      </w:r>
      <w:r w:rsidR="00B31B20">
        <w:fldChar w:fldCharType="begin"/>
      </w:r>
      <w:r w:rsidR="00B31B20">
        <w:instrText xml:space="preserve"> REF _Ref45562490 \r \h </w:instrText>
      </w:r>
      <w:r w:rsidR="00B31B20">
        <w:fldChar w:fldCharType="separate"/>
      </w:r>
      <w:r w:rsidR="00240D4A">
        <w:t>70</w:t>
      </w:r>
      <w:r w:rsidR="00B31B20">
        <w:fldChar w:fldCharType="end"/>
      </w:r>
      <w:r w:rsidR="00B31B20">
        <w:t xml:space="preserve">] </w:t>
      </w:r>
      <w:r>
        <w:t>The system utilized six NaI(Tl) radiation detectors positioned in a cylindrical configuration to localize a radioactive material by comparing count rates in each detector as well as t</w:t>
      </w:r>
      <w:r w:rsidRPr="00976498">
        <w:t xml:space="preserve">wo </w:t>
      </w:r>
      <w:r w:rsidRPr="00976498">
        <w:rPr>
          <w:vertAlign w:val="superscript"/>
        </w:rPr>
        <w:t>6</w:t>
      </w:r>
      <w:r w:rsidRPr="00976498">
        <w:t>LiF/ZnS</w:t>
      </w:r>
      <w:r>
        <w:t xml:space="preserve"> neutron detectors to be positioned along both sides of the vehicle. Upon detection of a radioactive source, the MURS system begins capturing information from the non-radiological sensors, namely video cameras, infrared </w:t>
      </w:r>
      <w:r>
        <w:lastRenderedPageBreak/>
        <w:t xml:space="preserve">cameras, and LIDAR units, to provide additional information to the end-user for attribution. See </w:t>
      </w:r>
      <w:r>
        <w:fldChar w:fldCharType="begin"/>
      </w:r>
      <w:r>
        <w:instrText xml:space="preserve"> REF _Ref31447029 \h </w:instrText>
      </w:r>
      <w:r>
        <w:fldChar w:fldCharType="separate"/>
      </w:r>
      <w:r w:rsidR="00240D4A">
        <w:t xml:space="preserve">Figure </w:t>
      </w:r>
      <w:r w:rsidR="00240D4A">
        <w:rPr>
          <w:noProof/>
        </w:rPr>
        <w:t>14</w:t>
      </w:r>
      <w:r>
        <w:fldChar w:fldCharType="end"/>
      </w:r>
      <w:r>
        <w:t xml:space="preserve"> and </w:t>
      </w:r>
      <w:r>
        <w:fldChar w:fldCharType="begin"/>
      </w:r>
      <w:r>
        <w:instrText xml:space="preserve"> REF _Ref31447031 \h </w:instrText>
      </w:r>
      <w:r>
        <w:fldChar w:fldCharType="separate"/>
      </w:r>
      <w:r w:rsidR="00240D4A">
        <w:t xml:space="preserve">Figure </w:t>
      </w:r>
      <w:r w:rsidR="00240D4A">
        <w:rPr>
          <w:noProof/>
        </w:rPr>
        <w:t>15</w:t>
      </w:r>
      <w:r>
        <w:fldChar w:fldCharType="end"/>
      </w:r>
      <w:r>
        <w:t xml:space="preserve"> showing the MURS configuration. </w:t>
      </w:r>
      <w:r w:rsidR="00B31B20">
        <w:t>[</w:t>
      </w:r>
      <w:r w:rsidR="00B31B20">
        <w:fldChar w:fldCharType="begin"/>
      </w:r>
      <w:r w:rsidR="00B31B20">
        <w:instrText xml:space="preserve"> REF _Ref45562493 \r \h </w:instrText>
      </w:r>
      <w:r w:rsidR="00B31B20">
        <w:fldChar w:fldCharType="separate"/>
      </w:r>
      <w:r w:rsidR="00240D4A">
        <w:t>71</w:t>
      </w:r>
      <w:r w:rsidR="00B31B20">
        <w:fldChar w:fldCharType="end"/>
      </w:r>
      <w:r w:rsidR="00EF3E1D">
        <w:t>]</w:t>
      </w:r>
    </w:p>
    <w:p w14:paraId="69A2B56E" w14:textId="77777777" w:rsidR="006543AA" w:rsidRDefault="006543AA" w:rsidP="006543AA">
      <w:pPr>
        <w:ind w:firstLine="720"/>
      </w:pPr>
    </w:p>
    <w:p w14:paraId="221731A0" w14:textId="77777777" w:rsidR="006543AA" w:rsidRDefault="006543AA" w:rsidP="006543AA">
      <w:pPr>
        <w:keepNext/>
        <w:ind w:firstLine="720"/>
        <w:jc w:val="center"/>
      </w:pPr>
      <w:r>
        <w:rPr>
          <w:noProof/>
        </w:rPr>
        <w:drawing>
          <wp:inline distT="0" distB="0" distL="0" distR="0" wp14:anchorId="6AAC5484" wp14:editId="6BF92EA7">
            <wp:extent cx="4429457" cy="2646316"/>
            <wp:effectExtent l="0" t="0" r="3175" b="0"/>
            <wp:docPr id="72" name="Picture 72"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HS-MURS2.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495133" cy="2685553"/>
                    </a:xfrm>
                    <a:prstGeom prst="rect">
                      <a:avLst/>
                    </a:prstGeom>
                    <a:ln>
                      <a:noFill/>
                    </a:ln>
                  </pic:spPr>
                </pic:pic>
              </a:graphicData>
            </a:graphic>
          </wp:inline>
        </w:drawing>
      </w:r>
    </w:p>
    <w:p w14:paraId="6ED799D8" w14:textId="4429AD93" w:rsidR="006543AA" w:rsidRDefault="006543AA" w:rsidP="006543AA">
      <w:pPr>
        <w:pStyle w:val="Caption"/>
      </w:pPr>
      <w:bookmarkStart w:id="54" w:name="_Ref31447029"/>
      <w:bookmarkStart w:id="55" w:name="_Toc33102704"/>
      <w:bookmarkStart w:id="56" w:name="_Toc46133911"/>
      <w:r>
        <w:t xml:space="preserve">Figure </w:t>
      </w:r>
      <w:fldSimple w:instr=" SEQ Figure \* ARABIC ">
        <w:r w:rsidR="00240D4A">
          <w:rPr>
            <w:noProof/>
          </w:rPr>
          <w:t>14</w:t>
        </w:r>
      </w:fldSimple>
      <w:bookmarkEnd w:id="54"/>
      <w:r>
        <w:t xml:space="preserve">: Illustration of DHS-MURS sensor configuration. </w:t>
      </w:r>
      <w:bookmarkEnd w:id="55"/>
      <w:r w:rsidR="00BA365D">
        <w:t>[</w:t>
      </w:r>
      <w:r w:rsidR="00BA365D">
        <w:fldChar w:fldCharType="begin"/>
      </w:r>
      <w:r w:rsidR="00BA365D">
        <w:instrText xml:space="preserve"> REF _Ref45562493 \r \h </w:instrText>
      </w:r>
      <w:r w:rsidR="00BA365D">
        <w:fldChar w:fldCharType="separate"/>
      </w:r>
      <w:r w:rsidR="00240D4A">
        <w:t>71</w:t>
      </w:r>
      <w:r w:rsidR="00BA365D">
        <w:fldChar w:fldCharType="end"/>
      </w:r>
      <w:r w:rsidR="00BA365D">
        <w:t>]</w:t>
      </w:r>
      <w:bookmarkEnd w:id="56"/>
    </w:p>
    <w:p w14:paraId="6035E1B0" w14:textId="77777777" w:rsidR="006543AA" w:rsidRPr="00A35F8A" w:rsidRDefault="006543AA" w:rsidP="006543AA"/>
    <w:p w14:paraId="0E1FFE46" w14:textId="77777777" w:rsidR="006543AA" w:rsidRDefault="006543AA" w:rsidP="006543AA">
      <w:pPr>
        <w:keepNext/>
        <w:ind w:firstLine="720"/>
        <w:jc w:val="center"/>
      </w:pPr>
      <w:r>
        <w:rPr>
          <w:noProof/>
        </w:rPr>
        <w:drawing>
          <wp:inline distT="0" distB="0" distL="0" distR="0" wp14:anchorId="789C079E" wp14:editId="1CB7BFA4">
            <wp:extent cx="3632021" cy="2838875"/>
            <wp:effectExtent l="0" t="0" r="635" b="6350"/>
            <wp:docPr id="73" name="Picture 73" descr="A close up of a toy c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HS-MURS0.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652584" cy="2854947"/>
                    </a:xfrm>
                    <a:prstGeom prst="rect">
                      <a:avLst/>
                    </a:prstGeom>
                    <a:ln>
                      <a:noFill/>
                    </a:ln>
                  </pic:spPr>
                </pic:pic>
              </a:graphicData>
            </a:graphic>
          </wp:inline>
        </w:drawing>
      </w:r>
    </w:p>
    <w:p w14:paraId="7C6A7507" w14:textId="0276D8BB" w:rsidR="006543AA" w:rsidRDefault="006543AA" w:rsidP="006543AA">
      <w:pPr>
        <w:pStyle w:val="Caption"/>
      </w:pPr>
      <w:bookmarkStart w:id="57" w:name="_Ref31447031"/>
      <w:bookmarkStart w:id="58" w:name="_Toc33102705"/>
      <w:bookmarkStart w:id="59" w:name="_Toc46133912"/>
      <w:r>
        <w:t xml:space="preserve">Figure </w:t>
      </w:r>
      <w:fldSimple w:instr=" SEQ Figure \* ARABIC ">
        <w:r w:rsidR="00240D4A">
          <w:rPr>
            <w:noProof/>
          </w:rPr>
          <w:t>15</w:t>
        </w:r>
      </w:fldSimple>
      <w:bookmarkEnd w:id="57"/>
      <w:r>
        <w:t xml:space="preserve">: Image of the MURS modular system utilized for urban search operations. </w:t>
      </w:r>
      <w:bookmarkEnd w:id="58"/>
      <w:r w:rsidR="00EF3E1D">
        <w:t>[</w:t>
      </w:r>
      <w:r w:rsidR="00EF3E1D">
        <w:fldChar w:fldCharType="begin"/>
      </w:r>
      <w:r w:rsidR="00EF3E1D">
        <w:instrText xml:space="preserve"> REF _Ref45562493 \r \h </w:instrText>
      </w:r>
      <w:r w:rsidR="00EF3E1D">
        <w:fldChar w:fldCharType="separate"/>
      </w:r>
      <w:r w:rsidR="00240D4A">
        <w:t>71</w:t>
      </w:r>
      <w:r w:rsidR="00EF3E1D">
        <w:fldChar w:fldCharType="end"/>
      </w:r>
      <w:r w:rsidR="00EF3E1D">
        <w:t>]</w:t>
      </w:r>
      <w:bookmarkEnd w:id="59"/>
    </w:p>
    <w:p w14:paraId="1B189730" w14:textId="77777777" w:rsidR="006543AA" w:rsidRDefault="006543AA" w:rsidP="006543AA"/>
    <w:p w14:paraId="196CD9D7" w14:textId="5A0B5079" w:rsidR="006543AA" w:rsidRDefault="006543AA" w:rsidP="006543AA">
      <w:r>
        <w:t>The primary data fusion between radiation and contextual sensors that has been reported or published on the MURS project occurs by providing images to the end-users of the region estimated from the cylindrical NaI(Tl) module. Limited information is available on truly fusing the data streams or extracted features from the data streams to either infer anomaly properties or provide additional context to an end-user.</w:t>
      </w:r>
      <w:r w:rsidR="004D1B1F" w:rsidRPr="004D1B1F">
        <w:t xml:space="preserve"> </w:t>
      </w:r>
      <w:r w:rsidR="004D1B1F">
        <w:t>[</w:t>
      </w:r>
      <w:r w:rsidR="004D1B1F">
        <w:fldChar w:fldCharType="begin"/>
      </w:r>
      <w:r w:rsidR="004D1B1F">
        <w:instrText xml:space="preserve"> REF _Ref45562493 \r \h </w:instrText>
      </w:r>
      <w:r w:rsidR="004D1B1F">
        <w:fldChar w:fldCharType="separate"/>
      </w:r>
      <w:r w:rsidR="00240D4A">
        <w:t>71</w:t>
      </w:r>
      <w:r w:rsidR="004D1B1F">
        <w:fldChar w:fldCharType="end"/>
      </w:r>
      <w:r w:rsidR="004D1B1F">
        <w:t>]</w:t>
      </w:r>
    </w:p>
    <w:p w14:paraId="12AFCC91" w14:textId="77777777" w:rsidR="00221EC5" w:rsidRDefault="00221EC5" w:rsidP="006543AA"/>
    <w:p w14:paraId="7FEDD8EE" w14:textId="65576D0F" w:rsidR="006543AA" w:rsidRDefault="006543AA" w:rsidP="006543AA">
      <w:r>
        <w:t xml:space="preserve">The </w:t>
      </w:r>
      <w:proofErr w:type="spellStart"/>
      <w:r>
        <w:t>RadMAP</w:t>
      </w:r>
      <w:proofErr w:type="spellEnd"/>
      <w:r>
        <w:t xml:space="preserve"> system, a DHS-DNDO funded effort at LLBL similar to the DHS-MURS project, outfitted a large truck platform with a multitude of sensors to study emerging concepts in mobile search scenarios. </w:t>
      </w:r>
      <w:r w:rsidR="006F0BD5">
        <w:t>[</w:t>
      </w:r>
      <w:r w:rsidR="006F0BD5">
        <w:fldChar w:fldCharType="begin"/>
      </w:r>
      <w:r w:rsidR="006F0BD5">
        <w:instrText xml:space="preserve"> REF _Ref45563356 \r \h </w:instrText>
      </w:r>
      <w:r w:rsidR="006F0BD5">
        <w:fldChar w:fldCharType="separate"/>
      </w:r>
      <w:r w:rsidR="00240D4A">
        <w:t>72</w:t>
      </w:r>
      <w:r w:rsidR="006F0BD5">
        <w:fldChar w:fldCharType="end"/>
      </w:r>
      <w:r w:rsidR="006F0BD5">
        <w:t xml:space="preserve">] </w:t>
      </w:r>
      <w:r>
        <w:t xml:space="preserve">The system, cutaway view provided in </w:t>
      </w:r>
      <w:r>
        <w:fldChar w:fldCharType="begin"/>
      </w:r>
      <w:r>
        <w:instrText xml:space="preserve"> REF _Ref31624372 \h </w:instrText>
      </w:r>
      <w:r>
        <w:fldChar w:fldCharType="separate"/>
      </w:r>
      <w:r w:rsidR="00240D4A">
        <w:t xml:space="preserve">Figure </w:t>
      </w:r>
      <w:r w:rsidR="00240D4A">
        <w:rPr>
          <w:noProof/>
        </w:rPr>
        <w:t>16</w:t>
      </w:r>
      <w:r>
        <w:fldChar w:fldCharType="end"/>
      </w:r>
      <w:r>
        <w:t xml:space="preserve">, contained a 10 x 10 array of NaI(Tl) detectors with a coded aperture mask made of lead for imaging, two arrays of high-purity germanium (HPGe) detectors, an array of liquid scintillator neutron detectors, two Velodyne LIDAR units, two video cameras, hyperspectral imaging systems, GPS units, and an onboard weather station. </w:t>
      </w:r>
      <w:r w:rsidR="006F0BD5">
        <w:t>[</w:t>
      </w:r>
      <w:r w:rsidR="001B0B58">
        <w:fldChar w:fldCharType="begin"/>
      </w:r>
      <w:r w:rsidR="001B0B58">
        <w:instrText xml:space="preserve"> REF _Ref45563358 \r \h </w:instrText>
      </w:r>
      <w:r w:rsidR="001B0B58">
        <w:fldChar w:fldCharType="separate"/>
      </w:r>
      <w:r w:rsidR="00240D4A">
        <w:t>73</w:t>
      </w:r>
      <w:r w:rsidR="001B0B58">
        <w:fldChar w:fldCharType="end"/>
      </w:r>
      <w:r w:rsidR="006F0BD5">
        <w:t>]</w:t>
      </w:r>
    </w:p>
    <w:p w14:paraId="62A81BC5" w14:textId="77777777" w:rsidR="006543AA" w:rsidRDefault="006543AA" w:rsidP="006543AA"/>
    <w:p w14:paraId="663E3167" w14:textId="77777777" w:rsidR="006543AA" w:rsidRDefault="006543AA" w:rsidP="006543AA">
      <w:pPr>
        <w:keepNext/>
        <w:jc w:val="center"/>
      </w:pPr>
      <w:r>
        <w:rPr>
          <w:noProof/>
        </w:rPr>
        <w:lastRenderedPageBreak/>
        <w:drawing>
          <wp:inline distT="0" distB="0" distL="0" distR="0" wp14:anchorId="04784D37" wp14:editId="54EFEB26">
            <wp:extent cx="4533090" cy="2884518"/>
            <wp:effectExtent l="12700" t="12700" r="13970" b="11430"/>
            <wp:docPr id="74" name="Picture 74" descr="A close up of a tru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LBL-RadMAP.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563691" cy="2903990"/>
                    </a:xfrm>
                    <a:prstGeom prst="rect">
                      <a:avLst/>
                    </a:prstGeom>
                    <a:ln>
                      <a:solidFill>
                        <a:schemeClr val="tx1"/>
                      </a:solidFill>
                    </a:ln>
                  </pic:spPr>
                </pic:pic>
              </a:graphicData>
            </a:graphic>
          </wp:inline>
        </w:drawing>
      </w:r>
    </w:p>
    <w:p w14:paraId="7AFA1847" w14:textId="1DF46C38" w:rsidR="006543AA" w:rsidRDefault="006543AA" w:rsidP="006543AA">
      <w:pPr>
        <w:pStyle w:val="Caption"/>
      </w:pPr>
      <w:bookmarkStart w:id="60" w:name="_Ref31624372"/>
      <w:bookmarkStart w:id="61" w:name="_Toc33102706"/>
      <w:bookmarkStart w:id="62" w:name="_Toc46133913"/>
      <w:r>
        <w:t xml:space="preserve">Figure </w:t>
      </w:r>
      <w:fldSimple w:instr=" SEQ Figure \* ARABIC ">
        <w:r w:rsidR="00240D4A">
          <w:rPr>
            <w:noProof/>
          </w:rPr>
          <w:t>16</w:t>
        </w:r>
      </w:fldSimple>
      <w:bookmarkEnd w:id="60"/>
      <w:r>
        <w:t xml:space="preserve">: Image of the </w:t>
      </w:r>
      <w:proofErr w:type="spellStart"/>
      <w:r>
        <w:t>RadMAP</w:t>
      </w:r>
      <w:proofErr w:type="spellEnd"/>
      <w:r>
        <w:t xml:space="preserve"> system showing various sensors incorporated on the mobile platform. </w:t>
      </w:r>
      <w:bookmarkEnd w:id="61"/>
      <w:r w:rsidR="009D1EBE">
        <w:t>[</w:t>
      </w:r>
      <w:r w:rsidR="009D1EBE">
        <w:fldChar w:fldCharType="begin"/>
      </w:r>
      <w:r w:rsidR="009D1EBE">
        <w:instrText xml:space="preserve"> REF _Ref45563358 \r \h </w:instrText>
      </w:r>
      <w:r w:rsidR="009D1EBE">
        <w:fldChar w:fldCharType="separate"/>
      </w:r>
      <w:r w:rsidR="00240D4A">
        <w:t>73</w:t>
      </w:r>
      <w:r w:rsidR="009D1EBE">
        <w:fldChar w:fldCharType="end"/>
      </w:r>
      <w:r w:rsidR="009D1EBE">
        <w:t>]</w:t>
      </w:r>
      <w:bookmarkEnd w:id="62"/>
    </w:p>
    <w:p w14:paraId="2DC1B691" w14:textId="77777777" w:rsidR="005103D7" w:rsidRPr="005103D7" w:rsidRDefault="005103D7" w:rsidP="005103D7"/>
    <w:p w14:paraId="67825028" w14:textId="2ACA4913" w:rsidR="006543AA" w:rsidRDefault="006543AA" w:rsidP="006543AA">
      <w:r>
        <w:t xml:space="preserve">Utilizing a large array of radiation detectors for imaging coupled with the high-resolution HPGe systems provides the ability to detect, locate, and identify radiological anomalies during mobile search operations. The </w:t>
      </w:r>
      <w:proofErr w:type="spellStart"/>
      <w:r>
        <w:t>RadMAP</w:t>
      </w:r>
      <w:proofErr w:type="spellEnd"/>
      <w:r>
        <w:t xml:space="preserve"> project research efforts has utilized the data from the contextual sensors for two primary uses: (1) localize a radiological source in 3D space and (2) online radiation background estimation. </w:t>
      </w:r>
      <w:r w:rsidR="00D175F5">
        <w:t>[</w:t>
      </w:r>
      <w:r w:rsidR="00D175F5">
        <w:fldChar w:fldCharType="begin"/>
      </w:r>
      <w:r w:rsidR="00D175F5">
        <w:instrText xml:space="preserve"> REF _Ref45563356 \r \h </w:instrText>
      </w:r>
      <w:r w:rsidR="00D175F5">
        <w:fldChar w:fldCharType="separate"/>
      </w:r>
      <w:r w:rsidR="00240D4A">
        <w:t>72</w:t>
      </w:r>
      <w:r w:rsidR="00D175F5">
        <w:fldChar w:fldCharType="end"/>
      </w:r>
      <w:r w:rsidR="00D175F5">
        <w:t xml:space="preserve">, </w:t>
      </w:r>
      <w:r w:rsidR="00D175F5">
        <w:fldChar w:fldCharType="begin"/>
      </w:r>
      <w:r w:rsidR="00D175F5">
        <w:instrText xml:space="preserve"> REF _Ref45563358 \r \h </w:instrText>
      </w:r>
      <w:r w:rsidR="00D175F5">
        <w:fldChar w:fldCharType="separate"/>
      </w:r>
      <w:r w:rsidR="00240D4A">
        <w:t>73</w:t>
      </w:r>
      <w:r w:rsidR="00D175F5">
        <w:fldChar w:fldCharType="end"/>
      </w:r>
      <w:r w:rsidR="00D175F5">
        <w:t>]</w:t>
      </w:r>
      <w:r>
        <w:t xml:space="preserve"> Using the output from the NaI(Tl) coded mask array, a radiological source position is approximated using the angle and depth calculations over a series of time intervals. In a post-process manner, these estimates are subsequent used to project the position on the stitched video data and LIDAR data; an image of this process is provided in </w:t>
      </w:r>
      <w:r>
        <w:fldChar w:fldCharType="begin"/>
      </w:r>
      <w:r>
        <w:instrText xml:space="preserve"> REF _Ref31624786 \h  \* MERGEFORMAT </w:instrText>
      </w:r>
      <w:r>
        <w:fldChar w:fldCharType="separate"/>
      </w:r>
      <w:r w:rsidR="00240D4A">
        <w:t xml:space="preserve">Figure </w:t>
      </w:r>
      <w:r w:rsidR="00240D4A">
        <w:rPr>
          <w:noProof/>
        </w:rPr>
        <w:t>17</w:t>
      </w:r>
      <w:r>
        <w:fldChar w:fldCharType="end"/>
      </w:r>
      <w:r>
        <w:t xml:space="preserve">. </w:t>
      </w:r>
      <w:r w:rsidR="00FC4387">
        <w:t>[</w:t>
      </w:r>
      <w:r w:rsidR="00FC4387">
        <w:fldChar w:fldCharType="begin"/>
      </w:r>
      <w:r w:rsidR="00FC4387">
        <w:instrText xml:space="preserve"> REF _Ref45563358 \r \h </w:instrText>
      </w:r>
      <w:r w:rsidR="00FC4387">
        <w:fldChar w:fldCharType="separate"/>
      </w:r>
      <w:r w:rsidR="00240D4A">
        <w:t>73</w:t>
      </w:r>
      <w:r w:rsidR="00FC4387">
        <w:fldChar w:fldCharType="end"/>
      </w:r>
      <w:r w:rsidR="00FC4387">
        <w:t>]</w:t>
      </w:r>
    </w:p>
    <w:p w14:paraId="0D49EBD2" w14:textId="77777777" w:rsidR="006543AA" w:rsidRDefault="006543AA" w:rsidP="006543AA"/>
    <w:p w14:paraId="67E8903C" w14:textId="77777777" w:rsidR="006543AA" w:rsidRDefault="006543AA" w:rsidP="006543AA">
      <w:pPr>
        <w:keepNext/>
        <w:jc w:val="center"/>
      </w:pPr>
      <w:r>
        <w:rPr>
          <w:noProof/>
        </w:rPr>
        <w:lastRenderedPageBreak/>
        <w:drawing>
          <wp:inline distT="0" distB="0" distL="0" distR="0" wp14:anchorId="5426782A" wp14:editId="6FC3251C">
            <wp:extent cx="4969843" cy="2765273"/>
            <wp:effectExtent l="12700" t="12700" r="8890" b="16510"/>
            <wp:docPr id="75" name="Picture 75" descr="A picture containing sky, road,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LLBL-RadMAP-fusion.png"/>
                    <pic:cNvPicPr/>
                  </pic:nvPicPr>
                  <pic:blipFill>
                    <a:blip r:embed="rId29">
                      <a:extLst>
                        <a:ext uri="{28A0092B-C50C-407E-A947-70E740481C1C}">
                          <a14:useLocalDpi xmlns:a14="http://schemas.microsoft.com/office/drawing/2010/main" val="0"/>
                        </a:ext>
                      </a:extLst>
                    </a:blip>
                    <a:stretch>
                      <a:fillRect/>
                    </a:stretch>
                  </pic:blipFill>
                  <pic:spPr>
                    <a:xfrm>
                      <a:off x="0" y="0"/>
                      <a:ext cx="4997193" cy="2780491"/>
                    </a:xfrm>
                    <a:prstGeom prst="rect">
                      <a:avLst/>
                    </a:prstGeom>
                    <a:ln>
                      <a:solidFill>
                        <a:schemeClr val="tx1"/>
                      </a:solidFill>
                    </a:ln>
                  </pic:spPr>
                </pic:pic>
              </a:graphicData>
            </a:graphic>
          </wp:inline>
        </w:drawing>
      </w:r>
    </w:p>
    <w:p w14:paraId="5FF2296F" w14:textId="2C20E446" w:rsidR="006543AA" w:rsidRDefault="006543AA" w:rsidP="006543AA">
      <w:pPr>
        <w:pStyle w:val="Caption"/>
      </w:pPr>
      <w:bookmarkStart w:id="63" w:name="_Ref31624786"/>
      <w:bookmarkStart w:id="64" w:name="_Toc33102707"/>
      <w:bookmarkStart w:id="65" w:name="_Toc46133914"/>
      <w:r>
        <w:t xml:space="preserve">Figure </w:t>
      </w:r>
      <w:fldSimple w:instr=" SEQ Figure \* ARABIC ">
        <w:r w:rsidR="00240D4A">
          <w:rPr>
            <w:noProof/>
          </w:rPr>
          <w:t>17</w:t>
        </w:r>
      </w:fldSimple>
      <w:bookmarkEnd w:id="63"/>
      <w:r>
        <w:t xml:space="preserve">: Example </w:t>
      </w:r>
      <w:proofErr w:type="spellStart"/>
      <w:r>
        <w:t>RadMAP</w:t>
      </w:r>
      <w:proofErr w:type="spellEnd"/>
      <w:r>
        <w:t xml:space="preserve"> output from fusing coded-aperture and stitched video data.</w:t>
      </w:r>
      <w:bookmarkEnd w:id="64"/>
      <w:r w:rsidR="00DB04A2">
        <w:t xml:space="preserve"> </w:t>
      </w:r>
      <w:r w:rsidR="008752DF">
        <w:t>[</w:t>
      </w:r>
      <w:r w:rsidR="008752DF">
        <w:fldChar w:fldCharType="begin"/>
      </w:r>
      <w:r w:rsidR="008752DF">
        <w:instrText xml:space="preserve"> REF _Ref45563358 \r \h </w:instrText>
      </w:r>
      <w:r w:rsidR="008752DF">
        <w:fldChar w:fldCharType="separate"/>
      </w:r>
      <w:r w:rsidR="00240D4A">
        <w:t>73</w:t>
      </w:r>
      <w:r w:rsidR="008752DF">
        <w:fldChar w:fldCharType="end"/>
      </w:r>
      <w:r w:rsidR="008752DF">
        <w:t>]</w:t>
      </w:r>
      <w:bookmarkEnd w:id="65"/>
    </w:p>
    <w:p w14:paraId="2D04488E" w14:textId="77777777" w:rsidR="00863324" w:rsidRDefault="00863324" w:rsidP="006543AA"/>
    <w:p w14:paraId="0A6FF03C" w14:textId="095B0132" w:rsidR="006543AA" w:rsidRDefault="006543AA" w:rsidP="006543AA">
      <w:r>
        <w:t xml:space="preserve">The second data fusion purpose was for radiological background, or noise, estimation during search operations. To estimate the expected background contribution, the video data is segmented using edges calculated within the video field-of-view (FOV) and is subsequently classified using a random forest classifier into a class, or material, category (i.e. grass, building, asphalt, or vehicle), as illustrated in </w:t>
      </w:r>
      <w:r>
        <w:fldChar w:fldCharType="begin"/>
      </w:r>
      <w:r>
        <w:instrText xml:space="preserve"> REF _Ref31625585 \h </w:instrText>
      </w:r>
      <w:r>
        <w:fldChar w:fldCharType="separate"/>
      </w:r>
      <w:r w:rsidR="00240D4A">
        <w:t xml:space="preserve">Figure </w:t>
      </w:r>
      <w:r w:rsidR="00240D4A">
        <w:rPr>
          <w:noProof/>
        </w:rPr>
        <w:t>18</w:t>
      </w:r>
      <w:r>
        <w:fldChar w:fldCharType="end"/>
      </w:r>
      <w:r>
        <w:t xml:space="preserve">. </w:t>
      </w:r>
      <w:r w:rsidR="00AC2B1B">
        <w:t>[</w:t>
      </w:r>
      <w:r w:rsidR="00D65E34">
        <w:fldChar w:fldCharType="begin"/>
      </w:r>
      <w:r w:rsidR="00D65E34">
        <w:instrText xml:space="preserve"> REF _Ref45564668 \r \h </w:instrText>
      </w:r>
      <w:r w:rsidR="00D65E34">
        <w:fldChar w:fldCharType="separate"/>
      </w:r>
      <w:r w:rsidR="00240D4A">
        <w:t>74</w:t>
      </w:r>
      <w:r w:rsidR="00D65E34">
        <w:fldChar w:fldCharType="end"/>
      </w:r>
      <w:r w:rsidR="00AC2B1B">
        <w:t xml:space="preserve">] </w:t>
      </w:r>
      <w:r>
        <w:t>Each classification has a predetermined spectral shape and activity</w:t>
      </w:r>
      <w:r w:rsidR="00354D4F">
        <w:t xml:space="preserve">, similar to </w:t>
      </w:r>
      <w:r w:rsidR="00C86A3C">
        <w:t xml:space="preserve">a </w:t>
      </w:r>
      <w:proofErr w:type="gramStart"/>
      <w:r w:rsidR="00360165">
        <w:t>template matching</w:t>
      </w:r>
      <w:r w:rsidR="00354D4F">
        <w:t xml:space="preserve"> </w:t>
      </w:r>
      <w:r w:rsidR="00360165">
        <w:t>methods</w:t>
      </w:r>
      <w:proofErr w:type="gramEnd"/>
      <w:r w:rsidR="00C86A3C">
        <w:t xml:space="preserve"> that convolves</w:t>
      </w:r>
      <w:r w:rsidR="00A7391D">
        <w:t xml:space="preserve"> observed</w:t>
      </w:r>
      <w:r w:rsidR="00C86A3C">
        <w:t xml:space="preserve"> signal with known </w:t>
      </w:r>
      <w:r w:rsidR="00565FCA">
        <w:t xml:space="preserve">signal </w:t>
      </w:r>
      <w:r w:rsidR="00C86A3C">
        <w:t xml:space="preserve">templates. </w:t>
      </w:r>
      <w:r w:rsidR="00605D97">
        <w:t>[</w:t>
      </w:r>
      <w:r w:rsidR="002F0DC0">
        <w:fldChar w:fldCharType="begin"/>
      </w:r>
      <w:r w:rsidR="002F0DC0">
        <w:instrText xml:space="preserve"> REF _Ref45613221 \r \h </w:instrText>
      </w:r>
      <w:r w:rsidR="002F0DC0">
        <w:fldChar w:fldCharType="separate"/>
      </w:r>
      <w:r w:rsidR="00240D4A">
        <w:t>75</w:t>
      </w:r>
      <w:r w:rsidR="002F0DC0">
        <w:fldChar w:fldCharType="end"/>
      </w:r>
      <w:r w:rsidR="00605D97">
        <w:t>]</w:t>
      </w:r>
    </w:p>
    <w:p w14:paraId="035FDEA7" w14:textId="77777777" w:rsidR="006543AA" w:rsidRDefault="006543AA" w:rsidP="006543AA"/>
    <w:p w14:paraId="0FED70A2" w14:textId="77777777" w:rsidR="006543AA" w:rsidRDefault="006543AA" w:rsidP="006543AA">
      <w:pPr>
        <w:keepNext/>
        <w:jc w:val="center"/>
      </w:pPr>
      <w:r>
        <w:rPr>
          <w:noProof/>
        </w:rPr>
        <w:lastRenderedPageBreak/>
        <w:drawing>
          <wp:inline distT="0" distB="0" distL="0" distR="0" wp14:anchorId="4D17EE2C" wp14:editId="5ADF83D1">
            <wp:extent cx="4122521" cy="4116794"/>
            <wp:effectExtent l="12700" t="12700" r="17780" b="10795"/>
            <wp:docPr id="76" name="Picture 76" descr="A picture containing indoor, boa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LBL-RadMAP-fusion1.png"/>
                    <pic:cNvPicPr/>
                  </pic:nvPicPr>
                  <pic:blipFill>
                    <a:blip r:embed="rId30">
                      <a:extLst>
                        <a:ext uri="{28A0092B-C50C-407E-A947-70E740481C1C}">
                          <a14:useLocalDpi xmlns:a14="http://schemas.microsoft.com/office/drawing/2010/main" val="0"/>
                        </a:ext>
                      </a:extLst>
                    </a:blip>
                    <a:stretch>
                      <a:fillRect/>
                    </a:stretch>
                  </pic:blipFill>
                  <pic:spPr>
                    <a:xfrm>
                      <a:off x="0" y="0"/>
                      <a:ext cx="4153476" cy="4147706"/>
                    </a:xfrm>
                    <a:prstGeom prst="rect">
                      <a:avLst/>
                    </a:prstGeom>
                    <a:ln>
                      <a:solidFill>
                        <a:schemeClr val="tx1"/>
                      </a:solidFill>
                    </a:ln>
                  </pic:spPr>
                </pic:pic>
              </a:graphicData>
            </a:graphic>
          </wp:inline>
        </w:drawing>
      </w:r>
    </w:p>
    <w:p w14:paraId="2306A0AA" w14:textId="38B57275" w:rsidR="006543AA" w:rsidRDefault="006543AA" w:rsidP="006543AA">
      <w:pPr>
        <w:pStyle w:val="Caption"/>
      </w:pPr>
      <w:bookmarkStart w:id="66" w:name="_Ref31625585"/>
      <w:bookmarkStart w:id="67" w:name="_Toc33102708"/>
      <w:bookmarkStart w:id="68" w:name="_Toc46133915"/>
      <w:r>
        <w:t xml:space="preserve">Figure </w:t>
      </w:r>
      <w:fldSimple w:instr=" SEQ Figure \* ARABIC ">
        <w:r w:rsidR="00240D4A">
          <w:rPr>
            <w:noProof/>
          </w:rPr>
          <w:t>18</w:t>
        </w:r>
      </w:fldSimple>
      <w:bookmarkEnd w:id="66"/>
      <w:r>
        <w:t xml:space="preserve">: Example of data processing of image segmentation for background estimation for </w:t>
      </w:r>
      <w:proofErr w:type="spellStart"/>
      <w:r>
        <w:t>RadMAP</w:t>
      </w:r>
      <w:proofErr w:type="spellEnd"/>
      <w:r>
        <w:t xml:space="preserve">. </w:t>
      </w:r>
      <w:bookmarkEnd w:id="67"/>
      <w:r w:rsidR="00551140">
        <w:t>[</w:t>
      </w:r>
      <w:r w:rsidR="00551140">
        <w:fldChar w:fldCharType="begin"/>
      </w:r>
      <w:r w:rsidR="00551140">
        <w:instrText xml:space="preserve"> REF _Ref45564668 \r \h </w:instrText>
      </w:r>
      <w:r w:rsidR="00551140">
        <w:fldChar w:fldCharType="separate"/>
      </w:r>
      <w:r w:rsidR="00240D4A">
        <w:t>74</w:t>
      </w:r>
      <w:r w:rsidR="00551140">
        <w:fldChar w:fldCharType="end"/>
      </w:r>
      <w:r w:rsidR="00551140">
        <w:t>]</w:t>
      </w:r>
      <w:bookmarkEnd w:id="68"/>
    </w:p>
    <w:p w14:paraId="78FBF32D" w14:textId="77777777" w:rsidR="007179AF" w:rsidRPr="007179AF" w:rsidRDefault="007179AF" w:rsidP="007179AF"/>
    <w:p w14:paraId="504E5ADF" w14:textId="7F7E8997" w:rsidR="006543AA" w:rsidRDefault="006543AA" w:rsidP="006543AA">
      <w:r>
        <w:t xml:space="preserve">A solid angle is then calculated between the segmented regions and the effective area of the detection system. A linear attenuation is applied for specific photon energies within the spectral information for each class category to estimate the expected background contribution by the segmented region. The results provided in </w:t>
      </w:r>
      <w:r w:rsidR="00B61D15">
        <w:t>[</w:t>
      </w:r>
      <w:r w:rsidR="00B61D15">
        <w:fldChar w:fldCharType="begin"/>
      </w:r>
      <w:r w:rsidR="00B61D15">
        <w:instrText xml:space="preserve"> REF _Ref45564668 \r \h </w:instrText>
      </w:r>
      <w:r w:rsidR="00B61D15">
        <w:fldChar w:fldCharType="separate"/>
      </w:r>
      <w:r w:rsidR="00240D4A">
        <w:t>74</w:t>
      </w:r>
      <w:r w:rsidR="00B61D15">
        <w:fldChar w:fldCharType="end"/>
      </w:r>
      <w:r w:rsidR="00B61D15">
        <w:t>]</w:t>
      </w:r>
      <w:r>
        <w:t xml:space="preserve"> provide reasonably accurate results for estimating background contributions on the detection system, but can vary rather wildly if the preset spectral profile or activity of the material is not accurately known. Furthermore, image segmentation is highly dependent on edges or colors in the image, thus can provided questionable results if, for example, a material is a different than the expected color or a weather pattern is moving through the area creating unique shading the camera FOV. Important to note in </w:t>
      </w:r>
      <w:r>
        <w:lastRenderedPageBreak/>
        <w:t xml:space="preserve">regard to the discussed </w:t>
      </w:r>
      <w:proofErr w:type="spellStart"/>
      <w:r>
        <w:t>RadMAP</w:t>
      </w:r>
      <w:proofErr w:type="spellEnd"/>
      <w:r>
        <w:t xml:space="preserve"> project, a rather common problem with fusing video or LIDAR data, especially 3D pointclouds, is the computational power required to process each data stream. This is only compounded in the mobile search operation, when the reference frame is constantly changing within a fully dynamic scene.</w:t>
      </w:r>
    </w:p>
    <w:p w14:paraId="0EAD9E21" w14:textId="77777777" w:rsidR="00AB5829" w:rsidRDefault="00AB5829" w:rsidP="006543AA"/>
    <w:p w14:paraId="6900F0EE" w14:textId="034B6666" w:rsidR="006543AA" w:rsidRDefault="006543AA" w:rsidP="006543AA">
      <w:r>
        <w:t xml:space="preserve">The third relevant research effort highlighted in this subsection is a DHS-DNDO Academic Research Initiative project conducted at the University of Florida (UF) that coupled a Velodyne LIDAR unit with a radiation detector to localize a mobile radiological source, as shown in </w:t>
      </w:r>
      <w:r>
        <w:fldChar w:fldCharType="begin"/>
      </w:r>
      <w:r>
        <w:instrText xml:space="preserve"> REF _Ref31635488 \h </w:instrText>
      </w:r>
      <w:r>
        <w:fldChar w:fldCharType="separate"/>
      </w:r>
      <w:r w:rsidR="00240D4A">
        <w:t xml:space="preserve">Figure </w:t>
      </w:r>
      <w:r w:rsidR="00240D4A">
        <w:rPr>
          <w:noProof/>
        </w:rPr>
        <w:t>19</w:t>
      </w:r>
      <w:r>
        <w:fldChar w:fldCharType="end"/>
      </w:r>
      <w:r>
        <w:t xml:space="preserve">. </w:t>
      </w:r>
      <w:r w:rsidR="00B46F0D">
        <w:t>[</w:t>
      </w:r>
      <w:r w:rsidR="006C482C">
        <w:fldChar w:fldCharType="begin"/>
      </w:r>
      <w:r w:rsidR="006C482C">
        <w:instrText xml:space="preserve"> REF _Ref45613285 \r \h </w:instrText>
      </w:r>
      <w:r w:rsidR="006C482C">
        <w:fldChar w:fldCharType="separate"/>
      </w:r>
      <w:r w:rsidR="00240D4A">
        <w:t>76</w:t>
      </w:r>
      <w:r w:rsidR="006C482C">
        <w:fldChar w:fldCharType="end"/>
      </w:r>
      <w:r w:rsidR="00B46F0D">
        <w:t>]</w:t>
      </w:r>
    </w:p>
    <w:p w14:paraId="6427C515" w14:textId="77777777" w:rsidR="006543AA" w:rsidRDefault="006543AA" w:rsidP="006543AA"/>
    <w:p w14:paraId="64C0A2AC" w14:textId="77777777" w:rsidR="006543AA" w:rsidRDefault="006543AA" w:rsidP="006543AA">
      <w:pPr>
        <w:keepNext/>
        <w:jc w:val="center"/>
      </w:pPr>
      <w:r>
        <w:rPr>
          <w:noProof/>
        </w:rPr>
        <w:drawing>
          <wp:inline distT="0" distB="0" distL="0" distR="0" wp14:anchorId="1749096C" wp14:editId="411CA1F1">
            <wp:extent cx="2060799" cy="3504593"/>
            <wp:effectExtent l="12700" t="12700" r="9525" b="13335"/>
            <wp:docPr id="77" name="Picture 77" descr="A picture containing object, wall, indoor, des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UF_Rad_LIDAR.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093810" cy="3560731"/>
                    </a:xfrm>
                    <a:prstGeom prst="rect">
                      <a:avLst/>
                    </a:prstGeom>
                    <a:ln>
                      <a:solidFill>
                        <a:schemeClr val="tx1"/>
                      </a:solidFill>
                    </a:ln>
                  </pic:spPr>
                </pic:pic>
              </a:graphicData>
            </a:graphic>
          </wp:inline>
        </w:drawing>
      </w:r>
    </w:p>
    <w:p w14:paraId="4D2D9DD7" w14:textId="74C4E5A2" w:rsidR="006543AA" w:rsidRDefault="006543AA" w:rsidP="006543AA">
      <w:pPr>
        <w:pStyle w:val="Caption"/>
      </w:pPr>
      <w:bookmarkStart w:id="69" w:name="_Ref31635488"/>
      <w:bookmarkStart w:id="70" w:name="_Toc33102709"/>
      <w:bookmarkStart w:id="71" w:name="_Toc46133916"/>
      <w:r>
        <w:t xml:space="preserve">Figure </w:t>
      </w:r>
      <w:fldSimple w:instr=" SEQ Figure \* ARABIC ">
        <w:r w:rsidR="00240D4A">
          <w:rPr>
            <w:noProof/>
          </w:rPr>
          <w:t>19</w:t>
        </w:r>
      </w:fldSimple>
      <w:bookmarkEnd w:id="69"/>
      <w:r>
        <w:t>: Velodyne LIDAR and radiation detector configuration at the University of Florida.</w:t>
      </w:r>
      <w:bookmarkEnd w:id="70"/>
      <w:r w:rsidR="008B6FF6">
        <w:t xml:space="preserve"> [</w:t>
      </w:r>
      <w:r w:rsidR="006C482C">
        <w:fldChar w:fldCharType="begin"/>
      </w:r>
      <w:r w:rsidR="006C482C">
        <w:instrText xml:space="preserve"> REF _Ref45613285 \r \h </w:instrText>
      </w:r>
      <w:r w:rsidR="006C482C">
        <w:fldChar w:fldCharType="separate"/>
      </w:r>
      <w:r w:rsidR="00240D4A">
        <w:t>76</w:t>
      </w:r>
      <w:r w:rsidR="006C482C">
        <w:fldChar w:fldCharType="end"/>
      </w:r>
      <w:r w:rsidR="008B6FF6">
        <w:t>]</w:t>
      </w:r>
      <w:bookmarkEnd w:id="71"/>
    </w:p>
    <w:p w14:paraId="4B059CDC" w14:textId="77777777" w:rsidR="00963ABD" w:rsidRPr="00963ABD" w:rsidRDefault="00963ABD" w:rsidP="00963ABD"/>
    <w:p w14:paraId="6A0D1685" w14:textId="035FDE50" w:rsidR="006543AA" w:rsidRDefault="006543AA" w:rsidP="006543AA">
      <w:pPr>
        <w:spacing w:after="120"/>
      </w:pPr>
      <w:r>
        <w:lastRenderedPageBreak/>
        <w:t xml:space="preserve">The research efforts utilize a </w:t>
      </w:r>
      <w:r w:rsidR="00075C8C">
        <w:t>down sampled</w:t>
      </w:r>
      <w:r>
        <w:t xml:space="preserve"> 2D pointcloud from the LIDAR and track objects in the LIDAR FOV using a Kalman filter. The positions of the objects tracked are utilized along with the raw count rate to calculate a correlation metric based on the inverse-square law. The cosine distance and the Pearson correlation methods were employed as the correlation metric between the position and observed count rate, where the object with the highest correlation was chosen as the source carrying object, as shown in </w:t>
      </w:r>
      <w:r>
        <w:fldChar w:fldCharType="begin"/>
      </w:r>
      <w:r>
        <w:instrText xml:space="preserve"> REF _Ref31638126 \h  \* MERGEFORMAT </w:instrText>
      </w:r>
      <w:r>
        <w:fldChar w:fldCharType="separate"/>
      </w:r>
      <w:r w:rsidR="00240D4A">
        <w:t xml:space="preserve">Figure </w:t>
      </w:r>
      <w:r w:rsidR="00240D4A">
        <w:rPr>
          <w:noProof/>
        </w:rPr>
        <w:t>20</w:t>
      </w:r>
      <w:r>
        <w:fldChar w:fldCharType="end"/>
      </w:r>
      <w:r>
        <w:t xml:space="preserve">. </w:t>
      </w:r>
      <w:r w:rsidR="00650D88">
        <w:t>[</w:t>
      </w:r>
      <w:r w:rsidR="006C482C">
        <w:fldChar w:fldCharType="begin"/>
      </w:r>
      <w:r w:rsidR="006C482C">
        <w:instrText xml:space="preserve"> REF _Ref45613285 \r \h </w:instrText>
      </w:r>
      <w:r w:rsidR="006C482C">
        <w:fldChar w:fldCharType="separate"/>
      </w:r>
      <w:r w:rsidR="00240D4A">
        <w:t>76</w:t>
      </w:r>
      <w:r w:rsidR="006C482C">
        <w:fldChar w:fldCharType="end"/>
      </w:r>
      <w:r w:rsidR="00650D88">
        <w:t xml:space="preserve">, </w:t>
      </w:r>
      <w:r w:rsidR="00650D88">
        <w:fldChar w:fldCharType="begin"/>
      </w:r>
      <w:r w:rsidR="00650D88">
        <w:instrText xml:space="preserve"> REF _Ref45563594 \r \h </w:instrText>
      </w:r>
      <w:r w:rsidR="00650D88">
        <w:fldChar w:fldCharType="separate"/>
      </w:r>
      <w:r w:rsidR="00240D4A">
        <w:t>77</w:t>
      </w:r>
      <w:r w:rsidR="00650D88">
        <w:fldChar w:fldCharType="end"/>
      </w:r>
      <w:r w:rsidR="00650D88">
        <w:t xml:space="preserve">, </w:t>
      </w:r>
      <w:r w:rsidR="00650D88">
        <w:fldChar w:fldCharType="begin"/>
      </w:r>
      <w:r w:rsidR="00650D88">
        <w:instrText xml:space="preserve"> REF _Ref45563596 \r \h </w:instrText>
      </w:r>
      <w:r w:rsidR="00650D88">
        <w:fldChar w:fldCharType="separate"/>
      </w:r>
      <w:r w:rsidR="00240D4A">
        <w:t>78</w:t>
      </w:r>
      <w:r w:rsidR="00650D88">
        <w:fldChar w:fldCharType="end"/>
      </w:r>
      <w:r w:rsidR="00650D88">
        <w:t>]</w:t>
      </w:r>
    </w:p>
    <w:p w14:paraId="0FE058F0" w14:textId="77777777" w:rsidR="00E935E0" w:rsidRDefault="00E935E0" w:rsidP="006543AA">
      <w:pPr>
        <w:spacing w:after="120"/>
      </w:pPr>
    </w:p>
    <w:p w14:paraId="763597E4" w14:textId="77777777" w:rsidR="00E44488" w:rsidRDefault="00E44488" w:rsidP="006543AA">
      <w:pPr>
        <w:spacing w:after="120"/>
      </w:pPr>
    </w:p>
    <w:p w14:paraId="1325EF38" w14:textId="77777777" w:rsidR="006543AA" w:rsidRDefault="006543AA" w:rsidP="006543AA">
      <w:pPr>
        <w:keepNext/>
        <w:jc w:val="center"/>
      </w:pPr>
      <w:r>
        <w:rPr>
          <w:noProof/>
        </w:rPr>
        <w:drawing>
          <wp:inline distT="0" distB="0" distL="0" distR="0" wp14:anchorId="2D31749F" wp14:editId="60192D53">
            <wp:extent cx="2360263" cy="1904809"/>
            <wp:effectExtent l="12700" t="12700" r="15240" b="13335"/>
            <wp:docPr id="78" name="Picture 78"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UF_LIDAR_2D.png"/>
                    <pic:cNvPicPr/>
                  </pic:nvPicPr>
                  <pic:blipFill rotWithShape="1">
                    <a:blip r:embed="rId32" cstate="print">
                      <a:extLst>
                        <a:ext uri="{28A0092B-C50C-407E-A947-70E740481C1C}">
                          <a14:useLocalDpi xmlns:a14="http://schemas.microsoft.com/office/drawing/2010/main" val="0"/>
                        </a:ext>
                      </a:extLst>
                    </a:blip>
                    <a:srcRect b="2074"/>
                    <a:stretch/>
                  </pic:blipFill>
                  <pic:spPr bwMode="auto">
                    <a:xfrm>
                      <a:off x="0" y="0"/>
                      <a:ext cx="2426786" cy="195849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71890A8A" wp14:editId="627BFD1E">
            <wp:extent cx="3261535" cy="1909705"/>
            <wp:effectExtent l="12700" t="12700" r="15240" b="8255"/>
            <wp:docPr id="79" name="Picture 79" descr="A picture containing text,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UF_Rad_LIDAR_Plot.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353764" cy="1963707"/>
                    </a:xfrm>
                    <a:prstGeom prst="rect">
                      <a:avLst/>
                    </a:prstGeom>
                    <a:ln>
                      <a:solidFill>
                        <a:schemeClr val="tx1"/>
                      </a:solidFill>
                    </a:ln>
                  </pic:spPr>
                </pic:pic>
              </a:graphicData>
            </a:graphic>
          </wp:inline>
        </w:drawing>
      </w:r>
    </w:p>
    <w:p w14:paraId="3156F755" w14:textId="7C5A6477" w:rsidR="006543AA" w:rsidRDefault="006543AA" w:rsidP="00A12913">
      <w:pPr>
        <w:pStyle w:val="Caption"/>
        <w:spacing w:after="0" w:line="360" w:lineRule="auto"/>
      </w:pPr>
      <w:bookmarkStart w:id="72" w:name="_Ref31638126"/>
      <w:bookmarkStart w:id="73" w:name="_Toc33102710"/>
      <w:bookmarkStart w:id="74" w:name="_Toc46133917"/>
      <w:r>
        <w:t xml:space="preserve">Figure </w:t>
      </w:r>
      <w:fldSimple w:instr=" SEQ Figure \* ARABIC ">
        <w:r w:rsidR="00240D4A">
          <w:rPr>
            <w:noProof/>
          </w:rPr>
          <w:t>20</w:t>
        </w:r>
      </w:fldSimple>
      <w:bookmarkEnd w:id="72"/>
      <w:r>
        <w:t xml:space="preserve">: Example of fusing LIDAR and Radiation data from the University of Florida. </w:t>
      </w:r>
      <w:bookmarkEnd w:id="73"/>
      <w:r w:rsidR="00ED1024">
        <w:t>[</w:t>
      </w:r>
      <w:r w:rsidR="00ED1024">
        <w:fldChar w:fldCharType="begin"/>
      </w:r>
      <w:r w:rsidR="00ED1024">
        <w:instrText xml:space="preserve"> REF _Ref45563596 \r \h </w:instrText>
      </w:r>
      <w:r w:rsidR="00ED1024">
        <w:fldChar w:fldCharType="separate"/>
      </w:r>
      <w:r w:rsidR="00240D4A">
        <w:t>78</w:t>
      </w:r>
      <w:r w:rsidR="00ED1024">
        <w:fldChar w:fldCharType="end"/>
      </w:r>
      <w:r w:rsidR="00ED1024">
        <w:t>]</w:t>
      </w:r>
      <w:bookmarkEnd w:id="74"/>
    </w:p>
    <w:p w14:paraId="705B565C" w14:textId="77777777" w:rsidR="006543AA" w:rsidRPr="006543AA" w:rsidRDefault="006543AA" w:rsidP="00A12913">
      <w:pPr>
        <w:spacing w:line="360" w:lineRule="auto"/>
        <w:jc w:val="center"/>
        <w:rPr>
          <w:sz w:val="20"/>
          <w:szCs w:val="20"/>
        </w:rPr>
      </w:pPr>
      <w:r w:rsidRPr="006543AA">
        <w:rPr>
          <w:sz w:val="20"/>
          <w:szCs w:val="20"/>
        </w:rPr>
        <w:t>(</w:t>
      </w:r>
      <w:r w:rsidRPr="006543AA">
        <w:rPr>
          <w:i/>
          <w:iCs/>
          <w:sz w:val="20"/>
          <w:szCs w:val="20"/>
        </w:rPr>
        <w:t>Left</w:t>
      </w:r>
      <w:r w:rsidRPr="006543AA">
        <w:rPr>
          <w:sz w:val="20"/>
          <w:szCs w:val="20"/>
        </w:rPr>
        <w:t>) 2D LIDAR pointcloud showing objects tracked in yellow boxes. (</w:t>
      </w:r>
      <w:r w:rsidRPr="006543AA">
        <w:rPr>
          <w:i/>
          <w:iCs/>
          <w:sz w:val="20"/>
          <w:szCs w:val="20"/>
        </w:rPr>
        <w:t>Right</w:t>
      </w:r>
      <w:r w:rsidRPr="006543AA">
        <w:rPr>
          <w:sz w:val="20"/>
          <w:szCs w:val="20"/>
        </w:rPr>
        <w:t>) Observed distances of objects from LIDAR and inverse-square ratio of highest probable object.</w:t>
      </w:r>
    </w:p>
    <w:p w14:paraId="7B0D097E" w14:textId="77777777" w:rsidR="006543AA" w:rsidRDefault="006543AA" w:rsidP="006543AA"/>
    <w:p w14:paraId="789F9DB9" w14:textId="77777777" w:rsidR="00E935E0" w:rsidRDefault="00E935E0" w:rsidP="00A02447"/>
    <w:p w14:paraId="33A7672C" w14:textId="77777777" w:rsidR="00E935E0" w:rsidRDefault="00E935E0" w:rsidP="00A02447"/>
    <w:p w14:paraId="4F55A0AA" w14:textId="77777777" w:rsidR="00E935E0" w:rsidRDefault="00E935E0" w:rsidP="00A02447"/>
    <w:p w14:paraId="0ABC5ABF" w14:textId="77777777" w:rsidR="00E935E0" w:rsidRDefault="00E935E0" w:rsidP="00A02447"/>
    <w:p w14:paraId="4026E7A3" w14:textId="77777777" w:rsidR="00E935E0" w:rsidRDefault="00E935E0" w:rsidP="00A02447"/>
    <w:p w14:paraId="1F47B228" w14:textId="76F21545" w:rsidR="006A16E2" w:rsidRDefault="006543AA" w:rsidP="00A02447">
      <w:r>
        <w:lastRenderedPageBreak/>
        <w:t>The work continues to provide a method for multiple source being present in the scene by expanding the single source search to a source search equal to the number of detected objects.</w:t>
      </w:r>
      <w:r w:rsidR="00CB2CFC">
        <w:t xml:space="preserve"> </w:t>
      </w:r>
      <w:r w:rsidR="00764DB0">
        <w:t>[</w:t>
      </w:r>
      <w:r w:rsidR="00764DB0">
        <w:fldChar w:fldCharType="begin"/>
      </w:r>
      <w:r w:rsidR="00764DB0">
        <w:instrText xml:space="preserve"> REF _Ref45563596 \r \h </w:instrText>
      </w:r>
      <w:r w:rsidR="00764DB0">
        <w:fldChar w:fldCharType="separate"/>
      </w:r>
      <w:r w:rsidR="00240D4A">
        <w:t>78</w:t>
      </w:r>
      <w:r w:rsidR="00764DB0">
        <w:fldChar w:fldCharType="end"/>
      </w:r>
      <w:r w:rsidR="00764DB0">
        <w:t>]</w:t>
      </w:r>
      <w:r w:rsidR="00CB2CFC">
        <w:t xml:space="preserve"> </w:t>
      </w:r>
      <w:r>
        <w:t xml:space="preserve">This method allows for continuous searching for source when an object is detected in the LIDAR pointcloud. This work at UF provides a relevant example of feature-level data fusion between contextual sensor (e.g. LIDAR) and a radiation sensor at a single, fixed position. The experimental efforts performed </w:t>
      </w:r>
      <w:r w:rsidR="006E29D2">
        <w:t>do not</w:t>
      </w:r>
      <w:r>
        <w:t xml:space="preserve"> to extract other features, such as velocity or object classification. Furthermore, si</w:t>
      </w:r>
      <w:r w:rsidR="001E35C5">
        <w:t xml:space="preserve">nce </w:t>
      </w:r>
      <w:r>
        <w:t>the UF efforts focused on single, fixed locations, there is no method to utilize the extract features at other locations</w:t>
      </w:r>
      <w:r w:rsidR="003A6BA9">
        <w:t xml:space="preserve"> or nodes</w:t>
      </w:r>
      <w:r>
        <w:t>. Both of these comments will be addressed in the proposed research in the document.</w:t>
      </w:r>
      <w:bookmarkEnd w:id="31"/>
    </w:p>
    <w:p w14:paraId="3E9A93A6" w14:textId="23E59D9F" w:rsidR="006A16E2" w:rsidRDefault="006A16E2" w:rsidP="006A16E2">
      <w:pPr>
        <w:pStyle w:val="Heading2"/>
      </w:pPr>
      <w:bookmarkStart w:id="75" w:name="_Toc46222936"/>
      <w:r>
        <w:t>1.4</w:t>
      </w:r>
      <w:r w:rsidR="002D21A9">
        <w:t>:</w:t>
      </w:r>
      <w:r>
        <w:t xml:space="preserve"> </w:t>
      </w:r>
      <w:r w:rsidR="00974A41">
        <w:t>Problem Statement</w:t>
      </w:r>
      <w:bookmarkEnd w:id="75"/>
    </w:p>
    <w:p w14:paraId="16E5803A" w14:textId="6FAA99C8" w:rsidR="00B51C58" w:rsidRDefault="00A00373" w:rsidP="00D820FC">
      <w:r>
        <w:t xml:space="preserve">This work </w:t>
      </w:r>
      <w:r w:rsidR="00A10AEF">
        <w:t>expands upon the previous approaches utilized in distributed sensor networks for tracking</w:t>
      </w:r>
      <w:r w:rsidR="008F7135">
        <w:t xml:space="preserve"> mobile</w:t>
      </w:r>
      <w:r w:rsidR="00A10AEF">
        <w:t xml:space="preserve"> radioactive materials. </w:t>
      </w:r>
      <w:r w:rsidR="006C05AD">
        <w:t>This is accomplished by utilizing data from the initial detected anomaly to increase detection sensitivity and correlate subsequent signals at other sensors with the initial anomalous data. Multiple features are extracted from the initial anomalous data and are used in a Bayesian-based classification method to track radioactive materials in the area.</w:t>
      </w:r>
      <w:r w:rsidR="00BD34B1">
        <w:t xml:space="preserve"> Additional</w:t>
      </w:r>
      <w:r w:rsidR="00924EDB">
        <w:t>, collocated</w:t>
      </w:r>
      <w:r w:rsidR="00BD34B1">
        <w:t xml:space="preserve"> sensor</w:t>
      </w:r>
      <w:r w:rsidR="00924EDB">
        <w:t xml:space="preserve">s </w:t>
      </w:r>
      <w:r w:rsidR="00BD34B1">
        <w:t xml:space="preserve">(i.e. namely, video </w:t>
      </w:r>
      <w:r w:rsidR="00B64F23">
        <w:t xml:space="preserve">data </w:t>
      </w:r>
      <w:r w:rsidR="00BD34B1">
        <w:t>and LIDAR</w:t>
      </w:r>
      <w:r w:rsidR="00B64F23">
        <w:t xml:space="preserve"> point clouds</w:t>
      </w:r>
      <w:r w:rsidR="00BD34B1">
        <w:t>) are analyzed in order to improve the classification method, improve detection sensitivity, and reduce false-alarm rates.</w:t>
      </w:r>
      <w:r w:rsidR="009E22F7">
        <w:t xml:space="preserve"> </w:t>
      </w:r>
      <w:r w:rsidR="00C8250F">
        <w:t xml:space="preserve">For context, </w:t>
      </w:r>
      <w:r w:rsidR="0063553B">
        <w:t>a</w:t>
      </w:r>
      <w:r w:rsidR="00C8250F">
        <w:t xml:space="preserve"> </w:t>
      </w:r>
      <w:r w:rsidR="0063553B">
        <w:t xml:space="preserve">high-level schematic diagram </w:t>
      </w:r>
      <w:r w:rsidR="00C8250F">
        <w:t xml:space="preserve">is provided in </w:t>
      </w:r>
      <w:r w:rsidR="002E3BAF">
        <w:fldChar w:fldCharType="begin"/>
      </w:r>
      <w:r w:rsidR="002E3BAF">
        <w:instrText xml:space="preserve"> REF _Ref46135017 \h </w:instrText>
      </w:r>
      <w:r w:rsidR="002E3BAF">
        <w:fldChar w:fldCharType="separate"/>
      </w:r>
      <w:r w:rsidR="00240D4A">
        <w:t xml:space="preserve">Figure </w:t>
      </w:r>
      <w:r w:rsidR="00240D4A">
        <w:rPr>
          <w:noProof/>
        </w:rPr>
        <w:t>21</w:t>
      </w:r>
      <w:r w:rsidR="002E3BAF">
        <w:fldChar w:fldCharType="end"/>
      </w:r>
      <w:r w:rsidR="00777A6D">
        <w:t xml:space="preserve"> </w:t>
      </w:r>
      <w:r w:rsidR="00C8250F">
        <w:t xml:space="preserve">showing </w:t>
      </w:r>
      <w:r w:rsidR="0063553B">
        <w:t xml:space="preserve">the general process of </w:t>
      </w:r>
      <w:r w:rsidR="00C8250F">
        <w:t>combining the primary sensor (i.e. radiation detector) and secondary sensors (i.e. LIDAR or video).</w:t>
      </w:r>
    </w:p>
    <w:p w14:paraId="175FF0A7" w14:textId="569FFC6D" w:rsidR="001B0A22" w:rsidRDefault="001B0A22" w:rsidP="00D820FC"/>
    <w:p w14:paraId="6CB17256" w14:textId="77777777" w:rsidR="00A8337F" w:rsidRDefault="00A8337F" w:rsidP="00A8337F">
      <w:pPr>
        <w:keepNext/>
        <w:jc w:val="center"/>
      </w:pPr>
      <w:r w:rsidRPr="00A8337F">
        <w:rPr>
          <w:noProof/>
        </w:rPr>
        <w:lastRenderedPageBreak/>
        <w:drawing>
          <wp:inline distT="0" distB="0" distL="0" distR="0" wp14:anchorId="1588966D" wp14:editId="3D22AF64">
            <wp:extent cx="5946380" cy="2080598"/>
            <wp:effectExtent l="0" t="0" r="0" b="2540"/>
            <wp:docPr id="90" name="Picture 3">
              <a:extLst xmlns:a="http://schemas.openxmlformats.org/drawingml/2006/main">
                <a:ext uri="{FF2B5EF4-FFF2-40B4-BE49-F238E27FC236}">
                  <a16:creationId xmlns:a16="http://schemas.microsoft.com/office/drawing/2014/main" id="{03006108-3E63-4041-A6B5-0A378EB648F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03006108-3E63-4041-A6B5-0A378EB648F2}"/>
                        </a:ext>
                      </a:extLst>
                    </pic:cNvPr>
                    <pic:cNvPicPr>
                      <a:picLocks noChangeAspect="1"/>
                    </pic:cNvPicPr>
                  </pic:nvPicPr>
                  <pic:blipFill rotWithShape="1">
                    <a:blip r:embed="rId34"/>
                    <a:srcRect l="2378" t="20124" r="2760" b="20864"/>
                    <a:stretch/>
                  </pic:blipFill>
                  <pic:spPr>
                    <a:xfrm>
                      <a:off x="0" y="0"/>
                      <a:ext cx="5951674" cy="2082450"/>
                    </a:xfrm>
                    <a:prstGeom prst="rect">
                      <a:avLst/>
                    </a:prstGeom>
                  </pic:spPr>
                </pic:pic>
              </a:graphicData>
            </a:graphic>
          </wp:inline>
        </w:drawing>
      </w:r>
    </w:p>
    <w:p w14:paraId="52A3BF8F" w14:textId="55EA5C3F" w:rsidR="001B0A22" w:rsidRDefault="00A8337F" w:rsidP="00A8337F">
      <w:pPr>
        <w:pStyle w:val="Caption"/>
      </w:pPr>
      <w:bookmarkStart w:id="76" w:name="_Ref46135017"/>
      <w:bookmarkStart w:id="77" w:name="_Toc46133918"/>
      <w:r>
        <w:t xml:space="preserve">Figure </w:t>
      </w:r>
      <w:fldSimple w:instr=" SEQ Figure \* ARABIC ">
        <w:r w:rsidR="00240D4A">
          <w:rPr>
            <w:noProof/>
          </w:rPr>
          <w:t>21</w:t>
        </w:r>
      </w:fldSimple>
      <w:bookmarkEnd w:id="76"/>
      <w:r>
        <w:t xml:space="preserve">: </w:t>
      </w:r>
      <w:r w:rsidR="00610037">
        <w:t>General schematic</w:t>
      </w:r>
      <w:r w:rsidR="00610037" w:rsidRPr="00610037">
        <w:t xml:space="preserve"> </w:t>
      </w:r>
      <w:r w:rsidR="00610037">
        <w:t xml:space="preserve">diagram </w:t>
      </w:r>
      <w:r w:rsidR="00086768">
        <w:t>for processing sensor data utilized in proposed work</w:t>
      </w:r>
      <w:r>
        <w:t>.</w:t>
      </w:r>
      <w:bookmarkEnd w:id="77"/>
    </w:p>
    <w:p w14:paraId="07654C90" w14:textId="77777777" w:rsidR="00B51C58" w:rsidRDefault="00B51C58" w:rsidP="00D820FC"/>
    <w:p w14:paraId="3ADC9F39" w14:textId="7B0ABB00" w:rsidR="00D820FC" w:rsidRPr="00D820FC" w:rsidRDefault="00021398" w:rsidP="00D820FC">
      <w:r>
        <w:t xml:space="preserve">In the spirit of full disclosure, </w:t>
      </w:r>
      <w:r w:rsidR="0085150D">
        <w:t xml:space="preserve">the individual methods utilized to analyze each respective data stream may not be </w:t>
      </w:r>
      <w:r w:rsidR="008E6599">
        <w:t>by itself</w:t>
      </w:r>
      <w:r w:rsidR="0085150D">
        <w:t xml:space="preserve"> novel, </w:t>
      </w:r>
      <w:r>
        <w:t xml:space="preserve">but </w:t>
      </w:r>
      <w:r w:rsidR="0085150D">
        <w:t>the fusion of the data streams coupled with the created decision-making frameworks have yet t</w:t>
      </w:r>
      <w:r w:rsidR="00D21A44">
        <w:t>o fully analyzed in literature.</w:t>
      </w:r>
      <w:r w:rsidR="00B51C58">
        <w:t xml:space="preserve"> For this reason, the research</w:t>
      </w:r>
      <w:r w:rsidR="00342B27">
        <w:t xml:space="preserve"> efforts presented</w:t>
      </w:r>
      <w:r w:rsidR="00B51C58">
        <w:t xml:space="preserve"> in this work provide a novel approach to feature-level data fusion for improved detection and tracking of radiological threats travelling through a distributed sensor network.</w:t>
      </w:r>
    </w:p>
    <w:p w14:paraId="1895B70D" w14:textId="77777777" w:rsidR="005D28BB" w:rsidRDefault="005D28BB">
      <w:pPr>
        <w:spacing w:line="240" w:lineRule="auto"/>
        <w:rPr>
          <w:rFonts w:eastAsiaTheme="majorEastAsia" w:cstheme="majorBidi"/>
          <w:b/>
          <w:bCs/>
          <w:color w:val="000000" w:themeColor="text1"/>
          <w:sz w:val="32"/>
          <w:szCs w:val="28"/>
          <w:lang w:bidi="en-US"/>
        </w:rPr>
      </w:pPr>
      <w:bookmarkStart w:id="78" w:name="_Toc45525892"/>
      <w:bookmarkStart w:id="79" w:name="_Toc45703661"/>
      <w:bookmarkStart w:id="80" w:name="_Toc46222937"/>
      <w:r>
        <w:br w:type="page"/>
      </w:r>
    </w:p>
    <w:p w14:paraId="4260CA23" w14:textId="001AA0C1" w:rsidR="0018481B" w:rsidRPr="00D5648E" w:rsidRDefault="0018481B" w:rsidP="00D5648E">
      <w:pPr>
        <w:pStyle w:val="Heading1"/>
      </w:pPr>
      <w:r w:rsidRPr="00D5648E">
        <w:lastRenderedPageBreak/>
        <w:t xml:space="preserve">2: </w:t>
      </w:r>
      <w:r w:rsidR="00362877" w:rsidRPr="00D5648E">
        <w:t xml:space="preserve">Distributed </w:t>
      </w:r>
      <w:r w:rsidRPr="00D5648E">
        <w:t xml:space="preserve">Sensor </w:t>
      </w:r>
      <w:r w:rsidR="00C06352" w:rsidRPr="00D5648E">
        <w:t xml:space="preserve">Network </w:t>
      </w:r>
      <w:r w:rsidRPr="00D5648E">
        <w:t>Data</w:t>
      </w:r>
      <w:bookmarkEnd w:id="78"/>
      <w:bookmarkEnd w:id="79"/>
      <w:bookmarkEnd w:id="80"/>
    </w:p>
    <w:p w14:paraId="3B11BABC" w14:textId="66CAAFF2" w:rsidR="004B31E8" w:rsidRDefault="00362877" w:rsidP="00201C25">
      <w:pPr>
        <w:rPr>
          <w:lang w:bidi="en-US"/>
        </w:rPr>
      </w:pPr>
      <w:r>
        <w:rPr>
          <w:lang w:bidi="en-US"/>
        </w:rPr>
        <w:t xml:space="preserve">The data </w:t>
      </w:r>
      <w:r w:rsidR="00114099">
        <w:rPr>
          <w:lang w:bidi="en-US"/>
        </w:rPr>
        <w:t>analyzed</w:t>
      </w:r>
      <w:r>
        <w:rPr>
          <w:lang w:bidi="en-US"/>
        </w:rPr>
        <w:t xml:space="preserve"> in this work </w:t>
      </w:r>
      <w:r w:rsidR="00D255B9">
        <w:rPr>
          <w:lang w:bidi="en-US"/>
        </w:rPr>
        <w:t>was</w:t>
      </w:r>
      <w:r>
        <w:rPr>
          <w:lang w:bidi="en-US"/>
        </w:rPr>
        <w:t xml:space="preserve"> collected from a </w:t>
      </w:r>
      <w:r w:rsidR="00153A7B">
        <w:rPr>
          <w:lang w:bidi="en-US"/>
        </w:rPr>
        <w:t xml:space="preserve">sensor network deployed on the campus of Oak Ridge National Laboratory. </w:t>
      </w:r>
      <w:r w:rsidR="00E4575E">
        <w:rPr>
          <w:lang w:bidi="en-US"/>
        </w:rPr>
        <w:t xml:space="preserve">The sensor array </w:t>
      </w:r>
      <w:r w:rsidR="00D255B9">
        <w:rPr>
          <w:lang w:bidi="en-US"/>
        </w:rPr>
        <w:t>is positioned around facilities that handle radiological materials</w:t>
      </w:r>
      <w:r w:rsidR="004F2234">
        <w:rPr>
          <w:lang w:bidi="en-US"/>
        </w:rPr>
        <w:t xml:space="preserve"> and observes rather unique signals during facility operations</w:t>
      </w:r>
      <w:r w:rsidR="004B31E8">
        <w:rPr>
          <w:lang w:bidi="en-US"/>
        </w:rPr>
        <w:t xml:space="preserve">, as shown in </w:t>
      </w:r>
      <w:r w:rsidR="00BF6925">
        <w:rPr>
          <w:lang w:bidi="en-US"/>
        </w:rPr>
        <w:fldChar w:fldCharType="begin"/>
      </w:r>
      <w:r w:rsidR="00BF6925">
        <w:rPr>
          <w:lang w:bidi="en-US"/>
        </w:rPr>
        <w:instrText xml:space="preserve"> REF _Ref45872057 \h </w:instrText>
      </w:r>
      <w:r w:rsidR="00BF6925">
        <w:rPr>
          <w:lang w:bidi="en-US"/>
        </w:rPr>
      </w:r>
      <w:r w:rsidR="00BF6925">
        <w:rPr>
          <w:lang w:bidi="en-US"/>
        </w:rPr>
        <w:fldChar w:fldCharType="separate"/>
      </w:r>
      <w:r w:rsidR="00240D4A">
        <w:t xml:space="preserve">Figure </w:t>
      </w:r>
      <w:r w:rsidR="00240D4A">
        <w:rPr>
          <w:noProof/>
        </w:rPr>
        <w:t>22</w:t>
      </w:r>
      <w:r w:rsidR="00BF6925">
        <w:rPr>
          <w:lang w:bidi="en-US"/>
        </w:rPr>
        <w:fldChar w:fldCharType="end"/>
      </w:r>
      <w:r w:rsidR="004F2234">
        <w:rPr>
          <w:lang w:bidi="en-US"/>
        </w:rPr>
        <w:t>.</w:t>
      </w:r>
      <w:r w:rsidR="00424E42">
        <w:rPr>
          <w:lang w:bidi="en-US"/>
        </w:rPr>
        <w:t xml:space="preserve"> </w:t>
      </w:r>
      <w:r w:rsidR="00277F5A">
        <w:rPr>
          <w:lang w:bidi="en-US"/>
        </w:rPr>
        <w:t xml:space="preserve">The enclosures, denoted to as nodes, </w:t>
      </w:r>
      <w:r w:rsidR="00424E42">
        <w:rPr>
          <w:lang w:bidi="en-US"/>
        </w:rPr>
        <w:t xml:space="preserve">are referred throughout this work by the number specified in </w:t>
      </w:r>
      <w:r w:rsidR="00624830">
        <w:rPr>
          <w:lang w:bidi="en-US"/>
        </w:rPr>
        <w:fldChar w:fldCharType="begin"/>
      </w:r>
      <w:r w:rsidR="00624830">
        <w:rPr>
          <w:lang w:bidi="en-US"/>
        </w:rPr>
        <w:instrText xml:space="preserve"> REF _Ref45872057 \h </w:instrText>
      </w:r>
      <w:r w:rsidR="00624830">
        <w:rPr>
          <w:lang w:bidi="en-US"/>
        </w:rPr>
      </w:r>
      <w:r w:rsidR="00624830">
        <w:rPr>
          <w:lang w:bidi="en-US"/>
        </w:rPr>
        <w:fldChar w:fldCharType="separate"/>
      </w:r>
      <w:r w:rsidR="00240D4A">
        <w:t xml:space="preserve">Figure </w:t>
      </w:r>
      <w:r w:rsidR="00240D4A">
        <w:rPr>
          <w:noProof/>
        </w:rPr>
        <w:t>22</w:t>
      </w:r>
      <w:r w:rsidR="00624830">
        <w:rPr>
          <w:lang w:bidi="en-US"/>
        </w:rPr>
        <w:fldChar w:fldCharType="end"/>
      </w:r>
      <w:r w:rsidR="00CE0196">
        <w:rPr>
          <w:lang w:bidi="en-US"/>
        </w:rPr>
        <w:t xml:space="preserve">; </w:t>
      </w:r>
      <w:r w:rsidR="00770871">
        <w:rPr>
          <w:lang w:bidi="en-US"/>
        </w:rPr>
        <w:t>specifically</w:t>
      </w:r>
      <w:r w:rsidR="00CE0196">
        <w:rPr>
          <w:lang w:bidi="en-US"/>
        </w:rPr>
        <w:t>, Node01, Node04, Node06, Node10, Node11, and Node12</w:t>
      </w:r>
      <w:r w:rsidR="00424E42">
        <w:rPr>
          <w:lang w:bidi="en-US"/>
        </w:rPr>
        <w:t>.</w:t>
      </w:r>
    </w:p>
    <w:p w14:paraId="08CCD745" w14:textId="77777777" w:rsidR="00A7604E" w:rsidRDefault="00A7604E" w:rsidP="00201C25">
      <w:pPr>
        <w:rPr>
          <w:lang w:bidi="en-US"/>
        </w:rPr>
      </w:pPr>
    </w:p>
    <w:p w14:paraId="4993B0FF" w14:textId="77777777" w:rsidR="004B31E8" w:rsidRDefault="004B31E8" w:rsidP="00201C25">
      <w:pPr>
        <w:rPr>
          <w:lang w:bidi="en-US"/>
        </w:rPr>
      </w:pPr>
    </w:p>
    <w:p w14:paraId="516C0ED4" w14:textId="77777777" w:rsidR="004B31E8" w:rsidRDefault="004B31E8" w:rsidP="004B31E8">
      <w:pPr>
        <w:keepNext/>
        <w:jc w:val="center"/>
      </w:pPr>
      <w:r w:rsidRPr="004B31E8">
        <w:rPr>
          <w:noProof/>
          <w:lang w:bidi="en-US"/>
        </w:rPr>
        <w:drawing>
          <wp:inline distT="0" distB="0" distL="0" distR="0" wp14:anchorId="2248AE5B" wp14:editId="39A70E46">
            <wp:extent cx="4286534" cy="3291840"/>
            <wp:effectExtent l="0" t="0" r="6350" b="0"/>
            <wp:docPr id="91" name="Picture 13">
              <a:extLst xmlns:a="http://schemas.openxmlformats.org/drawingml/2006/main">
                <a:ext uri="{FF2B5EF4-FFF2-40B4-BE49-F238E27FC236}">
                  <a16:creationId xmlns:a16="http://schemas.microsoft.com/office/drawing/2014/main" id="{A0EFEB7D-0FCC-2D40-96DD-6A6142FFC0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A0EFEB7D-0FCC-2D40-96DD-6A6142FFC02B}"/>
                        </a:ext>
                      </a:extLst>
                    </pic:cNvPr>
                    <pic:cNvPicPr>
                      <a:picLocks noChangeAspect="1"/>
                    </pic:cNvPicPr>
                  </pic:nvPicPr>
                  <pic:blipFill rotWithShape="1">
                    <a:blip r:embed="rId35"/>
                    <a:srcRect l="27805" t="5637" r="3073"/>
                    <a:stretch/>
                  </pic:blipFill>
                  <pic:spPr>
                    <a:xfrm>
                      <a:off x="0" y="0"/>
                      <a:ext cx="4286534" cy="3291840"/>
                    </a:xfrm>
                    <a:prstGeom prst="rect">
                      <a:avLst/>
                    </a:prstGeom>
                  </pic:spPr>
                </pic:pic>
              </a:graphicData>
            </a:graphic>
          </wp:inline>
        </w:drawing>
      </w:r>
    </w:p>
    <w:p w14:paraId="2D532C9E" w14:textId="2759B942" w:rsidR="004B31E8" w:rsidRDefault="004B31E8" w:rsidP="004B31E8">
      <w:pPr>
        <w:pStyle w:val="Caption"/>
        <w:rPr>
          <w:lang w:bidi="en-US"/>
        </w:rPr>
      </w:pPr>
      <w:bookmarkStart w:id="81" w:name="_Ref45872057"/>
      <w:bookmarkStart w:id="82" w:name="_Toc46133919"/>
      <w:r>
        <w:t xml:space="preserve">Figure </w:t>
      </w:r>
      <w:fldSimple w:instr=" SEQ Figure \* ARABIC ">
        <w:r w:rsidR="00240D4A">
          <w:rPr>
            <w:noProof/>
          </w:rPr>
          <w:t>22</w:t>
        </w:r>
      </w:fldSimple>
      <w:bookmarkEnd w:id="81"/>
      <w:r>
        <w:t xml:space="preserve">: </w:t>
      </w:r>
      <w:r w:rsidR="00997C2F">
        <w:t xml:space="preserve">Illustration showing location of nodes </w:t>
      </w:r>
      <w:r w:rsidR="00F74D5E">
        <w:t>in</w:t>
      </w:r>
      <w:r w:rsidR="00997C2F">
        <w:t xml:space="preserve"> ORNL sensor array</w:t>
      </w:r>
      <w:r>
        <w:t>.</w:t>
      </w:r>
      <w:bookmarkEnd w:id="82"/>
    </w:p>
    <w:p w14:paraId="73E8BE43" w14:textId="77777777" w:rsidR="00A7604E" w:rsidRDefault="00A7604E" w:rsidP="00201C25">
      <w:pPr>
        <w:rPr>
          <w:lang w:bidi="en-US"/>
        </w:rPr>
      </w:pPr>
    </w:p>
    <w:p w14:paraId="75C8D89F" w14:textId="77777777" w:rsidR="00A7604E" w:rsidRDefault="00A7604E" w:rsidP="00201C25">
      <w:pPr>
        <w:rPr>
          <w:lang w:bidi="en-US"/>
        </w:rPr>
      </w:pPr>
    </w:p>
    <w:p w14:paraId="5939329C" w14:textId="77777777" w:rsidR="00A7604E" w:rsidRDefault="00A7604E" w:rsidP="00201C25">
      <w:pPr>
        <w:rPr>
          <w:lang w:bidi="en-US"/>
        </w:rPr>
      </w:pPr>
    </w:p>
    <w:p w14:paraId="450B05C7" w14:textId="352B4D17" w:rsidR="00D74537" w:rsidRPr="00201C25" w:rsidRDefault="00C6674F" w:rsidP="00201C25">
      <w:r>
        <w:rPr>
          <w:lang w:bidi="en-US"/>
        </w:rPr>
        <w:lastRenderedPageBreak/>
        <w:t xml:space="preserve">The sensors are located </w:t>
      </w:r>
      <w:r w:rsidR="001E35C5">
        <w:rPr>
          <w:lang w:bidi="en-US"/>
        </w:rPr>
        <w:t>with</w:t>
      </w:r>
      <w:r>
        <w:rPr>
          <w:lang w:bidi="en-US"/>
        </w:rPr>
        <w:t xml:space="preserve">in and around </w:t>
      </w:r>
      <w:r w:rsidR="001E35C5">
        <w:rPr>
          <w:lang w:bidi="en-US"/>
        </w:rPr>
        <w:t>temperature controlled, weather-proof enclosures</w:t>
      </w:r>
      <w:r>
        <w:rPr>
          <w:lang w:bidi="en-US"/>
        </w:rPr>
        <w:t xml:space="preserve">, </w:t>
      </w:r>
      <w:r w:rsidR="001E35C5">
        <w:rPr>
          <w:lang w:bidi="en-US"/>
        </w:rPr>
        <w:t xml:space="preserve">and utilize a network time protocol </w:t>
      </w:r>
      <w:r w:rsidR="00DE3E68">
        <w:rPr>
          <w:lang w:bidi="en-US"/>
        </w:rPr>
        <w:t>for time synchronization across the networks</w:t>
      </w:r>
      <w:r w:rsidR="00397014">
        <w:rPr>
          <w:lang w:bidi="en-US"/>
        </w:rPr>
        <w:t xml:space="preserve">. </w:t>
      </w:r>
      <w:r w:rsidR="004E2766">
        <w:rPr>
          <w:lang w:bidi="en-US"/>
        </w:rPr>
        <w:t>With six nodes operational, each node</w:t>
      </w:r>
      <w:r w:rsidR="00487CF7">
        <w:rPr>
          <w:lang w:bidi="en-US"/>
        </w:rPr>
        <w:t xml:space="preserve">, see </w:t>
      </w:r>
      <w:r w:rsidR="002B0190">
        <w:rPr>
          <w:lang w:bidi="en-US"/>
        </w:rPr>
        <w:fldChar w:fldCharType="begin"/>
      </w:r>
      <w:r w:rsidR="002B0190">
        <w:rPr>
          <w:lang w:bidi="en-US"/>
        </w:rPr>
        <w:instrText xml:space="preserve"> REF _Ref45788727 \h </w:instrText>
      </w:r>
      <w:r w:rsidR="002B0190">
        <w:rPr>
          <w:lang w:bidi="en-US"/>
        </w:rPr>
      </w:r>
      <w:r w:rsidR="002B0190">
        <w:rPr>
          <w:lang w:bidi="en-US"/>
        </w:rPr>
        <w:fldChar w:fldCharType="separate"/>
      </w:r>
      <w:r w:rsidR="00240D4A">
        <w:t xml:space="preserve">Figure </w:t>
      </w:r>
      <w:r w:rsidR="00240D4A">
        <w:rPr>
          <w:noProof/>
        </w:rPr>
        <w:t>23</w:t>
      </w:r>
      <w:r w:rsidR="002B0190">
        <w:rPr>
          <w:lang w:bidi="en-US"/>
        </w:rPr>
        <w:fldChar w:fldCharType="end"/>
      </w:r>
      <w:r w:rsidR="00487CF7">
        <w:rPr>
          <w:lang w:bidi="en-US"/>
        </w:rPr>
        <w:t xml:space="preserve"> for an image of a node on the ORNL sensor array, </w:t>
      </w:r>
      <w:r w:rsidR="00E76870">
        <w:rPr>
          <w:lang w:bidi="en-US"/>
        </w:rPr>
        <w:t xml:space="preserve">in </w:t>
      </w:r>
      <w:r w:rsidR="004E2766">
        <w:rPr>
          <w:lang w:bidi="en-US"/>
        </w:rPr>
        <w:t xml:space="preserve">the network </w:t>
      </w:r>
      <w:r w:rsidR="00487CF7">
        <w:rPr>
          <w:lang w:bidi="en-US"/>
        </w:rPr>
        <w:t>contain</w:t>
      </w:r>
      <w:r w:rsidR="004E2766">
        <w:rPr>
          <w:lang w:bidi="en-US"/>
        </w:rPr>
        <w:t xml:space="preserve">s </w:t>
      </w:r>
      <w:r w:rsidR="001206A2">
        <w:rPr>
          <w:lang w:bidi="en-US"/>
        </w:rPr>
        <w:t xml:space="preserve">a </w:t>
      </w:r>
      <w:r w:rsidR="001206A2" w:rsidRPr="001206A2">
        <w:rPr>
          <w:rFonts w:cs="Times New Roman"/>
          <w:lang w:bidi="en-US"/>
        </w:rPr>
        <w:t>2”</w:t>
      </w:r>
      <w:r w:rsidR="001206A2">
        <w:rPr>
          <w:lang w:bidi="en-US"/>
        </w:rPr>
        <w:t xml:space="preserve"> </w:t>
      </w:r>
      <w:r w:rsidR="001206A2">
        <w:rPr>
          <w:lang w:bidi="en-US"/>
        </w:rPr>
        <w:sym w:font="Symbol" w:char="F0B4"/>
      </w:r>
      <w:r w:rsidR="001206A2">
        <w:rPr>
          <w:lang w:bidi="en-US"/>
        </w:rPr>
        <w:t xml:space="preserve"> 4” </w:t>
      </w:r>
      <w:r w:rsidR="001206A2">
        <w:rPr>
          <w:lang w:bidi="en-US"/>
        </w:rPr>
        <w:sym w:font="Symbol" w:char="F0B4"/>
      </w:r>
      <w:r w:rsidR="001206A2">
        <w:rPr>
          <w:lang w:bidi="en-US"/>
        </w:rPr>
        <w:t xml:space="preserve"> 16” NaI(Tl) radiation detector, 3” </w:t>
      </w:r>
      <w:r w:rsidR="001206A2">
        <w:rPr>
          <w:lang w:bidi="en-US"/>
        </w:rPr>
        <w:sym w:font="Symbol" w:char="F0B4"/>
      </w:r>
      <w:r w:rsidR="001206A2">
        <w:rPr>
          <w:lang w:bidi="en-US"/>
        </w:rPr>
        <w:t xml:space="preserve"> 3” NaI(Tl) cylindrical radiation detector, </w:t>
      </w:r>
      <w:r w:rsidR="00EB724C">
        <w:rPr>
          <w:lang w:bidi="en-US"/>
        </w:rPr>
        <w:t>Davis Instrument</w:t>
      </w:r>
      <w:r w:rsidR="000E23EA">
        <w:rPr>
          <w:lang w:bidi="en-US"/>
        </w:rPr>
        <w:t xml:space="preserve">s </w:t>
      </w:r>
      <w:r w:rsidR="00CD0E0C">
        <w:rPr>
          <w:lang w:bidi="en-US"/>
        </w:rPr>
        <w:t xml:space="preserve">weather station, </w:t>
      </w:r>
      <w:r w:rsidR="00820A3D">
        <w:rPr>
          <w:lang w:bidi="en-US"/>
        </w:rPr>
        <w:t xml:space="preserve">GPS </w:t>
      </w:r>
      <w:r w:rsidR="00201C25">
        <w:rPr>
          <w:lang w:bidi="en-US"/>
        </w:rPr>
        <w:t>modules</w:t>
      </w:r>
      <w:r w:rsidR="00820A3D">
        <w:rPr>
          <w:lang w:bidi="en-US"/>
        </w:rPr>
        <w:t xml:space="preserve">, Velodyne VLP-16 Puck LIDAR </w:t>
      </w:r>
      <w:r w:rsidR="00201C25">
        <w:rPr>
          <w:lang w:bidi="en-US"/>
        </w:rPr>
        <w:t>sensor</w:t>
      </w:r>
      <w:r w:rsidR="00820A3D">
        <w:rPr>
          <w:lang w:bidi="en-US"/>
        </w:rPr>
        <w:t xml:space="preserve">, and a </w:t>
      </w:r>
      <w:r w:rsidR="00CD0E0C">
        <w:rPr>
          <w:lang w:bidi="en-US"/>
        </w:rPr>
        <w:t>single-board computer operating the data acquisition system</w:t>
      </w:r>
      <w:r w:rsidR="00BD66F4">
        <w:rPr>
          <w:lang w:bidi="en-US"/>
        </w:rPr>
        <w:t xml:space="preserve"> (DAQ)</w:t>
      </w:r>
      <w:r w:rsidR="00CD0E0C">
        <w:rPr>
          <w:lang w:bidi="en-US"/>
        </w:rPr>
        <w:t>.</w:t>
      </w:r>
      <w:r w:rsidR="00CB4D04">
        <w:rPr>
          <w:lang w:bidi="en-US"/>
        </w:rPr>
        <w:t xml:space="preserve"> [</w:t>
      </w:r>
      <w:r w:rsidR="00D17E8A">
        <w:rPr>
          <w:lang w:bidi="en-US"/>
        </w:rPr>
        <w:fldChar w:fldCharType="begin"/>
      </w:r>
      <w:r w:rsidR="00D17E8A">
        <w:rPr>
          <w:lang w:bidi="en-US"/>
        </w:rPr>
        <w:instrText xml:space="preserve"> REF _Ref45789673 \r \h </w:instrText>
      </w:r>
      <w:r w:rsidR="00D17E8A">
        <w:rPr>
          <w:lang w:bidi="en-US"/>
        </w:rPr>
      </w:r>
      <w:r w:rsidR="00D17E8A">
        <w:rPr>
          <w:lang w:bidi="en-US"/>
        </w:rPr>
        <w:fldChar w:fldCharType="separate"/>
      </w:r>
      <w:r w:rsidR="00240D4A">
        <w:rPr>
          <w:lang w:bidi="en-US"/>
        </w:rPr>
        <w:t>79</w:t>
      </w:r>
      <w:r w:rsidR="00D17E8A">
        <w:rPr>
          <w:lang w:bidi="en-US"/>
        </w:rPr>
        <w:fldChar w:fldCharType="end"/>
      </w:r>
      <w:r w:rsidR="00D17E8A">
        <w:rPr>
          <w:lang w:bidi="en-US"/>
        </w:rPr>
        <w:t xml:space="preserve">, </w:t>
      </w:r>
      <w:r w:rsidR="00513FAF">
        <w:rPr>
          <w:lang w:bidi="en-US"/>
        </w:rPr>
        <w:fldChar w:fldCharType="begin"/>
      </w:r>
      <w:r w:rsidR="00513FAF">
        <w:rPr>
          <w:lang w:bidi="en-US"/>
        </w:rPr>
        <w:instrText xml:space="preserve"> REF _Ref45789794 \r \h </w:instrText>
      </w:r>
      <w:r w:rsidR="00513FAF">
        <w:rPr>
          <w:lang w:bidi="en-US"/>
        </w:rPr>
      </w:r>
      <w:r w:rsidR="00513FAF">
        <w:rPr>
          <w:lang w:bidi="en-US"/>
        </w:rPr>
        <w:fldChar w:fldCharType="separate"/>
      </w:r>
      <w:r w:rsidR="00240D4A">
        <w:rPr>
          <w:lang w:bidi="en-US"/>
        </w:rPr>
        <w:t>80</w:t>
      </w:r>
      <w:r w:rsidR="00513FAF">
        <w:rPr>
          <w:lang w:bidi="en-US"/>
        </w:rPr>
        <w:fldChar w:fldCharType="end"/>
      </w:r>
      <w:r w:rsidR="00AA21FC">
        <w:rPr>
          <w:lang w:bidi="en-US"/>
        </w:rPr>
        <w:t xml:space="preserve">, </w:t>
      </w:r>
      <w:r w:rsidR="00D17E8A">
        <w:rPr>
          <w:lang w:bidi="en-US"/>
        </w:rPr>
        <w:fldChar w:fldCharType="begin"/>
      </w:r>
      <w:r w:rsidR="00D17E8A">
        <w:rPr>
          <w:lang w:bidi="en-US"/>
        </w:rPr>
        <w:instrText xml:space="preserve"> REF _Ref45789675 \r \h </w:instrText>
      </w:r>
      <w:r w:rsidR="00D17E8A">
        <w:rPr>
          <w:lang w:bidi="en-US"/>
        </w:rPr>
      </w:r>
      <w:r w:rsidR="00D17E8A">
        <w:rPr>
          <w:lang w:bidi="en-US"/>
        </w:rPr>
        <w:fldChar w:fldCharType="separate"/>
      </w:r>
      <w:r w:rsidR="00240D4A">
        <w:rPr>
          <w:lang w:bidi="en-US"/>
        </w:rPr>
        <w:t>81</w:t>
      </w:r>
      <w:r w:rsidR="00D17E8A">
        <w:rPr>
          <w:lang w:bidi="en-US"/>
        </w:rPr>
        <w:fldChar w:fldCharType="end"/>
      </w:r>
      <w:r w:rsidR="00CB4D04">
        <w:rPr>
          <w:lang w:bidi="en-US"/>
        </w:rPr>
        <w:t>]</w:t>
      </w:r>
      <w:r w:rsidR="00201C25">
        <w:rPr>
          <w:lang w:bidi="en-US"/>
        </w:rPr>
        <w:t xml:space="preserve"> </w:t>
      </w:r>
      <w:r w:rsidR="00201C25">
        <w:t xml:space="preserve">Additionally, a network of </w:t>
      </w:r>
      <w:proofErr w:type="spellStart"/>
      <w:r w:rsidR="00490ADF">
        <w:t>Ubiquitis</w:t>
      </w:r>
      <w:proofErr w:type="spellEnd"/>
      <w:r w:rsidR="00201C25">
        <w:t xml:space="preserve"> UniFi video cameras is positioned in the area and is time synchronized with the </w:t>
      </w:r>
      <w:r w:rsidR="00947700">
        <w:t>DAQ</w:t>
      </w:r>
      <w:r w:rsidR="00201C25">
        <w:t xml:space="preserve"> to provide additional contextual information during the data analysis. [</w:t>
      </w:r>
      <w:r w:rsidR="00201C25">
        <w:fldChar w:fldCharType="begin"/>
      </w:r>
      <w:r w:rsidR="00201C25">
        <w:instrText xml:space="preserve"> REF _Ref45797914 \r \h </w:instrText>
      </w:r>
      <w:r w:rsidR="00201C25">
        <w:fldChar w:fldCharType="separate"/>
      </w:r>
      <w:r w:rsidR="00240D4A">
        <w:t>82</w:t>
      </w:r>
      <w:r w:rsidR="00201C25">
        <w:fldChar w:fldCharType="end"/>
      </w:r>
      <w:r w:rsidR="00201C25">
        <w:t>]</w:t>
      </w:r>
    </w:p>
    <w:p w14:paraId="1714AC04" w14:textId="025780EA" w:rsidR="00487CF7" w:rsidRDefault="00487CF7" w:rsidP="00D74537">
      <w:pPr>
        <w:rPr>
          <w:lang w:bidi="en-US"/>
        </w:rPr>
      </w:pPr>
    </w:p>
    <w:p w14:paraId="71F9363F" w14:textId="77777777" w:rsidR="00A7604E" w:rsidRDefault="00A7604E" w:rsidP="00D74537">
      <w:pPr>
        <w:rPr>
          <w:lang w:bidi="en-US"/>
        </w:rPr>
      </w:pPr>
    </w:p>
    <w:p w14:paraId="368DC895" w14:textId="77777777" w:rsidR="00487CF7" w:rsidRDefault="00487CF7" w:rsidP="00487CF7">
      <w:pPr>
        <w:keepNext/>
        <w:jc w:val="center"/>
      </w:pPr>
      <w:r w:rsidRPr="00487CF7">
        <w:rPr>
          <w:noProof/>
          <w:lang w:bidi="en-US"/>
        </w:rPr>
        <w:drawing>
          <wp:inline distT="0" distB="0" distL="0" distR="0" wp14:anchorId="290F7C78" wp14:editId="5C4E904A">
            <wp:extent cx="2365375" cy="2539093"/>
            <wp:effectExtent l="0" t="0" r="0" b="1270"/>
            <wp:docPr id="83" name="Picture 11" descr="A picture containing grass, computer, television, sign&#10;&#10;Description automatically generated">
              <a:extLst xmlns:a="http://schemas.openxmlformats.org/drawingml/2006/main">
                <a:ext uri="{FF2B5EF4-FFF2-40B4-BE49-F238E27FC236}">
                  <a16:creationId xmlns:a16="http://schemas.microsoft.com/office/drawing/2014/main" id="{609C5EAA-EDA9-2447-B158-9D00CB4A95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609C5EAA-EDA9-2447-B158-9D00CB4A9539}"/>
                        </a:ext>
                      </a:extLst>
                    </pic:cNvPr>
                    <pic:cNvPicPr>
                      <a:picLocks noChangeAspect="1"/>
                    </pic:cNvPicPr>
                  </pic:nvPicPr>
                  <pic:blipFill rotWithShape="1">
                    <a:blip r:embed="rId36" cstate="print">
                      <a:extLst>
                        <a:ext uri="{28A0092B-C50C-407E-A947-70E740481C1C}">
                          <a14:useLocalDpi xmlns:a14="http://schemas.microsoft.com/office/drawing/2010/main" val="0"/>
                        </a:ext>
                      </a:extLst>
                    </a:blip>
                    <a:srcRect l="62282" t="1520" r="-964" b="647"/>
                    <a:stretch/>
                  </pic:blipFill>
                  <pic:spPr bwMode="auto">
                    <a:xfrm>
                      <a:off x="0" y="0"/>
                      <a:ext cx="2366269" cy="2540053"/>
                    </a:xfrm>
                    <a:prstGeom prst="rect">
                      <a:avLst/>
                    </a:prstGeom>
                    <a:ln>
                      <a:noFill/>
                    </a:ln>
                    <a:extLst>
                      <a:ext uri="{53640926-AAD7-44D8-BBD7-CCE9431645EC}">
                        <a14:shadowObscured xmlns:a14="http://schemas.microsoft.com/office/drawing/2010/main"/>
                      </a:ext>
                    </a:extLst>
                  </pic:spPr>
                </pic:pic>
              </a:graphicData>
            </a:graphic>
          </wp:inline>
        </w:drawing>
      </w:r>
      <w:r>
        <w:rPr>
          <w:lang w:bidi="en-US"/>
        </w:rPr>
        <w:t xml:space="preserve">    </w:t>
      </w:r>
      <w:r w:rsidRPr="00487CF7">
        <w:rPr>
          <w:noProof/>
          <w:lang w:bidi="en-US"/>
        </w:rPr>
        <w:drawing>
          <wp:inline distT="0" distB="0" distL="0" distR="0" wp14:anchorId="4E45C2F3" wp14:editId="389C9B62">
            <wp:extent cx="2503706" cy="1660525"/>
            <wp:effectExtent l="14922" t="10478" r="13653" b="13652"/>
            <wp:docPr id="82" name="Content Placeholder 3" descr="A picture containing outdoor, small, sitting, person&#10;&#10;Description automatically generated">
              <a:extLst xmlns:a="http://schemas.openxmlformats.org/drawingml/2006/main">
                <a:ext uri="{FF2B5EF4-FFF2-40B4-BE49-F238E27FC236}">
                  <a16:creationId xmlns:a16="http://schemas.microsoft.com/office/drawing/2014/main" id="{A07890E6-ED9C-A948-B8CB-7BDD02D012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Content Placeholder 3">
                      <a:extLst>
                        <a:ext uri="{FF2B5EF4-FFF2-40B4-BE49-F238E27FC236}">
                          <a16:creationId xmlns:a16="http://schemas.microsoft.com/office/drawing/2014/main" id="{A07890E6-ED9C-A948-B8CB-7BDD02D0129E}"/>
                        </a:ext>
                      </a:extLst>
                    </pic:cNvPr>
                    <pic:cNvPicPr>
                      <a:picLocks noChangeAspect="1"/>
                    </pic:cNvPicPr>
                  </pic:nvPicPr>
                  <pic:blipFill rotWithShape="1">
                    <a:blip r:embed="rId37" cstate="print">
                      <a:extLst>
                        <a:ext uri="{BEBA8EAE-BF5A-486C-A8C5-ECC9F3942E4B}">
                          <a14:imgProps xmlns:a14="http://schemas.microsoft.com/office/drawing/2010/main">
                            <a14:imgLayer r:embed="rId38">
                              <a14:imgEffect>
                                <a14:colorTemperature colorTemp="4700"/>
                              </a14:imgEffect>
                            </a14:imgLayer>
                          </a14:imgProps>
                        </a:ext>
                        <a:ext uri="{28A0092B-C50C-407E-A947-70E740481C1C}">
                          <a14:useLocalDpi xmlns:a14="http://schemas.microsoft.com/office/drawing/2010/main" val="0"/>
                        </a:ext>
                      </a:extLst>
                    </a:blip>
                    <a:srcRect l="30788" t="29211" r="31910" b="37804"/>
                    <a:stretch/>
                  </pic:blipFill>
                  <pic:spPr bwMode="auto">
                    <a:xfrm rot="5400000">
                      <a:off x="0" y="0"/>
                      <a:ext cx="2558185" cy="1696657"/>
                    </a:xfrm>
                    <a:prstGeom prst="rect">
                      <a:avLst/>
                    </a:prstGeom>
                    <a:ln w="9525" cap="flat" cmpd="sng" algn="ctr">
                      <a:solidFill>
                        <a:srgbClr val="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EC0816B" w14:textId="73840D28" w:rsidR="00487CF7" w:rsidRDefault="00487CF7" w:rsidP="00487CF7">
      <w:pPr>
        <w:pStyle w:val="Caption"/>
      </w:pPr>
      <w:bookmarkStart w:id="83" w:name="_Ref45788727"/>
      <w:bookmarkStart w:id="84" w:name="_Toc46133920"/>
      <w:r>
        <w:t xml:space="preserve">Figure </w:t>
      </w:r>
      <w:fldSimple w:instr=" SEQ Figure \* ARABIC ">
        <w:r w:rsidR="00240D4A">
          <w:rPr>
            <w:noProof/>
          </w:rPr>
          <w:t>23</w:t>
        </w:r>
      </w:fldSimple>
      <w:bookmarkEnd w:id="83"/>
      <w:r>
        <w:t xml:space="preserve">: Image of </w:t>
      </w:r>
      <w:r w:rsidR="00AE6F04">
        <w:t xml:space="preserve">a </w:t>
      </w:r>
      <w:r>
        <w:t xml:space="preserve">node </w:t>
      </w:r>
      <w:r w:rsidR="00AE6F04">
        <w:t>(</w:t>
      </w:r>
      <w:r w:rsidR="00AE6F04" w:rsidRPr="00175D47">
        <w:rPr>
          <w:i/>
          <w:iCs w:val="0"/>
        </w:rPr>
        <w:t>left</w:t>
      </w:r>
      <w:r w:rsidR="00AE6F04">
        <w:t xml:space="preserve">) </w:t>
      </w:r>
      <w:r>
        <w:t>on the ORNL sensor array</w:t>
      </w:r>
      <w:r w:rsidR="00AE6F04">
        <w:t xml:space="preserve"> along with an image inside the enclosure (</w:t>
      </w:r>
      <w:r w:rsidR="00AE6F04" w:rsidRPr="00175D47">
        <w:rPr>
          <w:i/>
          <w:iCs w:val="0"/>
        </w:rPr>
        <w:t>right</w:t>
      </w:r>
      <w:r w:rsidR="00AE6F04">
        <w:t>)</w:t>
      </w:r>
      <w:r>
        <w:t>.</w:t>
      </w:r>
      <w:bookmarkEnd w:id="84"/>
    </w:p>
    <w:p w14:paraId="501D8401" w14:textId="02603BC1" w:rsidR="00147D35" w:rsidRDefault="00147D35" w:rsidP="000D5494"/>
    <w:p w14:paraId="065C5E17" w14:textId="77777777" w:rsidR="00A7604E" w:rsidRDefault="00A7604E" w:rsidP="000D5494"/>
    <w:p w14:paraId="263AB5A5" w14:textId="77777777" w:rsidR="00A7604E" w:rsidRDefault="00A7604E" w:rsidP="000D5494"/>
    <w:p w14:paraId="40E10479" w14:textId="209243AB" w:rsidR="00201C25" w:rsidRDefault="00201C25" w:rsidP="000D5494">
      <w:r>
        <w:lastRenderedPageBreak/>
        <w:t xml:space="preserve">The primary sensors utilized in this work include the </w:t>
      </w:r>
      <w:r w:rsidRPr="001206A2">
        <w:rPr>
          <w:rFonts w:cs="Times New Roman"/>
          <w:lang w:bidi="en-US"/>
        </w:rPr>
        <w:t>2”</w:t>
      </w:r>
      <w:r>
        <w:rPr>
          <w:lang w:bidi="en-US"/>
        </w:rPr>
        <w:t xml:space="preserve"> </w:t>
      </w:r>
      <w:r>
        <w:rPr>
          <w:lang w:bidi="en-US"/>
        </w:rPr>
        <w:sym w:font="Symbol" w:char="F0B4"/>
      </w:r>
      <w:r>
        <w:rPr>
          <w:lang w:bidi="en-US"/>
        </w:rPr>
        <w:t xml:space="preserve"> 4” </w:t>
      </w:r>
      <w:r>
        <w:rPr>
          <w:lang w:bidi="en-US"/>
        </w:rPr>
        <w:sym w:font="Symbol" w:char="F0B4"/>
      </w:r>
      <w:r>
        <w:rPr>
          <w:lang w:bidi="en-US"/>
        </w:rPr>
        <w:t xml:space="preserve"> 16” NaI(Tl) radiation detector, Velodyne VLP-16 Puck LIDAR sensor, and the video camera</w:t>
      </w:r>
      <w:r w:rsidR="0031435D">
        <w:rPr>
          <w:lang w:bidi="en-US"/>
        </w:rPr>
        <w:t>s</w:t>
      </w:r>
      <w:r>
        <w:rPr>
          <w:lang w:bidi="en-US"/>
        </w:rPr>
        <w:t>.</w:t>
      </w:r>
      <w:r w:rsidR="00623D88">
        <w:rPr>
          <w:lang w:bidi="en-US"/>
        </w:rPr>
        <w:t xml:space="preserve"> The radiation detectors </w:t>
      </w:r>
      <w:r w:rsidR="004A55DE">
        <w:rPr>
          <w:lang w:bidi="en-US"/>
        </w:rPr>
        <w:t>are</w:t>
      </w:r>
      <w:r w:rsidR="00623D88">
        <w:rPr>
          <w:lang w:bidi="en-US"/>
        </w:rPr>
        <w:t xml:space="preserve"> </w:t>
      </w:r>
      <w:r w:rsidR="004A55DE">
        <w:rPr>
          <w:lang w:bidi="en-US"/>
        </w:rPr>
        <w:t xml:space="preserve">considered </w:t>
      </w:r>
      <w:r w:rsidR="00623D88">
        <w:rPr>
          <w:lang w:bidi="en-US"/>
        </w:rPr>
        <w:t>the primary sensor</w:t>
      </w:r>
      <w:r w:rsidR="004A55DE">
        <w:rPr>
          <w:lang w:bidi="en-US"/>
        </w:rPr>
        <w:t>s</w:t>
      </w:r>
      <w:r w:rsidR="00623D88">
        <w:rPr>
          <w:lang w:bidi="en-US"/>
        </w:rPr>
        <w:t xml:space="preserve"> that initiates an anomalous event with the LIDAR and video cameras referred to as secondary sensors that provide</w:t>
      </w:r>
      <w:r w:rsidR="004A55DE">
        <w:rPr>
          <w:lang w:bidi="en-US"/>
        </w:rPr>
        <w:t xml:space="preserve"> additional, or contextual, information during anomalous events. </w:t>
      </w:r>
      <w:r w:rsidR="004E2766">
        <w:rPr>
          <w:lang w:bidi="en-US"/>
        </w:rPr>
        <w:t>The radiation</w:t>
      </w:r>
      <w:r w:rsidR="001051C3">
        <w:rPr>
          <w:lang w:bidi="en-US"/>
        </w:rPr>
        <w:t xml:space="preserve"> signal observed at each location varies from node to node, both in signal intensity and spectrally</w:t>
      </w:r>
      <w:r w:rsidR="00FC5ABF">
        <w:rPr>
          <w:lang w:bidi="en-US"/>
        </w:rPr>
        <w:t>, as shown in</w:t>
      </w:r>
      <w:r w:rsidR="00EC362A">
        <w:rPr>
          <w:lang w:bidi="en-US"/>
        </w:rPr>
        <w:t xml:space="preserve"> </w:t>
      </w:r>
      <w:r w:rsidR="00E93503">
        <w:rPr>
          <w:lang w:bidi="en-US"/>
        </w:rPr>
        <w:fldChar w:fldCharType="begin"/>
      </w:r>
      <w:r w:rsidR="00E93503">
        <w:rPr>
          <w:lang w:bidi="en-US"/>
        </w:rPr>
        <w:instrText xml:space="preserve"> REF _Ref45799853 \h </w:instrText>
      </w:r>
      <w:r w:rsidR="00E93503">
        <w:rPr>
          <w:lang w:bidi="en-US"/>
        </w:rPr>
      </w:r>
      <w:r w:rsidR="00E93503">
        <w:rPr>
          <w:lang w:bidi="en-US"/>
        </w:rPr>
        <w:fldChar w:fldCharType="separate"/>
      </w:r>
      <w:r w:rsidR="00240D4A">
        <w:t xml:space="preserve">Figure </w:t>
      </w:r>
      <w:r w:rsidR="00240D4A">
        <w:rPr>
          <w:noProof/>
        </w:rPr>
        <w:t>24</w:t>
      </w:r>
      <w:r w:rsidR="00E93503">
        <w:rPr>
          <w:lang w:bidi="en-US"/>
        </w:rPr>
        <w:fldChar w:fldCharType="end"/>
      </w:r>
      <w:r w:rsidR="00E93503">
        <w:rPr>
          <w:lang w:bidi="en-US"/>
        </w:rPr>
        <w:t xml:space="preserve"> and </w:t>
      </w:r>
      <w:r w:rsidR="00E93503">
        <w:rPr>
          <w:lang w:bidi="en-US"/>
        </w:rPr>
        <w:fldChar w:fldCharType="begin"/>
      </w:r>
      <w:r w:rsidR="00E93503">
        <w:rPr>
          <w:lang w:bidi="en-US"/>
        </w:rPr>
        <w:instrText xml:space="preserve"> REF _Ref45799855 \h </w:instrText>
      </w:r>
      <w:r w:rsidR="00E93503">
        <w:rPr>
          <w:lang w:bidi="en-US"/>
        </w:rPr>
      </w:r>
      <w:r w:rsidR="00E93503">
        <w:rPr>
          <w:lang w:bidi="en-US"/>
        </w:rPr>
        <w:fldChar w:fldCharType="separate"/>
      </w:r>
      <w:r w:rsidR="00240D4A">
        <w:t xml:space="preserve">Figure </w:t>
      </w:r>
      <w:r w:rsidR="00240D4A">
        <w:rPr>
          <w:noProof/>
        </w:rPr>
        <w:t>25</w:t>
      </w:r>
      <w:r w:rsidR="00E93503">
        <w:rPr>
          <w:lang w:bidi="en-US"/>
        </w:rPr>
        <w:fldChar w:fldCharType="end"/>
      </w:r>
      <w:r w:rsidR="00FC5ABF">
        <w:rPr>
          <w:lang w:bidi="en-US"/>
        </w:rPr>
        <w:t xml:space="preserve">. </w:t>
      </w:r>
      <w:r w:rsidR="00791392">
        <w:rPr>
          <w:lang w:bidi="en-US"/>
        </w:rPr>
        <w:t xml:space="preserve">The variations in the observed signal is attributed to the unique background signals originating from naturally occurring radioactive materials observed at different geospatial locations. </w:t>
      </w:r>
    </w:p>
    <w:p w14:paraId="0B5CD5D5" w14:textId="1E37F266" w:rsidR="00147D35" w:rsidRDefault="00147D35" w:rsidP="000D5494"/>
    <w:p w14:paraId="7CBFF3B6" w14:textId="77777777" w:rsidR="00D158FA" w:rsidRDefault="00D158FA" w:rsidP="00D158FA">
      <w:pPr>
        <w:keepNext/>
        <w:jc w:val="center"/>
      </w:pPr>
      <w:r>
        <w:rPr>
          <w:noProof/>
        </w:rPr>
        <w:drawing>
          <wp:inline distT="0" distB="0" distL="0" distR="0" wp14:anchorId="1A5EFF0E" wp14:editId="69C5E818">
            <wp:extent cx="4298535" cy="3064082"/>
            <wp:effectExtent l="0" t="0" r="0" b="0"/>
            <wp:docPr id="85" name="Picture 85"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ORNL_CPS_Histogram.png"/>
                    <pic:cNvPicPr/>
                  </pic:nvPicPr>
                  <pic:blipFill rotWithShape="1">
                    <a:blip r:embed="rId39" cstate="print">
                      <a:extLst>
                        <a:ext uri="{28A0092B-C50C-407E-A947-70E740481C1C}">
                          <a14:useLocalDpi xmlns:a14="http://schemas.microsoft.com/office/drawing/2010/main" val="0"/>
                        </a:ext>
                      </a:extLst>
                    </a:blip>
                    <a:srcRect t="9557"/>
                    <a:stretch/>
                  </pic:blipFill>
                  <pic:spPr bwMode="auto">
                    <a:xfrm>
                      <a:off x="0" y="0"/>
                      <a:ext cx="4331104" cy="3087298"/>
                    </a:xfrm>
                    <a:prstGeom prst="rect">
                      <a:avLst/>
                    </a:prstGeom>
                    <a:ln>
                      <a:noFill/>
                    </a:ln>
                    <a:extLst>
                      <a:ext uri="{53640926-AAD7-44D8-BBD7-CCE9431645EC}">
                        <a14:shadowObscured xmlns:a14="http://schemas.microsoft.com/office/drawing/2010/main"/>
                      </a:ext>
                    </a:extLst>
                  </pic:spPr>
                </pic:pic>
              </a:graphicData>
            </a:graphic>
          </wp:inline>
        </w:drawing>
      </w:r>
    </w:p>
    <w:p w14:paraId="635B07CC" w14:textId="74032373" w:rsidR="000350D7" w:rsidRDefault="00D158FA" w:rsidP="00D158FA">
      <w:pPr>
        <w:pStyle w:val="Caption"/>
      </w:pPr>
      <w:bookmarkStart w:id="85" w:name="_Ref45799853"/>
      <w:bookmarkStart w:id="86" w:name="_Toc46133921"/>
      <w:r>
        <w:t xml:space="preserve">Figure </w:t>
      </w:r>
      <w:fldSimple w:instr=" SEQ Figure \* ARABIC ">
        <w:r w:rsidR="00240D4A">
          <w:rPr>
            <w:noProof/>
          </w:rPr>
          <w:t>24</w:t>
        </w:r>
      </w:fldSimple>
      <w:bookmarkEnd w:id="85"/>
      <w:r>
        <w:t>: Count rate histogram for node</w:t>
      </w:r>
      <w:r w:rsidR="00493D21">
        <w:t>s</w:t>
      </w:r>
      <w:r>
        <w:t xml:space="preserve"> in the ORNL sensor array using arbitrary </w:t>
      </w:r>
      <w:r w:rsidR="00C15BB5">
        <w:t>10-</w:t>
      </w:r>
      <w:r>
        <w:t>second integration</w:t>
      </w:r>
      <w:r w:rsidR="00CD448D">
        <w:t xml:space="preserve"> time</w:t>
      </w:r>
      <w:r>
        <w:t>.</w:t>
      </w:r>
      <w:bookmarkEnd w:id="86"/>
    </w:p>
    <w:p w14:paraId="18D3AB4A" w14:textId="77777777" w:rsidR="009256E2" w:rsidRPr="009256E2" w:rsidRDefault="009256E2" w:rsidP="009256E2"/>
    <w:p w14:paraId="457B0DAE" w14:textId="77777777" w:rsidR="00F074D2" w:rsidRDefault="00D158FA" w:rsidP="00F074D2">
      <w:pPr>
        <w:keepNext/>
        <w:jc w:val="center"/>
      </w:pPr>
      <w:r>
        <w:rPr>
          <w:noProof/>
        </w:rPr>
        <w:lastRenderedPageBreak/>
        <w:drawing>
          <wp:inline distT="0" distB="0" distL="0" distR="0" wp14:anchorId="18C052C8" wp14:editId="51334FD6">
            <wp:extent cx="4649926" cy="3872274"/>
            <wp:effectExtent l="0" t="0" r="0" b="1270"/>
            <wp:docPr id="87" name="Picture 87"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ORNL_Array_Spectra.png"/>
                    <pic:cNvPicPr/>
                  </pic:nvPicPr>
                  <pic:blipFill rotWithShape="1">
                    <a:blip r:embed="rId40" cstate="print">
                      <a:extLst>
                        <a:ext uri="{28A0092B-C50C-407E-A947-70E740481C1C}">
                          <a14:useLocalDpi xmlns:a14="http://schemas.microsoft.com/office/drawing/2010/main" val="0"/>
                        </a:ext>
                      </a:extLst>
                    </a:blip>
                    <a:srcRect t="2725"/>
                    <a:stretch/>
                  </pic:blipFill>
                  <pic:spPr bwMode="auto">
                    <a:xfrm>
                      <a:off x="0" y="0"/>
                      <a:ext cx="4669430" cy="3888516"/>
                    </a:xfrm>
                    <a:prstGeom prst="rect">
                      <a:avLst/>
                    </a:prstGeom>
                    <a:ln>
                      <a:noFill/>
                    </a:ln>
                    <a:extLst>
                      <a:ext uri="{53640926-AAD7-44D8-BBD7-CCE9431645EC}">
                        <a14:shadowObscured xmlns:a14="http://schemas.microsoft.com/office/drawing/2010/main"/>
                      </a:ext>
                    </a:extLst>
                  </pic:spPr>
                </pic:pic>
              </a:graphicData>
            </a:graphic>
          </wp:inline>
        </w:drawing>
      </w:r>
    </w:p>
    <w:p w14:paraId="542FFFA1" w14:textId="322E172A" w:rsidR="000548C6" w:rsidRDefault="00F074D2" w:rsidP="00F074D2">
      <w:pPr>
        <w:pStyle w:val="Caption"/>
      </w:pPr>
      <w:bookmarkStart w:id="87" w:name="_Ref45799855"/>
      <w:bookmarkStart w:id="88" w:name="_Toc46133922"/>
      <w:r>
        <w:t xml:space="preserve">Figure </w:t>
      </w:r>
      <w:fldSimple w:instr=" SEQ Figure \* ARABIC ">
        <w:r w:rsidR="00240D4A">
          <w:rPr>
            <w:noProof/>
          </w:rPr>
          <w:t>25</w:t>
        </w:r>
      </w:fldSimple>
      <w:bookmarkEnd w:id="87"/>
      <w:r>
        <w:t>:</w:t>
      </w:r>
      <w:r w:rsidR="00493D21">
        <w:t xml:space="preserve"> </w:t>
      </w:r>
      <w:r w:rsidR="00B13C04">
        <w:t>Normalized</w:t>
      </w:r>
      <w:r w:rsidR="00493D21">
        <w:t xml:space="preserve"> energy spectra for nodes in the ORNL sensor array</w:t>
      </w:r>
      <w:r>
        <w:t>.</w:t>
      </w:r>
      <w:bookmarkEnd w:id="88"/>
    </w:p>
    <w:p w14:paraId="3E1646F0" w14:textId="77AC3C53" w:rsidR="00850A7E" w:rsidRDefault="00850A7E" w:rsidP="00850A7E"/>
    <w:p w14:paraId="259345DF" w14:textId="7F1B2AA1" w:rsidR="00850A7E" w:rsidRDefault="0071205C" w:rsidP="00850A7E">
      <w:r>
        <w:t xml:space="preserve">The radiation data analyzed in this work are gain-stabilized by tracking the gamma-ray emission from K-40 at approximately 1460 keV. </w:t>
      </w:r>
      <w:r w:rsidR="00095EA6">
        <w:t xml:space="preserve">This allows for a more accurate comparison between spectra collect at different times on the same node as well as comparing spectra collect from different nodes, as the </w:t>
      </w:r>
      <w:r w:rsidR="001E0670">
        <w:t>amplification</w:t>
      </w:r>
      <w:r w:rsidR="00095EA6">
        <w:t xml:space="preserve"> gain </w:t>
      </w:r>
      <w:r w:rsidR="001E0670">
        <w:t xml:space="preserve">in the photomultiplier tubes and system electronics </w:t>
      </w:r>
      <w:r w:rsidR="00095EA6">
        <w:t>can shift over</w:t>
      </w:r>
      <w:r w:rsidR="003B63F8">
        <w:t xml:space="preserve"> </w:t>
      </w:r>
      <w:r w:rsidR="00095EA6">
        <w:t>time.</w:t>
      </w:r>
      <w:r w:rsidR="001E0670">
        <w:t xml:space="preserve"> [</w:t>
      </w:r>
      <w:r w:rsidR="00671B15">
        <w:fldChar w:fldCharType="begin"/>
      </w:r>
      <w:r w:rsidR="00671B15">
        <w:instrText xml:space="preserve"> REF _Ref45801571 \r \h </w:instrText>
      </w:r>
      <w:r w:rsidR="00671B15">
        <w:fldChar w:fldCharType="separate"/>
      </w:r>
      <w:r w:rsidR="00240D4A">
        <w:t>83</w:t>
      </w:r>
      <w:r w:rsidR="00671B15">
        <w:fldChar w:fldCharType="end"/>
      </w:r>
      <w:r w:rsidR="00671B15">
        <w:t xml:space="preserve">, </w:t>
      </w:r>
      <w:r w:rsidR="00671B15">
        <w:fldChar w:fldCharType="begin"/>
      </w:r>
      <w:r w:rsidR="00671B15">
        <w:instrText xml:space="preserve"> REF _Ref45801573 \r \h </w:instrText>
      </w:r>
      <w:r w:rsidR="00671B15">
        <w:fldChar w:fldCharType="separate"/>
      </w:r>
      <w:r w:rsidR="00240D4A">
        <w:t>84</w:t>
      </w:r>
      <w:r w:rsidR="00671B15">
        <w:fldChar w:fldCharType="end"/>
      </w:r>
      <w:r w:rsidR="001E0670">
        <w:t>]</w:t>
      </w:r>
      <w:r w:rsidR="00095EA6">
        <w:t xml:space="preserve"> </w:t>
      </w:r>
      <w:r w:rsidR="00E00C14">
        <w:t>An energy calibration was initially performed using Eu-152 and Am-241 radioactive source to provide multiple photopeaks for fitting</w:t>
      </w:r>
      <w:r w:rsidR="0072738B">
        <w:t xml:space="preserve"> </w:t>
      </w:r>
      <w:r w:rsidR="00514B62">
        <w:t xml:space="preserve">a calibration curve </w:t>
      </w:r>
      <w:r w:rsidR="0072738B">
        <w:t>for a 3 keV binning structure from 0.0 to 3000.0 keV.</w:t>
      </w:r>
      <w:r w:rsidR="00BD66F4">
        <w:t xml:space="preserve"> The data from the </w:t>
      </w:r>
      <w:r w:rsidR="003E1CB1">
        <w:t xml:space="preserve">DAQ </w:t>
      </w:r>
      <w:r w:rsidR="003E37C7">
        <w:t xml:space="preserve">are collected 0.1 second time </w:t>
      </w:r>
      <w:r w:rsidR="00975610">
        <w:t>resolution but</w:t>
      </w:r>
      <w:r w:rsidR="003E37C7">
        <w:t xml:space="preserve"> are summed to 1 second resolution in this work</w:t>
      </w:r>
      <w:r w:rsidR="00514B62">
        <w:t xml:space="preserve">, as shown </w:t>
      </w:r>
      <w:r w:rsidR="00E02BE7">
        <w:t xml:space="preserve">by the frequency </w:t>
      </w:r>
      <w:r w:rsidR="00514B62">
        <w:t xml:space="preserve">in the example scenario provided in </w:t>
      </w:r>
      <w:r w:rsidR="000F6249">
        <w:fldChar w:fldCharType="begin"/>
      </w:r>
      <w:r w:rsidR="000F6249">
        <w:instrText xml:space="preserve"> REF _Ref45803960 \h </w:instrText>
      </w:r>
      <w:r w:rsidR="000F6249">
        <w:fldChar w:fldCharType="separate"/>
      </w:r>
      <w:r w:rsidR="00240D4A">
        <w:t xml:space="preserve">Figure </w:t>
      </w:r>
      <w:r w:rsidR="00240D4A">
        <w:rPr>
          <w:noProof/>
        </w:rPr>
        <w:t>26</w:t>
      </w:r>
      <w:r w:rsidR="000F6249">
        <w:fldChar w:fldCharType="end"/>
      </w:r>
      <w:r w:rsidR="00503263">
        <w:t xml:space="preserve"> along with the corresponding images observed from the video data</w:t>
      </w:r>
      <w:r w:rsidR="00514B62">
        <w:t>.</w:t>
      </w:r>
      <w:r w:rsidR="004E12D9">
        <w:t xml:space="preserve"> </w:t>
      </w:r>
    </w:p>
    <w:p w14:paraId="18B2B4AE" w14:textId="77777777" w:rsidR="00975610" w:rsidRDefault="00975610" w:rsidP="00850A7E"/>
    <w:p w14:paraId="76112F93" w14:textId="77777777" w:rsidR="008F7E8C" w:rsidRDefault="008F7E8C" w:rsidP="00A57F51">
      <w:pPr>
        <w:keepNext/>
        <w:jc w:val="center"/>
      </w:pPr>
      <w:r w:rsidRPr="008F7E8C">
        <w:rPr>
          <w:noProof/>
        </w:rPr>
        <w:drawing>
          <wp:inline distT="0" distB="0" distL="0" distR="0" wp14:anchorId="19342F69" wp14:editId="247B3213">
            <wp:extent cx="5834130" cy="3239313"/>
            <wp:effectExtent l="0" t="0" r="0" b="0"/>
            <wp:docPr id="89" name="Picture 5">
              <a:extLst xmlns:a="http://schemas.openxmlformats.org/drawingml/2006/main">
                <a:ext uri="{FF2B5EF4-FFF2-40B4-BE49-F238E27FC236}">
                  <a16:creationId xmlns:a16="http://schemas.microsoft.com/office/drawing/2014/main" id="{67FFA8B1-B81F-FE47-B459-834B0FF642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67FFA8B1-B81F-FE47-B459-834B0FF64290}"/>
                        </a:ext>
                      </a:extLst>
                    </pic:cNvPr>
                    <pic:cNvPicPr>
                      <a:picLocks noChangeAspect="1"/>
                    </pic:cNvPicPr>
                  </pic:nvPicPr>
                  <pic:blipFill rotWithShape="1">
                    <a:blip r:embed="rId41"/>
                    <a:srcRect l="4051" t="9888" r="11140" b="6399"/>
                    <a:stretch/>
                  </pic:blipFill>
                  <pic:spPr>
                    <a:xfrm>
                      <a:off x="0" y="0"/>
                      <a:ext cx="5875262" cy="3262151"/>
                    </a:xfrm>
                    <a:prstGeom prst="rect">
                      <a:avLst/>
                    </a:prstGeom>
                  </pic:spPr>
                </pic:pic>
              </a:graphicData>
            </a:graphic>
          </wp:inline>
        </w:drawing>
      </w:r>
    </w:p>
    <w:p w14:paraId="666818D1" w14:textId="03B4665C" w:rsidR="008F7E8C" w:rsidRDefault="008F7E8C" w:rsidP="008F7E8C">
      <w:pPr>
        <w:pStyle w:val="Caption"/>
      </w:pPr>
      <w:bookmarkStart w:id="89" w:name="_Ref45803960"/>
      <w:bookmarkStart w:id="90" w:name="_Toc46133923"/>
      <w:r>
        <w:t xml:space="preserve">Figure </w:t>
      </w:r>
      <w:fldSimple w:instr=" SEQ Figure \* ARABIC ">
        <w:r w:rsidR="00240D4A">
          <w:rPr>
            <w:noProof/>
          </w:rPr>
          <w:t>26</w:t>
        </w:r>
      </w:fldSimple>
      <w:bookmarkEnd w:id="89"/>
      <w:r>
        <w:t>: Count rate time series for example anomalous event from ORNL sensor array.</w:t>
      </w:r>
      <w:bookmarkEnd w:id="90"/>
    </w:p>
    <w:p w14:paraId="7CE5AB29" w14:textId="77777777" w:rsidR="00352BF3" w:rsidRPr="00352BF3" w:rsidRDefault="00352BF3" w:rsidP="00352BF3"/>
    <w:p w14:paraId="46E09260" w14:textId="1678966C" w:rsidR="00E13665" w:rsidRDefault="00B6798A" w:rsidP="00975610">
      <w:r>
        <w:t>Analysis and feature extraction for each data stream is described in the following chapter</w:t>
      </w:r>
      <w:r w:rsidR="00782CA4">
        <w:t xml:space="preserve">. </w:t>
      </w:r>
    </w:p>
    <w:p w14:paraId="71AB8647" w14:textId="77777777" w:rsidR="00A7604E" w:rsidRDefault="00A7604E">
      <w:pPr>
        <w:spacing w:line="240" w:lineRule="auto"/>
        <w:rPr>
          <w:rFonts w:eastAsiaTheme="majorEastAsia" w:cstheme="majorBidi"/>
          <w:b/>
          <w:bCs/>
          <w:color w:val="000000" w:themeColor="text1"/>
          <w:sz w:val="32"/>
          <w:szCs w:val="28"/>
          <w:lang w:bidi="en-US"/>
        </w:rPr>
      </w:pPr>
      <w:bookmarkStart w:id="91" w:name="_Toc46222938"/>
      <w:r>
        <w:br w:type="page"/>
      </w:r>
    </w:p>
    <w:p w14:paraId="1AFDC6A2" w14:textId="3557502C" w:rsidR="00E13665" w:rsidRPr="00E91915" w:rsidRDefault="00D23E2D" w:rsidP="00DD7659">
      <w:pPr>
        <w:pStyle w:val="Heading1"/>
      </w:pPr>
      <w:r>
        <w:lastRenderedPageBreak/>
        <w:t>3</w:t>
      </w:r>
      <w:r w:rsidR="00E13665">
        <w:t>:</w:t>
      </w:r>
      <w:r>
        <w:t xml:space="preserve"> </w:t>
      </w:r>
      <w:r w:rsidR="00DC7906">
        <w:t>Anomaly Detection and Feature Extraction Methodologies</w:t>
      </w:r>
      <w:bookmarkEnd w:id="91"/>
      <w:r w:rsidR="00E13665">
        <w:t xml:space="preserve"> </w:t>
      </w:r>
    </w:p>
    <w:p w14:paraId="4430B0DC" w14:textId="26A65503" w:rsidR="00E13665" w:rsidRDefault="00C20F80" w:rsidP="00975610">
      <w:r>
        <w:t>This chapter introduces and describes the methods utilized to analyze three data streams; radiation data, LIDAR point clouds, and video data.</w:t>
      </w:r>
      <w:r w:rsidR="00A819A1">
        <w:t xml:space="preserve"> The analysis methods are utilized to extract specific features from the respective data stream to construct a feature-level data fusion, discussed on later sections of this work. </w:t>
      </w:r>
    </w:p>
    <w:p w14:paraId="561824A3" w14:textId="39DC4237" w:rsidR="002632AB" w:rsidRDefault="00A905F4" w:rsidP="00A905F4">
      <w:pPr>
        <w:pStyle w:val="Heading2"/>
      </w:pPr>
      <w:bookmarkStart w:id="92" w:name="_Toc46222939"/>
      <w:r>
        <w:t>3.1: Radiation Data</w:t>
      </w:r>
      <w:r w:rsidR="00A37B31">
        <w:t xml:space="preserve"> Analysis</w:t>
      </w:r>
      <w:bookmarkEnd w:id="92"/>
    </w:p>
    <w:p w14:paraId="51E4F81E" w14:textId="654B9359" w:rsidR="00A37B31" w:rsidRDefault="00DD7659" w:rsidP="00A37B31">
      <w:pPr>
        <w:rPr>
          <w:lang w:bidi="en-US"/>
        </w:rPr>
      </w:pPr>
      <w:r>
        <w:t xml:space="preserve">As the primary anomaly detection sensor in this work, the data collected from the </w:t>
      </w:r>
      <w:r w:rsidRPr="001206A2">
        <w:rPr>
          <w:rFonts w:cs="Times New Roman"/>
          <w:lang w:bidi="en-US"/>
        </w:rPr>
        <w:t>2”</w:t>
      </w:r>
      <w:r>
        <w:rPr>
          <w:lang w:bidi="en-US"/>
        </w:rPr>
        <w:t xml:space="preserve"> </w:t>
      </w:r>
      <w:r>
        <w:rPr>
          <w:lang w:bidi="en-US"/>
        </w:rPr>
        <w:sym w:font="Symbol" w:char="F0B4"/>
      </w:r>
      <w:r>
        <w:rPr>
          <w:lang w:bidi="en-US"/>
        </w:rPr>
        <w:t xml:space="preserve"> 4” </w:t>
      </w:r>
      <w:r>
        <w:rPr>
          <w:lang w:bidi="en-US"/>
        </w:rPr>
        <w:sym w:font="Symbol" w:char="F0B4"/>
      </w:r>
      <w:r>
        <w:rPr>
          <w:lang w:bidi="en-US"/>
        </w:rPr>
        <w:t xml:space="preserve"> 16” NaI(Tl) radiation detector </w:t>
      </w:r>
      <w:r w:rsidR="00DC7906">
        <w:rPr>
          <w:lang w:bidi="en-US"/>
        </w:rPr>
        <w:t>require</w:t>
      </w:r>
      <w:r w:rsidR="00000EDC">
        <w:rPr>
          <w:lang w:bidi="en-US"/>
        </w:rPr>
        <w:t xml:space="preserve"> a robust analysis method as each sensor has unique signal features; namely, intensity and spectral shape.</w:t>
      </w:r>
      <w:r w:rsidR="00AB7B00">
        <w:rPr>
          <w:lang w:bidi="en-US"/>
        </w:rPr>
        <w:t xml:space="preserve"> </w:t>
      </w:r>
      <w:r w:rsidR="00BB2E35">
        <w:rPr>
          <w:lang w:bidi="en-US"/>
        </w:rPr>
        <w:t xml:space="preserve">The primary goal </w:t>
      </w:r>
      <w:r w:rsidR="00E220CA">
        <w:rPr>
          <w:lang w:bidi="en-US"/>
        </w:rPr>
        <w:t>in</w:t>
      </w:r>
      <w:r w:rsidR="00BB2E35">
        <w:rPr>
          <w:lang w:bidi="en-US"/>
        </w:rPr>
        <w:t xml:space="preserve"> analyzing the radiation data is to detect anomalies</w:t>
      </w:r>
      <w:r w:rsidR="00BB59A4">
        <w:rPr>
          <w:lang w:bidi="en-US"/>
        </w:rPr>
        <w:t xml:space="preserve"> and outliers</w:t>
      </w:r>
      <w:r w:rsidR="00BB2E35">
        <w:rPr>
          <w:lang w:bidi="en-US"/>
        </w:rPr>
        <w:t xml:space="preserve"> in the signal with a high </w:t>
      </w:r>
      <w:r w:rsidR="00F24777">
        <w:rPr>
          <w:lang w:bidi="en-US"/>
        </w:rPr>
        <w:t>true-positive rate</w:t>
      </w:r>
      <w:r w:rsidR="00E220CA">
        <w:rPr>
          <w:lang w:bidi="en-US"/>
        </w:rPr>
        <w:t xml:space="preserve"> </w:t>
      </w:r>
      <w:r w:rsidR="00BB6CF5">
        <w:rPr>
          <w:lang w:bidi="en-US"/>
        </w:rPr>
        <w:t xml:space="preserve">(TPR) </w:t>
      </w:r>
      <w:r w:rsidR="00E220CA">
        <w:rPr>
          <w:lang w:bidi="en-US"/>
        </w:rPr>
        <w:t>and low false-</w:t>
      </w:r>
      <w:r w:rsidR="00F24777">
        <w:rPr>
          <w:lang w:bidi="en-US"/>
        </w:rPr>
        <w:t>positive</w:t>
      </w:r>
      <w:r w:rsidR="00E220CA">
        <w:rPr>
          <w:lang w:bidi="en-US"/>
        </w:rPr>
        <w:t xml:space="preserve"> rate</w:t>
      </w:r>
      <w:r w:rsidR="00BB6CF5">
        <w:rPr>
          <w:lang w:bidi="en-US"/>
        </w:rPr>
        <w:t xml:space="preserve"> (FPR)</w:t>
      </w:r>
      <w:r w:rsidR="00811508">
        <w:rPr>
          <w:lang w:bidi="en-US"/>
        </w:rPr>
        <w:t xml:space="preserve">. </w:t>
      </w:r>
      <w:r w:rsidR="0066252F">
        <w:rPr>
          <w:lang w:bidi="en-US"/>
        </w:rPr>
        <w:t xml:space="preserve">Time-series anomaly detection </w:t>
      </w:r>
      <w:r w:rsidR="00793578">
        <w:rPr>
          <w:lang w:bidi="en-US"/>
        </w:rPr>
        <w:t>is utilized in numerous of domains with a plethora of published research in recent years.</w:t>
      </w:r>
      <w:r w:rsidR="00501379">
        <w:rPr>
          <w:lang w:bidi="en-US"/>
        </w:rPr>
        <w:t xml:space="preserve"> [</w:t>
      </w:r>
      <w:r w:rsidR="00B41A61">
        <w:rPr>
          <w:lang w:bidi="en-US"/>
        </w:rPr>
        <w:fldChar w:fldCharType="begin"/>
      </w:r>
      <w:r w:rsidR="00B41A61">
        <w:rPr>
          <w:lang w:bidi="en-US"/>
        </w:rPr>
        <w:instrText xml:space="preserve"> REF _Ref45875676 \r \h </w:instrText>
      </w:r>
      <w:r w:rsidR="00B41A61">
        <w:rPr>
          <w:lang w:bidi="en-US"/>
        </w:rPr>
      </w:r>
      <w:r w:rsidR="00B41A61">
        <w:rPr>
          <w:lang w:bidi="en-US"/>
        </w:rPr>
        <w:fldChar w:fldCharType="separate"/>
      </w:r>
      <w:r w:rsidR="00240D4A">
        <w:rPr>
          <w:lang w:bidi="en-US"/>
        </w:rPr>
        <w:t>85</w:t>
      </w:r>
      <w:r w:rsidR="00B41A61">
        <w:rPr>
          <w:lang w:bidi="en-US"/>
        </w:rPr>
        <w:fldChar w:fldCharType="end"/>
      </w:r>
      <w:r w:rsidR="00B41A61">
        <w:rPr>
          <w:lang w:bidi="en-US"/>
        </w:rPr>
        <w:t xml:space="preserve">, </w:t>
      </w:r>
      <w:r w:rsidR="00B41A61">
        <w:rPr>
          <w:lang w:bidi="en-US"/>
        </w:rPr>
        <w:fldChar w:fldCharType="begin"/>
      </w:r>
      <w:r w:rsidR="00B41A61">
        <w:rPr>
          <w:lang w:bidi="en-US"/>
        </w:rPr>
        <w:instrText xml:space="preserve"> REF _Ref45875678 \r \h </w:instrText>
      </w:r>
      <w:r w:rsidR="00B41A61">
        <w:rPr>
          <w:lang w:bidi="en-US"/>
        </w:rPr>
      </w:r>
      <w:r w:rsidR="00B41A61">
        <w:rPr>
          <w:lang w:bidi="en-US"/>
        </w:rPr>
        <w:fldChar w:fldCharType="separate"/>
      </w:r>
      <w:r w:rsidR="00240D4A">
        <w:rPr>
          <w:lang w:bidi="en-US"/>
        </w:rPr>
        <w:t>86</w:t>
      </w:r>
      <w:r w:rsidR="00B41A61">
        <w:rPr>
          <w:lang w:bidi="en-US"/>
        </w:rPr>
        <w:fldChar w:fldCharType="end"/>
      </w:r>
      <w:r w:rsidR="00B41A61">
        <w:rPr>
          <w:lang w:bidi="en-US"/>
        </w:rPr>
        <w:t xml:space="preserve">, </w:t>
      </w:r>
      <w:r w:rsidR="00B41A61">
        <w:rPr>
          <w:lang w:bidi="en-US"/>
        </w:rPr>
        <w:fldChar w:fldCharType="begin"/>
      </w:r>
      <w:r w:rsidR="00B41A61">
        <w:rPr>
          <w:lang w:bidi="en-US"/>
        </w:rPr>
        <w:instrText xml:space="preserve"> REF _Ref45875680 \r \h </w:instrText>
      </w:r>
      <w:r w:rsidR="00B41A61">
        <w:rPr>
          <w:lang w:bidi="en-US"/>
        </w:rPr>
      </w:r>
      <w:r w:rsidR="00B41A61">
        <w:rPr>
          <w:lang w:bidi="en-US"/>
        </w:rPr>
        <w:fldChar w:fldCharType="separate"/>
      </w:r>
      <w:r w:rsidR="00240D4A">
        <w:rPr>
          <w:lang w:bidi="en-US"/>
        </w:rPr>
        <w:t>87</w:t>
      </w:r>
      <w:r w:rsidR="00B41A61">
        <w:rPr>
          <w:lang w:bidi="en-US"/>
        </w:rPr>
        <w:fldChar w:fldCharType="end"/>
      </w:r>
      <w:r w:rsidR="00501379">
        <w:rPr>
          <w:lang w:bidi="en-US"/>
        </w:rPr>
        <w:t>]</w:t>
      </w:r>
      <w:r w:rsidR="00BF0637">
        <w:rPr>
          <w:lang w:bidi="en-US"/>
        </w:rPr>
        <w:t xml:space="preserve"> </w:t>
      </w:r>
      <w:r w:rsidR="00BB59A4">
        <w:rPr>
          <w:lang w:bidi="en-US"/>
        </w:rPr>
        <w:t>Furthermore, there exists a multitude of algorithms specifically for the use of detecting anomalous signals in</w:t>
      </w:r>
      <w:r w:rsidR="00F9451B">
        <w:rPr>
          <w:lang w:bidi="en-US"/>
        </w:rPr>
        <w:t xml:space="preserve"> real-world</w:t>
      </w:r>
      <w:r w:rsidR="00BB59A4">
        <w:rPr>
          <w:lang w:bidi="en-US"/>
        </w:rPr>
        <w:t xml:space="preserve"> radiation data.</w:t>
      </w:r>
      <w:r w:rsidR="008B2CF2">
        <w:rPr>
          <w:lang w:bidi="en-US"/>
        </w:rPr>
        <w:t xml:space="preserve"> [</w:t>
      </w:r>
      <w:r w:rsidR="00F2371E">
        <w:rPr>
          <w:lang w:bidi="en-US"/>
        </w:rPr>
        <w:fldChar w:fldCharType="begin"/>
      </w:r>
      <w:r w:rsidR="00F2371E">
        <w:rPr>
          <w:lang w:bidi="en-US"/>
        </w:rPr>
        <w:instrText xml:space="preserve"> REF _Ref45876519 \r \h </w:instrText>
      </w:r>
      <w:r w:rsidR="00F2371E">
        <w:rPr>
          <w:lang w:bidi="en-US"/>
        </w:rPr>
      </w:r>
      <w:r w:rsidR="00F2371E">
        <w:rPr>
          <w:lang w:bidi="en-US"/>
        </w:rPr>
        <w:fldChar w:fldCharType="separate"/>
      </w:r>
      <w:r w:rsidR="00240D4A">
        <w:rPr>
          <w:lang w:bidi="en-US"/>
        </w:rPr>
        <w:t>88</w:t>
      </w:r>
      <w:r w:rsidR="00F2371E">
        <w:rPr>
          <w:lang w:bidi="en-US"/>
        </w:rPr>
        <w:fldChar w:fldCharType="end"/>
      </w:r>
      <w:r w:rsidR="00F2371E">
        <w:rPr>
          <w:lang w:bidi="en-US"/>
        </w:rPr>
        <w:t xml:space="preserve">, </w:t>
      </w:r>
      <w:r w:rsidR="00F2371E">
        <w:rPr>
          <w:lang w:bidi="en-US"/>
        </w:rPr>
        <w:fldChar w:fldCharType="begin"/>
      </w:r>
      <w:r w:rsidR="00F2371E">
        <w:rPr>
          <w:lang w:bidi="en-US"/>
        </w:rPr>
        <w:instrText xml:space="preserve"> REF _Ref45876521 \r \h </w:instrText>
      </w:r>
      <w:r w:rsidR="00F2371E">
        <w:rPr>
          <w:lang w:bidi="en-US"/>
        </w:rPr>
      </w:r>
      <w:r w:rsidR="00F2371E">
        <w:rPr>
          <w:lang w:bidi="en-US"/>
        </w:rPr>
        <w:fldChar w:fldCharType="separate"/>
      </w:r>
      <w:r w:rsidR="00240D4A">
        <w:rPr>
          <w:lang w:bidi="en-US"/>
        </w:rPr>
        <w:t>89</w:t>
      </w:r>
      <w:r w:rsidR="00F2371E">
        <w:rPr>
          <w:lang w:bidi="en-US"/>
        </w:rPr>
        <w:fldChar w:fldCharType="end"/>
      </w:r>
      <w:r w:rsidR="00F2371E">
        <w:rPr>
          <w:lang w:bidi="en-US"/>
        </w:rPr>
        <w:t xml:space="preserve">, </w:t>
      </w:r>
      <w:r w:rsidR="00F2371E">
        <w:rPr>
          <w:lang w:bidi="en-US"/>
        </w:rPr>
        <w:fldChar w:fldCharType="begin"/>
      </w:r>
      <w:r w:rsidR="00F2371E">
        <w:rPr>
          <w:lang w:bidi="en-US"/>
        </w:rPr>
        <w:instrText xml:space="preserve"> REF _Ref45876523 \r \h </w:instrText>
      </w:r>
      <w:r w:rsidR="00F2371E">
        <w:rPr>
          <w:lang w:bidi="en-US"/>
        </w:rPr>
      </w:r>
      <w:r w:rsidR="00F2371E">
        <w:rPr>
          <w:lang w:bidi="en-US"/>
        </w:rPr>
        <w:fldChar w:fldCharType="separate"/>
      </w:r>
      <w:r w:rsidR="00240D4A">
        <w:rPr>
          <w:lang w:bidi="en-US"/>
        </w:rPr>
        <w:t>90</w:t>
      </w:r>
      <w:r w:rsidR="00F2371E">
        <w:rPr>
          <w:lang w:bidi="en-US"/>
        </w:rPr>
        <w:fldChar w:fldCharType="end"/>
      </w:r>
      <w:r w:rsidR="00F2371E">
        <w:rPr>
          <w:lang w:bidi="en-US"/>
        </w:rPr>
        <w:t xml:space="preserve">, </w:t>
      </w:r>
      <w:r w:rsidR="00F2371E">
        <w:rPr>
          <w:lang w:bidi="en-US"/>
        </w:rPr>
        <w:fldChar w:fldCharType="begin"/>
      </w:r>
      <w:r w:rsidR="00F2371E">
        <w:rPr>
          <w:lang w:bidi="en-US"/>
        </w:rPr>
        <w:instrText xml:space="preserve"> REF _Ref45876524 \r \h </w:instrText>
      </w:r>
      <w:r w:rsidR="00F2371E">
        <w:rPr>
          <w:lang w:bidi="en-US"/>
        </w:rPr>
      </w:r>
      <w:r w:rsidR="00F2371E">
        <w:rPr>
          <w:lang w:bidi="en-US"/>
        </w:rPr>
        <w:fldChar w:fldCharType="separate"/>
      </w:r>
      <w:r w:rsidR="00240D4A">
        <w:rPr>
          <w:lang w:bidi="en-US"/>
        </w:rPr>
        <w:t>91</w:t>
      </w:r>
      <w:r w:rsidR="00F2371E">
        <w:rPr>
          <w:lang w:bidi="en-US"/>
        </w:rPr>
        <w:fldChar w:fldCharType="end"/>
      </w:r>
      <w:r w:rsidR="008B2CF2">
        <w:rPr>
          <w:lang w:bidi="en-US"/>
        </w:rPr>
        <w:t>]</w:t>
      </w:r>
    </w:p>
    <w:p w14:paraId="6A003742" w14:textId="2554D73D" w:rsidR="00CF37D2" w:rsidRDefault="00CF37D2" w:rsidP="00A37B31">
      <w:pPr>
        <w:rPr>
          <w:lang w:bidi="en-US"/>
        </w:rPr>
      </w:pPr>
    </w:p>
    <w:p w14:paraId="42D20717" w14:textId="20AF6A05" w:rsidR="00CF37D2" w:rsidRPr="00A37B31" w:rsidRDefault="00A17CE6" w:rsidP="00A37B31">
      <w:r>
        <w:t>In this work, a conventional gross count rate approach is utilized to detect anomalies in the total count rate across the entire energy range (i.e. 0 to 3000 keV).</w:t>
      </w:r>
      <w:r w:rsidR="00E56456">
        <w:t xml:space="preserve"> </w:t>
      </w:r>
      <w:r w:rsidR="0025284C">
        <w:t>This approach will be referred to as the gross counts detection method and utilizes two rolling-windows in the total</w:t>
      </w:r>
    </w:p>
    <w:p w14:paraId="44D49EEF" w14:textId="77777777" w:rsidR="00796C06" w:rsidRDefault="00796C06">
      <w:pPr>
        <w:spacing w:line="240" w:lineRule="auto"/>
        <w:rPr>
          <w:rFonts w:eastAsiaTheme="majorEastAsia" w:cstheme="majorBidi"/>
          <w:b/>
          <w:bCs/>
          <w:color w:val="000000" w:themeColor="text1"/>
          <w:sz w:val="32"/>
          <w:szCs w:val="28"/>
          <w:lang w:bidi="en-US"/>
        </w:rPr>
      </w:pPr>
      <w:bookmarkStart w:id="93" w:name="_Toc45525893"/>
      <w:bookmarkStart w:id="94" w:name="_Toc45703662"/>
      <w:bookmarkStart w:id="95" w:name="_Toc46222940"/>
      <w:r>
        <w:br w:type="page"/>
      </w:r>
    </w:p>
    <w:p w14:paraId="36BCB86C" w14:textId="5B4A1A02" w:rsidR="0099080D" w:rsidRPr="00E91915" w:rsidRDefault="0080361A" w:rsidP="00F47B07">
      <w:pPr>
        <w:pStyle w:val="Heading1"/>
      </w:pPr>
      <w:r>
        <w:lastRenderedPageBreak/>
        <w:t>4</w:t>
      </w:r>
      <w:r w:rsidR="00F47B07">
        <w:t xml:space="preserve">: </w:t>
      </w:r>
      <w:r w:rsidR="0099080D" w:rsidRPr="00E91915">
        <w:t>Distributed Radiation Detection</w:t>
      </w:r>
      <w:bookmarkEnd w:id="93"/>
      <w:bookmarkEnd w:id="94"/>
      <w:bookmarkEnd w:id="95"/>
    </w:p>
    <w:p w14:paraId="0E60AAC0" w14:textId="595C0C0D" w:rsidR="0099080D" w:rsidRDefault="00C31017" w:rsidP="006F6AAF">
      <w:pPr>
        <w:rPr>
          <w:rFonts w:cs="Times New Roman"/>
        </w:rPr>
      </w:pPr>
      <w:r w:rsidRPr="00E91915">
        <w:rPr>
          <w:rFonts w:cs="Times New Roman"/>
        </w:rPr>
        <w:t>T</w:t>
      </w:r>
      <w:r w:rsidR="008D290A" w:rsidRPr="00E91915">
        <w:rPr>
          <w:rFonts w:cs="Times New Roman"/>
        </w:rPr>
        <w:t>o quantify</w:t>
      </w:r>
      <w:r w:rsidR="008C6F16">
        <w:rPr>
          <w:rFonts w:cs="Times New Roman"/>
        </w:rPr>
        <w:t xml:space="preserve"> the</w:t>
      </w:r>
      <w:r w:rsidR="008D290A" w:rsidRPr="00E91915">
        <w:rPr>
          <w:rFonts w:cs="Times New Roman"/>
        </w:rPr>
        <w:t xml:space="preserve"> benefit contextual </w:t>
      </w:r>
      <w:proofErr w:type="gramStart"/>
      <w:r w:rsidR="008D290A" w:rsidRPr="00E91915">
        <w:rPr>
          <w:rFonts w:cs="Times New Roman"/>
        </w:rPr>
        <w:t>sensors</w:t>
      </w:r>
      <w:proofErr w:type="gramEnd"/>
      <w:r w:rsidR="008D290A" w:rsidRPr="00E91915">
        <w:rPr>
          <w:rFonts w:cs="Times New Roman"/>
        </w:rPr>
        <w:t xml:space="preserve"> provide to tracking </w:t>
      </w:r>
      <w:r w:rsidR="007F3846" w:rsidRPr="00E91915">
        <w:rPr>
          <w:rFonts w:cs="Times New Roman"/>
        </w:rPr>
        <w:t>anomalies</w:t>
      </w:r>
      <w:r w:rsidR="008D290A" w:rsidRPr="00E91915">
        <w:rPr>
          <w:rFonts w:cs="Times New Roman"/>
        </w:rPr>
        <w:t xml:space="preserve"> </w:t>
      </w:r>
      <w:r w:rsidRPr="00E91915">
        <w:rPr>
          <w:rFonts w:cs="Times New Roman"/>
        </w:rPr>
        <w:t xml:space="preserve">through a </w:t>
      </w:r>
      <w:r w:rsidR="008D290A" w:rsidRPr="00E91915">
        <w:rPr>
          <w:rFonts w:cs="Times New Roman"/>
        </w:rPr>
        <w:t>sensor network</w:t>
      </w:r>
      <w:r w:rsidR="00F45D53" w:rsidRPr="00E91915">
        <w:rPr>
          <w:rFonts w:cs="Times New Roman"/>
        </w:rPr>
        <w:t xml:space="preserve">, it is first important to first understand the </w:t>
      </w:r>
      <w:r w:rsidR="00306CB1" w:rsidRPr="00E91915">
        <w:rPr>
          <w:rFonts w:cs="Times New Roman"/>
        </w:rPr>
        <w:t xml:space="preserve">ability and limitations </w:t>
      </w:r>
      <w:r w:rsidR="00F45D53" w:rsidRPr="00E91915">
        <w:rPr>
          <w:rFonts w:cs="Times New Roman"/>
        </w:rPr>
        <w:t>of a radiation-only sensor network</w:t>
      </w:r>
      <w:r w:rsidR="00306CB1" w:rsidRPr="00E91915">
        <w:rPr>
          <w:rFonts w:cs="Times New Roman"/>
        </w:rPr>
        <w:t>.</w:t>
      </w:r>
      <w:r w:rsidR="007F3846" w:rsidRPr="00E91915">
        <w:rPr>
          <w:rFonts w:cs="Times New Roman"/>
        </w:rPr>
        <w:t xml:space="preserve"> </w:t>
      </w:r>
      <w:r w:rsidR="00844F9F">
        <w:rPr>
          <w:rFonts w:cs="Times New Roman"/>
        </w:rPr>
        <w:t>In the absence of any available literature on truly distributed radiation sensor networks, t</w:t>
      </w:r>
      <w:r w:rsidR="007F3846" w:rsidRPr="00E91915">
        <w:rPr>
          <w:rFonts w:cs="Times New Roman"/>
        </w:rPr>
        <w:t xml:space="preserve">his work presents two approaches that can be utilized in unison for tracking anomalies. The first utilizes spectral information collected during the radiation anomaly and compares the collected spectrum with subsequent radiation anomalous spectra collected at down-stream sensors. This approach provides quantifiable evidence that the anomalous spectra collected </w:t>
      </w:r>
      <w:r w:rsidR="00693E72" w:rsidRPr="00E91915">
        <w:rPr>
          <w:rFonts w:cs="Times New Roman"/>
        </w:rPr>
        <w:t xml:space="preserve">at multiple sensors </w:t>
      </w:r>
      <w:r w:rsidR="007F3846" w:rsidRPr="00E91915">
        <w:rPr>
          <w:rFonts w:cs="Times New Roman"/>
        </w:rPr>
        <w:t>originated from the same radioactive source distribution</w:t>
      </w:r>
      <w:r w:rsidR="00693E72" w:rsidRPr="00E91915">
        <w:rPr>
          <w:rFonts w:cs="Times New Roman"/>
        </w:rPr>
        <w:t>. The second approach presented utilizes the spectral information to create a region-</w:t>
      </w:r>
      <w:r w:rsidR="00C84B02" w:rsidRPr="00E91915">
        <w:rPr>
          <w:rFonts w:cs="Times New Roman"/>
        </w:rPr>
        <w:t xml:space="preserve">of-interest approach to improve down-stream detection sensitivity. </w:t>
      </w:r>
      <w:r w:rsidR="004908A1" w:rsidRPr="00E91915">
        <w:rPr>
          <w:rFonts w:cs="Times New Roman"/>
        </w:rPr>
        <w:t>The region-of-interest is selected by obtaining the highest signal-to-noise ratio region from the initial anomalous energy spectrum.</w:t>
      </w:r>
      <w:r w:rsidR="005F02FE" w:rsidRPr="00E91915">
        <w:rPr>
          <w:rFonts w:cs="Times New Roman"/>
        </w:rPr>
        <w:t xml:space="preserve"> This approach expands upon a reported censor energy window method to provide a more robust approach.</w:t>
      </w:r>
      <w:r w:rsidR="00B743FD" w:rsidRPr="00E91915">
        <w:rPr>
          <w:rFonts w:cs="Times New Roman"/>
        </w:rPr>
        <w:t xml:space="preserve"> [INSERT]</w:t>
      </w:r>
    </w:p>
    <w:p w14:paraId="194989DF" w14:textId="77777777" w:rsidR="00C9777A" w:rsidRDefault="00C9777A" w:rsidP="006F6AAF">
      <w:pPr>
        <w:rPr>
          <w:rFonts w:cs="Times New Roman"/>
        </w:rPr>
      </w:pPr>
    </w:p>
    <w:p w14:paraId="31BE536B" w14:textId="7D680151" w:rsidR="00EE187A" w:rsidRPr="00331998" w:rsidRDefault="002E2835" w:rsidP="006F6AAF">
      <w:pPr>
        <w:rPr>
          <w:rFonts w:cs="Times New Roman"/>
        </w:rPr>
      </w:pPr>
      <w:r>
        <w:rPr>
          <w:rFonts w:cs="Times New Roman"/>
        </w:rPr>
        <w:t>In this chapter, b</w:t>
      </w:r>
      <w:r w:rsidR="00EE187A">
        <w:rPr>
          <w:rFonts w:cs="Times New Roman"/>
        </w:rPr>
        <w:t xml:space="preserve">oth approaches are first presented with analysis </w:t>
      </w:r>
      <w:r>
        <w:rPr>
          <w:rFonts w:cs="Times New Roman"/>
        </w:rPr>
        <w:t>on</w:t>
      </w:r>
      <w:r w:rsidR="00EE187A">
        <w:rPr>
          <w:rFonts w:cs="Times New Roman"/>
        </w:rPr>
        <w:t xml:space="preserve"> multiple method</w:t>
      </w:r>
      <w:r w:rsidR="00380E7C">
        <w:rPr>
          <w:rFonts w:cs="Times New Roman"/>
        </w:rPr>
        <w:t>ologie</w:t>
      </w:r>
      <w:r w:rsidR="00EE187A">
        <w:rPr>
          <w:rFonts w:cs="Times New Roman"/>
        </w:rPr>
        <w:t>s to accomplish the</w:t>
      </w:r>
      <w:r w:rsidR="004F50D0">
        <w:rPr>
          <w:rFonts w:cs="Times New Roman"/>
        </w:rPr>
        <w:t>ir</w:t>
      </w:r>
      <w:r w:rsidR="00EE187A">
        <w:rPr>
          <w:rFonts w:cs="Times New Roman"/>
        </w:rPr>
        <w:t xml:space="preserve"> respective goal</w:t>
      </w:r>
      <w:r w:rsidR="00FC3379">
        <w:rPr>
          <w:rFonts w:cs="Times New Roman"/>
        </w:rPr>
        <w:t>. The down-selected methods for both approaches are</w:t>
      </w:r>
      <w:r w:rsidR="009D58C5">
        <w:rPr>
          <w:rFonts w:cs="Times New Roman"/>
        </w:rPr>
        <w:t xml:space="preserve"> </w:t>
      </w:r>
      <w:r w:rsidR="00FC3379">
        <w:rPr>
          <w:rFonts w:cs="Times New Roman"/>
        </w:rPr>
        <w:t xml:space="preserve">then employed on anomalous radiation events from ORNL sensor array to </w:t>
      </w:r>
      <w:r w:rsidR="00537B47">
        <w:rPr>
          <w:rFonts w:cs="Times New Roman"/>
        </w:rPr>
        <w:t xml:space="preserve">observe chosen methods’ </w:t>
      </w:r>
      <w:r w:rsidR="00742EA2">
        <w:rPr>
          <w:rFonts w:cs="Times New Roman"/>
        </w:rPr>
        <w:t>output</w:t>
      </w:r>
      <w:r w:rsidR="00FC3379">
        <w:rPr>
          <w:rFonts w:cs="Times New Roman"/>
        </w:rPr>
        <w:t xml:space="preserve"> on real-world data.</w:t>
      </w:r>
      <w:r w:rsidR="00537B47">
        <w:rPr>
          <w:rFonts w:cs="Times New Roman"/>
        </w:rPr>
        <w:t xml:space="preserve"> The final section of this chapter </w:t>
      </w:r>
      <w:r w:rsidR="00C42FE8">
        <w:rPr>
          <w:rFonts w:cs="Times New Roman"/>
        </w:rPr>
        <w:t xml:space="preserve">attempts to tie the former sections together by </w:t>
      </w:r>
      <w:r w:rsidR="00231706">
        <w:rPr>
          <w:rFonts w:cs="Times New Roman"/>
        </w:rPr>
        <w:t>provid</w:t>
      </w:r>
      <w:r w:rsidR="00C42FE8">
        <w:rPr>
          <w:rFonts w:cs="Times New Roman"/>
        </w:rPr>
        <w:t>ing</w:t>
      </w:r>
      <w:r w:rsidR="00231706">
        <w:rPr>
          <w:rFonts w:cs="Times New Roman"/>
        </w:rPr>
        <w:t xml:space="preserve"> a more in-depth assessment </w:t>
      </w:r>
      <w:r w:rsidR="00784FC9">
        <w:rPr>
          <w:rFonts w:cs="Times New Roman"/>
        </w:rPr>
        <w:t>to create a decision-making architecture using the previous output on the of the ORNL sensor array data</w:t>
      </w:r>
      <w:r w:rsidR="00231706">
        <w:rPr>
          <w:rFonts w:cs="Times New Roman"/>
        </w:rPr>
        <w:t>.</w:t>
      </w:r>
    </w:p>
    <w:p w14:paraId="50691F04" w14:textId="4BE2B476" w:rsidR="00FF645C" w:rsidRPr="00331998" w:rsidRDefault="0080361A" w:rsidP="00F47B07">
      <w:pPr>
        <w:pStyle w:val="Heading2"/>
      </w:pPr>
      <w:bookmarkStart w:id="96" w:name="_Toc45525894"/>
      <w:bookmarkStart w:id="97" w:name="_Toc45703663"/>
      <w:bookmarkStart w:id="98" w:name="_Toc46222941"/>
      <w:r>
        <w:lastRenderedPageBreak/>
        <w:t>4.</w:t>
      </w:r>
      <w:r w:rsidR="00F47B07">
        <w:t xml:space="preserve">1: Energy </w:t>
      </w:r>
      <w:r w:rsidR="00FF645C" w:rsidRPr="00E91915">
        <w:t>Spectra Comparison</w:t>
      </w:r>
      <w:bookmarkEnd w:id="96"/>
      <w:bookmarkEnd w:id="97"/>
      <w:bookmarkEnd w:id="98"/>
    </w:p>
    <w:p w14:paraId="6BD7B086" w14:textId="6FEA49FA" w:rsidR="002115F8" w:rsidRPr="00E91915" w:rsidRDefault="00957E86" w:rsidP="006F6AAF">
      <w:pPr>
        <w:rPr>
          <w:rFonts w:cs="Times New Roman"/>
        </w:rPr>
      </w:pPr>
      <w:r w:rsidRPr="00E91915">
        <w:rPr>
          <w:rFonts w:cs="Times New Roman"/>
        </w:rPr>
        <w:t>Upon detecting an anomalous signal from the radiation detector, the spectral information during the alarm event can be utilized</w:t>
      </w:r>
      <w:r w:rsidR="00FC3D02" w:rsidRPr="00E91915">
        <w:rPr>
          <w:rFonts w:cs="Times New Roman"/>
        </w:rPr>
        <w:t xml:space="preserve"> for several reasons</w:t>
      </w:r>
      <w:r w:rsidRPr="00E91915">
        <w:rPr>
          <w:rFonts w:cs="Times New Roman"/>
        </w:rPr>
        <w:t>. If the source intensity is relatively high compared to background and high energy resolution detection system is employed, then radioisotope identification methods can be employed.</w:t>
      </w:r>
      <w:r w:rsidR="005A5C11" w:rsidRPr="00E91915">
        <w:rPr>
          <w:rFonts w:cs="Times New Roman"/>
        </w:rPr>
        <w:t xml:space="preserve"> </w:t>
      </w:r>
      <w:r w:rsidR="005D14D6" w:rsidRPr="00E91915">
        <w:rPr>
          <w:rFonts w:cs="Times New Roman"/>
        </w:rPr>
        <w:t xml:space="preserve">Conventional </w:t>
      </w:r>
      <w:r w:rsidR="00FC3D02" w:rsidRPr="00E91915">
        <w:rPr>
          <w:rFonts w:cs="Times New Roman"/>
        </w:rPr>
        <w:t xml:space="preserve">radioisotope </w:t>
      </w:r>
      <w:r w:rsidR="005D14D6" w:rsidRPr="00E91915">
        <w:rPr>
          <w:rFonts w:cs="Times New Roman"/>
        </w:rPr>
        <w:t>identification methods</w:t>
      </w:r>
      <w:r w:rsidR="005A5C11" w:rsidRPr="00E91915">
        <w:rPr>
          <w:rFonts w:cs="Times New Roman"/>
        </w:rPr>
        <w:t xml:space="preserve"> utilize </w:t>
      </w:r>
      <w:r w:rsidR="00072C49" w:rsidRPr="00E91915">
        <w:rPr>
          <w:rFonts w:cs="Times New Roman"/>
        </w:rPr>
        <w:t xml:space="preserve">precalculated </w:t>
      </w:r>
      <w:r w:rsidR="005D14D6" w:rsidRPr="00E91915">
        <w:rPr>
          <w:rFonts w:cs="Times New Roman"/>
        </w:rPr>
        <w:t xml:space="preserve">energy </w:t>
      </w:r>
      <w:r w:rsidR="005A5C11" w:rsidRPr="00E91915">
        <w:rPr>
          <w:rFonts w:cs="Times New Roman"/>
        </w:rPr>
        <w:t>spectra templates for various radioisotopes and compare with the collected energy spectrum</w:t>
      </w:r>
      <w:r w:rsidR="005D14D6" w:rsidRPr="00E91915">
        <w:rPr>
          <w:rFonts w:cs="Times New Roman"/>
        </w:rPr>
        <w:t xml:space="preserve"> with the template</w:t>
      </w:r>
      <w:r w:rsidR="005A5C11" w:rsidRPr="00E91915">
        <w:rPr>
          <w:rFonts w:cs="Times New Roman"/>
        </w:rPr>
        <w:t>.</w:t>
      </w:r>
      <w:r w:rsidR="006B7F2A" w:rsidRPr="00E91915">
        <w:rPr>
          <w:rFonts w:cs="Times New Roman"/>
        </w:rPr>
        <w:t xml:space="preserve"> </w:t>
      </w:r>
      <w:r w:rsidR="00072C49" w:rsidRPr="00E91915">
        <w:rPr>
          <w:rFonts w:cs="Times New Roman"/>
        </w:rPr>
        <w:t>[</w:t>
      </w:r>
      <w:r w:rsidR="00072C49" w:rsidRPr="00E91915">
        <w:rPr>
          <w:rFonts w:cs="Times New Roman"/>
        </w:rPr>
        <w:fldChar w:fldCharType="begin"/>
      </w:r>
      <w:r w:rsidR="00072C49" w:rsidRPr="00E91915">
        <w:rPr>
          <w:rFonts w:cs="Times New Roman"/>
        </w:rPr>
        <w:instrText xml:space="preserve"> REF _Ref38613405 \n \h </w:instrText>
      </w:r>
      <w:r w:rsidR="0076692B" w:rsidRPr="00E91915">
        <w:rPr>
          <w:rFonts w:cs="Times New Roman"/>
        </w:rPr>
        <w:instrText xml:space="preserve"> \* MERGEFORMAT </w:instrText>
      </w:r>
      <w:r w:rsidR="00072C49" w:rsidRPr="00E91915">
        <w:rPr>
          <w:rFonts w:cs="Times New Roman"/>
        </w:rPr>
      </w:r>
      <w:r w:rsidR="00072C49" w:rsidRPr="00E91915">
        <w:rPr>
          <w:rFonts w:cs="Times New Roman"/>
        </w:rPr>
        <w:fldChar w:fldCharType="separate"/>
      </w:r>
      <w:r w:rsidR="00240D4A">
        <w:rPr>
          <w:rFonts w:cs="Times New Roman"/>
        </w:rPr>
        <w:t>1</w:t>
      </w:r>
      <w:r w:rsidR="00072C49" w:rsidRPr="00E91915">
        <w:rPr>
          <w:rFonts w:cs="Times New Roman"/>
        </w:rPr>
        <w:fldChar w:fldCharType="end"/>
      </w:r>
      <w:r w:rsidR="00440C54" w:rsidRPr="00E91915">
        <w:rPr>
          <w:rFonts w:cs="Times New Roman"/>
        </w:rPr>
        <w:t xml:space="preserve">, </w:t>
      </w:r>
      <w:r w:rsidR="00440C54" w:rsidRPr="00E91915">
        <w:rPr>
          <w:rFonts w:cs="Times New Roman"/>
        </w:rPr>
        <w:fldChar w:fldCharType="begin"/>
      </w:r>
      <w:r w:rsidR="00440C54" w:rsidRPr="00E91915">
        <w:rPr>
          <w:rFonts w:cs="Times New Roman"/>
        </w:rPr>
        <w:instrText xml:space="preserve"> REF _Ref38614408 \n \h </w:instrText>
      </w:r>
      <w:r w:rsidR="0076692B" w:rsidRPr="00E91915">
        <w:rPr>
          <w:rFonts w:cs="Times New Roman"/>
        </w:rPr>
        <w:instrText xml:space="preserve"> \* MERGEFORMAT </w:instrText>
      </w:r>
      <w:r w:rsidR="00440C54" w:rsidRPr="00E91915">
        <w:rPr>
          <w:rFonts w:cs="Times New Roman"/>
        </w:rPr>
      </w:r>
      <w:r w:rsidR="00440C54" w:rsidRPr="00E91915">
        <w:rPr>
          <w:rFonts w:cs="Times New Roman"/>
        </w:rPr>
        <w:fldChar w:fldCharType="separate"/>
      </w:r>
      <w:r w:rsidR="00240D4A">
        <w:rPr>
          <w:rFonts w:cs="Times New Roman"/>
        </w:rPr>
        <w:t>93</w:t>
      </w:r>
      <w:r w:rsidR="00440C54" w:rsidRPr="00E91915">
        <w:rPr>
          <w:rFonts w:cs="Times New Roman"/>
        </w:rPr>
        <w:fldChar w:fldCharType="end"/>
      </w:r>
      <w:r w:rsidR="00072C49" w:rsidRPr="00E91915">
        <w:rPr>
          <w:rFonts w:cs="Times New Roman"/>
        </w:rPr>
        <w:t>]</w:t>
      </w:r>
      <w:r w:rsidRPr="00E91915">
        <w:rPr>
          <w:rFonts w:cs="Times New Roman"/>
        </w:rPr>
        <w:t xml:space="preserve"> In an operation</w:t>
      </w:r>
      <w:r w:rsidR="00125505" w:rsidRPr="00E91915">
        <w:rPr>
          <w:rFonts w:cs="Times New Roman"/>
        </w:rPr>
        <w:t xml:space="preserve">al </w:t>
      </w:r>
      <w:r w:rsidRPr="00E91915">
        <w:rPr>
          <w:rFonts w:cs="Times New Roman"/>
        </w:rPr>
        <w:t>setting, radioisotope identification can be difficult due to short interaction times</w:t>
      </w:r>
      <w:r w:rsidR="00FC3D02" w:rsidRPr="00E91915">
        <w:rPr>
          <w:rFonts w:cs="Times New Roman"/>
        </w:rPr>
        <w:t>,</w:t>
      </w:r>
      <w:r w:rsidR="002E0FA9" w:rsidRPr="00E91915">
        <w:rPr>
          <w:rFonts w:cs="Times New Roman"/>
        </w:rPr>
        <w:t xml:space="preserve"> </w:t>
      </w:r>
      <w:r w:rsidR="007A520E" w:rsidRPr="00E91915">
        <w:rPr>
          <w:rFonts w:cs="Times New Roman"/>
        </w:rPr>
        <w:t>weak</w:t>
      </w:r>
      <w:r w:rsidR="002E0FA9" w:rsidRPr="00E91915">
        <w:rPr>
          <w:rFonts w:cs="Times New Roman"/>
        </w:rPr>
        <w:t xml:space="preserve"> source</w:t>
      </w:r>
      <w:r w:rsidR="007A520E" w:rsidRPr="00E91915">
        <w:rPr>
          <w:rFonts w:cs="Times New Roman"/>
        </w:rPr>
        <w:t xml:space="preserve"> </w:t>
      </w:r>
      <w:r w:rsidR="000C0B34" w:rsidRPr="00E91915">
        <w:rPr>
          <w:rFonts w:cs="Times New Roman"/>
        </w:rPr>
        <w:t>activity</w:t>
      </w:r>
      <w:r w:rsidR="00FC3D02" w:rsidRPr="00E91915">
        <w:rPr>
          <w:rFonts w:cs="Times New Roman"/>
        </w:rPr>
        <w:t xml:space="preserve">, or lack of signal in the photopeak due to the presence of shielding or attenuating material between the source and detector. </w:t>
      </w:r>
      <w:r w:rsidR="002E0FA9" w:rsidRPr="00E91915">
        <w:rPr>
          <w:rFonts w:cs="Times New Roman"/>
        </w:rPr>
        <w:t>C</w:t>
      </w:r>
      <w:r w:rsidR="00125505" w:rsidRPr="00E91915">
        <w:rPr>
          <w:rFonts w:cs="Times New Roman"/>
        </w:rPr>
        <w:t>onventional</w:t>
      </w:r>
      <w:r w:rsidR="002E0FA9" w:rsidRPr="00E91915">
        <w:rPr>
          <w:rFonts w:cs="Times New Roman"/>
        </w:rPr>
        <w:t>ly, radiation detection systems with</w:t>
      </w:r>
      <w:r w:rsidR="00125505" w:rsidRPr="00E91915">
        <w:rPr>
          <w:rFonts w:cs="Times New Roman"/>
        </w:rPr>
        <w:t xml:space="preserve"> low to moderate energy resolution</w:t>
      </w:r>
      <w:r w:rsidR="002E0FA9" w:rsidRPr="00E91915">
        <w:rPr>
          <w:rFonts w:cs="Times New Roman"/>
        </w:rPr>
        <w:t xml:space="preserve"> (e.g. NaI(Tl) or PVT)</w:t>
      </w:r>
      <w:r w:rsidR="00125505" w:rsidRPr="00E91915">
        <w:rPr>
          <w:rFonts w:cs="Times New Roman"/>
        </w:rPr>
        <w:t xml:space="preserve"> detector</w:t>
      </w:r>
      <w:r w:rsidR="002E0FA9" w:rsidRPr="00E91915">
        <w:rPr>
          <w:rFonts w:cs="Times New Roman"/>
        </w:rPr>
        <w:t xml:space="preserve">s are utilized, further </w:t>
      </w:r>
      <w:r w:rsidR="00125505" w:rsidRPr="00E91915">
        <w:rPr>
          <w:rFonts w:cs="Times New Roman"/>
        </w:rPr>
        <w:t>increasing</w:t>
      </w:r>
      <w:r w:rsidR="002E0FA9" w:rsidRPr="00E91915">
        <w:rPr>
          <w:rFonts w:cs="Times New Roman"/>
        </w:rPr>
        <w:t xml:space="preserve"> the difficulty of the radioisotope identification</w:t>
      </w:r>
      <w:r w:rsidR="00096CF0" w:rsidRPr="00E91915">
        <w:rPr>
          <w:rFonts w:cs="Times New Roman"/>
        </w:rPr>
        <w:t xml:space="preserve"> due to the broad </w:t>
      </w:r>
      <w:r w:rsidR="0002047C" w:rsidRPr="00E91915">
        <w:rPr>
          <w:rFonts w:cs="Times New Roman"/>
        </w:rPr>
        <w:t xml:space="preserve">energy </w:t>
      </w:r>
      <w:r w:rsidR="00096CF0" w:rsidRPr="00E91915">
        <w:rPr>
          <w:rFonts w:cs="Times New Roman"/>
        </w:rPr>
        <w:t>peaks</w:t>
      </w:r>
      <w:r w:rsidR="00125505" w:rsidRPr="00E91915">
        <w:rPr>
          <w:rFonts w:cs="Times New Roman"/>
        </w:rPr>
        <w:t>.</w:t>
      </w:r>
      <w:r w:rsidR="006B7F2A" w:rsidRPr="00E91915">
        <w:rPr>
          <w:rFonts w:cs="Times New Roman"/>
        </w:rPr>
        <w:t xml:space="preserve"> [INSERT]</w:t>
      </w:r>
      <w:r w:rsidR="007266A2" w:rsidRPr="00E91915">
        <w:rPr>
          <w:rFonts w:cs="Times New Roman"/>
        </w:rPr>
        <w:t xml:space="preserve"> Worth noting, </w:t>
      </w:r>
      <w:r w:rsidR="00D64DE9" w:rsidRPr="00E91915">
        <w:rPr>
          <w:rFonts w:cs="Times New Roman"/>
        </w:rPr>
        <w:t xml:space="preserve">spectra from low resolution detectors have been able to accurately identify source in low signal-to-noise ratio operations by deconvolving the spectral data. Performing the deconvolution </w:t>
      </w:r>
      <w:r w:rsidR="00783E9D" w:rsidRPr="00E91915">
        <w:rPr>
          <w:rFonts w:cs="Times New Roman"/>
        </w:rPr>
        <w:t xml:space="preserve">filtering </w:t>
      </w:r>
      <w:r w:rsidR="00D64DE9" w:rsidRPr="00E91915">
        <w:rPr>
          <w:rFonts w:cs="Times New Roman"/>
        </w:rPr>
        <w:t xml:space="preserve">process requires full knowledge of the detector’s response, which is typically acquired by </w:t>
      </w:r>
      <w:r w:rsidR="00DA215E" w:rsidRPr="00E91915">
        <w:rPr>
          <w:rFonts w:cs="Times New Roman"/>
        </w:rPr>
        <w:t xml:space="preserve">modelling the response using </w:t>
      </w:r>
      <w:r w:rsidR="00D64DE9" w:rsidRPr="00E91915">
        <w:rPr>
          <w:rFonts w:cs="Times New Roman"/>
        </w:rPr>
        <w:t xml:space="preserve">particle transport codes (e.g. </w:t>
      </w:r>
      <w:r w:rsidR="0080498E" w:rsidRPr="0080498E">
        <w:rPr>
          <w:rFonts w:cs="Times New Roman"/>
        </w:rPr>
        <w:t>Monte Carlo N-Particle</w:t>
      </w:r>
      <w:r w:rsidR="00D4702E">
        <w:rPr>
          <w:rFonts w:cs="Times New Roman"/>
        </w:rPr>
        <w:t xml:space="preserve"> code</w:t>
      </w:r>
      <w:r w:rsidR="0080498E">
        <w:rPr>
          <w:rFonts w:cs="Times New Roman"/>
        </w:rPr>
        <w:t xml:space="preserve">, or </w:t>
      </w:r>
      <w:r w:rsidR="00D64DE9" w:rsidRPr="00E91915">
        <w:rPr>
          <w:rFonts w:cs="Times New Roman"/>
        </w:rPr>
        <w:t>MCNP).</w:t>
      </w:r>
      <w:r w:rsidR="00F17041" w:rsidRPr="00E91915">
        <w:rPr>
          <w:rFonts w:cs="Times New Roman"/>
        </w:rPr>
        <w:t xml:space="preserve"> [INSERT]</w:t>
      </w:r>
      <w:r w:rsidR="0054143B" w:rsidRPr="00E91915">
        <w:rPr>
          <w:rFonts w:cs="Times New Roman"/>
        </w:rPr>
        <w:t xml:space="preserve"> In this work, the NaI(Tl) radiation detectors utilized are low energy resolution</w:t>
      </w:r>
      <w:r w:rsidR="00187CE9" w:rsidRPr="00E91915">
        <w:rPr>
          <w:rFonts w:cs="Times New Roman"/>
        </w:rPr>
        <w:t xml:space="preserve"> and primarily observe mobile radioactive source moving at high rates of speed, thus </w:t>
      </w:r>
      <w:r w:rsidR="0054143B" w:rsidRPr="00E91915">
        <w:rPr>
          <w:rFonts w:cs="Times New Roman"/>
        </w:rPr>
        <w:t>no radioisotope identification process is employed</w:t>
      </w:r>
      <w:r w:rsidR="00187CE9" w:rsidRPr="00E91915">
        <w:rPr>
          <w:rFonts w:cs="Times New Roman"/>
        </w:rPr>
        <w:t>.</w:t>
      </w:r>
    </w:p>
    <w:p w14:paraId="4C9BEDE1" w14:textId="77777777" w:rsidR="00826C30" w:rsidRPr="00E91915" w:rsidRDefault="00826C30" w:rsidP="006F6AAF">
      <w:pPr>
        <w:rPr>
          <w:rFonts w:cs="Times New Roman"/>
        </w:rPr>
      </w:pPr>
    </w:p>
    <w:p w14:paraId="5E43065D" w14:textId="7F3C0F96" w:rsidR="00427DA5" w:rsidRDefault="004B4CE7" w:rsidP="006F6AAF">
      <w:pPr>
        <w:rPr>
          <w:rFonts w:cs="Times New Roman"/>
        </w:rPr>
      </w:pPr>
      <w:r w:rsidRPr="00E91915">
        <w:rPr>
          <w:rFonts w:cs="Times New Roman"/>
        </w:rPr>
        <w:t>If partial or imperfect spectral information is obtained</w:t>
      </w:r>
      <w:r w:rsidR="00FC3D02" w:rsidRPr="00E91915">
        <w:rPr>
          <w:rFonts w:cs="Times New Roman"/>
        </w:rPr>
        <w:t xml:space="preserve"> and </w:t>
      </w:r>
      <w:r w:rsidR="00AC5D31" w:rsidRPr="00E91915">
        <w:rPr>
          <w:rFonts w:cs="Times New Roman"/>
        </w:rPr>
        <w:t xml:space="preserve">radioisotope </w:t>
      </w:r>
      <w:r w:rsidR="00FC3D02" w:rsidRPr="00E91915">
        <w:rPr>
          <w:rFonts w:cs="Times New Roman"/>
        </w:rPr>
        <w:t>identification is difficult to accurately obtain,</w:t>
      </w:r>
      <w:r w:rsidR="00AC5D31" w:rsidRPr="00E91915">
        <w:rPr>
          <w:rFonts w:cs="Times New Roman"/>
        </w:rPr>
        <w:t xml:space="preserve"> the collected anomalous energy spectra can be compared to spectra collected at other detection systems</w:t>
      </w:r>
      <w:r w:rsidR="002C032B" w:rsidRPr="00E91915">
        <w:rPr>
          <w:rFonts w:cs="Times New Roman"/>
        </w:rPr>
        <w:t xml:space="preserve">. </w:t>
      </w:r>
      <w:r w:rsidR="00217760" w:rsidRPr="00E91915">
        <w:rPr>
          <w:rFonts w:cs="Times New Roman"/>
        </w:rPr>
        <w:t>This process assist</w:t>
      </w:r>
      <w:r w:rsidR="00A5502B" w:rsidRPr="00E91915">
        <w:rPr>
          <w:rFonts w:cs="Times New Roman"/>
        </w:rPr>
        <w:t>s</w:t>
      </w:r>
      <w:r w:rsidR="00217760" w:rsidRPr="00E91915">
        <w:rPr>
          <w:rFonts w:cs="Times New Roman"/>
        </w:rPr>
        <w:t xml:space="preserve"> in tracking a source in an area by </w:t>
      </w:r>
      <w:r w:rsidR="00217760" w:rsidRPr="00E91915">
        <w:rPr>
          <w:rFonts w:cs="Times New Roman"/>
        </w:rPr>
        <w:lastRenderedPageBreak/>
        <w:t>measuring the similarity between the collected anomalous signals.</w:t>
      </w:r>
      <w:r w:rsidR="00AC5D31" w:rsidRPr="00E91915">
        <w:rPr>
          <w:rFonts w:cs="Times New Roman"/>
        </w:rPr>
        <w:t xml:space="preserve"> For instance, </w:t>
      </w:r>
      <w:r w:rsidR="00577CAD" w:rsidRPr="00E91915">
        <w:rPr>
          <w:rFonts w:cs="Times New Roman"/>
        </w:rPr>
        <w:t>assume</w:t>
      </w:r>
      <w:r w:rsidR="00AC5D31" w:rsidRPr="00E91915">
        <w:rPr>
          <w:rFonts w:cs="Times New Roman"/>
        </w:rPr>
        <w:t xml:space="preserve"> a relatively strong source is detected at a location </w:t>
      </w:r>
      <w:r w:rsidR="0054143B" w:rsidRPr="00E91915">
        <w:rPr>
          <w:rFonts w:cs="Times New Roman"/>
        </w:rPr>
        <w:t>and no radioisotope identification is made</w:t>
      </w:r>
      <w:r w:rsidR="006B1B0E" w:rsidRPr="00E91915">
        <w:rPr>
          <w:rFonts w:cs="Times New Roman"/>
        </w:rPr>
        <w:t>.</w:t>
      </w:r>
      <w:r w:rsidR="00055E4F" w:rsidRPr="00E91915">
        <w:rPr>
          <w:rFonts w:cs="Times New Roman"/>
        </w:rPr>
        <w:t xml:space="preserve"> The</w:t>
      </w:r>
      <w:r w:rsidR="00577CAD" w:rsidRPr="00E91915">
        <w:rPr>
          <w:rFonts w:cs="Times New Roman"/>
        </w:rPr>
        <w:t xml:space="preserve"> energy spectra collected during the anomalous event can be </w:t>
      </w:r>
      <w:r w:rsidR="0054143B" w:rsidRPr="00E91915">
        <w:rPr>
          <w:rFonts w:cs="Times New Roman"/>
        </w:rPr>
        <w:t>combined</w:t>
      </w:r>
      <w:r w:rsidR="00577CAD" w:rsidRPr="00E91915">
        <w:rPr>
          <w:rFonts w:cs="Times New Roman"/>
        </w:rPr>
        <w:t xml:space="preserve"> and background</w:t>
      </w:r>
      <w:r w:rsidR="006E7151" w:rsidRPr="00E91915">
        <w:rPr>
          <w:rFonts w:cs="Times New Roman"/>
        </w:rPr>
        <w:t>-</w:t>
      </w:r>
      <w:r w:rsidR="00577CAD" w:rsidRPr="00E91915">
        <w:rPr>
          <w:rFonts w:cs="Times New Roman"/>
        </w:rPr>
        <w:t>subtracted</w:t>
      </w:r>
      <w:r w:rsidR="006B1B0E" w:rsidRPr="00E91915">
        <w:rPr>
          <w:rFonts w:cs="Times New Roman"/>
        </w:rPr>
        <w:t xml:space="preserve"> </w:t>
      </w:r>
      <w:r w:rsidR="00577CAD" w:rsidRPr="00E91915">
        <w:rPr>
          <w:rFonts w:cs="Times New Roman"/>
        </w:rPr>
        <w:t>to obtain a</w:t>
      </w:r>
      <w:r w:rsidR="0054143B" w:rsidRPr="00E91915">
        <w:rPr>
          <w:rFonts w:cs="Times New Roman"/>
        </w:rPr>
        <w:t>n</w:t>
      </w:r>
      <w:r w:rsidR="00632CC5" w:rsidRPr="00E91915">
        <w:rPr>
          <w:rFonts w:cs="Times New Roman"/>
        </w:rPr>
        <w:t xml:space="preserve">, often very noisy, </w:t>
      </w:r>
      <w:r w:rsidR="004C5BCC" w:rsidRPr="00E91915">
        <w:rPr>
          <w:rFonts w:cs="Times New Roman"/>
        </w:rPr>
        <w:t>app</w:t>
      </w:r>
      <w:r w:rsidR="0054143B" w:rsidRPr="00E91915">
        <w:rPr>
          <w:rFonts w:cs="Times New Roman"/>
        </w:rPr>
        <w:t>roximation of the</w:t>
      </w:r>
      <w:r w:rsidR="00577CAD" w:rsidRPr="00E91915">
        <w:rPr>
          <w:rFonts w:cs="Times New Roman"/>
        </w:rPr>
        <w:t xml:space="preserve"> source spectra.</w:t>
      </w:r>
      <w:r w:rsidR="004C5BCC" w:rsidRPr="00E91915">
        <w:rPr>
          <w:rFonts w:cs="Times New Roman"/>
        </w:rPr>
        <w:t xml:space="preserve"> If </w:t>
      </w:r>
      <w:r w:rsidR="002A7EE6" w:rsidRPr="00E91915">
        <w:rPr>
          <w:rFonts w:cs="Times New Roman"/>
        </w:rPr>
        <w:t>the</w:t>
      </w:r>
      <w:r w:rsidR="004C5BCC" w:rsidRPr="00E91915">
        <w:rPr>
          <w:rFonts w:cs="Times New Roman"/>
        </w:rPr>
        <w:t xml:space="preserve"> same source subsequent</w:t>
      </w:r>
      <w:r w:rsidR="00A5502B" w:rsidRPr="00E91915">
        <w:rPr>
          <w:rFonts w:cs="Times New Roman"/>
        </w:rPr>
        <w:t>ly</w:t>
      </w:r>
      <w:r w:rsidR="004C5BCC" w:rsidRPr="00E91915">
        <w:rPr>
          <w:rFonts w:cs="Times New Roman"/>
        </w:rPr>
        <w:t xml:space="preserve"> passes another detection system, the apparent source spectra measured during the previous anomalous event can be compared to the current background</w:t>
      </w:r>
      <w:r w:rsidR="006E7151" w:rsidRPr="00E91915">
        <w:rPr>
          <w:rFonts w:cs="Times New Roman"/>
        </w:rPr>
        <w:t>-</w:t>
      </w:r>
      <w:r w:rsidR="004C5BCC" w:rsidRPr="00E91915">
        <w:rPr>
          <w:rFonts w:cs="Times New Roman"/>
        </w:rPr>
        <w:t xml:space="preserve">subtracted spectra to verify if this is the same radioactive material or a new material all together. </w:t>
      </w:r>
      <w:r w:rsidR="002A7EE6" w:rsidRPr="00E91915">
        <w:rPr>
          <w:rFonts w:cs="Times New Roman"/>
        </w:rPr>
        <w:t xml:space="preserve">To provide </w:t>
      </w:r>
      <w:r w:rsidR="00587739" w:rsidRPr="00E91915">
        <w:rPr>
          <w:rFonts w:cs="Times New Roman"/>
        </w:rPr>
        <w:t>additional</w:t>
      </w:r>
      <w:r w:rsidR="002A7EE6" w:rsidRPr="00E91915">
        <w:rPr>
          <w:rFonts w:cs="Times New Roman"/>
        </w:rPr>
        <w:t xml:space="preserve"> context</w:t>
      </w:r>
      <w:r w:rsidR="000D6AC0" w:rsidRPr="00E91915">
        <w:rPr>
          <w:rFonts w:cs="Times New Roman"/>
        </w:rPr>
        <w:t xml:space="preserve"> to this example</w:t>
      </w:r>
      <w:r w:rsidR="002A7EE6" w:rsidRPr="00E91915">
        <w:rPr>
          <w:rFonts w:cs="Times New Roman"/>
        </w:rPr>
        <w:t xml:space="preserve">, </w:t>
      </w:r>
      <w:r w:rsidR="000D6AC0" w:rsidRPr="00E91915">
        <w:rPr>
          <w:rFonts w:cs="Times New Roman"/>
        </w:rPr>
        <w:t xml:space="preserve">a </w:t>
      </w:r>
      <w:r w:rsidR="002A7EE6" w:rsidRPr="00E91915">
        <w:rPr>
          <w:rFonts w:cs="Times New Roman"/>
        </w:rPr>
        <w:t xml:space="preserve">source spectrum was modelling in MCNP with gaussian broadening employed </w:t>
      </w:r>
      <w:r w:rsidR="000D6AC0" w:rsidRPr="00E91915">
        <w:rPr>
          <w:rFonts w:cs="Times New Roman"/>
        </w:rPr>
        <w:t xml:space="preserve">for two different source activities </w:t>
      </w:r>
      <w:r w:rsidR="00587739" w:rsidRPr="00E91915">
        <w:rPr>
          <w:rFonts w:cs="Times New Roman"/>
        </w:rPr>
        <w:t xml:space="preserve">combined with </w:t>
      </w:r>
      <w:r w:rsidR="000D6AC0" w:rsidRPr="00E91915">
        <w:rPr>
          <w:rFonts w:cs="Times New Roman"/>
        </w:rPr>
        <w:t>a normalized background spectrum obtained from the ORNL array</w:t>
      </w:r>
      <w:r w:rsidR="00427DA5" w:rsidRPr="00E91915">
        <w:rPr>
          <w:rFonts w:cs="Times New Roman"/>
        </w:rPr>
        <w:t xml:space="preserve">; both distributions are shown in </w:t>
      </w:r>
      <w:r w:rsidR="007A404A">
        <w:rPr>
          <w:rFonts w:cs="Times New Roman"/>
        </w:rPr>
        <w:fldChar w:fldCharType="begin"/>
      </w:r>
      <w:r w:rsidR="007A404A">
        <w:rPr>
          <w:rFonts w:cs="Times New Roman"/>
        </w:rPr>
        <w:instrText xml:space="preserve"> REF _Ref41047907 \h </w:instrText>
      </w:r>
      <w:r w:rsidR="007A404A">
        <w:rPr>
          <w:rFonts w:cs="Times New Roman"/>
        </w:rPr>
      </w:r>
      <w:r w:rsidR="007A404A">
        <w:rPr>
          <w:rFonts w:cs="Times New Roman"/>
        </w:rPr>
        <w:fldChar w:fldCharType="separate"/>
      </w:r>
      <w:r w:rsidR="00240D4A" w:rsidRPr="00E91915">
        <w:rPr>
          <w:rFonts w:cs="Times New Roman"/>
        </w:rPr>
        <w:t xml:space="preserve">Figure </w:t>
      </w:r>
      <w:r w:rsidR="00240D4A">
        <w:rPr>
          <w:rFonts w:cs="Times New Roman"/>
          <w:noProof/>
        </w:rPr>
        <w:t>27</w:t>
      </w:r>
      <w:r w:rsidR="007A404A">
        <w:rPr>
          <w:rFonts w:cs="Times New Roman"/>
        </w:rPr>
        <w:fldChar w:fldCharType="end"/>
      </w:r>
      <w:r w:rsidR="00587739" w:rsidRPr="00E91915">
        <w:rPr>
          <w:rFonts w:cs="Times New Roman"/>
        </w:rPr>
        <w:t>.</w:t>
      </w:r>
    </w:p>
    <w:p w14:paraId="00CF2C5C" w14:textId="02B4C22F" w:rsidR="00963131" w:rsidRDefault="00963131" w:rsidP="006F6AAF">
      <w:pPr>
        <w:rPr>
          <w:rFonts w:cs="Times New Roman"/>
        </w:rPr>
      </w:pPr>
    </w:p>
    <w:p w14:paraId="6B8A3A32" w14:textId="77777777" w:rsidR="00796C06" w:rsidRPr="00E91915" w:rsidRDefault="00796C06" w:rsidP="006F6AAF">
      <w:pPr>
        <w:rPr>
          <w:rFonts w:cs="Times New Roman"/>
        </w:rPr>
      </w:pPr>
    </w:p>
    <w:p w14:paraId="6C1D227A" w14:textId="77777777" w:rsidR="00721D9D" w:rsidRPr="00E91915" w:rsidRDefault="00721D9D" w:rsidP="006F6AAF">
      <w:pPr>
        <w:keepNext/>
        <w:jc w:val="center"/>
        <w:rPr>
          <w:rFonts w:cs="Times New Roman"/>
        </w:rPr>
      </w:pPr>
      <w:r w:rsidRPr="00E91915">
        <w:rPr>
          <w:rFonts w:cs="Times New Roman"/>
          <w:noProof/>
        </w:rPr>
        <w:lastRenderedPageBreak/>
        <w:drawing>
          <wp:inline distT="0" distB="0" distL="0" distR="0" wp14:anchorId="0059F1A7" wp14:editId="2FBC6E22">
            <wp:extent cx="5035639" cy="3715555"/>
            <wp:effectExtent l="0" t="0" r="0" b="5715"/>
            <wp:docPr id="3" name="Picture 3"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pectra_Comp_Example_SourceSpectrum.png"/>
                    <pic:cNvPicPr/>
                  </pic:nvPicPr>
                  <pic:blipFill rotWithShape="1">
                    <a:blip r:embed="rId42" cstate="print">
                      <a:extLst>
                        <a:ext uri="{28A0092B-C50C-407E-A947-70E740481C1C}">
                          <a14:useLocalDpi xmlns:a14="http://schemas.microsoft.com/office/drawing/2010/main" val="0"/>
                        </a:ext>
                      </a:extLst>
                    </a:blip>
                    <a:srcRect t="9703" r="8216"/>
                    <a:stretch/>
                  </pic:blipFill>
                  <pic:spPr bwMode="auto">
                    <a:xfrm>
                      <a:off x="0" y="0"/>
                      <a:ext cx="5035639" cy="3715555"/>
                    </a:xfrm>
                    <a:prstGeom prst="rect">
                      <a:avLst/>
                    </a:prstGeom>
                    <a:ln>
                      <a:noFill/>
                    </a:ln>
                    <a:extLst>
                      <a:ext uri="{53640926-AAD7-44D8-BBD7-CCE9431645EC}">
                        <a14:shadowObscured xmlns:a14="http://schemas.microsoft.com/office/drawing/2010/main"/>
                      </a:ext>
                    </a:extLst>
                  </pic:spPr>
                </pic:pic>
              </a:graphicData>
            </a:graphic>
          </wp:inline>
        </w:drawing>
      </w:r>
    </w:p>
    <w:p w14:paraId="31AEEA41" w14:textId="31DDD31D" w:rsidR="00427DA5" w:rsidRDefault="00721D9D" w:rsidP="00112BA7">
      <w:pPr>
        <w:pStyle w:val="Caption"/>
        <w:rPr>
          <w:rFonts w:cs="Times New Roman"/>
          <w:noProof/>
        </w:rPr>
      </w:pPr>
      <w:bookmarkStart w:id="99" w:name="_Ref41047907"/>
      <w:bookmarkStart w:id="100" w:name="_Toc46133924"/>
      <w:r w:rsidRPr="00E91915">
        <w:rPr>
          <w:rFonts w:cs="Times New Roman"/>
        </w:rPr>
        <w:t xml:space="preserve">Figure </w:t>
      </w:r>
      <w:r w:rsidR="00A26488" w:rsidRPr="00E91915">
        <w:rPr>
          <w:rFonts w:cs="Times New Roman"/>
        </w:rPr>
        <w:fldChar w:fldCharType="begin"/>
      </w:r>
      <w:r w:rsidR="00A26488" w:rsidRPr="00E91915">
        <w:rPr>
          <w:rFonts w:cs="Times New Roman"/>
        </w:rPr>
        <w:instrText xml:space="preserve"> SEQ Figure \* ARABIC </w:instrText>
      </w:r>
      <w:r w:rsidR="00A26488" w:rsidRPr="00E91915">
        <w:rPr>
          <w:rFonts w:cs="Times New Roman"/>
        </w:rPr>
        <w:fldChar w:fldCharType="separate"/>
      </w:r>
      <w:r w:rsidR="00240D4A">
        <w:rPr>
          <w:rFonts w:cs="Times New Roman"/>
          <w:noProof/>
        </w:rPr>
        <w:t>27</w:t>
      </w:r>
      <w:r w:rsidR="00A26488" w:rsidRPr="00E91915">
        <w:rPr>
          <w:rFonts w:cs="Times New Roman"/>
          <w:noProof/>
        </w:rPr>
        <w:fldChar w:fldCharType="end"/>
      </w:r>
      <w:bookmarkEnd w:id="99"/>
      <w:r w:rsidRPr="00E91915">
        <w:rPr>
          <w:rFonts w:cs="Times New Roman"/>
        </w:rPr>
        <w:t>: Example distributions for</w:t>
      </w:r>
      <w:r w:rsidRPr="00E91915">
        <w:rPr>
          <w:rFonts w:cs="Times New Roman"/>
          <w:noProof/>
        </w:rPr>
        <w:t xml:space="preserve"> background and a radioactive source.</w:t>
      </w:r>
      <w:bookmarkEnd w:id="100"/>
    </w:p>
    <w:p w14:paraId="1AE79797" w14:textId="77777777" w:rsidR="00686B30" w:rsidRPr="00686B30" w:rsidRDefault="00686B30" w:rsidP="00686B30"/>
    <w:p w14:paraId="1501AB7B" w14:textId="2AFA92C6" w:rsidR="00C20CC6" w:rsidRPr="00E91915" w:rsidRDefault="001A3F1E" w:rsidP="006F6AAF">
      <w:pPr>
        <w:rPr>
          <w:rFonts w:cs="Times New Roman"/>
        </w:rPr>
      </w:pPr>
      <w:r w:rsidRPr="00E91915">
        <w:rPr>
          <w:rFonts w:cs="Times New Roman"/>
        </w:rPr>
        <w:t xml:space="preserve">Assuming the radioactive source is initially detected at Node01 and, after some amount of time passes, is detected at Node02, the spectra during the events can be summed, as shown in </w:t>
      </w:r>
      <w:r w:rsidR="004264EB">
        <w:rPr>
          <w:rFonts w:cs="Times New Roman"/>
        </w:rPr>
        <w:fldChar w:fldCharType="begin"/>
      </w:r>
      <w:r w:rsidR="004264EB">
        <w:rPr>
          <w:rFonts w:cs="Times New Roman"/>
        </w:rPr>
        <w:instrText xml:space="preserve"> REF _Ref39675136 \h </w:instrText>
      </w:r>
      <w:r w:rsidR="004264EB">
        <w:rPr>
          <w:rFonts w:cs="Times New Roman"/>
        </w:rPr>
      </w:r>
      <w:r w:rsidR="004264EB">
        <w:rPr>
          <w:rFonts w:cs="Times New Roman"/>
        </w:rPr>
        <w:fldChar w:fldCharType="separate"/>
      </w:r>
      <w:r w:rsidR="00240D4A" w:rsidRPr="00E91915">
        <w:rPr>
          <w:rFonts w:cs="Times New Roman"/>
        </w:rPr>
        <w:t xml:space="preserve">Figure </w:t>
      </w:r>
      <w:r w:rsidR="00240D4A">
        <w:rPr>
          <w:rFonts w:cs="Times New Roman"/>
          <w:noProof/>
        </w:rPr>
        <w:t>28</w:t>
      </w:r>
      <w:r w:rsidR="004264EB">
        <w:rPr>
          <w:rFonts w:cs="Times New Roman"/>
        </w:rPr>
        <w:fldChar w:fldCharType="end"/>
      </w:r>
      <w:r w:rsidRPr="00E91915">
        <w:rPr>
          <w:rFonts w:cs="Times New Roman"/>
        </w:rPr>
        <w:t>.</w:t>
      </w:r>
    </w:p>
    <w:p w14:paraId="4D878C19" w14:textId="64167C0A" w:rsidR="00317B5C" w:rsidRPr="00E91915" w:rsidRDefault="00317B5C" w:rsidP="006F6AAF">
      <w:pPr>
        <w:rPr>
          <w:rFonts w:cs="Times New Roman"/>
        </w:rPr>
      </w:pPr>
    </w:p>
    <w:p w14:paraId="59B8F7B7" w14:textId="77777777" w:rsidR="00587739" w:rsidRPr="00E91915" w:rsidRDefault="00587739" w:rsidP="006F6AAF">
      <w:pPr>
        <w:keepNext/>
        <w:jc w:val="center"/>
        <w:rPr>
          <w:rFonts w:cs="Times New Roman"/>
        </w:rPr>
      </w:pPr>
      <w:r w:rsidRPr="00E91915">
        <w:rPr>
          <w:rFonts w:cs="Times New Roman"/>
          <w:noProof/>
        </w:rPr>
        <w:lastRenderedPageBreak/>
        <w:drawing>
          <wp:inline distT="0" distB="0" distL="0" distR="0" wp14:anchorId="77CFD107" wp14:editId="5D654C84">
            <wp:extent cx="5943600" cy="445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pectra_Comp_Example_SandB.pn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4DA1671F" w14:textId="7EA4913C" w:rsidR="00317B5C" w:rsidRPr="00E91915" w:rsidRDefault="00587739" w:rsidP="006F6AAF">
      <w:pPr>
        <w:pStyle w:val="Caption"/>
        <w:rPr>
          <w:rFonts w:cs="Times New Roman"/>
        </w:rPr>
      </w:pPr>
      <w:bookmarkStart w:id="101" w:name="_Ref39675136"/>
      <w:bookmarkStart w:id="102" w:name="_Toc46133925"/>
      <w:r w:rsidRPr="00E91915">
        <w:rPr>
          <w:rFonts w:cs="Times New Roman"/>
        </w:rPr>
        <w:t xml:space="preserve">Figure </w:t>
      </w:r>
      <w:r w:rsidR="00A26488" w:rsidRPr="00E91915">
        <w:rPr>
          <w:rFonts w:cs="Times New Roman"/>
        </w:rPr>
        <w:fldChar w:fldCharType="begin"/>
      </w:r>
      <w:r w:rsidR="00A26488" w:rsidRPr="00E91915">
        <w:rPr>
          <w:rFonts w:cs="Times New Roman"/>
        </w:rPr>
        <w:instrText xml:space="preserve"> SEQ Figure \* ARABIC </w:instrText>
      </w:r>
      <w:r w:rsidR="00A26488" w:rsidRPr="00E91915">
        <w:rPr>
          <w:rFonts w:cs="Times New Roman"/>
        </w:rPr>
        <w:fldChar w:fldCharType="separate"/>
      </w:r>
      <w:r w:rsidR="00240D4A">
        <w:rPr>
          <w:rFonts w:cs="Times New Roman"/>
          <w:noProof/>
        </w:rPr>
        <w:t>28</w:t>
      </w:r>
      <w:r w:rsidR="00A26488" w:rsidRPr="00E91915">
        <w:rPr>
          <w:rFonts w:cs="Times New Roman"/>
          <w:noProof/>
        </w:rPr>
        <w:fldChar w:fldCharType="end"/>
      </w:r>
      <w:bookmarkEnd w:id="101"/>
      <w:r w:rsidRPr="00E91915">
        <w:rPr>
          <w:rFonts w:cs="Times New Roman"/>
        </w:rPr>
        <w:t xml:space="preserve">: Source spectrum from two locations. (Top) Example </w:t>
      </w:r>
      <w:r w:rsidR="00C060CB" w:rsidRPr="00E91915">
        <w:rPr>
          <w:rFonts w:cs="Times New Roman"/>
        </w:rPr>
        <w:t xml:space="preserve">energy </w:t>
      </w:r>
      <w:r w:rsidRPr="00E91915">
        <w:rPr>
          <w:rFonts w:cs="Times New Roman"/>
        </w:rPr>
        <w:t xml:space="preserve">spectrum collected during anomalous event at Node01. (Bottom) Example </w:t>
      </w:r>
      <w:r w:rsidR="00C060CB" w:rsidRPr="00E91915">
        <w:rPr>
          <w:rFonts w:cs="Times New Roman"/>
        </w:rPr>
        <w:t xml:space="preserve">energy </w:t>
      </w:r>
      <w:r w:rsidRPr="00E91915">
        <w:rPr>
          <w:rFonts w:cs="Times New Roman"/>
        </w:rPr>
        <w:t>spectrum collected during anomalous event at Node02.</w:t>
      </w:r>
      <w:bookmarkEnd w:id="102"/>
    </w:p>
    <w:p w14:paraId="5CE0FEB9" w14:textId="551A84DA" w:rsidR="00A5502B" w:rsidRPr="00E91915" w:rsidRDefault="00A5502B" w:rsidP="006F6AAF">
      <w:pPr>
        <w:rPr>
          <w:rFonts w:cs="Times New Roman"/>
        </w:rPr>
      </w:pPr>
    </w:p>
    <w:p w14:paraId="75676FE4" w14:textId="1B31DDC0" w:rsidR="00943E68" w:rsidRPr="00E91915" w:rsidRDefault="008B41DA" w:rsidP="006F6AAF">
      <w:pPr>
        <w:rPr>
          <w:rFonts w:cs="Times New Roman"/>
        </w:rPr>
      </w:pPr>
      <w:r w:rsidRPr="00E91915">
        <w:rPr>
          <w:rFonts w:cs="Times New Roman"/>
        </w:rPr>
        <w:t>Both spectra obtained from the MCNP models are sampled as Poisson variables to align with realistic samples.</w:t>
      </w:r>
      <w:r w:rsidR="00807F91" w:rsidRPr="00E91915">
        <w:rPr>
          <w:rFonts w:cs="Times New Roman"/>
        </w:rPr>
        <w:t xml:space="preserve"> </w:t>
      </w:r>
      <w:r w:rsidR="00887B0F" w:rsidRPr="00E91915">
        <w:rPr>
          <w:rFonts w:cs="Times New Roman"/>
        </w:rPr>
        <w:t xml:space="preserve">Moving forward, if the radiation background is </w:t>
      </w:r>
      <w:r w:rsidR="005D4AC0" w:rsidRPr="00E91915">
        <w:rPr>
          <w:rFonts w:cs="Times New Roman"/>
        </w:rPr>
        <w:t xml:space="preserve">relatively </w:t>
      </w:r>
      <w:r w:rsidR="00887B0F" w:rsidRPr="00E91915">
        <w:rPr>
          <w:rFonts w:cs="Times New Roman"/>
        </w:rPr>
        <w:t xml:space="preserve">stable for both Node01 and Node02 systems, a background spectrum can be subtracted from the anomalous spectra which should be analogous to a sample distribution from the source spectrum, show in </w:t>
      </w:r>
      <w:r w:rsidR="0097374F">
        <w:rPr>
          <w:rFonts w:cs="Times New Roman"/>
        </w:rPr>
        <w:fldChar w:fldCharType="begin"/>
      </w:r>
      <w:r w:rsidR="0097374F">
        <w:rPr>
          <w:rFonts w:cs="Times New Roman"/>
        </w:rPr>
        <w:instrText xml:space="preserve"> REF _Ref39751335 \h </w:instrText>
      </w:r>
      <w:r w:rsidR="0097374F">
        <w:rPr>
          <w:rFonts w:cs="Times New Roman"/>
        </w:rPr>
      </w:r>
      <w:r w:rsidR="0097374F">
        <w:rPr>
          <w:rFonts w:cs="Times New Roman"/>
        </w:rPr>
        <w:fldChar w:fldCharType="separate"/>
      </w:r>
      <w:r w:rsidR="00240D4A" w:rsidRPr="00E91915">
        <w:rPr>
          <w:rFonts w:cs="Times New Roman"/>
        </w:rPr>
        <w:t xml:space="preserve">Figure </w:t>
      </w:r>
      <w:r w:rsidR="00240D4A">
        <w:rPr>
          <w:rFonts w:cs="Times New Roman"/>
          <w:noProof/>
        </w:rPr>
        <w:t>29</w:t>
      </w:r>
      <w:r w:rsidR="0097374F">
        <w:rPr>
          <w:rFonts w:cs="Times New Roman"/>
        </w:rPr>
        <w:fldChar w:fldCharType="end"/>
      </w:r>
      <w:r w:rsidR="00887B0F" w:rsidRPr="00E91915">
        <w:rPr>
          <w:rFonts w:cs="Times New Roman"/>
        </w:rPr>
        <w:t>.</w:t>
      </w:r>
    </w:p>
    <w:p w14:paraId="241585DA" w14:textId="778375F3" w:rsidR="00887B0F" w:rsidRPr="00E91915" w:rsidRDefault="00887B0F" w:rsidP="006F6AAF">
      <w:pPr>
        <w:rPr>
          <w:rFonts w:cs="Times New Roman"/>
        </w:rPr>
      </w:pPr>
    </w:p>
    <w:p w14:paraId="3002D3F7" w14:textId="77777777" w:rsidR="005B6758" w:rsidRPr="00E91915" w:rsidRDefault="00F62BDA" w:rsidP="006F6AAF">
      <w:pPr>
        <w:keepNext/>
        <w:jc w:val="center"/>
        <w:rPr>
          <w:rFonts w:cs="Times New Roman"/>
        </w:rPr>
      </w:pPr>
      <w:r w:rsidRPr="00E91915">
        <w:rPr>
          <w:rFonts w:cs="Times New Roman"/>
          <w:noProof/>
        </w:rPr>
        <w:lastRenderedPageBreak/>
        <w:drawing>
          <wp:inline distT="0" distB="0" distL="0" distR="0" wp14:anchorId="32DF36B7" wp14:editId="6A4E65CB">
            <wp:extent cx="5943600" cy="4457700"/>
            <wp:effectExtent l="0" t="0" r="0" b="0"/>
            <wp:docPr id="4" name="Picture 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pectra_Comp_Example_Sonly.pn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209245FD" w14:textId="7F8A8837" w:rsidR="00C64CD3" w:rsidRDefault="005B6758" w:rsidP="00AB08D2">
      <w:pPr>
        <w:pStyle w:val="Caption"/>
        <w:rPr>
          <w:rFonts w:cs="Times New Roman"/>
        </w:rPr>
      </w:pPr>
      <w:bookmarkStart w:id="103" w:name="_Ref39751335"/>
      <w:bookmarkStart w:id="104" w:name="_Toc46133926"/>
      <w:r w:rsidRPr="00E91915">
        <w:rPr>
          <w:rFonts w:cs="Times New Roman"/>
        </w:rPr>
        <w:t xml:space="preserve">Figure </w:t>
      </w:r>
      <w:r w:rsidR="00A26488" w:rsidRPr="00E91915">
        <w:rPr>
          <w:rFonts w:cs="Times New Roman"/>
        </w:rPr>
        <w:fldChar w:fldCharType="begin"/>
      </w:r>
      <w:r w:rsidR="00A26488" w:rsidRPr="00E91915">
        <w:rPr>
          <w:rFonts w:cs="Times New Roman"/>
        </w:rPr>
        <w:instrText xml:space="preserve"> SEQ Figure \* ARABIC </w:instrText>
      </w:r>
      <w:r w:rsidR="00A26488" w:rsidRPr="00E91915">
        <w:rPr>
          <w:rFonts w:cs="Times New Roman"/>
        </w:rPr>
        <w:fldChar w:fldCharType="separate"/>
      </w:r>
      <w:r w:rsidR="00240D4A">
        <w:rPr>
          <w:rFonts w:cs="Times New Roman"/>
          <w:noProof/>
        </w:rPr>
        <w:t>29</w:t>
      </w:r>
      <w:r w:rsidR="00A26488" w:rsidRPr="00E91915">
        <w:rPr>
          <w:rFonts w:cs="Times New Roman"/>
          <w:noProof/>
        </w:rPr>
        <w:fldChar w:fldCharType="end"/>
      </w:r>
      <w:bookmarkEnd w:id="103"/>
      <w:r w:rsidRPr="00E91915">
        <w:rPr>
          <w:rFonts w:cs="Times New Roman"/>
        </w:rPr>
        <w:t>: Background subtracted energy spectra for Node01</w:t>
      </w:r>
      <w:r w:rsidR="00067F67" w:rsidRPr="00E91915">
        <w:rPr>
          <w:rFonts w:cs="Times New Roman"/>
        </w:rPr>
        <w:t xml:space="preserve"> (top) </w:t>
      </w:r>
      <w:r w:rsidRPr="00E91915">
        <w:rPr>
          <w:rFonts w:cs="Times New Roman"/>
        </w:rPr>
        <w:t xml:space="preserve"> and</w:t>
      </w:r>
      <w:r w:rsidR="00067F67" w:rsidRPr="00E91915">
        <w:rPr>
          <w:rFonts w:cs="Times New Roman"/>
        </w:rPr>
        <w:t xml:space="preserve"> </w:t>
      </w:r>
      <w:r w:rsidRPr="00E91915">
        <w:rPr>
          <w:rFonts w:cs="Times New Roman"/>
        </w:rPr>
        <w:t>Node02</w:t>
      </w:r>
      <w:r w:rsidR="00067F67" w:rsidRPr="00E91915">
        <w:rPr>
          <w:rFonts w:cs="Times New Roman"/>
        </w:rPr>
        <w:t xml:space="preserve"> (bottom)</w:t>
      </w:r>
      <w:r w:rsidRPr="00E91915">
        <w:rPr>
          <w:rFonts w:cs="Times New Roman"/>
        </w:rPr>
        <w:t>.</w:t>
      </w:r>
      <w:bookmarkEnd w:id="104"/>
    </w:p>
    <w:p w14:paraId="389FCD62" w14:textId="77777777" w:rsidR="00B47AA0" w:rsidRPr="00B47AA0" w:rsidRDefault="00B47AA0" w:rsidP="00B47AA0"/>
    <w:p w14:paraId="197AF72B" w14:textId="67E02F9C" w:rsidR="00E15BFC" w:rsidRDefault="00160CBF" w:rsidP="006F6AAF">
      <w:pPr>
        <w:rPr>
          <w:rFonts w:cs="Times New Roman"/>
        </w:rPr>
      </w:pPr>
      <w:r w:rsidRPr="00E91915">
        <w:rPr>
          <w:rFonts w:cs="Times New Roman"/>
        </w:rPr>
        <w:t>Two issues arise when attempting to compare the resulting background</w:t>
      </w:r>
      <w:r w:rsidR="006E7151" w:rsidRPr="00E91915">
        <w:rPr>
          <w:rFonts w:cs="Times New Roman"/>
        </w:rPr>
        <w:t>-</w:t>
      </w:r>
      <w:r w:rsidRPr="00E91915">
        <w:rPr>
          <w:rFonts w:cs="Times New Roman"/>
        </w:rPr>
        <w:t xml:space="preserve">subtracted spectrum. First, if the anomalous events typically occur quickly and the radioactive material has a low to moderate activity, the resulting spectrum collected can be sparse and noisy. </w:t>
      </w:r>
      <w:r w:rsidR="007D6DB2" w:rsidRPr="00E91915">
        <w:rPr>
          <w:rFonts w:cs="Times New Roman"/>
        </w:rPr>
        <w:t xml:space="preserve">Second, </w:t>
      </w:r>
      <w:r w:rsidR="00FB77FE" w:rsidRPr="00E91915">
        <w:rPr>
          <w:rFonts w:cs="Times New Roman"/>
        </w:rPr>
        <w:t>the intensity observed can be can vastly differ, primarily governed by the inverse-square law</w:t>
      </w:r>
      <w:r w:rsidR="00385EA3" w:rsidRPr="00E91915">
        <w:rPr>
          <w:rFonts w:cs="Times New Roman"/>
        </w:rPr>
        <w:t xml:space="preserve">, timing resolution, and </w:t>
      </w:r>
      <w:r w:rsidR="008B1A0D" w:rsidRPr="00E91915">
        <w:rPr>
          <w:rFonts w:cs="Times New Roman"/>
        </w:rPr>
        <w:t>speed</w:t>
      </w:r>
      <w:r w:rsidR="00385EA3" w:rsidRPr="00E91915">
        <w:rPr>
          <w:rFonts w:cs="Times New Roman"/>
        </w:rPr>
        <w:t xml:space="preserve"> of the source</w:t>
      </w:r>
      <w:r w:rsidR="005D4AC0" w:rsidRPr="00E91915">
        <w:rPr>
          <w:rFonts w:cs="Times New Roman"/>
        </w:rPr>
        <w:t>, which creates unique issues when comparing the spectra using distance-based measures</w:t>
      </w:r>
      <w:r w:rsidR="00FB77FE" w:rsidRPr="00E91915">
        <w:rPr>
          <w:rFonts w:cs="Times New Roman"/>
        </w:rPr>
        <w:t>.</w:t>
      </w:r>
    </w:p>
    <w:p w14:paraId="1E8F60D8" w14:textId="77777777" w:rsidR="00A81532" w:rsidRPr="00E91915" w:rsidRDefault="00A81532" w:rsidP="006F6AAF">
      <w:pPr>
        <w:rPr>
          <w:rFonts w:cs="Times New Roman"/>
        </w:rPr>
      </w:pPr>
    </w:p>
    <w:p w14:paraId="28308E40" w14:textId="77777777" w:rsidR="00E6638E" w:rsidRDefault="00E6638E" w:rsidP="006F6AAF">
      <w:pPr>
        <w:rPr>
          <w:rFonts w:cs="Times New Roman"/>
        </w:rPr>
      </w:pPr>
    </w:p>
    <w:p w14:paraId="3AEA4034" w14:textId="14FF7B79" w:rsidR="00F50FC7" w:rsidRDefault="00160CBF" w:rsidP="006F6AAF">
      <w:pPr>
        <w:rPr>
          <w:rFonts w:cs="Times New Roman"/>
        </w:rPr>
      </w:pPr>
      <w:r w:rsidRPr="00E91915">
        <w:rPr>
          <w:rFonts w:cs="Times New Roman"/>
        </w:rPr>
        <w:lastRenderedPageBreak/>
        <w:t xml:space="preserve">To overcome </w:t>
      </w:r>
      <w:r w:rsidR="009F0B50" w:rsidRPr="00E91915">
        <w:rPr>
          <w:rFonts w:cs="Times New Roman"/>
        </w:rPr>
        <w:t xml:space="preserve">the sparse and noisy nature of collected spectrum, </w:t>
      </w:r>
      <w:r w:rsidRPr="00E91915">
        <w:rPr>
          <w:rFonts w:cs="Times New Roman"/>
        </w:rPr>
        <w:t xml:space="preserve">two approaches can be utilized: </w:t>
      </w:r>
    </w:p>
    <w:p w14:paraId="7AFF0B3A" w14:textId="77777777" w:rsidR="006818B0" w:rsidRPr="00E91915" w:rsidRDefault="006818B0" w:rsidP="006F6AAF">
      <w:pPr>
        <w:rPr>
          <w:rFonts w:cs="Times New Roman"/>
        </w:rPr>
      </w:pPr>
    </w:p>
    <w:p w14:paraId="77B28A86" w14:textId="5EBA9A5E" w:rsidR="00F50FC7" w:rsidRPr="00E91915" w:rsidRDefault="007D6DB2" w:rsidP="00B631CE">
      <w:pPr>
        <w:pStyle w:val="ListParagraph"/>
        <w:numPr>
          <w:ilvl w:val="0"/>
          <w:numId w:val="16"/>
        </w:numPr>
        <w:rPr>
          <w:rFonts w:cs="Times New Roman"/>
        </w:rPr>
      </w:pPr>
      <w:r w:rsidRPr="00E91915">
        <w:rPr>
          <w:rFonts w:cs="Times New Roman"/>
        </w:rPr>
        <w:t>modify</w:t>
      </w:r>
      <w:r w:rsidR="00160CBF" w:rsidRPr="00E91915">
        <w:rPr>
          <w:rFonts w:cs="Times New Roman"/>
        </w:rPr>
        <w:t xml:space="preserve"> the spectrum binning structure</w:t>
      </w:r>
      <w:r w:rsidR="00F50FC7" w:rsidRPr="00E91915">
        <w:rPr>
          <w:rFonts w:cs="Times New Roman"/>
        </w:rPr>
        <w:t>,</w:t>
      </w:r>
      <w:r w:rsidR="00160CBF" w:rsidRPr="00E91915">
        <w:rPr>
          <w:rFonts w:cs="Times New Roman"/>
        </w:rPr>
        <w:t xml:space="preserve"> or </w:t>
      </w:r>
    </w:p>
    <w:p w14:paraId="40D35F03" w14:textId="0A07BB4B" w:rsidR="00F50FC7" w:rsidRDefault="00160CBF" w:rsidP="00B631CE">
      <w:pPr>
        <w:pStyle w:val="ListParagraph"/>
        <w:numPr>
          <w:ilvl w:val="0"/>
          <w:numId w:val="16"/>
        </w:numPr>
        <w:rPr>
          <w:rFonts w:cs="Times New Roman"/>
        </w:rPr>
      </w:pPr>
      <w:r w:rsidRPr="00E91915">
        <w:rPr>
          <w:rFonts w:cs="Times New Roman"/>
        </w:rPr>
        <w:t xml:space="preserve">apply a filter to </w:t>
      </w:r>
      <w:r w:rsidR="00637F68" w:rsidRPr="00E91915">
        <w:rPr>
          <w:rFonts w:cs="Times New Roman"/>
        </w:rPr>
        <w:t xml:space="preserve">smooth the </w:t>
      </w:r>
      <w:r w:rsidR="003A7E0F" w:rsidRPr="00E91915">
        <w:rPr>
          <w:rFonts w:cs="Times New Roman"/>
        </w:rPr>
        <w:t>spectra</w:t>
      </w:r>
      <w:r w:rsidR="00BA639B" w:rsidRPr="00E91915">
        <w:rPr>
          <w:rFonts w:cs="Times New Roman"/>
        </w:rPr>
        <w:t>.</w:t>
      </w:r>
      <w:r w:rsidR="008415AD" w:rsidRPr="00E91915">
        <w:rPr>
          <w:rFonts w:cs="Times New Roman"/>
        </w:rPr>
        <w:t xml:space="preserve"> </w:t>
      </w:r>
    </w:p>
    <w:p w14:paraId="65A8DE72" w14:textId="77777777" w:rsidR="00E15BFC" w:rsidRPr="00714966" w:rsidRDefault="00E15BFC" w:rsidP="001D470D">
      <w:pPr>
        <w:pStyle w:val="ListParagraph"/>
        <w:rPr>
          <w:rFonts w:cs="Times New Roman"/>
        </w:rPr>
      </w:pPr>
    </w:p>
    <w:p w14:paraId="24A39430" w14:textId="1D68E9D7" w:rsidR="00BD309C" w:rsidRDefault="008415AD" w:rsidP="006F6AAF">
      <w:pPr>
        <w:rPr>
          <w:rFonts w:cs="Times New Roman"/>
        </w:rPr>
      </w:pPr>
      <w:r w:rsidRPr="00E91915">
        <w:rPr>
          <w:rFonts w:cs="Times New Roman"/>
        </w:rPr>
        <w:t>Applying a new binning structure to the spectra has benefits to lower the signal-to-noise ratio in specific region where signal from the source is much greater than the background component, but resolution is sacrificed. A</w:t>
      </w:r>
      <w:r w:rsidR="00D501DD" w:rsidRPr="00E91915">
        <w:rPr>
          <w:rFonts w:cs="Times New Roman"/>
        </w:rPr>
        <w:t xml:space="preserve"> common solution </w:t>
      </w:r>
      <w:r w:rsidRPr="00E91915">
        <w:rPr>
          <w:rFonts w:cs="Times New Roman"/>
        </w:rPr>
        <w:t xml:space="preserve">is to </w:t>
      </w:r>
      <w:r w:rsidR="00765AF4" w:rsidRPr="00E91915">
        <w:rPr>
          <w:rFonts w:cs="Times New Roman"/>
        </w:rPr>
        <w:t xml:space="preserve">linearly combine, or summate, the bins in the spectrum to a lower order (e.g. 1024 bins to 128 bins). </w:t>
      </w:r>
      <w:r w:rsidR="005A5B58" w:rsidRPr="00E91915">
        <w:rPr>
          <w:rFonts w:cs="Times New Roman"/>
        </w:rPr>
        <w:t xml:space="preserve">The second approach applies a filter to decrease the noise </w:t>
      </w:r>
      <w:r w:rsidR="00D3153A" w:rsidRPr="00E91915">
        <w:rPr>
          <w:rFonts w:cs="Times New Roman"/>
        </w:rPr>
        <w:t>while preserving the overall shape of the spectra by smoothing the data. With a plethora of filtering algorithms available, there exist multiple methods to smooth</w:t>
      </w:r>
      <w:r w:rsidR="00D84F5E" w:rsidRPr="00E91915">
        <w:rPr>
          <w:rFonts w:cs="Times New Roman"/>
        </w:rPr>
        <w:t xml:space="preserve"> nois</w:t>
      </w:r>
      <w:r w:rsidR="00994E1B" w:rsidRPr="00E91915">
        <w:rPr>
          <w:rFonts w:cs="Times New Roman"/>
        </w:rPr>
        <w:t>y</w:t>
      </w:r>
      <w:r w:rsidR="00D3153A" w:rsidRPr="00E91915">
        <w:rPr>
          <w:rFonts w:cs="Times New Roman"/>
        </w:rPr>
        <w:t xml:space="preserve"> data, such as polynomial smoothing splines, moving average convolutions, or kernel density functions. </w:t>
      </w:r>
      <w:r w:rsidR="00C46EE9" w:rsidRPr="00E91915">
        <w:rPr>
          <w:rFonts w:cs="Times New Roman"/>
        </w:rPr>
        <w:t>It is key that the filter chosen should conserve the underlying statistics, where the</w:t>
      </w:r>
      <w:r w:rsidR="00036E17" w:rsidRPr="00E91915">
        <w:rPr>
          <w:rFonts w:cs="Times New Roman"/>
        </w:rPr>
        <w:t xml:space="preserve"> area under the curve remains equal with</w:t>
      </w:r>
      <w:r w:rsidR="00C46EE9" w:rsidRPr="00E91915">
        <w:rPr>
          <w:rFonts w:cs="Times New Roman"/>
        </w:rPr>
        <w:t xml:space="preserve"> no values are lost </w:t>
      </w:r>
      <w:r w:rsidR="00036E17" w:rsidRPr="00E91915">
        <w:rPr>
          <w:rFonts w:cs="Times New Roman"/>
        </w:rPr>
        <w:t xml:space="preserve">and </w:t>
      </w:r>
      <w:r w:rsidR="00C46EE9" w:rsidRPr="00E91915">
        <w:rPr>
          <w:rFonts w:cs="Times New Roman"/>
        </w:rPr>
        <w:t>nonphysical values are possible</w:t>
      </w:r>
      <w:r w:rsidR="00330BEA" w:rsidRPr="00E91915">
        <w:rPr>
          <w:rFonts w:cs="Times New Roman"/>
        </w:rPr>
        <w:t xml:space="preserve">, such as </w:t>
      </w:r>
      <w:r w:rsidR="00C46EE9" w:rsidRPr="00E91915">
        <w:rPr>
          <w:rFonts w:cs="Times New Roman"/>
        </w:rPr>
        <w:t>values at negative energies.</w:t>
      </w:r>
      <w:r w:rsidR="00D84F5E" w:rsidRPr="00E91915">
        <w:rPr>
          <w:rFonts w:cs="Times New Roman"/>
        </w:rPr>
        <w:t xml:space="preserve"> If a moving average, or windowed, approach is utilized, the size of the window as well as the regression </w:t>
      </w:r>
      <w:r w:rsidR="00330BEA" w:rsidRPr="00E91915">
        <w:rPr>
          <w:rFonts w:cs="Times New Roman"/>
        </w:rPr>
        <w:t xml:space="preserve">method </w:t>
      </w:r>
      <w:r w:rsidR="00D84F5E" w:rsidRPr="00E91915">
        <w:rPr>
          <w:rFonts w:cs="Times New Roman"/>
        </w:rPr>
        <w:t xml:space="preserve">used are key hyperparameters to predetermine to match the user case. </w:t>
      </w:r>
      <w:r w:rsidR="003D320E" w:rsidRPr="00E91915">
        <w:rPr>
          <w:rFonts w:cs="Times New Roman"/>
        </w:rPr>
        <w:t>I</w:t>
      </w:r>
      <w:r w:rsidR="00330BEA" w:rsidRPr="00E91915">
        <w:rPr>
          <w:rFonts w:cs="Times New Roman"/>
        </w:rPr>
        <w:t>n the case of radiation spectra, these hyperparameters should account for the underlying energy resolution by selecting a larger window for low to moderate energy resolution systems (e.g. NaI(Tl)</w:t>
      </w:r>
      <w:r w:rsidR="007C6A6A" w:rsidRPr="00E91915">
        <w:rPr>
          <w:rFonts w:cs="Times New Roman"/>
        </w:rPr>
        <w:t>)</w:t>
      </w:r>
      <w:r w:rsidR="00330BEA" w:rsidRPr="00E91915">
        <w:rPr>
          <w:rFonts w:cs="Times New Roman"/>
        </w:rPr>
        <w:t xml:space="preserve"> and a smaller window for high energy resolution systems (e.g. HPGe)</w:t>
      </w:r>
      <w:r w:rsidR="003D320E" w:rsidRPr="00E91915">
        <w:rPr>
          <w:rFonts w:cs="Times New Roman"/>
        </w:rPr>
        <w:t xml:space="preserve">. Furthermore, care should be taken when selecting the polynomial order utilized during regression or spline methods, where </w:t>
      </w:r>
      <w:r w:rsidR="004F6722" w:rsidRPr="00E91915">
        <w:rPr>
          <w:rFonts w:cs="Times New Roman"/>
        </w:rPr>
        <w:t>nonphysical values can occur in sparse regions of the spectrum.</w:t>
      </w:r>
      <w:r w:rsidR="004120B6" w:rsidRPr="00E91915">
        <w:rPr>
          <w:rFonts w:cs="Times New Roman"/>
        </w:rPr>
        <w:t xml:space="preserve"> </w:t>
      </w:r>
    </w:p>
    <w:p w14:paraId="5CDF9FF1" w14:textId="77777777" w:rsidR="00E15BFC" w:rsidRPr="00E91915" w:rsidRDefault="00E15BFC" w:rsidP="006F6AAF">
      <w:pPr>
        <w:rPr>
          <w:rFonts w:cs="Times New Roman"/>
        </w:rPr>
      </w:pPr>
    </w:p>
    <w:p w14:paraId="5A0909C6" w14:textId="1262DE70" w:rsidR="00BD309C" w:rsidRPr="00E91915" w:rsidRDefault="00BD309C" w:rsidP="006F6AAF">
      <w:pPr>
        <w:rPr>
          <w:rFonts w:cs="Times New Roman"/>
        </w:rPr>
      </w:pPr>
      <w:r w:rsidRPr="00E91915">
        <w:rPr>
          <w:rFonts w:cs="Times New Roman"/>
        </w:rPr>
        <w:lastRenderedPageBreak/>
        <w:t>In this work, a</w:t>
      </w:r>
      <w:r w:rsidR="00C10C1F" w:rsidRPr="00E91915">
        <w:rPr>
          <w:rFonts w:cs="Times New Roman"/>
        </w:rPr>
        <w:t xml:space="preserve"> popular digital filter method known as the</w:t>
      </w:r>
      <w:r w:rsidRPr="00E91915">
        <w:rPr>
          <w:rFonts w:cs="Times New Roman"/>
        </w:rPr>
        <w:t xml:space="preserve"> </w:t>
      </w:r>
      <w:proofErr w:type="spellStart"/>
      <w:r w:rsidR="00714F40" w:rsidRPr="00E91915">
        <w:rPr>
          <w:rFonts w:cs="Times New Roman"/>
        </w:rPr>
        <w:t>Savitzky</w:t>
      </w:r>
      <w:proofErr w:type="spellEnd"/>
      <w:r w:rsidR="00714F40" w:rsidRPr="00E91915">
        <w:rPr>
          <w:rFonts w:cs="Times New Roman"/>
        </w:rPr>
        <w:t>–</w:t>
      </w:r>
      <w:proofErr w:type="spellStart"/>
      <w:r w:rsidR="00714F40" w:rsidRPr="00E91915">
        <w:rPr>
          <w:rFonts w:cs="Times New Roman"/>
        </w:rPr>
        <w:t>Golay</w:t>
      </w:r>
      <w:proofErr w:type="spellEnd"/>
      <w:r w:rsidR="00714F40" w:rsidRPr="00E91915">
        <w:rPr>
          <w:rFonts w:cs="Times New Roman"/>
        </w:rPr>
        <w:t xml:space="preserve"> </w:t>
      </w:r>
      <w:r w:rsidRPr="00E91915">
        <w:rPr>
          <w:rFonts w:cs="Times New Roman"/>
        </w:rPr>
        <w:t xml:space="preserve">filter </w:t>
      </w:r>
      <w:r w:rsidR="00714F40" w:rsidRPr="00E91915">
        <w:rPr>
          <w:rFonts w:cs="Times New Roman"/>
        </w:rPr>
        <w:t>is utilized to smooth the spectra</w:t>
      </w:r>
      <w:r w:rsidR="00710054" w:rsidRPr="00E91915">
        <w:rPr>
          <w:rFonts w:cs="Times New Roman"/>
        </w:rPr>
        <w:t xml:space="preserve">. </w:t>
      </w:r>
      <w:r w:rsidR="00C004D3" w:rsidRPr="00E91915">
        <w:rPr>
          <w:rFonts w:cs="Times New Roman"/>
        </w:rPr>
        <w:t xml:space="preserve">This filter convolves the spectra by applying </w:t>
      </w:r>
      <w:r w:rsidR="00C262B4" w:rsidRPr="00E91915">
        <w:rPr>
          <w:rFonts w:cs="Times New Roman"/>
        </w:rPr>
        <w:t>a low-degree polynomial to successive subsets of the spectra</w:t>
      </w:r>
      <w:r w:rsidR="00E43A94" w:rsidRPr="00E91915">
        <w:rPr>
          <w:rFonts w:cs="Times New Roman"/>
        </w:rPr>
        <w:t xml:space="preserve"> via linear least squares regression. A moving average method is applied to the spectra to smooth the </w:t>
      </w:r>
      <w:r w:rsidR="00D501DD" w:rsidRPr="00E91915">
        <w:rPr>
          <w:rFonts w:cs="Times New Roman"/>
        </w:rPr>
        <w:t>high frequency</w:t>
      </w:r>
      <w:r w:rsidR="00E43A94" w:rsidRPr="00E91915">
        <w:rPr>
          <w:rFonts w:cs="Times New Roman"/>
        </w:rPr>
        <w:t xml:space="preserve"> bins to populate the counts starved, sparse regions of the spectra. </w:t>
      </w:r>
      <w:r w:rsidR="00E33CAE" w:rsidRPr="00E91915">
        <w:rPr>
          <w:rFonts w:cs="Times New Roman"/>
        </w:rPr>
        <w:t xml:space="preserve">To </w:t>
      </w:r>
      <w:r w:rsidR="006E7E4F" w:rsidRPr="00E91915">
        <w:rPr>
          <w:rFonts w:cs="Times New Roman"/>
        </w:rPr>
        <w:t>optimize the</w:t>
      </w:r>
      <w:r w:rsidR="00E33CAE" w:rsidRPr="00E91915">
        <w:rPr>
          <w:rFonts w:cs="Times New Roman"/>
        </w:rPr>
        <w:t xml:space="preserve"> window </w:t>
      </w:r>
      <w:r w:rsidR="006E7E4F" w:rsidRPr="00E91915">
        <w:rPr>
          <w:rFonts w:cs="Times New Roman"/>
        </w:rPr>
        <w:t>length</w:t>
      </w:r>
      <w:r w:rsidR="00E33CAE" w:rsidRPr="00E91915">
        <w:rPr>
          <w:rFonts w:cs="Times New Roman"/>
        </w:rPr>
        <w:t xml:space="preserve"> and polynomial </w:t>
      </w:r>
      <w:r w:rsidR="006E7E4F" w:rsidRPr="00E91915">
        <w:rPr>
          <w:rFonts w:cs="Times New Roman"/>
        </w:rPr>
        <w:t xml:space="preserve">order </w:t>
      </w:r>
      <w:r w:rsidR="00E33CAE" w:rsidRPr="00E91915">
        <w:rPr>
          <w:rFonts w:cs="Times New Roman"/>
        </w:rPr>
        <w:t xml:space="preserve">hyperparameters, the windows size is </w:t>
      </w:r>
      <w:r w:rsidR="006E7E4F" w:rsidRPr="00E91915">
        <w:rPr>
          <w:rFonts w:cs="Times New Roman"/>
        </w:rPr>
        <w:t>varied from 5 to 101 for a first and second order polynomial model</w:t>
      </w:r>
      <w:r w:rsidR="000C1E38">
        <w:rPr>
          <w:rFonts w:cs="Times New Roman"/>
        </w:rPr>
        <w:t xml:space="preserve">. The window size is required to be an odd integer </w:t>
      </w:r>
      <w:r w:rsidR="001173FB">
        <w:rPr>
          <w:rFonts w:cs="Times New Roman"/>
        </w:rPr>
        <w:t>as an even integer length window forces an undesired shift in the filtered signal</w:t>
      </w:r>
      <w:r w:rsidR="00E67FE5">
        <w:rPr>
          <w:rFonts w:cs="Times New Roman"/>
        </w:rPr>
        <w:t xml:space="preserve">, since the filter is applied on a delay of </w:t>
      </w:r>
      <m:oMath>
        <m:r>
          <w:rPr>
            <w:rFonts w:ascii="Cambria Math" w:hAnsi="Cambria Math" w:cs="Times New Roman"/>
          </w:rPr>
          <m:t>(N-1)/2</m:t>
        </m:r>
      </m:oMath>
      <w:r w:rsidR="00935050">
        <w:rPr>
          <w:rFonts w:cs="Times New Roman"/>
        </w:rPr>
        <w:t xml:space="preserve"> </w:t>
      </w:r>
      <w:r w:rsidR="00E67FE5">
        <w:rPr>
          <w:rFonts w:cs="Times New Roman"/>
        </w:rPr>
        <w:t xml:space="preserve">for </w:t>
      </w:r>
      <m:oMath>
        <m:r>
          <w:rPr>
            <w:rFonts w:ascii="Cambria Math" w:hAnsi="Cambria Math" w:cs="Times New Roman"/>
          </w:rPr>
          <m:t>N</m:t>
        </m:r>
      </m:oMath>
      <w:r w:rsidR="00E67FE5">
        <w:rPr>
          <w:rFonts w:eastAsiaTheme="minorEastAsia" w:cs="Times New Roman"/>
        </w:rPr>
        <w:t xml:space="preserve"> samples. This is </w:t>
      </w:r>
      <w:r w:rsidR="00935050">
        <w:rPr>
          <w:rFonts w:cs="Times New Roman"/>
        </w:rPr>
        <w:t>similar to the reasoning for utilizing odd-length window</w:t>
      </w:r>
      <w:r w:rsidR="000F36F1">
        <w:rPr>
          <w:rFonts w:cs="Times New Roman"/>
        </w:rPr>
        <w:t>s</w:t>
      </w:r>
      <w:r w:rsidR="00935050">
        <w:rPr>
          <w:rFonts w:cs="Times New Roman"/>
        </w:rPr>
        <w:t xml:space="preserve"> for a </w:t>
      </w:r>
      <w:r w:rsidR="00B1694E">
        <w:rPr>
          <w:rFonts w:cs="Times New Roman"/>
        </w:rPr>
        <w:t>moving-average filter</w:t>
      </w:r>
      <w:r w:rsidR="000C1E38">
        <w:rPr>
          <w:rFonts w:cs="Times New Roman"/>
        </w:rPr>
        <w:t>.</w:t>
      </w:r>
      <w:r w:rsidR="006E7E4F" w:rsidRPr="00E91915">
        <w:rPr>
          <w:rFonts w:cs="Times New Roman"/>
        </w:rPr>
        <w:t xml:space="preserve"> Using these parameters, the filter was applied to the background</w:t>
      </w:r>
      <w:r w:rsidR="006E7151" w:rsidRPr="00E91915">
        <w:rPr>
          <w:rFonts w:cs="Times New Roman"/>
        </w:rPr>
        <w:t>-</w:t>
      </w:r>
      <w:r w:rsidR="006E7E4F" w:rsidRPr="00E91915">
        <w:rPr>
          <w:rFonts w:cs="Times New Roman"/>
        </w:rPr>
        <w:t>subtracted spect</w:t>
      </w:r>
      <w:r w:rsidR="005B6EAF" w:rsidRPr="00E91915">
        <w:rPr>
          <w:rFonts w:cs="Times New Roman"/>
        </w:rPr>
        <w:t>ra at Node01 and Node02 in the previous example.</w:t>
      </w:r>
    </w:p>
    <w:p w14:paraId="170D2785" w14:textId="6EB1DCC0" w:rsidR="005B6EAF" w:rsidRPr="00E91915" w:rsidRDefault="005B6EAF" w:rsidP="006F6AAF">
      <w:pPr>
        <w:rPr>
          <w:rFonts w:cs="Times New Roman"/>
        </w:rPr>
      </w:pPr>
    </w:p>
    <w:p w14:paraId="55790008" w14:textId="77777777" w:rsidR="00F35FEF" w:rsidRPr="00E91915" w:rsidRDefault="00F35FEF" w:rsidP="006F6AAF">
      <w:pPr>
        <w:keepNext/>
        <w:jc w:val="center"/>
        <w:rPr>
          <w:rFonts w:cs="Times New Roman"/>
        </w:rPr>
      </w:pPr>
      <w:r w:rsidRPr="00E91915">
        <w:rPr>
          <w:rFonts w:cs="Times New Roman"/>
          <w:noProof/>
        </w:rPr>
        <w:lastRenderedPageBreak/>
        <w:drawing>
          <wp:inline distT="0" distB="0" distL="0" distR="0" wp14:anchorId="317D605C" wp14:editId="7871C0D7">
            <wp:extent cx="5943600" cy="4457700"/>
            <wp:effectExtent l="0" t="0" r="0" b="0"/>
            <wp:docPr id="5" name="Picture 5"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pectra_Comp_Example_SmoothingWindows_Node01.pn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386E9DDF" w14:textId="051251E8" w:rsidR="005B6EAF" w:rsidRPr="00E91915" w:rsidRDefault="00F35FEF" w:rsidP="006F6AAF">
      <w:pPr>
        <w:pStyle w:val="Caption"/>
        <w:rPr>
          <w:rFonts w:cs="Times New Roman"/>
        </w:rPr>
      </w:pPr>
      <w:bookmarkStart w:id="105" w:name="_Toc46133927"/>
      <w:r w:rsidRPr="00E91915">
        <w:rPr>
          <w:rFonts w:cs="Times New Roman"/>
        </w:rPr>
        <w:t xml:space="preserve">Figure </w:t>
      </w:r>
      <w:r w:rsidR="00A26488" w:rsidRPr="00E91915">
        <w:rPr>
          <w:rFonts w:cs="Times New Roman"/>
        </w:rPr>
        <w:fldChar w:fldCharType="begin"/>
      </w:r>
      <w:r w:rsidR="00A26488" w:rsidRPr="00E91915">
        <w:rPr>
          <w:rFonts w:cs="Times New Roman"/>
        </w:rPr>
        <w:instrText xml:space="preserve"> SEQ Figure \* ARABIC </w:instrText>
      </w:r>
      <w:r w:rsidR="00A26488" w:rsidRPr="00E91915">
        <w:rPr>
          <w:rFonts w:cs="Times New Roman"/>
        </w:rPr>
        <w:fldChar w:fldCharType="separate"/>
      </w:r>
      <w:r w:rsidR="00240D4A">
        <w:rPr>
          <w:rFonts w:cs="Times New Roman"/>
          <w:noProof/>
        </w:rPr>
        <w:t>30</w:t>
      </w:r>
      <w:r w:rsidR="00A26488" w:rsidRPr="00E91915">
        <w:rPr>
          <w:rFonts w:cs="Times New Roman"/>
          <w:noProof/>
        </w:rPr>
        <w:fldChar w:fldCharType="end"/>
      </w:r>
      <w:r w:rsidRPr="00E91915">
        <w:rPr>
          <w:rFonts w:cs="Times New Roman"/>
        </w:rPr>
        <w:t>: Filtered spectra for Node01. (Top) Filters of various window lengths using a linear model. (Bottom) Filters of various window length using quadratic model.</w:t>
      </w:r>
      <w:bookmarkEnd w:id="105"/>
    </w:p>
    <w:p w14:paraId="4D67EADC" w14:textId="26A9D124" w:rsidR="00F35FEF" w:rsidRPr="00E91915" w:rsidRDefault="00F35FEF" w:rsidP="006F6AAF">
      <w:pPr>
        <w:rPr>
          <w:rFonts w:cs="Times New Roman"/>
        </w:rPr>
      </w:pPr>
    </w:p>
    <w:p w14:paraId="1312E561" w14:textId="77777777" w:rsidR="00EF4792" w:rsidRPr="00E91915" w:rsidRDefault="00EF4792" w:rsidP="006F6AAF">
      <w:pPr>
        <w:keepNext/>
        <w:jc w:val="center"/>
        <w:rPr>
          <w:rFonts w:cs="Times New Roman"/>
        </w:rPr>
      </w:pPr>
      <w:r w:rsidRPr="00E91915">
        <w:rPr>
          <w:rFonts w:cs="Times New Roman"/>
          <w:noProof/>
        </w:rPr>
        <w:lastRenderedPageBreak/>
        <w:drawing>
          <wp:inline distT="0" distB="0" distL="0" distR="0" wp14:anchorId="3B1B2C4E" wp14:editId="2655CA43">
            <wp:extent cx="5460642" cy="4095482"/>
            <wp:effectExtent l="0" t="0" r="635" b="0"/>
            <wp:docPr id="6" name="Picture 6"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pectra_Comp_Example_SmoothingWindows_Node02.pn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465812" cy="4099359"/>
                    </a:xfrm>
                    <a:prstGeom prst="rect">
                      <a:avLst/>
                    </a:prstGeom>
                  </pic:spPr>
                </pic:pic>
              </a:graphicData>
            </a:graphic>
          </wp:inline>
        </w:drawing>
      </w:r>
    </w:p>
    <w:p w14:paraId="3404A436" w14:textId="13C885F0" w:rsidR="00BB6CC1" w:rsidRDefault="00EF4792" w:rsidP="00BB6CC1">
      <w:pPr>
        <w:pStyle w:val="Caption"/>
        <w:rPr>
          <w:rFonts w:cs="Times New Roman"/>
        </w:rPr>
      </w:pPr>
      <w:bookmarkStart w:id="106" w:name="_Ref38974233"/>
      <w:bookmarkStart w:id="107" w:name="_Toc46133928"/>
      <w:r w:rsidRPr="00E91915">
        <w:rPr>
          <w:rFonts w:cs="Times New Roman"/>
        </w:rPr>
        <w:t xml:space="preserve">Figure </w:t>
      </w:r>
      <w:r w:rsidR="00A26488" w:rsidRPr="00E91915">
        <w:rPr>
          <w:rFonts w:cs="Times New Roman"/>
        </w:rPr>
        <w:fldChar w:fldCharType="begin"/>
      </w:r>
      <w:r w:rsidR="00A26488" w:rsidRPr="00E91915">
        <w:rPr>
          <w:rFonts w:cs="Times New Roman"/>
        </w:rPr>
        <w:instrText xml:space="preserve"> SEQ Figure \* ARABIC </w:instrText>
      </w:r>
      <w:r w:rsidR="00A26488" w:rsidRPr="00E91915">
        <w:rPr>
          <w:rFonts w:cs="Times New Roman"/>
        </w:rPr>
        <w:fldChar w:fldCharType="separate"/>
      </w:r>
      <w:r w:rsidR="00240D4A">
        <w:rPr>
          <w:rFonts w:cs="Times New Roman"/>
          <w:noProof/>
        </w:rPr>
        <w:t>31</w:t>
      </w:r>
      <w:r w:rsidR="00A26488" w:rsidRPr="00E91915">
        <w:rPr>
          <w:rFonts w:cs="Times New Roman"/>
          <w:noProof/>
        </w:rPr>
        <w:fldChar w:fldCharType="end"/>
      </w:r>
      <w:bookmarkEnd w:id="106"/>
      <w:r w:rsidRPr="00E91915">
        <w:rPr>
          <w:rFonts w:cs="Times New Roman"/>
        </w:rPr>
        <w:t>: Filtered spectra for Node</w:t>
      </w:r>
      <w:r w:rsidR="00EA5794" w:rsidRPr="00E91915">
        <w:rPr>
          <w:rFonts w:cs="Times New Roman"/>
        </w:rPr>
        <w:t>0</w:t>
      </w:r>
      <w:r w:rsidRPr="00E91915">
        <w:rPr>
          <w:rFonts w:cs="Times New Roman"/>
        </w:rPr>
        <w:t>2. (Top) Filters of various window lengths using a linear model. (Bottom) Filters of various window length using quadratic model.</w:t>
      </w:r>
      <w:bookmarkEnd w:id="107"/>
    </w:p>
    <w:p w14:paraId="78760109" w14:textId="77777777" w:rsidR="00BB6CC1" w:rsidRPr="00BB6CC1" w:rsidRDefault="00BB6CC1" w:rsidP="00BB6CC1"/>
    <w:p w14:paraId="328385FD" w14:textId="0F33A71C" w:rsidR="007062A0" w:rsidRPr="00E91915" w:rsidRDefault="00BC6B8C" w:rsidP="006F6AAF">
      <w:pPr>
        <w:rPr>
          <w:rFonts w:cs="Times New Roman"/>
        </w:rPr>
      </w:pPr>
      <w:r w:rsidRPr="00E91915">
        <w:rPr>
          <w:rFonts w:cs="Times New Roman"/>
        </w:rPr>
        <w:t xml:space="preserve">It has been shown in other works that the estimated variance decreases as the window length increases, but </w:t>
      </w:r>
      <w:r w:rsidR="00036C4E" w:rsidRPr="00E91915">
        <w:rPr>
          <w:rFonts w:cs="Times New Roman"/>
        </w:rPr>
        <w:t xml:space="preserve">also </w:t>
      </w:r>
      <w:r w:rsidR="00EA5794" w:rsidRPr="00E91915">
        <w:rPr>
          <w:rFonts w:cs="Times New Roman"/>
        </w:rPr>
        <w:t>increases</w:t>
      </w:r>
      <w:r w:rsidR="00036C4E" w:rsidRPr="00E91915">
        <w:rPr>
          <w:rFonts w:cs="Times New Roman"/>
        </w:rPr>
        <w:t xml:space="preserve"> the</w:t>
      </w:r>
      <w:r w:rsidRPr="00E91915">
        <w:rPr>
          <w:rFonts w:cs="Times New Roman"/>
        </w:rPr>
        <w:t xml:space="preserve"> bias error at the same time. [</w:t>
      </w:r>
      <w:r w:rsidR="00056E62" w:rsidRPr="00E91915">
        <w:rPr>
          <w:rFonts w:cs="Times New Roman"/>
        </w:rPr>
        <w:fldChar w:fldCharType="begin"/>
      </w:r>
      <w:r w:rsidR="00056E62" w:rsidRPr="00E91915">
        <w:rPr>
          <w:rFonts w:cs="Times New Roman"/>
        </w:rPr>
        <w:instrText xml:space="preserve"> REF _Ref38971103 \n \h </w:instrText>
      </w:r>
      <w:r w:rsidR="0076692B" w:rsidRPr="00E91915">
        <w:rPr>
          <w:rFonts w:cs="Times New Roman"/>
        </w:rPr>
        <w:instrText xml:space="preserve"> \* MERGEFORMAT </w:instrText>
      </w:r>
      <w:r w:rsidR="00056E62" w:rsidRPr="00E91915">
        <w:rPr>
          <w:rFonts w:cs="Times New Roman"/>
        </w:rPr>
      </w:r>
      <w:r w:rsidR="00056E62" w:rsidRPr="00E91915">
        <w:rPr>
          <w:rFonts w:cs="Times New Roman"/>
        </w:rPr>
        <w:fldChar w:fldCharType="separate"/>
      </w:r>
      <w:r w:rsidR="00240D4A">
        <w:rPr>
          <w:rFonts w:cs="Times New Roman"/>
        </w:rPr>
        <w:t>94</w:t>
      </w:r>
      <w:r w:rsidR="00056E62" w:rsidRPr="00E91915">
        <w:rPr>
          <w:rFonts w:cs="Times New Roman"/>
        </w:rPr>
        <w:fldChar w:fldCharType="end"/>
      </w:r>
      <w:r w:rsidRPr="00E91915">
        <w:rPr>
          <w:rFonts w:cs="Times New Roman"/>
        </w:rPr>
        <w:t>]</w:t>
      </w:r>
      <w:r w:rsidR="00036C4E" w:rsidRPr="00E91915">
        <w:rPr>
          <w:rFonts w:cs="Times New Roman"/>
        </w:rPr>
        <w:t xml:space="preserve"> </w:t>
      </w:r>
      <w:r w:rsidR="00EA5794" w:rsidRPr="00E91915">
        <w:rPr>
          <w:rFonts w:cs="Times New Roman"/>
        </w:rPr>
        <w:t>T</w:t>
      </w:r>
      <w:r w:rsidR="0049542D" w:rsidRPr="00E91915">
        <w:rPr>
          <w:rFonts w:cs="Times New Roman"/>
        </w:rPr>
        <w:t xml:space="preserve">his relationship </w:t>
      </w:r>
      <w:r w:rsidR="0032195F" w:rsidRPr="00E91915">
        <w:rPr>
          <w:rFonts w:cs="Times New Roman"/>
        </w:rPr>
        <w:t xml:space="preserve">remains </w:t>
      </w:r>
      <w:r w:rsidR="0049542D" w:rsidRPr="00E91915">
        <w:rPr>
          <w:rFonts w:cs="Times New Roman"/>
        </w:rPr>
        <w:t xml:space="preserve">true until a particular </w:t>
      </w:r>
      <w:r w:rsidR="0032195F" w:rsidRPr="00E91915">
        <w:rPr>
          <w:rFonts w:cs="Times New Roman"/>
        </w:rPr>
        <w:t xml:space="preserve">window length </w:t>
      </w:r>
      <w:r w:rsidR="0049542D" w:rsidRPr="00E91915">
        <w:rPr>
          <w:rFonts w:cs="Times New Roman"/>
        </w:rPr>
        <w:t>threshold is met where the variance begins a</w:t>
      </w:r>
      <w:r w:rsidR="0032195F" w:rsidRPr="00E91915">
        <w:rPr>
          <w:rFonts w:cs="Times New Roman"/>
        </w:rPr>
        <w:t xml:space="preserve">s the </w:t>
      </w:r>
      <w:r w:rsidR="0049542D" w:rsidRPr="00E91915">
        <w:rPr>
          <w:rFonts w:cs="Times New Roman"/>
        </w:rPr>
        <w:t>length is too large; t</w:t>
      </w:r>
      <w:r w:rsidR="00EA5794" w:rsidRPr="00E91915">
        <w:rPr>
          <w:rFonts w:cs="Times New Roman"/>
        </w:rPr>
        <w:t>herefore, there is a tradeoff when selecting the design hyperparameters</w:t>
      </w:r>
      <w:r w:rsidR="00B51F29" w:rsidRPr="00E91915">
        <w:rPr>
          <w:rFonts w:cs="Times New Roman"/>
        </w:rPr>
        <w:t xml:space="preserve">. </w:t>
      </w:r>
      <w:r w:rsidR="00EA5794" w:rsidRPr="00E91915">
        <w:rPr>
          <w:rFonts w:cs="Times New Roman"/>
        </w:rPr>
        <w:t>For</w:t>
      </w:r>
      <w:r w:rsidR="00B476AF" w:rsidRPr="00E91915">
        <w:rPr>
          <w:rFonts w:cs="Times New Roman"/>
        </w:rPr>
        <w:t xml:space="preserve"> this analysis, a quadratic model is chosen as it provides a higher degree of smoothing in the sparse regions of the spectra for both nodes and a window length of </w:t>
      </w:r>
      <w:r w:rsidR="003433BC" w:rsidRPr="00E91915">
        <w:rPr>
          <w:rFonts w:cs="Times New Roman"/>
        </w:rPr>
        <w:t>5</w:t>
      </w:r>
      <w:r w:rsidR="00B476AF" w:rsidRPr="00E91915">
        <w:rPr>
          <w:rFonts w:cs="Times New Roman"/>
        </w:rPr>
        <w:t xml:space="preserve">1 is selected when using the original 1000 </w:t>
      </w:r>
      <w:r w:rsidR="00CA1261" w:rsidRPr="00E91915">
        <w:rPr>
          <w:rFonts w:cs="Times New Roman"/>
        </w:rPr>
        <w:t xml:space="preserve">bin </w:t>
      </w:r>
      <w:r w:rsidR="00B476AF" w:rsidRPr="00E91915">
        <w:rPr>
          <w:rFonts w:cs="Times New Roman"/>
        </w:rPr>
        <w:t>structure.</w:t>
      </w:r>
      <w:r w:rsidR="000F135D" w:rsidRPr="00E91915">
        <w:rPr>
          <w:rFonts w:cs="Times New Roman"/>
        </w:rPr>
        <w:t xml:space="preserve"> Using these design hyperparameters, </w:t>
      </w:r>
      <w:r w:rsidR="0097374F">
        <w:rPr>
          <w:rFonts w:cs="Times New Roman"/>
        </w:rPr>
        <w:fldChar w:fldCharType="begin"/>
      </w:r>
      <w:r w:rsidR="0097374F">
        <w:rPr>
          <w:rFonts w:cs="Times New Roman"/>
        </w:rPr>
        <w:instrText xml:space="preserve"> REF _Ref42074869 \h </w:instrText>
      </w:r>
      <w:r w:rsidR="0097374F">
        <w:rPr>
          <w:rFonts w:cs="Times New Roman"/>
        </w:rPr>
      </w:r>
      <w:r w:rsidR="0097374F">
        <w:rPr>
          <w:rFonts w:cs="Times New Roman"/>
        </w:rPr>
        <w:fldChar w:fldCharType="separate"/>
      </w:r>
      <w:r w:rsidR="00240D4A" w:rsidRPr="00E91915">
        <w:rPr>
          <w:rFonts w:cs="Times New Roman"/>
        </w:rPr>
        <w:t xml:space="preserve">Figure </w:t>
      </w:r>
      <w:r w:rsidR="00240D4A">
        <w:rPr>
          <w:rFonts w:cs="Times New Roman"/>
          <w:noProof/>
        </w:rPr>
        <w:t>32</w:t>
      </w:r>
      <w:r w:rsidR="0097374F">
        <w:rPr>
          <w:rFonts w:cs="Times New Roman"/>
        </w:rPr>
        <w:fldChar w:fldCharType="end"/>
      </w:r>
      <w:r w:rsidR="0097374F">
        <w:rPr>
          <w:rFonts w:cs="Times New Roman"/>
        </w:rPr>
        <w:t xml:space="preserve"> provides</w:t>
      </w:r>
      <w:r w:rsidR="000F135D" w:rsidRPr="00E91915">
        <w:rPr>
          <w:rFonts w:cs="Times New Roman"/>
        </w:rPr>
        <w:t xml:space="preserve"> the resulting filtered spectra for both nodes.</w:t>
      </w:r>
    </w:p>
    <w:p w14:paraId="6444FA30" w14:textId="24EBCEA6" w:rsidR="00B9505C" w:rsidRPr="00E91915" w:rsidRDefault="00820697" w:rsidP="006F6AAF">
      <w:pPr>
        <w:keepNext/>
        <w:jc w:val="center"/>
        <w:rPr>
          <w:rFonts w:cs="Times New Roman"/>
        </w:rPr>
      </w:pPr>
      <w:r w:rsidRPr="00E91915">
        <w:rPr>
          <w:rFonts w:cs="Times New Roman"/>
          <w:noProof/>
        </w:rPr>
        <w:lastRenderedPageBreak/>
        <w:drawing>
          <wp:inline distT="0" distB="0" distL="0" distR="0" wp14:anchorId="056386A2" wp14:editId="5AF1080B">
            <wp:extent cx="5842000" cy="4381500"/>
            <wp:effectExtent l="0" t="0" r="0" b="0"/>
            <wp:docPr id="9" name="Picture 9"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pectra_Comp_Example_Sfiltered1.pn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842000" cy="4381500"/>
                    </a:xfrm>
                    <a:prstGeom prst="rect">
                      <a:avLst/>
                    </a:prstGeom>
                  </pic:spPr>
                </pic:pic>
              </a:graphicData>
            </a:graphic>
          </wp:inline>
        </w:drawing>
      </w:r>
    </w:p>
    <w:p w14:paraId="02266541" w14:textId="73957650" w:rsidR="007062A0" w:rsidRPr="00E91915" w:rsidRDefault="00B9505C" w:rsidP="006F6AAF">
      <w:pPr>
        <w:pStyle w:val="Caption"/>
        <w:rPr>
          <w:rFonts w:cs="Times New Roman"/>
        </w:rPr>
      </w:pPr>
      <w:bookmarkStart w:id="108" w:name="_Ref42074869"/>
      <w:bookmarkStart w:id="109" w:name="_Toc46133929"/>
      <w:r w:rsidRPr="00E91915">
        <w:rPr>
          <w:rFonts w:cs="Times New Roman"/>
        </w:rPr>
        <w:t xml:space="preserve">Figure </w:t>
      </w:r>
      <w:r w:rsidR="00A26488" w:rsidRPr="00E91915">
        <w:rPr>
          <w:rFonts w:cs="Times New Roman"/>
        </w:rPr>
        <w:fldChar w:fldCharType="begin"/>
      </w:r>
      <w:r w:rsidR="00A26488" w:rsidRPr="00E91915">
        <w:rPr>
          <w:rFonts w:cs="Times New Roman"/>
        </w:rPr>
        <w:instrText xml:space="preserve"> SEQ Figure \* ARABIC </w:instrText>
      </w:r>
      <w:r w:rsidR="00A26488" w:rsidRPr="00E91915">
        <w:rPr>
          <w:rFonts w:cs="Times New Roman"/>
        </w:rPr>
        <w:fldChar w:fldCharType="separate"/>
      </w:r>
      <w:r w:rsidR="00240D4A">
        <w:rPr>
          <w:rFonts w:cs="Times New Roman"/>
          <w:noProof/>
        </w:rPr>
        <w:t>32</w:t>
      </w:r>
      <w:r w:rsidR="00A26488" w:rsidRPr="00E91915">
        <w:rPr>
          <w:rFonts w:cs="Times New Roman"/>
          <w:noProof/>
        </w:rPr>
        <w:fldChar w:fldCharType="end"/>
      </w:r>
      <w:bookmarkEnd w:id="108"/>
      <w:r w:rsidRPr="00E91915">
        <w:rPr>
          <w:rFonts w:cs="Times New Roman"/>
        </w:rPr>
        <w:t>: Background</w:t>
      </w:r>
      <w:r w:rsidR="006E7151" w:rsidRPr="00E91915">
        <w:rPr>
          <w:rFonts w:cs="Times New Roman"/>
        </w:rPr>
        <w:t>-</w:t>
      </w:r>
      <w:r w:rsidRPr="00E91915">
        <w:rPr>
          <w:rFonts w:cs="Times New Roman"/>
        </w:rPr>
        <w:t>subtracted and filtered spectra for bo</w:t>
      </w:r>
      <w:r w:rsidR="001D1A41" w:rsidRPr="00E91915">
        <w:rPr>
          <w:rFonts w:cs="Times New Roman"/>
        </w:rPr>
        <w:t>th example anomalous spectra</w:t>
      </w:r>
      <w:r w:rsidRPr="00E91915">
        <w:rPr>
          <w:rFonts w:cs="Times New Roman"/>
        </w:rPr>
        <w:t>.</w:t>
      </w:r>
      <w:bookmarkEnd w:id="109"/>
    </w:p>
    <w:p w14:paraId="24D91DE0" w14:textId="385BEF1F" w:rsidR="007062A0" w:rsidRPr="00E91915" w:rsidRDefault="007062A0" w:rsidP="006F6AAF">
      <w:pPr>
        <w:rPr>
          <w:rFonts w:cs="Times New Roman"/>
        </w:rPr>
      </w:pPr>
    </w:p>
    <w:p w14:paraId="50DAC8EC" w14:textId="0CA5137D" w:rsidR="00FF1312" w:rsidRDefault="000C6163" w:rsidP="006F6AAF">
      <w:pPr>
        <w:rPr>
          <w:rFonts w:cs="Times New Roman"/>
        </w:rPr>
      </w:pPr>
      <w:r w:rsidRPr="00E91915">
        <w:rPr>
          <w:rFonts w:cs="Times New Roman"/>
        </w:rPr>
        <w:t xml:space="preserve">Now that sparsity of the spectra has been decreased by </w:t>
      </w:r>
      <w:r w:rsidR="00D76644" w:rsidRPr="00E91915">
        <w:rPr>
          <w:rFonts w:cs="Times New Roman"/>
        </w:rPr>
        <w:t xml:space="preserve">smoothing each spectrum by </w:t>
      </w:r>
      <w:r w:rsidRPr="00E91915">
        <w:rPr>
          <w:rFonts w:cs="Times New Roman"/>
        </w:rPr>
        <w:t xml:space="preserve">applying the </w:t>
      </w:r>
      <w:proofErr w:type="spellStart"/>
      <w:r w:rsidRPr="00E91915">
        <w:rPr>
          <w:rFonts w:cs="Times New Roman"/>
        </w:rPr>
        <w:t>Savitzky</w:t>
      </w:r>
      <w:proofErr w:type="spellEnd"/>
      <w:r w:rsidRPr="00E91915">
        <w:rPr>
          <w:rFonts w:cs="Times New Roman"/>
        </w:rPr>
        <w:t>–</w:t>
      </w:r>
      <w:proofErr w:type="spellStart"/>
      <w:r w:rsidRPr="00E91915">
        <w:rPr>
          <w:rFonts w:cs="Times New Roman"/>
        </w:rPr>
        <w:t>Golay</w:t>
      </w:r>
      <w:proofErr w:type="spellEnd"/>
      <w:r w:rsidRPr="00E91915">
        <w:rPr>
          <w:rFonts w:cs="Times New Roman"/>
        </w:rPr>
        <w:t xml:space="preserve"> filter, the second issue previously highlighted </w:t>
      </w:r>
      <w:r w:rsidR="00D76644" w:rsidRPr="00E91915">
        <w:rPr>
          <w:rFonts w:cs="Times New Roman"/>
        </w:rPr>
        <w:t xml:space="preserve">regarding comparing the spectra </w:t>
      </w:r>
      <w:r w:rsidRPr="00E91915">
        <w:rPr>
          <w:rFonts w:cs="Times New Roman"/>
        </w:rPr>
        <w:t xml:space="preserve">was the difference in intensity between spectra. This </w:t>
      </w:r>
      <w:r w:rsidR="00D76644" w:rsidRPr="00E91915">
        <w:rPr>
          <w:rFonts w:cs="Times New Roman"/>
        </w:rPr>
        <w:t>can create</w:t>
      </w:r>
      <w:r w:rsidRPr="00E91915">
        <w:rPr>
          <w:rFonts w:cs="Times New Roman"/>
        </w:rPr>
        <w:t xml:space="preserve"> an issue when comparing the</w:t>
      </w:r>
      <w:r w:rsidR="00E34252" w:rsidRPr="00E91915">
        <w:rPr>
          <w:rFonts w:cs="Times New Roman"/>
        </w:rPr>
        <w:t xml:space="preserve"> </w:t>
      </w:r>
      <w:r w:rsidRPr="00E91915">
        <w:rPr>
          <w:rFonts w:cs="Times New Roman"/>
        </w:rPr>
        <w:t>spectra if a distance metric</w:t>
      </w:r>
      <w:r w:rsidR="00E5647B" w:rsidRPr="00E91915">
        <w:rPr>
          <w:rFonts w:cs="Times New Roman"/>
        </w:rPr>
        <w:t xml:space="preserve"> (e.g. L</w:t>
      </w:r>
      <w:r w:rsidR="00DC1012" w:rsidRPr="00E91915">
        <w:rPr>
          <w:rFonts w:cs="Times New Roman"/>
          <w:vertAlign w:val="superscript"/>
        </w:rPr>
        <w:t>1</w:t>
      </w:r>
      <w:r w:rsidR="00DC1012" w:rsidRPr="00E91915">
        <w:rPr>
          <w:rFonts w:cs="Times New Roman"/>
        </w:rPr>
        <w:t xml:space="preserve"> or </w:t>
      </w:r>
      <w:r w:rsidR="00E5647B" w:rsidRPr="00E91915">
        <w:rPr>
          <w:rFonts w:cs="Times New Roman"/>
        </w:rPr>
        <w:t>L</w:t>
      </w:r>
      <w:r w:rsidR="00E5647B" w:rsidRPr="00E91915">
        <w:rPr>
          <w:rFonts w:cs="Times New Roman"/>
          <w:vertAlign w:val="superscript"/>
        </w:rPr>
        <w:t>2</w:t>
      </w:r>
      <w:r w:rsidR="00E5647B" w:rsidRPr="00E91915">
        <w:rPr>
          <w:rFonts w:cs="Times New Roman"/>
        </w:rPr>
        <w:t xml:space="preserve"> norm)</w:t>
      </w:r>
      <w:r w:rsidRPr="00E91915">
        <w:rPr>
          <w:rFonts w:cs="Times New Roman"/>
        </w:rPr>
        <w:t xml:space="preserve"> is </w:t>
      </w:r>
      <w:r w:rsidR="00D76644" w:rsidRPr="00E91915">
        <w:rPr>
          <w:rFonts w:cs="Times New Roman"/>
        </w:rPr>
        <w:t>used</w:t>
      </w:r>
      <w:r w:rsidRPr="00E91915">
        <w:rPr>
          <w:rFonts w:cs="Times New Roman"/>
        </w:rPr>
        <w:t xml:space="preserve"> to </w:t>
      </w:r>
      <w:r w:rsidR="002238C7" w:rsidRPr="00E91915">
        <w:rPr>
          <w:rFonts w:cs="Times New Roman"/>
        </w:rPr>
        <w:t>provide a quantitative comparison</w:t>
      </w:r>
      <w:r w:rsidRPr="00E91915">
        <w:rPr>
          <w:rFonts w:cs="Times New Roman"/>
        </w:rPr>
        <w:t xml:space="preserve"> between the two spectra. To overcome this issue, one can either normalize the spectra to the same scale to provide relatively equal frequency values yet maintain the overall shape or use a comparison method that is</w:t>
      </w:r>
      <w:r w:rsidR="00F52F49" w:rsidRPr="00E91915">
        <w:rPr>
          <w:rFonts w:cs="Times New Roman"/>
        </w:rPr>
        <w:t xml:space="preserve"> scale</w:t>
      </w:r>
      <w:r w:rsidRPr="00E91915">
        <w:rPr>
          <w:rFonts w:cs="Times New Roman"/>
        </w:rPr>
        <w:t xml:space="preserve"> invarian</w:t>
      </w:r>
      <w:r w:rsidR="00F52F49" w:rsidRPr="00E91915">
        <w:rPr>
          <w:rFonts w:cs="Times New Roman"/>
        </w:rPr>
        <w:t>t</w:t>
      </w:r>
      <w:r w:rsidRPr="00E91915">
        <w:rPr>
          <w:rFonts w:cs="Times New Roman"/>
        </w:rPr>
        <w:t xml:space="preserve">. </w:t>
      </w:r>
      <w:r w:rsidR="006B1E4D" w:rsidRPr="00E91915">
        <w:rPr>
          <w:rFonts w:cs="Times New Roman"/>
        </w:rPr>
        <w:t>Two</w:t>
      </w:r>
      <w:r w:rsidR="004F5513" w:rsidRPr="00E91915">
        <w:rPr>
          <w:rFonts w:cs="Times New Roman"/>
        </w:rPr>
        <w:t xml:space="preserve"> such </w:t>
      </w:r>
      <w:r w:rsidR="009821D1" w:rsidRPr="00E91915">
        <w:rPr>
          <w:rFonts w:cs="Times New Roman"/>
        </w:rPr>
        <w:t>approach</w:t>
      </w:r>
      <w:r w:rsidR="006B1E4D" w:rsidRPr="00E91915">
        <w:rPr>
          <w:rFonts w:cs="Times New Roman"/>
        </w:rPr>
        <w:t>es</w:t>
      </w:r>
      <w:r w:rsidR="004F5513" w:rsidRPr="00E91915">
        <w:rPr>
          <w:rFonts w:cs="Times New Roman"/>
        </w:rPr>
        <w:t xml:space="preserve"> </w:t>
      </w:r>
      <w:r w:rsidR="004850D3" w:rsidRPr="00E91915">
        <w:rPr>
          <w:rFonts w:cs="Times New Roman"/>
        </w:rPr>
        <w:t>to normaliz</w:t>
      </w:r>
      <w:r w:rsidR="00457206" w:rsidRPr="00E91915">
        <w:rPr>
          <w:rFonts w:cs="Times New Roman"/>
        </w:rPr>
        <w:t>e</w:t>
      </w:r>
      <w:r w:rsidR="004850D3" w:rsidRPr="00E91915">
        <w:rPr>
          <w:rFonts w:cs="Times New Roman"/>
        </w:rPr>
        <w:t xml:space="preserve"> </w:t>
      </w:r>
      <w:r w:rsidR="00821596" w:rsidRPr="00E91915">
        <w:rPr>
          <w:rFonts w:cs="Times New Roman"/>
        </w:rPr>
        <w:t>or standardiz</w:t>
      </w:r>
      <w:r w:rsidR="00457206" w:rsidRPr="00E91915">
        <w:rPr>
          <w:rFonts w:cs="Times New Roman"/>
        </w:rPr>
        <w:t>e</w:t>
      </w:r>
      <w:r w:rsidR="00821596" w:rsidRPr="00E91915">
        <w:rPr>
          <w:rFonts w:cs="Times New Roman"/>
        </w:rPr>
        <w:t xml:space="preserve"> </w:t>
      </w:r>
      <w:r w:rsidR="00D24715" w:rsidRPr="00E91915">
        <w:rPr>
          <w:rFonts w:cs="Times New Roman"/>
        </w:rPr>
        <w:t>spectrum</w:t>
      </w:r>
      <w:r w:rsidR="004850D3" w:rsidRPr="00E91915">
        <w:rPr>
          <w:rFonts w:cs="Times New Roman"/>
        </w:rPr>
        <w:t xml:space="preserve"> is</w:t>
      </w:r>
      <w:r w:rsidR="009821D1" w:rsidRPr="00E91915">
        <w:rPr>
          <w:rFonts w:cs="Times New Roman"/>
        </w:rPr>
        <w:t xml:space="preserve"> the divide-by-maximum</w:t>
      </w:r>
      <w:r w:rsidR="006B1E4D" w:rsidRPr="00E91915">
        <w:rPr>
          <w:rFonts w:cs="Times New Roman"/>
        </w:rPr>
        <w:t xml:space="preserve"> and the sum</w:t>
      </w:r>
      <w:r w:rsidR="00AE3816" w:rsidRPr="00E91915">
        <w:rPr>
          <w:rFonts w:cs="Times New Roman"/>
        </w:rPr>
        <w:t>-</w:t>
      </w:r>
      <w:r w:rsidR="006B1E4D" w:rsidRPr="00E91915">
        <w:rPr>
          <w:rFonts w:cs="Times New Roman"/>
        </w:rPr>
        <w:t>to</w:t>
      </w:r>
      <w:r w:rsidR="00AE3816" w:rsidRPr="00E91915">
        <w:rPr>
          <w:rFonts w:cs="Times New Roman"/>
        </w:rPr>
        <w:t>-</w:t>
      </w:r>
      <w:r w:rsidR="006B1E4D" w:rsidRPr="00E91915">
        <w:rPr>
          <w:rFonts w:cs="Times New Roman"/>
        </w:rPr>
        <w:t>unity methods.</w:t>
      </w:r>
      <w:r w:rsidR="00713A09" w:rsidRPr="00E91915">
        <w:rPr>
          <w:rFonts w:cs="Times New Roman"/>
        </w:rPr>
        <w:t xml:space="preserve"> </w:t>
      </w:r>
      <w:r w:rsidR="006B1E4D" w:rsidRPr="00E91915">
        <w:rPr>
          <w:rFonts w:cs="Times New Roman"/>
        </w:rPr>
        <w:t xml:space="preserve">The divide-by-maximum </w:t>
      </w:r>
      <w:r w:rsidR="006B1E4D" w:rsidRPr="00E91915">
        <w:rPr>
          <w:rFonts w:cs="Times New Roman"/>
        </w:rPr>
        <w:lastRenderedPageBreak/>
        <w:t>method</w:t>
      </w:r>
      <w:r w:rsidR="009821D1" w:rsidRPr="00E91915">
        <w:rPr>
          <w:rFonts w:cs="Times New Roman"/>
        </w:rPr>
        <w:t xml:space="preserve"> normalizes</w:t>
      </w:r>
      <w:r w:rsidR="001A6811" w:rsidRPr="00E91915">
        <w:rPr>
          <w:rFonts w:cs="Times New Roman"/>
        </w:rPr>
        <w:t xml:space="preserve"> the</w:t>
      </w:r>
      <w:r w:rsidR="009821D1" w:rsidRPr="00E91915">
        <w:rPr>
          <w:rFonts w:cs="Times New Roman"/>
        </w:rPr>
        <w:t xml:space="preserve"> spectrum by dividing each value by the maximum value of the spectrum</w:t>
      </w:r>
      <w:r w:rsidR="00713A09" w:rsidRPr="00E91915">
        <w:rPr>
          <w:rFonts w:cs="Times New Roman"/>
        </w:rPr>
        <w:t>, while the sum-to-unity approach normalizes the spectrum by dividing each value by the summation of spectrum.</w:t>
      </w:r>
      <w:r w:rsidR="00B4660F" w:rsidRPr="00E91915">
        <w:rPr>
          <w:rFonts w:cs="Times New Roman"/>
        </w:rPr>
        <w:t xml:space="preserve"> </w:t>
      </w:r>
      <w:r w:rsidR="00F86341" w:rsidRPr="00E91915">
        <w:rPr>
          <w:rFonts w:cs="Times New Roman"/>
        </w:rPr>
        <w:t>Both approaches were applied to Node01 and Node02 filtered spectra, as shown in</w:t>
      </w:r>
      <w:r w:rsidR="0097374F">
        <w:rPr>
          <w:rFonts w:cs="Times New Roman"/>
        </w:rPr>
        <w:t xml:space="preserve"> </w:t>
      </w:r>
      <w:r w:rsidR="0097374F">
        <w:rPr>
          <w:rFonts w:cs="Times New Roman"/>
        </w:rPr>
        <w:fldChar w:fldCharType="begin"/>
      </w:r>
      <w:r w:rsidR="0097374F">
        <w:rPr>
          <w:rFonts w:cs="Times New Roman"/>
        </w:rPr>
        <w:instrText xml:space="preserve"> REF _Ref42074856 \h </w:instrText>
      </w:r>
      <w:r w:rsidR="0097374F">
        <w:rPr>
          <w:rFonts w:cs="Times New Roman"/>
        </w:rPr>
      </w:r>
      <w:r w:rsidR="0097374F">
        <w:rPr>
          <w:rFonts w:cs="Times New Roman"/>
        </w:rPr>
        <w:fldChar w:fldCharType="separate"/>
      </w:r>
      <w:r w:rsidR="00240D4A" w:rsidRPr="00E91915">
        <w:rPr>
          <w:rFonts w:cs="Times New Roman"/>
        </w:rPr>
        <w:t xml:space="preserve">Figure </w:t>
      </w:r>
      <w:r w:rsidR="00240D4A">
        <w:rPr>
          <w:rFonts w:cs="Times New Roman"/>
          <w:noProof/>
        </w:rPr>
        <w:t>33</w:t>
      </w:r>
      <w:r w:rsidR="0097374F">
        <w:rPr>
          <w:rFonts w:cs="Times New Roman"/>
        </w:rPr>
        <w:fldChar w:fldCharType="end"/>
      </w:r>
      <w:r w:rsidR="00F86341" w:rsidRPr="00E91915">
        <w:rPr>
          <w:rFonts w:cs="Times New Roman"/>
        </w:rPr>
        <w:t>.</w:t>
      </w:r>
    </w:p>
    <w:p w14:paraId="33E95849" w14:textId="77777777" w:rsidR="00362791" w:rsidRDefault="00362791" w:rsidP="006F6AAF">
      <w:pPr>
        <w:rPr>
          <w:rFonts w:cs="Times New Roman"/>
        </w:rPr>
      </w:pPr>
    </w:p>
    <w:p w14:paraId="68F942D0" w14:textId="77777777" w:rsidR="007051AB" w:rsidRPr="00E91915" w:rsidRDefault="007051AB" w:rsidP="006F6AAF">
      <w:pPr>
        <w:rPr>
          <w:rFonts w:cs="Times New Roman"/>
        </w:rPr>
      </w:pPr>
    </w:p>
    <w:p w14:paraId="43A4141A" w14:textId="09CF3F4D" w:rsidR="00983B46" w:rsidRPr="00E91915" w:rsidRDefault="005656CC" w:rsidP="006F6AAF">
      <w:pPr>
        <w:keepNext/>
        <w:rPr>
          <w:rFonts w:cs="Times New Roman"/>
        </w:rPr>
      </w:pPr>
      <w:r w:rsidRPr="00E91915">
        <w:rPr>
          <w:rFonts w:cs="Times New Roman"/>
          <w:noProof/>
        </w:rPr>
        <w:drawing>
          <wp:inline distT="0" distB="0" distL="0" distR="0" wp14:anchorId="6EBC17D4" wp14:editId="129D2916">
            <wp:extent cx="5943600" cy="3566160"/>
            <wp:effectExtent l="0" t="0" r="0" b="2540"/>
            <wp:docPr id="11" name="Picture 11"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pectra_Comp_Example_Sfiltered_normed.pn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943600" cy="3566160"/>
                    </a:xfrm>
                    <a:prstGeom prst="rect">
                      <a:avLst/>
                    </a:prstGeom>
                  </pic:spPr>
                </pic:pic>
              </a:graphicData>
            </a:graphic>
          </wp:inline>
        </w:drawing>
      </w:r>
    </w:p>
    <w:p w14:paraId="609B5567" w14:textId="5D9A0962" w:rsidR="00FF1312" w:rsidRPr="00E91915" w:rsidRDefault="00983B46" w:rsidP="006F6AAF">
      <w:pPr>
        <w:pStyle w:val="Caption"/>
        <w:rPr>
          <w:rFonts w:cs="Times New Roman"/>
        </w:rPr>
      </w:pPr>
      <w:bookmarkStart w:id="110" w:name="_Ref42074856"/>
      <w:bookmarkStart w:id="111" w:name="_Toc46133930"/>
      <w:r w:rsidRPr="00E91915">
        <w:rPr>
          <w:rFonts w:cs="Times New Roman"/>
        </w:rPr>
        <w:t xml:space="preserve">Figure </w:t>
      </w:r>
      <w:r w:rsidR="00A26488" w:rsidRPr="00E91915">
        <w:rPr>
          <w:rFonts w:cs="Times New Roman"/>
        </w:rPr>
        <w:fldChar w:fldCharType="begin"/>
      </w:r>
      <w:r w:rsidR="00A26488" w:rsidRPr="00E91915">
        <w:rPr>
          <w:rFonts w:cs="Times New Roman"/>
        </w:rPr>
        <w:instrText xml:space="preserve"> SEQ Figure \* ARABIC </w:instrText>
      </w:r>
      <w:r w:rsidR="00A26488" w:rsidRPr="00E91915">
        <w:rPr>
          <w:rFonts w:cs="Times New Roman"/>
        </w:rPr>
        <w:fldChar w:fldCharType="separate"/>
      </w:r>
      <w:r w:rsidR="00240D4A">
        <w:rPr>
          <w:rFonts w:cs="Times New Roman"/>
          <w:noProof/>
        </w:rPr>
        <w:t>33</w:t>
      </w:r>
      <w:r w:rsidR="00A26488" w:rsidRPr="00E91915">
        <w:rPr>
          <w:rFonts w:cs="Times New Roman"/>
          <w:noProof/>
        </w:rPr>
        <w:fldChar w:fldCharType="end"/>
      </w:r>
      <w:bookmarkEnd w:id="110"/>
      <w:r w:rsidRPr="00E91915">
        <w:rPr>
          <w:rFonts w:cs="Times New Roman"/>
        </w:rPr>
        <w:t xml:space="preserve">: Normalized and filtered spectra </w:t>
      </w:r>
      <w:r w:rsidR="00AE3816" w:rsidRPr="00E91915">
        <w:rPr>
          <w:rFonts w:cs="Times New Roman"/>
        </w:rPr>
        <w:t>using divide-by-max and sum-to-unity approach.</w:t>
      </w:r>
      <w:bookmarkEnd w:id="111"/>
    </w:p>
    <w:p w14:paraId="11320A17" w14:textId="5785893D" w:rsidR="005F6A8A" w:rsidRDefault="005F6A8A" w:rsidP="005F6A8A">
      <w:pPr>
        <w:rPr>
          <w:rFonts w:cs="Times New Roman"/>
        </w:rPr>
      </w:pPr>
    </w:p>
    <w:p w14:paraId="38EEC03A" w14:textId="3A514D75" w:rsidR="00362791" w:rsidRDefault="00362791" w:rsidP="005F6A8A">
      <w:pPr>
        <w:rPr>
          <w:rFonts w:cs="Times New Roman"/>
        </w:rPr>
      </w:pPr>
    </w:p>
    <w:p w14:paraId="5C1559EB" w14:textId="3A277319" w:rsidR="00362791" w:rsidRDefault="00362791" w:rsidP="005F6A8A">
      <w:pPr>
        <w:rPr>
          <w:rFonts w:cs="Times New Roman"/>
        </w:rPr>
      </w:pPr>
    </w:p>
    <w:p w14:paraId="1677610C" w14:textId="7CD2D077" w:rsidR="00362791" w:rsidRDefault="00362791" w:rsidP="005F6A8A">
      <w:pPr>
        <w:rPr>
          <w:rFonts w:cs="Times New Roman"/>
        </w:rPr>
      </w:pPr>
    </w:p>
    <w:p w14:paraId="3E944D88" w14:textId="77777777" w:rsidR="00362791" w:rsidRPr="00E91915" w:rsidRDefault="00362791" w:rsidP="005F6A8A">
      <w:pPr>
        <w:rPr>
          <w:rFonts w:cs="Times New Roman"/>
        </w:rPr>
      </w:pPr>
    </w:p>
    <w:p w14:paraId="66137137" w14:textId="1E1AC6BF" w:rsidR="003B7E96" w:rsidRDefault="008D1063" w:rsidP="006F6AAF">
      <w:pPr>
        <w:rPr>
          <w:rFonts w:cs="Times New Roman"/>
        </w:rPr>
      </w:pPr>
      <w:r w:rsidRPr="00E91915">
        <w:rPr>
          <w:rFonts w:cs="Times New Roman"/>
        </w:rPr>
        <w:lastRenderedPageBreak/>
        <w:t>With the spectra on similar scales, multiple distance-based models can now be used to quantify the similarity between spectra</w:t>
      </w:r>
      <w:r w:rsidR="00E67ADB" w:rsidRPr="00E91915">
        <w:rPr>
          <w:rFonts w:cs="Times New Roman"/>
        </w:rPr>
        <w:t xml:space="preserve"> with results provided later in this report</w:t>
      </w:r>
      <w:r w:rsidRPr="00E91915">
        <w:rPr>
          <w:rFonts w:cs="Times New Roman"/>
        </w:rPr>
        <w:t xml:space="preserve">. </w:t>
      </w:r>
      <w:r w:rsidR="003B7E96" w:rsidRPr="00E91915">
        <w:rPr>
          <w:rFonts w:cs="Times New Roman"/>
        </w:rPr>
        <w:t>It is important to note that there exist two key properties that are vital when comparing energy spectra. First, the detector</w:t>
      </w:r>
      <w:r w:rsidR="00E30685" w:rsidRPr="00E91915">
        <w:rPr>
          <w:rFonts w:cs="Times New Roman"/>
        </w:rPr>
        <w:t xml:space="preserve"> </w:t>
      </w:r>
      <w:r w:rsidR="003B7E96" w:rsidRPr="00E91915">
        <w:rPr>
          <w:rFonts w:cs="Times New Roman"/>
        </w:rPr>
        <w:t>s</w:t>
      </w:r>
      <w:r w:rsidR="00E30685" w:rsidRPr="00E91915">
        <w:rPr>
          <w:rFonts w:cs="Times New Roman"/>
        </w:rPr>
        <w:t>ystems</w:t>
      </w:r>
      <w:r w:rsidR="003B7E96" w:rsidRPr="00E91915">
        <w:rPr>
          <w:rFonts w:cs="Times New Roman"/>
        </w:rPr>
        <w:t xml:space="preserve"> should be relatively </w:t>
      </w:r>
      <w:r w:rsidR="003A3748" w:rsidRPr="00E91915">
        <w:rPr>
          <w:rFonts w:cs="Times New Roman"/>
        </w:rPr>
        <w:t>identical,</w:t>
      </w:r>
      <w:r w:rsidR="003B7E96" w:rsidRPr="00E91915">
        <w:rPr>
          <w:rFonts w:cs="Times New Roman"/>
        </w:rPr>
        <w:t xml:space="preserve"> or the </w:t>
      </w:r>
      <w:r w:rsidR="003A3748" w:rsidRPr="00E91915">
        <w:rPr>
          <w:rFonts w:cs="Times New Roman"/>
        </w:rPr>
        <w:t xml:space="preserve">vector </w:t>
      </w:r>
      <w:r w:rsidR="003B7E96" w:rsidRPr="00E91915">
        <w:rPr>
          <w:rFonts w:cs="Times New Roman"/>
        </w:rPr>
        <w:t>comparison can fail as physical properties that</w:t>
      </w:r>
      <w:r w:rsidR="0086529D" w:rsidRPr="00E91915">
        <w:rPr>
          <w:rFonts w:cs="Times New Roman"/>
        </w:rPr>
        <w:t xml:space="preserve"> contribute to </w:t>
      </w:r>
      <w:r w:rsidR="004E43FC" w:rsidRPr="00E91915">
        <w:rPr>
          <w:rFonts w:cs="Times New Roman"/>
        </w:rPr>
        <w:t xml:space="preserve">each </w:t>
      </w:r>
      <w:r w:rsidR="0086529D" w:rsidRPr="00E91915">
        <w:rPr>
          <w:rFonts w:cs="Times New Roman"/>
        </w:rPr>
        <w:t xml:space="preserve">energy spectrum </w:t>
      </w:r>
      <w:r w:rsidR="004E43FC" w:rsidRPr="00E91915">
        <w:rPr>
          <w:rFonts w:cs="Times New Roman"/>
        </w:rPr>
        <w:t>will</w:t>
      </w:r>
      <w:r w:rsidR="0086529D" w:rsidRPr="00E91915">
        <w:rPr>
          <w:rFonts w:cs="Times New Roman"/>
        </w:rPr>
        <w:t xml:space="preserve"> differ (e.g. energy resolution or </w:t>
      </w:r>
      <w:r w:rsidR="003B7E96" w:rsidRPr="00E91915">
        <w:rPr>
          <w:rFonts w:cs="Times New Roman"/>
        </w:rPr>
        <w:t>intrinsic efficiency</w:t>
      </w:r>
      <w:r w:rsidR="0086529D" w:rsidRPr="00E91915">
        <w:rPr>
          <w:rFonts w:cs="Times New Roman"/>
        </w:rPr>
        <w:t xml:space="preserve">). Secondly, the spectra should have near-identical binning structure. In practice, </w:t>
      </w:r>
      <w:r w:rsidR="004E43FC" w:rsidRPr="00E91915">
        <w:rPr>
          <w:rFonts w:cs="Times New Roman"/>
        </w:rPr>
        <w:t>the calibration can change due to various operational parameters. M</w:t>
      </w:r>
      <w:r w:rsidR="0086529D" w:rsidRPr="00E91915">
        <w:rPr>
          <w:rFonts w:cs="Times New Roman"/>
        </w:rPr>
        <w:t>ethods exist for performing online stabilization, which can assist in verifying that each element in the spectra being compared correspond to the same energy range.</w:t>
      </w:r>
      <w:r w:rsidR="004E43FC" w:rsidRPr="00E91915">
        <w:rPr>
          <w:rFonts w:cs="Times New Roman"/>
        </w:rPr>
        <w:t xml:space="preserve"> [INSERT] Furthermore, provided a known energy calibration, the spectra can be binned to a user-specified</w:t>
      </w:r>
      <w:r w:rsidR="00726C60" w:rsidRPr="00E91915">
        <w:rPr>
          <w:rFonts w:cs="Times New Roman"/>
        </w:rPr>
        <w:t xml:space="preserve"> </w:t>
      </w:r>
      <w:r w:rsidR="004E43FC" w:rsidRPr="00E91915">
        <w:rPr>
          <w:rFonts w:cs="Times New Roman"/>
        </w:rPr>
        <w:t>binning structure to verify near-identical binning structures for the compared spectra.</w:t>
      </w:r>
    </w:p>
    <w:p w14:paraId="04473FE4" w14:textId="77777777" w:rsidR="007051AB" w:rsidRPr="00E91915" w:rsidRDefault="007051AB" w:rsidP="006F6AAF">
      <w:pPr>
        <w:rPr>
          <w:rFonts w:cs="Times New Roman"/>
        </w:rPr>
      </w:pPr>
    </w:p>
    <w:p w14:paraId="5890E33D" w14:textId="34FA699C" w:rsidR="00E90CCB" w:rsidRPr="00E91915" w:rsidRDefault="003A7F28" w:rsidP="006F6AAF">
      <w:pPr>
        <w:rPr>
          <w:rFonts w:cs="Times New Roman"/>
        </w:rPr>
      </w:pPr>
      <w:r w:rsidRPr="00E91915">
        <w:rPr>
          <w:rFonts w:cs="Times New Roman"/>
        </w:rPr>
        <w:t xml:space="preserve">There exist several models that quantifies the similarity between two vectors. In this work, </w:t>
      </w:r>
      <w:r w:rsidR="0008285F" w:rsidRPr="00E91915">
        <w:rPr>
          <w:rFonts w:cs="Times New Roman"/>
        </w:rPr>
        <w:t>several</w:t>
      </w:r>
      <w:r w:rsidRPr="00E91915">
        <w:rPr>
          <w:rFonts w:cs="Times New Roman"/>
        </w:rPr>
        <w:t xml:space="preserve"> </w:t>
      </w:r>
      <w:r w:rsidR="008E30A2" w:rsidRPr="00E91915">
        <w:rPr>
          <w:rFonts w:cs="Times New Roman"/>
        </w:rPr>
        <w:t xml:space="preserve">comparison </w:t>
      </w:r>
      <w:r w:rsidR="0008285F" w:rsidRPr="00E91915">
        <w:rPr>
          <w:rFonts w:cs="Times New Roman"/>
        </w:rPr>
        <w:t>methods</w:t>
      </w:r>
      <w:r w:rsidRPr="00E91915">
        <w:rPr>
          <w:rFonts w:cs="Times New Roman"/>
        </w:rPr>
        <w:t xml:space="preserve"> are evaluated</w:t>
      </w:r>
      <w:r w:rsidR="0019105F" w:rsidRPr="00E91915">
        <w:rPr>
          <w:rFonts w:cs="Times New Roman"/>
        </w:rPr>
        <w:t>:</w:t>
      </w:r>
      <w:r w:rsidR="000553F6" w:rsidRPr="00E91915">
        <w:rPr>
          <w:rFonts w:cs="Times New Roman"/>
        </w:rPr>
        <w:t xml:space="preserve"> chi-square</w:t>
      </w:r>
      <w:r w:rsidR="00A247D1" w:rsidRPr="00E91915">
        <w:rPr>
          <w:rFonts w:cs="Times New Roman"/>
        </w:rPr>
        <w:t>d</w:t>
      </w:r>
      <w:r w:rsidR="000553F6" w:rsidRPr="00E91915">
        <w:rPr>
          <w:rFonts w:cs="Times New Roman"/>
        </w:rPr>
        <w:t xml:space="preserve"> test,</w:t>
      </w:r>
      <w:r w:rsidR="0019105F" w:rsidRPr="00E91915">
        <w:rPr>
          <w:rFonts w:cs="Times New Roman"/>
        </w:rPr>
        <w:t xml:space="preserve"> </w:t>
      </w:r>
      <w:r w:rsidR="00E90CCB" w:rsidRPr="00E91915">
        <w:rPr>
          <w:rFonts w:cs="Times New Roman"/>
        </w:rPr>
        <w:t>vector norm</w:t>
      </w:r>
      <w:r w:rsidR="008823E1" w:rsidRPr="00E91915">
        <w:rPr>
          <w:rFonts w:cs="Times New Roman"/>
        </w:rPr>
        <w:t xml:space="preserve">s </w:t>
      </w:r>
      <w:r w:rsidR="00E90CCB" w:rsidRPr="00E91915">
        <w:rPr>
          <w:rFonts w:cs="Times New Roman"/>
        </w:rPr>
        <w:t>(i.e. L</w:t>
      </w:r>
      <w:r w:rsidR="00E90CCB" w:rsidRPr="00E91915">
        <w:rPr>
          <w:rFonts w:cs="Times New Roman"/>
          <w:vertAlign w:val="superscript"/>
        </w:rPr>
        <w:t>1</w:t>
      </w:r>
      <w:r w:rsidR="00E90CCB" w:rsidRPr="00E91915">
        <w:rPr>
          <w:rFonts w:cs="Times New Roman"/>
        </w:rPr>
        <w:t xml:space="preserve"> and L</w:t>
      </w:r>
      <w:r w:rsidR="00E90CCB" w:rsidRPr="00E91915">
        <w:rPr>
          <w:rFonts w:cs="Times New Roman"/>
          <w:vertAlign w:val="superscript"/>
        </w:rPr>
        <w:t>2</w:t>
      </w:r>
      <w:r w:rsidR="00E90CCB" w:rsidRPr="00E91915">
        <w:rPr>
          <w:rFonts w:cs="Times New Roman"/>
        </w:rPr>
        <w:t xml:space="preserve"> norm)</w:t>
      </w:r>
      <w:r w:rsidR="0019105F" w:rsidRPr="00E91915">
        <w:rPr>
          <w:rFonts w:cs="Times New Roman"/>
        </w:rPr>
        <w:t>, Kolmogorov–Smirnov test</w:t>
      </w:r>
      <w:r w:rsidR="00C87529" w:rsidRPr="00E91915">
        <w:rPr>
          <w:rFonts w:cs="Times New Roman"/>
        </w:rPr>
        <w:t>, and cosine sim</w:t>
      </w:r>
      <w:r w:rsidR="004151DC" w:rsidRPr="00E91915">
        <w:rPr>
          <w:rFonts w:cs="Times New Roman"/>
        </w:rPr>
        <w:t>i</w:t>
      </w:r>
      <w:r w:rsidR="00C87529" w:rsidRPr="00E91915">
        <w:rPr>
          <w:rFonts w:cs="Times New Roman"/>
        </w:rPr>
        <w:t>larity</w:t>
      </w:r>
      <w:r w:rsidR="0019105F" w:rsidRPr="00E91915">
        <w:rPr>
          <w:rFonts w:cs="Times New Roman"/>
        </w:rPr>
        <w:t>.</w:t>
      </w:r>
      <w:r w:rsidR="003630B3" w:rsidRPr="00E91915">
        <w:rPr>
          <w:rFonts w:cs="Times New Roman"/>
        </w:rPr>
        <w:t xml:space="preserve"> </w:t>
      </w:r>
      <w:r w:rsidR="0019105F" w:rsidRPr="00E91915">
        <w:rPr>
          <w:rFonts w:cs="Times New Roman"/>
        </w:rPr>
        <w:t xml:space="preserve"> </w:t>
      </w:r>
      <w:r w:rsidR="00EC06D1" w:rsidRPr="00E91915">
        <w:rPr>
          <w:rFonts w:cs="Times New Roman"/>
        </w:rPr>
        <w:t xml:space="preserve">Each of the </w:t>
      </w:r>
      <w:r w:rsidR="008E30A2" w:rsidRPr="00E91915">
        <w:rPr>
          <w:rFonts w:cs="Times New Roman"/>
        </w:rPr>
        <w:t>models</w:t>
      </w:r>
      <w:r w:rsidR="000900CC" w:rsidRPr="00E91915">
        <w:rPr>
          <w:rFonts w:cs="Times New Roman"/>
        </w:rPr>
        <w:t xml:space="preserve"> are briefly introduced and later applied to the </w:t>
      </w:r>
      <w:r w:rsidR="00FB59FA" w:rsidRPr="00E91915">
        <w:rPr>
          <w:rFonts w:cs="Times New Roman"/>
        </w:rPr>
        <w:t xml:space="preserve">example </w:t>
      </w:r>
      <w:r w:rsidR="000900CC" w:rsidRPr="00E91915">
        <w:rPr>
          <w:rFonts w:cs="Times New Roman"/>
        </w:rPr>
        <w:t>anomalous spectra</w:t>
      </w:r>
      <w:r w:rsidR="00FB59FA" w:rsidRPr="00E91915">
        <w:rPr>
          <w:rFonts w:cs="Times New Roman"/>
        </w:rPr>
        <w:t xml:space="preserve"> </w:t>
      </w:r>
      <w:r w:rsidR="000900CC" w:rsidRPr="00E91915">
        <w:rPr>
          <w:rFonts w:cs="Times New Roman"/>
        </w:rPr>
        <w:t xml:space="preserve">to compare each model </w:t>
      </w:r>
      <w:r w:rsidR="00141F81" w:rsidRPr="00E91915">
        <w:rPr>
          <w:rFonts w:cs="Times New Roman"/>
        </w:rPr>
        <w:t>using both the</w:t>
      </w:r>
      <w:r w:rsidR="000900CC" w:rsidRPr="00E91915">
        <w:rPr>
          <w:rFonts w:cs="Times New Roman"/>
        </w:rPr>
        <w:t xml:space="preserve"> </w:t>
      </w:r>
      <w:r w:rsidR="00141F81" w:rsidRPr="00E91915">
        <w:rPr>
          <w:rFonts w:cs="Times New Roman"/>
        </w:rPr>
        <w:t>initial filtered</w:t>
      </w:r>
      <w:r w:rsidR="000900CC" w:rsidRPr="00E91915">
        <w:rPr>
          <w:rFonts w:cs="Times New Roman"/>
        </w:rPr>
        <w:t xml:space="preserve"> </w:t>
      </w:r>
      <w:r w:rsidR="00666BC2" w:rsidRPr="00E91915">
        <w:rPr>
          <w:rFonts w:cs="Times New Roman"/>
        </w:rPr>
        <w:t xml:space="preserve">spectra </w:t>
      </w:r>
      <w:r w:rsidR="000900CC" w:rsidRPr="00E91915">
        <w:rPr>
          <w:rFonts w:cs="Times New Roman"/>
        </w:rPr>
        <w:t xml:space="preserve">and </w:t>
      </w:r>
      <w:r w:rsidR="00666BC2" w:rsidRPr="00E91915">
        <w:rPr>
          <w:rFonts w:cs="Times New Roman"/>
        </w:rPr>
        <w:t xml:space="preserve">the </w:t>
      </w:r>
      <w:r w:rsidR="000900CC" w:rsidRPr="00E91915">
        <w:rPr>
          <w:rFonts w:cs="Times New Roman"/>
        </w:rPr>
        <w:t>normalized</w:t>
      </w:r>
      <w:r w:rsidR="00141F81" w:rsidRPr="00E91915">
        <w:rPr>
          <w:rFonts w:cs="Times New Roman"/>
        </w:rPr>
        <w:t>, filtered</w:t>
      </w:r>
      <w:r w:rsidR="000900CC" w:rsidRPr="00E91915">
        <w:rPr>
          <w:rFonts w:cs="Times New Roman"/>
        </w:rPr>
        <w:t xml:space="preserve"> spectra.</w:t>
      </w:r>
    </w:p>
    <w:p w14:paraId="6EA3FC42" w14:textId="69F06580" w:rsidR="008823E1" w:rsidRPr="00C74B98" w:rsidRDefault="0080361A" w:rsidP="00C74B98">
      <w:pPr>
        <w:pStyle w:val="Heading3"/>
      </w:pPr>
      <w:bookmarkStart w:id="112" w:name="_Toc45525895"/>
      <w:bookmarkStart w:id="113" w:name="_Toc45703664"/>
      <w:r>
        <w:t>4.1.</w:t>
      </w:r>
      <w:r w:rsidR="00C74B98">
        <w:t xml:space="preserve">1: </w:t>
      </w:r>
      <w:r w:rsidR="008823E1" w:rsidRPr="00C74B98">
        <w:t>Chi-Square</w:t>
      </w:r>
      <w:r w:rsidR="00A247D1" w:rsidRPr="00C74B98">
        <w:t>d</w:t>
      </w:r>
      <w:r w:rsidR="008823E1" w:rsidRPr="00C74B98">
        <w:t xml:space="preserve"> Test</w:t>
      </w:r>
      <w:r w:rsidR="00982637" w:rsidRPr="00C74B98">
        <w:t xml:space="preserve"> </w:t>
      </w:r>
      <w:r w:rsidR="00D266DE" w:rsidRPr="00C74B98">
        <w:t>Methodology</w:t>
      </w:r>
      <w:bookmarkEnd w:id="112"/>
      <w:bookmarkEnd w:id="113"/>
    </w:p>
    <w:p w14:paraId="2BE13687" w14:textId="7A01CB16" w:rsidR="007F7204" w:rsidRPr="00E91915" w:rsidRDefault="005C524C" w:rsidP="006F6AAF">
      <w:pPr>
        <w:rPr>
          <w:rFonts w:eastAsiaTheme="minorEastAsia" w:cs="Times New Roman"/>
        </w:rPr>
      </w:pPr>
      <w:r w:rsidRPr="00E91915">
        <w:rPr>
          <w:rFonts w:cs="Times New Roman"/>
        </w:rPr>
        <w:t xml:space="preserve">A chi-squared test is possibly the most common and well-known method for performing a goodness-of-fit test and </w:t>
      </w:r>
      <w:r w:rsidR="00183BA5" w:rsidRPr="00E91915">
        <w:rPr>
          <w:rFonts w:cs="Times New Roman"/>
        </w:rPr>
        <w:t>testing relationships between parameters.</w:t>
      </w:r>
      <w:r w:rsidR="00A25164" w:rsidRPr="00E91915">
        <w:rPr>
          <w:rFonts w:cs="Times New Roman"/>
        </w:rPr>
        <w:t xml:space="preserve"> This is accomplished by performing a hypothesis test and calculates a chi-squared (</w:t>
      </w:r>
      <m:oMath>
        <m:sSup>
          <m:sSupPr>
            <m:ctrlPr>
              <w:rPr>
                <w:rFonts w:ascii="Cambria Math" w:hAnsi="Cambria Math" w:cs="Times New Roman"/>
                <w:i/>
              </w:rPr>
            </m:ctrlPr>
          </m:sSupPr>
          <m:e>
            <m:r>
              <w:rPr>
                <w:rFonts w:ascii="Cambria Math" w:hAnsi="Cambria Math" w:cs="Times New Roman"/>
              </w:rPr>
              <m:t>χ</m:t>
            </m:r>
          </m:e>
          <m:sup>
            <m:r>
              <w:rPr>
                <w:rFonts w:ascii="Cambria Math" w:hAnsi="Cambria Math" w:cs="Times New Roman"/>
              </w:rPr>
              <m:t>2</m:t>
            </m:r>
          </m:sup>
        </m:sSup>
      </m:oMath>
      <w:r w:rsidR="00A25164" w:rsidRPr="00E91915">
        <w:rPr>
          <w:rFonts w:cs="Times New Roman"/>
        </w:rPr>
        <w:t>) test statistic value</w:t>
      </w:r>
      <w:r w:rsidRPr="00E91915">
        <w:rPr>
          <w:rFonts w:cs="Times New Roman"/>
        </w:rPr>
        <w:t xml:space="preserve"> </w:t>
      </w:r>
      <w:r w:rsidR="00A25164" w:rsidRPr="00E91915">
        <w:rPr>
          <w:rFonts w:cs="Times New Roman"/>
        </w:rPr>
        <w:t>to evaluate the hypotheses. The conventional chi-squared test</w:t>
      </w:r>
      <w:r w:rsidR="00BD73FF" w:rsidRPr="00E91915">
        <w:rPr>
          <w:rFonts w:cs="Times New Roman"/>
        </w:rPr>
        <w:t xml:space="preserve"> of </w:t>
      </w:r>
      <w:r w:rsidR="00A25164" w:rsidRPr="00E91915">
        <w:rPr>
          <w:rFonts w:cs="Times New Roman"/>
        </w:rPr>
        <w:t>indepen</w:t>
      </w:r>
      <w:r w:rsidR="00BD73FF" w:rsidRPr="00E91915">
        <w:rPr>
          <w:rFonts w:cs="Times New Roman"/>
        </w:rPr>
        <w:t>den</w:t>
      </w:r>
      <w:r w:rsidR="00A25164" w:rsidRPr="00E91915">
        <w:rPr>
          <w:rFonts w:cs="Times New Roman"/>
        </w:rPr>
        <w:t>ce</w:t>
      </w:r>
      <w:r w:rsidR="00BD73FF" w:rsidRPr="00E91915">
        <w:rPr>
          <w:rFonts w:cs="Times New Roman"/>
        </w:rPr>
        <w:t xml:space="preserve"> assesses if a significant </w:t>
      </w:r>
      <w:r w:rsidR="00BD73FF" w:rsidRPr="00E91915">
        <w:rPr>
          <w:rFonts w:cs="Times New Roman"/>
        </w:rPr>
        <w:lastRenderedPageBreak/>
        <w:t>relationship between variables exists</w:t>
      </w:r>
      <w:r w:rsidR="004548D2" w:rsidRPr="00E91915">
        <w:rPr>
          <w:rFonts w:cs="Times New Roman"/>
        </w:rPr>
        <w:t>, which can be utilized in this case if one sample is assumed as the expected frequency distribution.</w:t>
      </w:r>
      <w:r w:rsidR="00F85DC1" w:rsidRPr="00E91915">
        <w:rPr>
          <w:rFonts w:cs="Times New Roman"/>
        </w:rPr>
        <w:t xml:space="preserve"> The test statistic is then calculated and compared to an expected </w:t>
      </w:r>
      <m:oMath>
        <m:sSup>
          <m:sSupPr>
            <m:ctrlPr>
              <w:rPr>
                <w:rFonts w:ascii="Cambria Math" w:hAnsi="Cambria Math" w:cs="Times New Roman"/>
                <w:i/>
              </w:rPr>
            </m:ctrlPr>
          </m:sSupPr>
          <m:e>
            <m:r>
              <w:rPr>
                <w:rFonts w:ascii="Cambria Math" w:hAnsi="Cambria Math" w:cs="Times New Roman"/>
              </w:rPr>
              <m:t>χ</m:t>
            </m:r>
          </m:e>
          <m:sup>
            <m:r>
              <w:rPr>
                <w:rFonts w:ascii="Cambria Math" w:hAnsi="Cambria Math" w:cs="Times New Roman"/>
              </w:rPr>
              <m:t>2</m:t>
            </m:r>
          </m:sup>
        </m:sSup>
      </m:oMath>
      <w:r w:rsidR="00F85DC1" w:rsidRPr="00E91915">
        <w:rPr>
          <w:rFonts w:eastAsiaTheme="minorEastAsia" w:cs="Times New Roman"/>
        </w:rPr>
        <w:t>-distribution</w:t>
      </w:r>
      <w:r w:rsidR="001D5B65" w:rsidRPr="00E91915">
        <w:rPr>
          <w:rFonts w:eastAsiaTheme="minorEastAsia" w:cs="Times New Roman"/>
        </w:rPr>
        <w:t xml:space="preserve"> for a given number of degrees of freedom</w:t>
      </w:r>
      <w:r w:rsidR="00782793" w:rsidRPr="00E91915">
        <w:rPr>
          <w:rFonts w:eastAsiaTheme="minorEastAsia" w:cs="Times New Roman"/>
        </w:rPr>
        <w:t>, most commonly calculated as one less than length of vector</w:t>
      </w:r>
      <w:r w:rsidR="00F85DC1" w:rsidRPr="00E91915">
        <w:rPr>
          <w:rFonts w:eastAsiaTheme="minorEastAsia" w:cs="Times New Roman"/>
        </w:rPr>
        <w:t>.</w:t>
      </w:r>
      <w:r w:rsidR="007F7204" w:rsidRPr="00E91915">
        <w:rPr>
          <w:rFonts w:eastAsiaTheme="minorEastAsia" w:cs="Times New Roman"/>
        </w:rPr>
        <w:t xml:space="preserve"> </w:t>
      </w:r>
      <w:r w:rsidR="00714A1D" w:rsidRPr="00E91915">
        <w:rPr>
          <w:rFonts w:eastAsiaTheme="minorEastAsia" w:cs="Times New Roman"/>
        </w:rPr>
        <w:t xml:space="preserve">The </w:t>
      </w:r>
      <w:r w:rsidR="00E6694E">
        <w:rPr>
          <w:rFonts w:eastAsiaTheme="minorEastAsia" w:cs="Times New Roman"/>
        </w:rPr>
        <w:t>conventional</w:t>
      </w:r>
      <w:r w:rsidR="00714A1D" w:rsidRPr="00E91915">
        <w:rPr>
          <w:rFonts w:eastAsiaTheme="minorEastAsia" w:cs="Times New Roman"/>
        </w:rPr>
        <w:t xml:space="preserve"> </w:t>
      </w:r>
      <m:oMath>
        <m:sSup>
          <m:sSupPr>
            <m:ctrlPr>
              <w:rPr>
                <w:rFonts w:ascii="Cambria Math" w:eastAsiaTheme="minorEastAsia" w:hAnsi="Cambria Math" w:cs="Times New Roman"/>
                <w:i/>
              </w:rPr>
            </m:ctrlPr>
          </m:sSupPr>
          <m:e>
            <m:r>
              <w:rPr>
                <w:rFonts w:ascii="Cambria Math" w:eastAsiaTheme="minorEastAsia" w:hAnsi="Cambria Math" w:cs="Times New Roman"/>
              </w:rPr>
              <m:t>χ</m:t>
            </m:r>
          </m:e>
          <m:sup>
            <m:r>
              <w:rPr>
                <w:rFonts w:ascii="Cambria Math" w:eastAsiaTheme="minorEastAsia" w:hAnsi="Cambria Math" w:cs="Times New Roman"/>
              </w:rPr>
              <m:t>2</m:t>
            </m:r>
          </m:sup>
        </m:sSup>
      </m:oMath>
      <w:r w:rsidR="00714A1D" w:rsidRPr="00E91915">
        <w:rPr>
          <w:rFonts w:eastAsiaTheme="minorEastAsia" w:cs="Times New Roman"/>
        </w:rPr>
        <w:t xml:space="preserve"> statistic</w:t>
      </w:r>
      <w:r w:rsidR="004808CF">
        <w:rPr>
          <w:rFonts w:eastAsiaTheme="minorEastAsia" w:cs="Times New Roman"/>
        </w:rPr>
        <w:t xml:space="preserve"> commonly used</w:t>
      </w:r>
      <w:r w:rsidR="00714A1D" w:rsidRPr="00E91915">
        <w:rPr>
          <w:rFonts w:eastAsiaTheme="minorEastAsia" w:cs="Times New Roman"/>
        </w:rPr>
        <w:t xml:space="preserve"> is calculated by taking the squared differences between the observed and expected data divided by the expected frequency for that bin</w:t>
      </w:r>
      <w:r w:rsidR="00AD0852" w:rsidRPr="00E91915">
        <w:rPr>
          <w:rFonts w:eastAsiaTheme="minorEastAsia" w:cs="Times New Roman"/>
        </w:rPr>
        <w:t xml:space="preserve"> and summing over </w:t>
      </w:r>
      <w:r w:rsidR="008D11F1" w:rsidRPr="00E91915">
        <w:rPr>
          <w:rFonts w:eastAsiaTheme="minorEastAsia" w:cs="Times New Roman"/>
        </w:rPr>
        <w:t>all bins</w:t>
      </w:r>
      <w:r w:rsidR="00714A1D" w:rsidRPr="00E91915">
        <w:rPr>
          <w:rFonts w:eastAsiaTheme="minorEastAsia" w:cs="Times New Roman"/>
        </w:rPr>
        <w:t>.</w:t>
      </w:r>
    </w:p>
    <w:p w14:paraId="6F80925F" w14:textId="327C30D6" w:rsidR="00AD0852" w:rsidRPr="00E91915" w:rsidRDefault="00AD0852" w:rsidP="006F6AAF">
      <w:pPr>
        <w:rPr>
          <w:rFonts w:eastAsiaTheme="minorEastAsia" w:cs="Times New Roman"/>
        </w:rPr>
      </w:pPr>
    </w:p>
    <w:p w14:paraId="616A51FD" w14:textId="35186486" w:rsidR="00AD0852" w:rsidRPr="00E91915" w:rsidRDefault="00F0289B" w:rsidP="006F6AAF">
      <w:pPr>
        <w:rPr>
          <w:rFonts w:eastAsiaTheme="minorEastAsia" w:cs="Times New Roman"/>
        </w:rPr>
      </w:pPr>
      <m:oMathPara>
        <m:oMath>
          <m:sSup>
            <m:sSupPr>
              <m:ctrlPr>
                <w:rPr>
                  <w:rFonts w:ascii="Cambria Math" w:eastAsiaTheme="minorEastAsia" w:hAnsi="Cambria Math" w:cs="Times New Roman"/>
                  <w:i/>
                </w:rPr>
              </m:ctrlPr>
            </m:sSupPr>
            <m:e>
              <m:r>
                <w:rPr>
                  <w:rFonts w:ascii="Cambria Math" w:eastAsiaTheme="minorEastAsia" w:hAnsi="Cambria Math" w:cs="Times New Roman"/>
                </w:rPr>
                <m:t>χ</m:t>
              </m:r>
            </m:e>
            <m:sup>
              <m:r>
                <w:rPr>
                  <w:rFonts w:ascii="Cambria Math" w:eastAsiaTheme="minorEastAsia" w:hAnsi="Cambria Math" w:cs="Times New Roman"/>
                </w:rPr>
                <m:t>2</m:t>
              </m:r>
            </m:sup>
          </m:sSup>
          <m:r>
            <w:rPr>
              <w:rFonts w:ascii="Cambria Math" w:eastAsiaTheme="minorEastAsia" w:hAnsi="Cambria Math" w:cs="Times New Roman"/>
            </w:rPr>
            <m:t>=</m:t>
          </m:r>
          <m:nary>
            <m:naryPr>
              <m:chr m:val="∑"/>
              <m:limLoc m:val="subSup"/>
              <m:ctrlPr>
                <w:rPr>
                  <w:rFonts w:ascii="Cambria Math" w:eastAsiaTheme="minorEastAsia" w:hAnsi="Cambria Math" w:cs="Times New Roman"/>
                  <w:i/>
                </w:rPr>
              </m:ctrlPr>
            </m:naryPr>
            <m:sub>
              <m:r>
                <w:rPr>
                  <w:rFonts w:ascii="Cambria Math" w:eastAsiaTheme="minorEastAsia" w:hAnsi="Cambria Math" w:cs="Times New Roman"/>
                </w:rPr>
                <m:t>i=1</m:t>
              </m:r>
            </m:sub>
            <m:sup>
              <m:r>
                <w:rPr>
                  <w:rFonts w:ascii="Cambria Math" w:eastAsiaTheme="minorEastAsia" w:hAnsi="Cambria Math" w:cs="Times New Roman"/>
                </w:rPr>
                <m:t>k</m:t>
              </m:r>
            </m:sup>
            <m:e>
              <m:f>
                <m:fPr>
                  <m:ctrlPr>
                    <w:rPr>
                      <w:rFonts w:ascii="Cambria Math" w:eastAsiaTheme="minorEastAsia" w:hAnsi="Cambria Math" w:cs="Times New Roman"/>
                      <w:i/>
                    </w:rPr>
                  </m:ctrlPr>
                </m:fPr>
                <m:num>
                  <m:sSup>
                    <m:sSupPr>
                      <m:ctrlPr>
                        <w:rPr>
                          <w:rFonts w:ascii="Cambria Math" w:eastAsiaTheme="minorEastAsia" w:hAnsi="Cambria Math" w:cs="Times New Roman"/>
                          <w:i/>
                        </w:rPr>
                      </m:ctrlPr>
                    </m:sSupPr>
                    <m:e>
                      <m:d>
                        <m:dPr>
                          <m:ctrlPr>
                            <w:rPr>
                              <w:rFonts w:ascii="Cambria Math" w:eastAsiaTheme="minorEastAsia" w:hAnsi="Cambria Math" w:cs="Times New Roman"/>
                              <w:i/>
                            </w:rPr>
                          </m:ctrlPr>
                        </m:dPr>
                        <m:e>
                          <m:sSub>
                            <m:sSubPr>
                              <m:ctrlPr>
                                <w:rPr>
                                  <w:rFonts w:ascii="Cambria Math" w:eastAsiaTheme="minorEastAsia" w:hAnsi="Cambria Math" w:cs="Times New Roman"/>
                                  <w:i/>
                                </w:rPr>
                              </m:ctrlPr>
                            </m:sSubPr>
                            <m:e>
                              <m:r>
                                <w:rPr>
                                  <w:rFonts w:ascii="Cambria Math" w:eastAsiaTheme="minorEastAsia" w:hAnsi="Cambria Math" w:cs="Times New Roman"/>
                                </w:rPr>
                                <m:t>O</m:t>
                              </m:r>
                            </m:e>
                            <m:sub>
                              <m:r>
                                <w:rPr>
                                  <w:rFonts w:ascii="Cambria Math" w:eastAsiaTheme="minorEastAsia" w:hAnsi="Cambria Math" w:cs="Times New Roman"/>
                                </w:rPr>
                                <m:t>i</m:t>
                              </m:r>
                            </m:sub>
                          </m:sSub>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E</m:t>
                              </m:r>
                            </m:e>
                            <m:sub>
                              <m:r>
                                <w:rPr>
                                  <w:rFonts w:ascii="Cambria Math" w:eastAsiaTheme="minorEastAsia" w:hAnsi="Cambria Math" w:cs="Times New Roman"/>
                                </w:rPr>
                                <m:t>i</m:t>
                              </m:r>
                            </m:sub>
                          </m:sSub>
                        </m:e>
                      </m:d>
                    </m:e>
                    <m:sup>
                      <m:r>
                        <w:rPr>
                          <w:rFonts w:ascii="Cambria Math" w:eastAsiaTheme="minorEastAsia" w:hAnsi="Cambria Math" w:cs="Times New Roman"/>
                        </w:rPr>
                        <m:t>2</m:t>
                      </m:r>
                    </m:sup>
                  </m:sSup>
                </m:num>
                <m:den>
                  <m:sSub>
                    <m:sSubPr>
                      <m:ctrlPr>
                        <w:rPr>
                          <w:rFonts w:ascii="Cambria Math" w:eastAsiaTheme="minorEastAsia" w:hAnsi="Cambria Math" w:cs="Times New Roman"/>
                          <w:i/>
                        </w:rPr>
                      </m:ctrlPr>
                    </m:sSubPr>
                    <m:e>
                      <m:r>
                        <w:rPr>
                          <w:rFonts w:ascii="Cambria Math" w:eastAsiaTheme="minorEastAsia" w:hAnsi="Cambria Math" w:cs="Times New Roman"/>
                        </w:rPr>
                        <m:t>E</m:t>
                      </m:r>
                    </m:e>
                    <m:sub>
                      <m:r>
                        <w:rPr>
                          <w:rFonts w:ascii="Cambria Math" w:eastAsiaTheme="minorEastAsia" w:hAnsi="Cambria Math" w:cs="Times New Roman"/>
                        </w:rPr>
                        <m:t>i</m:t>
                      </m:r>
                    </m:sub>
                  </m:sSub>
                </m:den>
              </m:f>
            </m:e>
          </m:nary>
        </m:oMath>
      </m:oMathPara>
    </w:p>
    <w:p w14:paraId="5D55EDE4" w14:textId="77777777" w:rsidR="007F7204" w:rsidRPr="00E91915" w:rsidRDefault="007F7204" w:rsidP="006F6AAF">
      <w:pPr>
        <w:rPr>
          <w:rFonts w:eastAsiaTheme="minorEastAsia" w:cs="Times New Roman"/>
        </w:rPr>
      </w:pPr>
    </w:p>
    <w:p w14:paraId="06318F3F" w14:textId="248ACCC6" w:rsidR="00F85DC1" w:rsidRPr="00E91915" w:rsidRDefault="00F85DC1" w:rsidP="006F6AAF">
      <w:pPr>
        <w:rPr>
          <w:rFonts w:cs="Times New Roman"/>
        </w:rPr>
      </w:pPr>
      <w:r w:rsidRPr="00E91915">
        <w:rPr>
          <w:rFonts w:eastAsiaTheme="minorEastAsia" w:cs="Times New Roman"/>
        </w:rPr>
        <w:t>Given a specific significance level</w:t>
      </w:r>
      <w:r w:rsidR="001D5B65" w:rsidRPr="00E91915">
        <w:rPr>
          <w:rFonts w:eastAsiaTheme="minorEastAsia" w:cs="Times New Roman"/>
        </w:rPr>
        <w:t xml:space="preserve"> (</w:t>
      </w:r>
      <m:oMath>
        <m:r>
          <w:rPr>
            <w:rFonts w:ascii="Cambria Math" w:eastAsiaTheme="minorEastAsia" w:hAnsi="Cambria Math" w:cs="Times New Roman"/>
          </w:rPr>
          <m:t>α</m:t>
        </m:r>
      </m:oMath>
      <w:r w:rsidR="001D5B65" w:rsidRPr="00E91915">
        <w:rPr>
          <w:rFonts w:eastAsiaTheme="minorEastAsia" w:cs="Times New Roman"/>
        </w:rPr>
        <w:t>), the</w:t>
      </w:r>
      <w:r w:rsidR="00197EDB" w:rsidRPr="00E91915">
        <w:rPr>
          <w:rFonts w:eastAsiaTheme="minorEastAsia" w:cs="Times New Roman"/>
        </w:rPr>
        <w:t xml:space="preserve"> calculated</w:t>
      </w:r>
      <w:r w:rsidR="001D5B65" w:rsidRPr="00E91915">
        <w:rPr>
          <w:rFonts w:eastAsiaTheme="minorEastAsia" w:cs="Times New Roman"/>
        </w:rPr>
        <w:t xml:space="preserve"> </w:t>
      </w:r>
      <w:r w:rsidR="00197EDB" w:rsidRPr="00E91915">
        <w:rPr>
          <w:rFonts w:eastAsiaTheme="minorEastAsia" w:cs="Times New Roman"/>
        </w:rPr>
        <w:t>test statistic can be compared to the critical value in a chi-square table</w:t>
      </w:r>
      <w:r w:rsidRPr="00E91915">
        <w:rPr>
          <w:rFonts w:eastAsiaTheme="minorEastAsia" w:cs="Times New Roman"/>
        </w:rPr>
        <w:t>.</w:t>
      </w:r>
      <w:r w:rsidR="00D94DC6" w:rsidRPr="00E91915">
        <w:rPr>
          <w:rFonts w:eastAsiaTheme="minorEastAsia" w:cs="Times New Roman"/>
        </w:rPr>
        <w:t xml:space="preserve"> If the test statistic is greater than the critical value at the specific significance level, than there exists a significant difference between the observed and expected vectors. </w:t>
      </w:r>
      <w:r w:rsidR="00E00E3A" w:rsidRPr="00E91915">
        <w:rPr>
          <w:rFonts w:eastAsiaTheme="minorEastAsia" w:cs="Times New Roman"/>
        </w:rPr>
        <w:t xml:space="preserve">A more conventional notion is that large </w:t>
      </w:r>
      <m:oMath>
        <m:sSup>
          <m:sSupPr>
            <m:ctrlPr>
              <w:rPr>
                <w:rFonts w:ascii="Cambria Math" w:eastAsiaTheme="minorEastAsia" w:hAnsi="Cambria Math" w:cs="Times New Roman"/>
                <w:i/>
              </w:rPr>
            </m:ctrlPr>
          </m:sSupPr>
          <m:e>
            <m:r>
              <w:rPr>
                <w:rFonts w:ascii="Cambria Math" w:eastAsiaTheme="minorEastAsia" w:hAnsi="Cambria Math" w:cs="Times New Roman"/>
              </w:rPr>
              <m:t>χ</m:t>
            </m:r>
          </m:e>
          <m:sup>
            <m:r>
              <w:rPr>
                <w:rFonts w:ascii="Cambria Math" w:eastAsiaTheme="minorEastAsia" w:hAnsi="Cambria Math" w:cs="Times New Roman"/>
              </w:rPr>
              <m:t>2</m:t>
            </m:r>
          </m:sup>
        </m:sSup>
      </m:oMath>
      <w:r w:rsidR="00E00E3A" w:rsidRPr="00E91915">
        <w:rPr>
          <w:rFonts w:eastAsiaTheme="minorEastAsia" w:cs="Times New Roman"/>
        </w:rPr>
        <w:t xml:space="preserve"> values indicate the null hypothesis (i.e. the observed data is drawn from the expected distribution) is relatively unlikely. </w:t>
      </w:r>
    </w:p>
    <w:p w14:paraId="2C34E9CB" w14:textId="77777777" w:rsidR="009F2212" w:rsidRDefault="009F2212" w:rsidP="006F6AAF">
      <w:pPr>
        <w:rPr>
          <w:rFonts w:cs="Times New Roman"/>
        </w:rPr>
      </w:pPr>
    </w:p>
    <w:p w14:paraId="5AB27356" w14:textId="34D360CA" w:rsidR="00D86E2A" w:rsidRDefault="004548D2" w:rsidP="006F6AAF">
      <w:pPr>
        <w:rPr>
          <w:rFonts w:cs="Times New Roman"/>
        </w:rPr>
      </w:pPr>
      <w:r w:rsidRPr="00E91915">
        <w:rPr>
          <w:rFonts w:cs="Times New Roman"/>
        </w:rPr>
        <w:t xml:space="preserve">In this work however, a two-sample test approach is employed as it </w:t>
      </w:r>
      <w:r w:rsidR="005F6A8A" w:rsidRPr="00E91915">
        <w:rPr>
          <w:rFonts w:cs="Times New Roman"/>
        </w:rPr>
        <w:t xml:space="preserve">provides a </w:t>
      </w:r>
      <w:r w:rsidR="00D776E7">
        <w:rPr>
          <w:rFonts w:cs="Times New Roman"/>
        </w:rPr>
        <w:t>method</w:t>
      </w:r>
      <w:r w:rsidRPr="00E91915">
        <w:rPr>
          <w:rFonts w:cs="Times New Roman"/>
        </w:rPr>
        <w:t xml:space="preserve">. </w:t>
      </w:r>
      <w:r w:rsidR="00625C43" w:rsidRPr="00E91915">
        <w:rPr>
          <w:rFonts w:cs="Times New Roman"/>
        </w:rPr>
        <w:t>Th</w:t>
      </w:r>
      <w:r w:rsidR="00906429" w:rsidRPr="00E91915">
        <w:rPr>
          <w:rFonts w:cs="Times New Roman"/>
        </w:rPr>
        <w:t xml:space="preserve">e two sample test </w:t>
      </w:r>
      <w:r w:rsidR="007F6994" w:rsidRPr="00E91915">
        <w:rPr>
          <w:rFonts w:cs="Times New Roman"/>
        </w:rPr>
        <w:t xml:space="preserve">states that the two samples are drawn from the same distribution, while the </w:t>
      </w:r>
      <w:r w:rsidR="0027599C" w:rsidRPr="00E91915">
        <w:rPr>
          <w:rFonts w:cs="Times New Roman"/>
        </w:rPr>
        <w:t>alternate</w:t>
      </w:r>
      <w:r w:rsidR="007F6994" w:rsidRPr="00E91915">
        <w:rPr>
          <w:rFonts w:cs="Times New Roman"/>
        </w:rPr>
        <w:t xml:space="preserve"> hypothesis states the samples are not drawn from the same distribution. </w:t>
      </w:r>
      <w:r w:rsidR="006541F4" w:rsidRPr="00E91915">
        <w:rPr>
          <w:rFonts w:cs="Times New Roman"/>
        </w:rPr>
        <w:t>Note that this</w:t>
      </w:r>
      <w:r w:rsidR="00C04A50" w:rsidRPr="00E91915">
        <w:rPr>
          <w:rFonts w:cs="Times New Roman"/>
        </w:rPr>
        <w:t xml:space="preserve"> test does not explicitly state the </w:t>
      </w:r>
      <w:r w:rsidR="006541F4" w:rsidRPr="00E91915">
        <w:rPr>
          <w:rFonts w:cs="Times New Roman"/>
        </w:rPr>
        <w:t xml:space="preserve">form of the </w:t>
      </w:r>
      <w:r w:rsidR="00C04A50" w:rsidRPr="00E91915">
        <w:rPr>
          <w:rFonts w:cs="Times New Roman"/>
        </w:rPr>
        <w:t>underlying distribution, only tests if the samples are drawn from the same distribution.</w:t>
      </w:r>
      <w:r w:rsidR="00F85DC1" w:rsidRPr="00E91915">
        <w:rPr>
          <w:rFonts w:cs="Times New Roman"/>
        </w:rPr>
        <w:t xml:space="preserve"> </w:t>
      </w:r>
      <w:r w:rsidR="00D86E2A" w:rsidRPr="00E91915">
        <w:rPr>
          <w:rFonts w:cs="Times New Roman"/>
        </w:rPr>
        <w:t>For the chi-squared two sample test, the test statistic is calculated as follows</w:t>
      </w:r>
      <w:r w:rsidR="004E16F4" w:rsidRPr="00E91915">
        <w:rPr>
          <w:rFonts w:cs="Times New Roman"/>
        </w:rPr>
        <w:t>:</w:t>
      </w:r>
    </w:p>
    <w:p w14:paraId="69CCFA06" w14:textId="77777777" w:rsidR="003733B5" w:rsidRPr="00E91915" w:rsidRDefault="003733B5" w:rsidP="006F6AAF">
      <w:pPr>
        <w:rPr>
          <w:rFonts w:cs="Times New Roman"/>
        </w:rPr>
      </w:pPr>
    </w:p>
    <w:p w14:paraId="71054E3A" w14:textId="590B0FAD" w:rsidR="00906429" w:rsidRPr="003733B5" w:rsidRDefault="00F0289B" w:rsidP="006F6AAF">
      <w:pPr>
        <w:rPr>
          <w:rFonts w:cs="Times New Roman"/>
        </w:rPr>
      </w:pPr>
      <m:oMathPara>
        <m:oMath>
          <m:sSup>
            <m:sSupPr>
              <m:ctrlPr>
                <w:rPr>
                  <w:rFonts w:ascii="Cambria Math" w:hAnsi="Cambria Math" w:cs="Times New Roman"/>
                  <w:i/>
                </w:rPr>
              </m:ctrlPr>
            </m:sSupPr>
            <m:e>
              <m:r>
                <w:rPr>
                  <w:rFonts w:ascii="Cambria Math" w:hAnsi="Cambria Math" w:cs="Times New Roman"/>
                </w:rPr>
                <m:t>χ</m:t>
              </m:r>
            </m:e>
            <m:sup>
              <m:r>
                <w:rPr>
                  <w:rFonts w:ascii="Cambria Math" w:hAnsi="Cambria Math" w:cs="Times New Roman"/>
                </w:rPr>
                <m:t>2</m:t>
              </m:r>
            </m:sup>
          </m:sSup>
          <m:r>
            <w:rPr>
              <w:rFonts w:ascii="Cambria Math" w:hAnsi="Cambria Math" w:cs="Times New Roman"/>
            </w:rPr>
            <m:t>=</m:t>
          </m:r>
          <m:nary>
            <m:naryPr>
              <m:chr m:val="∑"/>
              <m:limLoc m:val="subSup"/>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k</m:t>
              </m:r>
            </m:sup>
            <m:e>
              <m:f>
                <m:fPr>
                  <m:ctrlPr>
                    <w:rPr>
                      <w:rFonts w:ascii="Cambria Math" w:hAnsi="Cambria Math" w:cs="Times New Roman"/>
                      <w:i/>
                    </w:rPr>
                  </m:ctrlPr>
                </m:fPr>
                <m:num>
                  <m:sSup>
                    <m:sSupPr>
                      <m:ctrlPr>
                        <w:rPr>
                          <w:rFonts w:ascii="Cambria Math" w:hAnsi="Cambria Math" w:cs="Times New Roman"/>
                          <w:i/>
                        </w:rPr>
                      </m:ctrlPr>
                    </m:sSupPr>
                    <m:e>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1</m:t>
                              </m:r>
                            </m:sub>
                          </m:sSub>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2</m:t>
                              </m:r>
                            </m:sub>
                          </m:sSub>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i</m:t>
                              </m:r>
                            </m:sub>
                          </m:sSub>
                        </m:e>
                      </m:d>
                    </m:e>
                    <m:sup>
                      <m:r>
                        <w:rPr>
                          <w:rFonts w:ascii="Cambria Math" w:hAnsi="Cambria Math" w:cs="Times New Roman"/>
                        </w:rPr>
                        <m:t>2</m:t>
                      </m:r>
                    </m:sup>
                  </m:sSup>
                </m:num>
                <m:den>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i</m:t>
                      </m:r>
                    </m:sub>
                  </m:sSub>
                </m:den>
              </m:f>
            </m:e>
          </m:nary>
        </m:oMath>
      </m:oMathPara>
    </w:p>
    <w:p w14:paraId="18654FA5" w14:textId="77777777" w:rsidR="003733B5" w:rsidRPr="00E91915" w:rsidRDefault="003733B5" w:rsidP="006F6AAF">
      <w:pPr>
        <w:rPr>
          <w:rFonts w:cs="Times New Roman"/>
        </w:rPr>
      </w:pPr>
    </w:p>
    <w:p w14:paraId="1F609DA5" w14:textId="007B5203" w:rsidR="004E16F4" w:rsidRPr="00E91915" w:rsidRDefault="004E16F4" w:rsidP="006F6AAF">
      <w:pPr>
        <w:rPr>
          <w:rFonts w:cs="Times New Roman"/>
        </w:rPr>
      </w:pPr>
      <w:r w:rsidRPr="00E91915">
        <w:rPr>
          <w:rFonts w:cs="Times New Roman"/>
        </w:rPr>
        <w:t>where,</w:t>
      </w:r>
      <w:r w:rsidR="009444FA" w:rsidRPr="00E91915">
        <w:rPr>
          <w:rFonts w:cs="Times New Roman"/>
        </w:rPr>
        <w:t xml:space="preserve"> </w:t>
      </w:r>
      <w:r w:rsidR="00DB3F1E" w:rsidRPr="00E91915">
        <w:rPr>
          <w:rFonts w:cs="Times New Roman"/>
        </w:rPr>
        <w:t xml:space="preserve">the </w:t>
      </w:r>
      <w:r w:rsidR="00582275" w:rsidRPr="00E91915">
        <w:rPr>
          <w:rFonts w:cs="Times New Roman"/>
        </w:rPr>
        <w:t xml:space="preserve">summation is performed over the two </w:t>
      </w:r>
      <m:oMath>
        <m:r>
          <w:rPr>
            <w:rFonts w:ascii="Cambria Math" w:hAnsi="Cambria Math" w:cs="Times New Roman"/>
          </w:rPr>
          <m:t>k</m:t>
        </m:r>
      </m:oMath>
      <w:r w:rsidR="00582275" w:rsidRPr="00E91915">
        <w:rPr>
          <w:rFonts w:eastAsiaTheme="minorEastAsia" w:cs="Times New Roman"/>
        </w:rPr>
        <w:t xml:space="preserve">-length samples, </w:t>
      </w:r>
      <m:oMath>
        <m:r>
          <w:rPr>
            <w:rFonts w:ascii="Cambria Math" w:eastAsiaTheme="minorEastAsia" w:hAnsi="Cambria Math" w:cs="Times New Roman"/>
          </w:rPr>
          <m:t>R</m:t>
        </m:r>
      </m:oMath>
      <w:r w:rsidR="00582275" w:rsidRPr="00E91915">
        <w:rPr>
          <w:rFonts w:eastAsiaTheme="minorEastAsia" w:cs="Times New Roman"/>
        </w:rPr>
        <w:t xml:space="preserve"> and </w:t>
      </w:r>
      <m:oMath>
        <m:r>
          <w:rPr>
            <w:rFonts w:ascii="Cambria Math" w:eastAsiaTheme="minorEastAsia" w:hAnsi="Cambria Math" w:cs="Times New Roman"/>
          </w:rPr>
          <m:t>S</m:t>
        </m:r>
      </m:oMath>
      <w:r w:rsidR="00582275" w:rsidRPr="00E91915">
        <w:rPr>
          <w:rFonts w:eastAsiaTheme="minorEastAsia" w:cs="Times New Roman"/>
        </w:rPr>
        <w:t xml:space="preserve"> and </w:t>
      </w:r>
      <m:oMath>
        <m:sSub>
          <m:sSubPr>
            <m:ctrlPr>
              <w:rPr>
                <w:rFonts w:ascii="Cambria Math" w:eastAsiaTheme="minorEastAsia" w:hAnsi="Cambria Math" w:cs="Times New Roman"/>
                <w:i/>
              </w:rPr>
            </m:ctrlPr>
          </m:sSubPr>
          <m:e>
            <m:r>
              <w:rPr>
                <w:rFonts w:ascii="Cambria Math" w:eastAsiaTheme="minorEastAsia" w:hAnsi="Cambria Math" w:cs="Times New Roman"/>
              </w:rPr>
              <m:t>K</m:t>
            </m:r>
          </m:e>
          <m:sub>
            <m:r>
              <w:rPr>
                <w:rFonts w:ascii="Cambria Math" w:eastAsiaTheme="minorEastAsia" w:hAnsi="Cambria Math" w:cs="Times New Roman"/>
              </w:rPr>
              <m:t>1</m:t>
            </m:r>
          </m:sub>
        </m:sSub>
      </m:oMath>
      <w:r w:rsidR="00D9298C" w:rsidRPr="00E91915">
        <w:rPr>
          <w:rFonts w:eastAsiaTheme="minorEastAsia" w:cs="Times New Roman"/>
        </w:rPr>
        <w:t xml:space="preserve"> and </w:t>
      </w:r>
      <m:oMath>
        <m:sSub>
          <m:sSubPr>
            <m:ctrlPr>
              <w:rPr>
                <w:rFonts w:ascii="Cambria Math" w:eastAsiaTheme="minorEastAsia" w:hAnsi="Cambria Math" w:cs="Times New Roman"/>
                <w:i/>
              </w:rPr>
            </m:ctrlPr>
          </m:sSubPr>
          <m:e>
            <m:r>
              <w:rPr>
                <w:rFonts w:ascii="Cambria Math" w:eastAsiaTheme="minorEastAsia" w:hAnsi="Cambria Math" w:cs="Times New Roman"/>
              </w:rPr>
              <m:t>K</m:t>
            </m:r>
          </m:e>
          <m:sub>
            <m:r>
              <w:rPr>
                <w:rFonts w:ascii="Cambria Math" w:eastAsiaTheme="minorEastAsia" w:hAnsi="Cambria Math" w:cs="Times New Roman"/>
              </w:rPr>
              <m:t>2</m:t>
            </m:r>
          </m:sub>
        </m:sSub>
      </m:oMath>
      <w:r w:rsidR="00D9298C" w:rsidRPr="00E91915">
        <w:rPr>
          <w:rFonts w:eastAsiaTheme="minorEastAsia" w:cs="Times New Roman"/>
        </w:rPr>
        <w:t xml:space="preserve"> are scaling constants </w:t>
      </w:r>
      <w:r w:rsidR="00295AD1" w:rsidRPr="00E91915">
        <w:rPr>
          <w:rFonts w:eastAsiaTheme="minorEastAsia" w:cs="Times New Roman"/>
        </w:rPr>
        <w:t>when the two samples have unequal number of data points</w:t>
      </w:r>
      <w:r w:rsidR="00737FD3" w:rsidRPr="00E91915">
        <w:rPr>
          <w:rFonts w:cs="Times New Roman"/>
        </w:rPr>
        <w:t>.</w:t>
      </w:r>
      <w:r w:rsidR="00B575B2" w:rsidRPr="00E91915">
        <w:rPr>
          <w:rFonts w:cs="Times New Roman"/>
        </w:rPr>
        <w:t xml:space="preserve"> </w:t>
      </w:r>
      <m:oMath>
        <m:sSub>
          <m:sSubPr>
            <m:ctrlPr>
              <w:rPr>
                <w:rFonts w:ascii="Cambria Math" w:eastAsiaTheme="minorEastAsia" w:hAnsi="Cambria Math" w:cs="Times New Roman"/>
                <w:i/>
              </w:rPr>
            </m:ctrlPr>
          </m:sSubPr>
          <m:e>
            <m:r>
              <w:rPr>
                <w:rFonts w:ascii="Cambria Math" w:eastAsiaTheme="minorEastAsia" w:hAnsi="Cambria Math" w:cs="Times New Roman"/>
              </w:rPr>
              <m:t>K</m:t>
            </m:r>
          </m:e>
          <m:sub>
            <m:r>
              <w:rPr>
                <w:rFonts w:ascii="Cambria Math" w:eastAsiaTheme="minorEastAsia" w:hAnsi="Cambria Math" w:cs="Times New Roman"/>
              </w:rPr>
              <m:t>1</m:t>
            </m:r>
          </m:sub>
        </m:sSub>
      </m:oMath>
      <w:r w:rsidR="00B575B2" w:rsidRPr="00E91915">
        <w:rPr>
          <w:rFonts w:eastAsiaTheme="minorEastAsia" w:cs="Times New Roman"/>
        </w:rPr>
        <w:t xml:space="preserve"> and </w:t>
      </w:r>
      <m:oMath>
        <m:sSub>
          <m:sSubPr>
            <m:ctrlPr>
              <w:rPr>
                <w:rFonts w:ascii="Cambria Math" w:eastAsiaTheme="minorEastAsia" w:hAnsi="Cambria Math" w:cs="Times New Roman"/>
                <w:i/>
              </w:rPr>
            </m:ctrlPr>
          </m:sSubPr>
          <m:e>
            <m:r>
              <w:rPr>
                <w:rFonts w:ascii="Cambria Math" w:eastAsiaTheme="minorEastAsia" w:hAnsi="Cambria Math" w:cs="Times New Roman"/>
              </w:rPr>
              <m:t>K</m:t>
            </m:r>
          </m:e>
          <m:sub>
            <m:r>
              <w:rPr>
                <w:rFonts w:ascii="Cambria Math" w:eastAsiaTheme="minorEastAsia" w:hAnsi="Cambria Math" w:cs="Times New Roman"/>
              </w:rPr>
              <m:t>2</m:t>
            </m:r>
          </m:sub>
        </m:sSub>
      </m:oMath>
      <w:r w:rsidR="00B575B2" w:rsidRPr="00E91915">
        <w:rPr>
          <w:rFonts w:eastAsiaTheme="minorEastAsia" w:cs="Times New Roman"/>
        </w:rPr>
        <w:t xml:space="preserve"> are calculated as follows.</w:t>
      </w:r>
    </w:p>
    <w:p w14:paraId="35E22C6F" w14:textId="40CF6F79" w:rsidR="00D9298C" w:rsidRPr="00E91915" w:rsidRDefault="00D9298C" w:rsidP="006F6AAF">
      <w:pPr>
        <w:rPr>
          <w:rFonts w:cs="Times New Roman"/>
        </w:rPr>
      </w:pPr>
    </w:p>
    <w:p w14:paraId="70F443EE" w14:textId="0DABCE41" w:rsidR="00D9298C" w:rsidRPr="00E91915" w:rsidRDefault="00F0289B" w:rsidP="006F6AAF">
      <w:pPr>
        <w:rPr>
          <w:rFonts w:cs="Times New Roman"/>
        </w:rPr>
      </w:pPr>
      <m:oMathPara>
        <m:oMath>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1</m:t>
              </m:r>
            </m:sub>
          </m:sSub>
          <m:r>
            <w:rPr>
              <w:rFonts w:ascii="Cambria Math" w:hAnsi="Cambria Math" w:cs="Times New Roman"/>
            </w:rPr>
            <m:t>=</m:t>
          </m:r>
          <m:rad>
            <m:radPr>
              <m:degHide m:val="1"/>
              <m:ctrlPr>
                <w:rPr>
                  <w:rFonts w:ascii="Cambria Math" w:hAnsi="Cambria Math" w:cs="Times New Roman"/>
                  <w:i/>
                </w:rPr>
              </m:ctrlPr>
            </m:radPr>
            <m:deg/>
            <m:e>
              <m:f>
                <m:fPr>
                  <m:ctrlPr>
                    <w:rPr>
                      <w:rFonts w:ascii="Cambria Math" w:hAnsi="Cambria Math" w:cs="Times New Roman"/>
                      <w:i/>
                    </w:rPr>
                  </m:ctrlPr>
                </m:fPr>
                <m:num>
                  <m:nary>
                    <m:naryPr>
                      <m:chr m:val="∑"/>
                      <m:limLoc m:val="subSup"/>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k</m:t>
                      </m:r>
                    </m:sup>
                    <m:e>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i</m:t>
                          </m:r>
                        </m:sub>
                      </m:sSub>
                    </m:e>
                  </m:nary>
                </m:num>
                <m:den>
                  <m:nary>
                    <m:naryPr>
                      <m:chr m:val="∑"/>
                      <m:limLoc m:val="subSup"/>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k</m:t>
                      </m:r>
                    </m:sup>
                    <m:e>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i</m:t>
                          </m:r>
                        </m:sub>
                      </m:sSub>
                    </m:e>
                  </m:nary>
                </m:den>
              </m:f>
            </m:e>
          </m:rad>
        </m:oMath>
      </m:oMathPara>
    </w:p>
    <w:p w14:paraId="02F0A656" w14:textId="77777777" w:rsidR="00906429" w:rsidRPr="00E91915" w:rsidRDefault="00906429" w:rsidP="006F6AAF">
      <w:pPr>
        <w:rPr>
          <w:rFonts w:cs="Times New Roman"/>
        </w:rPr>
      </w:pPr>
    </w:p>
    <w:p w14:paraId="5A9A0DD8" w14:textId="374B7C66" w:rsidR="00574ED9" w:rsidRPr="00E91915" w:rsidRDefault="00F0289B" w:rsidP="006F6AAF">
      <w:pPr>
        <w:rPr>
          <w:rFonts w:cs="Times New Roman"/>
        </w:rPr>
      </w:pPr>
      <m:oMathPara>
        <m:oMath>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2</m:t>
              </m:r>
            </m:sub>
          </m:sSub>
          <m:r>
            <w:rPr>
              <w:rFonts w:ascii="Cambria Math" w:hAnsi="Cambria Math" w:cs="Times New Roman"/>
            </w:rPr>
            <m:t>=</m:t>
          </m:r>
          <m:rad>
            <m:radPr>
              <m:degHide m:val="1"/>
              <m:ctrlPr>
                <w:rPr>
                  <w:rFonts w:ascii="Cambria Math" w:hAnsi="Cambria Math" w:cs="Times New Roman"/>
                  <w:i/>
                </w:rPr>
              </m:ctrlPr>
            </m:radPr>
            <m:deg/>
            <m:e>
              <m:f>
                <m:fPr>
                  <m:ctrlPr>
                    <w:rPr>
                      <w:rFonts w:ascii="Cambria Math" w:hAnsi="Cambria Math" w:cs="Times New Roman"/>
                      <w:i/>
                    </w:rPr>
                  </m:ctrlPr>
                </m:fPr>
                <m:num>
                  <m:nary>
                    <m:naryPr>
                      <m:chr m:val="∑"/>
                      <m:limLoc m:val="subSup"/>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k</m:t>
                      </m:r>
                    </m:sup>
                    <m:e>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i</m:t>
                          </m:r>
                        </m:sub>
                      </m:sSub>
                    </m:e>
                  </m:nary>
                </m:num>
                <m:den>
                  <m:nary>
                    <m:naryPr>
                      <m:chr m:val="∑"/>
                      <m:limLoc m:val="subSup"/>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k</m:t>
                      </m:r>
                    </m:sup>
                    <m:e>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i</m:t>
                          </m:r>
                        </m:sub>
                      </m:sSub>
                    </m:e>
                  </m:nary>
                </m:den>
              </m:f>
            </m:e>
          </m:rad>
        </m:oMath>
      </m:oMathPara>
    </w:p>
    <w:p w14:paraId="4D5D264B" w14:textId="3C7C721B" w:rsidR="00E90CCB" w:rsidRPr="00E91915" w:rsidRDefault="00E90CCB" w:rsidP="006F6AAF">
      <w:pPr>
        <w:rPr>
          <w:rFonts w:cs="Times New Roman"/>
        </w:rPr>
      </w:pPr>
    </w:p>
    <w:p w14:paraId="121DDE6E" w14:textId="65A2C06B" w:rsidR="00E179C0" w:rsidRPr="00E91915" w:rsidRDefault="00813279" w:rsidP="006F6AAF">
      <w:pPr>
        <w:rPr>
          <w:rFonts w:cs="Times New Roman"/>
        </w:rPr>
      </w:pPr>
      <w:r w:rsidRPr="00E91915">
        <w:rPr>
          <w:rFonts w:cs="Times New Roman"/>
        </w:rPr>
        <w:t xml:space="preserve">In </w:t>
      </w:r>
      <w:r w:rsidR="001B11BD" w:rsidRPr="00E91915">
        <w:rPr>
          <w:rFonts w:cs="Times New Roman"/>
        </w:rPr>
        <w:t>cases presented in this work</w:t>
      </w:r>
      <w:r w:rsidRPr="00E91915">
        <w:rPr>
          <w:rFonts w:cs="Times New Roman"/>
        </w:rPr>
        <w:t>, two energy spectra are being compared with identical bin</w:t>
      </w:r>
      <w:r w:rsidR="000A6A05" w:rsidRPr="00E91915">
        <w:rPr>
          <w:rFonts w:cs="Times New Roman"/>
        </w:rPr>
        <w:t xml:space="preserve">ning </w:t>
      </w:r>
      <w:r w:rsidRPr="00E91915">
        <w:rPr>
          <w:rFonts w:cs="Times New Roman"/>
        </w:rPr>
        <w:t xml:space="preserve">structures. Therefore, the scaling constants </w:t>
      </w:r>
      <w:r w:rsidR="00E179C0" w:rsidRPr="00E91915">
        <w:rPr>
          <w:rFonts w:cs="Times New Roman"/>
        </w:rPr>
        <w:t xml:space="preserve">are </w:t>
      </w:r>
      <w:r w:rsidR="00B24412" w:rsidRPr="00E91915">
        <w:rPr>
          <w:rFonts w:cs="Times New Roman"/>
        </w:rPr>
        <w:t>no longer</w:t>
      </w:r>
      <w:r w:rsidR="00E179C0" w:rsidRPr="00E91915">
        <w:rPr>
          <w:rFonts w:cs="Times New Roman"/>
        </w:rPr>
        <w:t xml:space="preserve"> required and can be removed, resulting in the following </w:t>
      </w:r>
      <w:r w:rsidR="00B24412" w:rsidRPr="00E91915">
        <w:rPr>
          <w:rFonts w:cs="Times New Roman"/>
        </w:rPr>
        <w:t xml:space="preserve">two-sample chi-squared </w:t>
      </w:r>
      <w:r w:rsidR="00E179C0" w:rsidRPr="00E91915">
        <w:rPr>
          <w:rFonts w:cs="Times New Roman"/>
        </w:rPr>
        <w:t>equation</w:t>
      </w:r>
      <w:r w:rsidRPr="00E91915">
        <w:rPr>
          <w:rFonts w:cs="Times New Roman"/>
        </w:rPr>
        <w:t>.</w:t>
      </w:r>
    </w:p>
    <w:p w14:paraId="1587AB65" w14:textId="77777777" w:rsidR="00E179C0" w:rsidRPr="00E91915" w:rsidRDefault="00E179C0" w:rsidP="006F6AAF">
      <w:pPr>
        <w:rPr>
          <w:rFonts w:cs="Times New Roman"/>
        </w:rPr>
      </w:pPr>
    </w:p>
    <w:p w14:paraId="4AAA6DE8" w14:textId="6C3AE539" w:rsidR="00E179C0" w:rsidRPr="00E91915" w:rsidRDefault="00F0289B" w:rsidP="006F6AAF">
      <w:pPr>
        <w:rPr>
          <w:rFonts w:cs="Times New Roman"/>
        </w:rPr>
      </w:pPr>
      <m:oMathPara>
        <m:oMath>
          <m:sSup>
            <m:sSupPr>
              <m:ctrlPr>
                <w:rPr>
                  <w:rFonts w:ascii="Cambria Math" w:hAnsi="Cambria Math" w:cs="Times New Roman"/>
                  <w:i/>
                </w:rPr>
              </m:ctrlPr>
            </m:sSupPr>
            <m:e>
              <m:r>
                <w:rPr>
                  <w:rFonts w:ascii="Cambria Math" w:hAnsi="Cambria Math" w:cs="Times New Roman"/>
                </w:rPr>
                <m:t>χ</m:t>
              </m:r>
            </m:e>
            <m:sup>
              <m:r>
                <w:rPr>
                  <w:rFonts w:ascii="Cambria Math" w:hAnsi="Cambria Math" w:cs="Times New Roman"/>
                </w:rPr>
                <m:t>2</m:t>
              </m:r>
            </m:sup>
          </m:sSup>
          <m:r>
            <w:rPr>
              <w:rFonts w:ascii="Cambria Math" w:hAnsi="Cambria Math" w:cs="Times New Roman"/>
            </w:rPr>
            <m:t>=</m:t>
          </m:r>
          <m:nary>
            <m:naryPr>
              <m:chr m:val="∑"/>
              <m:limLoc m:val="subSup"/>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k</m:t>
              </m:r>
            </m:sup>
            <m:e>
              <m:f>
                <m:fPr>
                  <m:ctrlPr>
                    <w:rPr>
                      <w:rFonts w:ascii="Cambria Math" w:hAnsi="Cambria Math" w:cs="Times New Roman"/>
                      <w:i/>
                    </w:rPr>
                  </m:ctrlPr>
                </m:fPr>
                <m:num>
                  <m:sSup>
                    <m:sSupPr>
                      <m:ctrlPr>
                        <w:rPr>
                          <w:rFonts w:ascii="Cambria Math" w:hAnsi="Cambria Math" w:cs="Times New Roman"/>
                          <w:i/>
                        </w:rPr>
                      </m:ctrlPr>
                    </m:sSupPr>
                    <m:e>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i</m:t>
                              </m:r>
                            </m:sub>
                          </m:sSub>
                        </m:e>
                      </m:d>
                    </m:e>
                    <m:sup>
                      <m:r>
                        <w:rPr>
                          <w:rFonts w:ascii="Cambria Math" w:hAnsi="Cambria Math" w:cs="Times New Roman"/>
                        </w:rPr>
                        <m:t>2</m:t>
                      </m:r>
                    </m:sup>
                  </m:sSup>
                </m:num>
                <m:den>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i</m:t>
                      </m:r>
                    </m:sub>
                  </m:sSub>
                </m:den>
              </m:f>
            </m:e>
          </m:nary>
        </m:oMath>
      </m:oMathPara>
    </w:p>
    <w:p w14:paraId="3E4D668C" w14:textId="0E48FA23" w:rsidR="00E179C0" w:rsidRPr="00E91915" w:rsidRDefault="00E179C0" w:rsidP="006F6AAF">
      <w:pPr>
        <w:rPr>
          <w:rFonts w:cs="Times New Roman"/>
        </w:rPr>
      </w:pPr>
    </w:p>
    <w:p w14:paraId="06289F92" w14:textId="1EDD35CD" w:rsidR="002046E3" w:rsidRPr="00E91915" w:rsidRDefault="00D864AC" w:rsidP="006F6AAF">
      <w:pPr>
        <w:rPr>
          <w:rFonts w:cs="Times New Roman"/>
        </w:rPr>
      </w:pPr>
      <w:r w:rsidRPr="00E91915">
        <w:rPr>
          <w:rFonts w:cs="Times New Roman"/>
        </w:rPr>
        <w:t>For more information regarding the derivation and reasoning behind this derived form of the chi-squared test, the author suggests reviewing Chapter 14</w:t>
      </w:r>
      <w:r w:rsidR="006F4865" w:rsidRPr="00E91915">
        <w:rPr>
          <w:rFonts w:cs="Times New Roman"/>
        </w:rPr>
        <w:t xml:space="preserve"> Section 3</w:t>
      </w:r>
      <w:r w:rsidRPr="00E91915">
        <w:rPr>
          <w:rFonts w:cs="Times New Roman"/>
        </w:rPr>
        <w:t xml:space="preserve"> of [INSERT].</w:t>
      </w:r>
      <w:r w:rsidR="006C37B3" w:rsidRPr="00E91915">
        <w:rPr>
          <w:rFonts w:cs="Times New Roman"/>
        </w:rPr>
        <w:t xml:space="preserve"> Upon obtaining</w:t>
      </w:r>
      <w:r w:rsidRPr="00E91915">
        <w:rPr>
          <w:rFonts w:cs="Times New Roman"/>
        </w:rPr>
        <w:t xml:space="preserve"> </w:t>
      </w:r>
      <w:r w:rsidR="006C37B3" w:rsidRPr="00E91915">
        <w:rPr>
          <w:rFonts w:cs="Times New Roman"/>
        </w:rPr>
        <w:t xml:space="preserve">a </w:t>
      </w:r>
      <m:oMath>
        <m:sSup>
          <m:sSupPr>
            <m:ctrlPr>
              <w:rPr>
                <w:rFonts w:ascii="Cambria Math" w:hAnsi="Cambria Math" w:cs="Times New Roman"/>
                <w:i/>
              </w:rPr>
            </m:ctrlPr>
          </m:sSupPr>
          <m:e>
            <m:r>
              <w:rPr>
                <w:rFonts w:ascii="Cambria Math" w:hAnsi="Cambria Math" w:cs="Times New Roman"/>
              </w:rPr>
              <m:t>χ</m:t>
            </m:r>
          </m:e>
          <m:sup>
            <m:r>
              <w:rPr>
                <w:rFonts w:ascii="Cambria Math" w:hAnsi="Cambria Math" w:cs="Times New Roman"/>
              </w:rPr>
              <m:t>2</m:t>
            </m:r>
          </m:sup>
        </m:sSup>
      </m:oMath>
      <w:r w:rsidR="006C37B3" w:rsidRPr="00E91915">
        <w:rPr>
          <w:rFonts w:eastAsiaTheme="minorEastAsia" w:cs="Times New Roman"/>
        </w:rPr>
        <w:t xml:space="preserve"> value, a</w:t>
      </w:r>
      <w:r w:rsidR="007C7902" w:rsidRPr="00E91915">
        <w:rPr>
          <w:rFonts w:cs="Times New Roman"/>
        </w:rPr>
        <w:t xml:space="preserve"> chi-squared percent point function</w:t>
      </w:r>
      <w:r w:rsidR="006C37B3" w:rsidRPr="00E91915">
        <w:rPr>
          <w:rFonts w:cs="Times New Roman"/>
        </w:rPr>
        <w:t xml:space="preserve"> </w:t>
      </w:r>
      <w:r w:rsidR="00B43DDA" w:rsidRPr="00E91915">
        <w:rPr>
          <w:rFonts w:cs="Times New Roman"/>
        </w:rPr>
        <w:t>for given significance level (</w:t>
      </w:r>
      <m:oMath>
        <m:r>
          <w:rPr>
            <w:rFonts w:ascii="Cambria Math" w:hAnsi="Cambria Math" w:cs="Times New Roman"/>
          </w:rPr>
          <m:t>α</m:t>
        </m:r>
      </m:oMath>
      <w:r w:rsidR="00B43DDA" w:rsidRPr="00E91915">
        <w:rPr>
          <w:rFonts w:eastAsiaTheme="minorEastAsia" w:cs="Times New Roman"/>
        </w:rPr>
        <w:t>) and degrees of freedom</w:t>
      </w:r>
      <w:r w:rsidR="006C37B3" w:rsidRPr="00E91915">
        <w:rPr>
          <w:rFonts w:eastAsiaTheme="minorEastAsia" w:cs="Times New Roman"/>
        </w:rPr>
        <w:t xml:space="preserve"> is calculated numerically</w:t>
      </w:r>
      <w:r w:rsidR="00D21D0D" w:rsidRPr="00E91915">
        <w:rPr>
          <w:rFonts w:eastAsiaTheme="minorEastAsia" w:cs="Times New Roman"/>
        </w:rPr>
        <w:t>, similar to the conventional chi-squared test</w:t>
      </w:r>
      <w:r w:rsidR="00B43DDA" w:rsidRPr="00E91915">
        <w:rPr>
          <w:rFonts w:eastAsiaTheme="minorEastAsia" w:cs="Times New Roman"/>
        </w:rPr>
        <w:t xml:space="preserve">. </w:t>
      </w:r>
      <w:r w:rsidR="00FC7754" w:rsidRPr="00E91915">
        <w:rPr>
          <w:rFonts w:eastAsiaTheme="minorEastAsia" w:cs="Times New Roman"/>
        </w:rPr>
        <w:t xml:space="preserve">In this case, the </w:t>
      </w:r>
      <w:r w:rsidR="00FC7754" w:rsidRPr="00E91915">
        <w:rPr>
          <w:rFonts w:eastAsiaTheme="minorEastAsia" w:cs="Times New Roman"/>
        </w:rPr>
        <w:lastRenderedPageBreak/>
        <w:t>degrees of freedom</w:t>
      </w:r>
      <w:r w:rsidR="00BB63EB" w:rsidRPr="00E91915">
        <w:rPr>
          <w:rFonts w:eastAsiaTheme="minorEastAsia" w:cs="Times New Roman"/>
        </w:rPr>
        <w:t xml:space="preserve"> value </w:t>
      </w:r>
      <w:proofErr w:type="gramStart"/>
      <w:r w:rsidR="00FC7754" w:rsidRPr="00E91915">
        <w:rPr>
          <w:rFonts w:eastAsiaTheme="minorEastAsia" w:cs="Times New Roman"/>
        </w:rPr>
        <w:t>is</w:t>
      </w:r>
      <w:proofErr w:type="gramEnd"/>
      <w:r w:rsidR="00FC7754" w:rsidRPr="00E91915">
        <w:rPr>
          <w:rFonts w:eastAsiaTheme="minorEastAsia" w:cs="Times New Roman"/>
        </w:rPr>
        <w:t xml:space="preserve"> </w:t>
      </w:r>
      <w:r w:rsidR="00CE7D59" w:rsidRPr="00E91915">
        <w:rPr>
          <w:rFonts w:eastAsiaTheme="minorEastAsia" w:cs="Times New Roman"/>
        </w:rPr>
        <w:t>obtained by subtracting the number of filled bins (i.e. bins with nonzero values) by one.</w:t>
      </w:r>
      <w:r w:rsidR="00BE2159" w:rsidRPr="00E91915">
        <w:rPr>
          <w:rFonts w:eastAsiaTheme="minorEastAsia" w:cs="Times New Roman"/>
        </w:rPr>
        <w:t xml:space="preserve"> The reason being </w:t>
      </w:r>
      <w:r w:rsidR="0087738F" w:rsidRPr="00E91915">
        <w:rPr>
          <w:rFonts w:eastAsiaTheme="minorEastAsia" w:cs="Times New Roman"/>
        </w:rPr>
        <w:t xml:space="preserve">is </w:t>
      </w:r>
      <w:r w:rsidR="00BE2159" w:rsidRPr="00E91915">
        <w:rPr>
          <w:rFonts w:eastAsiaTheme="minorEastAsia" w:cs="Times New Roman"/>
        </w:rPr>
        <w:t>that if both samples contain no value in a bin, a divide-by-zero error is introduced in the previous equation.</w:t>
      </w:r>
      <w:r w:rsidR="00873210" w:rsidRPr="00E91915">
        <w:rPr>
          <w:rFonts w:eastAsiaTheme="minorEastAsia" w:cs="Times New Roman"/>
        </w:rPr>
        <w:t xml:space="preserve"> Using this method, the chi-squared value supplies a </w:t>
      </w:r>
      <w:r w:rsidR="00873210" w:rsidRPr="00E91915">
        <w:rPr>
          <w:rFonts w:eastAsiaTheme="minorEastAsia" w:cs="Times New Roman"/>
          <w:i/>
          <w:iCs/>
        </w:rPr>
        <w:t>p</w:t>
      </w:r>
      <w:r w:rsidR="00873210" w:rsidRPr="00E91915">
        <w:rPr>
          <w:rFonts w:eastAsiaTheme="minorEastAsia" w:cs="Times New Roman"/>
        </w:rPr>
        <w:t>-value which, given a set significance value, the test can either accept or reject the null hypothesis, which is how the decision when comparing two spectra will be made.</w:t>
      </w:r>
    </w:p>
    <w:p w14:paraId="74E6B662" w14:textId="3EC37C29" w:rsidR="004C003D" w:rsidRPr="00E91915" w:rsidRDefault="0080361A" w:rsidP="00C74B98">
      <w:pPr>
        <w:pStyle w:val="Heading3"/>
        <w:rPr>
          <w:rFonts w:cs="Times New Roman"/>
        </w:rPr>
      </w:pPr>
      <w:bookmarkStart w:id="114" w:name="_Toc45525896"/>
      <w:bookmarkStart w:id="115" w:name="_Toc45703665"/>
      <w:r>
        <w:rPr>
          <w:rFonts w:cs="Times New Roman"/>
        </w:rPr>
        <w:t>4.1.</w:t>
      </w:r>
      <w:r w:rsidR="002450A2">
        <w:rPr>
          <w:rFonts w:cs="Times New Roman"/>
        </w:rPr>
        <w:t xml:space="preserve">2: </w:t>
      </w:r>
      <w:r w:rsidR="00535F58" w:rsidRPr="00E91915">
        <w:rPr>
          <w:rFonts w:cs="Times New Roman"/>
        </w:rPr>
        <w:t xml:space="preserve">Vector </w:t>
      </w:r>
      <w:r w:rsidR="004C003D" w:rsidRPr="00E91915">
        <w:rPr>
          <w:rFonts w:cs="Times New Roman"/>
        </w:rPr>
        <w:t>Norm</w:t>
      </w:r>
      <w:r w:rsidR="00866193" w:rsidRPr="00E91915">
        <w:rPr>
          <w:rFonts w:cs="Times New Roman"/>
        </w:rPr>
        <w:t xml:space="preserve"> </w:t>
      </w:r>
      <w:r w:rsidR="00D266DE" w:rsidRPr="00E91915">
        <w:rPr>
          <w:rFonts w:cs="Times New Roman"/>
        </w:rPr>
        <w:t>Methodology</w:t>
      </w:r>
      <w:bookmarkEnd w:id="114"/>
      <w:bookmarkEnd w:id="115"/>
    </w:p>
    <w:p w14:paraId="7D3FCE1B" w14:textId="4269983A" w:rsidR="00253C21" w:rsidRPr="00E91915" w:rsidRDefault="000D642C" w:rsidP="006F6AAF">
      <w:pPr>
        <w:rPr>
          <w:rFonts w:eastAsia="Times New Roman" w:cs="Times New Roman"/>
        </w:rPr>
      </w:pPr>
      <w:r w:rsidRPr="00E91915">
        <w:rPr>
          <w:rFonts w:cs="Times New Roman"/>
        </w:rPr>
        <w:t xml:space="preserve">A norm is a mathematical function that with specific properties of scalability and </w:t>
      </w:r>
      <w:r w:rsidRPr="00E91915">
        <w:rPr>
          <w:rFonts w:eastAsia="Times New Roman" w:cs="Times New Roman"/>
          <w:color w:val="222222"/>
          <w:shd w:val="clear" w:color="auto" w:fill="FFFFFF"/>
        </w:rPr>
        <w:t>additivity</w:t>
      </w:r>
      <w:r w:rsidRPr="00E91915">
        <w:rPr>
          <w:rFonts w:cs="Times New Roman"/>
        </w:rPr>
        <w:t>, which are not addressed in this work. For more information on norms, the author recommends a review of [INSERT].</w:t>
      </w:r>
      <w:r w:rsidR="00665858" w:rsidRPr="00E91915">
        <w:rPr>
          <w:rFonts w:cs="Times New Roman"/>
        </w:rPr>
        <w:t xml:space="preserve"> </w:t>
      </w:r>
      <w:r w:rsidR="00874D78" w:rsidRPr="00E91915">
        <w:rPr>
          <w:rFonts w:cs="Times New Roman"/>
        </w:rPr>
        <w:t>A n</w:t>
      </w:r>
      <w:r w:rsidR="00665858" w:rsidRPr="00E91915">
        <w:rPr>
          <w:rFonts w:cs="Times New Roman"/>
        </w:rPr>
        <w:t xml:space="preserve">orm function, </w:t>
      </w:r>
      <m:oMath>
        <m:sSub>
          <m:sSubPr>
            <m:ctrlPr>
              <w:rPr>
                <w:rFonts w:ascii="Cambria Math" w:hAnsi="Cambria Math" w:cs="Times New Roman"/>
                <w:i/>
              </w:rPr>
            </m:ctrlPr>
          </m:sSubPr>
          <m:e>
            <m:d>
              <m:dPr>
                <m:begChr m:val="|"/>
                <m:endChr m:val="|"/>
                <m:ctrlPr>
                  <w:rPr>
                    <w:rFonts w:ascii="Cambria Math" w:hAnsi="Cambria Math" w:cs="Times New Roman"/>
                    <w:i/>
                  </w:rPr>
                </m:ctrlPr>
              </m:dPr>
              <m:e>
                <m:r>
                  <w:rPr>
                    <w:rFonts w:ascii="Cambria Math" w:hAnsi="Cambria Math" w:cs="Times New Roman"/>
                  </w:rPr>
                  <m:t>x</m:t>
                </m:r>
              </m:e>
            </m:d>
          </m:e>
          <m:sub>
            <m:r>
              <w:rPr>
                <w:rFonts w:ascii="Cambria Math" w:hAnsi="Cambria Math" w:cs="Times New Roman"/>
              </w:rPr>
              <m:t>p</m:t>
            </m:r>
          </m:sub>
        </m:sSub>
      </m:oMath>
      <w:r w:rsidR="00665858" w:rsidRPr="00E91915">
        <w:rPr>
          <w:rFonts w:eastAsiaTheme="minorEastAsia" w:cs="Times New Roman"/>
        </w:rPr>
        <w:t>,</w:t>
      </w:r>
      <w:r w:rsidR="00DA4FB3" w:rsidRPr="00E91915">
        <w:rPr>
          <w:rFonts w:eastAsiaTheme="minorEastAsia" w:cs="Times New Roman"/>
        </w:rPr>
        <w:t xml:space="preserve"> </w:t>
      </w:r>
      <w:r w:rsidR="00874D78" w:rsidRPr="00E91915">
        <w:rPr>
          <w:rFonts w:cs="Times New Roman"/>
        </w:rPr>
        <w:t xml:space="preserve">referred to as </w:t>
      </w:r>
      <w:r w:rsidR="00874D78" w:rsidRPr="00E91915">
        <w:rPr>
          <w:rFonts w:cs="Times New Roman"/>
          <w:i/>
          <w:iCs/>
        </w:rPr>
        <w:t>p</w:t>
      </w:r>
      <w:r w:rsidR="00874D78" w:rsidRPr="00E91915">
        <w:rPr>
          <w:rFonts w:cs="Times New Roman"/>
        </w:rPr>
        <w:t xml:space="preserve">-norm, is used in a variety of machine learning operations to measure the distance between vectors. The </w:t>
      </w:r>
      <w:r w:rsidR="00874D78" w:rsidRPr="00E91915">
        <w:rPr>
          <w:rFonts w:cs="Times New Roman"/>
          <w:i/>
          <w:iCs/>
        </w:rPr>
        <w:t>p</w:t>
      </w:r>
      <w:r w:rsidR="00874D78" w:rsidRPr="00E91915">
        <w:rPr>
          <w:rFonts w:cs="Times New Roman"/>
        </w:rPr>
        <w:t xml:space="preserve">-norm function </w:t>
      </w:r>
      <w:r w:rsidR="00F73F8A" w:rsidRPr="00E91915">
        <w:rPr>
          <w:rFonts w:cs="Times New Roman"/>
        </w:rPr>
        <w:t xml:space="preserve">of a single vector </w:t>
      </w:r>
      <w:r w:rsidR="00874D78" w:rsidRPr="00E91915">
        <w:rPr>
          <w:rFonts w:cs="Times New Roman"/>
        </w:rPr>
        <w:t xml:space="preserve">is provided </w:t>
      </w:r>
      <w:r w:rsidR="00211856" w:rsidRPr="00E91915">
        <w:rPr>
          <w:rFonts w:cs="Times New Roman"/>
        </w:rPr>
        <w:t>in the following equation</w:t>
      </w:r>
      <w:r w:rsidR="00874D78" w:rsidRPr="00E91915">
        <w:rPr>
          <w:rFonts w:cs="Times New Roman"/>
        </w:rPr>
        <w:t>, where parameter</w:t>
      </w:r>
      <w:r w:rsidR="00211856" w:rsidRPr="00E91915">
        <w:rPr>
          <w:rFonts w:cs="Times New Roman"/>
          <w:i/>
          <w:iCs/>
        </w:rPr>
        <w:t xml:space="preserve"> p</w:t>
      </w:r>
      <w:r w:rsidR="00874D78" w:rsidRPr="00E91915">
        <w:rPr>
          <w:rFonts w:cs="Times New Roman"/>
        </w:rPr>
        <w:t xml:space="preserve"> represents the </w:t>
      </w:r>
      <w:r w:rsidR="000256D3" w:rsidRPr="00E91915">
        <w:rPr>
          <w:rFonts w:cs="Times New Roman"/>
        </w:rPr>
        <w:t>order of the norm, such L</w:t>
      </w:r>
      <w:r w:rsidR="000256D3" w:rsidRPr="00E91915">
        <w:rPr>
          <w:rFonts w:cs="Times New Roman"/>
          <w:vertAlign w:val="superscript"/>
        </w:rPr>
        <w:t>1</w:t>
      </w:r>
      <w:r w:rsidR="000256D3" w:rsidRPr="00E91915">
        <w:rPr>
          <w:rFonts w:cs="Times New Roman"/>
        </w:rPr>
        <w:t xml:space="preserve"> and L</w:t>
      </w:r>
      <w:r w:rsidR="000256D3" w:rsidRPr="00E91915">
        <w:rPr>
          <w:rFonts w:cs="Times New Roman"/>
          <w:vertAlign w:val="superscript"/>
        </w:rPr>
        <w:t>2</w:t>
      </w:r>
      <w:r w:rsidR="000256D3" w:rsidRPr="00E91915">
        <w:rPr>
          <w:rFonts w:cs="Times New Roman"/>
        </w:rPr>
        <w:t xml:space="preserve"> norm.</w:t>
      </w:r>
    </w:p>
    <w:p w14:paraId="72CF3ADE" w14:textId="3CF09538" w:rsidR="001D1CD1" w:rsidRPr="00E91915" w:rsidRDefault="001D1CD1" w:rsidP="006F6AAF">
      <w:pPr>
        <w:rPr>
          <w:rFonts w:cs="Times New Roman"/>
        </w:rPr>
      </w:pPr>
    </w:p>
    <w:p w14:paraId="74994F4C" w14:textId="2F1EA63C" w:rsidR="00B50516" w:rsidRPr="00E91915" w:rsidRDefault="00F0289B" w:rsidP="006F6AAF">
      <w:pPr>
        <w:rPr>
          <w:rFonts w:cs="Times New Roman"/>
        </w:rPr>
      </w:pPr>
      <m:oMathPara>
        <m:oMath>
          <m:sSub>
            <m:sSubPr>
              <m:ctrlPr>
                <w:rPr>
                  <w:rFonts w:ascii="Cambria Math" w:hAnsi="Cambria Math" w:cs="Times New Roman"/>
                  <w:i/>
                </w:rPr>
              </m:ctrlPr>
            </m:sSubPr>
            <m:e>
              <m:d>
                <m:dPr>
                  <m:begChr m:val="|"/>
                  <m:endChr m:val="|"/>
                  <m:ctrlPr>
                    <w:rPr>
                      <w:rFonts w:ascii="Cambria Math" w:hAnsi="Cambria Math" w:cs="Times New Roman"/>
                      <w:i/>
                    </w:rPr>
                  </m:ctrlPr>
                </m:dPr>
                <m:e>
                  <m:r>
                    <w:rPr>
                      <w:rFonts w:ascii="Cambria Math" w:hAnsi="Cambria Math" w:cs="Times New Roman"/>
                    </w:rPr>
                    <m:t>x</m:t>
                  </m:r>
                </m:e>
              </m:d>
            </m:e>
            <m:sub>
              <m:r>
                <w:rPr>
                  <w:rFonts w:ascii="Cambria Math" w:hAnsi="Cambria Math" w:cs="Times New Roman"/>
                </w:rPr>
                <m:t>p</m:t>
              </m:r>
            </m:sub>
          </m:sSub>
          <m:r>
            <w:rPr>
              <w:rFonts w:ascii="Cambria Math" w:hAnsi="Cambria Math" w:cs="Times New Roman"/>
            </w:rPr>
            <m:t>=</m:t>
          </m:r>
          <m:sSup>
            <m:sSupPr>
              <m:ctrlPr>
                <w:rPr>
                  <w:rFonts w:ascii="Cambria Math" w:eastAsiaTheme="minorEastAsia" w:hAnsi="Cambria Math" w:cs="Times New Roman"/>
                  <w:i/>
                </w:rPr>
              </m:ctrlPr>
            </m:sSupPr>
            <m:e>
              <m:d>
                <m:dPr>
                  <m:ctrlPr>
                    <w:rPr>
                      <w:rFonts w:ascii="Cambria Math" w:eastAsia="Cambria Math" w:hAnsi="Cambria Math" w:cs="Times New Roman"/>
                      <w:i/>
                    </w:rPr>
                  </m:ctrlPr>
                </m:dPr>
                <m:e>
                  <m:nary>
                    <m:naryPr>
                      <m:chr m:val="∑"/>
                      <m:limLoc m:val="undOvr"/>
                      <m:supHide m:val="1"/>
                      <m:ctrlPr>
                        <w:rPr>
                          <w:rFonts w:ascii="Cambria Math" w:hAnsi="Cambria Math" w:cs="Times New Roman"/>
                        </w:rPr>
                      </m:ctrlPr>
                    </m:naryPr>
                    <m:sub>
                      <m:r>
                        <w:rPr>
                          <w:rFonts w:ascii="Cambria Math" w:hAnsi="Cambria Math" w:cs="Times New Roman"/>
                        </w:rPr>
                        <m:t>i</m:t>
                      </m:r>
                    </m:sub>
                    <m:sup/>
                    <m:e>
                      <m:sSup>
                        <m:sSupPr>
                          <m:ctrlPr>
                            <w:rPr>
                              <w:rFonts w:ascii="Cambria Math" w:hAnsi="Cambria Math" w:cs="Times New Roman"/>
                              <w:i/>
                            </w:rPr>
                          </m:ctrlPr>
                        </m:sSupPr>
                        <m:e>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m:t>
                                  </m:r>
                                </m:sub>
                              </m:sSub>
                            </m:e>
                          </m:d>
                        </m:e>
                        <m:sup>
                          <m:r>
                            <w:rPr>
                              <w:rFonts w:ascii="Cambria Math" w:hAnsi="Cambria Math" w:cs="Times New Roman"/>
                            </w:rPr>
                            <m:t>p</m:t>
                          </m:r>
                        </m:sup>
                      </m:sSup>
                    </m:e>
                  </m:nary>
                  <m:ctrlPr>
                    <w:rPr>
                      <w:rFonts w:ascii="Cambria Math" w:eastAsiaTheme="minorEastAsia" w:hAnsi="Cambria Math" w:cs="Times New Roman"/>
                      <w:i/>
                    </w:rPr>
                  </m:ctrlPr>
                </m:e>
              </m:d>
            </m:e>
            <m:sup>
              <m:r>
                <w:rPr>
                  <w:rFonts w:ascii="Cambria Math" w:eastAsiaTheme="minorEastAsia" w:hAnsi="Cambria Math" w:cs="Times New Roman"/>
                </w:rPr>
                <m:t>p</m:t>
              </m:r>
            </m:sup>
          </m:sSup>
        </m:oMath>
      </m:oMathPara>
    </w:p>
    <w:p w14:paraId="3A474B1B" w14:textId="77777777" w:rsidR="00B50516" w:rsidRPr="00E91915" w:rsidRDefault="00B50516" w:rsidP="006F6AAF">
      <w:pPr>
        <w:rPr>
          <w:rFonts w:cs="Times New Roman"/>
        </w:rPr>
      </w:pPr>
    </w:p>
    <w:p w14:paraId="2ED11E15" w14:textId="6DC09D69" w:rsidR="00F91430" w:rsidRPr="00E91915" w:rsidRDefault="00835CD4" w:rsidP="006F6AAF">
      <w:pPr>
        <w:rPr>
          <w:rFonts w:cs="Times New Roman"/>
        </w:rPr>
      </w:pPr>
      <w:r w:rsidRPr="00E91915">
        <w:rPr>
          <w:rFonts w:cs="Times New Roman"/>
        </w:rPr>
        <w:t>The L</w:t>
      </w:r>
      <w:r w:rsidRPr="00E91915">
        <w:rPr>
          <w:rFonts w:cs="Times New Roman"/>
          <w:vertAlign w:val="superscript"/>
        </w:rPr>
        <w:t>1</w:t>
      </w:r>
      <w:r w:rsidRPr="00E91915">
        <w:rPr>
          <w:rFonts w:cs="Times New Roman"/>
        </w:rPr>
        <w:t xml:space="preserve"> norm</w:t>
      </w:r>
      <w:r w:rsidR="004640D7" w:rsidRPr="00E91915">
        <w:rPr>
          <w:rFonts w:cs="Times New Roman"/>
        </w:rPr>
        <w:t xml:space="preserve">, where </w:t>
      </w:r>
      <w:r w:rsidR="004640D7" w:rsidRPr="00E91915">
        <w:rPr>
          <w:rFonts w:cs="Times New Roman"/>
          <w:i/>
          <w:iCs/>
        </w:rPr>
        <w:t>p</w:t>
      </w:r>
      <w:r w:rsidR="004640D7" w:rsidRPr="00E91915">
        <w:rPr>
          <w:rFonts w:cs="Times New Roman"/>
        </w:rPr>
        <w:t xml:space="preserve"> is equal to 1 in this case,</w:t>
      </w:r>
      <w:r w:rsidR="006E5A0F" w:rsidRPr="00E91915">
        <w:rPr>
          <w:rFonts w:cs="Times New Roman"/>
        </w:rPr>
        <w:t xml:space="preserve"> </w:t>
      </w:r>
      <w:r w:rsidR="00A33387" w:rsidRPr="00E91915">
        <w:rPr>
          <w:rFonts w:cs="Times New Roman"/>
        </w:rPr>
        <w:t>is a natural way of measuring the distance of between vectors as it calculates the sum of absolute difference of the components of the vectors</w:t>
      </w:r>
      <w:r w:rsidR="00286E87" w:rsidRPr="00E91915">
        <w:rPr>
          <w:rFonts w:cs="Times New Roman"/>
        </w:rPr>
        <w:t>. It remains a useful method for many applications, such as image processing and compressed sensing, as it is robust against</w:t>
      </w:r>
      <w:r w:rsidR="00B40480" w:rsidRPr="00E91915">
        <w:rPr>
          <w:rFonts w:cs="Times New Roman"/>
        </w:rPr>
        <w:t xml:space="preserve"> extreme or</w:t>
      </w:r>
      <w:r w:rsidR="00286E87" w:rsidRPr="00E91915">
        <w:rPr>
          <w:rFonts w:cs="Times New Roman"/>
        </w:rPr>
        <w:t xml:space="preserve"> outlier</w:t>
      </w:r>
      <w:r w:rsidR="00B40480" w:rsidRPr="00E91915">
        <w:rPr>
          <w:rFonts w:cs="Times New Roman"/>
        </w:rPr>
        <w:t xml:space="preserve"> values</w:t>
      </w:r>
      <w:r w:rsidR="00286E87" w:rsidRPr="00E91915">
        <w:rPr>
          <w:rFonts w:cs="Times New Roman"/>
        </w:rPr>
        <w:t xml:space="preserve">. </w:t>
      </w:r>
      <w:r w:rsidR="00F91430" w:rsidRPr="00E91915">
        <w:rPr>
          <w:rFonts w:cs="Times New Roman"/>
        </w:rPr>
        <w:t xml:space="preserve">as represented in the following equation for </w:t>
      </w:r>
      <w:r w:rsidR="006B19A8" w:rsidRPr="00E91915">
        <w:rPr>
          <w:rFonts w:cs="Times New Roman"/>
        </w:rPr>
        <w:t xml:space="preserve">two </w:t>
      </w:r>
      <w:r w:rsidR="00F91430" w:rsidRPr="00E91915">
        <w:rPr>
          <w:rFonts w:cs="Times New Roman"/>
        </w:rPr>
        <w:t>n-length vector</w:t>
      </w:r>
      <w:r w:rsidR="006B19A8" w:rsidRPr="00E91915">
        <w:rPr>
          <w:rFonts w:cs="Times New Roman"/>
        </w:rPr>
        <w:t>s</w:t>
      </w:r>
      <w:r w:rsidR="00F91430" w:rsidRPr="00E91915">
        <w:rPr>
          <w:rFonts w:cs="Times New Roman"/>
        </w:rPr>
        <w:t>.</w:t>
      </w:r>
    </w:p>
    <w:p w14:paraId="206A524A" w14:textId="5421A2DB" w:rsidR="006B19A8" w:rsidRPr="00E91915" w:rsidRDefault="006B19A8" w:rsidP="006F6AAF">
      <w:pPr>
        <w:rPr>
          <w:rFonts w:cs="Times New Roman"/>
        </w:rPr>
      </w:pPr>
    </w:p>
    <w:p w14:paraId="29717D62" w14:textId="0F746510" w:rsidR="00E01F52" w:rsidRPr="00E91915" w:rsidRDefault="00E01F52" w:rsidP="006F6AAF">
      <w:pPr>
        <w:rPr>
          <w:rFonts w:eastAsiaTheme="minorEastAsia" w:cs="Times New Roman"/>
        </w:rPr>
      </w:pPr>
      <m:oMathPara>
        <m:oMath>
          <m:r>
            <w:rPr>
              <w:rFonts w:ascii="Cambria Math" w:hAnsi="Cambria Math" w:cs="Times New Roman"/>
            </w:rPr>
            <w:lastRenderedPageBreak/>
            <m:t>X=</m:t>
          </m:r>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1</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2</m:t>
                  </m:r>
                </m:sub>
              </m:sSub>
              <m:r>
                <w:rPr>
                  <w:rFonts w:ascii="Cambria Math" w:hAnsi="Cambria Math" w:cs="Times New Roman"/>
                </w:rPr>
                <m:t xml:space="preserve">, …, </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n</m:t>
                  </m:r>
                </m:sub>
              </m:sSub>
            </m:e>
          </m:d>
        </m:oMath>
      </m:oMathPara>
    </w:p>
    <w:p w14:paraId="0AE1359C" w14:textId="77777777" w:rsidR="00E01F52" w:rsidRPr="00E91915" w:rsidRDefault="00E01F52" w:rsidP="006F6AAF">
      <w:pPr>
        <w:rPr>
          <w:rFonts w:eastAsiaTheme="minorEastAsia" w:cs="Times New Roman"/>
        </w:rPr>
      </w:pPr>
    </w:p>
    <w:p w14:paraId="7083F4CD" w14:textId="3100F043" w:rsidR="00E01F52" w:rsidRPr="00E91915" w:rsidRDefault="00E01F52" w:rsidP="006F6AAF">
      <w:pPr>
        <w:rPr>
          <w:rFonts w:eastAsiaTheme="minorEastAsia" w:cs="Times New Roman"/>
        </w:rPr>
      </w:pPr>
      <m:oMathPara>
        <m:oMath>
          <m:r>
            <w:rPr>
              <w:rFonts w:ascii="Cambria Math" w:hAnsi="Cambria Math" w:cs="Times New Roman"/>
            </w:rPr>
            <m:t>Y=[</m:t>
          </m:r>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1</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2</m:t>
              </m:r>
            </m:sub>
          </m:sSub>
          <m:r>
            <w:rPr>
              <w:rFonts w:ascii="Cambria Math" w:hAnsi="Cambria Math" w:cs="Times New Roman"/>
            </w:rPr>
            <m:t xml:space="preserve">, …, </m:t>
          </m:r>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n</m:t>
              </m:r>
            </m:sub>
          </m:sSub>
          <m:r>
            <w:rPr>
              <w:rFonts w:ascii="Cambria Math" w:hAnsi="Cambria Math" w:cs="Times New Roman"/>
            </w:rPr>
            <m:t>]</m:t>
          </m:r>
        </m:oMath>
      </m:oMathPara>
    </w:p>
    <w:p w14:paraId="2D3BB76B" w14:textId="77777777" w:rsidR="00E01F52" w:rsidRPr="00E91915" w:rsidRDefault="00E01F52" w:rsidP="006F6AAF">
      <w:pPr>
        <w:rPr>
          <w:rFonts w:cs="Times New Roman"/>
        </w:rPr>
      </w:pPr>
    </w:p>
    <w:p w14:paraId="5DCE9647" w14:textId="449AC37B" w:rsidR="007933E8" w:rsidRPr="00E91915" w:rsidRDefault="00F0289B" w:rsidP="006F6AAF">
      <w:pPr>
        <w:rPr>
          <w:rFonts w:eastAsiaTheme="minorEastAsia" w:cs="Times New Roman"/>
        </w:rPr>
      </w:pPr>
      <m:oMathPara>
        <m:oMath>
          <m:sSup>
            <m:sSupPr>
              <m:ctrlPr>
                <w:rPr>
                  <w:rFonts w:ascii="Cambria Math" w:hAnsi="Cambria Math" w:cs="Times New Roman"/>
                  <w:i/>
                </w:rPr>
              </m:ctrlPr>
            </m:sSupPr>
            <m:e>
              <m:r>
                <w:rPr>
                  <w:rFonts w:ascii="Cambria Math" w:hAnsi="Cambria Math" w:cs="Times New Roman"/>
                </w:rPr>
                <m:t>L</m:t>
              </m:r>
            </m:e>
            <m:sup>
              <m:r>
                <w:rPr>
                  <w:rFonts w:ascii="Cambria Math" w:hAnsi="Cambria Math" w:cs="Times New Roman"/>
                </w:rPr>
                <m:t>1</m:t>
              </m:r>
            </m:sup>
          </m:sSup>
          <m:r>
            <w:rPr>
              <w:rFonts w:ascii="Cambria Math" w:hAnsi="Cambria Math" w:cs="Times New Roman"/>
            </w:rPr>
            <m:t>=</m:t>
          </m:r>
          <m:sSub>
            <m:sSubPr>
              <m:ctrlPr>
                <w:rPr>
                  <w:rFonts w:ascii="Cambria Math" w:hAnsi="Cambria Math" w:cs="Times New Roman"/>
                  <w:i/>
                </w:rPr>
              </m:ctrlPr>
            </m:sSubPr>
            <m:e>
              <m:d>
                <m:dPr>
                  <m:begChr m:val="|"/>
                  <m:endChr m:val="|"/>
                  <m:ctrlPr>
                    <w:rPr>
                      <w:rFonts w:ascii="Cambria Math" w:hAnsi="Cambria Math" w:cs="Times New Roman"/>
                      <w:iCs/>
                    </w:rPr>
                  </m:ctrlPr>
                </m:dPr>
                <m:e>
                  <m:r>
                    <w:rPr>
                      <w:rFonts w:ascii="Cambria Math" w:hAnsi="Cambria Math" w:cs="Times New Roman"/>
                    </w:rPr>
                    <m:t>X-Y</m:t>
                  </m:r>
                </m:e>
              </m:d>
            </m:e>
            <m:sub>
              <m:r>
                <w:rPr>
                  <w:rFonts w:ascii="Cambria Math" w:hAnsi="Cambria Math" w:cs="Times New Roman"/>
                </w:rPr>
                <m:t>1</m:t>
              </m:r>
            </m:sub>
          </m:sSub>
          <m:r>
            <w:rPr>
              <w:rFonts w:ascii="Cambria Math" w:eastAsia="Cambria Math" w:hAnsi="Cambria Math" w:cs="Times New Roman"/>
            </w:rPr>
            <m:t>=</m:t>
          </m:r>
          <m:sSup>
            <m:sSupPr>
              <m:ctrlPr>
                <w:rPr>
                  <w:rFonts w:ascii="Cambria Math" w:eastAsiaTheme="minorEastAsia" w:hAnsi="Cambria Math" w:cs="Times New Roman"/>
                  <w:i/>
                </w:rPr>
              </m:ctrlPr>
            </m:sSupPr>
            <m:e>
              <m:d>
                <m:dPr>
                  <m:ctrlPr>
                    <w:rPr>
                      <w:rFonts w:ascii="Cambria Math" w:eastAsia="Cambria Math" w:hAnsi="Cambria Math" w:cs="Times New Roman"/>
                      <w:i/>
                    </w:rPr>
                  </m:ctrlPr>
                </m:dPr>
                <m:e>
                  <m:nary>
                    <m:naryPr>
                      <m:chr m:val="∑"/>
                      <m:limLoc m:val="undOvr"/>
                      <m:supHide m:val="1"/>
                      <m:ctrlPr>
                        <w:rPr>
                          <w:rFonts w:ascii="Cambria Math" w:hAnsi="Cambria Math" w:cs="Times New Roman"/>
                        </w:rPr>
                      </m:ctrlPr>
                    </m:naryPr>
                    <m:sub>
                      <m:r>
                        <w:rPr>
                          <w:rFonts w:ascii="Cambria Math" w:hAnsi="Cambria Math" w:cs="Times New Roman"/>
                        </w:rPr>
                        <m:t>i</m:t>
                      </m:r>
                    </m:sub>
                    <m:sup/>
                    <m:e>
                      <m:sSup>
                        <m:sSupPr>
                          <m:ctrlPr>
                            <w:rPr>
                              <w:rFonts w:ascii="Cambria Math" w:hAnsi="Cambria Math" w:cs="Times New Roman"/>
                              <w:i/>
                            </w:rPr>
                          </m:ctrlPr>
                        </m:sSupPr>
                        <m:e>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i</m:t>
                                  </m:r>
                                </m:sub>
                              </m:sSub>
                            </m:e>
                          </m:d>
                        </m:e>
                        <m:sup>
                          <m:r>
                            <w:rPr>
                              <w:rFonts w:ascii="Cambria Math" w:hAnsi="Cambria Math" w:cs="Times New Roman"/>
                            </w:rPr>
                            <m:t>1</m:t>
                          </m:r>
                        </m:sup>
                      </m:sSup>
                    </m:e>
                  </m:nary>
                  <m:ctrlPr>
                    <w:rPr>
                      <w:rFonts w:ascii="Cambria Math" w:eastAsiaTheme="minorEastAsia" w:hAnsi="Cambria Math" w:cs="Times New Roman"/>
                      <w:i/>
                    </w:rPr>
                  </m:ctrlPr>
                </m:e>
              </m:d>
            </m:e>
            <m:sup>
              <m:f>
                <m:fPr>
                  <m:ctrlPr>
                    <w:rPr>
                      <w:rFonts w:ascii="Cambria Math" w:eastAsiaTheme="minorEastAsia" w:hAnsi="Cambria Math" w:cs="Times New Roman"/>
                      <w:i/>
                    </w:rPr>
                  </m:ctrlPr>
                </m:fPr>
                <m:num>
                  <m:r>
                    <w:rPr>
                      <w:rFonts w:ascii="Cambria Math" w:eastAsiaTheme="minorEastAsia" w:hAnsi="Cambria Math" w:cs="Times New Roman"/>
                    </w:rPr>
                    <m:t>1</m:t>
                  </m:r>
                </m:num>
                <m:den>
                  <m:r>
                    <w:rPr>
                      <w:rFonts w:ascii="Cambria Math" w:eastAsiaTheme="minorEastAsia" w:hAnsi="Cambria Math" w:cs="Times New Roman"/>
                    </w:rPr>
                    <m:t>1</m:t>
                  </m:r>
                </m:den>
              </m:f>
            </m:sup>
          </m:sSup>
          <m:r>
            <w:rPr>
              <w:rFonts w:ascii="Cambria Math" w:eastAsiaTheme="minorEastAsia" w:hAnsi="Cambria Math" w:cs="Times New Roman"/>
            </w:rPr>
            <m:t>=</m:t>
          </m:r>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1</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1</m:t>
                  </m:r>
                </m:sub>
              </m:sSub>
            </m:e>
          </m:d>
          <m:r>
            <w:rPr>
              <w:rFonts w:ascii="Cambria Math" w:hAnsi="Cambria Math" w:cs="Times New Roman"/>
            </w:rPr>
            <m:t>+</m:t>
          </m:r>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2</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2</m:t>
                  </m:r>
                </m:sub>
              </m:sSub>
            </m:e>
          </m:d>
          <m:r>
            <w:rPr>
              <w:rFonts w:ascii="Cambria Math" w:hAnsi="Cambria Math" w:cs="Times New Roman"/>
            </w:rPr>
            <m:t>+…+</m:t>
          </m:r>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n</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n</m:t>
                  </m:r>
                </m:sub>
              </m:sSub>
            </m:e>
          </m:d>
        </m:oMath>
      </m:oMathPara>
    </w:p>
    <w:p w14:paraId="52B43D51" w14:textId="77777777" w:rsidR="00F91430" w:rsidRPr="00E91915" w:rsidRDefault="00F91430" w:rsidP="006F6AAF">
      <w:pPr>
        <w:rPr>
          <w:rFonts w:cs="Times New Roman"/>
        </w:rPr>
      </w:pPr>
    </w:p>
    <w:p w14:paraId="1ACBF56C" w14:textId="085940A0" w:rsidR="00F91430" w:rsidRDefault="00CF387C" w:rsidP="006F6AAF">
      <w:pPr>
        <w:rPr>
          <w:rFonts w:cs="Times New Roman"/>
        </w:rPr>
      </w:pPr>
      <w:r w:rsidRPr="00E91915">
        <w:rPr>
          <w:rFonts w:cs="Times New Roman"/>
        </w:rPr>
        <w:t xml:space="preserve">This </w:t>
      </w:r>
      <w:r w:rsidR="00D74AB9" w:rsidRPr="00E91915">
        <w:rPr>
          <w:rFonts w:cs="Times New Roman"/>
        </w:rPr>
        <w:t>norm function</w:t>
      </w:r>
      <w:r w:rsidRPr="00E91915">
        <w:rPr>
          <w:rFonts w:cs="Times New Roman"/>
        </w:rPr>
        <w:t xml:space="preserve"> is </w:t>
      </w:r>
      <w:r w:rsidR="00FE6F83" w:rsidRPr="00E91915">
        <w:rPr>
          <w:rFonts w:cs="Times New Roman"/>
        </w:rPr>
        <w:t>informally</w:t>
      </w:r>
      <w:r w:rsidRPr="00E91915">
        <w:rPr>
          <w:rFonts w:cs="Times New Roman"/>
        </w:rPr>
        <w:t xml:space="preserve"> referred to as the Manhattan Distance or Taxicab norm</w:t>
      </w:r>
      <w:r w:rsidR="00315FA1" w:rsidRPr="00E91915">
        <w:rPr>
          <w:rFonts w:cs="Times New Roman"/>
        </w:rPr>
        <w:t xml:space="preserve"> as the distance between two points resembles the path a vehicle, or taxi, would drive in an urban area</w:t>
      </w:r>
      <w:r w:rsidR="00220553" w:rsidRPr="00E91915">
        <w:rPr>
          <w:rFonts w:cs="Times New Roman"/>
        </w:rPr>
        <w:t>, such as Manhattan</w:t>
      </w:r>
      <w:r w:rsidR="00315FA1" w:rsidRPr="00E91915">
        <w:rPr>
          <w:rFonts w:cs="Times New Roman"/>
        </w:rPr>
        <w:t>.</w:t>
      </w:r>
      <w:r w:rsidR="00C675C2" w:rsidRPr="00E91915">
        <w:rPr>
          <w:rFonts w:cs="Times New Roman"/>
        </w:rPr>
        <w:t xml:space="preserve"> Another way of stating this is that this method is the sum of the lengths of a line segment between two points</w:t>
      </w:r>
      <w:r w:rsidR="004942B9" w:rsidRPr="00E91915">
        <w:rPr>
          <w:rFonts w:cs="Times New Roman"/>
        </w:rPr>
        <w:t>, as depicted in</w:t>
      </w:r>
      <w:r w:rsidR="00A913FF">
        <w:rPr>
          <w:rFonts w:cs="Times New Roman"/>
        </w:rPr>
        <w:t xml:space="preserve"> </w:t>
      </w:r>
      <w:r w:rsidR="00A913FF">
        <w:rPr>
          <w:rFonts w:cs="Times New Roman"/>
        </w:rPr>
        <w:fldChar w:fldCharType="begin"/>
      </w:r>
      <w:r w:rsidR="00A913FF">
        <w:rPr>
          <w:rFonts w:cs="Times New Roman"/>
        </w:rPr>
        <w:instrText xml:space="preserve"> REF _Ref42155738 \h </w:instrText>
      </w:r>
      <w:r w:rsidR="00A913FF">
        <w:rPr>
          <w:rFonts w:cs="Times New Roman"/>
        </w:rPr>
      </w:r>
      <w:r w:rsidR="00A913FF">
        <w:rPr>
          <w:rFonts w:cs="Times New Roman"/>
        </w:rPr>
        <w:fldChar w:fldCharType="separate"/>
      </w:r>
      <w:r w:rsidR="00240D4A" w:rsidRPr="00E91915">
        <w:rPr>
          <w:rFonts w:cs="Times New Roman"/>
        </w:rPr>
        <w:t xml:space="preserve">Figure </w:t>
      </w:r>
      <w:r w:rsidR="00240D4A">
        <w:rPr>
          <w:rFonts w:cs="Times New Roman"/>
          <w:noProof/>
        </w:rPr>
        <w:t>34</w:t>
      </w:r>
      <w:r w:rsidR="00A913FF">
        <w:rPr>
          <w:rFonts w:cs="Times New Roman"/>
        </w:rPr>
        <w:fldChar w:fldCharType="end"/>
      </w:r>
      <w:r w:rsidR="004942B9" w:rsidRPr="00E91915">
        <w:rPr>
          <w:rFonts w:cs="Times New Roman"/>
        </w:rPr>
        <w:t>.</w:t>
      </w:r>
    </w:p>
    <w:p w14:paraId="6310EFFF" w14:textId="77777777" w:rsidR="00286F6D" w:rsidRPr="00E91915" w:rsidRDefault="00286F6D" w:rsidP="006F6AAF">
      <w:pPr>
        <w:rPr>
          <w:rFonts w:cs="Times New Roman"/>
        </w:rPr>
      </w:pPr>
    </w:p>
    <w:p w14:paraId="57110BCC" w14:textId="4530CA6F" w:rsidR="004C003D" w:rsidRPr="00E91915" w:rsidRDefault="004C003D" w:rsidP="006F6AAF">
      <w:pPr>
        <w:rPr>
          <w:rFonts w:cs="Times New Roman"/>
        </w:rPr>
      </w:pPr>
    </w:p>
    <w:p w14:paraId="378B15E0" w14:textId="77777777" w:rsidR="00753DA4" w:rsidRPr="00E91915" w:rsidRDefault="00753DA4" w:rsidP="006F6AAF">
      <w:pPr>
        <w:keepNext/>
        <w:jc w:val="center"/>
        <w:rPr>
          <w:rFonts w:cs="Times New Roman"/>
        </w:rPr>
      </w:pPr>
      <w:r w:rsidRPr="00E91915">
        <w:rPr>
          <w:rFonts w:cs="Times New Roman"/>
          <w:noProof/>
        </w:rPr>
        <w:drawing>
          <wp:inline distT="0" distB="0" distL="0" distR="0" wp14:anchorId="63CE1A9E" wp14:editId="262DD759">
            <wp:extent cx="1755058" cy="1528598"/>
            <wp:effectExtent l="0" t="0" r="0" b="0"/>
            <wp:docPr id="2" name="Picture 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ector_Norm_Image.pn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768570" cy="1540367"/>
                    </a:xfrm>
                    <a:prstGeom prst="rect">
                      <a:avLst/>
                    </a:prstGeom>
                  </pic:spPr>
                </pic:pic>
              </a:graphicData>
            </a:graphic>
          </wp:inline>
        </w:drawing>
      </w:r>
    </w:p>
    <w:p w14:paraId="7BD2CDFA" w14:textId="12C71550" w:rsidR="00256627" w:rsidRPr="00E91915" w:rsidRDefault="00753DA4" w:rsidP="006F6AAF">
      <w:pPr>
        <w:pStyle w:val="Caption"/>
        <w:rPr>
          <w:rFonts w:cs="Times New Roman"/>
        </w:rPr>
      </w:pPr>
      <w:bookmarkStart w:id="116" w:name="_Ref42155738"/>
      <w:bookmarkStart w:id="117" w:name="_Toc46133931"/>
      <w:r w:rsidRPr="00E91915">
        <w:rPr>
          <w:rFonts w:cs="Times New Roman"/>
        </w:rPr>
        <w:t xml:space="preserve">Figure </w:t>
      </w:r>
      <w:r w:rsidR="00A26488" w:rsidRPr="00E91915">
        <w:rPr>
          <w:rFonts w:cs="Times New Roman"/>
        </w:rPr>
        <w:fldChar w:fldCharType="begin"/>
      </w:r>
      <w:r w:rsidR="00A26488" w:rsidRPr="00E91915">
        <w:rPr>
          <w:rFonts w:cs="Times New Roman"/>
        </w:rPr>
        <w:instrText xml:space="preserve"> SEQ Figure \* ARABIC </w:instrText>
      </w:r>
      <w:r w:rsidR="00A26488" w:rsidRPr="00E91915">
        <w:rPr>
          <w:rFonts w:cs="Times New Roman"/>
        </w:rPr>
        <w:fldChar w:fldCharType="separate"/>
      </w:r>
      <w:r w:rsidR="00240D4A">
        <w:rPr>
          <w:rFonts w:cs="Times New Roman"/>
          <w:noProof/>
        </w:rPr>
        <w:t>34</w:t>
      </w:r>
      <w:r w:rsidR="00A26488" w:rsidRPr="00E91915">
        <w:rPr>
          <w:rFonts w:cs="Times New Roman"/>
          <w:noProof/>
        </w:rPr>
        <w:fldChar w:fldCharType="end"/>
      </w:r>
      <w:bookmarkEnd w:id="116"/>
      <w:r w:rsidRPr="00E91915">
        <w:rPr>
          <w:rFonts w:cs="Times New Roman"/>
        </w:rPr>
        <w:t>: Illustration of L</w:t>
      </w:r>
      <w:r w:rsidRPr="00E91915">
        <w:rPr>
          <w:rFonts w:cs="Times New Roman"/>
          <w:vertAlign w:val="superscript"/>
        </w:rPr>
        <w:t>1</w:t>
      </w:r>
      <w:r w:rsidRPr="00E91915">
        <w:rPr>
          <w:rFonts w:cs="Times New Roman"/>
        </w:rPr>
        <w:t xml:space="preserve"> and L</w:t>
      </w:r>
      <w:r w:rsidRPr="00E91915">
        <w:rPr>
          <w:rFonts w:cs="Times New Roman"/>
          <w:vertAlign w:val="superscript"/>
        </w:rPr>
        <w:t>2</w:t>
      </w:r>
      <w:r w:rsidRPr="00E91915">
        <w:rPr>
          <w:rFonts w:cs="Times New Roman"/>
        </w:rPr>
        <w:t xml:space="preserve"> norm distance measures.</w:t>
      </w:r>
      <w:bookmarkEnd w:id="117"/>
    </w:p>
    <w:p w14:paraId="4456A59E" w14:textId="1BD3FA7B" w:rsidR="00256627" w:rsidRDefault="00256627" w:rsidP="006F6AAF">
      <w:pPr>
        <w:rPr>
          <w:rFonts w:cs="Times New Roman"/>
        </w:rPr>
      </w:pPr>
    </w:p>
    <w:p w14:paraId="2E3D094A" w14:textId="769A3618" w:rsidR="00286F6D" w:rsidRDefault="00286F6D" w:rsidP="006F6AAF">
      <w:pPr>
        <w:rPr>
          <w:rFonts w:cs="Times New Roman"/>
        </w:rPr>
      </w:pPr>
    </w:p>
    <w:p w14:paraId="151A2B3C" w14:textId="77777777" w:rsidR="00286F6D" w:rsidRPr="00E91915" w:rsidRDefault="00286F6D" w:rsidP="006F6AAF">
      <w:pPr>
        <w:rPr>
          <w:rFonts w:cs="Times New Roman"/>
        </w:rPr>
      </w:pPr>
    </w:p>
    <w:p w14:paraId="504DB61F" w14:textId="4E04EDC9" w:rsidR="00DD5511" w:rsidRPr="00E91915" w:rsidRDefault="00F37BFE" w:rsidP="006F6AAF">
      <w:pPr>
        <w:rPr>
          <w:rFonts w:cs="Times New Roman"/>
        </w:rPr>
      </w:pPr>
      <w:r w:rsidRPr="00E91915">
        <w:rPr>
          <w:rFonts w:cs="Times New Roman"/>
        </w:rPr>
        <w:lastRenderedPageBreak/>
        <w:t>The L</w:t>
      </w:r>
      <w:r w:rsidRPr="00E91915">
        <w:rPr>
          <w:rFonts w:cs="Times New Roman"/>
          <w:vertAlign w:val="superscript"/>
        </w:rPr>
        <w:t>2</w:t>
      </w:r>
      <w:r w:rsidRPr="00E91915">
        <w:rPr>
          <w:rFonts w:cs="Times New Roman"/>
        </w:rPr>
        <w:t xml:space="preserve"> </w:t>
      </w:r>
      <w:r w:rsidR="00CD4118" w:rsidRPr="00E91915">
        <w:rPr>
          <w:rFonts w:cs="Times New Roman"/>
        </w:rPr>
        <w:t>norm</w:t>
      </w:r>
      <w:r w:rsidR="00F25B02" w:rsidRPr="00E91915">
        <w:rPr>
          <w:rFonts w:cs="Times New Roman"/>
        </w:rPr>
        <w:t xml:space="preserve"> </w:t>
      </w:r>
      <w:r w:rsidR="00FC2CBC" w:rsidRPr="00E91915">
        <w:rPr>
          <w:rFonts w:cs="Times New Roman"/>
        </w:rPr>
        <w:t>measures the distance by calculating the square root sum of the squares of two vectors.</w:t>
      </w:r>
      <w:r w:rsidR="006E5A0F" w:rsidRPr="00E91915">
        <w:rPr>
          <w:rFonts w:cs="Times New Roman"/>
        </w:rPr>
        <w:t xml:space="preserve"> </w:t>
      </w:r>
      <w:r w:rsidR="00961C84" w:rsidRPr="00E91915">
        <w:rPr>
          <w:rFonts w:cs="Times New Roman"/>
        </w:rPr>
        <w:t>This norm</w:t>
      </w:r>
      <w:r w:rsidR="00BD7673" w:rsidRPr="00E91915">
        <w:rPr>
          <w:rFonts w:cs="Times New Roman"/>
        </w:rPr>
        <w:t xml:space="preserve"> function</w:t>
      </w:r>
      <w:r w:rsidR="00961C84" w:rsidRPr="00E91915">
        <w:rPr>
          <w:rFonts w:cs="Times New Roman"/>
        </w:rPr>
        <w:t xml:space="preserve"> is commonly referred to as the Euclidean norm or Euclidean distance, representing the shortest distance between two points and is invariant under rotation </w:t>
      </w:r>
      <w:r w:rsidR="00DD5511" w:rsidRPr="00E91915">
        <w:rPr>
          <w:rFonts w:cs="Times New Roman"/>
        </w:rPr>
        <w:t>Using the same vectors as the L</w:t>
      </w:r>
      <w:r w:rsidR="00DD5511" w:rsidRPr="00E91915">
        <w:rPr>
          <w:rFonts w:cs="Times New Roman"/>
          <w:vertAlign w:val="superscript"/>
        </w:rPr>
        <w:t>1</w:t>
      </w:r>
      <w:r w:rsidR="00DD5511" w:rsidRPr="00E91915">
        <w:rPr>
          <w:rFonts w:cs="Times New Roman"/>
        </w:rPr>
        <w:t xml:space="preserve"> norm equations, the following equation provides the L</w:t>
      </w:r>
      <w:r w:rsidR="00DD5511" w:rsidRPr="00E91915">
        <w:rPr>
          <w:rFonts w:cs="Times New Roman"/>
          <w:vertAlign w:val="superscript"/>
        </w:rPr>
        <w:t>2</w:t>
      </w:r>
      <w:r w:rsidR="00DD5511" w:rsidRPr="00E91915">
        <w:rPr>
          <w:rFonts w:cs="Times New Roman"/>
        </w:rPr>
        <w:t xml:space="preserve"> norm.</w:t>
      </w:r>
    </w:p>
    <w:p w14:paraId="4CF0FC24" w14:textId="5405E24B" w:rsidR="00DD5511" w:rsidRPr="00E91915" w:rsidRDefault="00DD5511" w:rsidP="006F6AAF">
      <w:pPr>
        <w:rPr>
          <w:rFonts w:cs="Times New Roman"/>
        </w:rPr>
      </w:pPr>
    </w:p>
    <w:p w14:paraId="00C742B3" w14:textId="783E9673" w:rsidR="00DD5511" w:rsidRPr="00E91915" w:rsidRDefault="00F0289B" w:rsidP="006F6AAF">
      <w:pPr>
        <w:rPr>
          <w:rFonts w:cs="Times New Roman"/>
        </w:rPr>
      </w:pPr>
      <m:oMathPara>
        <m:oMath>
          <m:sSup>
            <m:sSupPr>
              <m:ctrlPr>
                <w:rPr>
                  <w:rFonts w:ascii="Cambria Math" w:hAnsi="Cambria Math" w:cs="Times New Roman"/>
                  <w:i/>
                </w:rPr>
              </m:ctrlPr>
            </m:sSupPr>
            <m:e>
              <m:r>
                <w:rPr>
                  <w:rFonts w:ascii="Cambria Math" w:hAnsi="Cambria Math" w:cs="Times New Roman"/>
                </w:rPr>
                <m:t>L</m:t>
              </m:r>
            </m:e>
            <m:sup>
              <m:r>
                <w:rPr>
                  <w:rFonts w:ascii="Cambria Math" w:hAnsi="Cambria Math" w:cs="Times New Roman"/>
                </w:rPr>
                <m:t>2</m:t>
              </m:r>
            </m:sup>
          </m:sSup>
          <m:r>
            <w:rPr>
              <w:rFonts w:ascii="Cambria Math" w:hAnsi="Cambria Math" w:cs="Times New Roman"/>
            </w:rPr>
            <m:t>=</m:t>
          </m:r>
          <m:sSub>
            <m:sSubPr>
              <m:ctrlPr>
                <w:rPr>
                  <w:rFonts w:ascii="Cambria Math" w:hAnsi="Cambria Math" w:cs="Times New Roman"/>
                  <w:i/>
                </w:rPr>
              </m:ctrlPr>
            </m:sSubPr>
            <m:e>
              <m:d>
                <m:dPr>
                  <m:begChr m:val="|"/>
                  <m:endChr m:val="|"/>
                  <m:ctrlPr>
                    <w:rPr>
                      <w:rFonts w:ascii="Cambria Math" w:hAnsi="Cambria Math" w:cs="Times New Roman"/>
                      <w:iCs/>
                    </w:rPr>
                  </m:ctrlPr>
                </m:dPr>
                <m:e>
                  <m:r>
                    <w:rPr>
                      <w:rFonts w:ascii="Cambria Math" w:hAnsi="Cambria Math" w:cs="Times New Roman"/>
                    </w:rPr>
                    <m:t>X-Y</m:t>
                  </m:r>
                </m:e>
              </m:d>
            </m:e>
            <m:sub>
              <m:r>
                <w:rPr>
                  <w:rFonts w:ascii="Cambria Math" w:hAnsi="Cambria Math" w:cs="Times New Roman"/>
                </w:rPr>
                <m:t>2</m:t>
              </m:r>
            </m:sub>
          </m:sSub>
          <m:r>
            <w:rPr>
              <w:rFonts w:ascii="Cambria Math" w:eastAsia="Cambria Math" w:hAnsi="Cambria Math" w:cs="Times New Roman"/>
            </w:rPr>
            <m:t>=</m:t>
          </m:r>
          <m:sSup>
            <m:sSupPr>
              <m:ctrlPr>
                <w:rPr>
                  <w:rFonts w:ascii="Cambria Math" w:eastAsiaTheme="minorEastAsia" w:hAnsi="Cambria Math" w:cs="Times New Roman"/>
                  <w:i/>
                </w:rPr>
              </m:ctrlPr>
            </m:sSupPr>
            <m:e>
              <m:d>
                <m:dPr>
                  <m:ctrlPr>
                    <w:rPr>
                      <w:rFonts w:ascii="Cambria Math" w:eastAsia="Cambria Math" w:hAnsi="Cambria Math" w:cs="Times New Roman"/>
                      <w:i/>
                    </w:rPr>
                  </m:ctrlPr>
                </m:dPr>
                <m:e>
                  <m:nary>
                    <m:naryPr>
                      <m:chr m:val="∑"/>
                      <m:limLoc m:val="undOvr"/>
                      <m:supHide m:val="1"/>
                      <m:ctrlPr>
                        <w:rPr>
                          <w:rFonts w:ascii="Cambria Math" w:hAnsi="Cambria Math" w:cs="Times New Roman"/>
                        </w:rPr>
                      </m:ctrlPr>
                    </m:naryPr>
                    <m:sub>
                      <m:r>
                        <w:rPr>
                          <w:rFonts w:ascii="Cambria Math" w:hAnsi="Cambria Math" w:cs="Times New Roman"/>
                        </w:rPr>
                        <m:t>i</m:t>
                      </m:r>
                    </m:sub>
                    <m:sup/>
                    <m:e>
                      <m:sSup>
                        <m:sSupPr>
                          <m:ctrlPr>
                            <w:rPr>
                              <w:rFonts w:ascii="Cambria Math" w:hAnsi="Cambria Math" w:cs="Times New Roman"/>
                              <w:i/>
                            </w:rPr>
                          </m:ctrlPr>
                        </m:sSupPr>
                        <m:e>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i</m:t>
                                  </m:r>
                                </m:sub>
                              </m:sSub>
                            </m:e>
                          </m:d>
                        </m:e>
                        <m:sup>
                          <m:r>
                            <w:rPr>
                              <w:rFonts w:ascii="Cambria Math" w:hAnsi="Cambria Math" w:cs="Times New Roman"/>
                            </w:rPr>
                            <m:t>2</m:t>
                          </m:r>
                        </m:sup>
                      </m:sSup>
                    </m:e>
                  </m:nary>
                  <m:ctrlPr>
                    <w:rPr>
                      <w:rFonts w:ascii="Cambria Math" w:eastAsiaTheme="minorEastAsia" w:hAnsi="Cambria Math" w:cs="Times New Roman"/>
                      <w:i/>
                    </w:rPr>
                  </m:ctrlPr>
                </m:e>
              </m:d>
            </m:e>
            <m:sup>
              <m:f>
                <m:fPr>
                  <m:ctrlPr>
                    <w:rPr>
                      <w:rFonts w:ascii="Cambria Math" w:eastAsiaTheme="minorEastAsia" w:hAnsi="Cambria Math" w:cs="Times New Roman"/>
                      <w:i/>
                    </w:rPr>
                  </m:ctrlPr>
                </m:fPr>
                <m:num>
                  <m:r>
                    <w:rPr>
                      <w:rFonts w:ascii="Cambria Math" w:eastAsiaTheme="minorEastAsia" w:hAnsi="Cambria Math" w:cs="Times New Roman"/>
                    </w:rPr>
                    <m:t>1</m:t>
                  </m:r>
                </m:num>
                <m:den>
                  <m:r>
                    <w:rPr>
                      <w:rFonts w:ascii="Cambria Math" w:eastAsiaTheme="minorEastAsia" w:hAnsi="Cambria Math" w:cs="Times New Roman"/>
                    </w:rPr>
                    <m:t>2</m:t>
                  </m:r>
                </m:den>
              </m:f>
            </m:sup>
          </m:sSup>
          <m:r>
            <w:rPr>
              <w:rFonts w:ascii="Cambria Math" w:hAnsi="Cambria Math" w:cs="Times New Roman"/>
            </w:rPr>
            <m:t>=</m:t>
          </m:r>
          <m:rad>
            <m:radPr>
              <m:degHide m:val="1"/>
              <m:ctrlPr>
                <w:rPr>
                  <w:rFonts w:ascii="Cambria Math" w:hAnsi="Cambria Math" w:cs="Times New Roman"/>
                  <w:i/>
                </w:rPr>
              </m:ctrlPr>
            </m:radPr>
            <m:deg/>
            <m:e>
              <m:sSup>
                <m:sSupPr>
                  <m:ctrlPr>
                    <w:rPr>
                      <w:rFonts w:ascii="Cambria Math" w:hAnsi="Cambria Math" w:cs="Times New Roman"/>
                      <w:i/>
                    </w:rPr>
                  </m:ctrlPr>
                </m:sSupPr>
                <m:e>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1</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1</m:t>
                          </m:r>
                        </m:sub>
                      </m:sSub>
                    </m:e>
                  </m:d>
                </m:e>
                <m:sup>
                  <m:r>
                    <w:rPr>
                      <w:rFonts w:ascii="Cambria Math" w:hAnsi="Cambria Math" w:cs="Times New Roman"/>
                    </w:rPr>
                    <m:t>2</m:t>
                  </m:r>
                </m:sup>
              </m:sSup>
              <m:r>
                <w:rPr>
                  <w:rFonts w:ascii="Cambria Math" w:hAnsi="Cambria Math" w:cs="Times New Roman"/>
                </w:rPr>
                <m:t>+</m:t>
              </m:r>
              <m:sSup>
                <m:sSupPr>
                  <m:ctrlPr>
                    <w:rPr>
                      <w:rFonts w:ascii="Cambria Math" w:hAnsi="Cambria Math" w:cs="Times New Roman"/>
                      <w:i/>
                    </w:rPr>
                  </m:ctrlPr>
                </m:sSupPr>
                <m:e>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2</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2</m:t>
                          </m:r>
                        </m:sub>
                      </m:sSub>
                    </m:e>
                  </m:d>
                </m:e>
                <m:sup>
                  <m:r>
                    <w:rPr>
                      <w:rFonts w:ascii="Cambria Math" w:hAnsi="Cambria Math" w:cs="Times New Roman"/>
                    </w:rPr>
                    <m:t>2</m:t>
                  </m:r>
                </m:sup>
              </m:sSup>
              <m:r>
                <w:rPr>
                  <w:rFonts w:ascii="Cambria Math" w:hAnsi="Cambria Math" w:cs="Times New Roman"/>
                </w:rPr>
                <m:t>+⋯+</m:t>
              </m:r>
              <m:sSup>
                <m:sSupPr>
                  <m:ctrlPr>
                    <w:rPr>
                      <w:rFonts w:ascii="Cambria Math" w:hAnsi="Cambria Math" w:cs="Times New Roman"/>
                      <w:i/>
                    </w:rPr>
                  </m:ctrlPr>
                </m:sSupPr>
                <m:e>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n</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n</m:t>
                          </m:r>
                        </m:sub>
                      </m:sSub>
                    </m:e>
                  </m:d>
                </m:e>
                <m:sup>
                  <m:r>
                    <w:rPr>
                      <w:rFonts w:ascii="Cambria Math" w:hAnsi="Cambria Math" w:cs="Times New Roman"/>
                    </w:rPr>
                    <m:t>2</m:t>
                  </m:r>
                </m:sup>
              </m:sSup>
            </m:e>
          </m:rad>
        </m:oMath>
      </m:oMathPara>
    </w:p>
    <w:p w14:paraId="61EA11BF" w14:textId="77777777" w:rsidR="009D1117" w:rsidRPr="00E91915" w:rsidRDefault="009D1117" w:rsidP="006F6AAF">
      <w:pPr>
        <w:rPr>
          <w:rFonts w:cs="Times New Roman"/>
        </w:rPr>
      </w:pPr>
    </w:p>
    <w:p w14:paraId="25C041C5" w14:textId="5A9F2989" w:rsidR="00560F60" w:rsidRDefault="009D1117" w:rsidP="006F6AAF">
      <w:pPr>
        <w:rPr>
          <w:rFonts w:eastAsia="Times New Roman" w:cs="Times New Roman"/>
          <w:color w:val="242729"/>
          <w:shd w:val="clear" w:color="auto" w:fill="FFFFFF"/>
        </w:rPr>
      </w:pPr>
      <w:r w:rsidRPr="00E91915">
        <w:rPr>
          <w:rFonts w:cs="Times New Roman"/>
        </w:rPr>
        <w:t>Due to each component in the vectors being squared, outliers are given additional weight, potentially skewing the results</w:t>
      </w:r>
      <w:r w:rsidR="0024329D" w:rsidRPr="00E91915">
        <w:rPr>
          <w:rFonts w:cs="Times New Roman"/>
        </w:rPr>
        <w:t xml:space="preserve">, </w:t>
      </w:r>
      <w:r w:rsidR="000573D2" w:rsidRPr="00E91915">
        <w:rPr>
          <w:rFonts w:cs="Times New Roman"/>
        </w:rPr>
        <w:t>compared to</w:t>
      </w:r>
      <w:r w:rsidR="0024329D" w:rsidRPr="00E91915">
        <w:rPr>
          <w:rFonts w:cs="Times New Roman"/>
        </w:rPr>
        <w:t xml:space="preserve"> L</w:t>
      </w:r>
      <w:r w:rsidR="0024329D" w:rsidRPr="00E91915">
        <w:rPr>
          <w:rFonts w:cs="Times New Roman"/>
          <w:vertAlign w:val="superscript"/>
        </w:rPr>
        <w:t>1</w:t>
      </w:r>
      <w:r w:rsidR="0024329D" w:rsidRPr="00E91915">
        <w:rPr>
          <w:rFonts w:cs="Times New Roman"/>
        </w:rPr>
        <w:t xml:space="preserve"> </w:t>
      </w:r>
      <w:r w:rsidR="000573D2" w:rsidRPr="00E91915">
        <w:rPr>
          <w:rFonts w:cs="Times New Roman"/>
        </w:rPr>
        <w:t>which measures</w:t>
      </w:r>
      <w:r w:rsidR="0024329D" w:rsidRPr="00E91915">
        <w:rPr>
          <w:rFonts w:cs="Times New Roman"/>
        </w:rPr>
        <w:t xml:space="preserve"> outliers</w:t>
      </w:r>
      <w:r w:rsidR="008342C0" w:rsidRPr="00E91915">
        <w:rPr>
          <w:rFonts w:cs="Times New Roman"/>
        </w:rPr>
        <w:t xml:space="preserve"> </w:t>
      </w:r>
      <w:r w:rsidR="0024329D" w:rsidRPr="00E91915">
        <w:rPr>
          <w:rFonts w:cs="Times New Roman"/>
        </w:rPr>
        <w:t>linear</w:t>
      </w:r>
      <w:r w:rsidR="000573D2" w:rsidRPr="00E91915">
        <w:rPr>
          <w:rFonts w:cs="Times New Roman"/>
        </w:rPr>
        <w:t>ly</w:t>
      </w:r>
      <w:r w:rsidRPr="00E91915">
        <w:rPr>
          <w:rFonts w:cs="Times New Roman"/>
        </w:rPr>
        <w:t xml:space="preserve">.  </w:t>
      </w:r>
      <w:r w:rsidR="00AB63CB" w:rsidRPr="00E91915">
        <w:rPr>
          <w:rFonts w:cs="Times New Roman"/>
        </w:rPr>
        <w:t>In a more</w:t>
      </w:r>
      <w:r w:rsidR="005B1E70" w:rsidRPr="00E91915">
        <w:rPr>
          <w:rFonts w:cs="Times New Roman"/>
        </w:rPr>
        <w:t xml:space="preserve"> general</w:t>
      </w:r>
      <w:r w:rsidR="00AB63CB" w:rsidRPr="00E91915">
        <w:rPr>
          <w:rFonts w:cs="Times New Roman"/>
        </w:rPr>
        <w:t xml:space="preserve"> sense</w:t>
      </w:r>
      <w:r w:rsidR="005B1E70" w:rsidRPr="00E91915">
        <w:rPr>
          <w:rFonts w:cs="Times New Roman"/>
        </w:rPr>
        <w:t xml:space="preserve">, </w:t>
      </w:r>
      <w:r w:rsidR="005B1E70" w:rsidRPr="00E91915">
        <w:rPr>
          <w:rFonts w:eastAsia="Times New Roman" w:cs="Times New Roman"/>
          <w:color w:val="242729"/>
          <w:shd w:val="clear" w:color="auto" w:fill="FFFFFF"/>
        </w:rPr>
        <w:t xml:space="preserve"> the larger the </w:t>
      </w:r>
      <w:r w:rsidR="005B1E70" w:rsidRPr="00E91915">
        <w:rPr>
          <w:rFonts w:eastAsia="Times New Roman" w:cs="Times New Roman"/>
          <w:i/>
          <w:iCs/>
          <w:color w:val="242729"/>
          <w:shd w:val="clear" w:color="auto" w:fill="FFFFFF"/>
        </w:rPr>
        <w:t>p</w:t>
      </w:r>
      <w:r w:rsidR="005B1E70" w:rsidRPr="00E91915">
        <w:rPr>
          <w:rFonts w:eastAsia="Times New Roman" w:cs="Times New Roman"/>
          <w:color w:val="242729"/>
          <w:shd w:val="clear" w:color="auto" w:fill="FFFFFF"/>
        </w:rPr>
        <w:t>-value</w:t>
      </w:r>
      <w:r w:rsidR="00280609" w:rsidRPr="00E91915">
        <w:rPr>
          <w:rFonts w:eastAsia="Times New Roman" w:cs="Times New Roman"/>
          <w:color w:val="242729"/>
          <w:shd w:val="clear" w:color="auto" w:fill="FFFFFF"/>
        </w:rPr>
        <w:t xml:space="preserve"> in the norm function</w:t>
      </w:r>
      <w:r w:rsidR="005B1E70" w:rsidRPr="00E91915">
        <w:rPr>
          <w:rFonts w:eastAsia="Times New Roman" w:cs="Times New Roman"/>
          <w:color w:val="242729"/>
          <w:shd w:val="clear" w:color="auto" w:fill="FFFFFF"/>
        </w:rPr>
        <w:t>, the more important</w:t>
      </w:r>
      <w:r w:rsidR="001954CE" w:rsidRPr="00E91915">
        <w:rPr>
          <w:rFonts w:eastAsia="Times New Roman" w:cs="Times New Roman"/>
          <w:color w:val="242729"/>
          <w:shd w:val="clear" w:color="auto" w:fill="FFFFFF"/>
        </w:rPr>
        <w:t xml:space="preserve"> and weight </w:t>
      </w:r>
      <w:r w:rsidR="005B1E70" w:rsidRPr="00E91915">
        <w:rPr>
          <w:rFonts w:eastAsia="Times New Roman" w:cs="Times New Roman"/>
          <w:color w:val="242729"/>
          <w:shd w:val="clear" w:color="auto" w:fill="FFFFFF"/>
        </w:rPr>
        <w:t>the largest single feature distance becomes</w:t>
      </w:r>
      <w:r w:rsidR="001954CE" w:rsidRPr="00E91915">
        <w:rPr>
          <w:rFonts w:eastAsia="Times New Roman" w:cs="Times New Roman"/>
          <w:color w:val="242729"/>
          <w:shd w:val="clear" w:color="auto" w:fill="FFFFFF"/>
        </w:rPr>
        <w:t>.</w:t>
      </w:r>
    </w:p>
    <w:p w14:paraId="27096255" w14:textId="77777777" w:rsidR="007132BE" w:rsidRPr="005D43E2" w:rsidRDefault="007132BE" w:rsidP="006F6AAF">
      <w:pPr>
        <w:rPr>
          <w:rFonts w:eastAsia="Times New Roman" w:cs="Times New Roman"/>
        </w:rPr>
      </w:pPr>
    </w:p>
    <w:p w14:paraId="2211E29C" w14:textId="4CB67F34" w:rsidR="004C003D" w:rsidRPr="00E91915" w:rsidRDefault="00560F60" w:rsidP="006F6AAF">
      <w:pPr>
        <w:rPr>
          <w:rFonts w:cs="Times New Roman"/>
        </w:rPr>
      </w:pPr>
      <w:r w:rsidRPr="00E91915">
        <w:rPr>
          <w:rFonts w:cs="Times New Roman"/>
        </w:rPr>
        <w:t>Recall that a primary issue when using a distance-based approach for comparing the vectors is to obtain an optimal method for standardizing or normalizing the vectors.</w:t>
      </w:r>
      <w:r w:rsidR="000D4C3C" w:rsidRPr="00E91915">
        <w:rPr>
          <w:rFonts w:cs="Times New Roman"/>
        </w:rPr>
        <w:t xml:space="preserve"> After the distances are calculated using a specific method, such as the L</w:t>
      </w:r>
      <w:r w:rsidR="000D4C3C" w:rsidRPr="00E91915">
        <w:rPr>
          <w:rFonts w:cs="Times New Roman"/>
          <w:vertAlign w:val="superscript"/>
        </w:rPr>
        <w:t>1</w:t>
      </w:r>
      <w:r w:rsidR="000D4C3C" w:rsidRPr="00E91915">
        <w:rPr>
          <w:rFonts w:cs="Times New Roman"/>
        </w:rPr>
        <w:t xml:space="preserve"> or L</w:t>
      </w:r>
      <w:r w:rsidR="000D4C3C" w:rsidRPr="00E91915">
        <w:rPr>
          <w:rFonts w:cs="Times New Roman"/>
          <w:vertAlign w:val="superscript"/>
        </w:rPr>
        <w:t>2</w:t>
      </w:r>
      <w:r w:rsidR="000D4C3C" w:rsidRPr="00E91915">
        <w:rPr>
          <w:rFonts w:cs="Times New Roman"/>
        </w:rPr>
        <w:t xml:space="preserve"> norm, the user must quantify how the distance method output correlates to vector similarity. This is data-specific as well as situational-specific with </w:t>
      </w:r>
      <w:r w:rsidR="00B61D19" w:rsidRPr="00E91915">
        <w:rPr>
          <w:rFonts w:cs="Times New Roman"/>
        </w:rPr>
        <w:t>potential</w:t>
      </w:r>
      <w:r w:rsidR="000D4C3C" w:rsidRPr="00E91915">
        <w:rPr>
          <w:rFonts w:cs="Times New Roman"/>
        </w:rPr>
        <w:t xml:space="preserve"> </w:t>
      </w:r>
      <w:r w:rsidR="00B61D19" w:rsidRPr="00E91915">
        <w:rPr>
          <w:rFonts w:cs="Times New Roman"/>
        </w:rPr>
        <w:t>for increased error or misclassifications, such as poor vector standardization.</w:t>
      </w:r>
      <w:r w:rsidR="00B65715" w:rsidRPr="00E91915">
        <w:rPr>
          <w:rFonts w:cs="Times New Roman"/>
        </w:rPr>
        <w:t xml:space="preserve"> For this reason, more robust methods should be utilized.</w:t>
      </w:r>
    </w:p>
    <w:p w14:paraId="68F260F5" w14:textId="5004C2C1" w:rsidR="004C003D" w:rsidRPr="00E91915" w:rsidRDefault="0080361A" w:rsidP="00BF108D">
      <w:pPr>
        <w:pStyle w:val="Heading3"/>
        <w:rPr>
          <w:rFonts w:cs="Times New Roman"/>
        </w:rPr>
      </w:pPr>
      <w:bookmarkStart w:id="118" w:name="_Toc45525897"/>
      <w:bookmarkStart w:id="119" w:name="_Toc45703666"/>
      <w:r>
        <w:rPr>
          <w:rFonts w:cs="Times New Roman"/>
        </w:rPr>
        <w:t>4.1.</w:t>
      </w:r>
      <w:r w:rsidR="00E12D28">
        <w:rPr>
          <w:rFonts w:cs="Times New Roman"/>
        </w:rPr>
        <w:t xml:space="preserve">3: </w:t>
      </w:r>
      <w:r w:rsidR="004C003D" w:rsidRPr="00E91915">
        <w:rPr>
          <w:rFonts w:cs="Times New Roman"/>
        </w:rPr>
        <w:t>Kolmogorov–Smirnov Test Method</w:t>
      </w:r>
      <w:r w:rsidR="00652D25">
        <w:rPr>
          <w:rFonts w:cs="Times New Roman"/>
        </w:rPr>
        <w:t>ology</w:t>
      </w:r>
      <w:bookmarkEnd w:id="118"/>
      <w:bookmarkEnd w:id="119"/>
    </w:p>
    <w:p w14:paraId="357E98EE" w14:textId="0D85C38A" w:rsidR="004C003D" w:rsidRDefault="00F56DE9" w:rsidP="006F6AAF">
      <w:pPr>
        <w:rPr>
          <w:rFonts w:cs="Times New Roman"/>
        </w:rPr>
      </w:pPr>
      <w:r w:rsidRPr="00E91915">
        <w:rPr>
          <w:rFonts w:cs="Times New Roman"/>
        </w:rPr>
        <w:t xml:space="preserve">The Kolmogorov-Smirnov test, often referred to as the K-S test, </w:t>
      </w:r>
      <w:r w:rsidR="004E68B6" w:rsidRPr="00E91915">
        <w:rPr>
          <w:rFonts w:cs="Times New Roman"/>
        </w:rPr>
        <w:t>is a nonparametric test meaning that this method does not require the data to follow a Gaussian, or normal, distribution</w:t>
      </w:r>
      <w:r w:rsidR="00FC7212" w:rsidRPr="00E91915">
        <w:rPr>
          <w:rFonts w:cs="Times New Roman"/>
        </w:rPr>
        <w:t xml:space="preserve">, unlike </w:t>
      </w:r>
      <w:r w:rsidR="00FC7212" w:rsidRPr="00E91915">
        <w:rPr>
          <w:rFonts w:cs="Times New Roman"/>
        </w:rPr>
        <w:lastRenderedPageBreak/>
        <w:t xml:space="preserve">the parametric tests such as the </w:t>
      </w:r>
      <w:r w:rsidR="00FC7212" w:rsidRPr="00E91915">
        <w:rPr>
          <w:rFonts w:cs="Times New Roman"/>
          <w:i/>
          <w:iCs/>
        </w:rPr>
        <w:t>t</w:t>
      </w:r>
      <w:r w:rsidR="00FC7212" w:rsidRPr="00E91915">
        <w:rPr>
          <w:rFonts w:cs="Times New Roman"/>
        </w:rPr>
        <w:t xml:space="preserve">-test, ANOVA,  and </w:t>
      </w:r>
      <w:r w:rsidR="00FC7212" w:rsidRPr="00E91915">
        <w:rPr>
          <w:rFonts w:cs="Times New Roman"/>
          <w:i/>
          <w:iCs/>
        </w:rPr>
        <w:t>f</w:t>
      </w:r>
      <w:r w:rsidR="00FC7212" w:rsidRPr="00E91915">
        <w:rPr>
          <w:rFonts w:cs="Times New Roman"/>
        </w:rPr>
        <w:t>-test.</w:t>
      </w:r>
      <w:r w:rsidR="008B3488" w:rsidRPr="00E91915">
        <w:rPr>
          <w:rFonts w:cs="Times New Roman"/>
        </w:rPr>
        <w:t xml:space="preserve"> [INSERT]</w:t>
      </w:r>
      <w:r w:rsidR="00255F3E" w:rsidRPr="00E91915">
        <w:rPr>
          <w:rFonts w:cs="Times New Roman"/>
        </w:rPr>
        <w:t xml:space="preserve"> </w:t>
      </w:r>
      <w:r w:rsidR="00136B8B" w:rsidRPr="00E91915">
        <w:rPr>
          <w:rFonts w:cs="Times New Roman"/>
        </w:rPr>
        <w:t>This is a key property as no assumption</w:t>
      </w:r>
      <w:r w:rsidR="00E94B9D" w:rsidRPr="00E91915">
        <w:rPr>
          <w:rFonts w:cs="Times New Roman"/>
        </w:rPr>
        <w:t>s</w:t>
      </w:r>
      <w:r w:rsidR="00136B8B" w:rsidRPr="00E91915">
        <w:rPr>
          <w:rFonts w:cs="Times New Roman"/>
        </w:rPr>
        <w:t xml:space="preserve"> regarding the underlying distributions</w:t>
      </w:r>
      <w:r w:rsidR="00D54C46" w:rsidRPr="00E91915">
        <w:rPr>
          <w:rFonts w:cs="Times New Roman"/>
        </w:rPr>
        <w:t xml:space="preserve"> for both samples</w:t>
      </w:r>
      <w:r w:rsidR="00136B8B" w:rsidRPr="00E91915">
        <w:rPr>
          <w:rFonts w:cs="Times New Roman"/>
        </w:rPr>
        <w:t xml:space="preserve"> are made. </w:t>
      </w:r>
      <w:r w:rsidR="00255F3E" w:rsidRPr="00E91915">
        <w:rPr>
          <w:rFonts w:cs="Times New Roman"/>
        </w:rPr>
        <w:t xml:space="preserve">The K-S test is </w:t>
      </w:r>
      <w:r w:rsidR="003B105C" w:rsidRPr="00E91915">
        <w:rPr>
          <w:rFonts w:cs="Times New Roman"/>
        </w:rPr>
        <w:t>utilized</w:t>
      </w:r>
      <w:r w:rsidR="00255F3E" w:rsidRPr="00E91915">
        <w:rPr>
          <w:rFonts w:cs="Times New Roman"/>
        </w:rPr>
        <w:t xml:space="preserve"> to compare the overall shape of two sample distributions </w:t>
      </w:r>
      <w:r w:rsidR="003B105C" w:rsidRPr="00E91915">
        <w:rPr>
          <w:rFonts w:cs="Times New Roman"/>
        </w:rPr>
        <w:t>by</w:t>
      </w:r>
      <w:r w:rsidR="00255F3E" w:rsidRPr="00E91915">
        <w:rPr>
          <w:rFonts w:cs="Times New Roman"/>
        </w:rPr>
        <w:t xml:space="preserve"> </w:t>
      </w:r>
      <w:r w:rsidR="003B105C" w:rsidRPr="00E91915">
        <w:rPr>
          <w:rFonts w:cs="Times New Roman"/>
        </w:rPr>
        <w:t>performing a hypothesis test</w:t>
      </w:r>
      <w:r w:rsidR="00456969" w:rsidRPr="00E91915">
        <w:rPr>
          <w:rFonts w:cs="Times New Roman"/>
        </w:rPr>
        <w:t xml:space="preserve">. </w:t>
      </w:r>
      <w:r w:rsidR="0013613E" w:rsidRPr="00E91915">
        <w:rPr>
          <w:rFonts w:cs="Times New Roman"/>
        </w:rPr>
        <w:t>The null hypothesis states that the two sample</w:t>
      </w:r>
      <w:r w:rsidR="000824DE" w:rsidRPr="00E91915">
        <w:rPr>
          <w:rFonts w:cs="Times New Roman"/>
        </w:rPr>
        <w:t>s</w:t>
      </w:r>
      <w:r w:rsidR="0013613E" w:rsidRPr="00E91915">
        <w:rPr>
          <w:rFonts w:cs="Times New Roman"/>
        </w:rPr>
        <w:t xml:space="preserve">, or spectra in this case, are </w:t>
      </w:r>
      <w:r w:rsidR="00EC1752" w:rsidRPr="00E91915">
        <w:rPr>
          <w:rFonts w:cs="Times New Roman"/>
        </w:rPr>
        <w:t xml:space="preserve">drawn from the </w:t>
      </w:r>
      <w:r w:rsidR="0013613E" w:rsidRPr="00E91915">
        <w:rPr>
          <w:rFonts w:cs="Times New Roman"/>
        </w:rPr>
        <w:t>same distribution.</w:t>
      </w:r>
      <w:r w:rsidR="0076716F" w:rsidRPr="00E91915">
        <w:rPr>
          <w:rFonts w:cs="Times New Roman"/>
        </w:rPr>
        <w:t xml:space="preserve"> The K-S test performs a hypothesis test by first calculating the cumulative density function</w:t>
      </w:r>
      <w:r w:rsidR="00455410" w:rsidRPr="00E91915">
        <w:rPr>
          <w:rFonts w:cs="Times New Roman"/>
        </w:rPr>
        <w:t xml:space="preserve"> (CDF)</w:t>
      </w:r>
      <w:r w:rsidR="0076716F" w:rsidRPr="00E91915">
        <w:rPr>
          <w:rFonts w:cs="Times New Roman"/>
        </w:rPr>
        <w:t xml:space="preserve"> of the two sample distributions and measures the difference, element-by-element between the two </w:t>
      </w:r>
      <w:r w:rsidR="00455410" w:rsidRPr="00E91915">
        <w:rPr>
          <w:rFonts w:cs="Times New Roman"/>
        </w:rPr>
        <w:t>CDFs</w:t>
      </w:r>
      <w:r w:rsidR="0076716F" w:rsidRPr="00E91915">
        <w:rPr>
          <w:rFonts w:cs="Times New Roman"/>
        </w:rPr>
        <w:t>.</w:t>
      </w:r>
      <w:r w:rsidR="0013613E" w:rsidRPr="00E91915">
        <w:rPr>
          <w:rFonts w:cs="Times New Roman"/>
        </w:rPr>
        <w:t xml:space="preserve"> </w:t>
      </w:r>
      <w:r w:rsidR="00455410" w:rsidRPr="00E91915">
        <w:rPr>
          <w:rFonts w:cs="Times New Roman"/>
        </w:rPr>
        <w:t>In this instance, the sum-to-unity, filtered spectra are used as the probability density functions to create the CDF</w:t>
      </w:r>
      <w:r w:rsidR="004468B1" w:rsidRPr="00E91915">
        <w:rPr>
          <w:rFonts w:cs="Times New Roman"/>
        </w:rPr>
        <w:t xml:space="preserve">, as shown in </w:t>
      </w:r>
      <w:r w:rsidR="00B14B1C">
        <w:rPr>
          <w:rFonts w:cs="Times New Roman"/>
        </w:rPr>
        <w:fldChar w:fldCharType="begin"/>
      </w:r>
      <w:r w:rsidR="00B14B1C">
        <w:rPr>
          <w:rFonts w:cs="Times New Roman"/>
        </w:rPr>
        <w:instrText xml:space="preserve"> REF _Ref42155749 \h </w:instrText>
      </w:r>
      <w:r w:rsidR="00B14B1C">
        <w:rPr>
          <w:rFonts w:cs="Times New Roman"/>
        </w:rPr>
      </w:r>
      <w:r w:rsidR="00B14B1C">
        <w:rPr>
          <w:rFonts w:cs="Times New Roman"/>
        </w:rPr>
        <w:fldChar w:fldCharType="separate"/>
      </w:r>
      <w:r w:rsidR="00240D4A" w:rsidRPr="00E91915">
        <w:rPr>
          <w:rFonts w:cs="Times New Roman"/>
        </w:rPr>
        <w:t xml:space="preserve">Figure </w:t>
      </w:r>
      <w:r w:rsidR="00240D4A">
        <w:rPr>
          <w:rFonts w:cs="Times New Roman"/>
          <w:noProof/>
        </w:rPr>
        <w:t>35</w:t>
      </w:r>
      <w:r w:rsidR="00B14B1C">
        <w:rPr>
          <w:rFonts w:cs="Times New Roman"/>
        </w:rPr>
        <w:fldChar w:fldCharType="end"/>
      </w:r>
      <w:r w:rsidR="004468B1" w:rsidRPr="00E91915">
        <w:rPr>
          <w:rFonts w:cs="Times New Roman"/>
        </w:rPr>
        <w:t>.</w:t>
      </w:r>
      <w:r w:rsidR="00455410" w:rsidRPr="00E91915">
        <w:rPr>
          <w:rFonts w:cs="Times New Roman"/>
        </w:rPr>
        <w:t xml:space="preserve"> </w:t>
      </w:r>
    </w:p>
    <w:p w14:paraId="5FAB43FF" w14:textId="77777777" w:rsidR="006664AA" w:rsidRPr="00E91915" w:rsidRDefault="006664AA" w:rsidP="006F6AAF">
      <w:pPr>
        <w:rPr>
          <w:rFonts w:cs="Times New Roman"/>
        </w:rPr>
      </w:pPr>
    </w:p>
    <w:p w14:paraId="6DA1C12E" w14:textId="717CE3B7" w:rsidR="006C04CB" w:rsidRPr="00E91915" w:rsidRDefault="006C04CB" w:rsidP="006F6AAF">
      <w:pPr>
        <w:rPr>
          <w:rFonts w:cs="Times New Roman"/>
        </w:rPr>
      </w:pPr>
    </w:p>
    <w:p w14:paraId="472A1673" w14:textId="03E34C25" w:rsidR="0029448E" w:rsidRPr="00E91915" w:rsidRDefault="00043796" w:rsidP="006F6AAF">
      <w:pPr>
        <w:keepNext/>
        <w:jc w:val="center"/>
        <w:rPr>
          <w:rFonts w:cs="Times New Roman"/>
        </w:rPr>
      </w:pPr>
      <w:r w:rsidRPr="00E91915">
        <w:rPr>
          <w:rFonts w:cs="Times New Roman"/>
          <w:noProof/>
        </w:rPr>
        <w:drawing>
          <wp:inline distT="0" distB="0" distL="0" distR="0" wp14:anchorId="41ECCEDB" wp14:editId="11BF01E4">
            <wp:extent cx="4590854" cy="3418616"/>
            <wp:effectExtent l="0" t="0" r="0" b="0"/>
            <wp:docPr id="7" name="Picture 7"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 Shot 2020-05-07 at 1.31.15 PM.pn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604784" cy="3428989"/>
                    </a:xfrm>
                    <a:prstGeom prst="rect">
                      <a:avLst/>
                    </a:prstGeom>
                  </pic:spPr>
                </pic:pic>
              </a:graphicData>
            </a:graphic>
          </wp:inline>
        </w:drawing>
      </w:r>
    </w:p>
    <w:p w14:paraId="54BDBAF3" w14:textId="77A44694" w:rsidR="004C003D" w:rsidRPr="00E91915" w:rsidRDefault="0029448E" w:rsidP="006F6AAF">
      <w:pPr>
        <w:pStyle w:val="Caption"/>
        <w:rPr>
          <w:rFonts w:cs="Times New Roman"/>
        </w:rPr>
      </w:pPr>
      <w:bookmarkStart w:id="120" w:name="_Ref42155749"/>
      <w:bookmarkStart w:id="121" w:name="_Toc46133932"/>
      <w:r w:rsidRPr="00E91915">
        <w:rPr>
          <w:rFonts w:cs="Times New Roman"/>
        </w:rPr>
        <w:t xml:space="preserve">Figure </w:t>
      </w:r>
      <w:r w:rsidR="00A26488" w:rsidRPr="00E91915">
        <w:rPr>
          <w:rFonts w:cs="Times New Roman"/>
        </w:rPr>
        <w:fldChar w:fldCharType="begin"/>
      </w:r>
      <w:r w:rsidR="00A26488" w:rsidRPr="00E91915">
        <w:rPr>
          <w:rFonts w:cs="Times New Roman"/>
        </w:rPr>
        <w:instrText xml:space="preserve"> SEQ Figure \* ARABIC </w:instrText>
      </w:r>
      <w:r w:rsidR="00A26488" w:rsidRPr="00E91915">
        <w:rPr>
          <w:rFonts w:cs="Times New Roman"/>
        </w:rPr>
        <w:fldChar w:fldCharType="separate"/>
      </w:r>
      <w:r w:rsidR="00240D4A">
        <w:rPr>
          <w:rFonts w:cs="Times New Roman"/>
          <w:noProof/>
        </w:rPr>
        <w:t>35</w:t>
      </w:r>
      <w:r w:rsidR="00A26488" w:rsidRPr="00E91915">
        <w:rPr>
          <w:rFonts w:cs="Times New Roman"/>
          <w:noProof/>
        </w:rPr>
        <w:fldChar w:fldCharType="end"/>
      </w:r>
      <w:bookmarkEnd w:id="120"/>
      <w:r w:rsidRPr="00E91915">
        <w:rPr>
          <w:rFonts w:cs="Times New Roman"/>
        </w:rPr>
        <w:t>: Cumulative density functions for Node01 and Node02 anomalous spectra.</w:t>
      </w:r>
      <w:bookmarkEnd w:id="121"/>
    </w:p>
    <w:p w14:paraId="12AB37CC" w14:textId="37EA56E9" w:rsidR="0029448E" w:rsidRPr="00E91915" w:rsidRDefault="0029448E" w:rsidP="006F6AAF">
      <w:pPr>
        <w:rPr>
          <w:rFonts w:cs="Times New Roman"/>
        </w:rPr>
      </w:pPr>
    </w:p>
    <w:p w14:paraId="00381F14" w14:textId="5C692729" w:rsidR="006B356B" w:rsidRPr="00E91915" w:rsidRDefault="00DA6963" w:rsidP="00082727">
      <w:pPr>
        <w:rPr>
          <w:rFonts w:cs="Times New Roman"/>
        </w:rPr>
      </w:pPr>
      <w:r w:rsidRPr="00E91915">
        <w:rPr>
          <w:rFonts w:cs="Times New Roman"/>
        </w:rPr>
        <w:lastRenderedPageBreak/>
        <w:t xml:space="preserve">The K-S test uses test statistic, </w:t>
      </w:r>
      <w:r w:rsidRPr="00E91915">
        <w:rPr>
          <w:rFonts w:cs="Times New Roman"/>
          <w:i/>
          <w:iCs/>
        </w:rPr>
        <w:t>D</w:t>
      </w:r>
      <w:r w:rsidRPr="00E91915">
        <w:rPr>
          <w:rFonts w:cs="Times New Roman"/>
        </w:rPr>
        <w:t>, to quantify the similarity between the two CDFs. This parameter is equal to the maximum absolute difference between the two CDFs</w:t>
      </w:r>
      <w:r w:rsidR="00585DE5" w:rsidRPr="00E91915">
        <w:rPr>
          <w:rFonts w:cs="Times New Roman"/>
        </w:rPr>
        <w:t xml:space="preserve">. </w:t>
      </w:r>
      <w:r w:rsidR="00F9606C" w:rsidRPr="00E91915">
        <w:rPr>
          <w:rFonts w:cs="Times New Roman"/>
        </w:rPr>
        <w:t xml:space="preserve">As such, the K-S test remains robust and relatively sensitive to both the amplitude and the shape of the distributions of the CDFs. </w:t>
      </w:r>
      <w:r w:rsidR="008B7EA5" w:rsidRPr="00E91915">
        <w:rPr>
          <w:rFonts w:cs="Times New Roman"/>
        </w:rPr>
        <w:t xml:space="preserve">If the two distributions were exactly identical, the two CDFs would lie on top of one another and the </w:t>
      </w:r>
      <w:r w:rsidR="008B7EA5" w:rsidRPr="00E91915">
        <w:rPr>
          <w:rFonts w:cs="Times New Roman"/>
          <w:i/>
          <w:iCs/>
        </w:rPr>
        <w:t>D</w:t>
      </w:r>
      <w:r w:rsidR="008B7EA5" w:rsidRPr="00E91915">
        <w:rPr>
          <w:rFonts w:cs="Times New Roman"/>
        </w:rPr>
        <w:t xml:space="preserve"> test statistic would be zero, near impossible in practice.</w:t>
      </w:r>
      <w:r w:rsidR="0048476D" w:rsidRPr="00E91915">
        <w:rPr>
          <w:rFonts w:cs="Times New Roman"/>
        </w:rPr>
        <w:t xml:space="preserve"> Ideally, an extremely small test statistic would indicate that the two samples are drawn from the same distribution.</w:t>
      </w:r>
      <w:r w:rsidR="008B7EA5" w:rsidRPr="00E91915">
        <w:rPr>
          <w:rFonts w:cs="Times New Roman"/>
        </w:rPr>
        <w:t xml:space="preserve"> </w:t>
      </w:r>
    </w:p>
    <w:p w14:paraId="09AAF228" w14:textId="77777777" w:rsidR="00FA195B" w:rsidRDefault="00FA195B" w:rsidP="006F6AAF">
      <w:pPr>
        <w:rPr>
          <w:rFonts w:cs="Times New Roman"/>
        </w:rPr>
      </w:pPr>
    </w:p>
    <w:p w14:paraId="0766310A" w14:textId="5D90737A" w:rsidR="00974967" w:rsidRPr="00E91915" w:rsidRDefault="006B356B" w:rsidP="006F6AAF">
      <w:pPr>
        <w:rPr>
          <w:rFonts w:cs="Times New Roman"/>
        </w:rPr>
      </w:pPr>
      <w:r w:rsidRPr="00E91915">
        <w:rPr>
          <w:rFonts w:cs="Times New Roman"/>
        </w:rPr>
        <w:t>This test statistic alone does not provide enough information to perform the hypothesis test previously presented.</w:t>
      </w:r>
      <w:r w:rsidR="006A1BF5" w:rsidRPr="00E91915">
        <w:rPr>
          <w:rFonts w:cs="Times New Roman"/>
        </w:rPr>
        <w:t xml:space="preserve"> To accomplish this, a K-S Table is utilized to calculate the </w:t>
      </w:r>
      <w:r w:rsidR="006A1BF5" w:rsidRPr="00E91915">
        <w:rPr>
          <w:rFonts w:cs="Times New Roman"/>
          <w:i/>
          <w:iCs/>
        </w:rPr>
        <w:t>p</w:t>
      </w:r>
      <w:r w:rsidR="006A1BF5" w:rsidRPr="00E91915">
        <w:rPr>
          <w:rFonts w:cs="Times New Roman"/>
          <w:i/>
          <w:iCs/>
        </w:rPr>
        <w:softHyphen/>
      </w:r>
      <w:r w:rsidR="006A1BF5" w:rsidRPr="00E91915">
        <w:rPr>
          <w:rFonts w:cs="Times New Roman"/>
        </w:rPr>
        <w:t>-value representing the probability of observing the test statistic</w:t>
      </w:r>
      <w:r w:rsidR="005442CA" w:rsidRPr="00E91915">
        <w:rPr>
          <w:rFonts w:cs="Times New Roman"/>
        </w:rPr>
        <w:t xml:space="preserve">, </w:t>
      </w:r>
      <w:r w:rsidR="005442CA" w:rsidRPr="00E91915">
        <w:rPr>
          <w:rFonts w:cs="Times New Roman"/>
          <w:i/>
          <w:iCs/>
        </w:rPr>
        <w:t>D</w:t>
      </w:r>
      <w:r w:rsidR="005442CA" w:rsidRPr="00E91915">
        <w:rPr>
          <w:rFonts w:cs="Times New Roman"/>
        </w:rPr>
        <w:t>, at least as large as the calculated test statistic.</w:t>
      </w:r>
      <w:r w:rsidR="003017D2" w:rsidRPr="00E91915">
        <w:rPr>
          <w:rFonts w:cs="Times New Roman"/>
        </w:rPr>
        <w:t xml:space="preserve"> Kolmogorov populated such a table for the expected distribution of the test statistic</w:t>
      </w:r>
      <w:r w:rsidR="00F15E71" w:rsidRPr="00E91915">
        <w:rPr>
          <w:rFonts w:cs="Times New Roman"/>
        </w:rPr>
        <w:t xml:space="preserve"> </w:t>
      </w:r>
      <w:r w:rsidR="00095B79" w:rsidRPr="00E91915">
        <w:rPr>
          <w:rFonts w:cs="Times New Roman"/>
        </w:rPr>
        <w:t>if the null hypothesis (i.e. both samples are drawn from the same distribution) is true.</w:t>
      </w:r>
      <w:r w:rsidR="00A93094" w:rsidRPr="00E91915">
        <w:rPr>
          <w:rFonts w:cs="Times New Roman"/>
        </w:rPr>
        <w:t xml:space="preserve"> A </w:t>
      </w:r>
      <w:r w:rsidR="00974967" w:rsidRPr="00E91915">
        <w:rPr>
          <w:rFonts w:cs="Times New Roman"/>
        </w:rPr>
        <w:t xml:space="preserve">more </w:t>
      </w:r>
      <w:r w:rsidR="00A93094" w:rsidRPr="00E91915">
        <w:rPr>
          <w:rFonts w:cs="Times New Roman"/>
        </w:rPr>
        <w:t>general approach to</w:t>
      </w:r>
      <w:r w:rsidR="00974967" w:rsidRPr="00E91915">
        <w:rPr>
          <w:rFonts w:cs="Times New Roman"/>
        </w:rPr>
        <w:t xml:space="preserve"> </w:t>
      </w:r>
      <w:r w:rsidR="00A93094" w:rsidRPr="00E91915">
        <w:rPr>
          <w:rFonts w:cs="Times New Roman"/>
        </w:rPr>
        <w:t>hypothesis testing rejects the null hypothesis if t</w:t>
      </w:r>
      <w:r w:rsidR="00974967" w:rsidRPr="00E91915">
        <w:rPr>
          <w:rFonts w:cs="Times New Roman"/>
        </w:rPr>
        <w:t xml:space="preserve">he following equation is true given a predetermined rejection level, </w:t>
      </w:r>
      <m:oMath>
        <m:r>
          <w:rPr>
            <w:rFonts w:ascii="Cambria Math" w:hAnsi="Cambria Math" w:cs="Times New Roman"/>
          </w:rPr>
          <m:t>α</m:t>
        </m:r>
      </m:oMath>
      <w:r w:rsidR="009F744E" w:rsidRPr="00E91915">
        <w:rPr>
          <w:rFonts w:eastAsiaTheme="minorEastAsia" w:cs="Times New Roman"/>
        </w:rPr>
        <w:t xml:space="preserve"> (</w:t>
      </w:r>
      <w:r w:rsidR="00AD4768" w:rsidRPr="00E91915">
        <w:rPr>
          <w:rFonts w:eastAsiaTheme="minorEastAsia" w:cs="Times New Roman"/>
        </w:rPr>
        <w:t xml:space="preserve">i.e. </w:t>
      </w:r>
      <w:r w:rsidR="009F744E" w:rsidRPr="00E91915">
        <w:rPr>
          <w:rFonts w:eastAsiaTheme="minorEastAsia" w:cs="Times New Roman"/>
        </w:rPr>
        <w:t>Type I error)</w:t>
      </w:r>
      <w:r w:rsidR="0055252F" w:rsidRPr="00E91915">
        <w:rPr>
          <w:rFonts w:cs="Times New Roman"/>
        </w:rPr>
        <w:t>.</w:t>
      </w:r>
    </w:p>
    <w:p w14:paraId="5D34ACD2" w14:textId="77777777" w:rsidR="00974967" w:rsidRPr="00E91915" w:rsidRDefault="00974967" w:rsidP="006F6AAF">
      <w:pPr>
        <w:rPr>
          <w:rFonts w:cs="Times New Roman"/>
        </w:rPr>
      </w:pPr>
    </w:p>
    <w:p w14:paraId="2EA566DD" w14:textId="77D23EA0" w:rsidR="006B356B" w:rsidRPr="00E91915" w:rsidRDefault="00F0289B" w:rsidP="006F6AAF">
      <w:pPr>
        <w:jc w:val="center"/>
        <w:rPr>
          <w:rFonts w:eastAsiaTheme="minorEastAsia" w:cs="Times New Roman"/>
        </w:rPr>
      </w:pPr>
      <m:oMathPara>
        <m:oMath>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n,m</m:t>
              </m:r>
            </m:sub>
          </m:sSub>
          <m:r>
            <w:rPr>
              <w:rFonts w:ascii="Cambria Math" w:hAnsi="Cambria Math" w:cs="Times New Roman"/>
            </w:rPr>
            <m:t>&gt;c</m:t>
          </m:r>
          <m:d>
            <m:dPr>
              <m:ctrlPr>
                <w:rPr>
                  <w:rFonts w:ascii="Cambria Math" w:hAnsi="Cambria Math" w:cs="Times New Roman"/>
                  <w:i/>
                </w:rPr>
              </m:ctrlPr>
            </m:dPr>
            <m:e>
              <m:r>
                <w:rPr>
                  <w:rFonts w:ascii="Cambria Math" w:hAnsi="Cambria Math" w:cs="Times New Roman"/>
                </w:rPr>
                <m:t>α</m:t>
              </m:r>
            </m:e>
          </m:d>
          <m:rad>
            <m:radPr>
              <m:degHide m:val="1"/>
              <m:ctrlPr>
                <w:rPr>
                  <w:rFonts w:ascii="Cambria Math" w:eastAsiaTheme="minorEastAsia" w:hAnsi="Cambria Math" w:cs="Times New Roman"/>
                  <w:i/>
                </w:rPr>
              </m:ctrlPr>
            </m:radPr>
            <m:deg/>
            <m:e>
              <m:f>
                <m:fPr>
                  <m:ctrlPr>
                    <w:rPr>
                      <w:rFonts w:ascii="Cambria Math" w:eastAsiaTheme="minorEastAsia" w:hAnsi="Cambria Math" w:cs="Times New Roman"/>
                      <w:i/>
                    </w:rPr>
                  </m:ctrlPr>
                </m:fPr>
                <m:num>
                  <m:r>
                    <w:rPr>
                      <w:rFonts w:ascii="Cambria Math" w:eastAsiaTheme="minorEastAsia" w:hAnsi="Cambria Math" w:cs="Times New Roman"/>
                    </w:rPr>
                    <m:t xml:space="preserve"> n+m</m:t>
                  </m:r>
                </m:num>
                <m:den>
                  <m:r>
                    <w:rPr>
                      <w:rFonts w:ascii="Cambria Math" w:eastAsiaTheme="minorEastAsia" w:hAnsi="Cambria Math" w:cs="Times New Roman"/>
                    </w:rPr>
                    <m:t>n*m</m:t>
                  </m:r>
                </m:den>
              </m:f>
            </m:e>
          </m:rad>
        </m:oMath>
      </m:oMathPara>
    </w:p>
    <w:p w14:paraId="4C5E8DE2" w14:textId="6276028C" w:rsidR="00974967" w:rsidRPr="00E91915" w:rsidRDefault="00974967" w:rsidP="006F6AAF">
      <w:pPr>
        <w:rPr>
          <w:rFonts w:eastAsiaTheme="minorEastAsia" w:cs="Times New Roman"/>
        </w:rPr>
      </w:pPr>
    </w:p>
    <w:p w14:paraId="644CA0D4" w14:textId="7F3DA4BE" w:rsidR="00974967" w:rsidRPr="00E91915" w:rsidRDefault="0055252F" w:rsidP="006F6AAF">
      <w:pPr>
        <w:rPr>
          <w:rFonts w:eastAsiaTheme="minorEastAsia" w:cs="Times New Roman"/>
        </w:rPr>
      </w:pPr>
      <w:r w:rsidRPr="00E91915">
        <w:rPr>
          <w:rFonts w:eastAsiaTheme="minorEastAsia" w:cs="Times New Roman"/>
        </w:rPr>
        <w:t>In this equation</w:t>
      </w:r>
      <w:r w:rsidR="00974967" w:rsidRPr="00E91915">
        <w:rPr>
          <w:rFonts w:eastAsiaTheme="minorEastAsia" w:cs="Times New Roman"/>
        </w:rPr>
        <w:t xml:space="preserve">, </w:t>
      </w:r>
      <m:oMath>
        <m:r>
          <w:rPr>
            <w:rFonts w:ascii="Cambria Math" w:eastAsiaTheme="minorEastAsia" w:hAnsi="Cambria Math" w:cs="Times New Roman"/>
          </w:rPr>
          <m:t>n</m:t>
        </m:r>
      </m:oMath>
      <w:r w:rsidR="00974967" w:rsidRPr="00E91915">
        <w:rPr>
          <w:rFonts w:eastAsiaTheme="minorEastAsia" w:cs="Times New Roman"/>
        </w:rPr>
        <w:t xml:space="preserve"> and </w:t>
      </w:r>
      <m:oMath>
        <m:r>
          <w:rPr>
            <w:rFonts w:ascii="Cambria Math" w:eastAsiaTheme="minorEastAsia" w:hAnsi="Cambria Math" w:cs="Times New Roman"/>
          </w:rPr>
          <m:t>m</m:t>
        </m:r>
      </m:oMath>
      <w:r w:rsidR="00974967" w:rsidRPr="00E91915">
        <w:rPr>
          <w:rFonts w:eastAsiaTheme="minorEastAsia" w:cs="Times New Roman"/>
        </w:rPr>
        <w:t xml:space="preserve"> are lengths of the two </w:t>
      </w:r>
      <w:r w:rsidR="00DA0909" w:rsidRPr="00E91915">
        <w:rPr>
          <w:rFonts w:eastAsiaTheme="minorEastAsia" w:cs="Times New Roman"/>
        </w:rPr>
        <w:t>vectors</w:t>
      </w:r>
      <w:r w:rsidR="00974967" w:rsidRPr="00E91915">
        <w:rPr>
          <w:rFonts w:eastAsiaTheme="minorEastAsia" w:cs="Times New Roman"/>
        </w:rPr>
        <w:t xml:space="preserve">, </w:t>
      </w:r>
      <m:oMath>
        <m:sSub>
          <m:sSubPr>
            <m:ctrlPr>
              <w:rPr>
                <w:rFonts w:ascii="Cambria Math" w:eastAsiaTheme="minorEastAsia" w:hAnsi="Cambria Math" w:cs="Times New Roman"/>
                <w:i/>
              </w:rPr>
            </m:ctrlPr>
          </m:sSubPr>
          <m:e>
            <m:r>
              <w:rPr>
                <w:rFonts w:ascii="Cambria Math" w:eastAsiaTheme="minorEastAsia" w:hAnsi="Cambria Math" w:cs="Times New Roman"/>
              </w:rPr>
              <m:t>D</m:t>
            </m:r>
          </m:e>
          <m:sub>
            <m:r>
              <w:rPr>
                <w:rFonts w:ascii="Cambria Math" w:eastAsiaTheme="minorEastAsia" w:hAnsi="Cambria Math" w:cs="Times New Roman"/>
              </w:rPr>
              <m:t>n,m</m:t>
            </m:r>
          </m:sub>
        </m:sSub>
      </m:oMath>
      <w:r w:rsidR="00974967" w:rsidRPr="00E91915">
        <w:rPr>
          <w:rFonts w:eastAsiaTheme="minorEastAsia" w:cs="Times New Roman"/>
        </w:rPr>
        <w:t xml:space="preserve"> is the calculated</w:t>
      </w:r>
      <w:r w:rsidR="00717FB3" w:rsidRPr="00E91915">
        <w:rPr>
          <w:rFonts w:eastAsiaTheme="minorEastAsia" w:cs="Times New Roman"/>
        </w:rPr>
        <w:t xml:space="preserve"> test statistic, and </w:t>
      </w:r>
      <m:oMath>
        <m:r>
          <w:rPr>
            <w:rFonts w:ascii="Cambria Math" w:eastAsiaTheme="minorEastAsia" w:hAnsi="Cambria Math" w:cs="Times New Roman"/>
          </w:rPr>
          <m:t>c</m:t>
        </m:r>
        <m:d>
          <m:dPr>
            <m:ctrlPr>
              <w:rPr>
                <w:rFonts w:ascii="Cambria Math" w:eastAsiaTheme="minorEastAsia" w:hAnsi="Cambria Math" w:cs="Times New Roman"/>
                <w:i/>
              </w:rPr>
            </m:ctrlPr>
          </m:dPr>
          <m:e>
            <m:r>
              <w:rPr>
                <w:rFonts w:ascii="Cambria Math" w:eastAsiaTheme="minorEastAsia" w:hAnsi="Cambria Math" w:cs="Times New Roman"/>
              </w:rPr>
              <m:t>α</m:t>
            </m:r>
          </m:e>
        </m:d>
      </m:oMath>
      <w:r w:rsidR="00717FB3" w:rsidRPr="00E91915">
        <w:rPr>
          <w:rFonts w:eastAsiaTheme="minorEastAsia" w:cs="Times New Roman"/>
        </w:rPr>
        <w:t xml:space="preserve"> is follows the relationship</w:t>
      </w:r>
      <w:r w:rsidRPr="00E91915">
        <w:rPr>
          <w:rFonts w:eastAsiaTheme="minorEastAsia" w:cs="Times New Roman"/>
        </w:rPr>
        <w:t>:</w:t>
      </w:r>
    </w:p>
    <w:p w14:paraId="2EE461A9" w14:textId="0A836824" w:rsidR="0055252F" w:rsidRPr="00E91915" w:rsidRDefault="0055252F" w:rsidP="006F6AAF">
      <w:pPr>
        <w:rPr>
          <w:rFonts w:eastAsiaTheme="minorEastAsia" w:cs="Times New Roman"/>
        </w:rPr>
      </w:pPr>
    </w:p>
    <w:p w14:paraId="6E3ED516" w14:textId="08D30216" w:rsidR="0055252F" w:rsidRPr="00E91915" w:rsidRDefault="0055252F" w:rsidP="006F6AAF">
      <w:pPr>
        <w:jc w:val="center"/>
        <w:rPr>
          <w:rFonts w:cs="Times New Roman"/>
        </w:rPr>
      </w:pPr>
      <m:oMathPara>
        <m:oMath>
          <m:r>
            <w:rPr>
              <w:rFonts w:ascii="Cambria Math" w:hAnsi="Cambria Math" w:cs="Times New Roman"/>
            </w:rPr>
            <w:lastRenderedPageBreak/>
            <m:t>c</m:t>
          </m:r>
          <m:d>
            <m:dPr>
              <m:ctrlPr>
                <w:rPr>
                  <w:rFonts w:ascii="Cambria Math" w:hAnsi="Cambria Math" w:cs="Times New Roman"/>
                  <w:i/>
                </w:rPr>
              </m:ctrlPr>
            </m:dPr>
            <m:e>
              <m:r>
                <w:rPr>
                  <w:rFonts w:ascii="Cambria Math" w:hAnsi="Cambria Math" w:cs="Times New Roman"/>
                </w:rPr>
                <m:t>α</m:t>
              </m:r>
            </m:e>
          </m:d>
          <m:r>
            <w:rPr>
              <w:rFonts w:ascii="Cambria Math" w:hAnsi="Cambria Math" w:cs="Times New Roman"/>
            </w:rPr>
            <m:t>≅</m:t>
          </m:r>
          <m:rad>
            <m:radPr>
              <m:degHide m:val="1"/>
              <m:ctrlPr>
                <w:rPr>
                  <w:rFonts w:ascii="Cambria Math" w:hAnsi="Cambria Math" w:cs="Times New Roman"/>
                  <w:i/>
                </w:rPr>
              </m:ctrlPr>
            </m:radPr>
            <m:deg/>
            <m:e>
              <m:func>
                <m:funcPr>
                  <m:ctrlPr>
                    <w:rPr>
                      <w:rFonts w:ascii="Cambria Math" w:hAnsi="Cambria Math" w:cs="Times New Roman"/>
                      <w:i/>
                    </w:rPr>
                  </m:ctrlPr>
                </m:funcPr>
                <m:fName>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1</m:t>
                      </m:r>
                    </m:num>
                    <m:den>
                      <m:r>
                        <m:rPr>
                          <m:sty m:val="p"/>
                        </m:rPr>
                        <w:rPr>
                          <w:rFonts w:ascii="Cambria Math" w:hAnsi="Cambria Math" w:cs="Times New Roman"/>
                        </w:rPr>
                        <m:t>2</m:t>
                      </m:r>
                    </m:den>
                  </m:f>
                  <m:r>
                    <m:rPr>
                      <m:sty m:val="p"/>
                    </m:rPr>
                    <w:rPr>
                      <w:rFonts w:ascii="Cambria Math" w:hAnsi="Cambria Math" w:cs="Times New Roman"/>
                    </w:rPr>
                    <m:t xml:space="preserve"> ln</m:t>
                  </m:r>
                </m:fName>
                <m:e>
                  <m:d>
                    <m:dPr>
                      <m:ctrlPr>
                        <w:rPr>
                          <w:rFonts w:ascii="Cambria Math" w:hAnsi="Cambria Math" w:cs="Times New Roman"/>
                          <w:i/>
                        </w:rPr>
                      </m:ctrlPr>
                    </m:dPr>
                    <m:e>
                      <m:r>
                        <w:rPr>
                          <w:rFonts w:ascii="Cambria Math" w:hAnsi="Cambria Math" w:cs="Times New Roman"/>
                        </w:rPr>
                        <m:t xml:space="preserve"> </m:t>
                      </m:r>
                      <m:f>
                        <m:fPr>
                          <m:ctrlPr>
                            <w:rPr>
                              <w:rFonts w:ascii="Cambria Math" w:hAnsi="Cambria Math" w:cs="Times New Roman"/>
                              <w:i/>
                            </w:rPr>
                          </m:ctrlPr>
                        </m:fPr>
                        <m:num>
                          <m:r>
                            <w:rPr>
                              <w:rFonts w:ascii="Cambria Math" w:hAnsi="Cambria Math" w:cs="Times New Roman"/>
                            </w:rPr>
                            <m:t>α</m:t>
                          </m:r>
                        </m:num>
                        <m:den>
                          <m:r>
                            <w:rPr>
                              <w:rFonts w:ascii="Cambria Math" w:hAnsi="Cambria Math" w:cs="Times New Roman"/>
                            </w:rPr>
                            <m:t>2</m:t>
                          </m:r>
                        </m:den>
                      </m:f>
                      <m:r>
                        <w:rPr>
                          <w:rFonts w:ascii="Cambria Math" w:hAnsi="Cambria Math" w:cs="Times New Roman"/>
                        </w:rPr>
                        <m:t xml:space="preserve"> </m:t>
                      </m:r>
                    </m:e>
                  </m:d>
                </m:e>
              </m:func>
            </m:e>
          </m:rad>
        </m:oMath>
      </m:oMathPara>
    </w:p>
    <w:p w14:paraId="242D0662" w14:textId="0375B6BD" w:rsidR="006B356B" w:rsidRPr="00E91915" w:rsidRDefault="006B356B" w:rsidP="006F6AAF">
      <w:pPr>
        <w:rPr>
          <w:rFonts w:cs="Times New Roman"/>
        </w:rPr>
      </w:pPr>
    </w:p>
    <w:p w14:paraId="16CEDFEC" w14:textId="6B9414C7" w:rsidR="004C003D" w:rsidRPr="00E91915" w:rsidRDefault="009663A6" w:rsidP="006F6AAF">
      <w:pPr>
        <w:rPr>
          <w:rFonts w:cs="Times New Roman"/>
        </w:rPr>
      </w:pPr>
      <w:r w:rsidRPr="00E91915">
        <w:rPr>
          <w:rFonts w:cs="Times New Roman"/>
        </w:rPr>
        <w:t xml:space="preserve">For large length </w:t>
      </w:r>
      <w:r w:rsidR="0098591E" w:rsidRPr="00E91915">
        <w:rPr>
          <w:rFonts w:cs="Times New Roman"/>
        </w:rPr>
        <w:t>vectors</w:t>
      </w:r>
      <w:r w:rsidRPr="00E91915">
        <w:rPr>
          <w:rFonts w:cs="Times New Roman"/>
        </w:rPr>
        <w:t xml:space="preserve">, these two equations can be utilized in the hypothesis testing without using the </w:t>
      </w:r>
      <w:r w:rsidRPr="00E91915">
        <w:rPr>
          <w:rFonts w:cs="Times New Roman"/>
          <w:i/>
          <w:iCs/>
        </w:rPr>
        <w:t>p</w:t>
      </w:r>
      <w:r w:rsidRPr="00E91915">
        <w:rPr>
          <w:rFonts w:cs="Times New Roman"/>
        </w:rPr>
        <w:t>-value tables created by Kolmogorov</w:t>
      </w:r>
      <w:r w:rsidR="00CD2692" w:rsidRPr="00E91915">
        <w:rPr>
          <w:rFonts w:cs="Times New Roman"/>
        </w:rPr>
        <w:t xml:space="preserve">. </w:t>
      </w:r>
      <w:r w:rsidR="00220E1B" w:rsidRPr="00E91915">
        <w:rPr>
          <w:rFonts w:cs="Times New Roman"/>
        </w:rPr>
        <w:t xml:space="preserve">This approach along with table lookup </w:t>
      </w:r>
      <w:r w:rsidR="00220E1B" w:rsidRPr="00E91915">
        <w:rPr>
          <w:rFonts w:cs="Times New Roman"/>
          <w:i/>
          <w:iCs/>
        </w:rPr>
        <w:t>p</w:t>
      </w:r>
      <w:r w:rsidR="00220E1B" w:rsidRPr="00E91915">
        <w:rPr>
          <w:rFonts w:cs="Times New Roman"/>
        </w:rPr>
        <w:t xml:space="preserve">-value will be used </w:t>
      </w:r>
      <w:r w:rsidR="00C9603E" w:rsidRPr="00E91915">
        <w:rPr>
          <w:rFonts w:cs="Times New Roman"/>
        </w:rPr>
        <w:t>when</w:t>
      </w:r>
      <w:r w:rsidR="00220E1B" w:rsidRPr="00E91915">
        <w:rPr>
          <w:rFonts w:cs="Times New Roman"/>
        </w:rPr>
        <w:t xml:space="preserve"> </w:t>
      </w:r>
      <w:r w:rsidR="007C4A33" w:rsidRPr="00E91915">
        <w:rPr>
          <w:rFonts w:cs="Times New Roman"/>
        </w:rPr>
        <w:t>evaluat</w:t>
      </w:r>
      <w:r w:rsidR="00C9603E" w:rsidRPr="00E91915">
        <w:rPr>
          <w:rFonts w:cs="Times New Roman"/>
        </w:rPr>
        <w:t xml:space="preserve">ing </w:t>
      </w:r>
      <w:r w:rsidR="00220E1B" w:rsidRPr="00E91915">
        <w:rPr>
          <w:rFonts w:cs="Times New Roman"/>
        </w:rPr>
        <w:t>each vector comparison approach.</w:t>
      </w:r>
    </w:p>
    <w:p w14:paraId="23E478FD" w14:textId="736464D2" w:rsidR="004C003D" w:rsidRPr="00E91915" w:rsidRDefault="0080361A" w:rsidP="00BF108D">
      <w:pPr>
        <w:pStyle w:val="Heading3"/>
        <w:rPr>
          <w:rFonts w:cs="Times New Roman"/>
        </w:rPr>
      </w:pPr>
      <w:bookmarkStart w:id="122" w:name="_Toc45525898"/>
      <w:bookmarkStart w:id="123" w:name="_Toc45703667"/>
      <w:r>
        <w:rPr>
          <w:rFonts w:cs="Times New Roman"/>
        </w:rPr>
        <w:t>4.1.</w:t>
      </w:r>
      <w:r w:rsidR="00F87CE7">
        <w:rPr>
          <w:rFonts w:cs="Times New Roman"/>
        </w:rPr>
        <w:t xml:space="preserve">4: </w:t>
      </w:r>
      <w:r w:rsidR="004C003D" w:rsidRPr="00E91915">
        <w:rPr>
          <w:rFonts w:cs="Times New Roman"/>
        </w:rPr>
        <w:t>Cosine Similarity Methodology</w:t>
      </w:r>
      <w:bookmarkEnd w:id="122"/>
      <w:bookmarkEnd w:id="123"/>
    </w:p>
    <w:p w14:paraId="47EF09F5" w14:textId="4288D089" w:rsidR="000E4892" w:rsidRPr="00E91915" w:rsidRDefault="00E86BB5" w:rsidP="006F6AAF">
      <w:pPr>
        <w:rPr>
          <w:rFonts w:cs="Times New Roman"/>
        </w:rPr>
      </w:pPr>
      <w:r w:rsidRPr="00E91915">
        <w:rPr>
          <w:rFonts w:cs="Times New Roman"/>
        </w:rPr>
        <w:t xml:space="preserve">The cosine similarity approach has gained popularity in recent years as </w:t>
      </w:r>
      <w:r w:rsidR="0087404D" w:rsidRPr="00E91915">
        <w:rPr>
          <w:rFonts w:cs="Times New Roman"/>
        </w:rPr>
        <w:t>machine learning and data analytics have become more heavily utilized</w:t>
      </w:r>
      <w:r w:rsidR="000A0394" w:rsidRPr="00E91915">
        <w:rPr>
          <w:rFonts w:cs="Times New Roman"/>
        </w:rPr>
        <w:t xml:space="preserve"> in </w:t>
      </w:r>
      <w:r w:rsidR="002C1664" w:rsidRPr="00E91915">
        <w:rPr>
          <w:rFonts w:cs="Times New Roman"/>
        </w:rPr>
        <w:t>various</w:t>
      </w:r>
      <w:r w:rsidR="000A0394" w:rsidRPr="00E91915">
        <w:rPr>
          <w:rFonts w:cs="Times New Roman"/>
        </w:rPr>
        <w:t xml:space="preserve"> industries</w:t>
      </w:r>
      <w:r w:rsidR="0087404D" w:rsidRPr="00E91915">
        <w:rPr>
          <w:rFonts w:cs="Times New Roman"/>
        </w:rPr>
        <w:t>.</w:t>
      </w:r>
      <w:r w:rsidR="009A5574" w:rsidRPr="00E91915">
        <w:rPr>
          <w:rFonts w:cs="Times New Roman"/>
        </w:rPr>
        <w:t xml:space="preserve"> </w:t>
      </w:r>
      <w:r w:rsidR="002E6045" w:rsidRPr="00E91915">
        <w:rPr>
          <w:rFonts w:cs="Times New Roman"/>
        </w:rPr>
        <w:t>This approach differs from the approaches previously discussed</w:t>
      </w:r>
      <w:r w:rsidR="009E1E11" w:rsidRPr="00E91915">
        <w:rPr>
          <w:rFonts w:cs="Times New Roman"/>
        </w:rPr>
        <w:t xml:space="preserve">, as no standardization or normalization of the two </w:t>
      </w:r>
      <w:r w:rsidR="00B0114B" w:rsidRPr="00E91915">
        <w:rPr>
          <w:rFonts w:cs="Times New Roman"/>
        </w:rPr>
        <w:t>vectors</w:t>
      </w:r>
      <w:r w:rsidR="009E1E11" w:rsidRPr="00E91915">
        <w:rPr>
          <w:rFonts w:cs="Times New Roman"/>
        </w:rPr>
        <w:t xml:space="preserve"> being compared is required</w:t>
      </w:r>
      <w:r w:rsidR="005E5CD4" w:rsidRPr="00E91915">
        <w:rPr>
          <w:rFonts w:cs="Times New Roman"/>
        </w:rPr>
        <w:t xml:space="preserve">; a fundamental flaw in the </w:t>
      </w:r>
      <w:r w:rsidR="00ED4C10" w:rsidRPr="00E91915">
        <w:rPr>
          <w:rFonts w:cs="Times New Roman"/>
        </w:rPr>
        <w:t>other approaches</w:t>
      </w:r>
      <w:r w:rsidR="005E5CD4" w:rsidRPr="00E91915">
        <w:rPr>
          <w:rFonts w:cs="Times New Roman"/>
        </w:rPr>
        <w:t>.</w:t>
      </w:r>
      <w:r w:rsidR="00B0114B" w:rsidRPr="00E91915">
        <w:rPr>
          <w:rFonts w:cs="Times New Roman"/>
        </w:rPr>
        <w:t xml:space="preserve"> That is, the cosine similarity measures the angle between two vectors in a multi-dimensional</w:t>
      </w:r>
      <w:r w:rsidR="005C0F40" w:rsidRPr="00E91915">
        <w:rPr>
          <w:rFonts w:cs="Times New Roman"/>
        </w:rPr>
        <w:t xml:space="preserve"> (</w:t>
      </w:r>
      <m:oMath>
        <m:sSup>
          <m:sSupPr>
            <m:ctrlPr>
              <w:rPr>
                <w:rFonts w:ascii="Cambria Math" w:hAnsi="Cambria Math" w:cs="Times New Roman"/>
                <w:i/>
              </w:rPr>
            </m:ctrlPr>
          </m:sSupPr>
          <m:e>
            <m:r>
              <m:rPr>
                <m:scr m:val="double-struck"/>
              </m:rPr>
              <w:rPr>
                <w:rFonts w:ascii="Cambria Math" w:hAnsi="Cambria Math" w:cs="Times New Roman"/>
              </w:rPr>
              <m:t>R</m:t>
            </m:r>
          </m:e>
          <m:sup>
            <m:r>
              <w:rPr>
                <w:rFonts w:ascii="Cambria Math" w:hAnsi="Cambria Math" w:cs="Times New Roman"/>
              </w:rPr>
              <m:t>N</m:t>
            </m:r>
          </m:sup>
        </m:sSup>
      </m:oMath>
      <w:r w:rsidR="005C0F40" w:rsidRPr="00E91915">
        <w:rPr>
          <w:rFonts w:cs="Times New Roman"/>
        </w:rPr>
        <w:t>)</w:t>
      </w:r>
      <w:r w:rsidR="00B0114B" w:rsidRPr="00E91915">
        <w:rPr>
          <w:rFonts w:cs="Times New Roman"/>
        </w:rPr>
        <w:t xml:space="preserve"> space, irrespective of their magnitudes</w:t>
      </w:r>
      <w:r w:rsidR="00F519C6" w:rsidRPr="00E91915">
        <w:rPr>
          <w:rFonts w:cs="Times New Roman"/>
        </w:rPr>
        <w:t>, where a small angle represents high similarity.</w:t>
      </w:r>
      <w:r w:rsidR="002C790E" w:rsidRPr="00E91915">
        <w:rPr>
          <w:rFonts w:cs="Times New Roman"/>
        </w:rPr>
        <w:t xml:space="preserve"> </w:t>
      </w:r>
      <w:r w:rsidR="00B14B1C">
        <w:rPr>
          <w:rFonts w:cs="Times New Roman"/>
        </w:rPr>
        <w:fldChar w:fldCharType="begin"/>
      </w:r>
      <w:r w:rsidR="00B14B1C">
        <w:rPr>
          <w:rFonts w:cs="Times New Roman"/>
        </w:rPr>
        <w:instrText xml:space="preserve"> REF _Ref42155767 \h </w:instrText>
      </w:r>
      <w:r w:rsidR="00B14B1C">
        <w:rPr>
          <w:rFonts w:cs="Times New Roman"/>
        </w:rPr>
      </w:r>
      <w:r w:rsidR="00B14B1C">
        <w:rPr>
          <w:rFonts w:cs="Times New Roman"/>
        </w:rPr>
        <w:fldChar w:fldCharType="separate"/>
      </w:r>
      <w:r w:rsidR="00240D4A" w:rsidRPr="00E91915">
        <w:rPr>
          <w:rFonts w:cs="Times New Roman"/>
        </w:rPr>
        <w:t xml:space="preserve">Figure </w:t>
      </w:r>
      <w:r w:rsidR="00240D4A">
        <w:rPr>
          <w:rFonts w:cs="Times New Roman"/>
          <w:noProof/>
        </w:rPr>
        <w:t>36</w:t>
      </w:r>
      <w:r w:rsidR="00B14B1C">
        <w:rPr>
          <w:rFonts w:cs="Times New Roman"/>
        </w:rPr>
        <w:fldChar w:fldCharType="end"/>
      </w:r>
      <w:r w:rsidR="002C790E" w:rsidRPr="00E91915">
        <w:rPr>
          <w:rFonts w:cs="Times New Roman"/>
        </w:rPr>
        <w:t xml:space="preserve"> provides an illustration of this concept in a three-dimensional</w:t>
      </w:r>
      <w:r w:rsidR="005C0F40" w:rsidRPr="00E91915">
        <w:rPr>
          <w:rFonts w:cs="Times New Roman"/>
        </w:rPr>
        <w:t xml:space="preserve"> (</w:t>
      </w:r>
      <m:oMath>
        <m:sSup>
          <m:sSupPr>
            <m:ctrlPr>
              <w:rPr>
                <w:rFonts w:ascii="Cambria Math" w:hAnsi="Cambria Math" w:cs="Times New Roman"/>
                <w:i/>
              </w:rPr>
            </m:ctrlPr>
          </m:sSupPr>
          <m:e>
            <m:r>
              <m:rPr>
                <m:scr m:val="double-struck"/>
              </m:rPr>
              <w:rPr>
                <w:rFonts w:ascii="Cambria Math" w:hAnsi="Cambria Math" w:cs="Times New Roman"/>
              </w:rPr>
              <m:t>R</m:t>
            </m:r>
          </m:e>
          <m:sup>
            <m:r>
              <w:rPr>
                <w:rFonts w:ascii="Cambria Math" w:hAnsi="Cambria Math" w:cs="Times New Roman"/>
              </w:rPr>
              <m:t>3</m:t>
            </m:r>
          </m:sup>
        </m:sSup>
      </m:oMath>
      <w:r w:rsidR="005C0F40" w:rsidRPr="00E91915">
        <w:rPr>
          <w:rFonts w:cs="Times New Roman"/>
        </w:rPr>
        <w:t>)</w:t>
      </w:r>
      <w:r w:rsidR="002C790E" w:rsidRPr="00E91915">
        <w:rPr>
          <w:rFonts w:cs="Times New Roman"/>
        </w:rPr>
        <w:t xml:space="preserve"> space. From this illustration, the angle between the two vectors, denoted by the red curve, represents the value measured by the cosine similarity.</w:t>
      </w:r>
    </w:p>
    <w:p w14:paraId="0885FC4B" w14:textId="71CDF2D1" w:rsidR="004C003D" w:rsidRPr="00E91915" w:rsidRDefault="004C003D" w:rsidP="006F6AAF">
      <w:pPr>
        <w:rPr>
          <w:rFonts w:cs="Times New Roman"/>
        </w:rPr>
      </w:pPr>
    </w:p>
    <w:p w14:paraId="71EFAB5F" w14:textId="77777777" w:rsidR="005E2891" w:rsidRPr="00E91915" w:rsidRDefault="005E2891" w:rsidP="006F6AAF">
      <w:pPr>
        <w:keepNext/>
        <w:jc w:val="center"/>
        <w:rPr>
          <w:rFonts w:cs="Times New Roman"/>
        </w:rPr>
      </w:pPr>
      <w:r w:rsidRPr="00E91915">
        <w:rPr>
          <w:rFonts w:cs="Times New Roman"/>
          <w:noProof/>
        </w:rPr>
        <w:lastRenderedPageBreak/>
        <w:drawing>
          <wp:inline distT="0" distB="0" distL="0" distR="0" wp14:anchorId="0123A938" wp14:editId="15198411">
            <wp:extent cx="2861187" cy="2461049"/>
            <wp:effectExtent l="0" t="0" r="0" b="3175"/>
            <wp:docPr id="13" name="Picture 1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osine_Similarity.pn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870876" cy="2469383"/>
                    </a:xfrm>
                    <a:prstGeom prst="rect">
                      <a:avLst/>
                    </a:prstGeom>
                  </pic:spPr>
                </pic:pic>
              </a:graphicData>
            </a:graphic>
          </wp:inline>
        </w:drawing>
      </w:r>
    </w:p>
    <w:p w14:paraId="673308F0" w14:textId="2B2BB97F" w:rsidR="00A74E2D" w:rsidRPr="00E91915" w:rsidRDefault="005E2891" w:rsidP="006F6AAF">
      <w:pPr>
        <w:pStyle w:val="Caption"/>
        <w:rPr>
          <w:rFonts w:cs="Times New Roman"/>
        </w:rPr>
      </w:pPr>
      <w:bookmarkStart w:id="124" w:name="_Ref42155767"/>
      <w:bookmarkStart w:id="125" w:name="_Toc46133933"/>
      <w:r w:rsidRPr="00E91915">
        <w:rPr>
          <w:rFonts w:cs="Times New Roman"/>
        </w:rPr>
        <w:t xml:space="preserve">Figure </w:t>
      </w:r>
      <w:r w:rsidR="00A26488" w:rsidRPr="00E91915">
        <w:rPr>
          <w:rFonts w:cs="Times New Roman"/>
        </w:rPr>
        <w:fldChar w:fldCharType="begin"/>
      </w:r>
      <w:r w:rsidR="00A26488" w:rsidRPr="00E91915">
        <w:rPr>
          <w:rFonts w:cs="Times New Roman"/>
        </w:rPr>
        <w:instrText xml:space="preserve"> SEQ Figure \* ARABIC </w:instrText>
      </w:r>
      <w:r w:rsidR="00A26488" w:rsidRPr="00E91915">
        <w:rPr>
          <w:rFonts w:cs="Times New Roman"/>
        </w:rPr>
        <w:fldChar w:fldCharType="separate"/>
      </w:r>
      <w:r w:rsidR="00240D4A">
        <w:rPr>
          <w:rFonts w:cs="Times New Roman"/>
          <w:noProof/>
        </w:rPr>
        <w:t>36</w:t>
      </w:r>
      <w:r w:rsidR="00A26488" w:rsidRPr="00E91915">
        <w:rPr>
          <w:rFonts w:cs="Times New Roman"/>
          <w:noProof/>
        </w:rPr>
        <w:fldChar w:fldCharType="end"/>
      </w:r>
      <w:bookmarkEnd w:id="124"/>
      <w:r w:rsidRPr="00E91915">
        <w:rPr>
          <w:rFonts w:cs="Times New Roman"/>
        </w:rPr>
        <w:t>: Illustration of cosine similarity concept comparing two vectors.</w:t>
      </w:r>
      <w:bookmarkEnd w:id="125"/>
    </w:p>
    <w:p w14:paraId="1F27B605" w14:textId="55F41C95" w:rsidR="00BC6B8C" w:rsidRPr="00E91915" w:rsidRDefault="00BC6B8C" w:rsidP="006F6AAF">
      <w:pPr>
        <w:rPr>
          <w:rFonts w:cs="Times New Roman"/>
        </w:rPr>
      </w:pPr>
    </w:p>
    <w:p w14:paraId="10F956F9" w14:textId="269CD8DD" w:rsidR="00B87AE7" w:rsidRPr="00E91915" w:rsidRDefault="00372645" w:rsidP="006F6AAF">
      <w:pPr>
        <w:rPr>
          <w:rFonts w:cs="Times New Roman"/>
        </w:rPr>
      </w:pPr>
      <w:r w:rsidRPr="00E91915">
        <w:rPr>
          <w:rFonts w:cs="Times New Roman"/>
        </w:rPr>
        <w:t>The cosine of two vectors is calculated by dividing the Euclidean dot</w:t>
      </w:r>
      <w:r w:rsidR="008B489D" w:rsidRPr="00E91915">
        <w:rPr>
          <w:rFonts w:cs="Times New Roman"/>
        </w:rPr>
        <w:t xml:space="preserve">, or </w:t>
      </w:r>
      <w:r w:rsidRPr="00E91915">
        <w:rPr>
          <w:rFonts w:cs="Times New Roman"/>
        </w:rPr>
        <w:t>inner</w:t>
      </w:r>
      <w:r w:rsidR="008B489D" w:rsidRPr="00E91915">
        <w:rPr>
          <w:rFonts w:cs="Times New Roman"/>
        </w:rPr>
        <w:t>,</w:t>
      </w:r>
      <w:r w:rsidRPr="00E91915">
        <w:rPr>
          <w:rFonts w:cs="Times New Roman"/>
        </w:rPr>
        <w:t xml:space="preserve"> product of the vectors by the</w:t>
      </w:r>
      <w:r w:rsidR="0093525D" w:rsidRPr="00E91915">
        <w:rPr>
          <w:rFonts w:cs="Times New Roman"/>
        </w:rPr>
        <w:t xml:space="preserve">ir </w:t>
      </w:r>
      <w:r w:rsidR="00976766" w:rsidRPr="00E91915">
        <w:rPr>
          <w:rFonts w:cs="Times New Roman"/>
        </w:rPr>
        <w:t xml:space="preserve">norms (i.e. </w:t>
      </w:r>
      <w:r w:rsidR="00544164" w:rsidRPr="00E91915">
        <w:rPr>
          <w:rFonts w:cs="Times New Roman"/>
        </w:rPr>
        <w:t>commonly</w:t>
      </w:r>
      <w:r w:rsidR="00976766" w:rsidRPr="00E91915">
        <w:rPr>
          <w:rFonts w:cs="Times New Roman"/>
        </w:rPr>
        <w:t xml:space="preserve"> refer</w:t>
      </w:r>
      <w:r w:rsidR="00810780" w:rsidRPr="00E91915">
        <w:rPr>
          <w:rFonts w:cs="Times New Roman"/>
        </w:rPr>
        <w:t>r</w:t>
      </w:r>
      <w:r w:rsidR="00976766" w:rsidRPr="00E91915">
        <w:rPr>
          <w:rFonts w:cs="Times New Roman"/>
        </w:rPr>
        <w:t xml:space="preserve">ed to as </w:t>
      </w:r>
      <w:r w:rsidR="00544164" w:rsidRPr="00E91915">
        <w:rPr>
          <w:rFonts w:cs="Times New Roman"/>
        </w:rPr>
        <w:t>magnitudes</w:t>
      </w:r>
      <w:r w:rsidR="00976766" w:rsidRPr="00E91915">
        <w:rPr>
          <w:rFonts w:cs="Times New Roman"/>
        </w:rPr>
        <w:t xml:space="preserve"> or lengths)</w:t>
      </w:r>
      <w:r w:rsidR="004E25F5" w:rsidRPr="00E91915">
        <w:rPr>
          <w:rFonts w:cs="Times New Roman"/>
        </w:rPr>
        <w:t xml:space="preserve"> as expressed in the following equations</w:t>
      </w:r>
      <w:r w:rsidR="00355212" w:rsidRPr="00E91915">
        <w:rPr>
          <w:rFonts w:cs="Times New Roman"/>
        </w:rPr>
        <w:t>.</w:t>
      </w:r>
    </w:p>
    <w:p w14:paraId="1C9173E9" w14:textId="6EF2A8FB" w:rsidR="005F1D7F" w:rsidRPr="00E91915" w:rsidRDefault="005F1D7F" w:rsidP="006F6AAF">
      <w:pPr>
        <w:rPr>
          <w:rFonts w:cs="Times New Roman"/>
          <w:vertAlign w:val="superscript"/>
        </w:rPr>
      </w:pPr>
    </w:p>
    <w:p w14:paraId="7465C092" w14:textId="0BBED2EC" w:rsidR="00336BF8" w:rsidRPr="00E91915" w:rsidRDefault="00F0289B" w:rsidP="006F6AAF">
      <w:pPr>
        <w:rPr>
          <w:rFonts w:eastAsiaTheme="minorEastAsia" w:cs="Times New Roman"/>
        </w:rPr>
      </w:pPr>
      <m:oMathPara>
        <m:oMath>
          <m:acc>
            <m:accPr>
              <m:chr m:val="⃗"/>
              <m:ctrlPr>
                <w:rPr>
                  <w:rFonts w:ascii="Cambria Math" w:hAnsi="Cambria Math" w:cs="Times New Roman"/>
                  <w:i/>
                </w:rPr>
              </m:ctrlPr>
            </m:accPr>
            <m:e>
              <m:r>
                <w:rPr>
                  <w:rFonts w:ascii="Cambria Math" w:hAnsi="Cambria Math" w:cs="Times New Roman"/>
                </w:rPr>
                <m:t>a</m:t>
              </m:r>
            </m:e>
          </m:acc>
          <m:r>
            <w:rPr>
              <w:rFonts w:ascii="Cambria Math" w:hAnsi="Cambria Math" w:cs="Times New Roman"/>
            </w:rPr>
            <m:t>∙</m:t>
          </m:r>
          <m:acc>
            <m:accPr>
              <m:chr m:val="⃗"/>
              <m:ctrlPr>
                <w:rPr>
                  <w:rFonts w:ascii="Cambria Math" w:hAnsi="Cambria Math" w:cs="Times New Roman"/>
                  <w:i/>
                </w:rPr>
              </m:ctrlPr>
            </m:accPr>
            <m:e>
              <m:r>
                <w:rPr>
                  <w:rFonts w:ascii="Cambria Math" w:hAnsi="Cambria Math" w:cs="Times New Roman"/>
                </w:rPr>
                <m:t>b</m:t>
              </m:r>
            </m:e>
          </m:acc>
          <m:r>
            <w:rPr>
              <w:rFonts w:ascii="Cambria Math" w:hAnsi="Cambria Math" w:cs="Times New Roman"/>
            </w:rPr>
            <m:t>=</m:t>
          </m:r>
          <m:d>
            <m:dPr>
              <m:begChr m:val="‖"/>
              <m:endChr m:val="‖"/>
              <m:ctrlPr>
                <w:rPr>
                  <w:rFonts w:ascii="Cambria Math" w:hAnsi="Cambria Math" w:cs="Times New Roman"/>
                  <w:i/>
                </w:rPr>
              </m:ctrlPr>
            </m:dPr>
            <m:e>
              <m:acc>
                <m:accPr>
                  <m:chr m:val="⃗"/>
                  <m:ctrlPr>
                    <w:rPr>
                      <w:rFonts w:ascii="Cambria Math" w:hAnsi="Cambria Math" w:cs="Times New Roman"/>
                      <w:i/>
                    </w:rPr>
                  </m:ctrlPr>
                </m:accPr>
                <m:e>
                  <m:r>
                    <w:rPr>
                      <w:rFonts w:ascii="Cambria Math" w:hAnsi="Cambria Math" w:cs="Times New Roman"/>
                    </w:rPr>
                    <m:t>a</m:t>
                  </m:r>
                </m:e>
              </m:acc>
            </m:e>
          </m:d>
          <m:r>
            <w:rPr>
              <w:rFonts w:ascii="Cambria Math" w:hAnsi="Cambria Math" w:cs="Times New Roman"/>
            </w:rPr>
            <m:t xml:space="preserve"> </m:t>
          </m:r>
          <m:d>
            <m:dPr>
              <m:begChr m:val="‖"/>
              <m:endChr m:val="‖"/>
              <m:ctrlPr>
                <w:rPr>
                  <w:rFonts w:ascii="Cambria Math" w:hAnsi="Cambria Math" w:cs="Times New Roman"/>
                  <w:i/>
                </w:rPr>
              </m:ctrlPr>
            </m:dPr>
            <m:e>
              <m:acc>
                <m:accPr>
                  <m:chr m:val="⃗"/>
                  <m:ctrlPr>
                    <w:rPr>
                      <w:rFonts w:ascii="Cambria Math" w:hAnsi="Cambria Math" w:cs="Times New Roman"/>
                      <w:i/>
                    </w:rPr>
                  </m:ctrlPr>
                </m:accPr>
                <m:e>
                  <m:r>
                    <w:rPr>
                      <w:rFonts w:ascii="Cambria Math" w:hAnsi="Cambria Math" w:cs="Times New Roman"/>
                    </w:rPr>
                    <m:t>b</m:t>
                  </m:r>
                </m:e>
              </m:acc>
            </m:e>
          </m:d>
          <m:func>
            <m:funcPr>
              <m:ctrlPr>
                <w:rPr>
                  <w:rFonts w:ascii="Cambria Math" w:hAnsi="Cambria Math" w:cs="Times New Roman"/>
                  <w:i/>
                </w:rPr>
              </m:ctrlPr>
            </m:funcPr>
            <m:fName>
              <m:r>
                <m:rPr>
                  <m:sty m:val="p"/>
                </m:rPr>
                <w:rPr>
                  <w:rFonts w:ascii="Cambria Math" w:hAnsi="Cambria Math" w:cs="Times New Roman"/>
                </w:rPr>
                <m:t>cos</m:t>
              </m:r>
            </m:fName>
            <m:e>
              <m:r>
                <w:rPr>
                  <w:rFonts w:ascii="Cambria Math" w:hAnsi="Cambria Math" w:cs="Times New Roman"/>
                </w:rPr>
                <m:t>θ</m:t>
              </m:r>
            </m:e>
          </m:func>
          <m:r>
            <w:rPr>
              <w:rFonts w:ascii="Cambria Math" w:hAnsi="Cambria Math" w:cs="Times New Roman"/>
            </w:rPr>
            <m:t xml:space="preserve"> </m:t>
          </m:r>
        </m:oMath>
      </m:oMathPara>
    </w:p>
    <w:p w14:paraId="0C427C51" w14:textId="77777777" w:rsidR="0090450B" w:rsidRPr="00E91915" w:rsidRDefault="0090450B" w:rsidP="006F6AAF">
      <w:pPr>
        <w:rPr>
          <w:rFonts w:eastAsiaTheme="minorEastAsia" w:cs="Times New Roman"/>
        </w:rPr>
      </w:pPr>
    </w:p>
    <w:p w14:paraId="6E7BD214" w14:textId="0D11E9E5" w:rsidR="0090450B" w:rsidRPr="00E91915" w:rsidRDefault="00F0289B" w:rsidP="006F6AAF">
      <w:pPr>
        <w:rPr>
          <w:rFonts w:eastAsiaTheme="minorEastAsia" w:cs="Times New Roman"/>
        </w:rPr>
      </w:pPr>
      <m:oMathPara>
        <m:oMath>
          <m:func>
            <m:funcPr>
              <m:ctrlPr>
                <w:rPr>
                  <w:rFonts w:ascii="Cambria Math" w:hAnsi="Cambria Math" w:cs="Times New Roman"/>
                  <w:i/>
                </w:rPr>
              </m:ctrlPr>
            </m:funcPr>
            <m:fName>
              <m:r>
                <m:rPr>
                  <m:sty m:val="p"/>
                </m:rPr>
                <w:rPr>
                  <w:rFonts w:ascii="Cambria Math" w:hAnsi="Cambria Math" w:cs="Times New Roman"/>
                </w:rPr>
                <m:t>cos</m:t>
              </m:r>
            </m:fName>
            <m:e>
              <m:r>
                <w:rPr>
                  <w:rFonts w:ascii="Cambria Math" w:hAnsi="Cambria Math" w:cs="Times New Roman"/>
                </w:rPr>
                <m:t>θ</m:t>
              </m:r>
            </m:e>
          </m:func>
          <m:r>
            <w:rPr>
              <w:rFonts w:ascii="Cambria Math" w:hAnsi="Cambria Math" w:cs="Times New Roman"/>
            </w:rPr>
            <m:t>=</m:t>
          </m:r>
          <m:f>
            <m:fPr>
              <m:ctrlPr>
                <w:rPr>
                  <w:rFonts w:ascii="Cambria Math" w:hAnsi="Cambria Math" w:cs="Times New Roman"/>
                  <w:i/>
                </w:rPr>
              </m:ctrlPr>
            </m:fPr>
            <m:num>
              <m:acc>
                <m:accPr>
                  <m:chr m:val="⃗"/>
                  <m:ctrlPr>
                    <w:rPr>
                      <w:rFonts w:ascii="Cambria Math" w:hAnsi="Cambria Math" w:cs="Times New Roman"/>
                      <w:i/>
                    </w:rPr>
                  </m:ctrlPr>
                </m:accPr>
                <m:e>
                  <m:r>
                    <w:rPr>
                      <w:rFonts w:ascii="Cambria Math" w:hAnsi="Cambria Math" w:cs="Times New Roman"/>
                    </w:rPr>
                    <m:t>a</m:t>
                  </m:r>
                </m:e>
              </m:acc>
              <m:r>
                <w:rPr>
                  <w:rFonts w:ascii="Cambria Math" w:hAnsi="Cambria Math" w:cs="Times New Roman"/>
                </w:rPr>
                <m:t>∙</m:t>
              </m:r>
              <m:acc>
                <m:accPr>
                  <m:chr m:val="⃗"/>
                  <m:ctrlPr>
                    <w:rPr>
                      <w:rFonts w:ascii="Cambria Math" w:hAnsi="Cambria Math" w:cs="Times New Roman"/>
                      <w:i/>
                    </w:rPr>
                  </m:ctrlPr>
                </m:accPr>
                <m:e>
                  <m:r>
                    <w:rPr>
                      <w:rFonts w:ascii="Cambria Math" w:hAnsi="Cambria Math" w:cs="Times New Roman"/>
                    </w:rPr>
                    <m:t>b</m:t>
                  </m:r>
                </m:e>
              </m:acc>
            </m:num>
            <m:den>
              <m:d>
                <m:dPr>
                  <m:begChr m:val="‖"/>
                  <m:endChr m:val="‖"/>
                  <m:ctrlPr>
                    <w:rPr>
                      <w:rFonts w:ascii="Cambria Math" w:hAnsi="Cambria Math" w:cs="Times New Roman"/>
                      <w:i/>
                    </w:rPr>
                  </m:ctrlPr>
                </m:dPr>
                <m:e>
                  <m:acc>
                    <m:accPr>
                      <m:chr m:val="⃗"/>
                      <m:ctrlPr>
                        <w:rPr>
                          <w:rFonts w:ascii="Cambria Math" w:hAnsi="Cambria Math" w:cs="Times New Roman"/>
                          <w:i/>
                        </w:rPr>
                      </m:ctrlPr>
                    </m:accPr>
                    <m:e>
                      <m:r>
                        <w:rPr>
                          <w:rFonts w:ascii="Cambria Math" w:hAnsi="Cambria Math" w:cs="Times New Roman"/>
                        </w:rPr>
                        <m:t>a</m:t>
                      </m:r>
                    </m:e>
                  </m:acc>
                </m:e>
              </m:d>
              <m:r>
                <w:rPr>
                  <w:rFonts w:ascii="Cambria Math" w:hAnsi="Cambria Math" w:cs="Times New Roman"/>
                </w:rPr>
                <m:t xml:space="preserve"> </m:t>
              </m:r>
              <m:d>
                <m:dPr>
                  <m:begChr m:val="‖"/>
                  <m:endChr m:val="‖"/>
                  <m:ctrlPr>
                    <w:rPr>
                      <w:rFonts w:ascii="Cambria Math" w:hAnsi="Cambria Math" w:cs="Times New Roman"/>
                      <w:i/>
                    </w:rPr>
                  </m:ctrlPr>
                </m:dPr>
                <m:e>
                  <m:acc>
                    <m:accPr>
                      <m:chr m:val="⃗"/>
                      <m:ctrlPr>
                        <w:rPr>
                          <w:rFonts w:ascii="Cambria Math" w:hAnsi="Cambria Math" w:cs="Times New Roman"/>
                          <w:i/>
                        </w:rPr>
                      </m:ctrlPr>
                    </m:accPr>
                    <m:e>
                      <m:r>
                        <w:rPr>
                          <w:rFonts w:ascii="Cambria Math" w:hAnsi="Cambria Math" w:cs="Times New Roman"/>
                        </w:rPr>
                        <m:t>b</m:t>
                      </m:r>
                    </m:e>
                  </m:acc>
                </m:e>
              </m:d>
            </m:den>
          </m:f>
        </m:oMath>
      </m:oMathPara>
    </w:p>
    <w:p w14:paraId="2BE78D7F" w14:textId="6D2C0445" w:rsidR="00355212" w:rsidRPr="00E91915" w:rsidRDefault="00355212" w:rsidP="006F6AAF">
      <w:pPr>
        <w:rPr>
          <w:rFonts w:eastAsiaTheme="minorEastAsia" w:cs="Times New Roman"/>
        </w:rPr>
      </w:pPr>
    </w:p>
    <w:p w14:paraId="4CACC1AD" w14:textId="3F560E8B" w:rsidR="00355212" w:rsidRPr="00E91915" w:rsidRDefault="00C505D0" w:rsidP="006F6AAF">
      <w:pPr>
        <w:rPr>
          <w:rFonts w:cs="Times New Roman"/>
        </w:rPr>
      </w:pPr>
      <w:r w:rsidRPr="00E91915">
        <w:rPr>
          <w:rFonts w:cs="Times New Roman"/>
        </w:rPr>
        <w:t xml:space="preserve">Where, the inner product </w:t>
      </w:r>
      <w:r w:rsidR="00810780" w:rsidRPr="00E91915">
        <w:rPr>
          <w:rFonts w:cs="Times New Roman"/>
        </w:rPr>
        <w:t xml:space="preserve">is the sum of the products of the components for each vector </w:t>
      </w:r>
      <w:r w:rsidRPr="00E91915">
        <w:rPr>
          <w:rFonts w:cs="Times New Roman"/>
        </w:rPr>
        <w:t xml:space="preserve">and the </w:t>
      </w:r>
      <w:r w:rsidR="00810780" w:rsidRPr="00E91915">
        <w:rPr>
          <w:rFonts w:cs="Times New Roman"/>
        </w:rPr>
        <w:t>norms is the square root of the dot product of the vector, as provided in the following equations.</w:t>
      </w:r>
    </w:p>
    <w:p w14:paraId="25FD0F2E" w14:textId="783C2F27" w:rsidR="00810780" w:rsidRPr="00E91915" w:rsidRDefault="00810780" w:rsidP="006F6AAF">
      <w:pPr>
        <w:rPr>
          <w:rFonts w:cs="Times New Roman"/>
        </w:rPr>
      </w:pPr>
    </w:p>
    <w:p w14:paraId="41BF9BE5" w14:textId="0A93CEA8" w:rsidR="00810780" w:rsidRPr="00E91915" w:rsidRDefault="00F0289B" w:rsidP="006F6AAF">
      <w:pPr>
        <w:rPr>
          <w:rFonts w:eastAsiaTheme="minorEastAsia" w:cs="Times New Roman"/>
        </w:rPr>
      </w:pPr>
      <m:oMathPara>
        <m:oMath>
          <m:acc>
            <m:accPr>
              <m:chr m:val="⃗"/>
              <m:ctrlPr>
                <w:rPr>
                  <w:rFonts w:ascii="Cambria Math" w:hAnsi="Cambria Math" w:cs="Times New Roman"/>
                  <w:i/>
                </w:rPr>
              </m:ctrlPr>
            </m:accPr>
            <m:e>
              <m:r>
                <w:rPr>
                  <w:rFonts w:ascii="Cambria Math" w:hAnsi="Cambria Math" w:cs="Times New Roman"/>
                </w:rPr>
                <m:t>a</m:t>
              </m:r>
            </m:e>
          </m:acc>
          <m:r>
            <w:rPr>
              <w:rFonts w:ascii="Cambria Math" w:hAnsi="Cambria Math" w:cs="Times New Roman"/>
            </w:rPr>
            <m:t>∙</m:t>
          </m:r>
          <m:acc>
            <m:accPr>
              <m:chr m:val="⃗"/>
              <m:ctrlPr>
                <w:rPr>
                  <w:rFonts w:ascii="Cambria Math" w:hAnsi="Cambria Math" w:cs="Times New Roman"/>
                  <w:i/>
                </w:rPr>
              </m:ctrlPr>
            </m:accPr>
            <m:e>
              <m:r>
                <w:rPr>
                  <w:rFonts w:ascii="Cambria Math" w:hAnsi="Cambria Math" w:cs="Times New Roman"/>
                </w:rPr>
                <m:t>b</m:t>
              </m:r>
            </m:e>
          </m:acc>
          <m:r>
            <w:rPr>
              <w:rFonts w:ascii="Cambria Math" w:hAnsi="Cambria Math" w:cs="Times New Roman"/>
            </w:rPr>
            <m:t>=</m:t>
          </m:r>
          <m:nary>
            <m:naryPr>
              <m:chr m:val="∑"/>
              <m:limLoc m:val="subSup"/>
              <m:ctrlPr>
                <w:rPr>
                  <w:rFonts w:ascii="Cambria Math" w:hAnsi="Cambria Math" w:cs="Times New Roman"/>
                  <w:i/>
                </w:rPr>
              </m:ctrlPr>
            </m:naryPr>
            <m:sub>
              <m:r>
                <w:rPr>
                  <w:rFonts w:ascii="Cambria Math" w:hAnsi="Cambria Math" w:cs="Times New Roman"/>
                </w:rPr>
                <m:t>1</m:t>
              </m:r>
            </m:sub>
            <m:sup>
              <m:r>
                <w:rPr>
                  <w:rFonts w:ascii="Cambria Math" w:hAnsi="Cambria Math" w:cs="Times New Roman"/>
                </w:rPr>
                <m:t>n</m:t>
              </m:r>
            </m:sup>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i</m:t>
                  </m:r>
                </m:sub>
              </m:sSub>
            </m:e>
          </m:nary>
        </m:oMath>
      </m:oMathPara>
    </w:p>
    <w:p w14:paraId="6A06D2C2" w14:textId="77777777" w:rsidR="00B327AA" w:rsidRPr="00E91915" w:rsidRDefault="00B327AA" w:rsidP="006F6AAF">
      <w:pPr>
        <w:rPr>
          <w:rFonts w:eastAsiaTheme="minorEastAsia" w:cs="Times New Roman"/>
        </w:rPr>
      </w:pPr>
    </w:p>
    <w:p w14:paraId="5CB4171A" w14:textId="41C52F24" w:rsidR="00810780" w:rsidRPr="00E91915" w:rsidRDefault="00F0289B" w:rsidP="006F6AAF">
      <w:pPr>
        <w:rPr>
          <w:rFonts w:cs="Times New Roman"/>
        </w:rPr>
      </w:pPr>
      <m:oMathPara>
        <m:oMath>
          <m:d>
            <m:dPr>
              <m:begChr m:val="‖"/>
              <m:endChr m:val="‖"/>
              <m:ctrlPr>
                <w:rPr>
                  <w:rFonts w:ascii="Cambria Math" w:hAnsi="Cambria Math" w:cs="Times New Roman"/>
                  <w:i/>
                </w:rPr>
              </m:ctrlPr>
            </m:dPr>
            <m:e>
              <m:acc>
                <m:accPr>
                  <m:chr m:val="⃗"/>
                  <m:ctrlPr>
                    <w:rPr>
                      <w:rFonts w:ascii="Cambria Math" w:hAnsi="Cambria Math" w:cs="Times New Roman"/>
                      <w:i/>
                    </w:rPr>
                  </m:ctrlPr>
                </m:accPr>
                <m:e>
                  <m:r>
                    <w:rPr>
                      <w:rFonts w:ascii="Cambria Math" w:hAnsi="Cambria Math" w:cs="Times New Roman"/>
                    </w:rPr>
                    <m:t>a</m:t>
                  </m:r>
                </m:e>
              </m:acc>
            </m:e>
          </m:d>
          <m:r>
            <w:rPr>
              <w:rFonts w:ascii="Cambria Math" w:hAnsi="Cambria Math" w:cs="Times New Roman"/>
            </w:rPr>
            <m:t>=</m:t>
          </m:r>
          <m:rad>
            <m:radPr>
              <m:degHide m:val="1"/>
              <m:ctrlPr>
                <w:rPr>
                  <w:rFonts w:ascii="Cambria Math" w:hAnsi="Cambria Math" w:cs="Times New Roman"/>
                  <w:i/>
                </w:rPr>
              </m:ctrlPr>
            </m:radPr>
            <m:deg/>
            <m:e>
              <m:acc>
                <m:accPr>
                  <m:chr m:val="⃗"/>
                  <m:ctrlPr>
                    <w:rPr>
                      <w:rFonts w:ascii="Cambria Math" w:hAnsi="Cambria Math" w:cs="Times New Roman"/>
                      <w:i/>
                    </w:rPr>
                  </m:ctrlPr>
                </m:accPr>
                <m:e>
                  <m:r>
                    <w:rPr>
                      <w:rFonts w:ascii="Cambria Math" w:hAnsi="Cambria Math" w:cs="Times New Roman"/>
                    </w:rPr>
                    <m:t>a</m:t>
                  </m:r>
                </m:e>
              </m:acc>
              <m:r>
                <w:rPr>
                  <w:rFonts w:ascii="Cambria Math" w:hAnsi="Cambria Math" w:cs="Times New Roman"/>
                </w:rPr>
                <m:t>∙</m:t>
              </m:r>
              <m:acc>
                <m:accPr>
                  <m:chr m:val="⃗"/>
                  <m:ctrlPr>
                    <w:rPr>
                      <w:rFonts w:ascii="Cambria Math" w:hAnsi="Cambria Math" w:cs="Times New Roman"/>
                      <w:i/>
                    </w:rPr>
                  </m:ctrlPr>
                </m:accPr>
                <m:e>
                  <m:r>
                    <w:rPr>
                      <w:rFonts w:ascii="Cambria Math" w:hAnsi="Cambria Math" w:cs="Times New Roman"/>
                    </w:rPr>
                    <m:t>a</m:t>
                  </m:r>
                </m:e>
              </m:acc>
            </m:e>
          </m:rad>
          <m:r>
            <w:rPr>
              <w:rFonts w:ascii="Cambria Math" w:hAnsi="Cambria Math" w:cs="Times New Roman"/>
            </w:rPr>
            <m:t>=</m:t>
          </m:r>
          <m:rad>
            <m:radPr>
              <m:degHide m:val="1"/>
              <m:ctrlPr>
                <w:rPr>
                  <w:rFonts w:ascii="Cambria Math" w:hAnsi="Cambria Math" w:cs="Times New Roman"/>
                  <w:i/>
                </w:rPr>
              </m:ctrlPr>
            </m:radPr>
            <m:deg/>
            <m:e>
              <m:nary>
                <m:naryPr>
                  <m:chr m:val="∑"/>
                  <m:limLoc m:val="subSup"/>
                  <m:ctrlPr>
                    <w:rPr>
                      <w:rFonts w:ascii="Cambria Math" w:hAnsi="Cambria Math" w:cs="Times New Roman"/>
                      <w:i/>
                    </w:rPr>
                  </m:ctrlPr>
                </m:naryPr>
                <m:sub>
                  <m:r>
                    <w:rPr>
                      <w:rFonts w:ascii="Cambria Math" w:hAnsi="Cambria Math" w:cs="Times New Roman"/>
                    </w:rPr>
                    <m:t>1</m:t>
                  </m:r>
                </m:sub>
                <m:sup>
                  <m:r>
                    <w:rPr>
                      <w:rFonts w:ascii="Cambria Math" w:hAnsi="Cambria Math" w:cs="Times New Roman"/>
                    </w:rPr>
                    <m:t>n</m:t>
                  </m:r>
                </m:sup>
                <m:e>
                  <m:sSubSup>
                    <m:sSubSupPr>
                      <m:ctrlPr>
                        <w:rPr>
                          <w:rFonts w:ascii="Cambria Math" w:hAnsi="Cambria Math" w:cs="Times New Roman"/>
                          <w:i/>
                        </w:rPr>
                      </m:ctrlPr>
                    </m:sSubSupPr>
                    <m:e>
                      <m:r>
                        <w:rPr>
                          <w:rFonts w:ascii="Cambria Math" w:hAnsi="Cambria Math" w:cs="Times New Roman"/>
                        </w:rPr>
                        <m:t>a</m:t>
                      </m:r>
                    </m:e>
                    <m:sub>
                      <m:r>
                        <w:rPr>
                          <w:rFonts w:ascii="Cambria Math" w:hAnsi="Cambria Math" w:cs="Times New Roman"/>
                        </w:rPr>
                        <m:t>i</m:t>
                      </m:r>
                    </m:sub>
                    <m:sup>
                      <m:r>
                        <w:rPr>
                          <w:rFonts w:ascii="Cambria Math" w:hAnsi="Cambria Math" w:cs="Times New Roman"/>
                        </w:rPr>
                        <m:t>2</m:t>
                      </m:r>
                    </m:sup>
                  </m:sSubSup>
                </m:e>
              </m:nary>
            </m:e>
          </m:rad>
        </m:oMath>
      </m:oMathPara>
    </w:p>
    <w:p w14:paraId="009E5027" w14:textId="6AA1A315" w:rsidR="00BC6B8C" w:rsidRPr="00E91915" w:rsidRDefault="00BC6B8C" w:rsidP="006F6AAF">
      <w:pPr>
        <w:rPr>
          <w:rFonts w:cs="Times New Roman"/>
        </w:rPr>
      </w:pPr>
    </w:p>
    <w:p w14:paraId="55FA436E" w14:textId="19D922FD" w:rsidR="00830D58" w:rsidRPr="00E91915" w:rsidRDefault="00F0289B" w:rsidP="006F6AAF">
      <w:pPr>
        <w:rPr>
          <w:rFonts w:eastAsiaTheme="minorEastAsia" w:cs="Times New Roman"/>
        </w:rPr>
      </w:pPr>
      <m:oMathPara>
        <m:oMath>
          <m:d>
            <m:dPr>
              <m:begChr m:val="‖"/>
              <m:endChr m:val="‖"/>
              <m:ctrlPr>
                <w:rPr>
                  <w:rFonts w:ascii="Cambria Math" w:hAnsi="Cambria Math" w:cs="Times New Roman"/>
                  <w:i/>
                </w:rPr>
              </m:ctrlPr>
            </m:dPr>
            <m:e>
              <m:acc>
                <m:accPr>
                  <m:chr m:val="⃗"/>
                  <m:ctrlPr>
                    <w:rPr>
                      <w:rFonts w:ascii="Cambria Math" w:hAnsi="Cambria Math" w:cs="Times New Roman"/>
                      <w:i/>
                    </w:rPr>
                  </m:ctrlPr>
                </m:accPr>
                <m:e>
                  <m:r>
                    <w:rPr>
                      <w:rFonts w:ascii="Cambria Math" w:hAnsi="Cambria Math" w:cs="Times New Roman"/>
                    </w:rPr>
                    <m:t>b</m:t>
                  </m:r>
                </m:e>
              </m:acc>
            </m:e>
          </m:d>
          <m:r>
            <w:rPr>
              <w:rFonts w:ascii="Cambria Math" w:hAnsi="Cambria Math" w:cs="Times New Roman"/>
            </w:rPr>
            <m:t>=</m:t>
          </m:r>
          <m:rad>
            <m:radPr>
              <m:degHide m:val="1"/>
              <m:ctrlPr>
                <w:rPr>
                  <w:rFonts w:ascii="Cambria Math" w:hAnsi="Cambria Math" w:cs="Times New Roman"/>
                  <w:i/>
                </w:rPr>
              </m:ctrlPr>
            </m:radPr>
            <m:deg/>
            <m:e>
              <m:acc>
                <m:accPr>
                  <m:chr m:val="⃗"/>
                  <m:ctrlPr>
                    <w:rPr>
                      <w:rFonts w:ascii="Cambria Math" w:hAnsi="Cambria Math" w:cs="Times New Roman"/>
                      <w:i/>
                    </w:rPr>
                  </m:ctrlPr>
                </m:accPr>
                <m:e>
                  <m:r>
                    <w:rPr>
                      <w:rFonts w:ascii="Cambria Math" w:hAnsi="Cambria Math" w:cs="Times New Roman"/>
                    </w:rPr>
                    <m:t>b</m:t>
                  </m:r>
                </m:e>
              </m:acc>
              <m:r>
                <w:rPr>
                  <w:rFonts w:ascii="Cambria Math" w:hAnsi="Cambria Math" w:cs="Times New Roman"/>
                </w:rPr>
                <m:t>∙</m:t>
              </m:r>
              <m:acc>
                <m:accPr>
                  <m:chr m:val="⃗"/>
                  <m:ctrlPr>
                    <w:rPr>
                      <w:rFonts w:ascii="Cambria Math" w:hAnsi="Cambria Math" w:cs="Times New Roman"/>
                      <w:i/>
                    </w:rPr>
                  </m:ctrlPr>
                </m:accPr>
                <m:e>
                  <m:r>
                    <w:rPr>
                      <w:rFonts w:ascii="Cambria Math" w:hAnsi="Cambria Math" w:cs="Times New Roman"/>
                    </w:rPr>
                    <m:t>b</m:t>
                  </m:r>
                </m:e>
              </m:acc>
            </m:e>
          </m:rad>
          <m:r>
            <w:rPr>
              <w:rFonts w:ascii="Cambria Math" w:hAnsi="Cambria Math" w:cs="Times New Roman"/>
            </w:rPr>
            <m:t>=</m:t>
          </m:r>
          <m:rad>
            <m:radPr>
              <m:degHide m:val="1"/>
              <m:ctrlPr>
                <w:rPr>
                  <w:rFonts w:ascii="Cambria Math" w:hAnsi="Cambria Math" w:cs="Times New Roman"/>
                  <w:i/>
                </w:rPr>
              </m:ctrlPr>
            </m:radPr>
            <m:deg/>
            <m:e>
              <m:nary>
                <m:naryPr>
                  <m:chr m:val="∑"/>
                  <m:limLoc m:val="subSup"/>
                  <m:ctrlPr>
                    <w:rPr>
                      <w:rFonts w:ascii="Cambria Math" w:hAnsi="Cambria Math" w:cs="Times New Roman"/>
                      <w:i/>
                    </w:rPr>
                  </m:ctrlPr>
                </m:naryPr>
                <m:sub>
                  <m:r>
                    <w:rPr>
                      <w:rFonts w:ascii="Cambria Math" w:hAnsi="Cambria Math" w:cs="Times New Roman"/>
                    </w:rPr>
                    <m:t>1</m:t>
                  </m:r>
                </m:sub>
                <m:sup>
                  <m:r>
                    <w:rPr>
                      <w:rFonts w:ascii="Cambria Math" w:hAnsi="Cambria Math" w:cs="Times New Roman"/>
                    </w:rPr>
                    <m:t>n</m:t>
                  </m:r>
                </m:sup>
                <m:e>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i</m:t>
                      </m:r>
                    </m:sub>
                    <m:sup>
                      <m:r>
                        <w:rPr>
                          <w:rFonts w:ascii="Cambria Math" w:hAnsi="Cambria Math" w:cs="Times New Roman"/>
                        </w:rPr>
                        <m:t>2</m:t>
                      </m:r>
                    </m:sup>
                  </m:sSubSup>
                </m:e>
              </m:nary>
            </m:e>
          </m:rad>
        </m:oMath>
      </m:oMathPara>
    </w:p>
    <w:p w14:paraId="2B7B13AC" w14:textId="25E8A5AD" w:rsidR="00B327AA" w:rsidRPr="00E91915" w:rsidRDefault="00B327AA" w:rsidP="006F6AAF">
      <w:pPr>
        <w:rPr>
          <w:rFonts w:eastAsiaTheme="minorEastAsia" w:cs="Times New Roman"/>
        </w:rPr>
      </w:pPr>
    </w:p>
    <w:p w14:paraId="6928B057" w14:textId="1FBFB6FC" w:rsidR="00582F34" w:rsidRPr="00E91915" w:rsidRDefault="00582F34" w:rsidP="006F6AAF">
      <w:pPr>
        <w:rPr>
          <w:rFonts w:eastAsiaTheme="minorEastAsia" w:cs="Times New Roman"/>
        </w:rPr>
      </w:pPr>
      <w:r w:rsidRPr="00E91915">
        <w:rPr>
          <w:rFonts w:eastAsiaTheme="minorEastAsia" w:cs="Times New Roman"/>
        </w:rPr>
        <w:t>Combining these equations back into the original cosine equation, the following is obtained.</w:t>
      </w:r>
    </w:p>
    <w:p w14:paraId="18DB91F4" w14:textId="77777777" w:rsidR="000A47DD" w:rsidRPr="00E91915" w:rsidRDefault="000A47DD" w:rsidP="006F6AAF">
      <w:pPr>
        <w:rPr>
          <w:rFonts w:eastAsiaTheme="minorEastAsia" w:cs="Times New Roman"/>
        </w:rPr>
      </w:pPr>
    </w:p>
    <w:p w14:paraId="60E0B474" w14:textId="1163690F" w:rsidR="00B327AA" w:rsidRPr="00E91915" w:rsidRDefault="00B327AA" w:rsidP="006F6AAF">
      <w:pPr>
        <w:rPr>
          <w:rFonts w:eastAsiaTheme="minorEastAsia" w:cs="Times New Roman"/>
        </w:rPr>
      </w:pPr>
      <m:oMathPara>
        <m:oMath>
          <m:r>
            <w:rPr>
              <w:rFonts w:ascii="Cambria Math" w:hAnsi="Cambria Math" w:cs="Times New Roman"/>
            </w:rPr>
            <m:t>∴</m:t>
          </m:r>
          <m:func>
            <m:funcPr>
              <m:ctrlPr>
                <w:rPr>
                  <w:rFonts w:ascii="Cambria Math" w:hAnsi="Cambria Math" w:cs="Times New Roman"/>
                  <w:i/>
                </w:rPr>
              </m:ctrlPr>
            </m:funcPr>
            <m:fName>
              <m:r>
                <m:rPr>
                  <m:sty m:val="p"/>
                </m:rPr>
                <w:rPr>
                  <w:rFonts w:ascii="Cambria Math" w:hAnsi="Cambria Math" w:cs="Times New Roman"/>
                </w:rPr>
                <m:t>cos</m:t>
              </m:r>
            </m:fName>
            <m:e>
              <m:r>
                <w:rPr>
                  <w:rFonts w:ascii="Cambria Math" w:hAnsi="Cambria Math" w:cs="Times New Roman"/>
                </w:rPr>
                <m:t>θ=</m:t>
              </m:r>
            </m:e>
          </m:func>
          <m:f>
            <m:fPr>
              <m:ctrlPr>
                <w:rPr>
                  <w:rFonts w:ascii="Cambria Math" w:hAnsi="Cambria Math" w:cs="Times New Roman"/>
                  <w:i/>
                </w:rPr>
              </m:ctrlPr>
            </m:fPr>
            <m:num>
              <m:nary>
                <m:naryPr>
                  <m:chr m:val="∑"/>
                  <m:limLoc m:val="subSup"/>
                  <m:ctrlPr>
                    <w:rPr>
                      <w:rFonts w:ascii="Cambria Math" w:hAnsi="Cambria Math" w:cs="Times New Roman"/>
                      <w:i/>
                    </w:rPr>
                  </m:ctrlPr>
                </m:naryPr>
                <m:sub>
                  <m:r>
                    <w:rPr>
                      <w:rFonts w:ascii="Cambria Math" w:hAnsi="Cambria Math" w:cs="Times New Roman"/>
                    </w:rPr>
                    <m:t>1</m:t>
                  </m:r>
                </m:sub>
                <m:sup>
                  <m:r>
                    <w:rPr>
                      <w:rFonts w:ascii="Cambria Math" w:hAnsi="Cambria Math" w:cs="Times New Roman"/>
                    </w:rPr>
                    <m:t>n</m:t>
                  </m:r>
                </m:sup>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i</m:t>
                      </m:r>
                    </m:sub>
                  </m:sSub>
                </m:e>
              </m:nary>
            </m:num>
            <m:den>
              <m:rad>
                <m:radPr>
                  <m:degHide m:val="1"/>
                  <m:ctrlPr>
                    <w:rPr>
                      <w:rFonts w:ascii="Cambria Math" w:hAnsi="Cambria Math" w:cs="Times New Roman"/>
                      <w:i/>
                    </w:rPr>
                  </m:ctrlPr>
                </m:radPr>
                <m:deg/>
                <m:e>
                  <m:nary>
                    <m:naryPr>
                      <m:chr m:val="∑"/>
                      <m:limLoc m:val="subSup"/>
                      <m:ctrlPr>
                        <w:rPr>
                          <w:rFonts w:ascii="Cambria Math" w:hAnsi="Cambria Math" w:cs="Times New Roman"/>
                          <w:i/>
                        </w:rPr>
                      </m:ctrlPr>
                    </m:naryPr>
                    <m:sub>
                      <m:r>
                        <w:rPr>
                          <w:rFonts w:ascii="Cambria Math" w:hAnsi="Cambria Math" w:cs="Times New Roman"/>
                        </w:rPr>
                        <m:t>1</m:t>
                      </m:r>
                    </m:sub>
                    <m:sup>
                      <m:r>
                        <w:rPr>
                          <w:rFonts w:ascii="Cambria Math" w:hAnsi="Cambria Math" w:cs="Times New Roman"/>
                        </w:rPr>
                        <m:t>n</m:t>
                      </m:r>
                    </m:sup>
                    <m:e>
                      <m:sSubSup>
                        <m:sSubSupPr>
                          <m:ctrlPr>
                            <w:rPr>
                              <w:rFonts w:ascii="Cambria Math" w:hAnsi="Cambria Math" w:cs="Times New Roman"/>
                              <w:i/>
                            </w:rPr>
                          </m:ctrlPr>
                        </m:sSubSupPr>
                        <m:e>
                          <m:r>
                            <w:rPr>
                              <w:rFonts w:ascii="Cambria Math" w:hAnsi="Cambria Math" w:cs="Times New Roman"/>
                            </w:rPr>
                            <m:t>a</m:t>
                          </m:r>
                        </m:e>
                        <m:sub>
                          <m:r>
                            <w:rPr>
                              <w:rFonts w:ascii="Cambria Math" w:hAnsi="Cambria Math" w:cs="Times New Roman"/>
                            </w:rPr>
                            <m:t>i</m:t>
                          </m:r>
                        </m:sub>
                        <m:sup>
                          <m:r>
                            <w:rPr>
                              <w:rFonts w:ascii="Cambria Math" w:hAnsi="Cambria Math" w:cs="Times New Roman"/>
                            </w:rPr>
                            <m:t>2</m:t>
                          </m:r>
                        </m:sup>
                      </m:sSubSup>
                    </m:e>
                  </m:nary>
                </m:e>
              </m:rad>
              <m:rad>
                <m:radPr>
                  <m:degHide m:val="1"/>
                  <m:ctrlPr>
                    <w:rPr>
                      <w:rFonts w:ascii="Cambria Math" w:hAnsi="Cambria Math" w:cs="Times New Roman"/>
                      <w:i/>
                    </w:rPr>
                  </m:ctrlPr>
                </m:radPr>
                <m:deg/>
                <m:e>
                  <m:nary>
                    <m:naryPr>
                      <m:chr m:val="∑"/>
                      <m:limLoc m:val="subSup"/>
                      <m:ctrlPr>
                        <w:rPr>
                          <w:rFonts w:ascii="Cambria Math" w:hAnsi="Cambria Math" w:cs="Times New Roman"/>
                          <w:i/>
                        </w:rPr>
                      </m:ctrlPr>
                    </m:naryPr>
                    <m:sub>
                      <m:r>
                        <w:rPr>
                          <w:rFonts w:ascii="Cambria Math" w:hAnsi="Cambria Math" w:cs="Times New Roman"/>
                        </w:rPr>
                        <m:t>1</m:t>
                      </m:r>
                    </m:sub>
                    <m:sup>
                      <m:r>
                        <w:rPr>
                          <w:rFonts w:ascii="Cambria Math" w:hAnsi="Cambria Math" w:cs="Times New Roman"/>
                        </w:rPr>
                        <m:t>n</m:t>
                      </m:r>
                    </m:sup>
                    <m:e>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i</m:t>
                          </m:r>
                        </m:sub>
                        <m:sup>
                          <m:r>
                            <w:rPr>
                              <w:rFonts w:ascii="Cambria Math" w:hAnsi="Cambria Math" w:cs="Times New Roman"/>
                            </w:rPr>
                            <m:t>2</m:t>
                          </m:r>
                        </m:sup>
                      </m:sSubSup>
                    </m:e>
                  </m:nary>
                </m:e>
              </m:rad>
            </m:den>
          </m:f>
        </m:oMath>
      </m:oMathPara>
    </w:p>
    <w:p w14:paraId="1B750712" w14:textId="77777777" w:rsidR="000A47DD" w:rsidRPr="00E91915" w:rsidRDefault="000A47DD" w:rsidP="006F6AAF">
      <w:pPr>
        <w:rPr>
          <w:rFonts w:cs="Times New Roman"/>
        </w:rPr>
      </w:pPr>
    </w:p>
    <w:p w14:paraId="6B679A25" w14:textId="301FFD0A" w:rsidR="00B75316" w:rsidRPr="00E91915" w:rsidRDefault="00B75316" w:rsidP="006F6AAF">
      <w:pPr>
        <w:rPr>
          <w:rFonts w:eastAsiaTheme="minorEastAsia" w:cs="Times New Roman"/>
        </w:rPr>
      </w:pPr>
      <w:r w:rsidRPr="00E91915">
        <w:rPr>
          <w:rFonts w:eastAsiaTheme="minorEastAsia" w:cs="Times New Roman"/>
        </w:rPr>
        <w:t xml:space="preserve">This </w:t>
      </w:r>
      <w:r w:rsidR="004A6E95" w:rsidRPr="00E91915">
        <w:rPr>
          <w:rFonts w:eastAsiaTheme="minorEastAsia" w:cs="Times New Roman"/>
        </w:rPr>
        <w:t xml:space="preserve">final </w:t>
      </w:r>
      <w:r w:rsidRPr="00E91915">
        <w:rPr>
          <w:rFonts w:eastAsiaTheme="minorEastAsia" w:cs="Times New Roman"/>
        </w:rPr>
        <w:t>equation is used to calculate the cosine similarity between two vectors.</w:t>
      </w:r>
      <w:r w:rsidRPr="00E91915">
        <w:rPr>
          <w:rFonts w:cs="Times New Roman"/>
        </w:rPr>
        <w:t xml:space="preserve"> The resulting values range from [-1.0, 1.0] representing exactly opposite and exactly identical, respectively, with a value 0.0 indicating orthogonality. </w:t>
      </w:r>
      <w:r w:rsidR="00C96707" w:rsidRPr="00E91915">
        <w:rPr>
          <w:rFonts w:cs="Times New Roman"/>
        </w:rPr>
        <w:t>Thus, i</w:t>
      </w:r>
      <w:r w:rsidRPr="00E91915">
        <w:rPr>
          <w:rFonts w:cs="Times New Roman"/>
        </w:rPr>
        <w:t>n this work, if the background-subtracted, anomalous spectra from multiple nodes have a cosine similarity near 1.0, then it is expected that the same radioactive material triggered each.</w:t>
      </w:r>
      <w:r w:rsidR="00C96707" w:rsidRPr="00E91915">
        <w:rPr>
          <w:rFonts w:cs="Times New Roman"/>
        </w:rPr>
        <w:t xml:space="preserve"> </w:t>
      </w:r>
      <w:r w:rsidR="00371F24" w:rsidRPr="00E91915">
        <w:rPr>
          <w:rFonts w:cs="Times New Roman"/>
        </w:rPr>
        <w:t>Furthermore</w:t>
      </w:r>
      <w:r w:rsidR="00C96707" w:rsidRPr="00E91915">
        <w:rPr>
          <w:rFonts w:cs="Times New Roman"/>
        </w:rPr>
        <w:t xml:space="preserve">, negative values returned from the cosine similarity method is physically impossible in this case as that would require negative values in the </w:t>
      </w:r>
      <w:r w:rsidR="00371F24" w:rsidRPr="00E91915">
        <w:rPr>
          <w:rFonts w:cs="Times New Roman"/>
        </w:rPr>
        <w:t>spectrum</w:t>
      </w:r>
      <w:r w:rsidR="00C96707" w:rsidRPr="00E91915">
        <w:rPr>
          <w:rFonts w:cs="Times New Roman"/>
        </w:rPr>
        <w:t>, thus the expected value range is reduced to [0.0, 1.0].</w:t>
      </w:r>
    </w:p>
    <w:p w14:paraId="72768E0A" w14:textId="290432B4" w:rsidR="00362A67" w:rsidRPr="00E91915" w:rsidRDefault="00362A67" w:rsidP="006F6AAF">
      <w:pPr>
        <w:rPr>
          <w:rFonts w:cs="Times New Roman"/>
        </w:rPr>
      </w:pPr>
    </w:p>
    <w:p w14:paraId="42861AC5" w14:textId="203D3638" w:rsidR="006F12B6" w:rsidRPr="00E91915" w:rsidRDefault="0080361A" w:rsidP="003D5436">
      <w:pPr>
        <w:pStyle w:val="Heading3"/>
        <w:rPr>
          <w:rFonts w:cs="Times New Roman"/>
        </w:rPr>
      </w:pPr>
      <w:bookmarkStart w:id="126" w:name="_Toc45525899"/>
      <w:bookmarkStart w:id="127" w:name="_Toc45703668"/>
      <w:r>
        <w:rPr>
          <w:rFonts w:cs="Times New Roman"/>
        </w:rPr>
        <w:lastRenderedPageBreak/>
        <w:t>4.1.</w:t>
      </w:r>
      <w:r w:rsidR="003D5436">
        <w:rPr>
          <w:rFonts w:cs="Times New Roman"/>
        </w:rPr>
        <w:t xml:space="preserve">5: </w:t>
      </w:r>
      <w:r w:rsidR="00FC3FCB" w:rsidRPr="00E91915">
        <w:rPr>
          <w:rFonts w:cs="Times New Roman"/>
        </w:rPr>
        <w:t xml:space="preserve">Preliminary </w:t>
      </w:r>
      <w:r w:rsidR="00976D1E" w:rsidRPr="00E91915">
        <w:rPr>
          <w:rFonts w:cs="Times New Roman"/>
        </w:rPr>
        <w:t xml:space="preserve">Analysis of </w:t>
      </w:r>
      <w:r w:rsidR="00362A67" w:rsidRPr="00E91915">
        <w:rPr>
          <w:rFonts w:cs="Times New Roman"/>
        </w:rPr>
        <w:t>Comparison</w:t>
      </w:r>
      <w:r w:rsidR="00976D1E" w:rsidRPr="00E91915">
        <w:rPr>
          <w:rFonts w:cs="Times New Roman"/>
        </w:rPr>
        <w:t xml:space="preserve"> Methodologies</w:t>
      </w:r>
      <w:bookmarkEnd w:id="126"/>
      <w:bookmarkEnd w:id="127"/>
    </w:p>
    <w:p w14:paraId="2D3A8ED8" w14:textId="07CD445E" w:rsidR="002C568F" w:rsidRPr="00E91915" w:rsidRDefault="007013F9" w:rsidP="006F6AAF">
      <w:pPr>
        <w:rPr>
          <w:rFonts w:cs="Times New Roman"/>
        </w:rPr>
      </w:pPr>
      <w:r w:rsidRPr="00E91915">
        <w:rPr>
          <w:rFonts w:cs="Times New Roman"/>
        </w:rPr>
        <w:t xml:space="preserve">Each of the vector comparison methods discussed previously is utilized on the example anomalous spectra provided in the beginning of this section. </w:t>
      </w:r>
      <w:r w:rsidR="000A6AAD" w:rsidRPr="00E91915">
        <w:rPr>
          <w:rFonts w:cs="Times New Roman"/>
        </w:rPr>
        <w:t>To provide a more comprehensive</w:t>
      </w:r>
      <w:r w:rsidR="002C568F" w:rsidRPr="00E91915">
        <w:rPr>
          <w:rFonts w:cs="Times New Roman"/>
        </w:rPr>
        <w:t xml:space="preserve"> analysis, e</w:t>
      </w:r>
      <w:r w:rsidR="000A6AAD" w:rsidRPr="00E91915">
        <w:rPr>
          <w:rFonts w:cs="Times New Roman"/>
        </w:rPr>
        <w:t xml:space="preserve">ach approach is evaluated on </w:t>
      </w:r>
      <w:r w:rsidR="008872F3" w:rsidRPr="00E91915">
        <w:rPr>
          <w:rFonts w:cs="Times New Roman"/>
        </w:rPr>
        <w:t>three</w:t>
      </w:r>
      <w:r w:rsidR="000A6AAD" w:rsidRPr="00E91915">
        <w:rPr>
          <w:rFonts w:cs="Times New Roman"/>
        </w:rPr>
        <w:t xml:space="preserve"> </w:t>
      </w:r>
      <w:r w:rsidR="002C568F" w:rsidRPr="00E91915">
        <w:rPr>
          <w:rFonts w:cs="Times New Roman"/>
        </w:rPr>
        <w:t>spectra from both nodes</w:t>
      </w:r>
      <w:r w:rsidR="000762C2" w:rsidRPr="00E91915">
        <w:rPr>
          <w:rFonts w:cs="Times New Roman"/>
        </w:rPr>
        <w:t xml:space="preserve"> (i.e. Node01 and Node02)</w:t>
      </w:r>
      <w:r w:rsidR="002C568F" w:rsidRPr="00E91915">
        <w:rPr>
          <w:rFonts w:cs="Times New Roman"/>
        </w:rPr>
        <w:t xml:space="preserve">: </w:t>
      </w:r>
    </w:p>
    <w:p w14:paraId="4C4DFBAF" w14:textId="77777777" w:rsidR="002C568F" w:rsidRPr="00E91915" w:rsidRDefault="002C568F" w:rsidP="006F6AAF">
      <w:pPr>
        <w:rPr>
          <w:rFonts w:cs="Times New Roman"/>
        </w:rPr>
      </w:pPr>
    </w:p>
    <w:p w14:paraId="2D0CB66A" w14:textId="432CF257" w:rsidR="002C568F" w:rsidRPr="00E91915" w:rsidRDefault="008E6241" w:rsidP="006F6AAF">
      <w:pPr>
        <w:ind w:left="360"/>
        <w:rPr>
          <w:rFonts w:cs="Times New Roman"/>
        </w:rPr>
      </w:pPr>
      <w:r w:rsidRPr="00E91915">
        <w:rPr>
          <w:rFonts w:cs="Times New Roman"/>
          <w:i/>
          <w:iCs/>
        </w:rPr>
        <w:t>Spectra Type 1</w:t>
      </w:r>
      <w:r w:rsidRPr="00E91915">
        <w:rPr>
          <w:rFonts w:cs="Times New Roman"/>
        </w:rPr>
        <w:t xml:space="preserve">: </w:t>
      </w:r>
      <w:r w:rsidR="002C568F" w:rsidRPr="00E91915">
        <w:rPr>
          <w:rFonts w:cs="Times New Roman"/>
        </w:rPr>
        <w:t>background-subtracted</w:t>
      </w:r>
      <w:r w:rsidR="00A80C21" w:rsidRPr="00E91915">
        <w:rPr>
          <w:rFonts w:cs="Times New Roman"/>
        </w:rPr>
        <w:t xml:space="preserve"> </w:t>
      </w:r>
      <w:r w:rsidR="002C568F" w:rsidRPr="00E91915">
        <w:rPr>
          <w:rFonts w:cs="Times New Roman"/>
        </w:rPr>
        <w:t>spect</w:t>
      </w:r>
      <w:r w:rsidR="00A76ACA" w:rsidRPr="00E91915">
        <w:rPr>
          <w:rFonts w:cs="Times New Roman"/>
        </w:rPr>
        <w:t>ra</w:t>
      </w:r>
      <w:r w:rsidRPr="00E91915">
        <w:rPr>
          <w:rFonts w:cs="Times New Roman"/>
        </w:rPr>
        <w:t xml:space="preserve">, </w:t>
      </w:r>
      <w:r w:rsidR="002C568F" w:rsidRPr="00E91915">
        <w:rPr>
          <w:rFonts w:cs="Times New Roman"/>
        </w:rPr>
        <w:t xml:space="preserve"> </w:t>
      </w:r>
    </w:p>
    <w:p w14:paraId="1422E2EE" w14:textId="5E7D6F2F" w:rsidR="002C568F" w:rsidRPr="00E91915" w:rsidRDefault="008E6241" w:rsidP="006F6AAF">
      <w:pPr>
        <w:ind w:left="360"/>
        <w:rPr>
          <w:rFonts w:cs="Times New Roman"/>
        </w:rPr>
      </w:pPr>
      <w:r w:rsidRPr="00E91915">
        <w:rPr>
          <w:rFonts w:cs="Times New Roman"/>
          <w:i/>
          <w:iCs/>
        </w:rPr>
        <w:t>Spectra Type 2</w:t>
      </w:r>
      <w:r w:rsidRPr="00E91915">
        <w:rPr>
          <w:rFonts w:cs="Times New Roman"/>
        </w:rPr>
        <w:t xml:space="preserve">: </w:t>
      </w:r>
      <w:r w:rsidR="002C568F" w:rsidRPr="00E91915">
        <w:rPr>
          <w:rFonts w:cs="Times New Roman"/>
        </w:rPr>
        <w:t xml:space="preserve">background-subtracted, filtered </w:t>
      </w:r>
      <w:r w:rsidR="00A76ACA" w:rsidRPr="00E91915">
        <w:rPr>
          <w:rFonts w:cs="Times New Roman"/>
        </w:rPr>
        <w:t>spectra</w:t>
      </w:r>
      <w:r w:rsidR="002C568F" w:rsidRPr="00E91915">
        <w:rPr>
          <w:rFonts w:cs="Times New Roman"/>
        </w:rPr>
        <w:t>,</w:t>
      </w:r>
      <w:r w:rsidR="005B5968" w:rsidRPr="00E91915">
        <w:rPr>
          <w:rFonts w:cs="Times New Roman"/>
        </w:rPr>
        <w:t xml:space="preserve"> and</w:t>
      </w:r>
    </w:p>
    <w:p w14:paraId="1B18E8A8" w14:textId="1D532C89" w:rsidR="00976D1E" w:rsidRPr="00E91915" w:rsidRDefault="008E6241" w:rsidP="006F6AAF">
      <w:pPr>
        <w:ind w:left="360"/>
        <w:rPr>
          <w:rFonts w:cs="Times New Roman"/>
        </w:rPr>
      </w:pPr>
      <w:r w:rsidRPr="00E91915">
        <w:rPr>
          <w:rFonts w:cs="Times New Roman"/>
          <w:i/>
          <w:iCs/>
        </w:rPr>
        <w:t>Spectra Type 3</w:t>
      </w:r>
      <w:r w:rsidRPr="00E91915">
        <w:rPr>
          <w:rFonts w:cs="Times New Roman"/>
        </w:rPr>
        <w:t xml:space="preserve">: </w:t>
      </w:r>
      <w:r w:rsidR="002C568F" w:rsidRPr="00E91915">
        <w:rPr>
          <w:rFonts w:cs="Times New Roman"/>
        </w:rPr>
        <w:t>background-subtracted, filtered</w:t>
      </w:r>
      <w:r w:rsidR="005B5968" w:rsidRPr="00E91915">
        <w:rPr>
          <w:rFonts w:cs="Times New Roman"/>
        </w:rPr>
        <w:t>,</w:t>
      </w:r>
      <w:r w:rsidR="008872F3" w:rsidRPr="00E91915">
        <w:rPr>
          <w:rFonts w:cs="Times New Roman"/>
        </w:rPr>
        <w:t xml:space="preserve"> </w:t>
      </w:r>
      <w:r w:rsidR="003A6DF6" w:rsidRPr="00E91915">
        <w:rPr>
          <w:rFonts w:cs="Times New Roman"/>
        </w:rPr>
        <w:t xml:space="preserve">sum-to-unity </w:t>
      </w:r>
      <w:r w:rsidR="005B5968" w:rsidRPr="00E91915">
        <w:rPr>
          <w:rFonts w:cs="Times New Roman"/>
        </w:rPr>
        <w:t xml:space="preserve">normalized </w:t>
      </w:r>
      <w:r w:rsidR="00A76ACA" w:rsidRPr="00E91915">
        <w:rPr>
          <w:rFonts w:cs="Times New Roman"/>
        </w:rPr>
        <w:t>spectra</w:t>
      </w:r>
      <w:r w:rsidR="005B5968" w:rsidRPr="00E91915">
        <w:rPr>
          <w:rFonts w:cs="Times New Roman"/>
        </w:rPr>
        <w:t>.</w:t>
      </w:r>
    </w:p>
    <w:p w14:paraId="25995624" w14:textId="15D28C68" w:rsidR="00995AE7" w:rsidRPr="00E91915" w:rsidRDefault="00995AE7" w:rsidP="006F6AAF">
      <w:pPr>
        <w:rPr>
          <w:rFonts w:cs="Times New Roman"/>
        </w:rPr>
      </w:pPr>
    </w:p>
    <w:p w14:paraId="496121F6" w14:textId="1DEA32DA" w:rsidR="00995AE7" w:rsidRPr="00E91915" w:rsidRDefault="00995AE7" w:rsidP="006F6AAF">
      <w:pPr>
        <w:rPr>
          <w:rFonts w:cs="Times New Roman"/>
        </w:rPr>
      </w:pPr>
      <w:r w:rsidRPr="00E91915">
        <w:rPr>
          <w:rFonts w:cs="Times New Roman"/>
        </w:rPr>
        <w:t xml:space="preserve">The </w:t>
      </w:r>
      <w:r w:rsidR="00A54B9A" w:rsidRPr="00E91915">
        <w:rPr>
          <w:rFonts w:cs="Times New Roman"/>
        </w:rPr>
        <w:t xml:space="preserve">results for the </w:t>
      </w:r>
      <w:r w:rsidR="00B0053D" w:rsidRPr="00E91915">
        <w:rPr>
          <w:rFonts w:cs="Times New Roman"/>
        </w:rPr>
        <w:t xml:space="preserve">vector </w:t>
      </w:r>
      <w:r w:rsidR="00A54B9A" w:rsidRPr="00E91915">
        <w:rPr>
          <w:rFonts w:cs="Times New Roman"/>
        </w:rPr>
        <w:t>norm methods</w:t>
      </w:r>
      <w:r w:rsidR="00B0053D" w:rsidRPr="00E91915">
        <w:rPr>
          <w:rFonts w:cs="Times New Roman"/>
        </w:rPr>
        <w:t xml:space="preserve"> (i.e. L</w:t>
      </w:r>
      <w:r w:rsidR="00B0053D" w:rsidRPr="00E91915">
        <w:rPr>
          <w:rFonts w:cs="Times New Roman"/>
          <w:vertAlign w:val="superscript"/>
        </w:rPr>
        <w:t>1</w:t>
      </w:r>
      <w:r w:rsidR="00B0053D" w:rsidRPr="00E91915">
        <w:rPr>
          <w:rFonts w:cs="Times New Roman"/>
        </w:rPr>
        <w:t xml:space="preserve"> and L</w:t>
      </w:r>
      <w:r w:rsidR="00B0053D" w:rsidRPr="00E91915">
        <w:rPr>
          <w:rFonts w:cs="Times New Roman"/>
          <w:vertAlign w:val="superscript"/>
        </w:rPr>
        <w:t>2</w:t>
      </w:r>
      <w:r w:rsidR="00B0053D" w:rsidRPr="00E91915">
        <w:rPr>
          <w:rFonts w:cs="Times New Roman"/>
        </w:rPr>
        <w:t xml:space="preserve"> norms)</w:t>
      </w:r>
      <w:r w:rsidR="00A54B9A" w:rsidRPr="00E91915">
        <w:rPr>
          <w:rFonts w:cs="Times New Roman"/>
        </w:rPr>
        <w:t xml:space="preserve"> are presented in </w:t>
      </w:r>
      <w:r w:rsidR="009524F4" w:rsidRPr="00E91915">
        <w:rPr>
          <w:rFonts w:cs="Times New Roman"/>
        </w:rPr>
        <w:t xml:space="preserve">a separately </w:t>
      </w:r>
      <w:r w:rsidR="00A54B9A" w:rsidRPr="00E91915">
        <w:rPr>
          <w:rFonts w:cs="Times New Roman"/>
        </w:rPr>
        <w:t xml:space="preserve">to limit the reader </w:t>
      </w:r>
      <w:r w:rsidR="009524F4" w:rsidRPr="00E91915">
        <w:rPr>
          <w:rFonts w:cs="Times New Roman"/>
        </w:rPr>
        <w:t>from</w:t>
      </w:r>
      <w:r w:rsidR="00A54B9A" w:rsidRPr="00E91915">
        <w:rPr>
          <w:rFonts w:cs="Times New Roman"/>
        </w:rPr>
        <w:t xml:space="preserve"> directly comparing the results with either the </w:t>
      </w:r>
      <w:r w:rsidR="0080314C" w:rsidRPr="00E91915">
        <w:rPr>
          <w:rFonts w:cs="Times New Roman"/>
        </w:rPr>
        <w:t xml:space="preserve">two-sample chi-squared test, </w:t>
      </w:r>
      <w:r w:rsidR="00A54B9A" w:rsidRPr="00E91915">
        <w:rPr>
          <w:rFonts w:cs="Times New Roman"/>
        </w:rPr>
        <w:t xml:space="preserve">K-S </w:t>
      </w:r>
      <w:r w:rsidR="003F1BE2" w:rsidRPr="00E91915">
        <w:rPr>
          <w:rFonts w:cs="Times New Roman"/>
        </w:rPr>
        <w:t>Test</w:t>
      </w:r>
      <w:r w:rsidR="0080314C" w:rsidRPr="00E91915">
        <w:rPr>
          <w:rFonts w:cs="Times New Roman"/>
        </w:rPr>
        <w:t xml:space="preserve">, </w:t>
      </w:r>
      <w:r w:rsidR="00A54B9A" w:rsidRPr="00E91915">
        <w:rPr>
          <w:rFonts w:cs="Times New Roman"/>
        </w:rPr>
        <w:t xml:space="preserve">or the cosine similarity methods. As previously stated, </w:t>
      </w:r>
      <w:r w:rsidR="00B0053D" w:rsidRPr="00E91915">
        <w:rPr>
          <w:rFonts w:cs="Times New Roman"/>
        </w:rPr>
        <w:t xml:space="preserve">the </w:t>
      </w:r>
      <w:r w:rsidR="009524F4" w:rsidRPr="00E91915">
        <w:rPr>
          <w:rFonts w:cs="Times New Roman"/>
        </w:rPr>
        <w:t xml:space="preserve">vector </w:t>
      </w:r>
      <w:r w:rsidR="00B0053D" w:rsidRPr="00E91915">
        <w:rPr>
          <w:rFonts w:cs="Times New Roman"/>
        </w:rPr>
        <w:t>nor</w:t>
      </w:r>
      <w:r w:rsidR="009524F4" w:rsidRPr="00E91915">
        <w:rPr>
          <w:rFonts w:cs="Times New Roman"/>
        </w:rPr>
        <w:t>m methods employed in this work provide a distance measure between two vectors and a distance threshold for accepting or rejecting the comparison must be independently acquired for the specific user-case</w:t>
      </w:r>
      <w:r w:rsidR="009D1CC9" w:rsidRPr="00E91915">
        <w:rPr>
          <w:rFonts w:cs="Times New Roman"/>
        </w:rPr>
        <w:t>.</w:t>
      </w:r>
    </w:p>
    <w:p w14:paraId="602EA8DD" w14:textId="791107D7" w:rsidR="009524F4" w:rsidRPr="00E91915" w:rsidRDefault="009524F4" w:rsidP="006F6AAF">
      <w:pPr>
        <w:rPr>
          <w:rFonts w:cs="Times New Roman"/>
        </w:rPr>
      </w:pPr>
    </w:p>
    <w:p w14:paraId="5F04B19B" w14:textId="3CAB7678" w:rsidR="009524F4" w:rsidRPr="00E91915" w:rsidRDefault="009524F4" w:rsidP="006F6AAF">
      <w:pPr>
        <w:pStyle w:val="Caption"/>
        <w:keepNext/>
        <w:rPr>
          <w:rFonts w:cs="Times New Roman"/>
        </w:rPr>
      </w:pPr>
      <w:bookmarkStart w:id="128" w:name="_Toc46133897"/>
      <w:r w:rsidRPr="00E91915">
        <w:rPr>
          <w:rFonts w:cs="Times New Roman"/>
        </w:rPr>
        <w:t xml:space="preserve">Table </w:t>
      </w:r>
      <w:r w:rsidR="00A26488" w:rsidRPr="00E91915">
        <w:rPr>
          <w:rFonts w:cs="Times New Roman"/>
        </w:rPr>
        <w:fldChar w:fldCharType="begin"/>
      </w:r>
      <w:r w:rsidR="00A26488" w:rsidRPr="00E91915">
        <w:rPr>
          <w:rFonts w:cs="Times New Roman"/>
        </w:rPr>
        <w:instrText xml:space="preserve"> SEQ Table \* ARABIC </w:instrText>
      </w:r>
      <w:r w:rsidR="00A26488" w:rsidRPr="00E91915">
        <w:rPr>
          <w:rFonts w:cs="Times New Roman"/>
        </w:rPr>
        <w:fldChar w:fldCharType="separate"/>
      </w:r>
      <w:r w:rsidR="00240D4A">
        <w:rPr>
          <w:rFonts w:cs="Times New Roman"/>
          <w:noProof/>
        </w:rPr>
        <w:t>3</w:t>
      </w:r>
      <w:r w:rsidR="00A26488" w:rsidRPr="00E91915">
        <w:rPr>
          <w:rFonts w:cs="Times New Roman"/>
          <w:noProof/>
        </w:rPr>
        <w:fldChar w:fldCharType="end"/>
      </w:r>
      <w:r w:rsidRPr="00E91915">
        <w:rPr>
          <w:rFonts w:cs="Times New Roman"/>
        </w:rPr>
        <w:t>:</w:t>
      </w:r>
      <w:r w:rsidR="003F1BE2" w:rsidRPr="00E91915">
        <w:rPr>
          <w:rFonts w:cs="Times New Roman"/>
        </w:rPr>
        <w:t xml:space="preserve"> Spectral comparison results for L</w:t>
      </w:r>
      <w:r w:rsidR="003F1BE2" w:rsidRPr="00E91915">
        <w:rPr>
          <w:rFonts w:cs="Times New Roman"/>
          <w:vertAlign w:val="superscript"/>
        </w:rPr>
        <w:t>1</w:t>
      </w:r>
      <w:r w:rsidR="003F1BE2" w:rsidRPr="00E91915">
        <w:rPr>
          <w:rFonts w:cs="Times New Roman"/>
        </w:rPr>
        <w:t xml:space="preserve"> and L</w:t>
      </w:r>
      <w:r w:rsidR="003F1BE2" w:rsidRPr="00E91915">
        <w:rPr>
          <w:rFonts w:cs="Times New Roman"/>
          <w:vertAlign w:val="superscript"/>
        </w:rPr>
        <w:t>2</w:t>
      </w:r>
      <w:r w:rsidR="003F1BE2" w:rsidRPr="00E91915">
        <w:rPr>
          <w:rFonts w:cs="Times New Roman"/>
        </w:rPr>
        <w:t xml:space="preserve"> norm methods.</w:t>
      </w:r>
      <w:bookmarkEnd w:id="128"/>
    </w:p>
    <w:tbl>
      <w:tblPr>
        <w:tblStyle w:val="TableGrid"/>
        <w:tblW w:w="0" w:type="auto"/>
        <w:jc w:val="center"/>
        <w:tblLook w:val="04A0" w:firstRow="1" w:lastRow="0" w:firstColumn="1" w:lastColumn="0" w:noHBand="0" w:noVBand="1"/>
      </w:tblPr>
      <w:tblGrid>
        <w:gridCol w:w="1167"/>
        <w:gridCol w:w="1904"/>
        <w:gridCol w:w="1879"/>
        <w:gridCol w:w="1890"/>
      </w:tblGrid>
      <w:tr w:rsidR="00272703" w:rsidRPr="00E91915" w14:paraId="6B3032CC" w14:textId="77777777" w:rsidTr="009B12BF">
        <w:trPr>
          <w:jc w:val="center"/>
        </w:trPr>
        <w:tc>
          <w:tcPr>
            <w:tcW w:w="1167" w:type="dxa"/>
            <w:tcBorders>
              <w:top w:val="nil"/>
              <w:left w:val="nil"/>
            </w:tcBorders>
          </w:tcPr>
          <w:p w14:paraId="0779E0D1" w14:textId="77777777" w:rsidR="00272703" w:rsidRPr="00E91915" w:rsidRDefault="00272703" w:rsidP="001B4654">
            <w:pPr>
              <w:spacing w:line="240" w:lineRule="auto"/>
              <w:rPr>
                <w:rFonts w:cs="Times New Roman"/>
              </w:rPr>
            </w:pPr>
          </w:p>
        </w:tc>
        <w:tc>
          <w:tcPr>
            <w:tcW w:w="1904" w:type="dxa"/>
            <w:tcBorders>
              <w:bottom w:val="single" w:sz="12" w:space="0" w:color="auto"/>
            </w:tcBorders>
          </w:tcPr>
          <w:p w14:paraId="69B260FB" w14:textId="72735432" w:rsidR="00272703" w:rsidRPr="00E91915" w:rsidRDefault="00272703" w:rsidP="001B4654">
            <w:pPr>
              <w:spacing w:line="240" w:lineRule="auto"/>
              <w:jc w:val="center"/>
              <w:rPr>
                <w:rFonts w:cs="Times New Roman"/>
                <w:b/>
                <w:bCs/>
              </w:rPr>
            </w:pPr>
            <w:r w:rsidRPr="00E91915">
              <w:rPr>
                <w:rFonts w:cs="Times New Roman"/>
                <w:b/>
                <w:bCs/>
              </w:rPr>
              <w:t>Spectra Type 1</w:t>
            </w:r>
          </w:p>
        </w:tc>
        <w:tc>
          <w:tcPr>
            <w:tcW w:w="1879" w:type="dxa"/>
            <w:tcBorders>
              <w:bottom w:val="single" w:sz="12" w:space="0" w:color="auto"/>
            </w:tcBorders>
          </w:tcPr>
          <w:p w14:paraId="7B3F59B7" w14:textId="29CEC21A" w:rsidR="00272703" w:rsidRPr="00E91915" w:rsidRDefault="00272703" w:rsidP="001B4654">
            <w:pPr>
              <w:spacing w:line="240" w:lineRule="auto"/>
              <w:jc w:val="center"/>
              <w:rPr>
                <w:rFonts w:cs="Times New Roman"/>
                <w:b/>
                <w:bCs/>
              </w:rPr>
            </w:pPr>
            <w:r w:rsidRPr="00E91915">
              <w:rPr>
                <w:rFonts w:cs="Times New Roman"/>
                <w:b/>
                <w:bCs/>
              </w:rPr>
              <w:t>Spectra Type 2</w:t>
            </w:r>
          </w:p>
        </w:tc>
        <w:tc>
          <w:tcPr>
            <w:tcW w:w="1890" w:type="dxa"/>
            <w:tcBorders>
              <w:bottom w:val="single" w:sz="12" w:space="0" w:color="auto"/>
            </w:tcBorders>
          </w:tcPr>
          <w:p w14:paraId="4861CE32" w14:textId="1FFB3B04" w:rsidR="00272703" w:rsidRPr="00E91915" w:rsidRDefault="00272703" w:rsidP="001B4654">
            <w:pPr>
              <w:spacing w:line="240" w:lineRule="auto"/>
              <w:jc w:val="center"/>
              <w:rPr>
                <w:rFonts w:cs="Times New Roman"/>
                <w:b/>
                <w:bCs/>
              </w:rPr>
            </w:pPr>
            <w:r w:rsidRPr="00E91915">
              <w:rPr>
                <w:rFonts w:cs="Times New Roman"/>
                <w:b/>
                <w:bCs/>
              </w:rPr>
              <w:t>Spectra Type 3</w:t>
            </w:r>
          </w:p>
        </w:tc>
      </w:tr>
      <w:tr w:rsidR="009524F4" w:rsidRPr="00E91915" w14:paraId="209C6217" w14:textId="77777777" w:rsidTr="000C2F10">
        <w:trPr>
          <w:trHeight w:val="331"/>
          <w:jc w:val="center"/>
        </w:trPr>
        <w:tc>
          <w:tcPr>
            <w:tcW w:w="1167" w:type="dxa"/>
            <w:tcBorders>
              <w:right w:val="single" w:sz="12" w:space="0" w:color="auto"/>
            </w:tcBorders>
            <w:vAlign w:val="center"/>
          </w:tcPr>
          <w:p w14:paraId="3319A5C2" w14:textId="77777777" w:rsidR="009524F4" w:rsidRPr="00E91915" w:rsidRDefault="009524F4" w:rsidP="001B4654">
            <w:pPr>
              <w:spacing w:line="240" w:lineRule="auto"/>
              <w:rPr>
                <w:rFonts w:cs="Times New Roman"/>
              </w:rPr>
            </w:pPr>
            <w:r w:rsidRPr="00E91915">
              <w:rPr>
                <w:rFonts w:cs="Times New Roman"/>
              </w:rPr>
              <w:t>L</w:t>
            </w:r>
            <w:r w:rsidRPr="00E91915">
              <w:rPr>
                <w:rFonts w:cs="Times New Roman"/>
                <w:vertAlign w:val="superscript"/>
              </w:rPr>
              <w:t>1</w:t>
            </w:r>
            <w:r w:rsidRPr="00E91915">
              <w:rPr>
                <w:rFonts w:cs="Times New Roman"/>
              </w:rPr>
              <w:t xml:space="preserve"> Norm</w:t>
            </w:r>
          </w:p>
        </w:tc>
        <w:tc>
          <w:tcPr>
            <w:tcW w:w="1904" w:type="dxa"/>
            <w:tcBorders>
              <w:top w:val="single" w:sz="12" w:space="0" w:color="auto"/>
              <w:left w:val="single" w:sz="12" w:space="0" w:color="auto"/>
            </w:tcBorders>
            <w:vAlign w:val="center"/>
          </w:tcPr>
          <w:p w14:paraId="79F8E1CF" w14:textId="7D7970A8" w:rsidR="009524F4" w:rsidRPr="00E91915" w:rsidRDefault="00527624" w:rsidP="001B4654">
            <w:pPr>
              <w:spacing w:line="240" w:lineRule="auto"/>
              <w:jc w:val="center"/>
              <w:rPr>
                <w:rFonts w:cs="Times New Roman"/>
              </w:rPr>
            </w:pPr>
            <w:r w:rsidRPr="00E91915">
              <w:rPr>
                <w:rFonts w:cs="Times New Roman"/>
              </w:rPr>
              <w:t>671.0</w:t>
            </w:r>
          </w:p>
        </w:tc>
        <w:tc>
          <w:tcPr>
            <w:tcW w:w="1879" w:type="dxa"/>
            <w:tcBorders>
              <w:top w:val="single" w:sz="12" w:space="0" w:color="auto"/>
            </w:tcBorders>
            <w:vAlign w:val="center"/>
          </w:tcPr>
          <w:p w14:paraId="5BFBB656" w14:textId="14DDDB07" w:rsidR="009524F4" w:rsidRPr="00E91915" w:rsidRDefault="004907FE" w:rsidP="001B4654">
            <w:pPr>
              <w:spacing w:line="240" w:lineRule="auto"/>
              <w:jc w:val="center"/>
              <w:rPr>
                <w:rFonts w:cs="Times New Roman"/>
              </w:rPr>
            </w:pPr>
            <w:r w:rsidRPr="00E91915">
              <w:rPr>
                <w:rFonts w:cs="Times New Roman"/>
              </w:rPr>
              <w:t>616.</w:t>
            </w:r>
            <w:r w:rsidR="00527624" w:rsidRPr="00E91915">
              <w:rPr>
                <w:rFonts w:cs="Times New Roman"/>
              </w:rPr>
              <w:t>5</w:t>
            </w:r>
          </w:p>
        </w:tc>
        <w:tc>
          <w:tcPr>
            <w:tcW w:w="1890" w:type="dxa"/>
            <w:tcBorders>
              <w:top w:val="single" w:sz="12" w:space="0" w:color="auto"/>
            </w:tcBorders>
            <w:vAlign w:val="center"/>
          </w:tcPr>
          <w:p w14:paraId="628EF00F" w14:textId="6671301B" w:rsidR="009524F4" w:rsidRPr="00E91915" w:rsidRDefault="00710C37" w:rsidP="001B4654">
            <w:pPr>
              <w:spacing w:line="240" w:lineRule="auto"/>
              <w:jc w:val="center"/>
              <w:rPr>
                <w:rFonts w:cs="Times New Roman"/>
              </w:rPr>
            </w:pPr>
            <w:r w:rsidRPr="00E91915">
              <w:rPr>
                <w:rFonts w:cs="Times New Roman"/>
              </w:rPr>
              <w:t>0.15</w:t>
            </w:r>
          </w:p>
        </w:tc>
      </w:tr>
      <w:tr w:rsidR="009524F4" w:rsidRPr="00E91915" w14:paraId="0A62A88C" w14:textId="77777777" w:rsidTr="000C2F10">
        <w:trPr>
          <w:trHeight w:val="331"/>
          <w:jc w:val="center"/>
        </w:trPr>
        <w:tc>
          <w:tcPr>
            <w:tcW w:w="1167" w:type="dxa"/>
            <w:tcBorders>
              <w:right w:val="single" w:sz="12" w:space="0" w:color="auto"/>
            </w:tcBorders>
            <w:vAlign w:val="center"/>
          </w:tcPr>
          <w:p w14:paraId="2A6BE2C0" w14:textId="77777777" w:rsidR="009524F4" w:rsidRPr="00E91915" w:rsidRDefault="009524F4" w:rsidP="001B4654">
            <w:pPr>
              <w:spacing w:line="240" w:lineRule="auto"/>
              <w:rPr>
                <w:rFonts w:cs="Times New Roman"/>
              </w:rPr>
            </w:pPr>
            <w:r w:rsidRPr="00E91915">
              <w:rPr>
                <w:rFonts w:cs="Times New Roman"/>
              </w:rPr>
              <w:t>L</w:t>
            </w:r>
            <w:r w:rsidRPr="00E91915">
              <w:rPr>
                <w:rFonts w:cs="Times New Roman"/>
                <w:vertAlign w:val="superscript"/>
              </w:rPr>
              <w:t>2</w:t>
            </w:r>
            <w:r w:rsidRPr="00E91915">
              <w:rPr>
                <w:rFonts w:cs="Times New Roman"/>
              </w:rPr>
              <w:t xml:space="preserve"> Norm</w:t>
            </w:r>
          </w:p>
        </w:tc>
        <w:tc>
          <w:tcPr>
            <w:tcW w:w="1904" w:type="dxa"/>
            <w:tcBorders>
              <w:left w:val="single" w:sz="12" w:space="0" w:color="auto"/>
            </w:tcBorders>
            <w:vAlign w:val="center"/>
          </w:tcPr>
          <w:p w14:paraId="07E6A3CA" w14:textId="36E3E1BB" w:rsidR="009524F4" w:rsidRPr="00E91915" w:rsidRDefault="00527624" w:rsidP="001B4654">
            <w:pPr>
              <w:spacing w:line="240" w:lineRule="auto"/>
              <w:jc w:val="center"/>
              <w:rPr>
                <w:rFonts w:cs="Times New Roman"/>
              </w:rPr>
            </w:pPr>
            <w:r w:rsidRPr="00E91915">
              <w:rPr>
                <w:rFonts w:cs="Times New Roman"/>
              </w:rPr>
              <w:t>60.0</w:t>
            </w:r>
          </w:p>
        </w:tc>
        <w:tc>
          <w:tcPr>
            <w:tcW w:w="1879" w:type="dxa"/>
            <w:vAlign w:val="center"/>
          </w:tcPr>
          <w:p w14:paraId="36262D29" w14:textId="5F5790C8" w:rsidR="009524F4" w:rsidRPr="00E91915" w:rsidRDefault="004907FE" w:rsidP="001B4654">
            <w:pPr>
              <w:spacing w:line="240" w:lineRule="auto"/>
              <w:jc w:val="center"/>
              <w:rPr>
                <w:rFonts w:cs="Times New Roman"/>
              </w:rPr>
            </w:pPr>
            <w:r w:rsidRPr="00E91915">
              <w:rPr>
                <w:rFonts w:cs="Times New Roman"/>
              </w:rPr>
              <w:t>48.2</w:t>
            </w:r>
          </w:p>
        </w:tc>
        <w:tc>
          <w:tcPr>
            <w:tcW w:w="1890" w:type="dxa"/>
            <w:vAlign w:val="center"/>
          </w:tcPr>
          <w:p w14:paraId="719F613F" w14:textId="08B772B2" w:rsidR="009524F4" w:rsidRPr="00E91915" w:rsidRDefault="00710C37" w:rsidP="001B4654">
            <w:pPr>
              <w:spacing w:line="240" w:lineRule="auto"/>
              <w:jc w:val="center"/>
              <w:rPr>
                <w:rFonts w:cs="Times New Roman"/>
              </w:rPr>
            </w:pPr>
            <w:r w:rsidRPr="00E91915">
              <w:rPr>
                <w:rFonts w:cs="Times New Roman"/>
              </w:rPr>
              <w:t>0.01</w:t>
            </w:r>
          </w:p>
        </w:tc>
      </w:tr>
    </w:tbl>
    <w:p w14:paraId="6EF68FA4" w14:textId="27BE00EF" w:rsidR="00EB5EAB" w:rsidRDefault="00EB5EAB" w:rsidP="006F6AAF">
      <w:pPr>
        <w:rPr>
          <w:rFonts w:cs="Times New Roman"/>
        </w:rPr>
      </w:pPr>
    </w:p>
    <w:p w14:paraId="3F3690E3" w14:textId="77777777" w:rsidR="005B70E1" w:rsidRPr="00E91915" w:rsidRDefault="005B70E1" w:rsidP="006F6AAF">
      <w:pPr>
        <w:rPr>
          <w:rFonts w:cs="Times New Roman"/>
        </w:rPr>
      </w:pPr>
    </w:p>
    <w:p w14:paraId="6B5ECF16" w14:textId="335C3B34" w:rsidR="00995AE7" w:rsidRPr="00E91915" w:rsidRDefault="00995AE7" w:rsidP="006F6AAF">
      <w:pPr>
        <w:pStyle w:val="Caption"/>
        <w:keepNext/>
        <w:rPr>
          <w:rFonts w:cs="Times New Roman"/>
        </w:rPr>
      </w:pPr>
      <w:bookmarkStart w:id="129" w:name="_Ref39584762"/>
      <w:bookmarkStart w:id="130" w:name="_Toc46133898"/>
      <w:r w:rsidRPr="00E91915">
        <w:rPr>
          <w:rFonts w:cs="Times New Roman"/>
        </w:rPr>
        <w:lastRenderedPageBreak/>
        <w:t xml:space="preserve">Table </w:t>
      </w:r>
      <w:r w:rsidR="00A26488" w:rsidRPr="00E91915">
        <w:rPr>
          <w:rFonts w:cs="Times New Roman"/>
        </w:rPr>
        <w:fldChar w:fldCharType="begin"/>
      </w:r>
      <w:r w:rsidR="00A26488" w:rsidRPr="00E91915">
        <w:rPr>
          <w:rFonts w:cs="Times New Roman"/>
        </w:rPr>
        <w:instrText xml:space="preserve"> SEQ Table \* ARABIC </w:instrText>
      </w:r>
      <w:r w:rsidR="00A26488" w:rsidRPr="00E91915">
        <w:rPr>
          <w:rFonts w:cs="Times New Roman"/>
        </w:rPr>
        <w:fldChar w:fldCharType="separate"/>
      </w:r>
      <w:r w:rsidR="00240D4A">
        <w:rPr>
          <w:rFonts w:cs="Times New Roman"/>
          <w:noProof/>
        </w:rPr>
        <w:t>4</w:t>
      </w:r>
      <w:r w:rsidR="00A26488" w:rsidRPr="00E91915">
        <w:rPr>
          <w:rFonts w:cs="Times New Roman"/>
          <w:noProof/>
        </w:rPr>
        <w:fldChar w:fldCharType="end"/>
      </w:r>
      <w:bookmarkEnd w:id="129"/>
      <w:r w:rsidRPr="00E91915">
        <w:rPr>
          <w:rFonts w:cs="Times New Roman"/>
        </w:rPr>
        <w:t>: Spectral comparison results</w:t>
      </w:r>
      <w:r w:rsidR="003F1BE2" w:rsidRPr="00E91915">
        <w:rPr>
          <w:rFonts w:cs="Times New Roman"/>
        </w:rPr>
        <w:t xml:space="preserve"> for</w:t>
      </w:r>
      <w:r w:rsidR="00DE737F">
        <w:rPr>
          <w:rFonts w:cs="Times New Roman"/>
        </w:rPr>
        <w:t xml:space="preserve"> Chi-squared,</w:t>
      </w:r>
      <w:r w:rsidR="003F1BE2" w:rsidRPr="00E91915">
        <w:rPr>
          <w:rFonts w:cs="Times New Roman"/>
        </w:rPr>
        <w:t xml:space="preserve"> K-S Test and Cosine Similarity</w:t>
      </w:r>
      <w:r w:rsidRPr="00E91915">
        <w:rPr>
          <w:rFonts w:cs="Times New Roman"/>
        </w:rPr>
        <w:t>.</w:t>
      </w:r>
      <w:bookmarkEnd w:id="130"/>
    </w:p>
    <w:tbl>
      <w:tblPr>
        <w:tblStyle w:val="TableGrid"/>
        <w:tblW w:w="0" w:type="auto"/>
        <w:jc w:val="center"/>
        <w:tblLook w:val="04A0" w:firstRow="1" w:lastRow="0" w:firstColumn="1" w:lastColumn="0" w:noHBand="0" w:noVBand="1"/>
      </w:tblPr>
      <w:tblGrid>
        <w:gridCol w:w="2247"/>
        <w:gridCol w:w="1904"/>
        <w:gridCol w:w="1879"/>
        <w:gridCol w:w="1890"/>
      </w:tblGrid>
      <w:tr w:rsidR="009524F4" w:rsidRPr="00E91915" w14:paraId="02BF9098" w14:textId="77777777" w:rsidTr="007B65E7">
        <w:trPr>
          <w:jc w:val="center"/>
        </w:trPr>
        <w:tc>
          <w:tcPr>
            <w:tcW w:w="2247" w:type="dxa"/>
            <w:tcBorders>
              <w:top w:val="nil"/>
              <w:left w:val="nil"/>
            </w:tcBorders>
          </w:tcPr>
          <w:p w14:paraId="53513634" w14:textId="77777777" w:rsidR="009524F4" w:rsidRPr="00E91915" w:rsidRDefault="009524F4" w:rsidP="006F6AAF">
            <w:pPr>
              <w:rPr>
                <w:rFonts w:cs="Times New Roman"/>
              </w:rPr>
            </w:pPr>
          </w:p>
        </w:tc>
        <w:tc>
          <w:tcPr>
            <w:tcW w:w="1904" w:type="dxa"/>
            <w:tcBorders>
              <w:bottom w:val="single" w:sz="12" w:space="0" w:color="auto"/>
            </w:tcBorders>
          </w:tcPr>
          <w:p w14:paraId="6D995A2E" w14:textId="1C28E727" w:rsidR="009524F4" w:rsidRPr="00E91915" w:rsidRDefault="009524F4" w:rsidP="006F6AAF">
            <w:pPr>
              <w:rPr>
                <w:rFonts w:cs="Times New Roman"/>
                <w:b/>
                <w:bCs/>
              </w:rPr>
            </w:pPr>
            <w:r w:rsidRPr="00E91915">
              <w:rPr>
                <w:rFonts w:cs="Times New Roman"/>
                <w:b/>
                <w:bCs/>
              </w:rPr>
              <w:t>Spectra Type 1</w:t>
            </w:r>
          </w:p>
        </w:tc>
        <w:tc>
          <w:tcPr>
            <w:tcW w:w="1879" w:type="dxa"/>
            <w:tcBorders>
              <w:bottom w:val="single" w:sz="12" w:space="0" w:color="auto"/>
            </w:tcBorders>
          </w:tcPr>
          <w:p w14:paraId="2F258921" w14:textId="5C6284A0" w:rsidR="009524F4" w:rsidRPr="00E91915" w:rsidRDefault="009524F4" w:rsidP="006F6AAF">
            <w:pPr>
              <w:rPr>
                <w:rFonts w:cs="Times New Roman"/>
                <w:b/>
                <w:bCs/>
              </w:rPr>
            </w:pPr>
            <w:r w:rsidRPr="00E91915">
              <w:rPr>
                <w:rFonts w:cs="Times New Roman"/>
                <w:b/>
                <w:bCs/>
              </w:rPr>
              <w:t>Spectra Type 2</w:t>
            </w:r>
          </w:p>
        </w:tc>
        <w:tc>
          <w:tcPr>
            <w:tcW w:w="1890" w:type="dxa"/>
            <w:tcBorders>
              <w:bottom w:val="single" w:sz="12" w:space="0" w:color="auto"/>
            </w:tcBorders>
          </w:tcPr>
          <w:p w14:paraId="4E0A788D" w14:textId="31390ED1" w:rsidR="009524F4" w:rsidRPr="00E91915" w:rsidRDefault="009524F4" w:rsidP="006F6AAF">
            <w:pPr>
              <w:rPr>
                <w:rFonts w:cs="Times New Roman"/>
                <w:b/>
                <w:bCs/>
              </w:rPr>
            </w:pPr>
            <w:r w:rsidRPr="00E91915">
              <w:rPr>
                <w:rFonts w:cs="Times New Roman"/>
                <w:b/>
                <w:bCs/>
              </w:rPr>
              <w:t>Spectra Type 3</w:t>
            </w:r>
          </w:p>
        </w:tc>
      </w:tr>
      <w:tr w:rsidR="009524F4" w:rsidRPr="00E91915" w14:paraId="790F5626" w14:textId="77777777" w:rsidTr="000C2F10">
        <w:trPr>
          <w:trHeight w:val="331"/>
          <w:jc w:val="center"/>
        </w:trPr>
        <w:tc>
          <w:tcPr>
            <w:tcW w:w="2247" w:type="dxa"/>
            <w:tcBorders>
              <w:right w:val="single" w:sz="12" w:space="0" w:color="auto"/>
            </w:tcBorders>
            <w:vAlign w:val="center"/>
          </w:tcPr>
          <w:p w14:paraId="0A1AC2C1" w14:textId="584653ED" w:rsidR="009524F4" w:rsidRPr="00E91915" w:rsidRDefault="000C2F10" w:rsidP="0003104E">
            <w:pPr>
              <w:spacing w:line="276" w:lineRule="auto"/>
              <w:rPr>
                <w:rFonts w:cs="Times New Roman"/>
              </w:rPr>
            </w:pPr>
            <w:r w:rsidRPr="00E91915">
              <w:rPr>
                <w:rFonts w:cs="Times New Roman"/>
              </w:rPr>
              <w:t xml:space="preserve">Two-Sample </w:t>
            </w:r>
            <m:oMath>
              <m:sSup>
                <m:sSupPr>
                  <m:ctrlPr>
                    <w:rPr>
                      <w:rFonts w:ascii="Cambria Math" w:hAnsi="Cambria Math" w:cs="Times New Roman"/>
                      <w:i/>
                    </w:rPr>
                  </m:ctrlPr>
                </m:sSupPr>
                <m:e>
                  <m:r>
                    <w:rPr>
                      <w:rFonts w:ascii="Cambria Math" w:hAnsi="Cambria Math" w:cs="Times New Roman"/>
                    </w:rPr>
                    <m:t>χ</m:t>
                  </m:r>
                </m:e>
                <m:sup>
                  <m:r>
                    <w:rPr>
                      <w:rFonts w:ascii="Cambria Math" w:hAnsi="Cambria Math" w:cs="Times New Roman"/>
                    </w:rPr>
                    <m:t>2</m:t>
                  </m:r>
                </m:sup>
              </m:sSup>
            </m:oMath>
            <w:r w:rsidRPr="00E91915">
              <w:rPr>
                <w:rFonts w:eastAsiaTheme="minorEastAsia" w:cs="Times New Roman"/>
              </w:rPr>
              <w:t xml:space="preserve"> Test</w:t>
            </w:r>
          </w:p>
        </w:tc>
        <w:tc>
          <w:tcPr>
            <w:tcW w:w="1904" w:type="dxa"/>
            <w:tcBorders>
              <w:top w:val="single" w:sz="12" w:space="0" w:color="auto"/>
              <w:left w:val="single" w:sz="12" w:space="0" w:color="auto"/>
            </w:tcBorders>
            <w:vAlign w:val="center"/>
          </w:tcPr>
          <w:p w14:paraId="3FAE2E0C" w14:textId="265F6E71" w:rsidR="009524F4" w:rsidRPr="00E91915" w:rsidRDefault="00E11BB0" w:rsidP="0003104E">
            <w:pPr>
              <w:spacing w:line="276" w:lineRule="auto"/>
              <w:jc w:val="center"/>
              <w:rPr>
                <w:rFonts w:cs="Times New Roman"/>
              </w:rPr>
            </w:pPr>
            <w:r w:rsidRPr="00E91915">
              <w:rPr>
                <w:rFonts w:cs="Times New Roman"/>
              </w:rPr>
              <w:t>344.5</w:t>
            </w:r>
          </w:p>
        </w:tc>
        <w:tc>
          <w:tcPr>
            <w:tcW w:w="1879" w:type="dxa"/>
            <w:tcBorders>
              <w:top w:val="single" w:sz="12" w:space="0" w:color="auto"/>
            </w:tcBorders>
            <w:vAlign w:val="center"/>
          </w:tcPr>
          <w:p w14:paraId="18295B38" w14:textId="03AF05C3" w:rsidR="009524F4" w:rsidRPr="00E91915" w:rsidRDefault="00E11BB0" w:rsidP="0003104E">
            <w:pPr>
              <w:spacing w:line="276" w:lineRule="auto"/>
              <w:jc w:val="center"/>
              <w:rPr>
                <w:rFonts w:cs="Times New Roman"/>
              </w:rPr>
            </w:pPr>
            <w:r w:rsidRPr="00E91915">
              <w:rPr>
                <w:rFonts w:cs="Times New Roman"/>
              </w:rPr>
              <w:t>0.57</w:t>
            </w:r>
          </w:p>
        </w:tc>
        <w:tc>
          <w:tcPr>
            <w:tcW w:w="1890" w:type="dxa"/>
            <w:tcBorders>
              <w:top w:val="single" w:sz="12" w:space="0" w:color="auto"/>
            </w:tcBorders>
            <w:vAlign w:val="center"/>
          </w:tcPr>
          <w:p w14:paraId="059D27DF" w14:textId="55FD9F82" w:rsidR="009524F4" w:rsidRPr="00E91915" w:rsidRDefault="00E11BB0" w:rsidP="0003104E">
            <w:pPr>
              <w:spacing w:line="276" w:lineRule="auto"/>
              <w:jc w:val="center"/>
              <w:rPr>
                <w:rFonts w:cs="Times New Roman"/>
              </w:rPr>
            </w:pPr>
            <w:r w:rsidRPr="00E91915">
              <w:rPr>
                <w:rFonts w:cs="Times New Roman"/>
              </w:rPr>
              <w:t>0.02</w:t>
            </w:r>
          </w:p>
        </w:tc>
      </w:tr>
      <w:tr w:rsidR="000C2F10" w:rsidRPr="00E91915" w14:paraId="7569047A" w14:textId="77777777" w:rsidTr="000C2F10">
        <w:trPr>
          <w:trHeight w:val="331"/>
          <w:jc w:val="center"/>
        </w:trPr>
        <w:tc>
          <w:tcPr>
            <w:tcW w:w="2247" w:type="dxa"/>
            <w:tcBorders>
              <w:right w:val="single" w:sz="12" w:space="0" w:color="auto"/>
            </w:tcBorders>
            <w:vAlign w:val="center"/>
          </w:tcPr>
          <w:p w14:paraId="5269DDEA" w14:textId="19B1E3C5" w:rsidR="000C2F10" w:rsidRPr="00E91915" w:rsidRDefault="000C2F10" w:rsidP="0003104E">
            <w:pPr>
              <w:spacing w:line="276" w:lineRule="auto"/>
              <w:rPr>
                <w:rFonts w:cs="Times New Roman"/>
              </w:rPr>
            </w:pPr>
            <w:r w:rsidRPr="00E91915">
              <w:rPr>
                <w:rFonts w:cs="Times New Roman"/>
              </w:rPr>
              <w:t>K-S Test (</w:t>
            </w:r>
            <w:r w:rsidRPr="00E91915">
              <w:rPr>
                <w:rFonts w:cs="Times New Roman"/>
                <w:i/>
                <w:iCs/>
              </w:rPr>
              <w:t>p</w:t>
            </w:r>
            <w:r w:rsidRPr="00E91915">
              <w:rPr>
                <w:rFonts w:cs="Times New Roman"/>
              </w:rPr>
              <w:t>-value)</w:t>
            </w:r>
          </w:p>
        </w:tc>
        <w:tc>
          <w:tcPr>
            <w:tcW w:w="1904" w:type="dxa"/>
            <w:tcBorders>
              <w:left w:val="single" w:sz="12" w:space="0" w:color="auto"/>
            </w:tcBorders>
            <w:vAlign w:val="center"/>
          </w:tcPr>
          <w:p w14:paraId="42734AA0" w14:textId="2D34BAEF" w:rsidR="000C2F10" w:rsidRPr="00E91915" w:rsidRDefault="000C2F10" w:rsidP="0003104E">
            <w:pPr>
              <w:spacing w:line="276" w:lineRule="auto"/>
              <w:jc w:val="center"/>
              <w:rPr>
                <w:rFonts w:cs="Times New Roman"/>
              </w:rPr>
            </w:pPr>
            <w:r w:rsidRPr="00E91915">
              <w:rPr>
                <w:rFonts w:cs="Times New Roman"/>
              </w:rPr>
              <w:t>0.1</w:t>
            </w:r>
            <w:r w:rsidR="00BD22E3" w:rsidRPr="00E91915">
              <w:rPr>
                <w:rFonts w:cs="Times New Roman"/>
              </w:rPr>
              <w:t>8</w:t>
            </w:r>
            <w:r w:rsidRPr="00E91915">
              <w:rPr>
                <w:rFonts w:cs="Times New Roman"/>
              </w:rPr>
              <w:t xml:space="preserve"> (</w:t>
            </w:r>
            <w:r w:rsidR="00BD22E3" w:rsidRPr="00E91915">
              <w:rPr>
                <w:rFonts w:cs="Times New Roman"/>
              </w:rPr>
              <w:t>3.3E-15)</w:t>
            </w:r>
          </w:p>
        </w:tc>
        <w:tc>
          <w:tcPr>
            <w:tcW w:w="1879" w:type="dxa"/>
            <w:vAlign w:val="center"/>
          </w:tcPr>
          <w:p w14:paraId="5C02B630" w14:textId="7F331132" w:rsidR="000C2F10" w:rsidRPr="00E91915" w:rsidRDefault="000C2F10" w:rsidP="0003104E">
            <w:pPr>
              <w:spacing w:line="276" w:lineRule="auto"/>
              <w:jc w:val="center"/>
              <w:rPr>
                <w:rFonts w:cs="Times New Roman"/>
              </w:rPr>
            </w:pPr>
            <w:r w:rsidRPr="00E91915">
              <w:rPr>
                <w:rFonts w:cs="Times New Roman"/>
              </w:rPr>
              <w:t>0.1</w:t>
            </w:r>
            <w:r w:rsidR="00A41579" w:rsidRPr="00E91915">
              <w:rPr>
                <w:rFonts w:cs="Times New Roman"/>
              </w:rPr>
              <w:t>0</w:t>
            </w:r>
            <w:r w:rsidRPr="00E91915">
              <w:rPr>
                <w:rFonts w:cs="Times New Roman"/>
              </w:rPr>
              <w:t xml:space="preserve"> (</w:t>
            </w:r>
            <w:r w:rsidR="00BD22E3" w:rsidRPr="00E91915">
              <w:rPr>
                <w:rFonts w:cs="Times New Roman"/>
              </w:rPr>
              <w:t>1.4E-5</w:t>
            </w:r>
            <w:r w:rsidRPr="00E91915">
              <w:rPr>
                <w:rFonts w:cs="Times New Roman"/>
              </w:rPr>
              <w:t>)</w:t>
            </w:r>
          </w:p>
        </w:tc>
        <w:tc>
          <w:tcPr>
            <w:tcW w:w="1890" w:type="dxa"/>
            <w:vAlign w:val="center"/>
          </w:tcPr>
          <w:p w14:paraId="6F143603" w14:textId="63156167" w:rsidR="000C2F10" w:rsidRPr="00E91915" w:rsidRDefault="000C2F10" w:rsidP="0003104E">
            <w:pPr>
              <w:spacing w:line="276" w:lineRule="auto"/>
              <w:jc w:val="center"/>
              <w:rPr>
                <w:rFonts w:cs="Times New Roman"/>
              </w:rPr>
            </w:pPr>
            <w:r w:rsidRPr="00E91915">
              <w:rPr>
                <w:rFonts w:cs="Times New Roman"/>
              </w:rPr>
              <w:t>0.03 (0.69)</w:t>
            </w:r>
          </w:p>
        </w:tc>
      </w:tr>
      <w:tr w:rsidR="000C2F10" w:rsidRPr="00E91915" w14:paraId="59B191B9" w14:textId="77777777" w:rsidTr="000C2F10">
        <w:trPr>
          <w:trHeight w:val="331"/>
          <w:jc w:val="center"/>
        </w:trPr>
        <w:tc>
          <w:tcPr>
            <w:tcW w:w="2247" w:type="dxa"/>
            <w:tcBorders>
              <w:right w:val="single" w:sz="12" w:space="0" w:color="auto"/>
            </w:tcBorders>
            <w:vAlign w:val="center"/>
          </w:tcPr>
          <w:p w14:paraId="7B4B76EC" w14:textId="3AEA5935" w:rsidR="000C2F10" w:rsidRPr="00E91915" w:rsidRDefault="000C2F10" w:rsidP="0003104E">
            <w:pPr>
              <w:spacing w:line="276" w:lineRule="auto"/>
              <w:rPr>
                <w:rFonts w:cs="Times New Roman"/>
              </w:rPr>
            </w:pPr>
            <w:r w:rsidRPr="00E91915">
              <w:rPr>
                <w:rFonts w:cs="Times New Roman"/>
              </w:rPr>
              <w:t>Cosine Similarity</w:t>
            </w:r>
          </w:p>
        </w:tc>
        <w:tc>
          <w:tcPr>
            <w:tcW w:w="1904" w:type="dxa"/>
            <w:tcBorders>
              <w:left w:val="single" w:sz="12" w:space="0" w:color="auto"/>
            </w:tcBorders>
            <w:vAlign w:val="center"/>
          </w:tcPr>
          <w:p w14:paraId="191E3293" w14:textId="1228F9F6" w:rsidR="000C2F10" w:rsidRPr="00E91915" w:rsidRDefault="000C2F10" w:rsidP="0003104E">
            <w:pPr>
              <w:spacing w:line="276" w:lineRule="auto"/>
              <w:jc w:val="center"/>
              <w:rPr>
                <w:rFonts w:cs="Times New Roman"/>
              </w:rPr>
            </w:pPr>
            <w:r w:rsidRPr="00E91915">
              <w:rPr>
                <w:rFonts w:cs="Times New Roman"/>
              </w:rPr>
              <w:t>0.75</w:t>
            </w:r>
          </w:p>
        </w:tc>
        <w:tc>
          <w:tcPr>
            <w:tcW w:w="1879" w:type="dxa"/>
            <w:vAlign w:val="center"/>
          </w:tcPr>
          <w:p w14:paraId="3686E82D" w14:textId="228BE141" w:rsidR="000C2F10" w:rsidRPr="00E91915" w:rsidRDefault="000C2F10" w:rsidP="0003104E">
            <w:pPr>
              <w:spacing w:line="276" w:lineRule="auto"/>
              <w:jc w:val="center"/>
              <w:rPr>
                <w:rFonts w:cs="Times New Roman"/>
              </w:rPr>
            </w:pPr>
            <w:r w:rsidRPr="00E91915">
              <w:rPr>
                <w:rFonts w:cs="Times New Roman"/>
              </w:rPr>
              <w:t>0.98</w:t>
            </w:r>
          </w:p>
        </w:tc>
        <w:tc>
          <w:tcPr>
            <w:tcW w:w="1890" w:type="dxa"/>
            <w:vAlign w:val="center"/>
          </w:tcPr>
          <w:p w14:paraId="7085D7B8" w14:textId="7A905CE0" w:rsidR="000C2F10" w:rsidRPr="00E91915" w:rsidRDefault="000C2F10" w:rsidP="0003104E">
            <w:pPr>
              <w:spacing w:line="276" w:lineRule="auto"/>
              <w:jc w:val="center"/>
              <w:rPr>
                <w:rFonts w:cs="Times New Roman"/>
              </w:rPr>
            </w:pPr>
            <w:r w:rsidRPr="00E91915">
              <w:rPr>
                <w:rFonts w:cs="Times New Roman"/>
              </w:rPr>
              <w:t>0.98</w:t>
            </w:r>
          </w:p>
        </w:tc>
      </w:tr>
    </w:tbl>
    <w:p w14:paraId="1AA1FEDA" w14:textId="53BAAA4A" w:rsidR="009E75E6" w:rsidRPr="00E91915" w:rsidRDefault="009E75E6" w:rsidP="006F6AAF">
      <w:pPr>
        <w:ind w:left="720"/>
        <w:rPr>
          <w:rFonts w:cs="Times New Roman"/>
        </w:rPr>
      </w:pPr>
    </w:p>
    <w:p w14:paraId="7ED40450" w14:textId="77777777" w:rsidR="00B724AA" w:rsidRDefault="00B724AA" w:rsidP="006F6AAF">
      <w:pPr>
        <w:rPr>
          <w:rFonts w:cs="Times New Roman"/>
        </w:rPr>
      </w:pPr>
    </w:p>
    <w:p w14:paraId="22380B03" w14:textId="4AE64438" w:rsidR="00B26287" w:rsidRDefault="003F51CC" w:rsidP="006F6AAF">
      <w:pPr>
        <w:rPr>
          <w:rFonts w:cs="Times New Roman"/>
        </w:rPr>
      </w:pPr>
      <w:r w:rsidRPr="00E91915">
        <w:rPr>
          <w:rFonts w:cs="Times New Roman"/>
        </w:rPr>
        <w:t xml:space="preserve">All the methods improve as the spectra are </w:t>
      </w:r>
      <w:r w:rsidR="00295FDB" w:rsidRPr="00E91915">
        <w:rPr>
          <w:rFonts w:cs="Times New Roman"/>
        </w:rPr>
        <w:t>smoothed</w:t>
      </w:r>
      <w:r w:rsidRPr="00E91915">
        <w:rPr>
          <w:rFonts w:cs="Times New Roman"/>
        </w:rPr>
        <w:t xml:space="preserve"> and </w:t>
      </w:r>
      <w:r w:rsidR="00257BD4" w:rsidRPr="00E91915">
        <w:rPr>
          <w:rFonts w:cs="Times New Roman"/>
        </w:rPr>
        <w:t>standardized</w:t>
      </w:r>
      <w:r w:rsidRPr="00E91915">
        <w:rPr>
          <w:rFonts w:cs="Times New Roman"/>
        </w:rPr>
        <w:t xml:space="preserve"> </w:t>
      </w:r>
      <w:r w:rsidR="00257BD4" w:rsidRPr="00E91915">
        <w:rPr>
          <w:rFonts w:cs="Times New Roman"/>
        </w:rPr>
        <w:t xml:space="preserve">by applying the </w:t>
      </w:r>
      <w:proofErr w:type="spellStart"/>
      <w:r w:rsidRPr="00E91915">
        <w:rPr>
          <w:rFonts w:cs="Times New Roman"/>
        </w:rPr>
        <w:t>Savitzky-Golay</w:t>
      </w:r>
      <w:proofErr w:type="spellEnd"/>
      <w:r w:rsidRPr="00E91915">
        <w:rPr>
          <w:rFonts w:cs="Times New Roman"/>
        </w:rPr>
        <w:t xml:space="preserve"> filter and sum-to-unity normalization. </w:t>
      </w:r>
      <w:r w:rsidR="00B26287" w:rsidRPr="00E91915">
        <w:rPr>
          <w:rFonts w:cs="Times New Roman"/>
        </w:rPr>
        <w:t xml:space="preserve">This is shown by a decrease in distance for the norm-based methods and decrease in the test statistic for both the two-sample chi-squared test and K-S Test. The cosine similarity observes an increase after </w:t>
      </w:r>
      <w:r w:rsidR="00BC1355" w:rsidRPr="00E91915">
        <w:rPr>
          <w:rFonts w:cs="Times New Roman"/>
        </w:rPr>
        <w:t>the filter is applied to</w:t>
      </w:r>
      <w:r w:rsidR="00B26287" w:rsidRPr="00E91915">
        <w:rPr>
          <w:rFonts w:cs="Times New Roman"/>
        </w:rPr>
        <w:t xml:space="preserve"> the background-subtracted </w:t>
      </w:r>
      <w:r w:rsidR="00BC1355" w:rsidRPr="00E91915">
        <w:rPr>
          <w:rFonts w:cs="Times New Roman"/>
        </w:rPr>
        <w:t>spectra but</w:t>
      </w:r>
      <w:r w:rsidR="00B26287" w:rsidRPr="00E91915">
        <w:rPr>
          <w:rFonts w:cs="Times New Roman"/>
        </w:rPr>
        <w:t xml:space="preserve"> shows no improvement after normalization</w:t>
      </w:r>
      <w:r w:rsidRPr="00E91915">
        <w:rPr>
          <w:rFonts w:cs="Times New Roman"/>
        </w:rPr>
        <w:t>.</w:t>
      </w:r>
      <w:r w:rsidR="00B26287" w:rsidRPr="00E91915">
        <w:rPr>
          <w:rFonts w:cs="Times New Roman"/>
        </w:rPr>
        <w:t xml:space="preserve"> Recall that the cosine similarity is invariant to the vector magnitudes, therefore no normalization is required</w:t>
      </w:r>
      <w:r w:rsidR="00BC1355" w:rsidRPr="00E91915">
        <w:rPr>
          <w:rFonts w:cs="Times New Roman"/>
        </w:rPr>
        <w:t xml:space="preserve"> as </w:t>
      </w:r>
      <w:r w:rsidR="00257BD4" w:rsidRPr="00E91915">
        <w:rPr>
          <w:rFonts w:cs="Times New Roman"/>
        </w:rPr>
        <w:t xml:space="preserve"> </w:t>
      </w:r>
      <w:r w:rsidR="00BC1355" w:rsidRPr="00E91915">
        <w:rPr>
          <w:rFonts w:cs="Times New Roman"/>
        </w:rPr>
        <w:t xml:space="preserve">shown in this example. </w:t>
      </w:r>
    </w:p>
    <w:p w14:paraId="73577607" w14:textId="77777777" w:rsidR="00EF31B5" w:rsidRPr="00E91915" w:rsidRDefault="00EF31B5" w:rsidP="006F6AAF">
      <w:pPr>
        <w:rPr>
          <w:rFonts w:cs="Times New Roman"/>
        </w:rPr>
      </w:pPr>
    </w:p>
    <w:p w14:paraId="3B23C275" w14:textId="1ED0D683" w:rsidR="009E75E6" w:rsidRPr="00E91915" w:rsidRDefault="0087366D" w:rsidP="006F6AAF">
      <w:pPr>
        <w:rPr>
          <w:rFonts w:cs="Times New Roman"/>
        </w:rPr>
      </w:pPr>
      <w:r w:rsidRPr="00E91915">
        <w:rPr>
          <w:rFonts w:cs="Times New Roman"/>
        </w:rPr>
        <w:t xml:space="preserve">A primary disadvantage of the </w:t>
      </w:r>
      <w:r w:rsidR="0038699A" w:rsidRPr="00E91915">
        <w:rPr>
          <w:rFonts w:cs="Times New Roman"/>
        </w:rPr>
        <w:t>distance based</w:t>
      </w:r>
      <w:r w:rsidRPr="00E91915">
        <w:rPr>
          <w:rFonts w:cs="Times New Roman"/>
        </w:rPr>
        <w:t xml:space="preserve"> L</w:t>
      </w:r>
      <w:r w:rsidRPr="00E91915">
        <w:rPr>
          <w:rFonts w:cs="Times New Roman"/>
          <w:vertAlign w:val="superscript"/>
        </w:rPr>
        <w:t>1</w:t>
      </w:r>
      <w:r w:rsidRPr="00E91915">
        <w:rPr>
          <w:rFonts w:cs="Times New Roman"/>
        </w:rPr>
        <w:t xml:space="preserve"> and L</w:t>
      </w:r>
      <w:r w:rsidRPr="00E91915">
        <w:rPr>
          <w:rFonts w:cs="Times New Roman"/>
          <w:vertAlign w:val="superscript"/>
        </w:rPr>
        <w:t>2</w:t>
      </w:r>
      <w:r w:rsidRPr="00E91915">
        <w:rPr>
          <w:rFonts w:cs="Times New Roman"/>
        </w:rPr>
        <w:t xml:space="preserve"> norm approaches is selecting a threshold for the specific test statistic.</w:t>
      </w:r>
      <w:r w:rsidR="000E083E" w:rsidRPr="00E91915">
        <w:rPr>
          <w:rFonts w:cs="Times New Roman"/>
        </w:rPr>
        <w:t xml:space="preserve"> </w:t>
      </w:r>
      <w:r w:rsidR="00314C76" w:rsidRPr="00E91915">
        <w:rPr>
          <w:rFonts w:cs="Times New Roman"/>
        </w:rPr>
        <w:t xml:space="preserve">For this reason, a more robust, generalizable solution for comparing vectors will be chosen, such as the methods in </w:t>
      </w:r>
      <w:r w:rsidR="00314C76" w:rsidRPr="00E91915">
        <w:rPr>
          <w:rFonts w:cs="Times New Roman"/>
        </w:rPr>
        <w:fldChar w:fldCharType="begin"/>
      </w:r>
      <w:r w:rsidR="00314C76" w:rsidRPr="00E91915">
        <w:rPr>
          <w:rFonts w:cs="Times New Roman"/>
        </w:rPr>
        <w:instrText xml:space="preserve"> REF _Ref39584762 \h </w:instrText>
      </w:r>
      <w:r w:rsidR="006F6AAF" w:rsidRPr="00E91915">
        <w:rPr>
          <w:rFonts w:cs="Times New Roman"/>
        </w:rPr>
        <w:instrText xml:space="preserve"> \* MERGEFORMAT </w:instrText>
      </w:r>
      <w:r w:rsidR="00314C76" w:rsidRPr="00E91915">
        <w:rPr>
          <w:rFonts w:cs="Times New Roman"/>
        </w:rPr>
      </w:r>
      <w:r w:rsidR="00314C76" w:rsidRPr="00E91915">
        <w:rPr>
          <w:rFonts w:cs="Times New Roman"/>
        </w:rPr>
        <w:fldChar w:fldCharType="separate"/>
      </w:r>
      <w:r w:rsidR="00240D4A" w:rsidRPr="00E91915">
        <w:rPr>
          <w:rFonts w:cs="Times New Roman"/>
        </w:rPr>
        <w:t xml:space="preserve">Table </w:t>
      </w:r>
      <w:r w:rsidR="00240D4A">
        <w:rPr>
          <w:rFonts w:cs="Times New Roman"/>
          <w:noProof/>
        </w:rPr>
        <w:t>4</w:t>
      </w:r>
      <w:r w:rsidR="00314C76" w:rsidRPr="00E91915">
        <w:rPr>
          <w:rFonts w:cs="Times New Roman"/>
        </w:rPr>
        <w:fldChar w:fldCharType="end"/>
      </w:r>
      <w:r w:rsidR="00314C76" w:rsidRPr="00E91915">
        <w:rPr>
          <w:rFonts w:cs="Times New Roman"/>
        </w:rPr>
        <w:t xml:space="preserve">. </w:t>
      </w:r>
      <w:r w:rsidR="00732968" w:rsidRPr="00E91915">
        <w:rPr>
          <w:rFonts w:cs="Times New Roman"/>
        </w:rPr>
        <w:t xml:space="preserve">Of the remaining methods, the cosine similarity provides the more robust solution, as no normalization is </w:t>
      </w:r>
      <w:r w:rsidR="00AF7120" w:rsidRPr="00E91915">
        <w:rPr>
          <w:rFonts w:cs="Times New Roman"/>
        </w:rPr>
        <w:t>required,</w:t>
      </w:r>
      <w:r w:rsidR="00732968" w:rsidRPr="00E91915">
        <w:rPr>
          <w:rFonts w:cs="Times New Roman"/>
        </w:rPr>
        <w:t xml:space="preserve"> and the calculated value provide</w:t>
      </w:r>
      <w:r w:rsidR="00AF7120" w:rsidRPr="00E91915">
        <w:rPr>
          <w:rFonts w:cs="Times New Roman"/>
        </w:rPr>
        <w:t>s</w:t>
      </w:r>
      <w:r w:rsidR="00732968" w:rsidRPr="00E91915">
        <w:rPr>
          <w:rFonts w:cs="Times New Roman"/>
        </w:rPr>
        <w:t xml:space="preserve"> an intuitive </w:t>
      </w:r>
      <w:r w:rsidR="00AF7120" w:rsidRPr="00E91915">
        <w:rPr>
          <w:rFonts w:cs="Times New Roman"/>
        </w:rPr>
        <w:t>way</w:t>
      </w:r>
      <w:r w:rsidR="00732968" w:rsidRPr="00E91915">
        <w:rPr>
          <w:rFonts w:cs="Times New Roman"/>
        </w:rPr>
        <w:t xml:space="preserve"> to quantify the similarity between two spectra</w:t>
      </w:r>
      <w:r w:rsidR="001176E4" w:rsidRPr="00E91915">
        <w:rPr>
          <w:rFonts w:cs="Times New Roman"/>
        </w:rPr>
        <w:t xml:space="preserve"> (i.e. recall, a value of 1.0 represents similar vectors)</w:t>
      </w:r>
      <w:r w:rsidR="00732968" w:rsidRPr="00E91915">
        <w:rPr>
          <w:rFonts w:cs="Times New Roman"/>
        </w:rPr>
        <w:t>. For these reasons, the cosine similarity method will be utilized for comparing anomalous spectra when a radioactive source moves through the distributed sensor network.</w:t>
      </w:r>
      <w:r w:rsidR="000A2891" w:rsidRPr="00E91915">
        <w:rPr>
          <w:rFonts w:cs="Times New Roman"/>
        </w:rPr>
        <w:t xml:space="preserve"> </w:t>
      </w:r>
    </w:p>
    <w:p w14:paraId="6370F2F9" w14:textId="77777777" w:rsidR="006F12B6" w:rsidRPr="00E91915" w:rsidRDefault="006F12B6" w:rsidP="006F6AAF">
      <w:pPr>
        <w:rPr>
          <w:rFonts w:cs="Times New Roman"/>
        </w:rPr>
      </w:pPr>
    </w:p>
    <w:p w14:paraId="5C633BAE" w14:textId="3B89A1FD" w:rsidR="00575101" w:rsidRPr="00CF618C" w:rsidRDefault="0080361A" w:rsidP="00CF618C">
      <w:pPr>
        <w:pStyle w:val="Heading2"/>
        <w:rPr>
          <w:rFonts w:cs="Times New Roman"/>
        </w:rPr>
      </w:pPr>
      <w:bookmarkStart w:id="131" w:name="_Toc45525900"/>
      <w:bookmarkStart w:id="132" w:name="_Toc45703669"/>
      <w:bookmarkStart w:id="133" w:name="_Toc46222942"/>
      <w:r>
        <w:rPr>
          <w:rFonts w:cs="Times New Roman"/>
        </w:rPr>
        <w:lastRenderedPageBreak/>
        <w:t>4.</w:t>
      </w:r>
      <w:r w:rsidR="00CF618C">
        <w:rPr>
          <w:rFonts w:cs="Times New Roman"/>
        </w:rPr>
        <w:t xml:space="preserve">2: </w:t>
      </w:r>
      <w:r w:rsidR="00F55331" w:rsidRPr="00E91915">
        <w:rPr>
          <w:rFonts w:cs="Times New Roman"/>
        </w:rPr>
        <w:t>Region-of-Interest Detection</w:t>
      </w:r>
      <w:bookmarkEnd w:id="131"/>
      <w:bookmarkEnd w:id="132"/>
      <w:bookmarkEnd w:id="133"/>
    </w:p>
    <w:p w14:paraId="783F9827" w14:textId="7B006B08" w:rsidR="00066BBD" w:rsidRPr="00E91915" w:rsidRDefault="00BF30DC" w:rsidP="006F6AAF">
      <w:pPr>
        <w:rPr>
          <w:rFonts w:cs="Times New Roman"/>
        </w:rPr>
      </w:pPr>
      <w:r w:rsidRPr="00E91915">
        <w:rPr>
          <w:rFonts w:cs="Times New Roman"/>
        </w:rPr>
        <w:t>Provided that a radiation detector in the distributed sensor network has detected an anomaly, the spectral information collected can then be utilized at other sensor locations</w:t>
      </w:r>
      <w:r w:rsidR="00731F00" w:rsidRPr="00E91915">
        <w:rPr>
          <w:rFonts w:cs="Times New Roman"/>
        </w:rPr>
        <w:t xml:space="preserve">. </w:t>
      </w:r>
      <w:r w:rsidR="00B4102F" w:rsidRPr="00E91915">
        <w:rPr>
          <w:rFonts w:cs="Times New Roman"/>
        </w:rPr>
        <w:t xml:space="preserve">To increase detection sensitivity a detection algorithm can be operated on a specific area, or areas, of the collected energy spectrum, referred to as a region-of-interest. </w:t>
      </w:r>
      <w:r w:rsidR="00532469" w:rsidRPr="00E91915">
        <w:rPr>
          <w:rFonts w:cs="Times New Roman"/>
        </w:rPr>
        <w:t xml:space="preserve">The objective of this strategy is to maximize the signal-to-noise ratio by using the previously collected anomalous spectrum. </w:t>
      </w:r>
      <w:r w:rsidR="00F03D52" w:rsidRPr="00E91915">
        <w:rPr>
          <w:rFonts w:cs="Times New Roman"/>
        </w:rPr>
        <w:t xml:space="preserve">For instance, if a known source distribution is primarily in a low-energy region, a detection algorithm that analyzes the entire spectrum (i.e. full gross counts) would add unwanted noise by summing the energies bins above the low-energy region. To minimize this noise contribution to the detection algorithm and thus increasing the signal-to-noise ratio, a detection can be applied only to the low energy region. </w:t>
      </w:r>
    </w:p>
    <w:p w14:paraId="02801A62" w14:textId="77777777" w:rsidR="00066BBD" w:rsidRPr="00E91915" w:rsidRDefault="00066BBD" w:rsidP="006F6AAF">
      <w:pPr>
        <w:rPr>
          <w:rFonts w:cs="Times New Roman"/>
        </w:rPr>
      </w:pPr>
    </w:p>
    <w:p w14:paraId="31135E19" w14:textId="26E85403" w:rsidR="00401B69" w:rsidRPr="00E91915" w:rsidRDefault="00396C4D" w:rsidP="006F6AAF">
      <w:pPr>
        <w:rPr>
          <w:rFonts w:cs="Times New Roman"/>
        </w:rPr>
      </w:pPr>
      <w:r w:rsidRPr="00E91915">
        <w:rPr>
          <w:rFonts w:cs="Times New Roman"/>
        </w:rPr>
        <w:t>In [INSERT]</w:t>
      </w:r>
      <w:r w:rsidR="00BC7391" w:rsidRPr="00E91915">
        <w:rPr>
          <w:rFonts w:cs="Times New Roman"/>
        </w:rPr>
        <w:t xml:space="preserve">, a </w:t>
      </w:r>
      <w:r w:rsidR="00F476DA">
        <w:rPr>
          <w:rFonts w:cs="Times New Roman"/>
        </w:rPr>
        <w:t xml:space="preserve">relatively </w:t>
      </w:r>
      <w:r w:rsidR="00BC7391" w:rsidRPr="00E91915">
        <w:rPr>
          <w:rFonts w:cs="Times New Roman"/>
        </w:rPr>
        <w:t>heuristic approach is used to</w:t>
      </w:r>
      <w:r w:rsidR="00E51993" w:rsidRPr="00E91915">
        <w:rPr>
          <w:rFonts w:cs="Times New Roman"/>
        </w:rPr>
        <w:t xml:space="preserve"> accomplish this task. </w:t>
      </w:r>
      <w:r w:rsidR="008A5CB6" w:rsidRPr="00E91915">
        <w:rPr>
          <w:rFonts w:cs="Times New Roman"/>
        </w:rPr>
        <w:t>This approach returns a list of bins that maximize the signal-to-nose ratio, which could be utilized at down-stream sensor. This is accomplished by the following steps</w:t>
      </w:r>
      <w:r w:rsidR="003F6505" w:rsidRPr="00E91915">
        <w:rPr>
          <w:rFonts w:cs="Times New Roman"/>
        </w:rPr>
        <w:t>:</w:t>
      </w:r>
    </w:p>
    <w:p w14:paraId="7AC9DE28" w14:textId="7E3428A9" w:rsidR="00FB77A4" w:rsidRPr="00E91915" w:rsidRDefault="00FB77A4" w:rsidP="006F6AAF">
      <w:pPr>
        <w:rPr>
          <w:rFonts w:cs="Times New Roman"/>
        </w:rPr>
      </w:pPr>
    </w:p>
    <w:p w14:paraId="749161B0" w14:textId="0C9D7C7F" w:rsidR="00441ACE" w:rsidRPr="00E91915" w:rsidRDefault="00441ACE" w:rsidP="006F6AAF">
      <w:pPr>
        <w:numPr>
          <w:ilvl w:val="0"/>
          <w:numId w:val="6"/>
        </w:numPr>
        <w:rPr>
          <w:rFonts w:cs="Times New Roman"/>
        </w:rPr>
      </w:pPr>
      <w:r w:rsidRPr="00E91915">
        <w:rPr>
          <w:rFonts w:cs="Times New Roman"/>
        </w:rPr>
        <w:t>Combine spectra during anomalous event and divide by the total live time to time-normalize</w:t>
      </w:r>
      <w:r w:rsidR="00C51B78" w:rsidRPr="00E91915">
        <w:rPr>
          <w:rFonts w:cs="Times New Roman"/>
        </w:rPr>
        <w:t>,</w:t>
      </w:r>
    </w:p>
    <w:p w14:paraId="085DA589" w14:textId="5D2C51DC" w:rsidR="00441ACE" w:rsidRPr="00E91915" w:rsidRDefault="00441ACE" w:rsidP="006F6AAF">
      <w:pPr>
        <w:numPr>
          <w:ilvl w:val="0"/>
          <w:numId w:val="6"/>
        </w:numPr>
        <w:rPr>
          <w:rFonts w:cs="Times New Roman"/>
        </w:rPr>
      </w:pPr>
      <w:r w:rsidRPr="00E91915">
        <w:rPr>
          <w:rFonts w:cs="Times New Roman"/>
        </w:rPr>
        <w:t>Calculate the mean background spectra by combining spectra prior to anomalous event and divide the total live time of the combined spectra to time-normalize</w:t>
      </w:r>
      <w:r w:rsidR="00C51B78" w:rsidRPr="00E91915">
        <w:rPr>
          <w:rFonts w:cs="Times New Roman"/>
        </w:rPr>
        <w:t>,</w:t>
      </w:r>
    </w:p>
    <w:p w14:paraId="0BA43158" w14:textId="175F05A7" w:rsidR="00441ACE" w:rsidRPr="00E91915" w:rsidRDefault="00441ACE" w:rsidP="006F6AAF">
      <w:pPr>
        <w:numPr>
          <w:ilvl w:val="0"/>
          <w:numId w:val="6"/>
        </w:numPr>
        <w:rPr>
          <w:rFonts w:cs="Times New Roman"/>
        </w:rPr>
      </w:pPr>
      <w:r w:rsidRPr="00E91915">
        <w:rPr>
          <w:rFonts w:cs="Times New Roman"/>
        </w:rPr>
        <w:t>Calculate the signal-to-noise ratio vector by dividing the so</w:t>
      </w:r>
      <w:r w:rsidR="00274DBC" w:rsidRPr="00E91915">
        <w:rPr>
          <w:rFonts w:cs="Times New Roman"/>
        </w:rPr>
        <w:t>urce spectra by the square root of the sum of the source and background spectra</w:t>
      </w:r>
      <w:r w:rsidR="00C51B78" w:rsidRPr="00E91915">
        <w:rPr>
          <w:rFonts w:cs="Times New Roman"/>
        </w:rPr>
        <w:t>,</w:t>
      </w:r>
    </w:p>
    <w:p w14:paraId="3505B5C4" w14:textId="4C7B1E71" w:rsidR="00441ACE" w:rsidRPr="00E91915" w:rsidRDefault="00441ACE" w:rsidP="006F6AAF">
      <w:pPr>
        <w:numPr>
          <w:ilvl w:val="0"/>
          <w:numId w:val="6"/>
        </w:numPr>
        <w:rPr>
          <w:rFonts w:cs="Times New Roman"/>
        </w:rPr>
      </w:pPr>
      <w:r w:rsidRPr="00E91915">
        <w:rPr>
          <w:rFonts w:cs="Times New Roman"/>
        </w:rPr>
        <w:t>Sort the signal-to-noise from greatest to least</w:t>
      </w:r>
      <w:r w:rsidR="00C51B78" w:rsidRPr="00E91915">
        <w:rPr>
          <w:rFonts w:cs="Times New Roman"/>
        </w:rPr>
        <w:t>,</w:t>
      </w:r>
    </w:p>
    <w:p w14:paraId="371AEDE8" w14:textId="1C865656" w:rsidR="00441ACE" w:rsidRPr="00E91915" w:rsidRDefault="00441ACE" w:rsidP="006F6AAF">
      <w:pPr>
        <w:numPr>
          <w:ilvl w:val="0"/>
          <w:numId w:val="6"/>
        </w:numPr>
        <w:rPr>
          <w:rFonts w:cs="Times New Roman"/>
        </w:rPr>
      </w:pPr>
      <w:r w:rsidRPr="00E91915">
        <w:rPr>
          <w:rFonts w:cs="Times New Roman"/>
        </w:rPr>
        <w:lastRenderedPageBreak/>
        <w:t>Step through the sorted vector and sum each element until the summation begins to decrease</w:t>
      </w:r>
      <w:r w:rsidR="00C51B78" w:rsidRPr="00E91915">
        <w:rPr>
          <w:rFonts w:cs="Times New Roman"/>
        </w:rPr>
        <w:t>, and.</w:t>
      </w:r>
    </w:p>
    <w:p w14:paraId="1F259E9F" w14:textId="052457E3" w:rsidR="00441ACE" w:rsidRPr="00E91915" w:rsidRDefault="00441ACE" w:rsidP="006F6AAF">
      <w:pPr>
        <w:numPr>
          <w:ilvl w:val="0"/>
          <w:numId w:val="6"/>
        </w:numPr>
        <w:rPr>
          <w:rFonts w:cs="Times New Roman"/>
        </w:rPr>
      </w:pPr>
      <w:r w:rsidRPr="00E91915">
        <w:rPr>
          <w:rFonts w:cs="Times New Roman"/>
        </w:rPr>
        <w:t xml:space="preserve">Return </w:t>
      </w:r>
      <w:r w:rsidR="00A30830" w:rsidRPr="00E91915">
        <w:rPr>
          <w:rFonts w:cs="Times New Roman"/>
        </w:rPr>
        <w:t xml:space="preserve">the </w:t>
      </w:r>
      <w:r w:rsidRPr="00E91915">
        <w:rPr>
          <w:rFonts w:cs="Times New Roman"/>
        </w:rPr>
        <w:t xml:space="preserve">bin </w:t>
      </w:r>
      <w:r w:rsidR="00847DB9" w:rsidRPr="00E91915">
        <w:rPr>
          <w:rFonts w:cs="Times New Roman"/>
        </w:rPr>
        <w:t>indexes</w:t>
      </w:r>
      <w:r w:rsidRPr="00E91915">
        <w:rPr>
          <w:rFonts w:cs="Times New Roman"/>
        </w:rPr>
        <w:t xml:space="preserve"> </w:t>
      </w:r>
      <w:r w:rsidR="00312622" w:rsidRPr="00E91915">
        <w:rPr>
          <w:rFonts w:cs="Times New Roman"/>
        </w:rPr>
        <w:t>that</w:t>
      </w:r>
      <w:r w:rsidRPr="00E91915">
        <w:rPr>
          <w:rFonts w:cs="Times New Roman"/>
        </w:rPr>
        <w:t xml:space="preserve"> maximize signal-to-noise ratio</w:t>
      </w:r>
      <w:r w:rsidR="00A30830" w:rsidRPr="00E91915">
        <w:rPr>
          <w:rFonts w:cs="Times New Roman"/>
        </w:rPr>
        <w:t>.</w:t>
      </w:r>
    </w:p>
    <w:p w14:paraId="5798817D" w14:textId="77777777" w:rsidR="00FB77A4" w:rsidRPr="00E91915" w:rsidRDefault="00FB77A4" w:rsidP="006F6AAF">
      <w:pPr>
        <w:rPr>
          <w:rFonts w:cs="Times New Roman"/>
        </w:rPr>
      </w:pPr>
    </w:p>
    <w:p w14:paraId="72ADD3E6" w14:textId="537D1962" w:rsidR="007C5D1C" w:rsidRDefault="00A3226F" w:rsidP="006F6AAF">
      <w:pPr>
        <w:rPr>
          <w:rFonts w:cs="Times New Roman"/>
        </w:rPr>
      </w:pPr>
      <w:r w:rsidRPr="00E91915">
        <w:rPr>
          <w:rFonts w:cs="Times New Roman"/>
        </w:rPr>
        <w:t xml:space="preserve">This method </w:t>
      </w:r>
      <w:r w:rsidR="007D225D" w:rsidRPr="00E91915">
        <w:rPr>
          <w:rFonts w:cs="Times New Roman"/>
        </w:rPr>
        <w:t xml:space="preserve">can be expanded to supply a region- or regions-of-interest within the energy spectra for increased detection sensitivity, rather than solely the individual bins. </w:t>
      </w:r>
      <w:r w:rsidR="007C5D1C" w:rsidRPr="00E91915">
        <w:rPr>
          <w:rFonts w:cs="Times New Roman"/>
        </w:rPr>
        <w:t>The returned bin</w:t>
      </w:r>
      <w:r w:rsidR="00054D05">
        <w:rPr>
          <w:rFonts w:cs="Times New Roman"/>
        </w:rPr>
        <w:t>s</w:t>
      </w:r>
      <w:r w:rsidR="007C5D1C" w:rsidRPr="00E91915">
        <w:rPr>
          <w:rFonts w:cs="Times New Roman"/>
        </w:rPr>
        <w:t xml:space="preserve"> are identical to the positive bins return from the background-subtracted spectra previously calculated in </w:t>
      </w:r>
      <w:r w:rsidR="007C5D1C" w:rsidRPr="00E91915">
        <w:rPr>
          <w:rFonts w:cs="Times New Roman"/>
        </w:rPr>
        <w:fldChar w:fldCharType="begin"/>
      </w:r>
      <w:r w:rsidR="007C5D1C" w:rsidRPr="00E91915">
        <w:rPr>
          <w:rFonts w:cs="Times New Roman"/>
        </w:rPr>
        <w:instrText xml:space="preserve"> REF _Ref39751335 \h </w:instrText>
      </w:r>
      <w:r w:rsidR="006F6AAF" w:rsidRPr="00E91915">
        <w:rPr>
          <w:rFonts w:cs="Times New Roman"/>
        </w:rPr>
        <w:instrText xml:space="preserve"> \* MERGEFORMAT </w:instrText>
      </w:r>
      <w:r w:rsidR="007C5D1C" w:rsidRPr="00E91915">
        <w:rPr>
          <w:rFonts w:cs="Times New Roman"/>
        </w:rPr>
      </w:r>
      <w:r w:rsidR="007C5D1C" w:rsidRPr="00E91915">
        <w:rPr>
          <w:rFonts w:cs="Times New Roman"/>
        </w:rPr>
        <w:fldChar w:fldCharType="separate"/>
      </w:r>
      <w:r w:rsidR="00240D4A" w:rsidRPr="00E91915">
        <w:rPr>
          <w:rFonts w:cs="Times New Roman"/>
        </w:rPr>
        <w:t xml:space="preserve">Figure </w:t>
      </w:r>
      <w:r w:rsidR="00240D4A">
        <w:rPr>
          <w:rFonts w:cs="Times New Roman"/>
          <w:noProof/>
        </w:rPr>
        <w:t>29</w:t>
      </w:r>
      <w:r w:rsidR="007C5D1C" w:rsidRPr="00E91915">
        <w:rPr>
          <w:rFonts w:cs="Times New Roman"/>
        </w:rPr>
        <w:fldChar w:fldCharType="end"/>
      </w:r>
      <w:r w:rsidR="007C5D1C" w:rsidRPr="00E91915">
        <w:rPr>
          <w:rFonts w:cs="Times New Roman"/>
        </w:rPr>
        <w:t xml:space="preserve">. The regions-of-interest would therefore appear similar to the highlighted areas in </w:t>
      </w:r>
      <w:r w:rsidR="00FA0EDB" w:rsidRPr="00E91915">
        <w:rPr>
          <w:rFonts w:cs="Times New Roman"/>
        </w:rPr>
        <w:fldChar w:fldCharType="begin"/>
      </w:r>
      <w:r w:rsidR="00FA0EDB" w:rsidRPr="00E91915">
        <w:rPr>
          <w:rFonts w:cs="Times New Roman"/>
        </w:rPr>
        <w:instrText xml:space="preserve"> REF _Ref39751485 \h </w:instrText>
      </w:r>
      <w:r w:rsidR="006F6AAF" w:rsidRPr="00E91915">
        <w:rPr>
          <w:rFonts w:cs="Times New Roman"/>
        </w:rPr>
        <w:instrText xml:space="preserve"> \* MERGEFORMAT </w:instrText>
      </w:r>
      <w:r w:rsidR="00FA0EDB" w:rsidRPr="00E91915">
        <w:rPr>
          <w:rFonts w:cs="Times New Roman"/>
        </w:rPr>
      </w:r>
      <w:r w:rsidR="00FA0EDB" w:rsidRPr="00E91915">
        <w:rPr>
          <w:rFonts w:cs="Times New Roman"/>
        </w:rPr>
        <w:fldChar w:fldCharType="separate"/>
      </w:r>
      <w:r w:rsidR="00240D4A" w:rsidRPr="00E91915">
        <w:rPr>
          <w:rFonts w:cs="Times New Roman"/>
        </w:rPr>
        <w:t xml:space="preserve">Figure </w:t>
      </w:r>
      <w:r w:rsidR="00240D4A">
        <w:rPr>
          <w:rFonts w:cs="Times New Roman"/>
          <w:noProof/>
        </w:rPr>
        <w:t>37</w:t>
      </w:r>
      <w:r w:rsidR="00FA0EDB" w:rsidRPr="00E91915">
        <w:rPr>
          <w:rFonts w:cs="Times New Roman"/>
        </w:rPr>
        <w:fldChar w:fldCharType="end"/>
      </w:r>
      <w:r w:rsidR="007C5D1C" w:rsidRPr="00E91915">
        <w:rPr>
          <w:rFonts w:cs="Times New Roman"/>
        </w:rPr>
        <w:t>.</w:t>
      </w:r>
      <w:r w:rsidR="00890182" w:rsidRPr="00E91915">
        <w:rPr>
          <w:rFonts w:cs="Times New Roman"/>
        </w:rPr>
        <w:t xml:space="preserve"> </w:t>
      </w:r>
    </w:p>
    <w:p w14:paraId="47BE226B" w14:textId="519FB7FE" w:rsidR="00DE2460" w:rsidRDefault="00DE2460" w:rsidP="006F6AAF">
      <w:pPr>
        <w:rPr>
          <w:rFonts w:cs="Times New Roman"/>
        </w:rPr>
      </w:pPr>
    </w:p>
    <w:p w14:paraId="77627764" w14:textId="77777777" w:rsidR="00FC6671" w:rsidRPr="00E91915" w:rsidRDefault="00FC6671" w:rsidP="006F6AAF">
      <w:pPr>
        <w:rPr>
          <w:rFonts w:cs="Times New Roman"/>
        </w:rPr>
      </w:pPr>
    </w:p>
    <w:p w14:paraId="24EDAF0A" w14:textId="77777777" w:rsidR="007C5D1C" w:rsidRPr="00E91915" w:rsidRDefault="007C5D1C" w:rsidP="006F6AAF">
      <w:pPr>
        <w:keepNext/>
        <w:rPr>
          <w:rFonts w:cs="Times New Roman"/>
        </w:rPr>
      </w:pPr>
      <w:r w:rsidRPr="00E91915">
        <w:rPr>
          <w:rFonts w:cs="Times New Roman"/>
          <w:noProof/>
        </w:rPr>
        <w:drawing>
          <wp:inline distT="0" distB="0" distL="0" distR="0" wp14:anchorId="19BB6131" wp14:editId="2315F3CC">
            <wp:extent cx="5943600" cy="2233930"/>
            <wp:effectExtent l="0" t="0" r="0" b="1270"/>
            <wp:docPr id="12" name="Picture 1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RegionOfInterest_Heuristic.pn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943600" cy="2233930"/>
                    </a:xfrm>
                    <a:prstGeom prst="rect">
                      <a:avLst/>
                    </a:prstGeom>
                  </pic:spPr>
                </pic:pic>
              </a:graphicData>
            </a:graphic>
          </wp:inline>
        </w:drawing>
      </w:r>
    </w:p>
    <w:p w14:paraId="525115DD" w14:textId="6E74A6E6" w:rsidR="007C5D1C" w:rsidRPr="00E91915" w:rsidRDefault="007C5D1C" w:rsidP="006F6AAF">
      <w:pPr>
        <w:pStyle w:val="Caption"/>
        <w:rPr>
          <w:rFonts w:cs="Times New Roman"/>
        </w:rPr>
      </w:pPr>
      <w:bookmarkStart w:id="134" w:name="_Ref39751485"/>
      <w:bookmarkStart w:id="135" w:name="_Toc46133934"/>
      <w:r w:rsidRPr="00E91915">
        <w:rPr>
          <w:rFonts w:cs="Times New Roman"/>
        </w:rPr>
        <w:t xml:space="preserve">Figure </w:t>
      </w:r>
      <w:r w:rsidR="00A26488" w:rsidRPr="00E91915">
        <w:rPr>
          <w:rFonts w:cs="Times New Roman"/>
        </w:rPr>
        <w:fldChar w:fldCharType="begin"/>
      </w:r>
      <w:r w:rsidR="00A26488" w:rsidRPr="00E91915">
        <w:rPr>
          <w:rFonts w:cs="Times New Roman"/>
        </w:rPr>
        <w:instrText xml:space="preserve"> SEQ Figure \* ARABIC </w:instrText>
      </w:r>
      <w:r w:rsidR="00A26488" w:rsidRPr="00E91915">
        <w:rPr>
          <w:rFonts w:cs="Times New Roman"/>
        </w:rPr>
        <w:fldChar w:fldCharType="separate"/>
      </w:r>
      <w:r w:rsidR="00240D4A">
        <w:rPr>
          <w:rFonts w:cs="Times New Roman"/>
          <w:noProof/>
        </w:rPr>
        <w:t>37</w:t>
      </w:r>
      <w:r w:rsidR="00A26488" w:rsidRPr="00E91915">
        <w:rPr>
          <w:rFonts w:cs="Times New Roman"/>
          <w:noProof/>
        </w:rPr>
        <w:fldChar w:fldCharType="end"/>
      </w:r>
      <w:bookmarkEnd w:id="134"/>
      <w:r w:rsidRPr="00E91915">
        <w:rPr>
          <w:rFonts w:cs="Times New Roman"/>
        </w:rPr>
        <w:t xml:space="preserve">: </w:t>
      </w:r>
      <w:r w:rsidR="00890182" w:rsidRPr="00E91915">
        <w:rPr>
          <w:rFonts w:cs="Times New Roman"/>
        </w:rPr>
        <w:t>Background-subtracted spectra with highlighted r</w:t>
      </w:r>
      <w:r w:rsidRPr="00E91915">
        <w:rPr>
          <w:rFonts w:cs="Times New Roman"/>
        </w:rPr>
        <w:t>egions-of-interest</w:t>
      </w:r>
      <w:r w:rsidR="00890182" w:rsidRPr="00E91915">
        <w:rPr>
          <w:rFonts w:cs="Times New Roman"/>
        </w:rPr>
        <w:t xml:space="preserve"> </w:t>
      </w:r>
      <w:r w:rsidRPr="00E91915">
        <w:rPr>
          <w:rFonts w:cs="Times New Roman"/>
        </w:rPr>
        <w:t>using heuristic approach.</w:t>
      </w:r>
      <w:bookmarkEnd w:id="135"/>
    </w:p>
    <w:p w14:paraId="47B04C81" w14:textId="77777777" w:rsidR="00FC6671" w:rsidRDefault="00FC6671" w:rsidP="006F6AAF">
      <w:pPr>
        <w:rPr>
          <w:rFonts w:cs="Times New Roman"/>
        </w:rPr>
      </w:pPr>
    </w:p>
    <w:p w14:paraId="61065AA4" w14:textId="77777777" w:rsidR="00FC6671" w:rsidRDefault="00FC6671" w:rsidP="006F6AAF">
      <w:pPr>
        <w:rPr>
          <w:rFonts w:cs="Times New Roman"/>
        </w:rPr>
      </w:pPr>
    </w:p>
    <w:p w14:paraId="0BDBEBD4" w14:textId="77777777" w:rsidR="00FC6671" w:rsidRDefault="00FC6671" w:rsidP="006F6AAF">
      <w:pPr>
        <w:rPr>
          <w:rFonts w:cs="Times New Roman"/>
        </w:rPr>
      </w:pPr>
    </w:p>
    <w:p w14:paraId="4E86C54C" w14:textId="54D70417" w:rsidR="002C5F9C" w:rsidRDefault="00011C79" w:rsidP="006F6AAF">
      <w:pPr>
        <w:rPr>
          <w:rFonts w:cs="Times New Roman"/>
        </w:rPr>
      </w:pPr>
      <w:r w:rsidRPr="00E91915">
        <w:rPr>
          <w:rFonts w:cs="Times New Roman"/>
        </w:rPr>
        <w:lastRenderedPageBreak/>
        <w:t>A</w:t>
      </w:r>
      <w:r w:rsidR="00131979" w:rsidRPr="00E91915">
        <w:rPr>
          <w:rFonts w:cs="Times New Roman"/>
        </w:rPr>
        <w:t xml:space="preserve"> smoothing filter, such as the methods discussed previously in this work, can be applied to decrease the sparsity and provide a more realistic representation of the source distribution.</w:t>
      </w:r>
      <w:r w:rsidR="008038AC" w:rsidRPr="00E91915">
        <w:rPr>
          <w:rFonts w:cs="Times New Roman"/>
        </w:rPr>
        <w:t xml:space="preserve"> In this particular example, the </w:t>
      </w:r>
      <w:r w:rsidR="002C5F9C" w:rsidRPr="00E91915">
        <w:rPr>
          <w:rFonts w:cs="Times New Roman"/>
        </w:rPr>
        <w:t xml:space="preserve">filtered spectrum is continuous with no zero-valued bins resulting in a single region-of-interest, shown in </w:t>
      </w:r>
      <w:r w:rsidR="00FC7D6F" w:rsidRPr="00E91915">
        <w:rPr>
          <w:rFonts w:cs="Times New Roman"/>
        </w:rPr>
        <w:fldChar w:fldCharType="begin"/>
      </w:r>
      <w:r w:rsidR="00FC7D6F" w:rsidRPr="00E91915">
        <w:rPr>
          <w:rFonts w:cs="Times New Roman"/>
        </w:rPr>
        <w:instrText xml:space="preserve"> REF _Ref39754073 \h </w:instrText>
      </w:r>
      <w:r w:rsidR="006F6AAF" w:rsidRPr="00E91915">
        <w:rPr>
          <w:rFonts w:cs="Times New Roman"/>
        </w:rPr>
        <w:instrText xml:space="preserve"> \* MERGEFORMAT </w:instrText>
      </w:r>
      <w:r w:rsidR="00FC7D6F" w:rsidRPr="00E91915">
        <w:rPr>
          <w:rFonts w:cs="Times New Roman"/>
        </w:rPr>
      </w:r>
      <w:r w:rsidR="00FC7D6F" w:rsidRPr="00E91915">
        <w:rPr>
          <w:rFonts w:cs="Times New Roman"/>
        </w:rPr>
        <w:fldChar w:fldCharType="separate"/>
      </w:r>
      <w:r w:rsidR="00240D4A" w:rsidRPr="00E91915">
        <w:rPr>
          <w:rFonts w:cs="Times New Roman"/>
        </w:rPr>
        <w:t xml:space="preserve">Figure </w:t>
      </w:r>
      <w:r w:rsidR="00240D4A">
        <w:rPr>
          <w:rFonts w:cs="Times New Roman"/>
          <w:noProof/>
        </w:rPr>
        <w:t>38</w:t>
      </w:r>
      <w:r w:rsidR="00FC7D6F" w:rsidRPr="00E91915">
        <w:rPr>
          <w:rFonts w:cs="Times New Roman"/>
        </w:rPr>
        <w:fldChar w:fldCharType="end"/>
      </w:r>
      <w:r w:rsidR="002C5F9C" w:rsidRPr="00E91915">
        <w:rPr>
          <w:rFonts w:cs="Times New Roman"/>
        </w:rPr>
        <w:t>.</w:t>
      </w:r>
    </w:p>
    <w:p w14:paraId="57C4D938" w14:textId="77777777" w:rsidR="006C6D9C" w:rsidRPr="00E91915" w:rsidRDefault="006C6D9C" w:rsidP="006F6AAF">
      <w:pPr>
        <w:rPr>
          <w:rFonts w:cs="Times New Roman"/>
        </w:rPr>
      </w:pPr>
    </w:p>
    <w:p w14:paraId="2FA0536A" w14:textId="77777777" w:rsidR="002C5F9C" w:rsidRPr="00E91915" w:rsidRDefault="002C5F9C" w:rsidP="006F6AAF">
      <w:pPr>
        <w:rPr>
          <w:rFonts w:cs="Times New Roman"/>
        </w:rPr>
      </w:pPr>
    </w:p>
    <w:p w14:paraId="11193E5D" w14:textId="77777777" w:rsidR="002C5F9C" w:rsidRPr="00E91915" w:rsidRDefault="002C5F9C" w:rsidP="006F6AAF">
      <w:pPr>
        <w:keepNext/>
        <w:jc w:val="center"/>
        <w:rPr>
          <w:rFonts w:cs="Times New Roman"/>
        </w:rPr>
      </w:pPr>
      <w:r w:rsidRPr="00E91915">
        <w:rPr>
          <w:rFonts w:cs="Times New Roman"/>
          <w:noProof/>
        </w:rPr>
        <w:drawing>
          <wp:inline distT="0" distB="0" distL="0" distR="0" wp14:anchorId="1D426A9C" wp14:editId="15204279">
            <wp:extent cx="4553146" cy="3268925"/>
            <wp:effectExtent l="0" t="0" r="0" b="0"/>
            <wp:docPr id="15" name="Picture 15"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RegionOfInterest_Heuristic_Node01.pn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4580879" cy="3288836"/>
                    </a:xfrm>
                    <a:prstGeom prst="rect">
                      <a:avLst/>
                    </a:prstGeom>
                  </pic:spPr>
                </pic:pic>
              </a:graphicData>
            </a:graphic>
          </wp:inline>
        </w:drawing>
      </w:r>
    </w:p>
    <w:p w14:paraId="482C6E72" w14:textId="69CB047C" w:rsidR="008E0E21" w:rsidRPr="00E91915" w:rsidRDefault="002C5F9C" w:rsidP="006F6AAF">
      <w:pPr>
        <w:pStyle w:val="Caption"/>
        <w:rPr>
          <w:rFonts w:cs="Times New Roman"/>
        </w:rPr>
      </w:pPr>
      <w:bookmarkStart w:id="136" w:name="_Ref39754073"/>
      <w:bookmarkStart w:id="137" w:name="_Toc46133935"/>
      <w:r w:rsidRPr="00E91915">
        <w:rPr>
          <w:rFonts w:cs="Times New Roman"/>
        </w:rPr>
        <w:t xml:space="preserve">Figure </w:t>
      </w:r>
      <w:r w:rsidR="00A26488" w:rsidRPr="00E91915">
        <w:rPr>
          <w:rFonts w:cs="Times New Roman"/>
        </w:rPr>
        <w:fldChar w:fldCharType="begin"/>
      </w:r>
      <w:r w:rsidR="00A26488" w:rsidRPr="00E91915">
        <w:rPr>
          <w:rFonts w:cs="Times New Roman"/>
        </w:rPr>
        <w:instrText xml:space="preserve"> SEQ Figure \* ARABIC </w:instrText>
      </w:r>
      <w:r w:rsidR="00A26488" w:rsidRPr="00E91915">
        <w:rPr>
          <w:rFonts w:cs="Times New Roman"/>
        </w:rPr>
        <w:fldChar w:fldCharType="separate"/>
      </w:r>
      <w:r w:rsidR="00240D4A">
        <w:rPr>
          <w:rFonts w:cs="Times New Roman"/>
          <w:noProof/>
        </w:rPr>
        <w:t>38</w:t>
      </w:r>
      <w:r w:rsidR="00A26488" w:rsidRPr="00E91915">
        <w:rPr>
          <w:rFonts w:cs="Times New Roman"/>
          <w:noProof/>
        </w:rPr>
        <w:fldChar w:fldCharType="end"/>
      </w:r>
      <w:bookmarkEnd w:id="136"/>
      <w:r w:rsidRPr="00E91915">
        <w:rPr>
          <w:rFonts w:cs="Times New Roman"/>
        </w:rPr>
        <w:t xml:space="preserve">: </w:t>
      </w:r>
      <w:r w:rsidR="008E0E21" w:rsidRPr="00E91915">
        <w:rPr>
          <w:rFonts w:cs="Times New Roman"/>
        </w:rPr>
        <w:t>Filtered spectra with highlighted region-of-interest.</w:t>
      </w:r>
      <w:bookmarkEnd w:id="137"/>
    </w:p>
    <w:p w14:paraId="4060859D" w14:textId="77777777" w:rsidR="006C6D9C" w:rsidRDefault="006C6D9C" w:rsidP="006F6AAF">
      <w:pPr>
        <w:pStyle w:val="Caption"/>
        <w:rPr>
          <w:rFonts w:cs="Times New Roman"/>
        </w:rPr>
      </w:pPr>
    </w:p>
    <w:p w14:paraId="666252C3" w14:textId="77777777" w:rsidR="006C6D9C" w:rsidRDefault="006C6D9C" w:rsidP="006F6AAF">
      <w:pPr>
        <w:pStyle w:val="Caption"/>
        <w:rPr>
          <w:rFonts w:cs="Times New Roman"/>
        </w:rPr>
      </w:pPr>
    </w:p>
    <w:p w14:paraId="613F20B7" w14:textId="77777777" w:rsidR="006C6D9C" w:rsidRDefault="006C6D9C" w:rsidP="006F6AAF">
      <w:pPr>
        <w:pStyle w:val="Caption"/>
        <w:rPr>
          <w:rFonts w:cs="Times New Roman"/>
        </w:rPr>
      </w:pPr>
    </w:p>
    <w:p w14:paraId="4B87A458" w14:textId="77777777" w:rsidR="006C6D9C" w:rsidRDefault="006C6D9C" w:rsidP="006F6AAF">
      <w:pPr>
        <w:pStyle w:val="Caption"/>
        <w:rPr>
          <w:rFonts w:cs="Times New Roman"/>
        </w:rPr>
      </w:pPr>
    </w:p>
    <w:p w14:paraId="5E39CBB5" w14:textId="4DD6FBD3" w:rsidR="00401B69" w:rsidRPr="00E91915" w:rsidRDefault="002C5F9C" w:rsidP="006F6AAF">
      <w:pPr>
        <w:pStyle w:val="Caption"/>
        <w:rPr>
          <w:rFonts w:cs="Times New Roman"/>
        </w:rPr>
      </w:pPr>
      <w:r w:rsidRPr="00E91915">
        <w:rPr>
          <w:rFonts w:cs="Times New Roman"/>
        </w:rPr>
        <w:t>.</w:t>
      </w:r>
    </w:p>
    <w:p w14:paraId="14C52D47" w14:textId="516BB5BA" w:rsidR="009626E4" w:rsidRPr="00E91915" w:rsidRDefault="00011C79" w:rsidP="00011C79">
      <w:pPr>
        <w:rPr>
          <w:rFonts w:cs="Times New Roman"/>
        </w:rPr>
      </w:pPr>
      <w:r w:rsidRPr="00E91915">
        <w:rPr>
          <w:rFonts w:cs="Times New Roman"/>
        </w:rPr>
        <w:lastRenderedPageBreak/>
        <w:t xml:space="preserve">In </w:t>
      </w:r>
      <w:r w:rsidR="007E1C6E" w:rsidRPr="00E91915">
        <w:rPr>
          <w:rFonts w:cs="Times New Roman"/>
        </w:rPr>
        <w:fldChar w:fldCharType="begin"/>
      </w:r>
      <w:r w:rsidR="007E1C6E" w:rsidRPr="00E91915">
        <w:rPr>
          <w:rFonts w:cs="Times New Roman"/>
        </w:rPr>
        <w:instrText xml:space="preserve"> REF _Ref39754073 \h </w:instrText>
      </w:r>
      <w:r w:rsidR="00E91915">
        <w:rPr>
          <w:rFonts w:cs="Times New Roman"/>
        </w:rPr>
        <w:instrText xml:space="preserve"> \* MERGEFORMAT </w:instrText>
      </w:r>
      <w:r w:rsidR="007E1C6E" w:rsidRPr="00E91915">
        <w:rPr>
          <w:rFonts w:cs="Times New Roman"/>
        </w:rPr>
      </w:r>
      <w:r w:rsidR="007E1C6E" w:rsidRPr="00E91915">
        <w:rPr>
          <w:rFonts w:cs="Times New Roman"/>
        </w:rPr>
        <w:fldChar w:fldCharType="separate"/>
      </w:r>
      <w:r w:rsidR="00240D4A" w:rsidRPr="00E91915">
        <w:rPr>
          <w:rFonts w:cs="Times New Roman"/>
        </w:rPr>
        <w:t xml:space="preserve">Figure </w:t>
      </w:r>
      <w:r w:rsidR="00240D4A">
        <w:rPr>
          <w:rFonts w:cs="Times New Roman"/>
          <w:noProof/>
        </w:rPr>
        <w:t>38</w:t>
      </w:r>
      <w:r w:rsidR="007E1C6E" w:rsidRPr="00E91915">
        <w:rPr>
          <w:rFonts w:cs="Times New Roman"/>
        </w:rPr>
        <w:fldChar w:fldCharType="end"/>
      </w:r>
      <w:r w:rsidRPr="00E91915">
        <w:rPr>
          <w:rFonts w:cs="Times New Roman"/>
        </w:rPr>
        <w:t xml:space="preserve">, the region-of-interest after the spectra are </w:t>
      </w:r>
      <w:r w:rsidR="00F277C9" w:rsidRPr="00E91915">
        <w:rPr>
          <w:rFonts w:cs="Times New Roman"/>
        </w:rPr>
        <w:t xml:space="preserve">filtered results in </w:t>
      </w:r>
      <w:r w:rsidRPr="00E91915">
        <w:rPr>
          <w:rFonts w:cs="Times New Roman"/>
        </w:rPr>
        <w:t>a single region-of-interest is constructed</w:t>
      </w:r>
      <w:r w:rsidR="00F277C9" w:rsidRPr="00E91915">
        <w:rPr>
          <w:rFonts w:cs="Times New Roman"/>
        </w:rPr>
        <w:t>. This may not always be the case, where multiple regions-of-interest may result even after the spectra are filtered</w:t>
      </w:r>
      <w:r w:rsidR="00AB3F03" w:rsidRPr="00E91915">
        <w:rPr>
          <w:rFonts w:cs="Times New Roman"/>
        </w:rPr>
        <w:t xml:space="preserve"> due to low counting statistics or nois</w:t>
      </w:r>
      <w:r w:rsidR="00FE345A" w:rsidRPr="00E91915">
        <w:rPr>
          <w:rFonts w:cs="Times New Roman"/>
        </w:rPr>
        <w:t>e in the</w:t>
      </w:r>
      <w:r w:rsidR="00AB3F03" w:rsidRPr="00E91915">
        <w:rPr>
          <w:rFonts w:cs="Times New Roman"/>
        </w:rPr>
        <w:t xml:space="preserve"> data</w:t>
      </w:r>
      <w:r w:rsidRPr="00E91915">
        <w:rPr>
          <w:rFonts w:cs="Times New Roman"/>
        </w:rPr>
        <w:t xml:space="preserve">. </w:t>
      </w:r>
      <w:r w:rsidR="002730E2" w:rsidRPr="00E91915">
        <w:rPr>
          <w:rFonts w:cs="Times New Roman"/>
        </w:rPr>
        <w:t>A more</w:t>
      </w:r>
      <w:r w:rsidRPr="00E91915">
        <w:rPr>
          <w:rFonts w:cs="Times New Roman"/>
        </w:rPr>
        <w:t xml:space="preserve"> physical approach </w:t>
      </w:r>
      <w:r w:rsidR="002730E2" w:rsidRPr="00E91915">
        <w:rPr>
          <w:rFonts w:cs="Times New Roman"/>
        </w:rPr>
        <w:t>should be</w:t>
      </w:r>
      <w:r w:rsidRPr="00E91915">
        <w:rPr>
          <w:rFonts w:cs="Times New Roman"/>
        </w:rPr>
        <w:t xml:space="preserve"> utilized where</w:t>
      </w:r>
      <w:r w:rsidR="0051292A" w:rsidRPr="00E91915">
        <w:rPr>
          <w:rFonts w:cs="Times New Roman"/>
        </w:rPr>
        <w:t xml:space="preserve"> </w:t>
      </w:r>
      <w:r w:rsidRPr="00E91915">
        <w:rPr>
          <w:rFonts w:cs="Times New Roman"/>
        </w:rPr>
        <w:t xml:space="preserve">a single </w:t>
      </w:r>
      <w:r w:rsidR="0051292A" w:rsidRPr="00E91915">
        <w:rPr>
          <w:rFonts w:cs="Times New Roman"/>
        </w:rPr>
        <w:t xml:space="preserve">region-of-interest </w:t>
      </w:r>
      <w:r w:rsidR="002730E2" w:rsidRPr="00E91915">
        <w:rPr>
          <w:rFonts w:cs="Times New Roman"/>
        </w:rPr>
        <w:t>is guaranteed</w:t>
      </w:r>
      <w:r w:rsidRPr="00E91915">
        <w:rPr>
          <w:rFonts w:cs="Times New Roman"/>
        </w:rPr>
        <w:t xml:space="preserve"> by selecting all bins up to the highest bin in the background-subtracted, filtered anomalous spectra. This allows for a more realistic region-of-interest as scattering interactions</w:t>
      </w:r>
      <w:r w:rsidR="002730E2" w:rsidRPr="00E91915">
        <w:rPr>
          <w:rFonts w:cs="Times New Roman"/>
        </w:rPr>
        <w:t xml:space="preserve"> (e.g. Compton scattering)</w:t>
      </w:r>
      <w:r w:rsidRPr="00E91915">
        <w:rPr>
          <w:rFonts w:cs="Times New Roman"/>
        </w:rPr>
        <w:t xml:space="preserve"> of the photons emitted from the radioactive source are</w:t>
      </w:r>
      <w:r w:rsidR="002730E2" w:rsidRPr="00E91915">
        <w:rPr>
          <w:rFonts w:cs="Times New Roman"/>
        </w:rPr>
        <w:t xml:space="preserve"> typically</w:t>
      </w:r>
      <w:r w:rsidRPr="00E91915">
        <w:rPr>
          <w:rFonts w:cs="Times New Roman"/>
        </w:rPr>
        <w:t xml:space="preserve"> dominant. Thus, </w:t>
      </w:r>
      <w:r w:rsidR="002730E2" w:rsidRPr="00E91915">
        <w:rPr>
          <w:rFonts w:cs="Times New Roman"/>
        </w:rPr>
        <w:t>in this work, a region</w:t>
      </w:r>
      <w:r w:rsidR="00F01898" w:rsidRPr="00E91915">
        <w:rPr>
          <w:rFonts w:cs="Times New Roman"/>
        </w:rPr>
        <w:t>-</w:t>
      </w:r>
      <w:r w:rsidR="002730E2" w:rsidRPr="00E91915">
        <w:rPr>
          <w:rFonts w:cs="Times New Roman"/>
        </w:rPr>
        <w:t>of</w:t>
      </w:r>
      <w:r w:rsidR="00F01898" w:rsidRPr="00E91915">
        <w:rPr>
          <w:rFonts w:cs="Times New Roman"/>
        </w:rPr>
        <w:t>-</w:t>
      </w:r>
      <w:r w:rsidR="002730E2" w:rsidRPr="00E91915">
        <w:rPr>
          <w:rFonts w:cs="Times New Roman"/>
        </w:rPr>
        <w:t>interest below the highest energy bin anomaly is used.</w:t>
      </w:r>
      <w:r w:rsidR="004A0B3B" w:rsidRPr="00E91915">
        <w:rPr>
          <w:rFonts w:cs="Times New Roman"/>
        </w:rPr>
        <w:t xml:space="preserve"> </w:t>
      </w:r>
    </w:p>
    <w:p w14:paraId="11390230" w14:textId="5FDC378F" w:rsidR="00A06338" w:rsidRPr="00E91915" w:rsidRDefault="0080361A" w:rsidP="00BB7995">
      <w:pPr>
        <w:pStyle w:val="Heading3"/>
      </w:pPr>
      <w:bookmarkStart w:id="138" w:name="_Toc45525901"/>
      <w:bookmarkStart w:id="139" w:name="_Toc45703670"/>
      <w:r>
        <w:t>4.2.</w:t>
      </w:r>
      <w:r w:rsidR="00E06925">
        <w:t>1</w:t>
      </w:r>
      <w:r w:rsidR="00BB7995">
        <w:t xml:space="preserve">: </w:t>
      </w:r>
      <w:r w:rsidR="009626E4" w:rsidRPr="00E91915">
        <w:t>Multiple Gross Count Methods</w:t>
      </w:r>
      <w:bookmarkEnd w:id="138"/>
      <w:bookmarkEnd w:id="139"/>
    </w:p>
    <w:p w14:paraId="336ED48D" w14:textId="1F96CB57" w:rsidR="00286D04" w:rsidRPr="00E91915" w:rsidRDefault="00286D04" w:rsidP="006F6AAF">
      <w:pPr>
        <w:rPr>
          <w:rFonts w:eastAsiaTheme="minorEastAsia" w:cs="Times New Roman"/>
        </w:rPr>
      </w:pPr>
      <w:r w:rsidRPr="00E91915">
        <w:rPr>
          <w:rFonts w:cs="Times New Roman"/>
        </w:rPr>
        <w:t xml:space="preserve">With a region-of-interest selected, the conventional gross counts detection method can be utilized on the </w:t>
      </w:r>
      <w:r w:rsidR="00B07AAF" w:rsidRPr="00E91915">
        <w:rPr>
          <w:rFonts w:cs="Times New Roman"/>
        </w:rPr>
        <w:t xml:space="preserve">data within the </w:t>
      </w:r>
      <w:r w:rsidRPr="00E91915">
        <w:rPr>
          <w:rFonts w:cs="Times New Roman"/>
        </w:rPr>
        <w:t>region</w:t>
      </w:r>
      <w:r w:rsidR="00B07AAF" w:rsidRPr="00E91915">
        <w:rPr>
          <w:rFonts w:cs="Times New Roman"/>
        </w:rPr>
        <w:t>-of-interest</w:t>
      </w:r>
      <w:r w:rsidRPr="00E91915">
        <w:rPr>
          <w:rFonts w:cs="Times New Roman"/>
        </w:rPr>
        <w:t xml:space="preserve">. </w:t>
      </w:r>
      <w:r w:rsidR="00355B34" w:rsidRPr="00E91915">
        <w:rPr>
          <w:rFonts w:cs="Times New Roman"/>
        </w:rPr>
        <w:t xml:space="preserve">Caution should be exercised when selecting the appropriate decision threshold as now two detection algorithms are operated simultaneously (i.e. full spectrum gross counts and region-of-interest gross counts). Each </w:t>
      </w:r>
      <w:r w:rsidR="00085A69" w:rsidRPr="00E91915">
        <w:rPr>
          <w:rFonts w:cs="Times New Roman"/>
        </w:rPr>
        <w:t xml:space="preserve">detection method will have </w:t>
      </w:r>
      <w:r w:rsidR="00AC2AF4" w:rsidRPr="00E91915">
        <w:rPr>
          <w:rFonts w:cs="Times New Roman"/>
        </w:rPr>
        <w:t>distinct</w:t>
      </w:r>
      <w:r w:rsidR="00085A69" w:rsidRPr="00E91915">
        <w:rPr>
          <w:rFonts w:cs="Times New Roman"/>
        </w:rPr>
        <w:t xml:space="preserve"> true-positive and false-positive rates, thus naively selecting a decision threshold can potentially increase the detection system’s false alarm rate</w:t>
      </w:r>
      <w:r w:rsidR="00DC43DD" w:rsidRPr="00E91915">
        <w:rPr>
          <w:rFonts w:cs="Times New Roman"/>
        </w:rPr>
        <w:t xml:space="preserve">. </w:t>
      </w:r>
      <w:r w:rsidR="002435C0" w:rsidRPr="00E91915">
        <w:rPr>
          <w:rFonts w:cs="Times New Roman"/>
        </w:rPr>
        <w:t>T</w:t>
      </w:r>
      <w:r w:rsidR="00DC43DD" w:rsidRPr="00E91915">
        <w:rPr>
          <w:rFonts w:cs="Times New Roman"/>
        </w:rPr>
        <w:t xml:space="preserve">o maintain a constant false-alarm rate, </w:t>
      </w:r>
      <w:r w:rsidR="009C6291" w:rsidRPr="00E91915">
        <w:rPr>
          <w:rFonts w:cs="Times New Roman"/>
        </w:rPr>
        <w:t>each decision threshold must be scaled. One method to accomplish this is employ the Dunn-</w:t>
      </w:r>
      <w:proofErr w:type="spellStart"/>
      <w:r w:rsidR="001D0C59" w:rsidRPr="00E91915">
        <w:rPr>
          <w:rFonts w:cs="Times New Roman"/>
        </w:rPr>
        <w:t>Š</w:t>
      </w:r>
      <w:r w:rsidR="009C6291" w:rsidRPr="00E91915">
        <w:rPr>
          <w:rFonts w:cs="Times New Roman"/>
        </w:rPr>
        <w:t>id</w:t>
      </w:r>
      <w:r w:rsidR="001D0C59" w:rsidRPr="00E91915">
        <w:rPr>
          <w:rFonts w:cs="Times New Roman"/>
        </w:rPr>
        <w:t>á</w:t>
      </w:r>
      <w:r w:rsidR="009C6291" w:rsidRPr="00E91915">
        <w:rPr>
          <w:rFonts w:cs="Times New Roman"/>
        </w:rPr>
        <w:t>k</w:t>
      </w:r>
      <w:proofErr w:type="spellEnd"/>
      <w:r w:rsidR="001D0C59" w:rsidRPr="00E91915">
        <w:rPr>
          <w:rFonts w:cs="Times New Roman"/>
        </w:rPr>
        <w:t xml:space="preserve"> correction</w:t>
      </w:r>
      <w:r w:rsidR="00DB341C" w:rsidRPr="00E91915">
        <w:rPr>
          <w:rFonts w:cs="Times New Roman"/>
        </w:rPr>
        <w:t>.</w:t>
      </w:r>
      <w:r w:rsidR="000125FC" w:rsidRPr="00E91915">
        <w:rPr>
          <w:rFonts w:cs="Times New Roman"/>
        </w:rPr>
        <w:t xml:space="preserve"> </w:t>
      </w:r>
      <w:r w:rsidR="00CD729E" w:rsidRPr="00E91915">
        <w:rPr>
          <w:rFonts w:cs="Times New Roman"/>
        </w:rPr>
        <w:t>[</w:t>
      </w:r>
      <w:r w:rsidR="00CD729E" w:rsidRPr="00E91915">
        <w:rPr>
          <w:rFonts w:cs="Times New Roman"/>
        </w:rPr>
        <w:fldChar w:fldCharType="begin"/>
      </w:r>
      <w:r w:rsidR="00CD729E" w:rsidRPr="00E91915">
        <w:rPr>
          <w:rFonts w:cs="Times New Roman"/>
        </w:rPr>
        <w:instrText xml:space="preserve"> REF _Ref41160084 \r \h </w:instrText>
      </w:r>
      <w:r w:rsidR="00E91915">
        <w:rPr>
          <w:rFonts w:cs="Times New Roman"/>
        </w:rPr>
        <w:instrText xml:space="preserve"> \* MERGEFORMAT </w:instrText>
      </w:r>
      <w:r w:rsidR="00CD729E" w:rsidRPr="00E91915">
        <w:rPr>
          <w:rFonts w:cs="Times New Roman"/>
        </w:rPr>
      </w:r>
      <w:r w:rsidR="00CD729E" w:rsidRPr="00E91915">
        <w:rPr>
          <w:rFonts w:cs="Times New Roman"/>
        </w:rPr>
        <w:fldChar w:fldCharType="separate"/>
      </w:r>
      <w:r w:rsidR="00240D4A">
        <w:rPr>
          <w:rFonts w:cs="Times New Roman"/>
        </w:rPr>
        <w:t>95</w:t>
      </w:r>
      <w:r w:rsidR="00CD729E" w:rsidRPr="00E91915">
        <w:rPr>
          <w:rFonts w:cs="Times New Roman"/>
        </w:rPr>
        <w:fldChar w:fldCharType="end"/>
      </w:r>
      <w:r w:rsidR="00CD729E" w:rsidRPr="00E91915">
        <w:rPr>
          <w:rFonts w:cs="Times New Roman"/>
        </w:rPr>
        <w:t>]</w:t>
      </w:r>
      <w:r w:rsidR="00DB341C" w:rsidRPr="00E91915">
        <w:rPr>
          <w:rFonts w:cs="Times New Roman"/>
        </w:rPr>
        <w:t xml:space="preserve"> </w:t>
      </w:r>
      <w:r w:rsidR="003B23F7" w:rsidRPr="00E91915">
        <w:rPr>
          <w:rFonts w:cs="Times New Roman"/>
        </w:rPr>
        <w:t>The Dunn-</w:t>
      </w:r>
      <w:proofErr w:type="spellStart"/>
      <w:r w:rsidR="003B23F7" w:rsidRPr="00E91915">
        <w:rPr>
          <w:rFonts w:cs="Times New Roman"/>
        </w:rPr>
        <w:t>Šidák</w:t>
      </w:r>
      <w:proofErr w:type="spellEnd"/>
      <w:r w:rsidR="003B23F7" w:rsidRPr="00E91915">
        <w:rPr>
          <w:rFonts w:cs="Times New Roman"/>
        </w:rPr>
        <w:t xml:space="preserve"> correction</w:t>
      </w:r>
      <w:r w:rsidR="00DB341C" w:rsidRPr="00E91915">
        <w:rPr>
          <w:rFonts w:cs="Times New Roman"/>
        </w:rPr>
        <w:t xml:space="preserve"> assumes each test, or </w:t>
      </w:r>
      <w:r w:rsidR="003B23F7" w:rsidRPr="00E91915">
        <w:rPr>
          <w:rFonts w:cs="Times New Roman"/>
        </w:rPr>
        <w:t xml:space="preserve">detection method, is independent </w:t>
      </w:r>
      <w:r w:rsidR="00E813A4" w:rsidRPr="00E91915">
        <w:rPr>
          <w:rFonts w:cs="Times New Roman"/>
        </w:rPr>
        <w:t>and</w:t>
      </w:r>
      <w:r w:rsidR="003B23F7" w:rsidRPr="00E91915">
        <w:rPr>
          <w:rFonts w:cs="Times New Roman"/>
        </w:rPr>
        <w:t xml:space="preserve"> error rate</w:t>
      </w:r>
      <w:r w:rsidR="003E1976" w:rsidRPr="00E91915">
        <w:rPr>
          <w:rFonts w:cs="Times New Roman"/>
        </w:rPr>
        <w:t>s</w:t>
      </w:r>
      <w:r w:rsidR="003B23F7" w:rsidRPr="00E91915">
        <w:rPr>
          <w:rFonts w:cs="Times New Roman"/>
        </w:rPr>
        <w:t xml:space="preserve"> </w:t>
      </w:r>
      <w:r w:rsidR="003E1976" w:rsidRPr="00E91915">
        <w:rPr>
          <w:rFonts w:cs="Times New Roman"/>
        </w:rPr>
        <w:t>(</w:t>
      </w:r>
      <m:oMath>
        <m:sSub>
          <m:sSubPr>
            <m:ctrlPr>
              <w:rPr>
                <w:rFonts w:ascii="Cambria Math" w:hAnsi="Cambria Math" w:cs="Times New Roman"/>
                <w:i/>
              </w:rPr>
            </m:ctrlPr>
          </m:sSubPr>
          <m:e>
            <m:r>
              <w:rPr>
                <w:rFonts w:ascii="Cambria Math" w:hAnsi="Cambria Math" w:cs="Times New Roman"/>
              </w:rPr>
              <m:t>α</m:t>
            </m:r>
          </m:e>
          <m:sub>
            <m:r>
              <w:rPr>
                <w:rFonts w:ascii="Cambria Math" w:hAnsi="Cambria Math" w:cs="Times New Roman"/>
              </w:rPr>
              <m:t>n</m:t>
            </m:r>
          </m:sub>
        </m:sSub>
      </m:oMath>
      <w:r w:rsidR="003E1976" w:rsidRPr="00E91915">
        <w:rPr>
          <w:rFonts w:eastAsiaTheme="minorEastAsia" w:cs="Times New Roman"/>
        </w:rPr>
        <w:t xml:space="preserve">) for each </w:t>
      </w:r>
      <w:r w:rsidR="008D1D66" w:rsidRPr="00E91915">
        <w:rPr>
          <w:rFonts w:eastAsiaTheme="minorEastAsia" w:cs="Times New Roman"/>
        </w:rPr>
        <w:t>method to meet the specified total error rate (</w:t>
      </w:r>
      <m:oMath>
        <m:sSub>
          <m:sSubPr>
            <m:ctrlPr>
              <w:rPr>
                <w:rFonts w:ascii="Cambria Math" w:eastAsiaTheme="minorEastAsia" w:hAnsi="Cambria Math" w:cs="Times New Roman"/>
                <w:i/>
              </w:rPr>
            </m:ctrlPr>
          </m:sSubPr>
          <m:e>
            <m:r>
              <w:rPr>
                <w:rFonts w:ascii="Cambria Math" w:eastAsiaTheme="minorEastAsia" w:hAnsi="Cambria Math" w:cs="Times New Roman"/>
              </w:rPr>
              <m:t>α</m:t>
            </m:r>
          </m:e>
          <m:sub>
            <m:r>
              <w:rPr>
                <w:rFonts w:ascii="Cambria Math" w:eastAsiaTheme="minorEastAsia" w:hAnsi="Cambria Math" w:cs="Times New Roman"/>
              </w:rPr>
              <m:t>T</m:t>
            </m:r>
          </m:sub>
        </m:sSub>
      </m:oMath>
      <w:r w:rsidR="008D1D66" w:rsidRPr="00E91915">
        <w:rPr>
          <w:rFonts w:eastAsiaTheme="minorEastAsia" w:cs="Times New Roman"/>
        </w:rPr>
        <w:t>)</w:t>
      </w:r>
      <w:r w:rsidR="003E1976" w:rsidRPr="00E91915">
        <w:rPr>
          <w:rFonts w:eastAsiaTheme="minorEastAsia" w:cs="Times New Roman"/>
        </w:rPr>
        <w:t xml:space="preserve"> is </w:t>
      </w:r>
      <w:r w:rsidR="008D1D66" w:rsidRPr="00E91915">
        <w:rPr>
          <w:rFonts w:eastAsiaTheme="minorEastAsia" w:cs="Times New Roman"/>
        </w:rPr>
        <w:t>un</w:t>
      </w:r>
      <w:r w:rsidR="003E1976" w:rsidRPr="00E91915">
        <w:rPr>
          <w:rFonts w:eastAsiaTheme="minorEastAsia" w:cs="Times New Roman"/>
        </w:rPr>
        <w:t>known</w:t>
      </w:r>
      <w:r w:rsidR="00001BF6" w:rsidRPr="00E91915">
        <w:rPr>
          <w:rFonts w:eastAsiaTheme="minorEastAsia" w:cs="Times New Roman"/>
        </w:rPr>
        <w:t xml:space="preserve">. </w:t>
      </w:r>
      <w:r w:rsidR="00486E08" w:rsidRPr="00E91915">
        <w:rPr>
          <w:rFonts w:eastAsiaTheme="minorEastAsia" w:cs="Times New Roman"/>
        </w:rPr>
        <w:t>First, to</w:t>
      </w:r>
      <w:r w:rsidR="00537E03" w:rsidRPr="00E91915">
        <w:rPr>
          <w:rFonts w:eastAsiaTheme="minorEastAsia" w:cs="Times New Roman"/>
        </w:rPr>
        <w:t xml:space="preserve"> derive the </w:t>
      </w:r>
      <w:r w:rsidR="00486E08" w:rsidRPr="00E91915">
        <w:rPr>
          <w:rFonts w:eastAsiaTheme="minorEastAsia" w:cs="Times New Roman"/>
        </w:rPr>
        <w:t xml:space="preserve">correction </w:t>
      </w:r>
      <w:r w:rsidR="00537E03" w:rsidRPr="00E91915">
        <w:rPr>
          <w:rFonts w:eastAsiaTheme="minorEastAsia" w:cs="Times New Roman"/>
        </w:rPr>
        <w:t xml:space="preserve">formula, the </w:t>
      </w:r>
      <w:r w:rsidR="008D1D66" w:rsidRPr="00E91915">
        <w:rPr>
          <w:rFonts w:eastAsiaTheme="minorEastAsia" w:cs="Times New Roman"/>
        </w:rPr>
        <w:t xml:space="preserve">probability that at least one of the methods is successful </w:t>
      </w:r>
      <w:r w:rsidR="004C4551" w:rsidRPr="00E91915">
        <w:rPr>
          <w:rFonts w:eastAsiaTheme="minorEastAsia" w:cs="Times New Roman"/>
        </w:rPr>
        <w:t xml:space="preserve">given </w:t>
      </w:r>
      <m:oMath>
        <m:sSub>
          <m:sSubPr>
            <m:ctrlPr>
              <w:rPr>
                <w:rFonts w:ascii="Cambria Math" w:hAnsi="Cambria Math" w:cs="Times New Roman"/>
                <w:i/>
              </w:rPr>
            </m:ctrlPr>
          </m:sSubPr>
          <m:e>
            <m:r>
              <w:rPr>
                <w:rFonts w:ascii="Cambria Math" w:hAnsi="Cambria Math" w:cs="Times New Roman"/>
              </w:rPr>
              <m:t>α</m:t>
            </m:r>
          </m:e>
          <m:sub>
            <m:r>
              <w:rPr>
                <w:rFonts w:ascii="Cambria Math" w:hAnsi="Cambria Math" w:cs="Times New Roman"/>
              </w:rPr>
              <m:t>n</m:t>
            </m:r>
          </m:sub>
        </m:sSub>
      </m:oMath>
      <w:r w:rsidR="00D67494" w:rsidRPr="00E91915">
        <w:rPr>
          <w:rFonts w:eastAsiaTheme="minorEastAsia" w:cs="Times New Roman"/>
        </w:rPr>
        <w:t xml:space="preserve"> is equal to one minus the probability that none of the methods are successful</w:t>
      </w:r>
      <w:r w:rsidR="004C4551" w:rsidRPr="00E91915">
        <w:rPr>
          <w:rFonts w:eastAsiaTheme="minorEastAsia" w:cs="Times New Roman"/>
        </w:rPr>
        <w:t xml:space="preserve">. </w:t>
      </w:r>
      <w:r w:rsidR="00501BAB" w:rsidRPr="00E91915">
        <w:rPr>
          <w:rFonts w:eastAsiaTheme="minorEastAsia" w:cs="Times New Roman"/>
        </w:rPr>
        <w:t>Assuming the independence between detection methods</w:t>
      </w:r>
      <w:r w:rsidR="0024508F" w:rsidRPr="00E91915">
        <w:rPr>
          <w:rFonts w:eastAsiaTheme="minorEastAsia" w:cs="Times New Roman"/>
        </w:rPr>
        <w:t xml:space="preserve">, the probability that none of </w:t>
      </w:r>
      <w:r w:rsidR="0024508F" w:rsidRPr="00E91915">
        <w:rPr>
          <w:rFonts w:eastAsiaTheme="minorEastAsia" w:cs="Times New Roman"/>
        </w:rPr>
        <w:lastRenderedPageBreak/>
        <w:t xml:space="preserve">the methods are successful is equal to the product of the probabilities that each of method is not successful. </w:t>
      </w:r>
      <w:r w:rsidR="008E49EC" w:rsidRPr="00E91915">
        <w:rPr>
          <w:rFonts w:eastAsiaTheme="minorEastAsia" w:cs="Times New Roman"/>
        </w:rPr>
        <w:t>This is illustrated by the following equation.</w:t>
      </w:r>
      <w:r w:rsidR="00D46451" w:rsidRPr="00E91915">
        <w:rPr>
          <w:rFonts w:eastAsiaTheme="minorEastAsia" w:cs="Times New Roman"/>
        </w:rPr>
        <w:t xml:space="preserve"> </w:t>
      </w:r>
      <w:r w:rsidR="00D46451" w:rsidRPr="00E91915">
        <w:rPr>
          <w:rFonts w:cs="Times New Roman"/>
        </w:rPr>
        <w:t>[</w:t>
      </w:r>
      <w:r w:rsidR="00D46451" w:rsidRPr="00E91915">
        <w:rPr>
          <w:rFonts w:cs="Times New Roman"/>
        </w:rPr>
        <w:fldChar w:fldCharType="begin"/>
      </w:r>
      <w:r w:rsidR="00D46451" w:rsidRPr="00E91915">
        <w:rPr>
          <w:rFonts w:cs="Times New Roman"/>
        </w:rPr>
        <w:instrText xml:space="preserve"> REF _Ref41160084 \r \h </w:instrText>
      </w:r>
      <w:r w:rsidR="00E91915">
        <w:rPr>
          <w:rFonts w:cs="Times New Roman"/>
        </w:rPr>
        <w:instrText xml:space="preserve"> \* MERGEFORMAT </w:instrText>
      </w:r>
      <w:r w:rsidR="00D46451" w:rsidRPr="00E91915">
        <w:rPr>
          <w:rFonts w:cs="Times New Roman"/>
        </w:rPr>
      </w:r>
      <w:r w:rsidR="00D46451" w:rsidRPr="00E91915">
        <w:rPr>
          <w:rFonts w:cs="Times New Roman"/>
        </w:rPr>
        <w:fldChar w:fldCharType="separate"/>
      </w:r>
      <w:r w:rsidR="00240D4A">
        <w:rPr>
          <w:rFonts w:cs="Times New Roman"/>
        </w:rPr>
        <w:t>95</w:t>
      </w:r>
      <w:r w:rsidR="00D46451" w:rsidRPr="00E91915">
        <w:rPr>
          <w:rFonts w:cs="Times New Roman"/>
        </w:rPr>
        <w:fldChar w:fldCharType="end"/>
      </w:r>
      <w:r w:rsidR="00D46451" w:rsidRPr="00E91915">
        <w:rPr>
          <w:rFonts w:cs="Times New Roman"/>
        </w:rPr>
        <w:t>]</w:t>
      </w:r>
    </w:p>
    <w:p w14:paraId="35CFCEEB" w14:textId="0041D335" w:rsidR="00AB7209" w:rsidRPr="00E91915" w:rsidRDefault="00AB7209" w:rsidP="006F6AAF">
      <w:pPr>
        <w:rPr>
          <w:rFonts w:eastAsiaTheme="minorEastAsia" w:cs="Times New Roman"/>
        </w:rPr>
      </w:pPr>
    </w:p>
    <w:p w14:paraId="7240B2B0" w14:textId="079538AC" w:rsidR="00A06338" w:rsidRPr="00E91915" w:rsidRDefault="00F0289B" w:rsidP="00AB7209">
      <w:pPr>
        <w:jc w:val="center"/>
        <w:rPr>
          <w:rFonts w:cs="Times New Roman"/>
        </w:rPr>
      </w:pPr>
      <m:oMathPara>
        <m:oMath>
          <m:sSub>
            <m:sSubPr>
              <m:ctrlPr>
                <w:rPr>
                  <w:rFonts w:ascii="Cambria Math" w:hAnsi="Cambria Math" w:cs="Times New Roman"/>
                  <w:i/>
                </w:rPr>
              </m:ctrlPr>
            </m:sSubPr>
            <m:e>
              <m:r>
                <w:rPr>
                  <w:rFonts w:ascii="Cambria Math" w:hAnsi="Cambria Math" w:cs="Times New Roman"/>
                </w:rPr>
                <m:t>1-α</m:t>
              </m:r>
            </m:e>
            <m:sub>
              <m:r>
                <w:rPr>
                  <w:rFonts w:ascii="Cambria Math" w:hAnsi="Cambria Math" w:cs="Times New Roman"/>
                </w:rPr>
                <m:t>T</m:t>
              </m:r>
            </m:sub>
          </m:sSub>
          <m:r>
            <w:rPr>
              <w:rFonts w:ascii="Cambria Math" w:hAnsi="Cambria Math" w:cs="Times New Roman"/>
            </w:rPr>
            <m:t>=</m:t>
          </m:r>
          <m:sSup>
            <m:sSupPr>
              <m:ctrlPr>
                <w:rPr>
                  <w:rFonts w:ascii="Cambria Math" w:hAnsi="Cambria Math" w:cs="Times New Roman"/>
                  <w:i/>
                </w:rPr>
              </m:ctrlPr>
            </m:sSupPr>
            <m:e>
              <m:d>
                <m:dPr>
                  <m:ctrlPr>
                    <w:rPr>
                      <w:rFonts w:ascii="Cambria Math" w:hAnsi="Cambria Math" w:cs="Times New Roman"/>
                      <w:i/>
                    </w:rPr>
                  </m:ctrlPr>
                </m:dPr>
                <m:e>
                  <m:r>
                    <w:rPr>
                      <w:rFonts w:ascii="Cambria Math" w:hAnsi="Cambria Math" w:cs="Times New Roman"/>
                    </w:rPr>
                    <m:t>1-</m:t>
                  </m:r>
                  <m:sSub>
                    <m:sSubPr>
                      <m:ctrlPr>
                        <w:rPr>
                          <w:rFonts w:ascii="Cambria Math" w:hAnsi="Cambria Math" w:cs="Times New Roman"/>
                          <w:i/>
                        </w:rPr>
                      </m:ctrlPr>
                    </m:sSubPr>
                    <m:e>
                      <m:r>
                        <w:rPr>
                          <w:rFonts w:ascii="Cambria Math" w:hAnsi="Cambria Math" w:cs="Times New Roman"/>
                        </w:rPr>
                        <m:t>α</m:t>
                      </m:r>
                    </m:e>
                    <m:sub>
                      <m:r>
                        <w:rPr>
                          <w:rFonts w:ascii="Cambria Math" w:hAnsi="Cambria Math" w:cs="Times New Roman"/>
                        </w:rPr>
                        <m:t>n</m:t>
                      </m:r>
                    </m:sub>
                  </m:sSub>
                </m:e>
              </m:d>
            </m:e>
            <m:sup>
              <m:r>
                <w:rPr>
                  <w:rFonts w:ascii="Cambria Math" w:hAnsi="Cambria Math" w:cs="Times New Roman"/>
                </w:rPr>
                <m:t>n</m:t>
              </m:r>
            </m:sup>
          </m:sSup>
        </m:oMath>
      </m:oMathPara>
    </w:p>
    <w:p w14:paraId="7D0357E6" w14:textId="77777777" w:rsidR="00AB7209" w:rsidRPr="00E91915" w:rsidRDefault="00AB7209" w:rsidP="006F6AAF">
      <w:pPr>
        <w:rPr>
          <w:rFonts w:cs="Times New Roman"/>
        </w:rPr>
      </w:pPr>
    </w:p>
    <w:p w14:paraId="2690A970" w14:textId="0365C7EB" w:rsidR="00986AE0" w:rsidRPr="00E91915" w:rsidRDefault="00E35EB7" w:rsidP="006F6AAF">
      <w:pPr>
        <w:rPr>
          <w:rFonts w:cs="Times New Roman"/>
        </w:rPr>
      </w:pPr>
      <w:r w:rsidRPr="00E91915">
        <w:rPr>
          <w:rFonts w:cs="Times New Roman"/>
        </w:rPr>
        <w:t xml:space="preserve">Subsequently solving for </w:t>
      </w:r>
      <m:oMath>
        <m:sSub>
          <m:sSubPr>
            <m:ctrlPr>
              <w:rPr>
                <w:rFonts w:ascii="Cambria Math" w:hAnsi="Cambria Math" w:cs="Times New Roman"/>
                <w:i/>
              </w:rPr>
            </m:ctrlPr>
          </m:sSubPr>
          <m:e>
            <m:r>
              <w:rPr>
                <w:rFonts w:ascii="Cambria Math" w:hAnsi="Cambria Math" w:cs="Times New Roman"/>
              </w:rPr>
              <m:t>α</m:t>
            </m:r>
          </m:e>
          <m:sub>
            <m:r>
              <w:rPr>
                <w:rFonts w:ascii="Cambria Math" w:hAnsi="Cambria Math" w:cs="Times New Roman"/>
              </w:rPr>
              <m:t>n</m:t>
            </m:r>
          </m:sub>
        </m:sSub>
      </m:oMath>
      <w:r w:rsidRPr="00E91915">
        <w:rPr>
          <w:rFonts w:eastAsiaTheme="minorEastAsia" w:cs="Times New Roman"/>
        </w:rPr>
        <w:t xml:space="preserve"> provides the error rate to be employed for </w:t>
      </w:r>
      <m:oMath>
        <m:r>
          <w:rPr>
            <w:rFonts w:ascii="Cambria Math" w:eastAsiaTheme="minorEastAsia" w:hAnsi="Cambria Math" w:cs="Times New Roman"/>
          </w:rPr>
          <m:t>n</m:t>
        </m:r>
      </m:oMath>
      <w:r w:rsidRPr="00E91915">
        <w:rPr>
          <w:rFonts w:eastAsiaTheme="minorEastAsia" w:cs="Times New Roman"/>
        </w:rPr>
        <w:t xml:space="preserve"> detection method</w:t>
      </w:r>
      <w:r w:rsidR="00C76DD5" w:rsidRPr="00E91915">
        <w:rPr>
          <w:rFonts w:eastAsiaTheme="minorEastAsia" w:cs="Times New Roman"/>
        </w:rPr>
        <w:t>s</w:t>
      </w:r>
      <w:r w:rsidRPr="00E91915">
        <w:rPr>
          <w:rFonts w:eastAsiaTheme="minorEastAsia" w:cs="Times New Roman"/>
        </w:rPr>
        <w:t xml:space="preserve">. </w:t>
      </w:r>
    </w:p>
    <w:p w14:paraId="026DC435" w14:textId="7D63B7A1" w:rsidR="00986AE0" w:rsidRPr="00E91915" w:rsidRDefault="00986AE0" w:rsidP="006F6AAF">
      <w:pPr>
        <w:rPr>
          <w:rFonts w:cs="Times New Roman"/>
        </w:rPr>
      </w:pPr>
    </w:p>
    <w:p w14:paraId="7588A1D5" w14:textId="5B5AD823" w:rsidR="008F7425" w:rsidRPr="00E91915" w:rsidRDefault="00F0289B" w:rsidP="006F6AAF">
      <w:pPr>
        <w:rPr>
          <w:rFonts w:cs="Times New Roman"/>
        </w:rPr>
      </w:pPr>
      <m:oMathPara>
        <m:oMath>
          <m:sSub>
            <m:sSubPr>
              <m:ctrlPr>
                <w:rPr>
                  <w:rFonts w:ascii="Cambria Math" w:hAnsi="Cambria Math" w:cs="Times New Roman"/>
                  <w:i/>
                </w:rPr>
              </m:ctrlPr>
            </m:sSubPr>
            <m:e>
              <m:r>
                <w:rPr>
                  <w:rFonts w:ascii="Cambria Math" w:hAnsi="Cambria Math" w:cs="Times New Roman"/>
                </w:rPr>
                <m:t>α</m:t>
              </m:r>
            </m:e>
            <m:sub>
              <m:r>
                <w:rPr>
                  <w:rFonts w:ascii="Cambria Math" w:hAnsi="Cambria Math" w:cs="Times New Roman"/>
                </w:rPr>
                <m:t>n</m:t>
              </m:r>
            </m:sub>
          </m:sSub>
          <m:r>
            <w:rPr>
              <w:rFonts w:ascii="Cambria Math" w:hAnsi="Cambria Math" w:cs="Times New Roman"/>
            </w:rPr>
            <m:t>=1-</m:t>
          </m:r>
          <m:sSup>
            <m:sSupPr>
              <m:ctrlPr>
                <w:rPr>
                  <w:rFonts w:ascii="Cambria Math" w:hAnsi="Cambria Math" w:cs="Times New Roman"/>
                  <w:i/>
                </w:rPr>
              </m:ctrlPr>
            </m:sSupPr>
            <m:e>
              <m:d>
                <m:dPr>
                  <m:ctrlPr>
                    <w:rPr>
                      <w:rFonts w:ascii="Cambria Math" w:hAnsi="Cambria Math" w:cs="Times New Roman"/>
                      <w:i/>
                    </w:rPr>
                  </m:ctrlPr>
                </m:dPr>
                <m:e>
                  <m:r>
                    <w:rPr>
                      <w:rFonts w:ascii="Cambria Math" w:hAnsi="Cambria Math" w:cs="Times New Roman"/>
                    </w:rPr>
                    <m:t>1-</m:t>
                  </m:r>
                  <m:sSub>
                    <m:sSubPr>
                      <m:ctrlPr>
                        <w:rPr>
                          <w:rFonts w:ascii="Cambria Math" w:hAnsi="Cambria Math" w:cs="Times New Roman"/>
                          <w:i/>
                        </w:rPr>
                      </m:ctrlPr>
                    </m:sSubPr>
                    <m:e>
                      <m:r>
                        <w:rPr>
                          <w:rFonts w:ascii="Cambria Math" w:hAnsi="Cambria Math" w:cs="Times New Roman"/>
                        </w:rPr>
                        <m:t>α</m:t>
                      </m:r>
                    </m:e>
                    <m:sub>
                      <m:r>
                        <w:rPr>
                          <w:rFonts w:ascii="Cambria Math" w:hAnsi="Cambria Math" w:cs="Times New Roman"/>
                        </w:rPr>
                        <m:t>T</m:t>
                      </m:r>
                    </m:sub>
                  </m:sSub>
                </m:e>
              </m:d>
            </m:e>
            <m:sup>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n</m:t>
                  </m:r>
                </m:den>
              </m:f>
            </m:sup>
          </m:sSup>
        </m:oMath>
      </m:oMathPara>
    </w:p>
    <w:p w14:paraId="69A842D3" w14:textId="79E5B9CE" w:rsidR="008F7425" w:rsidRPr="00E91915" w:rsidRDefault="008F7425" w:rsidP="006F6AAF">
      <w:pPr>
        <w:rPr>
          <w:rFonts w:cs="Times New Roman"/>
        </w:rPr>
      </w:pPr>
    </w:p>
    <w:p w14:paraId="7D161083" w14:textId="1D271E0D" w:rsidR="00D04407" w:rsidRPr="00E91915" w:rsidRDefault="00D04407" w:rsidP="006F6AAF">
      <w:pPr>
        <w:rPr>
          <w:rFonts w:cs="Times New Roman"/>
        </w:rPr>
      </w:pPr>
      <w:r w:rsidRPr="00E91915">
        <w:rPr>
          <w:rFonts w:cs="Times New Roman"/>
        </w:rPr>
        <w:t>For instance, if a confidence value of 95% and, thus, an error rate of 0.05 is specified for a detection system, then a confidence value 97.5% with an associated error range of 0.025 is</w:t>
      </w:r>
      <w:r w:rsidR="009F14D6" w:rsidRPr="00E91915">
        <w:rPr>
          <w:rFonts w:cs="Times New Roman"/>
        </w:rPr>
        <w:t xml:space="preserve"> </w:t>
      </w:r>
      <w:r w:rsidRPr="00E91915">
        <w:rPr>
          <w:rFonts w:cs="Times New Roman"/>
        </w:rPr>
        <w:t>required for a two-detection metho</w:t>
      </w:r>
      <w:r w:rsidR="00526B83" w:rsidRPr="00E91915">
        <w:rPr>
          <w:rFonts w:cs="Times New Roman"/>
        </w:rPr>
        <w:t>d</w:t>
      </w:r>
      <w:r w:rsidR="008A239F" w:rsidRPr="00E91915">
        <w:rPr>
          <w:rFonts w:cs="Times New Roman"/>
        </w:rPr>
        <w:t xml:space="preserve"> approach</w:t>
      </w:r>
      <w:r w:rsidR="00526B83" w:rsidRPr="00E91915">
        <w:rPr>
          <w:rFonts w:cs="Times New Roman"/>
        </w:rPr>
        <w:t>.</w:t>
      </w:r>
      <w:r w:rsidR="006F55CF" w:rsidRPr="00E91915">
        <w:rPr>
          <w:rFonts w:cs="Times New Roman"/>
        </w:rPr>
        <w:t xml:space="preserve"> </w:t>
      </w:r>
      <w:r w:rsidR="003C593C" w:rsidRPr="00E91915">
        <w:rPr>
          <w:rFonts w:cs="Times New Roman"/>
        </w:rPr>
        <w:t>This approach will be utilized when using the conventional, full spectrum gross counting and the region-of-interest gross counting methods concurrently.</w:t>
      </w:r>
    </w:p>
    <w:p w14:paraId="4E699069" w14:textId="7BAC71FA" w:rsidR="00D04407" w:rsidRPr="00E91915" w:rsidRDefault="00D04407" w:rsidP="006F6AAF">
      <w:pPr>
        <w:rPr>
          <w:rFonts w:cs="Times New Roman"/>
        </w:rPr>
      </w:pPr>
    </w:p>
    <w:p w14:paraId="6A7ED8DE" w14:textId="73B2D71D" w:rsidR="009626E4" w:rsidRPr="00E91915" w:rsidRDefault="0080361A" w:rsidP="009826E4">
      <w:pPr>
        <w:pStyle w:val="Heading3"/>
      </w:pPr>
      <w:bookmarkStart w:id="140" w:name="_Toc45525902"/>
      <w:bookmarkStart w:id="141" w:name="_Toc45703671"/>
      <w:r>
        <w:t>4.2.</w:t>
      </w:r>
      <w:r w:rsidR="00CC14BA">
        <w:t>2</w:t>
      </w:r>
      <w:r w:rsidR="009826E4">
        <w:t xml:space="preserve">: </w:t>
      </w:r>
      <w:r w:rsidR="009626E4" w:rsidRPr="00E91915">
        <w:t>Multiple-linear Regression Method</w:t>
      </w:r>
      <w:bookmarkEnd w:id="140"/>
      <w:bookmarkEnd w:id="141"/>
    </w:p>
    <w:p w14:paraId="4C7BE0AD" w14:textId="16C0EDC1" w:rsidR="00357BF0" w:rsidRPr="00E91915" w:rsidRDefault="00702403" w:rsidP="006F6AAF">
      <w:pPr>
        <w:rPr>
          <w:rFonts w:cs="Times New Roman"/>
        </w:rPr>
      </w:pPr>
      <w:r w:rsidRPr="00E91915">
        <w:rPr>
          <w:rFonts w:cs="Times New Roman"/>
        </w:rPr>
        <w:t>An alternative approach employs a regression model to estimate the count rate within a specific region</w:t>
      </w:r>
      <w:r w:rsidR="00397317" w:rsidRPr="00E91915">
        <w:rPr>
          <w:rFonts w:cs="Times New Roman"/>
        </w:rPr>
        <w:t xml:space="preserve">-of-interest </w:t>
      </w:r>
      <w:r w:rsidR="001A128E" w:rsidRPr="00E91915">
        <w:rPr>
          <w:rFonts w:cs="Times New Roman"/>
        </w:rPr>
        <w:t xml:space="preserve">using the </w:t>
      </w:r>
      <w:r w:rsidR="00B4020B" w:rsidRPr="00E91915">
        <w:rPr>
          <w:rFonts w:cs="Times New Roman"/>
        </w:rPr>
        <w:t xml:space="preserve">count rate </w:t>
      </w:r>
      <w:r w:rsidR="00397317" w:rsidRPr="00E91915">
        <w:rPr>
          <w:rFonts w:cs="Times New Roman"/>
        </w:rPr>
        <w:t xml:space="preserve">outside of the </w:t>
      </w:r>
      <w:r w:rsidR="001A128E" w:rsidRPr="00E91915">
        <w:rPr>
          <w:rFonts w:cs="Times New Roman"/>
        </w:rPr>
        <w:t>region</w:t>
      </w:r>
      <w:r w:rsidR="00397317" w:rsidRPr="00E91915">
        <w:rPr>
          <w:rFonts w:cs="Times New Roman"/>
        </w:rPr>
        <w:t>-of-interest</w:t>
      </w:r>
      <w:r w:rsidR="001A128E" w:rsidRPr="00E91915">
        <w:rPr>
          <w:rFonts w:cs="Times New Roman"/>
        </w:rPr>
        <w:t>.</w:t>
      </w:r>
      <w:r w:rsidR="005A3BB0" w:rsidRPr="00E91915">
        <w:rPr>
          <w:rFonts w:cs="Times New Roman"/>
        </w:rPr>
        <w:t xml:space="preserve"> The regression model attempts to learn the expected count rate for the region-of-interest and if the observed count rate is greater than the expected count rate, a radioactive source is most </w:t>
      </w:r>
      <w:r w:rsidR="008705D1" w:rsidRPr="00E91915">
        <w:rPr>
          <w:rFonts w:cs="Times New Roman"/>
        </w:rPr>
        <w:t>likely present.</w:t>
      </w:r>
      <w:r w:rsidR="00E14429" w:rsidRPr="00E91915">
        <w:rPr>
          <w:rFonts w:cs="Times New Roman"/>
        </w:rPr>
        <w:t xml:space="preserve"> An extension of the ordinary least-squares regression method is utilized that </w:t>
      </w:r>
      <w:r w:rsidR="006267D2" w:rsidRPr="00E91915">
        <w:rPr>
          <w:rFonts w:cs="Times New Roman"/>
        </w:rPr>
        <w:t>uses</w:t>
      </w:r>
      <w:r w:rsidR="00E14429" w:rsidRPr="00E91915">
        <w:rPr>
          <w:rFonts w:cs="Times New Roman"/>
        </w:rPr>
        <w:t xml:space="preserve"> multiple independent, explanatory variables (i.e. out-of-region </w:t>
      </w:r>
      <w:r w:rsidR="006267D2" w:rsidRPr="00E91915">
        <w:rPr>
          <w:rFonts w:cs="Times New Roman"/>
        </w:rPr>
        <w:t xml:space="preserve">spectrum </w:t>
      </w:r>
      <w:r w:rsidR="00E14429" w:rsidRPr="00E91915">
        <w:rPr>
          <w:rFonts w:cs="Times New Roman"/>
        </w:rPr>
        <w:t xml:space="preserve">bins) to predict the </w:t>
      </w:r>
      <w:r w:rsidR="006267D2" w:rsidRPr="00E91915">
        <w:rPr>
          <w:rFonts w:cs="Times New Roman"/>
        </w:rPr>
        <w:t xml:space="preserve">multiple dependent, </w:t>
      </w:r>
      <w:r w:rsidR="006267D2" w:rsidRPr="00E91915">
        <w:rPr>
          <w:rFonts w:cs="Times New Roman"/>
        </w:rPr>
        <w:lastRenderedPageBreak/>
        <w:t>response variables (i.e. in-region spectrum bins)</w:t>
      </w:r>
      <w:r w:rsidR="00AB3896" w:rsidRPr="00E91915">
        <w:rPr>
          <w:rFonts w:cs="Times New Roman"/>
        </w:rPr>
        <w:t xml:space="preserve"> via a linear model.</w:t>
      </w:r>
      <w:r w:rsidR="00F24425" w:rsidRPr="00E91915">
        <w:rPr>
          <w:rFonts w:cs="Times New Roman"/>
        </w:rPr>
        <w:t xml:space="preserve"> </w:t>
      </w:r>
      <w:r w:rsidR="009163E3" w:rsidRPr="00E91915">
        <w:rPr>
          <w:rFonts w:cs="Times New Roman"/>
        </w:rPr>
        <w:t>Th</w:t>
      </w:r>
      <w:r w:rsidR="00B91C49" w:rsidRPr="00E91915">
        <w:rPr>
          <w:rFonts w:cs="Times New Roman"/>
        </w:rPr>
        <w:t>is type of</w:t>
      </w:r>
      <w:r w:rsidR="009163E3" w:rsidRPr="00E91915">
        <w:rPr>
          <w:rFonts w:cs="Times New Roman"/>
        </w:rPr>
        <w:t xml:space="preserve"> model attempts to create a linear relationship to approximate the dependent variables provided a set of independent variables. </w:t>
      </w:r>
      <w:r w:rsidR="00F24425" w:rsidRPr="00E91915">
        <w:rPr>
          <w:rFonts w:cs="Times New Roman"/>
        </w:rPr>
        <w:t>Th</w:t>
      </w:r>
      <w:r w:rsidR="00226FCA" w:rsidRPr="00E91915">
        <w:rPr>
          <w:rFonts w:cs="Times New Roman"/>
        </w:rPr>
        <w:t xml:space="preserve">e model </w:t>
      </w:r>
      <w:r w:rsidR="00F24425" w:rsidRPr="00E91915">
        <w:rPr>
          <w:rFonts w:cs="Times New Roman"/>
        </w:rPr>
        <w:t>is</w:t>
      </w:r>
      <w:r w:rsidR="00323E22" w:rsidRPr="00E91915">
        <w:rPr>
          <w:rFonts w:cs="Times New Roman"/>
        </w:rPr>
        <w:t xml:space="preserve"> calculated by first forming a linear equation where each </w:t>
      </w:r>
      <w:r w:rsidR="00226FCA" w:rsidRPr="00E91915">
        <w:rPr>
          <w:rFonts w:cs="Times New Roman"/>
        </w:rPr>
        <w:t>independent</w:t>
      </w:r>
      <w:r w:rsidR="00323E22" w:rsidRPr="00E91915">
        <w:rPr>
          <w:rFonts w:cs="Times New Roman"/>
        </w:rPr>
        <w:t xml:space="preserve"> variable (</w:t>
      </w:r>
      <m:oMath>
        <m:r>
          <w:rPr>
            <w:rFonts w:ascii="Cambria Math" w:hAnsi="Cambria Math" w:cs="Times New Roman"/>
          </w:rPr>
          <m:t>x</m:t>
        </m:r>
      </m:oMath>
      <w:r w:rsidR="00323E22" w:rsidRPr="00E91915">
        <w:rPr>
          <w:rFonts w:eastAsiaTheme="minorEastAsia" w:cs="Times New Roman"/>
        </w:rPr>
        <w:t xml:space="preserve">) </w:t>
      </w:r>
      <w:r w:rsidR="009163E3" w:rsidRPr="00E91915">
        <w:rPr>
          <w:rFonts w:eastAsiaTheme="minorEastAsia" w:cs="Times New Roman"/>
        </w:rPr>
        <w:t>is weighted by a coefficient (</w:t>
      </w:r>
      <m:oMath>
        <m:r>
          <w:rPr>
            <w:rFonts w:ascii="Cambria Math" w:eastAsiaTheme="minorEastAsia" w:hAnsi="Cambria Math" w:cs="Times New Roman"/>
          </w:rPr>
          <m:t>β</m:t>
        </m:r>
      </m:oMath>
      <w:r w:rsidR="009163E3" w:rsidRPr="00E91915">
        <w:rPr>
          <w:rFonts w:eastAsiaTheme="minorEastAsia" w:cs="Times New Roman"/>
        </w:rPr>
        <w:t>)</w:t>
      </w:r>
      <w:r w:rsidR="00226FCA" w:rsidRPr="00E91915">
        <w:rPr>
          <w:rFonts w:eastAsiaTheme="minorEastAsia" w:cs="Times New Roman"/>
        </w:rPr>
        <w:t xml:space="preserve"> </w:t>
      </w:r>
      <w:r w:rsidR="002D10A0" w:rsidRPr="00E91915">
        <w:rPr>
          <w:rFonts w:eastAsiaTheme="minorEastAsia" w:cs="Times New Roman"/>
        </w:rPr>
        <w:t>added to</w:t>
      </w:r>
      <w:r w:rsidR="003D035B" w:rsidRPr="00E91915">
        <w:rPr>
          <w:rFonts w:eastAsiaTheme="minorEastAsia" w:cs="Times New Roman"/>
        </w:rPr>
        <w:t xml:space="preserve"> an axis-intercept parameter (</w:t>
      </w:r>
      <m:oMath>
        <m:sSub>
          <m:sSubPr>
            <m:ctrlPr>
              <w:rPr>
                <w:rFonts w:ascii="Cambria Math" w:eastAsiaTheme="minorEastAsia" w:hAnsi="Cambria Math" w:cs="Times New Roman"/>
                <w:i/>
              </w:rPr>
            </m:ctrlPr>
          </m:sSubPr>
          <m:e>
            <m:r>
              <w:rPr>
                <w:rFonts w:ascii="Cambria Math" w:eastAsiaTheme="minorEastAsia" w:hAnsi="Cambria Math" w:cs="Times New Roman"/>
              </w:rPr>
              <m:t>β</m:t>
            </m:r>
          </m:e>
          <m:sub>
            <m:r>
              <w:rPr>
                <w:rFonts w:ascii="Cambria Math" w:eastAsiaTheme="minorEastAsia" w:hAnsi="Cambria Math" w:cs="Times New Roman"/>
              </w:rPr>
              <m:t>0</m:t>
            </m:r>
          </m:sub>
        </m:sSub>
      </m:oMath>
      <w:r w:rsidR="003D035B" w:rsidRPr="00E91915">
        <w:rPr>
          <w:rFonts w:eastAsiaTheme="minorEastAsia" w:cs="Times New Roman"/>
        </w:rPr>
        <w:t>)</w:t>
      </w:r>
      <w:r w:rsidR="00226FCA" w:rsidRPr="00E91915">
        <w:rPr>
          <w:rFonts w:eastAsiaTheme="minorEastAsia" w:cs="Times New Roman"/>
        </w:rPr>
        <w:t xml:space="preserve"> to predict a dependent variable (</w:t>
      </w:r>
      <m:oMath>
        <m:r>
          <w:rPr>
            <w:rFonts w:ascii="Cambria Math" w:eastAsiaTheme="minorEastAsia" w:hAnsi="Cambria Math" w:cs="Times New Roman"/>
          </w:rPr>
          <m:t>y</m:t>
        </m:r>
      </m:oMath>
      <w:r w:rsidR="00226FCA" w:rsidRPr="00E91915">
        <w:rPr>
          <w:rFonts w:eastAsiaTheme="minorEastAsia" w:cs="Times New Roman"/>
        </w:rPr>
        <w:t>)</w:t>
      </w:r>
      <w:r w:rsidR="003D035B" w:rsidRPr="00E91915">
        <w:rPr>
          <w:rFonts w:eastAsiaTheme="minorEastAsia" w:cs="Times New Roman"/>
        </w:rPr>
        <w:t xml:space="preserve">. </w:t>
      </w:r>
      <w:r w:rsidR="002D10A0" w:rsidRPr="00E91915">
        <w:rPr>
          <w:rFonts w:eastAsiaTheme="minorEastAsia" w:cs="Times New Roman"/>
        </w:rPr>
        <w:t>As it is near-impossible, if not impossible, to create a perfect regression model, some amount of error between the predict value and the observed will occur. The multiple-linear regression model incorporates an error term (</w:t>
      </w:r>
      <m:oMath>
        <m:r>
          <w:rPr>
            <w:rFonts w:ascii="Cambria Math" w:eastAsiaTheme="minorEastAsia" w:hAnsi="Cambria Math" w:cs="Times New Roman"/>
          </w:rPr>
          <m:t>ϵ</m:t>
        </m:r>
      </m:oMath>
      <w:r w:rsidR="002D10A0" w:rsidRPr="00E91915">
        <w:rPr>
          <w:rFonts w:eastAsiaTheme="minorEastAsia" w:cs="Times New Roman"/>
        </w:rPr>
        <w:t xml:space="preserve">) to account for the error and is assumed to be a zero-mean, normally distributed value. The general formula for the multiple-linear regression model </w:t>
      </w:r>
      <w:r w:rsidR="00256A4C" w:rsidRPr="00E91915">
        <w:rPr>
          <w:rFonts w:eastAsiaTheme="minorEastAsia" w:cs="Times New Roman"/>
        </w:rPr>
        <w:t xml:space="preserve">for </w:t>
      </w:r>
      <m:oMath>
        <m:r>
          <w:rPr>
            <w:rFonts w:ascii="Cambria Math" w:eastAsiaTheme="minorEastAsia" w:hAnsi="Cambria Math" w:cs="Times New Roman"/>
          </w:rPr>
          <m:t>n</m:t>
        </m:r>
      </m:oMath>
      <w:r w:rsidR="00256A4C" w:rsidRPr="00E91915">
        <w:rPr>
          <w:rFonts w:eastAsiaTheme="minorEastAsia" w:cs="Times New Roman"/>
        </w:rPr>
        <w:t>-independent</w:t>
      </w:r>
      <w:r w:rsidR="00A60B49" w:rsidRPr="00E91915">
        <w:rPr>
          <w:rFonts w:eastAsiaTheme="minorEastAsia" w:cs="Times New Roman"/>
        </w:rPr>
        <w:t>, predictor</w:t>
      </w:r>
      <w:r w:rsidR="00256A4C" w:rsidRPr="00E91915">
        <w:rPr>
          <w:rFonts w:eastAsiaTheme="minorEastAsia" w:cs="Times New Roman"/>
        </w:rPr>
        <w:t xml:space="preserve"> </w:t>
      </w:r>
      <w:r w:rsidR="00727645" w:rsidRPr="00E91915">
        <w:rPr>
          <w:rFonts w:eastAsiaTheme="minorEastAsia" w:cs="Times New Roman"/>
        </w:rPr>
        <w:t>parameters</w:t>
      </w:r>
      <w:r w:rsidR="00256A4C" w:rsidRPr="00E91915">
        <w:rPr>
          <w:rFonts w:eastAsiaTheme="minorEastAsia" w:cs="Times New Roman"/>
        </w:rPr>
        <w:t xml:space="preserve"> </w:t>
      </w:r>
      <w:r w:rsidR="002D10A0" w:rsidRPr="00E91915">
        <w:rPr>
          <w:rFonts w:eastAsiaTheme="minorEastAsia" w:cs="Times New Roman"/>
        </w:rPr>
        <w:t>is provided as follows.</w:t>
      </w:r>
    </w:p>
    <w:p w14:paraId="5C40F43A" w14:textId="77777777" w:rsidR="00357BF0" w:rsidRPr="00E91915" w:rsidRDefault="00357BF0" w:rsidP="006F6AAF">
      <w:pPr>
        <w:rPr>
          <w:rFonts w:cs="Times New Roman"/>
        </w:rPr>
      </w:pPr>
    </w:p>
    <w:p w14:paraId="6B0A55CF" w14:textId="530ADABA" w:rsidR="007C25B4" w:rsidRPr="00E91915" w:rsidRDefault="00903460" w:rsidP="00464072">
      <w:pPr>
        <w:jc w:val="center"/>
        <w:rPr>
          <w:rFonts w:eastAsiaTheme="minorEastAsia" w:cs="Times New Roman"/>
          <w:b/>
        </w:rPr>
      </w:pPr>
      <m:oMathPara>
        <m:oMath>
          <m:r>
            <m:rPr>
              <m:sty m:val="bi"/>
            </m:rPr>
            <w:rPr>
              <w:rFonts w:ascii="Cambria Math" w:hAnsi="Cambria Math" w:cs="Times New Roman"/>
            </w:rPr>
            <m:t>y</m:t>
          </m:r>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0</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1</m:t>
              </m:r>
            </m:sub>
          </m:sSub>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1</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2</m:t>
              </m:r>
            </m:sub>
          </m:sSub>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2</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n</m:t>
              </m:r>
            </m:sub>
          </m:sSub>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n</m:t>
              </m:r>
            </m:sub>
          </m:sSub>
          <m:r>
            <w:rPr>
              <w:rFonts w:ascii="Cambria Math" w:hAnsi="Cambria Math" w:cs="Times New Roman"/>
            </w:rPr>
            <m:t>+</m:t>
          </m:r>
          <m:r>
            <m:rPr>
              <m:sty m:val="bi"/>
            </m:rPr>
            <w:rPr>
              <w:rFonts w:ascii="Cambria Math" w:hAnsi="Cambria Math" w:cs="Times New Roman"/>
            </w:rPr>
            <m:t>ϵ</m:t>
          </m:r>
        </m:oMath>
      </m:oMathPara>
    </w:p>
    <w:p w14:paraId="6275E111" w14:textId="5F483EA9" w:rsidR="005E3822" w:rsidRPr="00E91915" w:rsidRDefault="005E3822" w:rsidP="00464072">
      <w:pPr>
        <w:jc w:val="center"/>
        <w:rPr>
          <w:rFonts w:eastAsiaTheme="minorEastAsia" w:cs="Times New Roman"/>
        </w:rPr>
      </w:pPr>
    </w:p>
    <w:p w14:paraId="7198D267" w14:textId="5409E35B" w:rsidR="005E3822" w:rsidRPr="00E91915" w:rsidRDefault="005E3822" w:rsidP="00464072">
      <w:pPr>
        <w:jc w:val="center"/>
        <w:rPr>
          <w:rFonts w:eastAsiaTheme="minorEastAsia" w:cs="Times New Roman"/>
          <w:b/>
          <w:bCs/>
        </w:rPr>
      </w:pPr>
      <m:oMathPara>
        <m:oMath>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β</m:t>
              </m:r>
            </m:e>
            <m:sub>
              <m:r>
                <w:rPr>
                  <w:rFonts w:ascii="Cambria Math" w:eastAsiaTheme="minorEastAsia" w:hAnsi="Cambria Math" w:cs="Times New Roman"/>
                </w:rPr>
                <m:t>0</m:t>
              </m:r>
            </m:sub>
          </m:sSub>
          <m:r>
            <w:rPr>
              <w:rFonts w:ascii="Cambria Math" w:eastAsiaTheme="minorEastAsia" w:hAnsi="Cambria Math" w:cs="Times New Roman"/>
            </w:rPr>
            <m:t>+</m:t>
          </m:r>
          <m:d>
            <m:dPr>
              <m:ctrlPr>
                <w:rPr>
                  <w:rFonts w:ascii="Cambria Math" w:eastAsiaTheme="minorEastAsia" w:hAnsi="Cambria Math" w:cs="Times New Roman"/>
                  <w:i/>
                </w:rPr>
              </m:ctrlPr>
            </m:dPr>
            <m:e>
              <m:r>
                <w:rPr>
                  <w:rFonts w:ascii="Cambria Math" w:eastAsiaTheme="minorEastAsia" w:hAnsi="Cambria Math" w:cs="Times New Roman"/>
                </w:rPr>
                <m:t xml:space="preserve"> </m:t>
              </m:r>
              <m:nary>
                <m:naryPr>
                  <m:chr m:val="∑"/>
                  <m:limLoc m:val="subSup"/>
                  <m:ctrlPr>
                    <w:rPr>
                      <w:rFonts w:ascii="Cambria Math" w:eastAsiaTheme="minorEastAsia" w:hAnsi="Cambria Math" w:cs="Times New Roman"/>
                      <w:i/>
                    </w:rPr>
                  </m:ctrlPr>
                </m:naryPr>
                <m:sub>
                  <m:r>
                    <w:rPr>
                      <w:rFonts w:ascii="Cambria Math" w:eastAsiaTheme="minorEastAsia" w:hAnsi="Cambria Math" w:cs="Times New Roman"/>
                    </w:rPr>
                    <m:t>1</m:t>
                  </m:r>
                </m:sub>
                <m:sup>
                  <m:r>
                    <w:rPr>
                      <w:rFonts w:ascii="Cambria Math" w:eastAsiaTheme="minorEastAsia" w:hAnsi="Cambria Math" w:cs="Times New Roman"/>
                    </w:rPr>
                    <m:t>n</m:t>
                  </m:r>
                </m:sup>
                <m:e>
                  <m:sSub>
                    <m:sSubPr>
                      <m:ctrlPr>
                        <w:rPr>
                          <w:rFonts w:ascii="Cambria Math" w:eastAsiaTheme="minorEastAsia" w:hAnsi="Cambria Math" w:cs="Times New Roman"/>
                          <w:i/>
                        </w:rPr>
                      </m:ctrlPr>
                    </m:sSubPr>
                    <m:e>
                      <m:r>
                        <w:rPr>
                          <w:rFonts w:ascii="Cambria Math" w:eastAsiaTheme="minorEastAsia" w:hAnsi="Cambria Math" w:cs="Times New Roman"/>
                        </w:rPr>
                        <m:t>β</m:t>
                      </m:r>
                    </m:e>
                    <m:sub>
                      <m:r>
                        <w:rPr>
                          <w:rFonts w:ascii="Cambria Math" w:eastAsiaTheme="minorEastAsia" w:hAnsi="Cambria Math" w:cs="Times New Roman"/>
                        </w:rPr>
                        <m:t>n</m:t>
                      </m:r>
                    </m:sub>
                  </m:sSub>
                  <m:sSub>
                    <m:sSubPr>
                      <m:ctrlPr>
                        <w:rPr>
                          <w:rFonts w:ascii="Cambria Math" w:eastAsiaTheme="minorEastAsia" w:hAnsi="Cambria Math" w:cs="Times New Roman"/>
                          <w:i/>
                        </w:rPr>
                      </m:ctrlPr>
                    </m:sSubPr>
                    <m:e>
                      <m:r>
                        <w:rPr>
                          <w:rFonts w:ascii="Cambria Math" w:eastAsiaTheme="minorEastAsia" w:hAnsi="Cambria Math" w:cs="Times New Roman"/>
                        </w:rPr>
                        <m:t>x</m:t>
                      </m:r>
                    </m:e>
                    <m:sub>
                      <m:r>
                        <w:rPr>
                          <w:rFonts w:ascii="Cambria Math" w:eastAsiaTheme="minorEastAsia" w:hAnsi="Cambria Math" w:cs="Times New Roman"/>
                        </w:rPr>
                        <m:t>n</m:t>
                      </m:r>
                    </m:sub>
                  </m:sSub>
                </m:e>
              </m:nary>
            </m:e>
          </m:d>
          <m:r>
            <w:rPr>
              <w:rFonts w:ascii="Cambria Math" w:eastAsiaTheme="minorEastAsia" w:hAnsi="Cambria Math" w:cs="Times New Roman"/>
            </w:rPr>
            <m:t>+</m:t>
          </m:r>
          <m:r>
            <m:rPr>
              <m:sty m:val="bi"/>
            </m:rPr>
            <w:rPr>
              <w:rFonts w:ascii="Cambria Math" w:eastAsiaTheme="minorEastAsia" w:hAnsi="Cambria Math" w:cs="Times New Roman"/>
            </w:rPr>
            <m:t>ϵ</m:t>
          </m:r>
        </m:oMath>
      </m:oMathPara>
    </w:p>
    <w:p w14:paraId="79FE085A" w14:textId="77777777" w:rsidR="007F3593" w:rsidRPr="00E91915" w:rsidRDefault="007F3593" w:rsidP="004563A1">
      <w:pPr>
        <w:rPr>
          <w:rFonts w:eastAsiaTheme="minorEastAsia" w:cs="Times New Roman"/>
        </w:rPr>
      </w:pPr>
    </w:p>
    <w:p w14:paraId="23A74867" w14:textId="2F94A9D8" w:rsidR="009845FE" w:rsidRPr="00E91915" w:rsidRDefault="008F4B6F" w:rsidP="009845FE">
      <w:pPr>
        <w:rPr>
          <w:rFonts w:eastAsiaTheme="minorEastAsia" w:cs="Times New Roman"/>
        </w:rPr>
      </w:pPr>
      <w:r w:rsidRPr="00E91915">
        <w:rPr>
          <w:rFonts w:eastAsiaTheme="minorEastAsia" w:cs="Times New Roman"/>
        </w:rPr>
        <w:t xml:space="preserve">Of note, more complex regression models can be used when hypothesized to better represent the data, such as higher power orders on independent, predictor parameters or interactions between the independent, predictor parameters (e.g. multiplication). Regardless of the complex model chosen, these models will remain a linear regression model as the parameters are expressed a linear combination of the independent, predictor parameters. </w:t>
      </w:r>
    </w:p>
    <w:p w14:paraId="103CE129" w14:textId="4BADBE5E" w:rsidR="008E7AC6" w:rsidRPr="00E91915" w:rsidRDefault="009845FE" w:rsidP="009845FE">
      <w:pPr>
        <w:rPr>
          <w:rFonts w:eastAsiaTheme="minorEastAsia" w:cs="Times New Roman"/>
        </w:rPr>
      </w:pPr>
      <w:r w:rsidRPr="00E91915">
        <w:rPr>
          <w:rFonts w:eastAsiaTheme="minorEastAsia" w:cs="Times New Roman"/>
        </w:rPr>
        <w:t>The best-fit line for the observed data (</w:t>
      </w:r>
      <m:oMath>
        <m:sSub>
          <m:sSubPr>
            <m:ctrlPr>
              <w:rPr>
                <w:rFonts w:ascii="Cambria Math" w:eastAsiaTheme="minorEastAsia" w:hAnsi="Cambria Math" w:cs="Times New Roman"/>
                <w:i/>
              </w:rPr>
            </m:ctrlPr>
          </m:sSubPr>
          <m:e>
            <m:r>
              <w:rPr>
                <w:rFonts w:ascii="Cambria Math" w:eastAsiaTheme="minorEastAsia" w:hAnsi="Cambria Math" w:cs="Times New Roman"/>
              </w:rPr>
              <m:t>x</m:t>
            </m:r>
          </m:e>
          <m:sub>
            <m:r>
              <w:rPr>
                <w:rFonts w:ascii="Cambria Math" w:eastAsiaTheme="minorEastAsia" w:hAnsi="Cambria Math" w:cs="Times New Roman"/>
              </w:rPr>
              <m:t>1</m:t>
            </m:r>
          </m:sub>
        </m:sSub>
        <m:r>
          <w:rPr>
            <w:rFonts w:ascii="Cambria Math" w:eastAsiaTheme="minorEastAsia" w:hAnsi="Cambria Math" w:cs="Times New Roman"/>
          </w:rPr>
          <m:t xml:space="preserve">, </m:t>
        </m:r>
        <m:sSub>
          <m:sSubPr>
            <m:ctrlPr>
              <w:rPr>
                <w:rFonts w:ascii="Cambria Math" w:eastAsiaTheme="minorEastAsia" w:hAnsi="Cambria Math" w:cs="Times New Roman"/>
                <w:i/>
              </w:rPr>
            </m:ctrlPr>
          </m:sSubPr>
          <m:e>
            <m:r>
              <w:rPr>
                <w:rFonts w:ascii="Cambria Math" w:eastAsiaTheme="minorEastAsia" w:hAnsi="Cambria Math" w:cs="Times New Roman"/>
              </w:rPr>
              <m:t>x</m:t>
            </m:r>
          </m:e>
          <m:sub>
            <m:r>
              <w:rPr>
                <w:rFonts w:ascii="Cambria Math" w:eastAsiaTheme="minorEastAsia" w:hAnsi="Cambria Math" w:cs="Times New Roman"/>
              </w:rPr>
              <m:t>2</m:t>
            </m:r>
          </m:sub>
        </m:sSub>
        <m:r>
          <w:rPr>
            <w:rFonts w:ascii="Cambria Math" w:eastAsiaTheme="minorEastAsia" w:hAnsi="Cambria Math" w:cs="Times New Roman"/>
          </w:rPr>
          <m:t xml:space="preserve">, …, </m:t>
        </m:r>
        <m:sSub>
          <m:sSubPr>
            <m:ctrlPr>
              <w:rPr>
                <w:rFonts w:ascii="Cambria Math" w:eastAsiaTheme="minorEastAsia" w:hAnsi="Cambria Math" w:cs="Times New Roman"/>
                <w:i/>
              </w:rPr>
            </m:ctrlPr>
          </m:sSubPr>
          <m:e>
            <m:r>
              <w:rPr>
                <w:rFonts w:ascii="Cambria Math" w:eastAsiaTheme="minorEastAsia" w:hAnsi="Cambria Math" w:cs="Times New Roman"/>
              </w:rPr>
              <m:t>x</m:t>
            </m:r>
          </m:e>
          <m:sub>
            <m:r>
              <w:rPr>
                <w:rFonts w:ascii="Cambria Math" w:eastAsiaTheme="minorEastAsia" w:hAnsi="Cambria Math" w:cs="Times New Roman"/>
              </w:rPr>
              <m:t>n</m:t>
            </m:r>
          </m:sub>
        </m:sSub>
      </m:oMath>
      <w:r w:rsidRPr="00E91915">
        <w:rPr>
          <w:rFonts w:eastAsiaTheme="minorEastAsia" w:cs="Times New Roman"/>
        </w:rPr>
        <w:t xml:space="preserve">) is calculated by minimizing a cost function, typically mean squared error or </w:t>
      </w:r>
      <w:r w:rsidR="00CF290B" w:rsidRPr="00E91915">
        <w:rPr>
          <w:rFonts w:eastAsiaTheme="minorEastAsia" w:cs="Times New Roman"/>
        </w:rPr>
        <w:t>residual sum of square</w:t>
      </w:r>
      <w:r w:rsidR="0067758B" w:rsidRPr="00E91915">
        <w:rPr>
          <w:rFonts w:eastAsiaTheme="minorEastAsia" w:cs="Times New Roman"/>
        </w:rPr>
        <w:t>s</w:t>
      </w:r>
      <w:r w:rsidR="00FE6EB2" w:rsidRPr="00E91915">
        <w:rPr>
          <w:rFonts w:eastAsiaTheme="minorEastAsia" w:cs="Times New Roman"/>
        </w:rPr>
        <w:t xml:space="preserve"> (</w:t>
      </w:r>
      <m:oMath>
        <m:r>
          <w:rPr>
            <w:rFonts w:ascii="Cambria Math" w:eastAsiaTheme="minorEastAsia" w:hAnsi="Cambria Math" w:cs="Times New Roman"/>
          </w:rPr>
          <m:t>RSS</m:t>
        </m:r>
      </m:oMath>
      <w:r w:rsidR="00FE6EB2" w:rsidRPr="00E91915">
        <w:rPr>
          <w:rFonts w:eastAsiaTheme="minorEastAsia" w:cs="Times New Roman"/>
        </w:rPr>
        <w:t>)</w:t>
      </w:r>
      <w:r w:rsidRPr="00E91915">
        <w:rPr>
          <w:rFonts w:eastAsiaTheme="minorEastAsia" w:cs="Times New Roman"/>
        </w:rPr>
        <w:t xml:space="preserve">, of the deviations from each observed element in the data to the best-fit line. Minimizing the error is similar to maximizing the likelihood of </w:t>
      </w:r>
      <m:oMath>
        <m:r>
          <w:rPr>
            <w:rFonts w:ascii="Cambria Math" w:eastAsiaTheme="minorEastAsia" w:hAnsi="Cambria Math" w:cs="Times New Roman"/>
          </w:rPr>
          <m:t>L</m:t>
        </m:r>
        <m:d>
          <m:dPr>
            <m:endChr m:val="|"/>
            <m:ctrlPr>
              <w:rPr>
                <w:rFonts w:ascii="Cambria Math" w:eastAsiaTheme="minorEastAsia" w:hAnsi="Cambria Math" w:cs="Times New Roman"/>
                <w:i/>
              </w:rPr>
            </m:ctrlPr>
          </m:dPr>
          <m:e>
            <m:r>
              <w:rPr>
                <w:rFonts w:ascii="Cambria Math" w:eastAsiaTheme="minorEastAsia" w:hAnsi="Cambria Math" w:cs="Times New Roman"/>
              </w:rPr>
              <m:t>x</m:t>
            </m:r>
          </m:e>
        </m:d>
        <m:sSub>
          <m:sSubPr>
            <m:ctrlPr>
              <w:rPr>
                <w:rFonts w:ascii="Cambria Math" w:eastAsiaTheme="minorEastAsia" w:hAnsi="Cambria Math" w:cs="Times New Roman"/>
                <w:i/>
              </w:rPr>
            </m:ctrlPr>
          </m:sSubPr>
          <m:e>
            <m:r>
              <w:rPr>
                <w:rFonts w:ascii="Cambria Math" w:eastAsiaTheme="minorEastAsia" w:hAnsi="Cambria Math" w:cs="Times New Roman"/>
              </w:rPr>
              <m:t>β</m:t>
            </m:r>
          </m:e>
          <m:sub>
            <m:r>
              <w:rPr>
                <w:rFonts w:ascii="Cambria Math" w:eastAsiaTheme="minorEastAsia" w:hAnsi="Cambria Math" w:cs="Times New Roman"/>
              </w:rPr>
              <m:t>0</m:t>
            </m:r>
          </m:sub>
        </m:sSub>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β</m:t>
            </m:r>
          </m:e>
          <m:sub>
            <m:r>
              <w:rPr>
                <w:rFonts w:ascii="Cambria Math" w:eastAsiaTheme="minorEastAsia" w:hAnsi="Cambria Math" w:cs="Times New Roman"/>
              </w:rPr>
              <m:t>1</m:t>
            </m:r>
          </m:sub>
        </m:sSub>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β</m:t>
            </m:r>
          </m:e>
          <m:sub>
            <m:r>
              <w:rPr>
                <w:rFonts w:ascii="Cambria Math" w:eastAsiaTheme="minorEastAsia" w:hAnsi="Cambria Math" w:cs="Times New Roman"/>
              </w:rPr>
              <m:t>n</m:t>
            </m:r>
          </m:sub>
        </m:sSub>
        <m:r>
          <w:rPr>
            <w:rFonts w:ascii="Cambria Math" w:eastAsiaTheme="minorEastAsia" w:hAnsi="Cambria Math" w:cs="Times New Roman"/>
          </w:rPr>
          <m:t>)</m:t>
        </m:r>
      </m:oMath>
      <w:r w:rsidRPr="00E91915">
        <w:rPr>
          <w:rFonts w:eastAsiaTheme="minorEastAsia" w:cs="Times New Roman"/>
        </w:rPr>
        <w:t xml:space="preserve">, where both provide optimal coefficients for the regression </w:t>
      </w:r>
      <w:r w:rsidRPr="00E91915">
        <w:rPr>
          <w:rFonts w:eastAsiaTheme="minorEastAsia" w:cs="Times New Roman"/>
        </w:rPr>
        <w:lastRenderedPageBreak/>
        <w:t xml:space="preserve">model. </w:t>
      </w:r>
      <w:r w:rsidR="008E7AC6" w:rsidRPr="00E91915">
        <w:rPr>
          <w:rFonts w:eastAsiaTheme="minorEastAsia" w:cs="Times New Roman"/>
        </w:rPr>
        <w:t>This is a common technique with a plethora of literature discussing the vast assortment of use cases along with the full</w:t>
      </w:r>
      <w:r w:rsidR="00053304" w:rsidRPr="00E91915">
        <w:rPr>
          <w:rFonts w:eastAsiaTheme="minorEastAsia" w:cs="Times New Roman"/>
        </w:rPr>
        <w:t xml:space="preserve"> </w:t>
      </w:r>
      <w:r w:rsidR="008E7AC6" w:rsidRPr="00E91915">
        <w:rPr>
          <w:rFonts w:eastAsiaTheme="minorEastAsia" w:cs="Times New Roman"/>
        </w:rPr>
        <w:t>derivation of th</w:t>
      </w:r>
      <w:r w:rsidR="00053304" w:rsidRPr="00E91915">
        <w:rPr>
          <w:rFonts w:eastAsiaTheme="minorEastAsia" w:cs="Times New Roman"/>
        </w:rPr>
        <w:t>e equations utilized during minimization</w:t>
      </w:r>
      <w:r w:rsidR="008E7AC6" w:rsidRPr="00E91915">
        <w:rPr>
          <w:rFonts w:eastAsiaTheme="minorEastAsia" w:cs="Times New Roman"/>
        </w:rPr>
        <w:t>.</w:t>
      </w:r>
      <w:r w:rsidR="007D50D1" w:rsidRPr="00E91915">
        <w:rPr>
          <w:rFonts w:eastAsiaTheme="minorEastAsia" w:cs="Times New Roman"/>
          <w:sz w:val="22"/>
          <w:szCs w:val="22"/>
        </w:rPr>
        <w:t xml:space="preserve"> </w:t>
      </w:r>
      <w:r w:rsidR="000210A9" w:rsidRPr="00E91915">
        <w:rPr>
          <w:rFonts w:eastAsiaTheme="minorEastAsia" w:cs="Times New Roman"/>
        </w:rPr>
        <w:t>In the following paragraphs, a shortened derivation of the method</w:t>
      </w:r>
      <w:r w:rsidR="00514083" w:rsidRPr="00E91915">
        <w:rPr>
          <w:rFonts w:eastAsiaTheme="minorEastAsia" w:cs="Times New Roman"/>
        </w:rPr>
        <w:t>s</w:t>
      </w:r>
      <w:r w:rsidR="000210A9" w:rsidRPr="00E91915">
        <w:rPr>
          <w:rFonts w:eastAsiaTheme="minorEastAsia" w:cs="Times New Roman"/>
        </w:rPr>
        <w:t xml:space="preserve"> utilized</w:t>
      </w:r>
      <w:r w:rsidR="00514083" w:rsidRPr="00E91915">
        <w:rPr>
          <w:rFonts w:eastAsiaTheme="minorEastAsia" w:cs="Times New Roman"/>
        </w:rPr>
        <w:t xml:space="preserve"> in this work</w:t>
      </w:r>
      <w:r w:rsidR="000210A9" w:rsidRPr="00E91915">
        <w:rPr>
          <w:rFonts w:eastAsiaTheme="minorEastAsia" w:cs="Times New Roman"/>
        </w:rPr>
        <w:t xml:space="preserve"> is provided and the author suggests reviewing others works that provide </w:t>
      </w:r>
      <w:r w:rsidR="00514083" w:rsidRPr="00E91915">
        <w:rPr>
          <w:rFonts w:eastAsiaTheme="minorEastAsia" w:cs="Times New Roman"/>
        </w:rPr>
        <w:t xml:space="preserve">additional </w:t>
      </w:r>
      <w:r w:rsidR="000210A9" w:rsidRPr="00E91915">
        <w:rPr>
          <w:rFonts w:eastAsiaTheme="minorEastAsia" w:cs="Times New Roman"/>
        </w:rPr>
        <w:t xml:space="preserve">information regarding the assumptions and reasoning behind the </w:t>
      </w:r>
      <w:r w:rsidR="00CC5EC9" w:rsidRPr="00E91915">
        <w:rPr>
          <w:rFonts w:eastAsiaTheme="minorEastAsia" w:cs="Times New Roman"/>
        </w:rPr>
        <w:t>methods</w:t>
      </w:r>
      <w:r w:rsidR="000210A9" w:rsidRPr="00E91915">
        <w:rPr>
          <w:rFonts w:eastAsiaTheme="minorEastAsia" w:cs="Times New Roman"/>
        </w:rPr>
        <w:t xml:space="preserve">. </w:t>
      </w:r>
      <w:r w:rsidR="000210A9" w:rsidRPr="00E91915">
        <w:rPr>
          <w:rFonts w:eastAsiaTheme="minorEastAsia" w:cs="Times New Roman"/>
          <w:sz w:val="22"/>
          <w:szCs w:val="22"/>
        </w:rPr>
        <w:t>[INSERT]</w:t>
      </w:r>
    </w:p>
    <w:p w14:paraId="6AB41167" w14:textId="77777777" w:rsidR="00F86806" w:rsidRDefault="00F86806" w:rsidP="009845FE">
      <w:pPr>
        <w:rPr>
          <w:rFonts w:eastAsiaTheme="minorEastAsia" w:cs="Times New Roman"/>
        </w:rPr>
      </w:pPr>
    </w:p>
    <w:p w14:paraId="3F194251" w14:textId="6B605BF1" w:rsidR="009845FE" w:rsidRPr="00E91915" w:rsidRDefault="009845FE" w:rsidP="009845FE">
      <w:pPr>
        <w:rPr>
          <w:rFonts w:eastAsiaTheme="minorEastAsia" w:cs="Times New Roman"/>
        </w:rPr>
      </w:pPr>
      <w:r w:rsidRPr="00E91915">
        <w:rPr>
          <w:rFonts w:eastAsiaTheme="minorEastAsia" w:cs="Times New Roman"/>
        </w:rPr>
        <w:t xml:space="preserve">Using a sum of the squared residuals method on a set of data, the regression model can be moved into a matrix form where linear algebra methodologies can be employed to efficiently calculate the optimal coefficients. </w:t>
      </w:r>
      <w:r w:rsidR="00AB093A" w:rsidRPr="00E91915">
        <w:rPr>
          <w:rFonts w:eastAsiaTheme="minorEastAsia" w:cs="Times New Roman"/>
        </w:rPr>
        <w:t>This is accomplished by</w:t>
      </w:r>
      <w:r w:rsidR="0022106A" w:rsidRPr="00E91915">
        <w:rPr>
          <w:rFonts w:eastAsiaTheme="minorEastAsia" w:cs="Times New Roman"/>
        </w:rPr>
        <w:t xml:space="preserve"> first </w:t>
      </w:r>
      <w:r w:rsidR="00192FA5" w:rsidRPr="00E91915">
        <w:rPr>
          <w:rFonts w:eastAsiaTheme="minorEastAsia" w:cs="Times New Roman"/>
        </w:rPr>
        <w:t xml:space="preserve">taking </w:t>
      </w:r>
      <w:r w:rsidR="0022106A" w:rsidRPr="00E91915">
        <w:rPr>
          <w:rFonts w:eastAsiaTheme="minorEastAsia" w:cs="Times New Roman"/>
        </w:rPr>
        <w:t xml:space="preserve">the </w:t>
      </w:r>
      <w:r w:rsidR="00AB093A" w:rsidRPr="00E91915">
        <w:rPr>
          <w:rFonts w:eastAsiaTheme="minorEastAsia" w:cs="Times New Roman"/>
        </w:rPr>
        <w:t xml:space="preserve">sum of the squared residuals </w:t>
      </w:r>
      <w:r w:rsidR="00447C5B" w:rsidRPr="00E91915">
        <w:rPr>
          <w:rFonts w:eastAsiaTheme="minorEastAsia" w:cs="Times New Roman"/>
        </w:rPr>
        <w:t>over the observe</w:t>
      </w:r>
      <w:r w:rsidR="00192FA5" w:rsidRPr="00E91915">
        <w:rPr>
          <w:rFonts w:eastAsiaTheme="minorEastAsia" w:cs="Times New Roman"/>
        </w:rPr>
        <w:t xml:space="preserve">d data (i.e. </w:t>
      </w:r>
      <m:oMath>
        <m:r>
          <w:rPr>
            <w:rFonts w:ascii="Cambria Math" w:eastAsiaTheme="minorEastAsia" w:hAnsi="Cambria Math" w:cs="Times New Roman"/>
          </w:rPr>
          <m:t>x</m:t>
        </m:r>
      </m:oMath>
      <w:r w:rsidR="00192FA5" w:rsidRPr="00E91915">
        <w:rPr>
          <w:rFonts w:eastAsiaTheme="minorEastAsia" w:cs="Times New Roman"/>
        </w:rPr>
        <w:t xml:space="preserve">, </w:t>
      </w:r>
      <m:oMath>
        <m:r>
          <w:rPr>
            <w:rFonts w:ascii="Cambria Math" w:eastAsiaTheme="minorEastAsia" w:hAnsi="Cambria Math" w:cs="Times New Roman"/>
          </w:rPr>
          <m:t>y</m:t>
        </m:r>
      </m:oMath>
      <w:r w:rsidR="00192FA5" w:rsidRPr="00E91915">
        <w:rPr>
          <w:rFonts w:eastAsiaTheme="minorEastAsia" w:cs="Times New Roman"/>
        </w:rPr>
        <w:t>) and the predicted data (i.e.  </w:t>
      </w:r>
      <m:oMath>
        <m:acc>
          <m:accPr>
            <m:ctrlPr>
              <w:rPr>
                <w:rFonts w:ascii="Cambria Math" w:eastAsiaTheme="minorEastAsia" w:hAnsi="Cambria Math" w:cs="Times New Roman"/>
                <w:i/>
              </w:rPr>
            </m:ctrlPr>
          </m:accPr>
          <m:e>
            <m:r>
              <w:rPr>
                <w:rFonts w:ascii="Cambria Math" w:eastAsiaTheme="minorEastAsia" w:hAnsi="Cambria Math" w:cs="Times New Roman"/>
              </w:rPr>
              <m:t>y</m:t>
            </m:r>
          </m:e>
        </m:acc>
        <m:r>
          <w:rPr>
            <w:rFonts w:ascii="Cambria Math" w:eastAsiaTheme="minorEastAsia" w:hAnsi="Cambria Math" w:cs="Times New Roman"/>
          </w:rPr>
          <m:t>, β</m:t>
        </m:r>
      </m:oMath>
      <w:r w:rsidR="00192FA5" w:rsidRPr="00E91915">
        <w:rPr>
          <w:rFonts w:eastAsiaTheme="minorEastAsia" w:cs="Times New Roman"/>
        </w:rPr>
        <w:t>)</w:t>
      </w:r>
      <w:r w:rsidR="00447C5B" w:rsidRPr="00E91915">
        <w:rPr>
          <w:rFonts w:eastAsiaTheme="minorEastAsia" w:cs="Times New Roman"/>
        </w:rPr>
        <w:t>.</w:t>
      </w:r>
    </w:p>
    <w:p w14:paraId="180E2F35" w14:textId="7335C943" w:rsidR="00AB093A" w:rsidRPr="00E91915" w:rsidRDefault="00AB093A" w:rsidP="009845FE">
      <w:pPr>
        <w:rPr>
          <w:rFonts w:eastAsiaTheme="minorEastAsia" w:cs="Times New Roman"/>
        </w:rPr>
      </w:pPr>
    </w:p>
    <w:p w14:paraId="7176F457" w14:textId="3F597F54" w:rsidR="00AB093A" w:rsidRPr="00E91915" w:rsidRDefault="00FE6EB2" w:rsidP="009845FE">
      <w:pPr>
        <w:rPr>
          <w:rFonts w:eastAsiaTheme="minorEastAsia" w:cs="Times New Roman"/>
        </w:rPr>
      </w:pPr>
      <m:oMathPara>
        <m:oMath>
          <m:r>
            <w:rPr>
              <w:rFonts w:ascii="Cambria Math" w:eastAsiaTheme="minorEastAsia" w:hAnsi="Cambria Math" w:cs="Times New Roman"/>
            </w:rPr>
            <m:t>RSS=</m:t>
          </m:r>
          <m:nary>
            <m:naryPr>
              <m:chr m:val="∑"/>
              <m:limLoc m:val="subSup"/>
              <m:ctrlPr>
                <w:rPr>
                  <w:rFonts w:ascii="Cambria Math" w:eastAsiaTheme="minorEastAsia" w:hAnsi="Cambria Math" w:cs="Times New Roman"/>
                  <w:i/>
                </w:rPr>
              </m:ctrlPr>
            </m:naryPr>
            <m:sub>
              <m:r>
                <w:rPr>
                  <w:rFonts w:ascii="Cambria Math" w:eastAsiaTheme="minorEastAsia" w:hAnsi="Cambria Math" w:cs="Times New Roman"/>
                </w:rPr>
                <m:t>i=1</m:t>
              </m:r>
            </m:sub>
            <m:sup>
              <m:r>
                <w:rPr>
                  <w:rFonts w:ascii="Cambria Math" w:eastAsiaTheme="minorEastAsia" w:hAnsi="Cambria Math" w:cs="Times New Roman"/>
                </w:rPr>
                <m:t>n</m:t>
              </m:r>
            </m:sup>
            <m:e>
              <m:sSubSup>
                <m:sSubSupPr>
                  <m:ctrlPr>
                    <w:rPr>
                      <w:rFonts w:ascii="Cambria Math" w:eastAsiaTheme="minorEastAsia" w:hAnsi="Cambria Math" w:cs="Times New Roman"/>
                      <w:i/>
                    </w:rPr>
                  </m:ctrlPr>
                </m:sSubSupPr>
                <m:e>
                  <m:r>
                    <w:rPr>
                      <w:rFonts w:ascii="Cambria Math" w:eastAsiaTheme="minorEastAsia" w:hAnsi="Cambria Math" w:cs="Times New Roman"/>
                    </w:rPr>
                    <m:t>e</m:t>
                  </m:r>
                </m:e>
                <m:sub>
                  <m:r>
                    <w:rPr>
                      <w:rFonts w:ascii="Cambria Math" w:eastAsiaTheme="minorEastAsia" w:hAnsi="Cambria Math" w:cs="Times New Roman"/>
                    </w:rPr>
                    <m:t>i</m:t>
                  </m:r>
                </m:sub>
                <m:sup>
                  <m:r>
                    <w:rPr>
                      <w:rFonts w:ascii="Cambria Math" w:eastAsiaTheme="minorEastAsia" w:hAnsi="Cambria Math" w:cs="Times New Roman"/>
                    </w:rPr>
                    <m:t>2</m:t>
                  </m:r>
                </m:sup>
              </m:sSubSup>
            </m:e>
          </m:nary>
          <m:r>
            <w:rPr>
              <w:rFonts w:ascii="Cambria Math" w:eastAsiaTheme="minorEastAsia" w:hAnsi="Cambria Math" w:cs="Times New Roman"/>
            </w:rPr>
            <m:t>=</m:t>
          </m:r>
          <m:nary>
            <m:naryPr>
              <m:chr m:val="∑"/>
              <m:limLoc m:val="subSup"/>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n</m:t>
              </m:r>
            </m:sup>
            <m:e>
              <m:sSup>
                <m:sSupPr>
                  <m:ctrlPr>
                    <w:rPr>
                      <w:rFonts w:ascii="Cambria Math" w:hAnsi="Cambria Math" w:cs="Times New Roman"/>
                      <w:i/>
                    </w:rPr>
                  </m:ctrlPr>
                </m:sSupPr>
                <m:e>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i</m:t>
                          </m:r>
                        </m:sub>
                      </m:sSub>
                      <m:r>
                        <w:rPr>
                          <w:rFonts w:ascii="Cambria Math" w:hAnsi="Cambria Math" w:cs="Times New Roman"/>
                        </w:rPr>
                        <m:t>-</m:t>
                      </m:r>
                      <m:acc>
                        <m:accPr>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i</m:t>
                              </m:r>
                            </m:sub>
                          </m:sSub>
                        </m:e>
                      </m:acc>
                    </m:e>
                  </m:d>
                </m:e>
                <m:sup>
                  <m:r>
                    <w:rPr>
                      <w:rFonts w:ascii="Cambria Math" w:hAnsi="Cambria Math" w:cs="Times New Roman"/>
                    </w:rPr>
                    <m:t>2</m:t>
                  </m:r>
                </m:sup>
              </m:sSup>
            </m:e>
          </m:nary>
          <m:r>
            <w:rPr>
              <w:rFonts w:ascii="Cambria Math" w:eastAsiaTheme="minorEastAsia" w:hAnsi="Cambria Math" w:cs="Times New Roman"/>
            </w:rPr>
            <m:t>=</m:t>
          </m:r>
          <m:sSup>
            <m:sSupPr>
              <m:ctrlPr>
                <w:rPr>
                  <w:rFonts w:ascii="Cambria Math" w:eastAsiaTheme="minorEastAsia" w:hAnsi="Cambria Math" w:cs="Times New Roman"/>
                  <w:i/>
                </w:rPr>
              </m:ctrlPr>
            </m:sSupPr>
            <m:e>
              <m:nary>
                <m:naryPr>
                  <m:chr m:val="∑"/>
                  <m:limLoc m:val="subSup"/>
                  <m:ctrlPr>
                    <w:rPr>
                      <w:rFonts w:ascii="Cambria Math" w:eastAsiaTheme="minorEastAsia" w:hAnsi="Cambria Math" w:cs="Times New Roman"/>
                      <w:i/>
                    </w:rPr>
                  </m:ctrlPr>
                </m:naryPr>
                <m:sub>
                  <m:r>
                    <w:rPr>
                      <w:rFonts w:ascii="Cambria Math" w:eastAsiaTheme="minorEastAsia" w:hAnsi="Cambria Math" w:cs="Times New Roman"/>
                    </w:rPr>
                    <m:t>i=1</m:t>
                  </m:r>
                </m:sub>
                <m:sup>
                  <m:r>
                    <w:rPr>
                      <w:rFonts w:ascii="Cambria Math" w:eastAsiaTheme="minorEastAsia" w:hAnsi="Cambria Math" w:cs="Times New Roman"/>
                    </w:rPr>
                    <m:t>n</m:t>
                  </m:r>
                </m:sup>
                <m:e>
                  <m:d>
                    <m:dPr>
                      <m:ctrlPr>
                        <w:rPr>
                          <w:rFonts w:ascii="Cambria Math" w:eastAsiaTheme="minorEastAsia" w:hAnsi="Cambria Math" w:cs="Times New Roman"/>
                          <w:i/>
                        </w:rPr>
                      </m:ctrlPr>
                    </m:dPr>
                    <m:e>
                      <m:sSub>
                        <m:sSubPr>
                          <m:ctrlPr>
                            <w:rPr>
                              <w:rFonts w:ascii="Cambria Math" w:eastAsiaTheme="minorEastAsia" w:hAnsi="Cambria Math" w:cs="Times New Roman"/>
                              <w:i/>
                            </w:rPr>
                          </m:ctrlPr>
                        </m:sSubPr>
                        <m:e>
                          <m:r>
                            <w:rPr>
                              <w:rFonts w:ascii="Cambria Math" w:eastAsiaTheme="minorEastAsia" w:hAnsi="Cambria Math" w:cs="Times New Roman"/>
                            </w:rPr>
                            <m:t>y</m:t>
                          </m:r>
                        </m:e>
                        <m:sub>
                          <m:r>
                            <w:rPr>
                              <w:rFonts w:ascii="Cambria Math" w:eastAsiaTheme="minorEastAsia" w:hAnsi="Cambria Math" w:cs="Times New Roman"/>
                            </w:rPr>
                            <m:t>i</m:t>
                          </m:r>
                        </m:sub>
                      </m:sSub>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β</m:t>
                          </m:r>
                        </m:e>
                        <m:sub>
                          <m:r>
                            <w:rPr>
                              <w:rFonts w:ascii="Cambria Math" w:eastAsiaTheme="minorEastAsia" w:hAnsi="Cambria Math" w:cs="Times New Roman"/>
                            </w:rPr>
                            <m:t>0</m:t>
                          </m:r>
                        </m:sub>
                      </m:sSub>
                      <m:r>
                        <w:rPr>
                          <w:rFonts w:ascii="Cambria Math" w:eastAsiaTheme="minorEastAsia" w:hAnsi="Cambria Math" w:cs="Times New Roman"/>
                        </w:rPr>
                        <m:t>-</m:t>
                      </m:r>
                      <m:nary>
                        <m:naryPr>
                          <m:chr m:val="∑"/>
                          <m:limLoc m:val="subSup"/>
                          <m:ctrlPr>
                            <w:rPr>
                              <w:rFonts w:ascii="Cambria Math" w:eastAsiaTheme="minorEastAsia" w:hAnsi="Cambria Math" w:cs="Times New Roman"/>
                              <w:i/>
                            </w:rPr>
                          </m:ctrlPr>
                        </m:naryPr>
                        <m:sub>
                          <m:r>
                            <w:rPr>
                              <w:rFonts w:ascii="Cambria Math" w:eastAsiaTheme="minorEastAsia" w:hAnsi="Cambria Math" w:cs="Times New Roman"/>
                            </w:rPr>
                            <m:t>j=1</m:t>
                          </m:r>
                        </m:sub>
                        <m:sup>
                          <m:r>
                            <w:rPr>
                              <w:rFonts w:ascii="Cambria Math" w:eastAsiaTheme="minorEastAsia" w:hAnsi="Cambria Math" w:cs="Times New Roman"/>
                            </w:rPr>
                            <m:t>k</m:t>
                          </m:r>
                        </m:sup>
                        <m:e>
                          <m:sSub>
                            <m:sSubPr>
                              <m:ctrlPr>
                                <w:rPr>
                                  <w:rFonts w:ascii="Cambria Math" w:eastAsiaTheme="minorEastAsia" w:hAnsi="Cambria Math" w:cs="Times New Roman"/>
                                  <w:i/>
                                </w:rPr>
                              </m:ctrlPr>
                            </m:sSubPr>
                            <m:e>
                              <m:r>
                                <w:rPr>
                                  <w:rFonts w:ascii="Cambria Math" w:eastAsiaTheme="minorEastAsia" w:hAnsi="Cambria Math" w:cs="Times New Roman"/>
                                </w:rPr>
                                <m:t>β</m:t>
                              </m:r>
                            </m:e>
                            <m:sub>
                              <m:r>
                                <w:rPr>
                                  <w:rFonts w:ascii="Cambria Math" w:eastAsiaTheme="minorEastAsia" w:hAnsi="Cambria Math" w:cs="Times New Roman"/>
                                </w:rPr>
                                <m:t>j</m:t>
                              </m:r>
                            </m:sub>
                          </m:sSub>
                          <m:sSub>
                            <m:sSubPr>
                              <m:ctrlPr>
                                <w:rPr>
                                  <w:rFonts w:ascii="Cambria Math" w:eastAsiaTheme="minorEastAsia" w:hAnsi="Cambria Math" w:cs="Times New Roman"/>
                                  <w:i/>
                                </w:rPr>
                              </m:ctrlPr>
                            </m:sSubPr>
                            <m:e>
                              <m:r>
                                <w:rPr>
                                  <w:rFonts w:ascii="Cambria Math" w:eastAsiaTheme="minorEastAsia" w:hAnsi="Cambria Math" w:cs="Times New Roman"/>
                                </w:rPr>
                                <m:t>x</m:t>
                              </m:r>
                            </m:e>
                            <m:sub>
                              <m:r>
                                <w:rPr>
                                  <w:rFonts w:ascii="Cambria Math" w:eastAsiaTheme="minorEastAsia" w:hAnsi="Cambria Math" w:cs="Times New Roman"/>
                                </w:rPr>
                                <m:t>ij</m:t>
                              </m:r>
                            </m:sub>
                          </m:sSub>
                        </m:e>
                      </m:nary>
                    </m:e>
                  </m:d>
                </m:e>
              </m:nary>
            </m:e>
            <m:sup>
              <m:r>
                <w:rPr>
                  <w:rFonts w:ascii="Cambria Math" w:eastAsiaTheme="minorEastAsia" w:hAnsi="Cambria Math" w:cs="Times New Roman"/>
                </w:rPr>
                <m:t>2</m:t>
              </m:r>
            </m:sup>
          </m:sSup>
        </m:oMath>
      </m:oMathPara>
    </w:p>
    <w:p w14:paraId="2991FDD8" w14:textId="3F1E6CEC" w:rsidR="00447C5B" w:rsidRPr="00E91915" w:rsidRDefault="00447C5B" w:rsidP="009845FE">
      <w:pPr>
        <w:rPr>
          <w:rFonts w:eastAsiaTheme="minorEastAsia" w:cs="Times New Roman"/>
        </w:rPr>
      </w:pPr>
    </w:p>
    <w:p w14:paraId="330D8A38" w14:textId="70971E39" w:rsidR="007F3593" w:rsidRPr="00E91915" w:rsidRDefault="000460E3" w:rsidP="004563A1">
      <w:pPr>
        <w:rPr>
          <w:rFonts w:eastAsiaTheme="minorEastAsia" w:cs="Times New Roman"/>
        </w:rPr>
      </w:pPr>
      <w:r w:rsidRPr="00E91915">
        <w:rPr>
          <w:rFonts w:eastAsiaTheme="minorEastAsia" w:cs="Times New Roman"/>
        </w:rPr>
        <w:t>T</w:t>
      </w:r>
      <w:r w:rsidR="00823355" w:rsidRPr="00E91915">
        <w:rPr>
          <w:rFonts w:eastAsiaTheme="minorEastAsia" w:cs="Times New Roman"/>
        </w:rPr>
        <w:t>he formula can</w:t>
      </w:r>
      <w:r w:rsidR="00281694" w:rsidRPr="00E91915">
        <w:rPr>
          <w:rFonts w:eastAsiaTheme="minorEastAsia" w:cs="Times New Roman"/>
        </w:rPr>
        <w:t xml:space="preserve"> be</w:t>
      </w:r>
      <w:r w:rsidR="00823355" w:rsidRPr="00E91915">
        <w:rPr>
          <w:rFonts w:eastAsiaTheme="minorEastAsia" w:cs="Times New Roman"/>
        </w:rPr>
        <w:t xml:space="preserve"> conveniently formulated into a matrix for</w:t>
      </w:r>
      <w:r w:rsidR="00DA010E" w:rsidRPr="00E91915">
        <w:rPr>
          <w:rFonts w:eastAsiaTheme="minorEastAsia" w:cs="Times New Roman"/>
        </w:rPr>
        <w:t>m by first assigning the following matrices.</w:t>
      </w:r>
      <w:r w:rsidR="00281694" w:rsidRPr="00E91915">
        <w:rPr>
          <w:rFonts w:eastAsiaTheme="minorEastAsia" w:cs="Times New Roman"/>
        </w:rPr>
        <w:t xml:space="preserve"> Note that in this report, a conventional labelling method is employed where bold-faced lowercase letters denote vectors and the bold-face uppercase letters indicate matrices.</w:t>
      </w:r>
    </w:p>
    <w:p w14:paraId="4746DA88" w14:textId="043A623C" w:rsidR="00C33CC9" w:rsidRPr="00E91915" w:rsidRDefault="00C33CC9" w:rsidP="004563A1">
      <w:pPr>
        <w:rPr>
          <w:rFonts w:eastAsiaTheme="minorEastAsia" w:cs="Times New Roman"/>
        </w:rPr>
      </w:pPr>
    </w:p>
    <w:p w14:paraId="4ED74E92" w14:textId="624223A8" w:rsidR="00C33CC9" w:rsidRPr="00E91915" w:rsidRDefault="00281694" w:rsidP="004563A1">
      <w:pPr>
        <w:rPr>
          <w:rFonts w:eastAsiaTheme="minorEastAsia" w:cs="Times New Roman"/>
        </w:rPr>
      </w:pPr>
      <m:oMathPara>
        <m:oMath>
          <m:r>
            <m:rPr>
              <m:sty m:val="bi"/>
            </m:rPr>
            <w:rPr>
              <w:rFonts w:ascii="Cambria Math" w:eastAsiaTheme="minorEastAsia" w:hAnsi="Cambria Math" w:cs="Times New Roman"/>
            </w:rPr>
            <m:t>y=</m:t>
          </m:r>
          <m:d>
            <m:dPr>
              <m:begChr m:val="["/>
              <m:endChr m:val="]"/>
              <m:ctrlPr>
                <w:rPr>
                  <w:rFonts w:ascii="Cambria Math" w:eastAsiaTheme="minorEastAsia" w:hAnsi="Cambria Math" w:cs="Times New Roman"/>
                  <w:i/>
                </w:rPr>
              </m:ctrlPr>
            </m:dPr>
            <m:e>
              <m:r>
                <w:rPr>
                  <w:rFonts w:ascii="Cambria Math" w:eastAsiaTheme="minorEastAsia" w:hAnsi="Cambria Math" w:cs="Times New Roman"/>
                </w:rPr>
                <m:t xml:space="preserve"> </m:t>
              </m:r>
              <m:m>
                <m:mPr>
                  <m:mcs>
                    <m:mc>
                      <m:mcPr>
                        <m:count m:val="1"/>
                        <m:mcJc m:val="center"/>
                      </m:mcPr>
                    </m:mc>
                  </m:mcs>
                  <m:ctrlPr>
                    <w:rPr>
                      <w:rFonts w:ascii="Cambria Math" w:eastAsiaTheme="minorEastAsia" w:hAnsi="Cambria Math" w:cs="Times New Roman"/>
                      <w:i/>
                    </w:rPr>
                  </m:ctrlPr>
                </m:mPr>
                <m:mr>
                  <m:e>
                    <m:sSub>
                      <m:sSubPr>
                        <m:ctrlPr>
                          <w:rPr>
                            <w:rFonts w:ascii="Cambria Math" w:eastAsiaTheme="minorEastAsia" w:hAnsi="Cambria Math" w:cs="Times New Roman"/>
                            <w:i/>
                          </w:rPr>
                        </m:ctrlPr>
                      </m:sSubPr>
                      <m:e>
                        <m:r>
                          <w:rPr>
                            <w:rFonts w:ascii="Cambria Math" w:eastAsiaTheme="minorEastAsia" w:hAnsi="Cambria Math" w:cs="Times New Roman"/>
                          </w:rPr>
                          <m:t>y</m:t>
                        </m:r>
                      </m:e>
                      <m:sub>
                        <m:r>
                          <w:rPr>
                            <w:rFonts w:ascii="Cambria Math" w:eastAsiaTheme="minorEastAsia" w:hAnsi="Cambria Math" w:cs="Times New Roman"/>
                          </w:rPr>
                          <m:t>1</m:t>
                        </m:r>
                      </m:sub>
                    </m:sSub>
                  </m:e>
                </m:mr>
                <m:mr>
                  <m:e>
                    <m:m>
                      <m:mPr>
                        <m:mcs>
                          <m:mc>
                            <m:mcPr>
                              <m:count m:val="1"/>
                              <m:mcJc m:val="center"/>
                            </m:mcPr>
                          </m:mc>
                        </m:mcs>
                        <m:ctrlPr>
                          <w:rPr>
                            <w:rFonts w:ascii="Cambria Math" w:eastAsiaTheme="minorEastAsia" w:hAnsi="Cambria Math" w:cs="Times New Roman"/>
                            <w:i/>
                          </w:rPr>
                        </m:ctrlPr>
                      </m:mPr>
                      <m:mr>
                        <m:e>
                          <m:sSub>
                            <m:sSubPr>
                              <m:ctrlPr>
                                <w:rPr>
                                  <w:rFonts w:ascii="Cambria Math" w:eastAsiaTheme="minorEastAsia" w:hAnsi="Cambria Math" w:cs="Times New Roman"/>
                                  <w:i/>
                                </w:rPr>
                              </m:ctrlPr>
                            </m:sSubPr>
                            <m:e>
                              <m:r>
                                <w:rPr>
                                  <w:rFonts w:ascii="Cambria Math" w:eastAsiaTheme="minorEastAsia" w:hAnsi="Cambria Math" w:cs="Times New Roman"/>
                                </w:rPr>
                                <m:t>y</m:t>
                              </m:r>
                            </m:e>
                            <m:sub>
                              <m:r>
                                <w:rPr>
                                  <w:rFonts w:ascii="Cambria Math" w:eastAsiaTheme="minorEastAsia" w:hAnsi="Cambria Math" w:cs="Times New Roman"/>
                                </w:rPr>
                                <m:t>2</m:t>
                              </m:r>
                            </m:sub>
                          </m:sSub>
                        </m:e>
                      </m:mr>
                      <m:mr>
                        <m:e>
                          <m:m>
                            <m:mPr>
                              <m:mcs>
                                <m:mc>
                                  <m:mcPr>
                                    <m:count m:val="1"/>
                                    <m:mcJc m:val="center"/>
                                  </m:mcPr>
                                </m:mc>
                              </m:mcs>
                              <m:ctrlPr>
                                <w:rPr>
                                  <w:rFonts w:ascii="Cambria Math" w:eastAsiaTheme="minorEastAsia" w:hAnsi="Cambria Math" w:cs="Times New Roman"/>
                                  <w:i/>
                                </w:rPr>
                              </m:ctrlPr>
                            </m:mPr>
                            <m:mr>
                              <m:e>
                                <m:r>
                                  <w:rPr>
                                    <w:rFonts w:ascii="Cambria Math" w:hAnsi="Cambria Math" w:cs="Times New Roman"/>
                                  </w:rPr>
                                  <m:t>⋮</m:t>
                                </m:r>
                              </m:e>
                            </m:mr>
                            <m:mr>
                              <m:e>
                                <m:sSub>
                                  <m:sSubPr>
                                    <m:ctrlPr>
                                      <w:rPr>
                                        <w:rFonts w:ascii="Cambria Math" w:eastAsiaTheme="minorEastAsia" w:hAnsi="Cambria Math" w:cs="Times New Roman"/>
                                        <w:i/>
                                      </w:rPr>
                                    </m:ctrlPr>
                                  </m:sSubPr>
                                  <m:e>
                                    <m:r>
                                      <w:rPr>
                                        <w:rFonts w:ascii="Cambria Math" w:eastAsiaTheme="minorEastAsia" w:hAnsi="Cambria Math" w:cs="Times New Roman"/>
                                      </w:rPr>
                                      <m:t>y</m:t>
                                    </m:r>
                                  </m:e>
                                  <m:sub>
                                    <m:r>
                                      <w:rPr>
                                        <w:rFonts w:ascii="Cambria Math" w:eastAsiaTheme="minorEastAsia" w:hAnsi="Cambria Math" w:cs="Times New Roman"/>
                                      </w:rPr>
                                      <m:t>n</m:t>
                                    </m:r>
                                  </m:sub>
                                </m:sSub>
                              </m:e>
                            </m:mr>
                          </m:m>
                        </m:e>
                      </m:mr>
                    </m:m>
                  </m:e>
                </m:mr>
              </m:m>
              <m:r>
                <w:rPr>
                  <w:rFonts w:ascii="Cambria Math" w:eastAsiaTheme="minorEastAsia" w:hAnsi="Cambria Math" w:cs="Times New Roman"/>
                </w:rPr>
                <m:t xml:space="preserve"> </m:t>
              </m:r>
            </m:e>
          </m:d>
        </m:oMath>
      </m:oMathPara>
    </w:p>
    <w:p w14:paraId="1E5EC07F" w14:textId="141142D0" w:rsidR="00281694" w:rsidRPr="00E91915" w:rsidRDefault="00281694" w:rsidP="004563A1">
      <w:pPr>
        <w:rPr>
          <w:rFonts w:eastAsiaTheme="minorEastAsia" w:cs="Times New Roman"/>
        </w:rPr>
      </w:pPr>
    </w:p>
    <w:p w14:paraId="753CEB05" w14:textId="71A70789" w:rsidR="00854D94" w:rsidRPr="00E91915" w:rsidRDefault="00854D94" w:rsidP="004563A1">
      <w:pPr>
        <w:rPr>
          <w:rFonts w:eastAsiaTheme="minorEastAsia" w:cs="Times New Roman"/>
          <w:iCs/>
        </w:rPr>
      </w:pPr>
      <m:oMathPara>
        <m:oMath>
          <m:r>
            <m:rPr>
              <m:sty m:val="b"/>
            </m:rPr>
            <w:rPr>
              <w:rFonts w:ascii="Cambria Math" w:eastAsiaTheme="minorEastAsia" w:hAnsi="Cambria Math" w:cs="Times New Roman"/>
            </w:rPr>
            <m:t>X</m:t>
          </m:r>
          <m:r>
            <m:rPr>
              <m:sty m:val="bi"/>
            </m:rPr>
            <w:rPr>
              <w:rFonts w:ascii="Cambria Math" w:eastAsiaTheme="minorEastAsia" w:hAnsi="Cambria Math" w:cs="Times New Roman"/>
            </w:rPr>
            <m:t>=</m:t>
          </m:r>
          <m:d>
            <m:dPr>
              <m:begChr m:val="["/>
              <m:endChr m:val="]"/>
              <m:ctrlPr>
                <w:rPr>
                  <w:rFonts w:ascii="Cambria Math" w:eastAsiaTheme="minorEastAsia" w:hAnsi="Cambria Math" w:cs="Times New Roman"/>
                  <w:b/>
                  <w:bCs/>
                  <w:i/>
                  <w:iCs/>
                </w:rPr>
              </m:ctrlPr>
            </m:dPr>
            <m:e>
              <m:m>
                <m:mPr>
                  <m:mcs>
                    <m:mc>
                      <m:mcPr>
                        <m:count m:val="3"/>
                        <m:mcJc m:val="center"/>
                      </m:mcPr>
                    </m:mc>
                  </m:mcs>
                  <m:ctrlPr>
                    <w:rPr>
                      <w:rFonts w:ascii="Cambria Math" w:eastAsiaTheme="minorEastAsia" w:hAnsi="Cambria Math" w:cs="Times New Roman"/>
                      <w:i/>
                      <w:iCs/>
                    </w:rPr>
                  </m:ctrlPr>
                </m:mPr>
                <m:mr>
                  <m:e>
                    <m:r>
                      <w:rPr>
                        <w:rFonts w:ascii="Cambria Math" w:eastAsiaTheme="minorEastAsia" w:hAnsi="Cambria Math" w:cs="Times New Roman"/>
                      </w:rPr>
                      <m:t>1</m:t>
                    </m:r>
                  </m:e>
                  <m:e>
                    <m:sSub>
                      <m:sSubPr>
                        <m:ctrlPr>
                          <w:rPr>
                            <w:rFonts w:ascii="Cambria Math" w:eastAsiaTheme="minorEastAsia" w:hAnsi="Cambria Math" w:cs="Times New Roman"/>
                            <w:i/>
                            <w:iCs/>
                          </w:rPr>
                        </m:ctrlPr>
                      </m:sSubPr>
                      <m:e>
                        <m:r>
                          <w:rPr>
                            <w:rFonts w:ascii="Cambria Math" w:eastAsiaTheme="minorEastAsia" w:hAnsi="Cambria Math" w:cs="Times New Roman"/>
                          </w:rPr>
                          <m:t>x</m:t>
                        </m:r>
                      </m:e>
                      <m:sub>
                        <m:r>
                          <w:rPr>
                            <w:rFonts w:ascii="Cambria Math" w:eastAsiaTheme="minorEastAsia" w:hAnsi="Cambria Math" w:cs="Times New Roman"/>
                          </w:rPr>
                          <m:t>11</m:t>
                        </m:r>
                      </m:sub>
                    </m:sSub>
                  </m:e>
                  <m:e>
                    <m:m>
                      <m:mPr>
                        <m:mcs>
                          <m:mc>
                            <m:mcPr>
                              <m:count m:val="3"/>
                              <m:mcJc m:val="center"/>
                            </m:mcPr>
                          </m:mc>
                        </m:mcs>
                        <m:ctrlPr>
                          <w:rPr>
                            <w:rFonts w:ascii="Cambria Math" w:eastAsiaTheme="minorEastAsia" w:hAnsi="Cambria Math" w:cs="Times New Roman"/>
                            <w:i/>
                            <w:iCs/>
                          </w:rPr>
                        </m:ctrlPr>
                      </m:mPr>
                      <m:mr>
                        <m:e>
                          <m:sSub>
                            <m:sSubPr>
                              <m:ctrlPr>
                                <w:rPr>
                                  <w:rFonts w:ascii="Cambria Math" w:eastAsiaTheme="minorEastAsia" w:hAnsi="Cambria Math" w:cs="Times New Roman"/>
                                  <w:i/>
                                  <w:iCs/>
                                </w:rPr>
                              </m:ctrlPr>
                            </m:sSubPr>
                            <m:e>
                              <m:r>
                                <w:rPr>
                                  <w:rFonts w:ascii="Cambria Math" w:eastAsiaTheme="minorEastAsia" w:hAnsi="Cambria Math" w:cs="Times New Roman"/>
                                </w:rPr>
                                <m:t>x</m:t>
                              </m:r>
                            </m:e>
                            <m:sub>
                              <m:r>
                                <w:rPr>
                                  <w:rFonts w:ascii="Cambria Math" w:eastAsiaTheme="minorEastAsia" w:hAnsi="Cambria Math" w:cs="Times New Roman"/>
                                </w:rPr>
                                <m:t>12</m:t>
                              </m:r>
                            </m:sub>
                          </m:sSub>
                        </m:e>
                        <m:e>
                          <m:r>
                            <w:rPr>
                              <w:rFonts w:ascii="Cambria Math" w:hAnsi="Cambria Math" w:cs="Times New Roman"/>
                            </w:rPr>
                            <m:t>⋯</m:t>
                          </m:r>
                        </m:e>
                        <m:e>
                          <m:sSub>
                            <m:sSubPr>
                              <m:ctrlPr>
                                <w:rPr>
                                  <w:rFonts w:ascii="Cambria Math" w:eastAsiaTheme="minorEastAsia" w:hAnsi="Cambria Math" w:cs="Times New Roman"/>
                                  <w:i/>
                                  <w:iCs/>
                                </w:rPr>
                              </m:ctrlPr>
                            </m:sSubPr>
                            <m:e>
                              <m:r>
                                <w:rPr>
                                  <w:rFonts w:ascii="Cambria Math" w:eastAsiaTheme="minorEastAsia" w:hAnsi="Cambria Math" w:cs="Times New Roman"/>
                                </w:rPr>
                                <m:t>x</m:t>
                              </m:r>
                            </m:e>
                            <m:sub>
                              <m:r>
                                <w:rPr>
                                  <w:rFonts w:ascii="Cambria Math" w:eastAsiaTheme="minorEastAsia" w:hAnsi="Cambria Math" w:cs="Times New Roman"/>
                                </w:rPr>
                                <m:t>1k</m:t>
                              </m:r>
                            </m:sub>
                          </m:sSub>
                        </m:e>
                      </m:mr>
                    </m:m>
                  </m:e>
                </m:mr>
                <m:mr>
                  <m:e>
                    <m:r>
                      <w:rPr>
                        <w:rFonts w:ascii="Cambria Math" w:eastAsiaTheme="minorEastAsia" w:hAnsi="Cambria Math" w:cs="Times New Roman"/>
                      </w:rPr>
                      <m:t>1</m:t>
                    </m:r>
                  </m:e>
                  <m:e>
                    <m:sSub>
                      <m:sSubPr>
                        <m:ctrlPr>
                          <w:rPr>
                            <w:rFonts w:ascii="Cambria Math" w:eastAsiaTheme="minorEastAsia" w:hAnsi="Cambria Math" w:cs="Times New Roman"/>
                            <w:i/>
                            <w:iCs/>
                          </w:rPr>
                        </m:ctrlPr>
                      </m:sSubPr>
                      <m:e>
                        <m:r>
                          <w:rPr>
                            <w:rFonts w:ascii="Cambria Math" w:eastAsiaTheme="minorEastAsia" w:hAnsi="Cambria Math" w:cs="Times New Roman"/>
                          </w:rPr>
                          <m:t>x</m:t>
                        </m:r>
                      </m:e>
                      <m:sub>
                        <m:r>
                          <w:rPr>
                            <w:rFonts w:ascii="Cambria Math" w:eastAsiaTheme="minorEastAsia" w:hAnsi="Cambria Math" w:cs="Times New Roman"/>
                          </w:rPr>
                          <m:t>21</m:t>
                        </m:r>
                      </m:sub>
                    </m:sSub>
                  </m:e>
                  <m:e>
                    <m:m>
                      <m:mPr>
                        <m:mcs>
                          <m:mc>
                            <m:mcPr>
                              <m:count m:val="3"/>
                              <m:mcJc m:val="center"/>
                            </m:mcPr>
                          </m:mc>
                        </m:mcs>
                        <m:ctrlPr>
                          <w:rPr>
                            <w:rFonts w:ascii="Cambria Math" w:eastAsiaTheme="minorEastAsia" w:hAnsi="Cambria Math" w:cs="Times New Roman"/>
                            <w:i/>
                            <w:iCs/>
                          </w:rPr>
                        </m:ctrlPr>
                      </m:mPr>
                      <m:mr>
                        <m:e>
                          <m:sSub>
                            <m:sSubPr>
                              <m:ctrlPr>
                                <w:rPr>
                                  <w:rFonts w:ascii="Cambria Math" w:eastAsiaTheme="minorEastAsia" w:hAnsi="Cambria Math" w:cs="Times New Roman"/>
                                  <w:i/>
                                  <w:iCs/>
                                </w:rPr>
                              </m:ctrlPr>
                            </m:sSubPr>
                            <m:e>
                              <m:r>
                                <w:rPr>
                                  <w:rFonts w:ascii="Cambria Math" w:eastAsiaTheme="minorEastAsia" w:hAnsi="Cambria Math" w:cs="Times New Roman"/>
                                </w:rPr>
                                <m:t>x</m:t>
                              </m:r>
                            </m:e>
                            <m:sub>
                              <m:r>
                                <w:rPr>
                                  <w:rFonts w:ascii="Cambria Math" w:eastAsiaTheme="minorEastAsia" w:hAnsi="Cambria Math" w:cs="Times New Roman"/>
                                </w:rPr>
                                <m:t>22</m:t>
                              </m:r>
                            </m:sub>
                          </m:sSub>
                        </m:e>
                        <m:e>
                          <m:r>
                            <w:rPr>
                              <w:rFonts w:ascii="Cambria Math" w:hAnsi="Cambria Math" w:cs="Times New Roman"/>
                            </w:rPr>
                            <m:t>⋯</m:t>
                          </m:r>
                        </m:e>
                        <m:e>
                          <m:sSub>
                            <m:sSubPr>
                              <m:ctrlPr>
                                <w:rPr>
                                  <w:rFonts w:ascii="Cambria Math" w:eastAsiaTheme="minorEastAsia" w:hAnsi="Cambria Math" w:cs="Times New Roman"/>
                                  <w:i/>
                                  <w:iCs/>
                                </w:rPr>
                              </m:ctrlPr>
                            </m:sSubPr>
                            <m:e>
                              <m:r>
                                <w:rPr>
                                  <w:rFonts w:ascii="Cambria Math" w:eastAsiaTheme="minorEastAsia" w:hAnsi="Cambria Math" w:cs="Times New Roman"/>
                                </w:rPr>
                                <m:t>x</m:t>
                              </m:r>
                            </m:e>
                            <m:sub>
                              <m:r>
                                <w:rPr>
                                  <w:rFonts w:ascii="Cambria Math" w:eastAsiaTheme="minorEastAsia" w:hAnsi="Cambria Math" w:cs="Times New Roman"/>
                                </w:rPr>
                                <m:t>2k</m:t>
                              </m:r>
                            </m:sub>
                          </m:sSub>
                        </m:e>
                      </m:mr>
                    </m:m>
                  </m:e>
                </m:mr>
                <m:mr>
                  <m:e>
                    <m:m>
                      <m:mPr>
                        <m:mcs>
                          <m:mc>
                            <m:mcPr>
                              <m:count m:val="1"/>
                              <m:mcJc m:val="center"/>
                            </m:mcPr>
                          </m:mc>
                        </m:mcs>
                        <m:ctrlPr>
                          <w:rPr>
                            <w:rFonts w:ascii="Cambria Math" w:eastAsiaTheme="minorEastAsia" w:hAnsi="Cambria Math" w:cs="Times New Roman"/>
                            <w:i/>
                            <w:iCs/>
                          </w:rPr>
                        </m:ctrlPr>
                      </m:mPr>
                      <m:mr>
                        <m:e>
                          <m:r>
                            <w:rPr>
                              <w:rFonts w:ascii="Cambria Math" w:hAnsi="Cambria Math" w:cs="Times New Roman"/>
                            </w:rPr>
                            <m:t>⋮</m:t>
                          </m:r>
                        </m:e>
                      </m:mr>
                      <m:mr>
                        <m:e>
                          <m:r>
                            <w:rPr>
                              <w:rFonts w:ascii="Cambria Math" w:eastAsiaTheme="minorEastAsia" w:hAnsi="Cambria Math" w:cs="Times New Roman"/>
                            </w:rPr>
                            <m:t>1</m:t>
                          </m:r>
                        </m:e>
                      </m:mr>
                    </m:m>
                  </m:e>
                  <m:e>
                    <m:m>
                      <m:mPr>
                        <m:mcs>
                          <m:mc>
                            <m:mcPr>
                              <m:count m:val="1"/>
                              <m:mcJc m:val="center"/>
                            </m:mcPr>
                          </m:mc>
                        </m:mcs>
                        <m:ctrlPr>
                          <w:rPr>
                            <w:rFonts w:ascii="Cambria Math" w:eastAsiaTheme="minorEastAsia" w:hAnsi="Cambria Math" w:cs="Times New Roman"/>
                            <w:i/>
                            <w:iCs/>
                          </w:rPr>
                        </m:ctrlPr>
                      </m:mPr>
                      <m:mr>
                        <m:e>
                          <m:r>
                            <w:rPr>
                              <w:rFonts w:ascii="Cambria Math" w:hAnsi="Cambria Math" w:cs="Times New Roman"/>
                            </w:rPr>
                            <m:t>⋮</m:t>
                          </m:r>
                        </m:e>
                      </m:mr>
                      <m:mr>
                        <m:e>
                          <m:sSub>
                            <m:sSubPr>
                              <m:ctrlPr>
                                <w:rPr>
                                  <w:rFonts w:ascii="Cambria Math" w:eastAsiaTheme="minorEastAsia" w:hAnsi="Cambria Math" w:cs="Times New Roman"/>
                                  <w:i/>
                                  <w:iCs/>
                                </w:rPr>
                              </m:ctrlPr>
                            </m:sSubPr>
                            <m:e>
                              <m:r>
                                <w:rPr>
                                  <w:rFonts w:ascii="Cambria Math" w:eastAsiaTheme="minorEastAsia" w:hAnsi="Cambria Math" w:cs="Times New Roman"/>
                                </w:rPr>
                                <m:t>x</m:t>
                              </m:r>
                            </m:e>
                            <m:sub>
                              <m:r>
                                <w:rPr>
                                  <w:rFonts w:ascii="Cambria Math" w:eastAsiaTheme="minorEastAsia" w:hAnsi="Cambria Math" w:cs="Times New Roman"/>
                                </w:rPr>
                                <m:t>n1</m:t>
                              </m:r>
                            </m:sub>
                          </m:sSub>
                        </m:e>
                      </m:mr>
                    </m:m>
                  </m:e>
                  <m:e>
                    <m:m>
                      <m:mPr>
                        <m:mcs>
                          <m:mc>
                            <m:mcPr>
                              <m:count m:val="3"/>
                              <m:mcJc m:val="center"/>
                            </m:mcPr>
                          </m:mc>
                        </m:mcs>
                        <m:ctrlPr>
                          <w:rPr>
                            <w:rFonts w:ascii="Cambria Math" w:eastAsiaTheme="minorEastAsia" w:hAnsi="Cambria Math" w:cs="Times New Roman"/>
                            <w:i/>
                            <w:iCs/>
                          </w:rPr>
                        </m:ctrlPr>
                      </m:mPr>
                      <m:mr>
                        <m:e>
                          <m:m>
                            <m:mPr>
                              <m:mcs>
                                <m:mc>
                                  <m:mcPr>
                                    <m:count m:val="1"/>
                                    <m:mcJc m:val="center"/>
                                  </m:mcPr>
                                </m:mc>
                              </m:mcs>
                              <m:ctrlPr>
                                <w:rPr>
                                  <w:rFonts w:ascii="Cambria Math" w:eastAsiaTheme="minorEastAsia" w:hAnsi="Cambria Math" w:cs="Times New Roman"/>
                                  <w:i/>
                                  <w:iCs/>
                                </w:rPr>
                              </m:ctrlPr>
                            </m:mPr>
                            <m:mr>
                              <m:e>
                                <m:r>
                                  <w:rPr>
                                    <w:rFonts w:ascii="Cambria Math" w:hAnsi="Cambria Math" w:cs="Times New Roman"/>
                                  </w:rPr>
                                  <m:t>⋮</m:t>
                                </m:r>
                              </m:e>
                            </m:mr>
                            <m:mr>
                              <m:e>
                                <m:sSub>
                                  <m:sSubPr>
                                    <m:ctrlPr>
                                      <w:rPr>
                                        <w:rFonts w:ascii="Cambria Math" w:eastAsiaTheme="minorEastAsia" w:hAnsi="Cambria Math" w:cs="Times New Roman"/>
                                        <w:i/>
                                        <w:iCs/>
                                      </w:rPr>
                                    </m:ctrlPr>
                                  </m:sSubPr>
                                  <m:e>
                                    <m:r>
                                      <w:rPr>
                                        <w:rFonts w:ascii="Cambria Math" w:eastAsiaTheme="minorEastAsia" w:hAnsi="Cambria Math" w:cs="Times New Roman"/>
                                      </w:rPr>
                                      <m:t>x</m:t>
                                    </m:r>
                                  </m:e>
                                  <m:sub>
                                    <m:r>
                                      <w:rPr>
                                        <w:rFonts w:ascii="Cambria Math" w:eastAsiaTheme="minorEastAsia" w:hAnsi="Cambria Math" w:cs="Times New Roman"/>
                                      </w:rPr>
                                      <m:t>n2</m:t>
                                    </m:r>
                                  </m:sub>
                                </m:sSub>
                              </m:e>
                            </m:mr>
                          </m:m>
                        </m:e>
                        <m:e>
                          <m:m>
                            <m:mPr>
                              <m:mcs>
                                <m:mc>
                                  <m:mcPr>
                                    <m:count m:val="1"/>
                                    <m:mcJc m:val="center"/>
                                  </m:mcPr>
                                </m:mc>
                              </m:mcs>
                              <m:ctrlPr>
                                <w:rPr>
                                  <w:rFonts w:ascii="Cambria Math" w:eastAsiaTheme="minorEastAsia" w:hAnsi="Cambria Math" w:cs="Times New Roman"/>
                                  <w:i/>
                                  <w:iCs/>
                                </w:rPr>
                              </m:ctrlPr>
                            </m:mPr>
                            <m:mr>
                              <m:e>
                                <m:r>
                                  <w:rPr>
                                    <w:rFonts w:ascii="Cambria Math" w:hAnsi="Cambria Math" w:cs="Times New Roman"/>
                                  </w:rPr>
                                  <m:t xml:space="preserve"> </m:t>
                                </m:r>
                              </m:e>
                            </m:mr>
                            <m:mr>
                              <m:e>
                                <m:r>
                                  <w:rPr>
                                    <w:rFonts w:ascii="Cambria Math" w:hAnsi="Cambria Math" w:cs="Times New Roman"/>
                                  </w:rPr>
                                  <m:t>⋯</m:t>
                                </m:r>
                              </m:e>
                            </m:mr>
                          </m:m>
                        </m:e>
                        <m:e>
                          <m:m>
                            <m:mPr>
                              <m:mcs>
                                <m:mc>
                                  <m:mcPr>
                                    <m:count m:val="1"/>
                                    <m:mcJc m:val="center"/>
                                  </m:mcPr>
                                </m:mc>
                              </m:mcs>
                              <m:ctrlPr>
                                <w:rPr>
                                  <w:rFonts w:ascii="Cambria Math" w:eastAsiaTheme="minorEastAsia" w:hAnsi="Cambria Math" w:cs="Times New Roman"/>
                                  <w:i/>
                                  <w:iCs/>
                                </w:rPr>
                              </m:ctrlPr>
                            </m:mPr>
                            <m:mr>
                              <m:e>
                                <m:r>
                                  <w:rPr>
                                    <w:rFonts w:ascii="Cambria Math" w:hAnsi="Cambria Math" w:cs="Times New Roman"/>
                                  </w:rPr>
                                  <m:t>⋮</m:t>
                                </m:r>
                              </m:e>
                            </m:mr>
                            <m:mr>
                              <m:e>
                                <m:sSub>
                                  <m:sSubPr>
                                    <m:ctrlPr>
                                      <w:rPr>
                                        <w:rFonts w:ascii="Cambria Math" w:eastAsiaTheme="minorEastAsia" w:hAnsi="Cambria Math" w:cs="Times New Roman"/>
                                        <w:i/>
                                        <w:iCs/>
                                      </w:rPr>
                                    </m:ctrlPr>
                                  </m:sSubPr>
                                  <m:e>
                                    <m:r>
                                      <w:rPr>
                                        <w:rFonts w:ascii="Cambria Math" w:eastAsiaTheme="minorEastAsia" w:hAnsi="Cambria Math" w:cs="Times New Roman"/>
                                      </w:rPr>
                                      <m:t>x</m:t>
                                    </m:r>
                                  </m:e>
                                  <m:sub>
                                    <m:r>
                                      <w:rPr>
                                        <w:rFonts w:ascii="Cambria Math" w:eastAsiaTheme="minorEastAsia" w:hAnsi="Cambria Math" w:cs="Times New Roman"/>
                                      </w:rPr>
                                      <m:t>nk</m:t>
                                    </m:r>
                                  </m:sub>
                                </m:sSub>
                              </m:e>
                            </m:mr>
                          </m:m>
                        </m:e>
                      </m:mr>
                    </m:m>
                  </m:e>
                </m:mr>
              </m:m>
            </m:e>
          </m:d>
        </m:oMath>
      </m:oMathPara>
    </w:p>
    <w:p w14:paraId="51509DA2" w14:textId="77777777" w:rsidR="00854D94" w:rsidRPr="00E91915" w:rsidRDefault="00854D94" w:rsidP="004563A1">
      <w:pPr>
        <w:rPr>
          <w:rFonts w:eastAsiaTheme="minorEastAsia" w:cs="Times New Roman"/>
        </w:rPr>
      </w:pPr>
    </w:p>
    <w:p w14:paraId="210EA62E" w14:textId="70AC2140" w:rsidR="00281694" w:rsidRPr="00E91915" w:rsidRDefault="00854D94" w:rsidP="00281694">
      <w:pPr>
        <w:rPr>
          <w:rFonts w:eastAsiaTheme="minorEastAsia" w:cs="Times New Roman"/>
        </w:rPr>
      </w:pPr>
      <m:oMathPara>
        <m:oMath>
          <m:r>
            <m:rPr>
              <m:sty m:val="bi"/>
            </m:rPr>
            <w:rPr>
              <w:rFonts w:ascii="Cambria Math" w:eastAsiaTheme="minorEastAsia" w:hAnsi="Cambria Math" w:cs="Times New Roman"/>
            </w:rPr>
            <m:t>β=</m:t>
          </m:r>
          <m:d>
            <m:dPr>
              <m:begChr m:val="["/>
              <m:endChr m:val="]"/>
              <m:ctrlPr>
                <w:rPr>
                  <w:rFonts w:ascii="Cambria Math" w:eastAsiaTheme="minorEastAsia" w:hAnsi="Cambria Math" w:cs="Times New Roman"/>
                  <w:i/>
                </w:rPr>
              </m:ctrlPr>
            </m:dPr>
            <m:e>
              <m:r>
                <w:rPr>
                  <w:rFonts w:ascii="Cambria Math" w:eastAsiaTheme="minorEastAsia" w:hAnsi="Cambria Math" w:cs="Times New Roman"/>
                </w:rPr>
                <m:t xml:space="preserve"> </m:t>
              </m:r>
              <m:m>
                <m:mPr>
                  <m:mcs>
                    <m:mc>
                      <m:mcPr>
                        <m:count m:val="1"/>
                        <m:mcJc m:val="center"/>
                      </m:mcPr>
                    </m:mc>
                  </m:mcs>
                  <m:ctrlPr>
                    <w:rPr>
                      <w:rFonts w:ascii="Cambria Math" w:eastAsiaTheme="minorEastAsia" w:hAnsi="Cambria Math" w:cs="Times New Roman"/>
                      <w:i/>
                    </w:rPr>
                  </m:ctrlPr>
                </m:mPr>
                <m:mr>
                  <m:e>
                    <m:sSub>
                      <m:sSubPr>
                        <m:ctrlPr>
                          <w:rPr>
                            <w:rFonts w:ascii="Cambria Math" w:eastAsiaTheme="minorEastAsia" w:hAnsi="Cambria Math" w:cs="Times New Roman"/>
                            <w:i/>
                          </w:rPr>
                        </m:ctrlPr>
                      </m:sSubPr>
                      <m:e>
                        <m:r>
                          <w:rPr>
                            <w:rFonts w:ascii="Cambria Math" w:eastAsiaTheme="minorEastAsia" w:hAnsi="Cambria Math" w:cs="Times New Roman"/>
                          </w:rPr>
                          <m:t>β</m:t>
                        </m:r>
                      </m:e>
                      <m:sub>
                        <m:r>
                          <w:rPr>
                            <w:rFonts w:ascii="Cambria Math" w:eastAsiaTheme="minorEastAsia" w:hAnsi="Cambria Math" w:cs="Times New Roman"/>
                          </w:rPr>
                          <m:t>0</m:t>
                        </m:r>
                      </m:sub>
                    </m:sSub>
                  </m:e>
                </m:mr>
                <m:mr>
                  <m:e>
                    <m:m>
                      <m:mPr>
                        <m:mcs>
                          <m:mc>
                            <m:mcPr>
                              <m:count m:val="1"/>
                              <m:mcJc m:val="center"/>
                            </m:mcPr>
                          </m:mc>
                        </m:mcs>
                        <m:ctrlPr>
                          <w:rPr>
                            <w:rFonts w:ascii="Cambria Math" w:eastAsiaTheme="minorEastAsia" w:hAnsi="Cambria Math" w:cs="Times New Roman"/>
                            <w:i/>
                          </w:rPr>
                        </m:ctrlPr>
                      </m:mPr>
                      <m:mr>
                        <m:e>
                          <m:sSub>
                            <m:sSubPr>
                              <m:ctrlPr>
                                <w:rPr>
                                  <w:rFonts w:ascii="Cambria Math" w:eastAsiaTheme="minorEastAsia" w:hAnsi="Cambria Math" w:cs="Times New Roman"/>
                                  <w:i/>
                                </w:rPr>
                              </m:ctrlPr>
                            </m:sSubPr>
                            <m:e>
                              <m:r>
                                <w:rPr>
                                  <w:rFonts w:ascii="Cambria Math" w:eastAsiaTheme="minorEastAsia" w:hAnsi="Cambria Math" w:cs="Times New Roman"/>
                                </w:rPr>
                                <m:t>β</m:t>
                              </m:r>
                            </m:e>
                            <m:sub>
                              <m:r>
                                <w:rPr>
                                  <w:rFonts w:ascii="Cambria Math" w:eastAsiaTheme="minorEastAsia" w:hAnsi="Cambria Math" w:cs="Times New Roman"/>
                                </w:rPr>
                                <m:t>1</m:t>
                              </m:r>
                            </m:sub>
                          </m:sSub>
                        </m:e>
                      </m:mr>
                      <m:mr>
                        <m:e>
                          <m:m>
                            <m:mPr>
                              <m:mcs>
                                <m:mc>
                                  <m:mcPr>
                                    <m:count m:val="1"/>
                                    <m:mcJc m:val="center"/>
                                  </m:mcPr>
                                </m:mc>
                              </m:mcs>
                              <m:ctrlPr>
                                <w:rPr>
                                  <w:rFonts w:ascii="Cambria Math" w:eastAsiaTheme="minorEastAsia" w:hAnsi="Cambria Math" w:cs="Times New Roman"/>
                                  <w:i/>
                                </w:rPr>
                              </m:ctrlPr>
                            </m:mPr>
                            <m:mr>
                              <m:e>
                                <m:r>
                                  <w:rPr>
                                    <w:rFonts w:ascii="Cambria Math" w:hAnsi="Cambria Math" w:cs="Times New Roman"/>
                                  </w:rPr>
                                  <m:t>⋮</m:t>
                                </m:r>
                              </m:e>
                            </m:mr>
                            <m:mr>
                              <m:e>
                                <m:sSub>
                                  <m:sSubPr>
                                    <m:ctrlPr>
                                      <w:rPr>
                                        <w:rFonts w:ascii="Cambria Math" w:eastAsiaTheme="minorEastAsia" w:hAnsi="Cambria Math" w:cs="Times New Roman"/>
                                        <w:i/>
                                      </w:rPr>
                                    </m:ctrlPr>
                                  </m:sSubPr>
                                  <m:e>
                                    <m:r>
                                      <w:rPr>
                                        <w:rFonts w:ascii="Cambria Math" w:eastAsiaTheme="minorEastAsia" w:hAnsi="Cambria Math" w:cs="Times New Roman"/>
                                      </w:rPr>
                                      <m:t>β</m:t>
                                    </m:r>
                                  </m:e>
                                  <m:sub>
                                    <m:r>
                                      <w:rPr>
                                        <w:rFonts w:ascii="Cambria Math" w:eastAsiaTheme="minorEastAsia" w:hAnsi="Cambria Math" w:cs="Times New Roman"/>
                                      </w:rPr>
                                      <m:t>n</m:t>
                                    </m:r>
                                  </m:sub>
                                </m:sSub>
                              </m:e>
                            </m:mr>
                          </m:m>
                        </m:e>
                      </m:mr>
                    </m:m>
                  </m:e>
                </m:mr>
              </m:m>
              <m:r>
                <w:rPr>
                  <w:rFonts w:ascii="Cambria Math" w:eastAsiaTheme="minorEastAsia" w:hAnsi="Cambria Math" w:cs="Times New Roman"/>
                </w:rPr>
                <m:t xml:space="preserve"> </m:t>
              </m:r>
            </m:e>
          </m:d>
        </m:oMath>
      </m:oMathPara>
    </w:p>
    <w:p w14:paraId="3EF8D909" w14:textId="6BAAFA78" w:rsidR="00854D94" w:rsidRPr="00E91915" w:rsidRDefault="00854D94" w:rsidP="00281694">
      <w:pPr>
        <w:rPr>
          <w:rFonts w:eastAsiaTheme="minorEastAsia" w:cs="Times New Roman"/>
        </w:rPr>
      </w:pPr>
    </w:p>
    <w:p w14:paraId="56EF4EC2" w14:textId="73A82145" w:rsidR="00854D94" w:rsidRPr="00E91915" w:rsidRDefault="00854D94" w:rsidP="00854D94">
      <w:pPr>
        <w:rPr>
          <w:rFonts w:eastAsiaTheme="minorEastAsia" w:cs="Times New Roman"/>
        </w:rPr>
      </w:pPr>
      <m:oMathPara>
        <m:oMath>
          <m:r>
            <m:rPr>
              <m:sty m:val="bi"/>
            </m:rPr>
            <w:rPr>
              <w:rFonts w:ascii="Cambria Math" w:eastAsiaTheme="minorEastAsia" w:hAnsi="Cambria Math" w:cs="Times New Roman"/>
            </w:rPr>
            <m:t>ϵ=</m:t>
          </m:r>
          <m:d>
            <m:dPr>
              <m:begChr m:val="["/>
              <m:endChr m:val="]"/>
              <m:ctrlPr>
                <w:rPr>
                  <w:rFonts w:ascii="Cambria Math" w:eastAsiaTheme="minorEastAsia" w:hAnsi="Cambria Math" w:cs="Times New Roman"/>
                  <w:i/>
                </w:rPr>
              </m:ctrlPr>
            </m:dPr>
            <m:e>
              <m:r>
                <w:rPr>
                  <w:rFonts w:ascii="Cambria Math" w:eastAsiaTheme="minorEastAsia" w:hAnsi="Cambria Math" w:cs="Times New Roman"/>
                </w:rPr>
                <m:t xml:space="preserve"> </m:t>
              </m:r>
              <m:m>
                <m:mPr>
                  <m:mcs>
                    <m:mc>
                      <m:mcPr>
                        <m:count m:val="1"/>
                        <m:mcJc m:val="center"/>
                      </m:mcPr>
                    </m:mc>
                  </m:mcs>
                  <m:ctrlPr>
                    <w:rPr>
                      <w:rFonts w:ascii="Cambria Math" w:eastAsiaTheme="minorEastAsia" w:hAnsi="Cambria Math" w:cs="Times New Roman"/>
                      <w:i/>
                    </w:rPr>
                  </m:ctrlPr>
                </m:mPr>
                <m:mr>
                  <m:e>
                    <m:sSub>
                      <m:sSubPr>
                        <m:ctrlPr>
                          <w:rPr>
                            <w:rFonts w:ascii="Cambria Math" w:eastAsiaTheme="minorEastAsia" w:hAnsi="Cambria Math" w:cs="Times New Roman"/>
                            <w:i/>
                          </w:rPr>
                        </m:ctrlPr>
                      </m:sSubPr>
                      <m:e>
                        <m:r>
                          <w:rPr>
                            <w:rFonts w:ascii="Cambria Math" w:eastAsiaTheme="minorEastAsia" w:hAnsi="Cambria Math" w:cs="Times New Roman"/>
                          </w:rPr>
                          <m:t>ϵ</m:t>
                        </m:r>
                      </m:e>
                      <m:sub>
                        <m:r>
                          <w:rPr>
                            <w:rFonts w:ascii="Cambria Math" w:eastAsiaTheme="minorEastAsia" w:hAnsi="Cambria Math" w:cs="Times New Roman"/>
                          </w:rPr>
                          <m:t>1</m:t>
                        </m:r>
                      </m:sub>
                    </m:sSub>
                  </m:e>
                </m:mr>
                <m:mr>
                  <m:e>
                    <m:m>
                      <m:mPr>
                        <m:mcs>
                          <m:mc>
                            <m:mcPr>
                              <m:count m:val="1"/>
                              <m:mcJc m:val="center"/>
                            </m:mcPr>
                          </m:mc>
                        </m:mcs>
                        <m:ctrlPr>
                          <w:rPr>
                            <w:rFonts w:ascii="Cambria Math" w:eastAsiaTheme="minorEastAsia" w:hAnsi="Cambria Math" w:cs="Times New Roman"/>
                            <w:i/>
                          </w:rPr>
                        </m:ctrlPr>
                      </m:mPr>
                      <m:mr>
                        <m:e>
                          <m:sSub>
                            <m:sSubPr>
                              <m:ctrlPr>
                                <w:rPr>
                                  <w:rFonts w:ascii="Cambria Math" w:eastAsiaTheme="minorEastAsia" w:hAnsi="Cambria Math" w:cs="Times New Roman"/>
                                  <w:i/>
                                </w:rPr>
                              </m:ctrlPr>
                            </m:sSubPr>
                            <m:e>
                              <m:r>
                                <w:rPr>
                                  <w:rFonts w:ascii="Cambria Math" w:eastAsiaTheme="minorEastAsia" w:hAnsi="Cambria Math" w:cs="Times New Roman"/>
                                </w:rPr>
                                <m:t>ϵ</m:t>
                              </m:r>
                            </m:e>
                            <m:sub>
                              <m:r>
                                <w:rPr>
                                  <w:rFonts w:ascii="Cambria Math" w:eastAsiaTheme="minorEastAsia" w:hAnsi="Cambria Math" w:cs="Times New Roman"/>
                                </w:rPr>
                                <m:t>2</m:t>
                              </m:r>
                            </m:sub>
                          </m:sSub>
                        </m:e>
                      </m:mr>
                      <m:mr>
                        <m:e>
                          <m:m>
                            <m:mPr>
                              <m:mcs>
                                <m:mc>
                                  <m:mcPr>
                                    <m:count m:val="1"/>
                                    <m:mcJc m:val="center"/>
                                  </m:mcPr>
                                </m:mc>
                              </m:mcs>
                              <m:ctrlPr>
                                <w:rPr>
                                  <w:rFonts w:ascii="Cambria Math" w:eastAsiaTheme="minorEastAsia" w:hAnsi="Cambria Math" w:cs="Times New Roman"/>
                                  <w:i/>
                                </w:rPr>
                              </m:ctrlPr>
                            </m:mPr>
                            <m:mr>
                              <m:e>
                                <m:r>
                                  <w:rPr>
                                    <w:rFonts w:ascii="Cambria Math" w:hAnsi="Cambria Math" w:cs="Times New Roman"/>
                                  </w:rPr>
                                  <m:t>⋮</m:t>
                                </m:r>
                              </m:e>
                            </m:mr>
                            <m:mr>
                              <m:e>
                                <m:sSub>
                                  <m:sSubPr>
                                    <m:ctrlPr>
                                      <w:rPr>
                                        <w:rFonts w:ascii="Cambria Math" w:eastAsiaTheme="minorEastAsia" w:hAnsi="Cambria Math" w:cs="Times New Roman"/>
                                        <w:i/>
                                      </w:rPr>
                                    </m:ctrlPr>
                                  </m:sSubPr>
                                  <m:e>
                                    <m:r>
                                      <w:rPr>
                                        <w:rFonts w:ascii="Cambria Math" w:eastAsiaTheme="minorEastAsia" w:hAnsi="Cambria Math" w:cs="Times New Roman"/>
                                      </w:rPr>
                                      <m:t>ϵ</m:t>
                                    </m:r>
                                  </m:e>
                                  <m:sub>
                                    <m:r>
                                      <w:rPr>
                                        <w:rFonts w:ascii="Cambria Math" w:eastAsiaTheme="minorEastAsia" w:hAnsi="Cambria Math" w:cs="Times New Roman"/>
                                      </w:rPr>
                                      <m:t>n</m:t>
                                    </m:r>
                                  </m:sub>
                                </m:sSub>
                              </m:e>
                            </m:mr>
                          </m:m>
                        </m:e>
                      </m:mr>
                    </m:m>
                  </m:e>
                </m:mr>
              </m:m>
              <m:r>
                <w:rPr>
                  <w:rFonts w:ascii="Cambria Math" w:eastAsiaTheme="minorEastAsia" w:hAnsi="Cambria Math" w:cs="Times New Roman"/>
                </w:rPr>
                <m:t xml:space="preserve"> </m:t>
              </m:r>
            </m:e>
          </m:d>
        </m:oMath>
      </m:oMathPara>
    </w:p>
    <w:p w14:paraId="3866BE23" w14:textId="1FA675DE" w:rsidR="00281694" w:rsidRPr="00E91915" w:rsidRDefault="00281694" w:rsidP="004563A1">
      <w:pPr>
        <w:rPr>
          <w:rFonts w:eastAsiaTheme="minorEastAsia" w:cs="Times New Roman"/>
        </w:rPr>
      </w:pPr>
    </w:p>
    <w:p w14:paraId="38E72539" w14:textId="01B86369" w:rsidR="0060167A" w:rsidRPr="00E91915" w:rsidRDefault="0060167A" w:rsidP="007C25B4">
      <w:pPr>
        <w:rPr>
          <w:rFonts w:cs="Times New Roman"/>
        </w:rPr>
      </w:pPr>
      <w:r w:rsidRPr="00E91915">
        <w:rPr>
          <w:rFonts w:cs="Times New Roman"/>
        </w:rPr>
        <w:t>Using the created vectors and matrices, the linear regression model can now be constructed into a more compact notation.</w:t>
      </w:r>
      <w:r w:rsidR="004F6FBD" w:rsidRPr="00E91915">
        <w:rPr>
          <w:rFonts w:cs="Times New Roman"/>
        </w:rPr>
        <w:t xml:space="preserve"> </w:t>
      </w:r>
    </w:p>
    <w:p w14:paraId="0ADD2C72" w14:textId="77777777" w:rsidR="0060167A" w:rsidRPr="00E91915" w:rsidRDefault="0060167A" w:rsidP="007C25B4">
      <w:pPr>
        <w:rPr>
          <w:rFonts w:cs="Times New Roman"/>
        </w:rPr>
      </w:pPr>
    </w:p>
    <w:p w14:paraId="4B93EC47" w14:textId="435BA8DB" w:rsidR="00D7613B" w:rsidRPr="00E91915" w:rsidRDefault="00D7613B" w:rsidP="00D7613B">
      <w:pPr>
        <w:jc w:val="center"/>
        <w:rPr>
          <w:rFonts w:eastAsiaTheme="minorEastAsia" w:cs="Times New Roman"/>
          <w:b/>
          <w:bCs/>
        </w:rPr>
      </w:pPr>
      <m:oMathPara>
        <m:oMath>
          <m:r>
            <m:rPr>
              <m:sty m:val="bi"/>
            </m:rPr>
            <w:rPr>
              <w:rFonts w:ascii="Cambria Math" w:hAnsi="Cambria Math" w:cs="Times New Roman"/>
            </w:rPr>
            <m:t>y=</m:t>
          </m:r>
          <m:r>
            <m:rPr>
              <m:sty m:val="b"/>
            </m:rPr>
            <w:rPr>
              <w:rFonts w:ascii="Cambria Math" w:eastAsiaTheme="minorEastAsia" w:hAnsi="Cambria Math" w:cs="Times New Roman"/>
            </w:rPr>
            <m:t>X</m:t>
          </m:r>
          <m:r>
            <m:rPr>
              <m:sty m:val="bi"/>
            </m:rPr>
            <w:rPr>
              <w:rFonts w:ascii="Cambria Math" w:eastAsiaTheme="minorEastAsia" w:hAnsi="Cambria Math" w:cs="Times New Roman"/>
            </w:rPr>
            <m:t>β</m:t>
          </m:r>
          <m:r>
            <m:rPr>
              <m:sty m:val="b"/>
            </m:rPr>
            <w:rPr>
              <w:rFonts w:ascii="Cambria Math" w:eastAsiaTheme="minorEastAsia" w:hAnsi="Cambria Math" w:cs="Times New Roman"/>
            </w:rPr>
            <m:t>+</m:t>
          </m:r>
          <m:r>
            <m:rPr>
              <m:sty m:val="bi"/>
            </m:rPr>
            <w:rPr>
              <w:rFonts w:ascii="Cambria Math" w:eastAsiaTheme="minorEastAsia" w:hAnsi="Cambria Math" w:cs="Times New Roman"/>
            </w:rPr>
            <m:t>ϵ</m:t>
          </m:r>
        </m:oMath>
      </m:oMathPara>
    </w:p>
    <w:p w14:paraId="10A161C2" w14:textId="77777777" w:rsidR="00D7613B" w:rsidRPr="00E91915" w:rsidRDefault="00D7613B" w:rsidP="00D7613B">
      <w:pPr>
        <w:jc w:val="center"/>
        <w:rPr>
          <w:rFonts w:eastAsiaTheme="minorEastAsia" w:cs="Times New Roman"/>
          <w:b/>
          <w:bCs/>
        </w:rPr>
      </w:pPr>
    </w:p>
    <w:p w14:paraId="40276E37" w14:textId="5D2F2556" w:rsidR="00D7613B" w:rsidRPr="00E91915" w:rsidRDefault="004F6FBD" w:rsidP="00D7613B">
      <w:pPr>
        <w:rPr>
          <w:rFonts w:cs="Times New Roman"/>
        </w:rPr>
      </w:pPr>
      <w:r w:rsidRPr="00E91915">
        <w:rPr>
          <w:rFonts w:cs="Times New Roman"/>
        </w:rPr>
        <w:t>Recall that the goal is to minimize the residual error (</w:t>
      </w:r>
      <m:oMath>
        <m:r>
          <m:rPr>
            <m:sty m:val="bi"/>
          </m:rPr>
          <w:rPr>
            <w:rFonts w:ascii="Cambria Math" w:hAnsi="Cambria Math" w:cs="Times New Roman"/>
          </w:rPr>
          <m:t>ϵ</m:t>
        </m:r>
      </m:oMath>
      <w:r w:rsidRPr="00E91915">
        <w:rPr>
          <w:rFonts w:cs="Times New Roman"/>
        </w:rPr>
        <w:t>)</w:t>
      </w:r>
      <w:r w:rsidR="00CE724C" w:rsidRPr="00E91915">
        <w:rPr>
          <w:rFonts w:cs="Times New Roman"/>
        </w:rPr>
        <w:t>, which in linear algebra terminology is the same as obtaining the coefficient vector (</w:t>
      </w:r>
      <m:oMath>
        <m:r>
          <m:rPr>
            <m:sty m:val="bi"/>
          </m:rPr>
          <w:rPr>
            <w:rFonts w:ascii="Cambria Math" w:hAnsi="Cambria Math" w:cs="Times New Roman"/>
          </w:rPr>
          <m:t>β</m:t>
        </m:r>
      </m:oMath>
      <w:r w:rsidR="00CE724C" w:rsidRPr="00E91915">
        <w:rPr>
          <w:rFonts w:cs="Times New Roman"/>
        </w:rPr>
        <w:t>) that minimizes the following the equation.</w:t>
      </w:r>
    </w:p>
    <w:p w14:paraId="06BF314B" w14:textId="6FD2B6E7" w:rsidR="00CE724C" w:rsidRPr="00E91915" w:rsidRDefault="00CE724C" w:rsidP="00D7613B">
      <w:pPr>
        <w:rPr>
          <w:rFonts w:cs="Times New Roman"/>
        </w:rPr>
      </w:pPr>
    </w:p>
    <w:p w14:paraId="01BF9FA7" w14:textId="08CA30A2" w:rsidR="00CE724C" w:rsidRPr="00E91915" w:rsidRDefault="00F0289B" w:rsidP="00D7613B">
      <w:pPr>
        <w:rPr>
          <w:rFonts w:eastAsiaTheme="minorEastAsia" w:cs="Times New Roman"/>
        </w:rPr>
      </w:pPr>
      <m:oMathPara>
        <m:oMath>
          <m:nary>
            <m:naryPr>
              <m:chr m:val="∑"/>
              <m:limLoc m:val="subSup"/>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n</m:t>
              </m:r>
            </m:sup>
            <m:e>
              <m:sSup>
                <m:sSupPr>
                  <m:ctrlPr>
                    <w:rPr>
                      <w:rFonts w:ascii="Cambria Math" w:hAnsi="Cambria Math" w:cs="Times New Roman"/>
                      <w:i/>
                    </w:rPr>
                  </m:ctrlPr>
                </m:sSupPr>
                <m:e>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i</m:t>
                          </m:r>
                        </m:sub>
                      </m:sSub>
                      <m:r>
                        <w:rPr>
                          <w:rFonts w:ascii="Cambria Math" w:hAnsi="Cambria Math" w:cs="Times New Roman"/>
                        </w:rPr>
                        <m:t>-</m:t>
                      </m:r>
                      <m:acc>
                        <m:accPr>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i</m:t>
                              </m:r>
                            </m:sub>
                          </m:sSub>
                        </m:e>
                      </m:acc>
                    </m:e>
                  </m:d>
                </m:e>
                <m:sup>
                  <m:r>
                    <w:rPr>
                      <w:rFonts w:ascii="Cambria Math" w:hAnsi="Cambria Math" w:cs="Times New Roman"/>
                    </w:rPr>
                    <m:t>2</m:t>
                  </m:r>
                </m:sup>
              </m:sSup>
            </m:e>
          </m:nary>
          <m:r>
            <w:rPr>
              <w:rFonts w:ascii="Cambria Math" w:hAnsi="Cambria Math" w:cs="Times New Roman"/>
            </w:rPr>
            <m:t>=</m:t>
          </m:r>
          <m:sSup>
            <m:sSupPr>
              <m:ctrlPr>
                <w:rPr>
                  <w:rFonts w:ascii="Cambria Math" w:hAnsi="Cambria Math" w:cs="Times New Roman"/>
                  <w:i/>
                </w:rPr>
              </m:ctrlPr>
            </m:sSupPr>
            <m:e>
              <m:r>
                <m:rPr>
                  <m:sty m:val="bi"/>
                </m:rPr>
                <w:rPr>
                  <w:rFonts w:ascii="Cambria Math" w:hAnsi="Cambria Math" w:cs="Times New Roman"/>
                </w:rPr>
                <m:t>ϵ</m:t>
              </m:r>
            </m:e>
            <m:sup>
              <m:r>
                <w:rPr>
                  <w:rFonts w:ascii="Cambria Math" w:hAnsi="Cambria Math" w:cs="Times New Roman"/>
                </w:rPr>
                <m:t>T</m:t>
              </m:r>
            </m:sup>
          </m:sSup>
          <m:r>
            <m:rPr>
              <m:sty m:val="bi"/>
            </m:rPr>
            <w:rPr>
              <w:rFonts w:ascii="Cambria Math" w:hAnsi="Cambria Math" w:cs="Times New Roman"/>
            </w:rPr>
            <m:t>ϵ</m:t>
          </m:r>
          <m:r>
            <w:rPr>
              <w:rFonts w:ascii="Cambria Math" w:hAnsi="Cambria Math" w:cs="Times New Roman"/>
            </w:rPr>
            <m:t>=</m:t>
          </m:r>
          <m:sSup>
            <m:sSupPr>
              <m:ctrlPr>
                <w:rPr>
                  <w:rFonts w:ascii="Cambria Math" w:hAnsi="Cambria Math" w:cs="Times New Roman"/>
                  <w:i/>
                </w:rPr>
              </m:ctrlPr>
            </m:sSupPr>
            <m:e>
              <m:d>
                <m:dPr>
                  <m:ctrlPr>
                    <w:rPr>
                      <w:rFonts w:ascii="Cambria Math" w:hAnsi="Cambria Math" w:cs="Times New Roman"/>
                      <w:i/>
                    </w:rPr>
                  </m:ctrlPr>
                </m:dPr>
                <m:e>
                  <m:r>
                    <m:rPr>
                      <m:sty m:val="bi"/>
                    </m:rPr>
                    <w:rPr>
                      <w:rFonts w:ascii="Cambria Math" w:hAnsi="Cambria Math" w:cs="Times New Roman"/>
                    </w:rPr>
                    <m:t>y-</m:t>
                  </m:r>
                  <m:r>
                    <m:rPr>
                      <m:sty m:val="b"/>
                    </m:rPr>
                    <w:rPr>
                      <w:rFonts w:ascii="Cambria Math" w:hAnsi="Cambria Math" w:cs="Times New Roman"/>
                    </w:rPr>
                    <m:t>X</m:t>
                  </m:r>
                  <m:r>
                    <m:rPr>
                      <m:sty m:val="bi"/>
                    </m:rPr>
                    <w:rPr>
                      <w:rFonts w:ascii="Cambria Math" w:hAnsi="Cambria Math" w:cs="Times New Roman"/>
                    </w:rPr>
                    <m:t>β</m:t>
                  </m:r>
                </m:e>
              </m:d>
            </m:e>
            <m:sup>
              <m:r>
                <w:rPr>
                  <w:rFonts w:ascii="Cambria Math" w:hAnsi="Cambria Math" w:cs="Times New Roman"/>
                </w:rPr>
                <m:t>T</m:t>
              </m:r>
            </m:sup>
          </m:sSup>
          <m:r>
            <w:rPr>
              <w:rFonts w:ascii="Cambria Math" w:hAnsi="Cambria Math" w:cs="Times New Roman"/>
            </w:rPr>
            <m:t>(</m:t>
          </m:r>
          <m:r>
            <m:rPr>
              <m:sty m:val="bi"/>
            </m:rPr>
            <w:rPr>
              <w:rFonts w:ascii="Cambria Math" w:hAnsi="Cambria Math" w:cs="Times New Roman"/>
            </w:rPr>
            <m:t>y-</m:t>
          </m:r>
          <m:r>
            <m:rPr>
              <m:sty m:val="b"/>
            </m:rPr>
            <w:rPr>
              <w:rFonts w:ascii="Cambria Math" w:hAnsi="Cambria Math" w:cs="Times New Roman"/>
            </w:rPr>
            <m:t>X</m:t>
          </m:r>
          <m:r>
            <m:rPr>
              <m:sty m:val="bi"/>
            </m:rPr>
            <w:rPr>
              <w:rFonts w:ascii="Cambria Math" w:hAnsi="Cambria Math" w:cs="Times New Roman"/>
            </w:rPr>
            <m:t>β</m:t>
          </m:r>
          <m:r>
            <w:rPr>
              <w:rFonts w:ascii="Cambria Math" w:hAnsi="Cambria Math" w:cs="Times New Roman"/>
            </w:rPr>
            <m:t>)</m:t>
          </m:r>
        </m:oMath>
      </m:oMathPara>
    </w:p>
    <w:p w14:paraId="14BAC7D9" w14:textId="5C918062" w:rsidR="000F4B7A" w:rsidRPr="00E91915" w:rsidRDefault="000F4B7A" w:rsidP="00D7613B">
      <w:pPr>
        <w:rPr>
          <w:rFonts w:eastAsiaTheme="minorEastAsia" w:cs="Times New Roman"/>
        </w:rPr>
      </w:pPr>
    </w:p>
    <w:p w14:paraId="54F7246A" w14:textId="14FEBE87" w:rsidR="000F4B7A" w:rsidRPr="00E91915" w:rsidRDefault="000F4B7A" w:rsidP="00D7613B">
      <w:pPr>
        <w:rPr>
          <w:rFonts w:cs="Times New Roman"/>
          <w:b/>
          <w:bCs/>
          <w:i/>
          <w:iCs/>
        </w:rPr>
      </w:pPr>
      <m:oMathPara>
        <m:oMath>
          <m:r>
            <w:rPr>
              <w:rFonts w:ascii="Cambria Math" w:hAnsi="Cambria Math" w:cs="Times New Roman"/>
            </w:rPr>
            <m:t>=</m:t>
          </m:r>
          <m:sSup>
            <m:sSupPr>
              <m:ctrlPr>
                <w:rPr>
                  <w:rFonts w:ascii="Cambria Math" w:hAnsi="Cambria Math" w:cs="Times New Roman"/>
                  <w:i/>
                </w:rPr>
              </m:ctrlPr>
            </m:sSupPr>
            <m:e>
              <m:r>
                <m:rPr>
                  <m:sty m:val="bi"/>
                </m:rPr>
                <w:rPr>
                  <w:rFonts w:ascii="Cambria Math" w:hAnsi="Cambria Math" w:cs="Times New Roman"/>
                </w:rPr>
                <m:t>y</m:t>
              </m:r>
            </m:e>
            <m:sup>
              <m:r>
                <w:rPr>
                  <w:rFonts w:ascii="Cambria Math" w:hAnsi="Cambria Math" w:cs="Times New Roman"/>
                </w:rPr>
                <m:t>T</m:t>
              </m:r>
            </m:sup>
          </m:sSup>
          <m:r>
            <m:rPr>
              <m:sty m:val="bi"/>
            </m:rPr>
            <w:rPr>
              <w:rFonts w:ascii="Cambria Math" w:hAnsi="Cambria Math" w:cs="Times New Roman"/>
            </w:rPr>
            <m:t>y</m:t>
          </m:r>
          <m:r>
            <w:rPr>
              <w:rFonts w:ascii="Cambria Math" w:hAnsi="Cambria Math" w:cs="Times New Roman"/>
            </w:rPr>
            <m:t>-</m:t>
          </m:r>
          <m:sSup>
            <m:sSupPr>
              <m:ctrlPr>
                <w:rPr>
                  <w:rFonts w:ascii="Cambria Math" w:hAnsi="Cambria Math" w:cs="Times New Roman"/>
                  <w:i/>
                </w:rPr>
              </m:ctrlPr>
            </m:sSupPr>
            <m:e>
              <m:r>
                <m:rPr>
                  <m:sty m:val="bi"/>
                </m:rPr>
                <w:rPr>
                  <w:rFonts w:ascii="Cambria Math" w:hAnsi="Cambria Math" w:cs="Times New Roman"/>
                </w:rPr>
                <m:t>β</m:t>
              </m:r>
            </m:e>
            <m:sup>
              <m:r>
                <w:rPr>
                  <w:rFonts w:ascii="Cambria Math" w:hAnsi="Cambria Math" w:cs="Times New Roman"/>
                </w:rPr>
                <m:t>T</m:t>
              </m:r>
            </m:sup>
          </m:sSup>
          <m:sSup>
            <m:sSupPr>
              <m:ctrlPr>
                <w:rPr>
                  <w:rFonts w:ascii="Cambria Math" w:hAnsi="Cambria Math" w:cs="Times New Roman"/>
                  <w:i/>
                </w:rPr>
              </m:ctrlPr>
            </m:sSupPr>
            <m:e>
              <m:r>
                <m:rPr>
                  <m:sty m:val="b"/>
                </m:rPr>
                <w:rPr>
                  <w:rFonts w:ascii="Cambria Math" w:hAnsi="Cambria Math" w:cs="Times New Roman"/>
                </w:rPr>
                <m:t>X</m:t>
              </m:r>
            </m:e>
            <m:sup>
              <m:r>
                <w:rPr>
                  <w:rFonts w:ascii="Cambria Math" w:hAnsi="Cambria Math" w:cs="Times New Roman"/>
                </w:rPr>
                <m:t>T</m:t>
              </m:r>
            </m:sup>
          </m:sSup>
          <m:r>
            <m:rPr>
              <m:sty m:val="bi"/>
            </m:rPr>
            <w:rPr>
              <w:rFonts w:ascii="Cambria Math" w:hAnsi="Cambria Math" w:cs="Times New Roman"/>
            </w:rPr>
            <m:t>y-</m:t>
          </m:r>
          <m:sSup>
            <m:sSupPr>
              <m:ctrlPr>
                <w:rPr>
                  <w:rFonts w:ascii="Cambria Math" w:hAnsi="Cambria Math" w:cs="Times New Roman"/>
                  <w:i/>
                </w:rPr>
              </m:ctrlPr>
            </m:sSupPr>
            <m:e>
              <m:r>
                <m:rPr>
                  <m:sty m:val="bi"/>
                </m:rPr>
                <w:rPr>
                  <w:rFonts w:ascii="Cambria Math" w:hAnsi="Cambria Math" w:cs="Times New Roman"/>
                </w:rPr>
                <m:t>y</m:t>
              </m:r>
            </m:e>
            <m:sup>
              <m:r>
                <w:rPr>
                  <w:rFonts w:ascii="Cambria Math" w:hAnsi="Cambria Math" w:cs="Times New Roman"/>
                </w:rPr>
                <m:t>T</m:t>
              </m:r>
            </m:sup>
          </m:sSup>
          <m:r>
            <m:rPr>
              <m:sty m:val="b"/>
            </m:rPr>
            <w:rPr>
              <w:rFonts w:ascii="Cambria Math" w:hAnsi="Cambria Math" w:cs="Times New Roman"/>
            </w:rPr>
            <m:t>X</m:t>
          </m:r>
          <m:r>
            <m:rPr>
              <m:sty m:val="bi"/>
            </m:rPr>
            <w:rPr>
              <w:rFonts w:ascii="Cambria Math" w:eastAsiaTheme="minorEastAsia" w:hAnsi="Cambria Math" w:cs="Times New Roman"/>
            </w:rPr>
            <m:t>β+</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β</m:t>
              </m:r>
            </m:e>
            <m:sup>
              <m:r>
                <w:rPr>
                  <w:rFonts w:ascii="Cambria Math" w:eastAsiaTheme="minorEastAsia" w:hAnsi="Cambria Math" w:cs="Times New Roman"/>
                </w:rPr>
                <m:t>T</m:t>
              </m:r>
            </m:sup>
          </m:sSup>
          <m:sSup>
            <m:sSupPr>
              <m:ctrlPr>
                <w:rPr>
                  <w:rFonts w:ascii="Cambria Math" w:eastAsiaTheme="minorEastAsia" w:hAnsi="Cambria Math" w:cs="Times New Roman"/>
                  <w:b/>
                  <w:bCs/>
                  <w:i/>
                  <w:iCs/>
                </w:rPr>
              </m:ctrlPr>
            </m:sSupPr>
            <m:e>
              <m:r>
                <m:rPr>
                  <m:sty m:val="b"/>
                </m:rPr>
                <w:rPr>
                  <w:rFonts w:ascii="Cambria Math" w:eastAsiaTheme="minorEastAsia" w:hAnsi="Cambria Math" w:cs="Times New Roman"/>
                </w:rPr>
                <m:t>X</m:t>
              </m:r>
              <m:ctrlPr>
                <w:rPr>
                  <w:rFonts w:ascii="Cambria Math" w:eastAsiaTheme="minorEastAsia" w:hAnsi="Cambria Math" w:cs="Times New Roman"/>
                  <w:b/>
                  <w:bCs/>
                </w:rPr>
              </m:ctrlPr>
            </m:e>
            <m:sup>
              <m:r>
                <w:rPr>
                  <w:rFonts w:ascii="Cambria Math" w:eastAsiaTheme="minorEastAsia" w:hAnsi="Cambria Math" w:cs="Times New Roman"/>
                </w:rPr>
                <m:t>T</m:t>
              </m:r>
            </m:sup>
          </m:sSup>
          <m:r>
            <m:rPr>
              <m:sty m:val="b"/>
            </m:rPr>
            <w:rPr>
              <w:rFonts w:ascii="Cambria Math" w:eastAsiaTheme="minorEastAsia" w:hAnsi="Cambria Math" w:cs="Times New Roman"/>
            </w:rPr>
            <m:t>X</m:t>
          </m:r>
          <m:r>
            <m:rPr>
              <m:sty m:val="bi"/>
            </m:rPr>
            <w:rPr>
              <w:rFonts w:ascii="Cambria Math" w:eastAsiaTheme="minorEastAsia" w:hAnsi="Cambria Math" w:cs="Times New Roman"/>
            </w:rPr>
            <m:t>β</m:t>
          </m:r>
        </m:oMath>
      </m:oMathPara>
    </w:p>
    <w:p w14:paraId="4285D9AD" w14:textId="1636BECA" w:rsidR="004F6FBD" w:rsidRPr="00E91915" w:rsidRDefault="004F6FBD" w:rsidP="00D7613B">
      <w:pPr>
        <w:rPr>
          <w:rFonts w:cs="Times New Roman"/>
        </w:rPr>
      </w:pPr>
    </w:p>
    <w:p w14:paraId="4D41F8F0" w14:textId="2A5DFC5C" w:rsidR="006E0CCA" w:rsidRPr="00E91915" w:rsidRDefault="006E0CCA" w:rsidP="00D7613B">
      <w:pPr>
        <w:rPr>
          <w:rFonts w:cs="Times New Roman"/>
        </w:rPr>
      </w:pPr>
      <m:oMathPara>
        <m:oMath>
          <m:r>
            <w:rPr>
              <w:rFonts w:ascii="Cambria Math" w:hAnsi="Cambria Math" w:cs="Times New Roman"/>
            </w:rPr>
            <m:t>=</m:t>
          </m:r>
          <m:sSup>
            <m:sSupPr>
              <m:ctrlPr>
                <w:rPr>
                  <w:rFonts w:ascii="Cambria Math" w:hAnsi="Cambria Math" w:cs="Times New Roman"/>
                  <w:i/>
                </w:rPr>
              </m:ctrlPr>
            </m:sSupPr>
            <m:e>
              <m:r>
                <m:rPr>
                  <m:sty m:val="bi"/>
                </m:rPr>
                <w:rPr>
                  <w:rFonts w:ascii="Cambria Math" w:hAnsi="Cambria Math" w:cs="Times New Roman"/>
                </w:rPr>
                <m:t>y</m:t>
              </m:r>
            </m:e>
            <m:sup>
              <m:r>
                <w:rPr>
                  <w:rFonts w:ascii="Cambria Math" w:hAnsi="Cambria Math" w:cs="Times New Roman"/>
                </w:rPr>
                <m:t>T</m:t>
              </m:r>
            </m:sup>
          </m:sSup>
          <m:r>
            <m:rPr>
              <m:sty m:val="bi"/>
            </m:rPr>
            <w:rPr>
              <w:rFonts w:ascii="Cambria Math" w:hAnsi="Cambria Math" w:cs="Times New Roman"/>
            </w:rPr>
            <m:t>y</m:t>
          </m:r>
          <m:r>
            <w:rPr>
              <w:rFonts w:ascii="Cambria Math" w:hAnsi="Cambria Math" w:cs="Times New Roman"/>
            </w:rPr>
            <m:t>-2</m:t>
          </m:r>
          <m:sSup>
            <m:sSupPr>
              <m:ctrlPr>
                <w:rPr>
                  <w:rFonts w:ascii="Cambria Math" w:hAnsi="Cambria Math" w:cs="Times New Roman"/>
                  <w:i/>
                </w:rPr>
              </m:ctrlPr>
            </m:sSupPr>
            <m:e>
              <m:r>
                <m:rPr>
                  <m:sty m:val="bi"/>
                </m:rPr>
                <w:rPr>
                  <w:rFonts w:ascii="Cambria Math" w:hAnsi="Cambria Math" w:cs="Times New Roman"/>
                </w:rPr>
                <m:t>β</m:t>
              </m:r>
            </m:e>
            <m:sup>
              <m:r>
                <w:rPr>
                  <w:rFonts w:ascii="Cambria Math" w:hAnsi="Cambria Math" w:cs="Times New Roman"/>
                </w:rPr>
                <m:t>T</m:t>
              </m:r>
            </m:sup>
          </m:sSup>
          <m:sSup>
            <m:sSupPr>
              <m:ctrlPr>
                <w:rPr>
                  <w:rFonts w:ascii="Cambria Math" w:hAnsi="Cambria Math" w:cs="Times New Roman"/>
                  <w:i/>
                </w:rPr>
              </m:ctrlPr>
            </m:sSupPr>
            <m:e>
              <m:r>
                <m:rPr>
                  <m:sty m:val="b"/>
                </m:rPr>
                <w:rPr>
                  <w:rFonts w:ascii="Cambria Math" w:hAnsi="Cambria Math" w:cs="Times New Roman"/>
                </w:rPr>
                <m:t>X</m:t>
              </m:r>
            </m:e>
            <m:sup>
              <m:r>
                <w:rPr>
                  <w:rFonts w:ascii="Cambria Math" w:hAnsi="Cambria Math" w:cs="Times New Roman"/>
                </w:rPr>
                <m:t>T</m:t>
              </m:r>
            </m:sup>
          </m:sSup>
          <m:r>
            <m:rPr>
              <m:sty m:val="bi"/>
            </m:rPr>
            <w:rPr>
              <w:rFonts w:ascii="Cambria Math" w:hAnsi="Cambria Math" w:cs="Times New Roman"/>
            </w:rPr>
            <m:t>y</m:t>
          </m:r>
          <m:r>
            <m:rPr>
              <m:sty m:val="bi"/>
            </m:rPr>
            <w:rPr>
              <w:rFonts w:ascii="Cambria Math" w:eastAsiaTheme="minorEastAsia" w:hAnsi="Cambria Math" w:cs="Times New Roman"/>
            </w:rPr>
            <m:t>+</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β</m:t>
              </m:r>
            </m:e>
            <m:sup>
              <m:r>
                <w:rPr>
                  <w:rFonts w:ascii="Cambria Math" w:eastAsiaTheme="minorEastAsia" w:hAnsi="Cambria Math" w:cs="Times New Roman"/>
                </w:rPr>
                <m:t>T</m:t>
              </m:r>
            </m:sup>
          </m:sSup>
          <m:sSup>
            <m:sSupPr>
              <m:ctrlPr>
                <w:rPr>
                  <w:rFonts w:ascii="Cambria Math" w:eastAsiaTheme="minorEastAsia" w:hAnsi="Cambria Math" w:cs="Times New Roman"/>
                  <w:b/>
                  <w:bCs/>
                  <w:i/>
                  <w:iCs/>
                </w:rPr>
              </m:ctrlPr>
            </m:sSupPr>
            <m:e>
              <m:r>
                <m:rPr>
                  <m:sty m:val="b"/>
                </m:rPr>
                <w:rPr>
                  <w:rFonts w:ascii="Cambria Math" w:eastAsiaTheme="minorEastAsia" w:hAnsi="Cambria Math" w:cs="Times New Roman"/>
                </w:rPr>
                <m:t>X</m:t>
              </m:r>
              <m:ctrlPr>
                <w:rPr>
                  <w:rFonts w:ascii="Cambria Math" w:eastAsiaTheme="minorEastAsia" w:hAnsi="Cambria Math" w:cs="Times New Roman"/>
                  <w:b/>
                  <w:bCs/>
                </w:rPr>
              </m:ctrlPr>
            </m:e>
            <m:sup>
              <m:r>
                <w:rPr>
                  <w:rFonts w:ascii="Cambria Math" w:eastAsiaTheme="minorEastAsia" w:hAnsi="Cambria Math" w:cs="Times New Roman"/>
                </w:rPr>
                <m:t>T</m:t>
              </m:r>
            </m:sup>
          </m:sSup>
          <m:r>
            <m:rPr>
              <m:sty m:val="b"/>
            </m:rPr>
            <w:rPr>
              <w:rFonts w:ascii="Cambria Math" w:eastAsiaTheme="minorEastAsia" w:hAnsi="Cambria Math" w:cs="Times New Roman"/>
            </w:rPr>
            <m:t>X</m:t>
          </m:r>
          <m:r>
            <m:rPr>
              <m:sty m:val="bi"/>
            </m:rPr>
            <w:rPr>
              <w:rFonts w:ascii="Cambria Math" w:eastAsiaTheme="minorEastAsia" w:hAnsi="Cambria Math" w:cs="Times New Roman"/>
            </w:rPr>
            <m:t>β</m:t>
          </m:r>
        </m:oMath>
      </m:oMathPara>
    </w:p>
    <w:p w14:paraId="18B71523" w14:textId="196AD03D" w:rsidR="008E7AC6" w:rsidRPr="00E91915" w:rsidRDefault="008E7AC6" w:rsidP="00D7613B">
      <w:pPr>
        <w:rPr>
          <w:rFonts w:cs="Times New Roman"/>
        </w:rPr>
      </w:pPr>
    </w:p>
    <w:p w14:paraId="337A4B62" w14:textId="11C74308" w:rsidR="00D50842" w:rsidRPr="00E91915" w:rsidRDefault="006E0CCA" w:rsidP="006E0CCA">
      <w:pPr>
        <w:rPr>
          <w:rFonts w:eastAsiaTheme="minorEastAsia" w:cs="Times New Roman"/>
        </w:rPr>
      </w:pPr>
      <w:r w:rsidRPr="00E91915">
        <w:rPr>
          <w:rFonts w:eastAsiaTheme="minorEastAsia" w:cs="Times New Roman"/>
        </w:rPr>
        <w:lastRenderedPageBreak/>
        <w:t xml:space="preserve">The </w:t>
      </w:r>
      <w:r w:rsidR="005E50FE" w:rsidRPr="00E91915">
        <w:rPr>
          <w:rFonts w:eastAsiaTheme="minorEastAsia" w:cs="Times New Roman"/>
        </w:rPr>
        <w:t>latter</w:t>
      </w:r>
      <w:r w:rsidRPr="00E91915">
        <w:rPr>
          <w:rFonts w:eastAsiaTheme="minorEastAsia" w:cs="Times New Roman"/>
        </w:rPr>
        <w:t xml:space="preserve"> equation takes advantage of the fact that a transpose of a scalar is the scalar, resulting in double the value in this case (i.e. </w:t>
      </w:r>
      <m:oMath>
        <m:sSup>
          <m:sSupPr>
            <m:ctrlPr>
              <w:rPr>
                <w:rFonts w:ascii="Cambria Math" w:hAnsi="Cambria Math" w:cs="Times New Roman"/>
                <w:i/>
              </w:rPr>
            </m:ctrlPr>
          </m:sSupPr>
          <m:e>
            <m:r>
              <m:rPr>
                <m:sty m:val="bi"/>
              </m:rPr>
              <w:rPr>
                <w:rFonts w:ascii="Cambria Math" w:hAnsi="Cambria Math" w:cs="Times New Roman"/>
              </w:rPr>
              <m:t>y</m:t>
            </m:r>
          </m:e>
          <m:sup>
            <m:r>
              <w:rPr>
                <w:rFonts w:ascii="Cambria Math" w:hAnsi="Cambria Math" w:cs="Times New Roman"/>
              </w:rPr>
              <m:t>T</m:t>
            </m:r>
          </m:sup>
        </m:sSup>
        <m:r>
          <m:rPr>
            <m:sty m:val="b"/>
          </m:rPr>
          <w:rPr>
            <w:rFonts w:ascii="Cambria Math" w:hAnsi="Cambria Math" w:cs="Times New Roman"/>
          </w:rPr>
          <m:t>X</m:t>
        </m:r>
        <m:r>
          <m:rPr>
            <m:sty m:val="bi"/>
          </m:rPr>
          <w:rPr>
            <w:rFonts w:ascii="Cambria Math" w:eastAsiaTheme="minorEastAsia" w:hAnsi="Cambria Math" w:cs="Times New Roman"/>
          </w:rPr>
          <m:t>β</m:t>
        </m:r>
      </m:oMath>
      <w:r w:rsidRPr="00E91915">
        <w:rPr>
          <w:rFonts w:eastAsiaTheme="minorEastAsia" w:cs="Times New Roman"/>
          <w:b/>
          <w:bCs/>
          <w:iCs/>
        </w:rPr>
        <w:t xml:space="preserve"> </w:t>
      </w:r>
      <w:r w:rsidRPr="00E91915">
        <w:rPr>
          <w:rFonts w:eastAsiaTheme="minorEastAsia" w:cs="Times New Roman"/>
          <w:iCs/>
        </w:rPr>
        <w:t xml:space="preserve">is equal to </w:t>
      </w:r>
      <m:oMath>
        <m:sSup>
          <m:sSupPr>
            <m:ctrlPr>
              <w:rPr>
                <w:rFonts w:ascii="Cambria Math" w:hAnsi="Cambria Math" w:cs="Times New Roman"/>
                <w:i/>
              </w:rPr>
            </m:ctrlPr>
          </m:sSupPr>
          <m:e>
            <m:r>
              <m:rPr>
                <m:sty m:val="bi"/>
              </m:rPr>
              <w:rPr>
                <w:rFonts w:ascii="Cambria Math" w:hAnsi="Cambria Math" w:cs="Times New Roman"/>
              </w:rPr>
              <m:t>β</m:t>
            </m:r>
          </m:e>
          <m:sup>
            <m:r>
              <w:rPr>
                <w:rFonts w:ascii="Cambria Math" w:hAnsi="Cambria Math" w:cs="Times New Roman"/>
              </w:rPr>
              <m:t>T</m:t>
            </m:r>
          </m:sup>
        </m:sSup>
        <m:sSup>
          <m:sSupPr>
            <m:ctrlPr>
              <w:rPr>
                <w:rFonts w:ascii="Cambria Math" w:hAnsi="Cambria Math" w:cs="Times New Roman"/>
                <w:i/>
              </w:rPr>
            </m:ctrlPr>
          </m:sSupPr>
          <m:e>
            <m:r>
              <m:rPr>
                <m:sty m:val="b"/>
              </m:rPr>
              <w:rPr>
                <w:rFonts w:ascii="Cambria Math" w:hAnsi="Cambria Math" w:cs="Times New Roman"/>
              </w:rPr>
              <m:t>X</m:t>
            </m:r>
          </m:e>
          <m:sup>
            <m:r>
              <w:rPr>
                <w:rFonts w:ascii="Cambria Math" w:hAnsi="Cambria Math" w:cs="Times New Roman"/>
              </w:rPr>
              <m:t>T</m:t>
            </m:r>
          </m:sup>
        </m:sSup>
        <m:r>
          <m:rPr>
            <m:sty m:val="bi"/>
          </m:rPr>
          <w:rPr>
            <w:rFonts w:ascii="Cambria Math" w:hAnsi="Cambria Math" w:cs="Times New Roman"/>
          </w:rPr>
          <m:t>y</m:t>
        </m:r>
      </m:oMath>
      <w:r w:rsidRPr="00E91915">
        <w:rPr>
          <w:rFonts w:eastAsiaTheme="minorEastAsia" w:cs="Times New Roman"/>
        </w:rPr>
        <w:t xml:space="preserve">). </w:t>
      </w:r>
      <w:r w:rsidR="00645F1B" w:rsidRPr="00E91915">
        <w:rPr>
          <w:rFonts w:eastAsiaTheme="minorEastAsia" w:cs="Times New Roman"/>
        </w:rPr>
        <w:t>Now the</w:t>
      </w:r>
      <w:r w:rsidR="00D27B4F" w:rsidRPr="00E91915">
        <w:rPr>
          <w:rFonts w:eastAsiaTheme="minorEastAsia" w:cs="Times New Roman"/>
        </w:rPr>
        <w:t xml:space="preserve"> partial derivative with respect to the coefficient vector provides an equation in matrix form that can be utilized for calculating the optimal coefficient values</w:t>
      </w:r>
      <w:r w:rsidR="008E7380" w:rsidRPr="00E91915">
        <w:rPr>
          <w:rFonts w:eastAsiaTheme="minorEastAsia" w:cs="Times New Roman"/>
        </w:rPr>
        <w:t>.</w:t>
      </w:r>
      <w:r w:rsidR="007C0C84" w:rsidRPr="00E91915">
        <w:rPr>
          <w:rFonts w:eastAsiaTheme="minorEastAsia" w:cs="Times New Roman"/>
        </w:rPr>
        <w:t xml:space="preserve"> The partial derivative is then set equal to zero and the coefficient can be separated from the other terms</w:t>
      </w:r>
      <w:r w:rsidR="006B16EF" w:rsidRPr="00E91915">
        <w:rPr>
          <w:rFonts w:eastAsiaTheme="minorEastAsia" w:cs="Times New Roman"/>
        </w:rPr>
        <w:t>, as shown in the following derivations.</w:t>
      </w:r>
    </w:p>
    <w:p w14:paraId="4C91B225" w14:textId="0C6C235D" w:rsidR="008E7380" w:rsidRPr="00E91915" w:rsidRDefault="008E7380" w:rsidP="006E0CCA">
      <w:pPr>
        <w:rPr>
          <w:rFonts w:eastAsiaTheme="minorEastAsia" w:cs="Times New Roman"/>
        </w:rPr>
      </w:pPr>
    </w:p>
    <w:p w14:paraId="5EE81BC3" w14:textId="6BD28B58" w:rsidR="00156A94" w:rsidRPr="00E91915" w:rsidRDefault="00F0289B" w:rsidP="00156A94">
      <w:pPr>
        <w:rPr>
          <w:rFonts w:eastAsiaTheme="minorEastAsia" w:cs="Times New Roman"/>
          <w:iCs/>
        </w:rPr>
      </w:pPr>
      <m:oMathPara>
        <m:oMath>
          <m:f>
            <m:fPr>
              <m:ctrlPr>
                <w:rPr>
                  <w:rFonts w:ascii="Cambria Math" w:hAnsi="Cambria Math" w:cs="Times New Roman"/>
                  <w:i/>
                </w:rPr>
              </m:ctrlPr>
            </m:fPr>
            <m:num>
              <m:r>
                <w:rPr>
                  <w:rFonts w:ascii="Cambria Math" w:eastAsiaTheme="minorEastAsia" w:hAnsi="Cambria Math" w:cs="Times New Roman"/>
                </w:rPr>
                <m:t>∂</m:t>
              </m:r>
              <m:d>
                <m:dPr>
                  <m:ctrlPr>
                    <w:rPr>
                      <w:rFonts w:ascii="Cambria Math" w:eastAsiaTheme="minorEastAsia" w:hAnsi="Cambria Math" w:cs="Times New Roman"/>
                      <w:i/>
                    </w:rPr>
                  </m:ctrlPr>
                </m:dPr>
                <m:e>
                  <m:sSup>
                    <m:sSupPr>
                      <m:ctrlPr>
                        <w:rPr>
                          <w:rFonts w:ascii="Cambria Math" w:hAnsi="Cambria Math" w:cs="Times New Roman"/>
                          <w:i/>
                        </w:rPr>
                      </m:ctrlPr>
                    </m:sSupPr>
                    <m:e>
                      <m:r>
                        <w:rPr>
                          <w:rFonts w:ascii="Cambria Math" w:hAnsi="Cambria Math" w:cs="Times New Roman"/>
                        </w:rPr>
                        <m:t>ϵ</m:t>
                      </m:r>
                    </m:e>
                    <m:sup>
                      <m:r>
                        <w:rPr>
                          <w:rFonts w:ascii="Cambria Math" w:hAnsi="Cambria Math" w:cs="Times New Roman"/>
                        </w:rPr>
                        <m:t>T</m:t>
                      </m:r>
                    </m:sup>
                  </m:sSup>
                  <m:r>
                    <w:rPr>
                      <w:rFonts w:ascii="Cambria Math" w:hAnsi="Cambria Math" w:cs="Times New Roman"/>
                    </w:rPr>
                    <m:t>ϵ</m:t>
                  </m:r>
                  <m:ctrlPr>
                    <w:rPr>
                      <w:rFonts w:ascii="Cambria Math" w:hAnsi="Cambria Math" w:cs="Times New Roman"/>
                      <w:i/>
                    </w:rPr>
                  </m:ctrlPr>
                </m:e>
              </m:d>
            </m:num>
            <m:den>
              <m:r>
                <w:rPr>
                  <w:rFonts w:ascii="Cambria Math" w:hAnsi="Cambria Math" w:cs="Times New Roman"/>
                </w:rPr>
                <m:t>∂β</m:t>
              </m:r>
            </m:den>
          </m:f>
          <m:r>
            <w:rPr>
              <w:rFonts w:ascii="Cambria Math" w:hAnsi="Cambria Math" w:cs="Times New Roman"/>
            </w:rPr>
            <m:t>=-2</m:t>
          </m:r>
          <m:sSup>
            <m:sSupPr>
              <m:ctrlPr>
                <w:rPr>
                  <w:rFonts w:ascii="Cambria Math" w:hAnsi="Cambria Math" w:cs="Times New Roman"/>
                  <w:i/>
                </w:rPr>
              </m:ctrlPr>
            </m:sSupPr>
            <m:e>
              <m:r>
                <m:rPr>
                  <m:sty m:val="b"/>
                </m:rPr>
                <w:rPr>
                  <w:rFonts w:ascii="Cambria Math" w:hAnsi="Cambria Math" w:cs="Times New Roman"/>
                </w:rPr>
                <m:t>X</m:t>
              </m:r>
            </m:e>
            <m:sup>
              <m:r>
                <w:rPr>
                  <w:rFonts w:ascii="Cambria Math" w:hAnsi="Cambria Math" w:cs="Times New Roman"/>
                </w:rPr>
                <m:t>T</m:t>
              </m:r>
            </m:sup>
          </m:sSup>
          <m:r>
            <m:rPr>
              <m:sty m:val="bi"/>
            </m:rPr>
            <w:rPr>
              <w:rFonts w:ascii="Cambria Math" w:hAnsi="Cambria Math" w:cs="Times New Roman"/>
            </w:rPr>
            <m:t>y</m:t>
          </m:r>
          <m:r>
            <m:rPr>
              <m:sty m:val="bi"/>
            </m:rPr>
            <w:rPr>
              <w:rFonts w:ascii="Cambria Math" w:eastAsiaTheme="minorEastAsia" w:hAnsi="Cambria Math" w:cs="Times New Roman"/>
            </w:rPr>
            <m:t>+2</m:t>
          </m:r>
          <m:sSup>
            <m:sSupPr>
              <m:ctrlPr>
                <w:rPr>
                  <w:rFonts w:ascii="Cambria Math" w:eastAsiaTheme="minorEastAsia" w:hAnsi="Cambria Math" w:cs="Times New Roman"/>
                  <w:b/>
                  <w:bCs/>
                  <w:i/>
                  <w:iCs/>
                </w:rPr>
              </m:ctrlPr>
            </m:sSupPr>
            <m:e>
              <m:r>
                <m:rPr>
                  <m:sty m:val="b"/>
                </m:rPr>
                <w:rPr>
                  <w:rFonts w:ascii="Cambria Math" w:eastAsiaTheme="minorEastAsia" w:hAnsi="Cambria Math" w:cs="Times New Roman"/>
                </w:rPr>
                <m:t>X</m:t>
              </m:r>
              <m:ctrlPr>
                <w:rPr>
                  <w:rFonts w:ascii="Cambria Math" w:eastAsiaTheme="minorEastAsia" w:hAnsi="Cambria Math" w:cs="Times New Roman"/>
                  <w:b/>
                  <w:bCs/>
                </w:rPr>
              </m:ctrlPr>
            </m:e>
            <m:sup>
              <m:r>
                <w:rPr>
                  <w:rFonts w:ascii="Cambria Math" w:eastAsiaTheme="minorEastAsia" w:hAnsi="Cambria Math" w:cs="Times New Roman"/>
                </w:rPr>
                <m:t>T</m:t>
              </m:r>
            </m:sup>
          </m:sSup>
          <m:r>
            <m:rPr>
              <m:sty m:val="b"/>
            </m:rPr>
            <w:rPr>
              <w:rFonts w:ascii="Cambria Math" w:eastAsiaTheme="minorEastAsia" w:hAnsi="Cambria Math" w:cs="Times New Roman"/>
            </w:rPr>
            <m:t>X</m:t>
          </m:r>
          <m:r>
            <m:rPr>
              <m:sty m:val="bi"/>
            </m:rPr>
            <w:rPr>
              <w:rFonts w:ascii="Cambria Math" w:eastAsiaTheme="minorEastAsia" w:hAnsi="Cambria Math" w:cs="Times New Roman"/>
            </w:rPr>
            <m:t>β=</m:t>
          </m:r>
          <m:r>
            <w:rPr>
              <w:rFonts w:ascii="Cambria Math" w:eastAsiaTheme="minorEastAsia" w:hAnsi="Cambria Math" w:cs="Times New Roman"/>
            </w:rPr>
            <m:t>0</m:t>
          </m:r>
        </m:oMath>
      </m:oMathPara>
    </w:p>
    <w:p w14:paraId="23FD7259" w14:textId="6F468EE0" w:rsidR="00156A94" w:rsidRPr="00E91915" w:rsidRDefault="00156A94" w:rsidP="00156A94">
      <w:pPr>
        <w:rPr>
          <w:rFonts w:eastAsiaTheme="minorEastAsia" w:cs="Times New Roman"/>
        </w:rPr>
      </w:pPr>
    </w:p>
    <w:p w14:paraId="2F3EE1DE" w14:textId="245217DF" w:rsidR="00437EC5" w:rsidRPr="00E91915" w:rsidRDefault="00156A94" w:rsidP="00D7613B">
      <w:pPr>
        <w:rPr>
          <w:rFonts w:eastAsiaTheme="minorEastAsia" w:cs="Times New Roman"/>
          <w:iCs/>
        </w:rPr>
      </w:pPr>
      <m:oMathPara>
        <m:oMath>
          <m:r>
            <m:rPr>
              <m:sty m:val="bi"/>
            </m:rPr>
            <w:rPr>
              <w:rFonts w:ascii="Cambria Math" w:hAnsi="Cambria Math" w:cs="Times New Roman"/>
            </w:rPr>
            <m:t>-</m:t>
          </m:r>
          <m:sSup>
            <m:sSupPr>
              <m:ctrlPr>
                <w:rPr>
                  <w:rFonts w:ascii="Cambria Math" w:hAnsi="Cambria Math" w:cs="Times New Roman"/>
                  <w:b/>
                  <w:bCs/>
                  <w:iCs/>
                </w:rPr>
              </m:ctrlPr>
            </m:sSupPr>
            <m:e>
              <m:r>
                <m:rPr>
                  <m:sty m:val="b"/>
                </m:rPr>
                <w:rPr>
                  <w:rFonts w:ascii="Cambria Math" w:hAnsi="Cambria Math" w:cs="Times New Roman"/>
                </w:rPr>
                <m:t>X</m:t>
              </m:r>
            </m:e>
            <m:sup>
              <m:r>
                <w:rPr>
                  <w:rFonts w:ascii="Cambria Math" w:hAnsi="Cambria Math" w:cs="Times New Roman"/>
                </w:rPr>
                <m:t>T</m:t>
              </m:r>
            </m:sup>
          </m:sSup>
          <m:r>
            <m:rPr>
              <m:sty m:val="bi"/>
            </m:rPr>
            <w:rPr>
              <w:rFonts w:ascii="Cambria Math" w:hAnsi="Cambria Math" w:cs="Times New Roman"/>
            </w:rPr>
            <m:t>y+</m:t>
          </m:r>
          <m:sSup>
            <m:sSupPr>
              <m:ctrlPr>
                <w:rPr>
                  <w:rFonts w:ascii="Cambria Math" w:hAnsi="Cambria Math" w:cs="Times New Roman"/>
                  <w:b/>
                  <w:bCs/>
                </w:rPr>
              </m:ctrlPr>
            </m:sSupPr>
            <m:e>
              <m:r>
                <m:rPr>
                  <m:sty m:val="b"/>
                </m:rPr>
                <w:rPr>
                  <w:rFonts w:ascii="Cambria Math" w:hAnsi="Cambria Math" w:cs="Times New Roman"/>
                </w:rPr>
                <m:t>(X</m:t>
              </m:r>
              <m:ctrlPr>
                <w:rPr>
                  <w:rFonts w:ascii="Cambria Math" w:hAnsi="Cambria Math" w:cs="Times New Roman"/>
                  <w:b/>
                  <w:bCs/>
                  <w:i/>
                  <w:iCs/>
                </w:rPr>
              </m:ctrlPr>
            </m:e>
            <m:sup>
              <m:r>
                <w:rPr>
                  <w:rFonts w:ascii="Cambria Math" w:hAnsi="Cambria Math" w:cs="Times New Roman"/>
                </w:rPr>
                <m:t>T</m:t>
              </m:r>
            </m:sup>
          </m:sSup>
          <m:r>
            <m:rPr>
              <m:sty m:val="b"/>
            </m:rPr>
            <w:rPr>
              <w:rFonts w:ascii="Cambria Math" w:hAnsi="Cambria Math" w:cs="Times New Roman"/>
            </w:rPr>
            <m:t>X</m:t>
          </m:r>
          <m:r>
            <m:rPr>
              <m:sty m:val="bi"/>
            </m:rPr>
            <w:rPr>
              <w:rFonts w:ascii="Cambria Math" w:eastAsiaTheme="minorEastAsia" w:hAnsi="Cambria Math" w:cs="Times New Roman"/>
            </w:rPr>
            <m:t>)β=</m:t>
          </m:r>
          <m:r>
            <w:rPr>
              <w:rFonts w:ascii="Cambria Math" w:eastAsiaTheme="minorEastAsia" w:hAnsi="Cambria Math" w:cs="Times New Roman"/>
            </w:rPr>
            <m:t>0</m:t>
          </m:r>
        </m:oMath>
      </m:oMathPara>
    </w:p>
    <w:p w14:paraId="41C8A5C2" w14:textId="498BD7D8" w:rsidR="00156A94" w:rsidRPr="00E91915" w:rsidRDefault="00156A94" w:rsidP="00D7613B">
      <w:pPr>
        <w:rPr>
          <w:rFonts w:eastAsiaTheme="minorEastAsia" w:cs="Times New Roman"/>
          <w:iCs/>
        </w:rPr>
      </w:pPr>
    </w:p>
    <w:p w14:paraId="14E4678B" w14:textId="23638BFF" w:rsidR="00156A94" w:rsidRPr="00E91915" w:rsidRDefault="00156A94" w:rsidP="00D7613B">
      <w:pPr>
        <w:rPr>
          <w:rFonts w:eastAsiaTheme="minorEastAsia" w:cs="Times New Roman"/>
          <w:iCs/>
        </w:rPr>
      </w:pPr>
      <m:oMathPara>
        <m:oMath>
          <m:r>
            <w:rPr>
              <w:rFonts w:ascii="Cambria Math" w:hAnsi="Cambria Math" w:cs="Times New Roman"/>
            </w:rPr>
            <m:t>∴</m:t>
          </m:r>
          <m:r>
            <m:rPr>
              <m:sty m:val="bi"/>
            </m:rPr>
            <w:rPr>
              <w:rFonts w:ascii="Cambria Math" w:hAnsi="Cambria Math" w:cs="Times New Roman"/>
            </w:rPr>
            <m:t>β</m:t>
          </m:r>
          <m:r>
            <w:rPr>
              <w:rFonts w:ascii="Cambria Math" w:hAnsi="Cambria Math" w:cs="Times New Roman"/>
            </w:rPr>
            <m:t>=</m:t>
          </m:r>
          <m:sSup>
            <m:sSupPr>
              <m:ctrlPr>
                <w:rPr>
                  <w:rFonts w:ascii="Cambria Math" w:eastAsiaTheme="minorEastAsia" w:hAnsi="Cambria Math" w:cs="Times New Roman"/>
                  <w:b/>
                  <w:bCs/>
                  <w:i/>
                </w:rPr>
              </m:ctrlPr>
            </m:sSupPr>
            <m:e>
              <m:d>
                <m:dPr>
                  <m:ctrlPr>
                    <w:rPr>
                      <w:rFonts w:ascii="Cambria Math" w:hAnsi="Cambria Math" w:cs="Times New Roman"/>
                      <w:i/>
                    </w:rPr>
                  </m:ctrlPr>
                </m:dPr>
                <m:e>
                  <m:sSup>
                    <m:sSupPr>
                      <m:ctrlPr>
                        <w:rPr>
                          <w:rFonts w:ascii="Cambria Math" w:eastAsiaTheme="minorEastAsia" w:hAnsi="Cambria Math" w:cs="Times New Roman"/>
                          <w:b/>
                          <w:bCs/>
                          <w:i/>
                          <w:iCs/>
                        </w:rPr>
                      </m:ctrlPr>
                    </m:sSupPr>
                    <m:e>
                      <m:r>
                        <m:rPr>
                          <m:sty m:val="b"/>
                        </m:rPr>
                        <w:rPr>
                          <w:rFonts w:ascii="Cambria Math" w:eastAsiaTheme="minorEastAsia" w:hAnsi="Cambria Math" w:cs="Times New Roman"/>
                        </w:rPr>
                        <m:t>X</m:t>
                      </m:r>
                      <m:ctrlPr>
                        <w:rPr>
                          <w:rFonts w:ascii="Cambria Math" w:eastAsiaTheme="minorEastAsia" w:hAnsi="Cambria Math" w:cs="Times New Roman"/>
                          <w:b/>
                          <w:bCs/>
                        </w:rPr>
                      </m:ctrlPr>
                    </m:e>
                    <m:sup>
                      <m:r>
                        <w:rPr>
                          <w:rFonts w:ascii="Cambria Math" w:eastAsiaTheme="minorEastAsia" w:hAnsi="Cambria Math" w:cs="Times New Roman"/>
                        </w:rPr>
                        <m:t>T</m:t>
                      </m:r>
                    </m:sup>
                  </m:sSup>
                  <m:r>
                    <m:rPr>
                      <m:sty m:val="b"/>
                    </m:rPr>
                    <w:rPr>
                      <w:rFonts w:ascii="Cambria Math" w:eastAsiaTheme="minorEastAsia" w:hAnsi="Cambria Math" w:cs="Times New Roman"/>
                    </w:rPr>
                    <m:t>X</m:t>
                  </m:r>
                  <m:ctrlPr>
                    <w:rPr>
                      <w:rFonts w:ascii="Cambria Math" w:eastAsiaTheme="minorEastAsia" w:hAnsi="Cambria Math" w:cs="Times New Roman"/>
                      <w:b/>
                      <w:bCs/>
                    </w:rPr>
                  </m:ctrlPr>
                </m:e>
              </m:d>
            </m:e>
            <m:sup>
              <m:r>
                <w:rPr>
                  <w:rFonts w:ascii="Cambria Math" w:eastAsiaTheme="minorEastAsia" w:hAnsi="Cambria Math" w:cs="Times New Roman"/>
                </w:rPr>
                <m:t>-1</m:t>
              </m:r>
            </m:sup>
          </m:sSup>
          <m:r>
            <m:rPr>
              <m:sty m:val="bi"/>
            </m:rPr>
            <w:rPr>
              <w:rFonts w:ascii="Cambria Math" w:eastAsiaTheme="minorEastAsia" w:hAnsi="Cambria Math" w:cs="Times New Roman"/>
            </w:rPr>
            <m:t xml:space="preserve"> </m:t>
          </m:r>
          <m:sSup>
            <m:sSupPr>
              <m:ctrlPr>
                <w:rPr>
                  <w:rFonts w:ascii="Cambria Math" w:hAnsi="Cambria Math" w:cs="Times New Roman"/>
                  <w:i/>
                </w:rPr>
              </m:ctrlPr>
            </m:sSupPr>
            <m:e>
              <m:r>
                <m:rPr>
                  <m:sty m:val="b"/>
                </m:rPr>
                <w:rPr>
                  <w:rFonts w:ascii="Cambria Math" w:hAnsi="Cambria Math" w:cs="Times New Roman"/>
                </w:rPr>
                <m:t>X</m:t>
              </m:r>
            </m:e>
            <m:sup>
              <m:r>
                <w:rPr>
                  <w:rFonts w:ascii="Cambria Math" w:hAnsi="Cambria Math" w:cs="Times New Roman"/>
                </w:rPr>
                <m:t>T</m:t>
              </m:r>
            </m:sup>
          </m:sSup>
          <m:r>
            <m:rPr>
              <m:sty m:val="bi"/>
            </m:rPr>
            <w:rPr>
              <w:rFonts w:ascii="Cambria Math" w:hAnsi="Cambria Math" w:cs="Times New Roman"/>
            </w:rPr>
            <m:t>y</m:t>
          </m:r>
        </m:oMath>
      </m:oMathPara>
    </w:p>
    <w:p w14:paraId="57519F79" w14:textId="77777777" w:rsidR="007845BD" w:rsidRPr="00E91915" w:rsidRDefault="007845BD">
      <w:pPr>
        <w:rPr>
          <w:rFonts w:eastAsiaTheme="minorEastAsia" w:cs="Times New Roman"/>
          <w:b/>
          <w:bCs/>
          <w:iCs/>
        </w:rPr>
      </w:pPr>
    </w:p>
    <w:p w14:paraId="68FF5612" w14:textId="4316E3BE" w:rsidR="00B27852" w:rsidRPr="00E91915" w:rsidRDefault="00B85C85">
      <w:pPr>
        <w:rPr>
          <w:rFonts w:eastAsiaTheme="minorEastAsia" w:cs="Times New Roman"/>
          <w:iCs/>
        </w:rPr>
      </w:pPr>
      <w:r w:rsidRPr="00E91915">
        <w:rPr>
          <w:rFonts w:eastAsiaTheme="minorEastAsia" w:cs="Times New Roman"/>
          <w:iCs/>
        </w:rPr>
        <w:t xml:space="preserve">This derivation only exists if the inverse exists (i.e. columns in </w:t>
      </w:r>
      <m:oMath>
        <m:r>
          <m:rPr>
            <m:sty m:val="b"/>
          </m:rPr>
          <w:rPr>
            <w:rFonts w:ascii="Cambria Math" w:eastAsiaTheme="minorEastAsia" w:hAnsi="Cambria Math" w:cs="Times New Roman"/>
          </w:rPr>
          <m:t>X</m:t>
        </m:r>
      </m:oMath>
      <w:r w:rsidRPr="00E91915">
        <w:rPr>
          <w:rFonts w:eastAsiaTheme="minorEastAsia" w:cs="Times New Roman"/>
          <w:iCs/>
        </w:rPr>
        <w:t xml:space="preserve"> are linearly independent</w:t>
      </w:r>
      <w:r w:rsidR="00240EC2" w:rsidRPr="00E91915">
        <w:rPr>
          <w:rFonts w:eastAsiaTheme="minorEastAsia" w:cs="Times New Roman"/>
          <w:iCs/>
        </w:rPr>
        <w:t xml:space="preserve"> or if</w:t>
      </w:r>
      <w:r w:rsidR="00F75A26" w:rsidRPr="00E91915">
        <w:rPr>
          <w:rFonts w:eastAsiaTheme="minorEastAsia" w:cs="Times New Roman"/>
          <w:iCs/>
        </w:rPr>
        <w:t xml:space="preserve"> more independent parameters than observations</w:t>
      </w:r>
      <w:r w:rsidR="00FB5FBB" w:rsidRPr="00E91915">
        <w:rPr>
          <w:rFonts w:eastAsiaTheme="minorEastAsia" w:cs="Times New Roman"/>
          <w:iCs/>
        </w:rPr>
        <w:t xml:space="preserve"> exists</w:t>
      </w:r>
      <w:r w:rsidR="00F75A26" w:rsidRPr="00E91915">
        <w:rPr>
          <w:rFonts w:eastAsiaTheme="minorEastAsia" w:cs="Times New Roman"/>
          <w:iCs/>
        </w:rPr>
        <w:t xml:space="preserve">, </w:t>
      </w:r>
      <w:r w:rsidR="00240EC2" w:rsidRPr="00E91915">
        <w:rPr>
          <w:rFonts w:eastAsiaTheme="minorEastAsia" w:cs="Times New Roman"/>
          <w:iCs/>
        </w:rPr>
        <w:t xml:space="preserve"> </w:t>
      </w:r>
      <m:oMath>
        <m:r>
          <w:rPr>
            <w:rFonts w:ascii="Cambria Math" w:eastAsiaTheme="minorEastAsia" w:hAnsi="Cambria Math" w:cs="Times New Roman"/>
          </w:rPr>
          <m:t>n&gt;k</m:t>
        </m:r>
      </m:oMath>
      <w:r w:rsidRPr="00E91915">
        <w:rPr>
          <w:rFonts w:eastAsiaTheme="minorEastAsia" w:cs="Times New Roman"/>
          <w:iCs/>
        </w:rPr>
        <w:t>), where if the opposite if true and the inverse does not exit, then the solution may not unique.</w:t>
      </w:r>
      <w:r w:rsidR="002A71C1" w:rsidRPr="00E91915">
        <w:rPr>
          <w:rFonts w:eastAsiaTheme="minorEastAsia" w:cs="Times New Roman"/>
          <w:iCs/>
        </w:rPr>
        <w:t xml:space="preserve"> </w:t>
      </w:r>
      <w:r w:rsidR="00B27852" w:rsidRPr="00E91915">
        <w:rPr>
          <w:rFonts w:eastAsiaTheme="minorEastAsia" w:cs="Times New Roman"/>
          <w:iCs/>
        </w:rPr>
        <w:t xml:space="preserve">This solution provides a method for obtaining the optimal coefficients in the original regression equation solely based on the observed </w:t>
      </w:r>
      <w:r w:rsidR="004727F5" w:rsidRPr="00E91915">
        <w:rPr>
          <w:rFonts w:eastAsiaTheme="minorEastAsia" w:cs="Times New Roman"/>
          <w:iCs/>
        </w:rPr>
        <w:t>in</w:t>
      </w:r>
      <w:r w:rsidR="00B27852" w:rsidRPr="00E91915">
        <w:rPr>
          <w:rFonts w:eastAsiaTheme="minorEastAsia" w:cs="Times New Roman"/>
          <w:iCs/>
        </w:rPr>
        <w:t>dependent data (</w:t>
      </w:r>
      <m:oMath>
        <m:r>
          <m:rPr>
            <m:sty m:val="b"/>
          </m:rPr>
          <w:rPr>
            <w:rFonts w:ascii="Cambria Math" w:eastAsiaTheme="minorEastAsia" w:hAnsi="Cambria Math" w:cs="Times New Roman"/>
          </w:rPr>
          <m:t>X</m:t>
        </m:r>
      </m:oMath>
      <w:r w:rsidR="00B27852" w:rsidRPr="00E91915">
        <w:rPr>
          <w:rFonts w:eastAsiaTheme="minorEastAsia" w:cs="Times New Roman"/>
          <w:iCs/>
        </w:rPr>
        <w:t>) and the observed dependent data (</w:t>
      </w:r>
      <m:oMath>
        <m:r>
          <m:rPr>
            <m:sty m:val="bi"/>
          </m:rPr>
          <w:rPr>
            <w:rFonts w:ascii="Cambria Math" w:eastAsiaTheme="minorEastAsia" w:hAnsi="Cambria Math" w:cs="Times New Roman"/>
          </w:rPr>
          <m:t>y</m:t>
        </m:r>
      </m:oMath>
      <w:r w:rsidR="00B27852" w:rsidRPr="00E91915">
        <w:rPr>
          <w:rFonts w:eastAsiaTheme="minorEastAsia" w:cs="Times New Roman"/>
          <w:iCs/>
        </w:rPr>
        <w:t xml:space="preserve">). The derived equation it typically used to solve for the optimal coefficient vector using observed data and subsequently insert into the original regression equation to predict the dependent values. </w:t>
      </w:r>
      <w:r w:rsidR="00FF10FB" w:rsidRPr="00E91915">
        <w:rPr>
          <w:rFonts w:eastAsiaTheme="minorEastAsia" w:cs="Times New Roman"/>
          <w:iCs/>
        </w:rPr>
        <w:t>A hat, position</w:t>
      </w:r>
      <w:r w:rsidR="001E0953" w:rsidRPr="00E91915">
        <w:rPr>
          <w:rFonts w:eastAsiaTheme="minorEastAsia" w:cs="Times New Roman"/>
          <w:iCs/>
        </w:rPr>
        <w:t>ed</w:t>
      </w:r>
      <w:r w:rsidR="00FF10FB" w:rsidRPr="00E91915">
        <w:rPr>
          <w:rFonts w:eastAsiaTheme="minorEastAsia" w:cs="Times New Roman"/>
          <w:iCs/>
        </w:rPr>
        <w:t xml:space="preserve"> above the dependent </w:t>
      </w:r>
      <w:r w:rsidR="0047136F" w:rsidRPr="00E91915">
        <w:rPr>
          <w:rFonts w:eastAsiaTheme="minorEastAsia" w:cs="Times New Roman"/>
          <w:iCs/>
        </w:rPr>
        <w:t>parameter</w:t>
      </w:r>
      <w:r w:rsidR="00FF10FB" w:rsidRPr="00E91915">
        <w:rPr>
          <w:rFonts w:eastAsiaTheme="minorEastAsia" w:cs="Times New Roman"/>
          <w:iCs/>
        </w:rPr>
        <w:t xml:space="preserve"> (</w:t>
      </w:r>
      <m:oMath>
        <m:acc>
          <m:accPr>
            <m:ctrlPr>
              <w:rPr>
                <w:rFonts w:ascii="Cambria Math" w:eastAsiaTheme="minorEastAsia" w:hAnsi="Cambria Math" w:cs="Times New Roman"/>
                <w:b/>
                <w:bCs/>
                <w:i/>
                <w:iCs/>
              </w:rPr>
            </m:ctrlPr>
          </m:accPr>
          <m:e>
            <m:r>
              <m:rPr>
                <m:sty m:val="bi"/>
              </m:rPr>
              <w:rPr>
                <w:rFonts w:ascii="Cambria Math" w:eastAsiaTheme="minorEastAsia" w:hAnsi="Cambria Math" w:cs="Times New Roman"/>
              </w:rPr>
              <m:t>y</m:t>
            </m:r>
            <m:ctrlPr>
              <w:rPr>
                <w:rFonts w:ascii="Cambria Math" w:eastAsiaTheme="minorEastAsia" w:hAnsi="Cambria Math" w:cs="Times New Roman"/>
                <w:i/>
                <w:iCs/>
              </w:rPr>
            </m:ctrlPr>
          </m:e>
        </m:acc>
      </m:oMath>
      <w:r w:rsidR="00FF10FB" w:rsidRPr="00E91915">
        <w:rPr>
          <w:rFonts w:eastAsiaTheme="minorEastAsia" w:cs="Times New Roman"/>
          <w:iCs/>
        </w:rPr>
        <w:t xml:space="preserve">), is utilized in this context to denote an estimator or an estimated parameter. </w:t>
      </w:r>
      <w:r w:rsidR="00B27852" w:rsidRPr="00E91915">
        <w:rPr>
          <w:rFonts w:eastAsiaTheme="minorEastAsia" w:cs="Times New Roman"/>
          <w:iCs/>
        </w:rPr>
        <w:t>Eliminating the residual error term from the original equation as the optimal solution attempted to provide a near-zero sum of squares, new dependent values can be approximated.</w:t>
      </w:r>
    </w:p>
    <w:p w14:paraId="5EE2F5FB" w14:textId="77777777" w:rsidR="00B27852" w:rsidRPr="00E91915" w:rsidRDefault="00B27852">
      <w:pPr>
        <w:rPr>
          <w:rFonts w:eastAsiaTheme="minorEastAsia" w:cs="Times New Roman"/>
          <w:iCs/>
        </w:rPr>
      </w:pPr>
    </w:p>
    <w:p w14:paraId="478C86A5" w14:textId="1695D5C3" w:rsidR="00B27852" w:rsidRPr="00E91915" w:rsidRDefault="00F0289B" w:rsidP="00B27852">
      <w:pPr>
        <w:jc w:val="center"/>
        <w:rPr>
          <w:rFonts w:eastAsiaTheme="minorEastAsia" w:cs="Times New Roman"/>
          <w:b/>
          <w:bCs/>
        </w:rPr>
      </w:pPr>
      <m:oMathPara>
        <m:oMath>
          <m:acc>
            <m:accPr>
              <m:ctrlPr>
                <w:rPr>
                  <w:rFonts w:ascii="Cambria Math" w:eastAsiaTheme="minorEastAsia" w:hAnsi="Cambria Math" w:cs="Times New Roman"/>
                  <w:b/>
                  <w:bCs/>
                  <w:i/>
                  <w:iCs/>
                </w:rPr>
              </m:ctrlPr>
            </m:accPr>
            <m:e>
              <m:r>
                <m:rPr>
                  <m:sty m:val="bi"/>
                </m:rPr>
                <w:rPr>
                  <w:rFonts w:ascii="Cambria Math" w:eastAsiaTheme="minorEastAsia" w:hAnsi="Cambria Math" w:cs="Times New Roman"/>
                </w:rPr>
                <m:t>y</m:t>
              </m:r>
            </m:e>
          </m:acc>
          <m:r>
            <m:rPr>
              <m:sty m:val="bi"/>
            </m:rPr>
            <w:rPr>
              <w:rFonts w:ascii="Cambria Math" w:eastAsiaTheme="minorEastAsia" w:hAnsi="Cambria Math" w:cs="Times New Roman"/>
            </w:rPr>
            <m:t>=</m:t>
          </m:r>
          <m:r>
            <m:rPr>
              <m:sty m:val="b"/>
            </m:rPr>
            <w:rPr>
              <w:rFonts w:ascii="Cambria Math" w:eastAsiaTheme="minorEastAsia" w:hAnsi="Cambria Math" w:cs="Times New Roman"/>
            </w:rPr>
            <m:t>X</m:t>
          </m:r>
          <m:r>
            <m:rPr>
              <m:sty m:val="bi"/>
            </m:rPr>
            <w:rPr>
              <w:rFonts w:ascii="Cambria Math" w:eastAsiaTheme="minorEastAsia" w:hAnsi="Cambria Math" w:cs="Times New Roman"/>
            </w:rPr>
            <m:t>β=</m:t>
          </m:r>
          <m:r>
            <m:rPr>
              <m:sty m:val="b"/>
            </m:rPr>
            <w:rPr>
              <w:rFonts w:ascii="Cambria Math" w:eastAsiaTheme="minorEastAsia" w:hAnsi="Cambria Math" w:cs="Times New Roman"/>
            </w:rPr>
            <m:t>X</m:t>
          </m:r>
          <m:sSup>
            <m:sSupPr>
              <m:ctrlPr>
                <w:rPr>
                  <w:rFonts w:ascii="Cambria Math" w:eastAsiaTheme="minorEastAsia" w:hAnsi="Cambria Math" w:cs="Times New Roman"/>
                  <w:b/>
                  <w:bCs/>
                  <w:i/>
                </w:rPr>
              </m:ctrlPr>
            </m:sSupPr>
            <m:e>
              <m:d>
                <m:dPr>
                  <m:ctrlPr>
                    <w:rPr>
                      <w:rFonts w:ascii="Cambria Math" w:hAnsi="Cambria Math" w:cs="Times New Roman"/>
                      <w:i/>
                    </w:rPr>
                  </m:ctrlPr>
                </m:dPr>
                <m:e>
                  <m:sSup>
                    <m:sSupPr>
                      <m:ctrlPr>
                        <w:rPr>
                          <w:rFonts w:ascii="Cambria Math" w:eastAsiaTheme="minorEastAsia" w:hAnsi="Cambria Math" w:cs="Times New Roman"/>
                          <w:b/>
                          <w:bCs/>
                          <w:i/>
                          <w:iCs/>
                        </w:rPr>
                      </m:ctrlPr>
                    </m:sSupPr>
                    <m:e>
                      <m:r>
                        <m:rPr>
                          <m:sty m:val="b"/>
                        </m:rPr>
                        <w:rPr>
                          <w:rFonts w:ascii="Cambria Math" w:eastAsiaTheme="minorEastAsia" w:hAnsi="Cambria Math" w:cs="Times New Roman"/>
                        </w:rPr>
                        <m:t>X</m:t>
                      </m:r>
                      <m:ctrlPr>
                        <w:rPr>
                          <w:rFonts w:ascii="Cambria Math" w:eastAsiaTheme="minorEastAsia" w:hAnsi="Cambria Math" w:cs="Times New Roman"/>
                          <w:b/>
                          <w:bCs/>
                        </w:rPr>
                      </m:ctrlPr>
                    </m:e>
                    <m:sup>
                      <m:r>
                        <w:rPr>
                          <w:rFonts w:ascii="Cambria Math" w:eastAsiaTheme="minorEastAsia" w:hAnsi="Cambria Math" w:cs="Times New Roman"/>
                        </w:rPr>
                        <m:t>T</m:t>
                      </m:r>
                    </m:sup>
                  </m:sSup>
                  <m:r>
                    <m:rPr>
                      <m:sty m:val="b"/>
                    </m:rPr>
                    <w:rPr>
                      <w:rFonts w:ascii="Cambria Math" w:eastAsiaTheme="minorEastAsia" w:hAnsi="Cambria Math" w:cs="Times New Roman"/>
                    </w:rPr>
                    <m:t>X</m:t>
                  </m:r>
                  <m:ctrlPr>
                    <w:rPr>
                      <w:rFonts w:ascii="Cambria Math" w:eastAsiaTheme="minorEastAsia" w:hAnsi="Cambria Math" w:cs="Times New Roman"/>
                      <w:b/>
                      <w:bCs/>
                    </w:rPr>
                  </m:ctrlPr>
                </m:e>
              </m:d>
            </m:e>
            <m:sup>
              <m:r>
                <w:rPr>
                  <w:rFonts w:ascii="Cambria Math" w:eastAsiaTheme="minorEastAsia" w:hAnsi="Cambria Math" w:cs="Times New Roman"/>
                </w:rPr>
                <m:t>-1</m:t>
              </m:r>
            </m:sup>
          </m:sSup>
          <m:r>
            <m:rPr>
              <m:sty m:val="bi"/>
            </m:rPr>
            <w:rPr>
              <w:rFonts w:ascii="Cambria Math" w:eastAsiaTheme="minorEastAsia" w:hAnsi="Cambria Math" w:cs="Times New Roman"/>
            </w:rPr>
            <m:t xml:space="preserve"> </m:t>
          </m:r>
          <m:sSup>
            <m:sSupPr>
              <m:ctrlPr>
                <w:rPr>
                  <w:rFonts w:ascii="Cambria Math" w:hAnsi="Cambria Math" w:cs="Times New Roman"/>
                  <w:i/>
                </w:rPr>
              </m:ctrlPr>
            </m:sSupPr>
            <m:e>
              <m:r>
                <m:rPr>
                  <m:sty m:val="b"/>
                </m:rPr>
                <w:rPr>
                  <w:rFonts w:ascii="Cambria Math" w:hAnsi="Cambria Math" w:cs="Times New Roman"/>
                </w:rPr>
                <m:t>X</m:t>
              </m:r>
            </m:e>
            <m:sup>
              <m:r>
                <w:rPr>
                  <w:rFonts w:ascii="Cambria Math" w:hAnsi="Cambria Math" w:cs="Times New Roman"/>
                </w:rPr>
                <m:t>T</m:t>
              </m:r>
            </m:sup>
          </m:sSup>
          <m:r>
            <m:rPr>
              <m:sty m:val="bi"/>
            </m:rPr>
            <w:rPr>
              <w:rFonts w:ascii="Cambria Math" w:hAnsi="Cambria Math" w:cs="Times New Roman"/>
            </w:rPr>
            <m:t>y</m:t>
          </m:r>
        </m:oMath>
      </m:oMathPara>
    </w:p>
    <w:p w14:paraId="0D364873" w14:textId="3406A901" w:rsidR="00404C5F" w:rsidRPr="00E91915" w:rsidRDefault="00404C5F" w:rsidP="00B27852">
      <w:pPr>
        <w:jc w:val="center"/>
        <w:rPr>
          <w:rFonts w:eastAsiaTheme="minorEastAsia" w:cs="Times New Roman"/>
          <w:b/>
          <w:bCs/>
        </w:rPr>
      </w:pPr>
    </w:p>
    <w:p w14:paraId="195CDDA8" w14:textId="090B6688" w:rsidR="00404C5F" w:rsidRPr="00E91915" w:rsidRDefault="002D5ABC" w:rsidP="00404C5F">
      <w:pPr>
        <w:rPr>
          <w:rFonts w:eastAsiaTheme="minorEastAsia" w:cs="Times New Roman"/>
          <w:iCs/>
        </w:rPr>
      </w:pPr>
      <w:r w:rsidRPr="00E91915">
        <w:rPr>
          <w:rFonts w:eastAsiaTheme="minorEastAsia" w:cs="Times New Roman"/>
          <w:iCs/>
        </w:rPr>
        <w:t>A</w:t>
      </w:r>
      <w:r w:rsidR="00404C5F" w:rsidRPr="00E91915">
        <w:rPr>
          <w:rFonts w:eastAsiaTheme="minorEastAsia" w:cs="Times New Roman"/>
          <w:iCs/>
        </w:rPr>
        <w:t xml:space="preserve"> matrix referred to as the hat-matrix</w:t>
      </w:r>
      <w:r w:rsidR="00C4447B" w:rsidRPr="00E91915">
        <w:rPr>
          <w:rFonts w:eastAsiaTheme="minorEastAsia" w:cs="Times New Roman"/>
          <w:iCs/>
        </w:rPr>
        <w:t xml:space="preserve"> (</w:t>
      </w:r>
      <m:oMath>
        <m:r>
          <w:rPr>
            <w:rFonts w:ascii="Cambria Math" w:eastAsiaTheme="minorEastAsia" w:hAnsi="Cambria Math" w:cs="Times New Roman"/>
          </w:rPr>
          <m:t>H</m:t>
        </m:r>
      </m:oMath>
      <w:r w:rsidR="00C4447B" w:rsidRPr="00E91915">
        <w:rPr>
          <w:rFonts w:eastAsiaTheme="minorEastAsia" w:cs="Times New Roman"/>
          <w:iCs/>
        </w:rPr>
        <w:t>)</w:t>
      </w:r>
      <w:r w:rsidR="00404C5F" w:rsidRPr="00E91915">
        <w:rPr>
          <w:rFonts w:eastAsiaTheme="minorEastAsia" w:cs="Times New Roman"/>
          <w:iCs/>
        </w:rPr>
        <w:t xml:space="preserve"> is </w:t>
      </w:r>
      <w:r w:rsidR="002732CE" w:rsidRPr="00E91915">
        <w:rPr>
          <w:rFonts w:eastAsiaTheme="minorEastAsia" w:cs="Times New Roman"/>
          <w:iCs/>
        </w:rPr>
        <w:t xml:space="preserve">often </w:t>
      </w:r>
      <w:r w:rsidR="00404C5F" w:rsidRPr="00E91915">
        <w:rPr>
          <w:rFonts w:eastAsiaTheme="minorEastAsia" w:cs="Times New Roman"/>
          <w:iCs/>
        </w:rPr>
        <w:t>utilized to shorten the derived equation by incorporating all the independent vectors into a single parameter that maps the observed data to the unobserved data.</w:t>
      </w:r>
    </w:p>
    <w:p w14:paraId="728E7966" w14:textId="77777777" w:rsidR="00404C5F" w:rsidRPr="00E91915" w:rsidRDefault="00404C5F" w:rsidP="00404C5F">
      <w:pPr>
        <w:rPr>
          <w:rFonts w:eastAsiaTheme="minorEastAsia" w:cs="Times New Roman"/>
          <w:iCs/>
        </w:rPr>
      </w:pPr>
    </w:p>
    <w:p w14:paraId="629ECEA0" w14:textId="30651BAD" w:rsidR="00047F50" w:rsidRPr="00E91915" w:rsidRDefault="00404C5F" w:rsidP="00404C5F">
      <w:pPr>
        <w:jc w:val="center"/>
        <w:rPr>
          <w:rFonts w:eastAsiaTheme="minorEastAsia" w:cs="Times New Roman"/>
        </w:rPr>
      </w:pPr>
      <m:oMathPara>
        <m:oMath>
          <m:r>
            <w:rPr>
              <w:rFonts w:ascii="Cambria Math" w:eastAsiaTheme="minorEastAsia" w:hAnsi="Cambria Math" w:cs="Times New Roman"/>
            </w:rPr>
            <m:t>H=</m:t>
          </m:r>
          <m:r>
            <m:rPr>
              <m:sty m:val="b"/>
            </m:rPr>
            <w:rPr>
              <w:rFonts w:ascii="Cambria Math" w:eastAsiaTheme="minorEastAsia" w:hAnsi="Cambria Math" w:cs="Times New Roman"/>
            </w:rPr>
            <m:t>X</m:t>
          </m:r>
          <m:sSup>
            <m:sSupPr>
              <m:ctrlPr>
                <w:rPr>
                  <w:rFonts w:ascii="Cambria Math" w:eastAsiaTheme="minorEastAsia" w:hAnsi="Cambria Math" w:cs="Times New Roman"/>
                  <w:b/>
                  <w:bCs/>
                  <w:i/>
                </w:rPr>
              </m:ctrlPr>
            </m:sSupPr>
            <m:e>
              <m:d>
                <m:dPr>
                  <m:ctrlPr>
                    <w:rPr>
                      <w:rFonts w:ascii="Cambria Math" w:hAnsi="Cambria Math" w:cs="Times New Roman"/>
                      <w:i/>
                    </w:rPr>
                  </m:ctrlPr>
                </m:dPr>
                <m:e>
                  <m:sSup>
                    <m:sSupPr>
                      <m:ctrlPr>
                        <w:rPr>
                          <w:rFonts w:ascii="Cambria Math" w:eastAsiaTheme="minorEastAsia" w:hAnsi="Cambria Math" w:cs="Times New Roman"/>
                          <w:b/>
                          <w:bCs/>
                          <w:i/>
                          <w:iCs/>
                        </w:rPr>
                      </m:ctrlPr>
                    </m:sSupPr>
                    <m:e>
                      <m:r>
                        <m:rPr>
                          <m:sty m:val="b"/>
                        </m:rPr>
                        <w:rPr>
                          <w:rFonts w:ascii="Cambria Math" w:eastAsiaTheme="minorEastAsia" w:hAnsi="Cambria Math" w:cs="Times New Roman"/>
                        </w:rPr>
                        <m:t>X</m:t>
                      </m:r>
                      <m:ctrlPr>
                        <w:rPr>
                          <w:rFonts w:ascii="Cambria Math" w:eastAsiaTheme="minorEastAsia" w:hAnsi="Cambria Math" w:cs="Times New Roman"/>
                          <w:b/>
                          <w:bCs/>
                        </w:rPr>
                      </m:ctrlPr>
                    </m:e>
                    <m:sup>
                      <m:r>
                        <w:rPr>
                          <w:rFonts w:ascii="Cambria Math" w:eastAsiaTheme="minorEastAsia" w:hAnsi="Cambria Math" w:cs="Times New Roman"/>
                        </w:rPr>
                        <m:t>T</m:t>
                      </m:r>
                    </m:sup>
                  </m:sSup>
                  <m:r>
                    <m:rPr>
                      <m:sty m:val="b"/>
                    </m:rPr>
                    <w:rPr>
                      <w:rFonts w:ascii="Cambria Math" w:eastAsiaTheme="minorEastAsia" w:hAnsi="Cambria Math" w:cs="Times New Roman"/>
                    </w:rPr>
                    <m:t>X</m:t>
                  </m:r>
                  <m:ctrlPr>
                    <w:rPr>
                      <w:rFonts w:ascii="Cambria Math" w:eastAsiaTheme="minorEastAsia" w:hAnsi="Cambria Math" w:cs="Times New Roman"/>
                      <w:b/>
                      <w:bCs/>
                    </w:rPr>
                  </m:ctrlPr>
                </m:e>
              </m:d>
            </m:e>
            <m:sup>
              <m:r>
                <w:rPr>
                  <w:rFonts w:ascii="Cambria Math" w:eastAsiaTheme="minorEastAsia" w:hAnsi="Cambria Math" w:cs="Times New Roman"/>
                </w:rPr>
                <m:t>-1</m:t>
              </m:r>
            </m:sup>
          </m:sSup>
          <m:r>
            <m:rPr>
              <m:sty m:val="bi"/>
            </m:rPr>
            <w:rPr>
              <w:rFonts w:ascii="Cambria Math" w:eastAsiaTheme="minorEastAsia" w:hAnsi="Cambria Math" w:cs="Times New Roman"/>
            </w:rPr>
            <m:t xml:space="preserve"> </m:t>
          </m:r>
          <m:sSup>
            <m:sSupPr>
              <m:ctrlPr>
                <w:rPr>
                  <w:rFonts w:ascii="Cambria Math" w:hAnsi="Cambria Math" w:cs="Times New Roman"/>
                  <w:i/>
                </w:rPr>
              </m:ctrlPr>
            </m:sSupPr>
            <m:e>
              <m:r>
                <m:rPr>
                  <m:sty m:val="b"/>
                </m:rPr>
                <w:rPr>
                  <w:rFonts w:ascii="Cambria Math" w:hAnsi="Cambria Math" w:cs="Times New Roman"/>
                </w:rPr>
                <m:t>X</m:t>
              </m:r>
            </m:e>
            <m:sup>
              <m:r>
                <w:rPr>
                  <w:rFonts w:ascii="Cambria Math" w:hAnsi="Cambria Math" w:cs="Times New Roman"/>
                </w:rPr>
                <m:t>T</m:t>
              </m:r>
            </m:sup>
          </m:sSup>
        </m:oMath>
      </m:oMathPara>
    </w:p>
    <w:p w14:paraId="31E37D43" w14:textId="7F493CC4" w:rsidR="00404C5F" w:rsidRPr="00E91915" w:rsidRDefault="00404C5F" w:rsidP="00404C5F">
      <w:pPr>
        <w:jc w:val="center"/>
        <w:rPr>
          <w:rFonts w:eastAsiaTheme="minorEastAsia" w:cs="Times New Roman"/>
        </w:rPr>
      </w:pPr>
    </w:p>
    <w:p w14:paraId="37AD2BB5" w14:textId="4A10AF1D" w:rsidR="00404C5F" w:rsidRPr="00E91915" w:rsidRDefault="00F0289B" w:rsidP="00404C5F">
      <w:pPr>
        <w:jc w:val="center"/>
        <w:rPr>
          <w:rFonts w:eastAsiaTheme="minorEastAsia" w:cs="Times New Roman"/>
          <w:b/>
          <w:bCs/>
          <w:iCs/>
        </w:rPr>
      </w:pPr>
      <m:oMathPara>
        <m:oMath>
          <m:acc>
            <m:accPr>
              <m:ctrlPr>
                <w:rPr>
                  <w:rFonts w:ascii="Cambria Math" w:eastAsiaTheme="minorEastAsia" w:hAnsi="Cambria Math" w:cs="Times New Roman"/>
                  <w:b/>
                  <w:bCs/>
                  <w:i/>
                  <w:iCs/>
                </w:rPr>
              </m:ctrlPr>
            </m:accPr>
            <m:e>
              <m:r>
                <m:rPr>
                  <m:sty m:val="bi"/>
                </m:rPr>
                <w:rPr>
                  <w:rFonts w:ascii="Cambria Math" w:eastAsiaTheme="minorEastAsia" w:hAnsi="Cambria Math" w:cs="Times New Roman"/>
                </w:rPr>
                <m:t>y</m:t>
              </m:r>
            </m:e>
          </m:acc>
          <m:r>
            <m:rPr>
              <m:sty m:val="bi"/>
            </m:rPr>
            <w:rPr>
              <w:rFonts w:ascii="Cambria Math" w:eastAsiaTheme="minorEastAsia" w:hAnsi="Cambria Math" w:cs="Times New Roman"/>
            </w:rPr>
            <m:t>=</m:t>
          </m:r>
          <m:r>
            <w:rPr>
              <w:rFonts w:ascii="Cambria Math" w:eastAsiaTheme="minorEastAsia" w:hAnsi="Cambria Math" w:cs="Times New Roman"/>
            </w:rPr>
            <m:t>H</m:t>
          </m:r>
          <m:r>
            <m:rPr>
              <m:sty m:val="bi"/>
            </m:rPr>
            <w:rPr>
              <w:rFonts w:ascii="Cambria Math" w:eastAsiaTheme="minorEastAsia" w:hAnsi="Cambria Math" w:cs="Times New Roman"/>
            </w:rPr>
            <m:t>y</m:t>
          </m:r>
        </m:oMath>
      </m:oMathPara>
    </w:p>
    <w:p w14:paraId="1A01E8DE" w14:textId="1469F05E" w:rsidR="00845BE3" w:rsidRPr="00E91915" w:rsidRDefault="00845BE3" w:rsidP="00845BE3">
      <w:pPr>
        <w:rPr>
          <w:rFonts w:eastAsiaTheme="minorEastAsia" w:cs="Times New Roman"/>
          <w:b/>
          <w:bCs/>
          <w:iCs/>
        </w:rPr>
      </w:pPr>
    </w:p>
    <w:p w14:paraId="5FC0242E" w14:textId="7D4B4BB2" w:rsidR="00C65A33" w:rsidRPr="00E91915" w:rsidRDefault="00890D36" w:rsidP="00845BE3">
      <w:pPr>
        <w:rPr>
          <w:rFonts w:eastAsiaTheme="minorEastAsia" w:cs="Times New Roman"/>
          <w:iCs/>
        </w:rPr>
      </w:pPr>
      <w:r w:rsidRPr="00E91915">
        <w:rPr>
          <w:rFonts w:eastAsiaTheme="minorEastAsia" w:cs="Times New Roman"/>
          <w:iCs/>
        </w:rPr>
        <w:t xml:space="preserve">The </w:t>
      </w:r>
      <w:r w:rsidR="00742172" w:rsidRPr="00E91915">
        <w:rPr>
          <w:rFonts w:eastAsiaTheme="minorEastAsia" w:cs="Times New Roman"/>
          <w:iCs/>
        </w:rPr>
        <w:t>variance</w:t>
      </w:r>
      <w:r w:rsidRPr="00E91915">
        <w:rPr>
          <w:rFonts w:eastAsiaTheme="minorEastAsia" w:cs="Times New Roman"/>
          <w:iCs/>
        </w:rPr>
        <w:t xml:space="preserve"> of the regression</w:t>
      </w:r>
      <w:r w:rsidR="00074FA1" w:rsidRPr="00E91915">
        <w:rPr>
          <w:rFonts w:eastAsiaTheme="minorEastAsia" w:cs="Times New Roman"/>
          <w:iCs/>
        </w:rPr>
        <w:t xml:space="preserve"> model</w:t>
      </w:r>
      <w:r w:rsidRPr="00E91915">
        <w:rPr>
          <w:rFonts w:eastAsiaTheme="minorEastAsia" w:cs="Times New Roman"/>
          <w:iCs/>
        </w:rPr>
        <w:t xml:space="preserve"> is important to measure </w:t>
      </w:r>
      <w:r w:rsidR="004323D2" w:rsidRPr="00E91915">
        <w:rPr>
          <w:rFonts w:eastAsiaTheme="minorEastAsia" w:cs="Times New Roman"/>
          <w:iCs/>
        </w:rPr>
        <w:t>as the accuracy of the model and the confidence of a decision threshold depend on the</w:t>
      </w:r>
      <w:r w:rsidR="00B02E23" w:rsidRPr="00E91915">
        <w:rPr>
          <w:rFonts w:eastAsiaTheme="minorEastAsia" w:cs="Times New Roman"/>
          <w:iCs/>
        </w:rPr>
        <w:t xml:space="preserve"> variance</w:t>
      </w:r>
      <w:r w:rsidR="004323D2" w:rsidRPr="00E91915">
        <w:rPr>
          <w:rFonts w:eastAsiaTheme="minorEastAsia" w:cs="Times New Roman"/>
          <w:iCs/>
        </w:rPr>
        <w:t xml:space="preserve">. </w:t>
      </w:r>
      <w:r w:rsidR="00B02E23" w:rsidRPr="00E91915">
        <w:rPr>
          <w:rFonts w:eastAsiaTheme="minorEastAsia" w:cs="Times New Roman"/>
          <w:iCs/>
        </w:rPr>
        <w:t>A relatively common approach to calculate the model’s error, or standard deviation of the model, is the mean squared error (</w:t>
      </w:r>
      <m:oMath>
        <m:r>
          <w:rPr>
            <w:rFonts w:ascii="Cambria Math" w:eastAsiaTheme="minorEastAsia" w:hAnsi="Cambria Math" w:cs="Times New Roman"/>
          </w:rPr>
          <m:t>MSE</m:t>
        </m:r>
      </m:oMath>
      <w:r w:rsidR="00B02E23" w:rsidRPr="00E91915">
        <w:rPr>
          <w:rFonts w:eastAsiaTheme="minorEastAsia" w:cs="Times New Roman"/>
        </w:rPr>
        <w:t>)</w:t>
      </w:r>
      <w:r w:rsidR="00B02E23" w:rsidRPr="00E91915">
        <w:rPr>
          <w:rFonts w:eastAsiaTheme="minorEastAsia" w:cs="Times New Roman"/>
          <w:iCs/>
        </w:rPr>
        <w:t>. The</w:t>
      </w:r>
      <w:r w:rsidR="0054072E" w:rsidRPr="00E91915">
        <w:rPr>
          <w:rFonts w:eastAsiaTheme="minorEastAsia" w:cs="Times New Roman"/>
          <w:iCs/>
        </w:rPr>
        <w:t xml:space="preserve"> </w:t>
      </w:r>
      <m:oMath>
        <m:r>
          <w:rPr>
            <w:rFonts w:ascii="Cambria Math" w:eastAsiaTheme="minorEastAsia" w:hAnsi="Cambria Math" w:cs="Times New Roman"/>
          </w:rPr>
          <m:t>MSE</m:t>
        </m:r>
      </m:oMath>
      <w:r w:rsidR="00052225" w:rsidRPr="00E91915">
        <w:rPr>
          <w:rFonts w:eastAsiaTheme="minorEastAsia" w:cs="Times New Roman"/>
          <w:iCs/>
        </w:rPr>
        <w:t xml:space="preserve"> for the </w:t>
      </w:r>
      <w:r w:rsidR="00B02E23" w:rsidRPr="00E91915">
        <w:rPr>
          <w:rFonts w:eastAsiaTheme="minorEastAsia" w:cs="Times New Roman"/>
          <w:iCs/>
        </w:rPr>
        <w:t>calculated</w:t>
      </w:r>
      <w:r w:rsidR="00052225" w:rsidRPr="00E91915">
        <w:rPr>
          <w:rFonts w:eastAsiaTheme="minorEastAsia" w:cs="Times New Roman"/>
          <w:iCs/>
        </w:rPr>
        <w:t xml:space="preserve"> regression hyperplane is equal to the sum of the square</w:t>
      </w:r>
      <w:r w:rsidR="002371BA" w:rsidRPr="00E91915">
        <w:rPr>
          <w:rFonts w:eastAsiaTheme="minorEastAsia" w:cs="Times New Roman"/>
          <w:iCs/>
        </w:rPr>
        <w:t>d</w:t>
      </w:r>
      <w:r w:rsidR="00052225" w:rsidRPr="00E91915">
        <w:rPr>
          <w:rFonts w:eastAsiaTheme="minorEastAsia" w:cs="Times New Roman"/>
          <w:iCs/>
        </w:rPr>
        <w:t xml:space="preserve"> errors between the predicted and observed dependent values divided by the degrees of freedom</w:t>
      </w:r>
      <w:r w:rsidR="00875B7B" w:rsidRPr="00E91915">
        <w:rPr>
          <w:rFonts w:eastAsiaTheme="minorEastAsia" w:cs="Times New Roman"/>
          <w:iCs/>
        </w:rPr>
        <w:t xml:space="preserve"> (</w:t>
      </w:r>
      <m:oMath>
        <m:r>
          <w:rPr>
            <w:rFonts w:ascii="Cambria Math" w:eastAsiaTheme="minorEastAsia" w:hAnsi="Cambria Math" w:cs="Times New Roman"/>
          </w:rPr>
          <m:t>d</m:t>
        </m:r>
      </m:oMath>
      <w:r w:rsidR="00875B7B" w:rsidRPr="00E91915">
        <w:rPr>
          <w:rFonts w:eastAsiaTheme="minorEastAsia" w:cs="Times New Roman"/>
          <w:iCs/>
        </w:rPr>
        <w:t>)</w:t>
      </w:r>
      <w:r w:rsidR="00F11720" w:rsidRPr="00E91915">
        <w:rPr>
          <w:rFonts w:eastAsiaTheme="minorEastAsia" w:cs="Times New Roman"/>
          <w:iCs/>
        </w:rPr>
        <w:t xml:space="preserve"> minus one</w:t>
      </w:r>
      <w:r w:rsidR="00052225" w:rsidRPr="00E91915">
        <w:rPr>
          <w:rFonts w:eastAsiaTheme="minorEastAsia" w:cs="Times New Roman"/>
          <w:iCs/>
        </w:rPr>
        <w:t>.</w:t>
      </w:r>
      <w:r w:rsidR="00D82B18" w:rsidRPr="00E91915">
        <w:rPr>
          <w:rFonts w:eastAsiaTheme="minorEastAsia" w:cs="Times New Roman"/>
          <w:iCs/>
        </w:rPr>
        <w:t xml:space="preserve"> The degrees of freedom</w:t>
      </w:r>
      <w:r w:rsidR="00723CDE">
        <w:rPr>
          <w:rFonts w:eastAsiaTheme="minorEastAsia" w:cs="Times New Roman"/>
          <w:iCs/>
        </w:rPr>
        <w:t xml:space="preserve"> value</w:t>
      </w:r>
      <w:r w:rsidR="00D82B18" w:rsidRPr="00E91915">
        <w:rPr>
          <w:rFonts w:eastAsiaTheme="minorEastAsia" w:cs="Times New Roman"/>
          <w:iCs/>
        </w:rPr>
        <w:t xml:space="preserve"> </w:t>
      </w:r>
      <w:proofErr w:type="gramStart"/>
      <w:r w:rsidR="00F11720" w:rsidRPr="00E91915">
        <w:rPr>
          <w:rFonts w:eastAsiaTheme="minorEastAsia" w:cs="Times New Roman"/>
          <w:iCs/>
        </w:rPr>
        <w:t>is</w:t>
      </w:r>
      <w:proofErr w:type="gramEnd"/>
      <w:r w:rsidR="00F11720" w:rsidRPr="00E91915">
        <w:rPr>
          <w:rFonts w:eastAsiaTheme="minorEastAsia" w:cs="Times New Roman"/>
          <w:iCs/>
        </w:rPr>
        <w:t xml:space="preserve"> calculated by subtracting the number of samples (</w:t>
      </w:r>
      <m:oMath>
        <m:r>
          <w:rPr>
            <w:rFonts w:ascii="Cambria Math" w:eastAsiaTheme="minorEastAsia" w:hAnsi="Cambria Math" w:cs="Times New Roman"/>
          </w:rPr>
          <m:t>n</m:t>
        </m:r>
      </m:oMath>
      <w:r w:rsidR="00F11720" w:rsidRPr="00E91915">
        <w:rPr>
          <w:rFonts w:eastAsiaTheme="minorEastAsia" w:cs="Times New Roman"/>
          <w:iCs/>
        </w:rPr>
        <w:t>) by the number of independent predictors (</w:t>
      </w:r>
      <m:oMath>
        <m:r>
          <w:rPr>
            <w:rFonts w:ascii="Cambria Math" w:eastAsiaTheme="minorEastAsia" w:hAnsi="Cambria Math" w:cs="Times New Roman"/>
          </w:rPr>
          <m:t>k</m:t>
        </m:r>
      </m:oMath>
      <w:r w:rsidR="00F11720" w:rsidRPr="00E91915">
        <w:rPr>
          <w:rFonts w:eastAsiaTheme="minorEastAsia" w:cs="Times New Roman"/>
          <w:iCs/>
        </w:rPr>
        <w:t xml:space="preserve">). </w:t>
      </w:r>
    </w:p>
    <w:p w14:paraId="4D1B43A2" w14:textId="29FE7BBD" w:rsidR="00E457E1" w:rsidRPr="00E91915" w:rsidRDefault="00E457E1" w:rsidP="00845BE3">
      <w:pPr>
        <w:rPr>
          <w:rFonts w:eastAsiaTheme="minorEastAsia" w:cs="Times New Roman"/>
          <w:iCs/>
        </w:rPr>
      </w:pPr>
    </w:p>
    <w:p w14:paraId="22DDCBFE" w14:textId="39CA16B4" w:rsidR="00E457E1" w:rsidRPr="00E91915" w:rsidRDefault="00875B7B" w:rsidP="00845BE3">
      <w:pPr>
        <w:rPr>
          <w:rFonts w:eastAsiaTheme="minorEastAsia" w:cs="Times New Roman"/>
          <w:i/>
        </w:rPr>
      </w:pPr>
      <m:oMathPara>
        <m:oMath>
          <m:r>
            <w:rPr>
              <w:rFonts w:ascii="Cambria Math" w:eastAsiaTheme="minorEastAsia" w:hAnsi="Cambria Math" w:cs="Times New Roman"/>
            </w:rPr>
            <m:t>MSE=</m:t>
          </m:r>
          <m:f>
            <m:fPr>
              <m:ctrlPr>
                <w:rPr>
                  <w:rFonts w:ascii="Cambria Math" w:eastAsiaTheme="minorEastAsia" w:hAnsi="Cambria Math" w:cs="Times New Roman"/>
                  <w:b/>
                  <w:bCs/>
                  <w:i/>
                </w:rPr>
              </m:ctrlPr>
            </m:fPr>
            <m:num>
              <m:sSup>
                <m:sSupPr>
                  <m:ctrlPr>
                    <w:rPr>
                      <w:rFonts w:ascii="Cambria Math" w:eastAsiaTheme="minorEastAsia" w:hAnsi="Cambria Math" w:cs="Times New Roman"/>
                      <w:i/>
                    </w:rPr>
                  </m:ctrlPr>
                </m:sSupPr>
                <m:e>
                  <m:r>
                    <m:rPr>
                      <m:sty m:val="bi"/>
                    </m:rPr>
                    <w:rPr>
                      <w:rFonts w:ascii="Cambria Math" w:eastAsiaTheme="minorEastAsia" w:hAnsi="Cambria Math" w:cs="Times New Roman"/>
                    </w:rPr>
                    <m:t>ϵ</m:t>
                  </m:r>
                </m:e>
                <m:sup>
                  <m:r>
                    <w:rPr>
                      <w:rFonts w:ascii="Cambria Math" w:eastAsiaTheme="minorEastAsia" w:hAnsi="Cambria Math" w:cs="Times New Roman"/>
                    </w:rPr>
                    <m:t>T</m:t>
                  </m:r>
                </m:sup>
              </m:sSup>
              <m:r>
                <m:rPr>
                  <m:sty m:val="bi"/>
                </m:rPr>
                <w:rPr>
                  <w:rFonts w:ascii="Cambria Math" w:eastAsiaTheme="minorEastAsia" w:hAnsi="Cambria Math" w:cs="Times New Roman"/>
                </w:rPr>
                <m:t>ϵ</m:t>
              </m:r>
            </m:num>
            <m:den>
              <m:r>
                <w:rPr>
                  <w:rFonts w:ascii="Cambria Math" w:eastAsiaTheme="minorEastAsia" w:hAnsi="Cambria Math" w:cs="Times New Roman"/>
                </w:rPr>
                <m:t>d</m:t>
              </m:r>
              <m:r>
                <m:rPr>
                  <m:sty m:val="p"/>
                </m:rPr>
                <w:rPr>
                  <w:rFonts w:ascii="Cambria Math" w:eastAsiaTheme="minorEastAsia" w:hAnsi="Cambria Math" w:cs="Times New Roman"/>
                </w:rPr>
                <m:t>-1</m:t>
              </m:r>
            </m:den>
          </m:f>
          <m:r>
            <w:rPr>
              <w:rFonts w:ascii="Cambria Math" w:eastAsiaTheme="minorEastAsia" w:hAnsi="Cambria Math" w:cs="Times New Roman"/>
            </w:rPr>
            <m:t>=</m:t>
          </m:r>
          <m:f>
            <m:fPr>
              <m:ctrlPr>
                <w:rPr>
                  <w:rFonts w:ascii="Cambria Math" w:eastAsiaTheme="minorEastAsia" w:hAnsi="Cambria Math" w:cs="Times New Roman"/>
                  <w:i/>
                </w:rPr>
              </m:ctrlPr>
            </m:fPr>
            <m:num>
              <m:nary>
                <m:naryPr>
                  <m:chr m:val="∑"/>
                  <m:limLoc m:val="subSup"/>
                  <m:ctrlPr>
                    <w:rPr>
                      <w:rFonts w:ascii="Cambria Math" w:eastAsiaTheme="minorEastAsia" w:hAnsi="Cambria Math" w:cs="Times New Roman"/>
                      <w:i/>
                    </w:rPr>
                  </m:ctrlPr>
                </m:naryPr>
                <m:sub>
                  <m:r>
                    <w:rPr>
                      <w:rFonts w:ascii="Cambria Math" w:eastAsiaTheme="minorEastAsia" w:hAnsi="Cambria Math" w:cs="Times New Roman"/>
                    </w:rPr>
                    <m:t>i=1</m:t>
                  </m:r>
                </m:sub>
                <m:sup>
                  <m:r>
                    <w:rPr>
                      <w:rFonts w:ascii="Cambria Math" w:eastAsiaTheme="minorEastAsia" w:hAnsi="Cambria Math" w:cs="Times New Roman"/>
                    </w:rPr>
                    <m:t>n</m:t>
                  </m:r>
                </m:sup>
                <m:e>
                  <m:sSup>
                    <m:sSupPr>
                      <m:ctrlPr>
                        <w:rPr>
                          <w:rFonts w:ascii="Cambria Math" w:hAnsi="Cambria Math" w:cs="Times New Roman"/>
                          <w:i/>
                        </w:rPr>
                      </m:ctrlPr>
                    </m:sSupPr>
                    <m:e>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i</m:t>
                              </m:r>
                            </m:sub>
                          </m:sSub>
                          <m:r>
                            <w:rPr>
                              <w:rFonts w:ascii="Cambria Math" w:hAnsi="Cambria Math" w:cs="Times New Roman"/>
                            </w:rPr>
                            <m:t>-</m:t>
                          </m:r>
                          <m:acc>
                            <m:accPr>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i</m:t>
                                  </m:r>
                                </m:sub>
                              </m:sSub>
                            </m:e>
                          </m:acc>
                        </m:e>
                      </m:d>
                    </m:e>
                    <m:sup>
                      <m:r>
                        <w:rPr>
                          <w:rFonts w:ascii="Cambria Math" w:hAnsi="Cambria Math" w:cs="Times New Roman"/>
                        </w:rPr>
                        <m:t>2</m:t>
                      </m:r>
                    </m:sup>
                  </m:sSup>
                </m:e>
              </m:nary>
            </m:num>
            <m:den>
              <m:r>
                <w:rPr>
                  <w:rFonts w:ascii="Cambria Math" w:eastAsiaTheme="minorEastAsia" w:hAnsi="Cambria Math" w:cs="Times New Roman"/>
                </w:rPr>
                <m:t>n-k-1</m:t>
              </m:r>
            </m:den>
          </m:f>
          <m:r>
            <w:rPr>
              <w:rFonts w:ascii="Cambria Math" w:eastAsiaTheme="minorEastAsia" w:hAnsi="Cambria Math" w:cs="Times New Roman"/>
            </w:rPr>
            <m:t>=</m:t>
          </m:r>
          <m:sSubSup>
            <m:sSubSupPr>
              <m:ctrlPr>
                <w:rPr>
                  <w:rFonts w:ascii="Cambria Math" w:eastAsiaTheme="minorEastAsia" w:hAnsi="Cambria Math" w:cs="Times New Roman"/>
                  <w:i/>
                </w:rPr>
              </m:ctrlPr>
            </m:sSubSupPr>
            <m:e>
              <m:acc>
                <m:accPr>
                  <m:ctrlPr>
                    <w:rPr>
                      <w:rFonts w:ascii="Cambria Math" w:eastAsiaTheme="minorEastAsia" w:hAnsi="Cambria Math" w:cs="Times New Roman"/>
                      <w:i/>
                    </w:rPr>
                  </m:ctrlPr>
                </m:accPr>
                <m:e>
                  <m:r>
                    <w:rPr>
                      <w:rFonts w:ascii="Cambria Math" w:eastAsiaTheme="minorEastAsia" w:hAnsi="Cambria Math" w:cs="Times New Roman"/>
                    </w:rPr>
                    <m:t>σ</m:t>
                  </m:r>
                </m:e>
              </m:acc>
            </m:e>
            <m:sub>
              <m:r>
                <w:rPr>
                  <w:rFonts w:ascii="Cambria Math" w:eastAsiaTheme="minorEastAsia" w:hAnsi="Cambria Math" w:cs="Times New Roman"/>
                </w:rPr>
                <m:t>MSE</m:t>
              </m:r>
            </m:sub>
            <m:sup>
              <m:r>
                <w:rPr>
                  <w:rFonts w:ascii="Cambria Math" w:eastAsiaTheme="minorEastAsia" w:hAnsi="Cambria Math" w:cs="Times New Roman"/>
                </w:rPr>
                <m:t>2</m:t>
              </m:r>
            </m:sup>
          </m:sSubSup>
        </m:oMath>
      </m:oMathPara>
    </w:p>
    <w:p w14:paraId="632466C8" w14:textId="0687E6F1" w:rsidR="008D68B2" w:rsidRPr="00B97971" w:rsidRDefault="008D68B2" w:rsidP="00845BE3">
      <w:pPr>
        <w:rPr>
          <w:rFonts w:eastAsiaTheme="minorEastAsia" w:cs="Times New Roman"/>
          <w:iCs/>
        </w:rPr>
      </w:pPr>
    </w:p>
    <w:p w14:paraId="26B36EB0" w14:textId="285E9288" w:rsidR="008D68B2" w:rsidRPr="00E91915" w:rsidRDefault="00F0289B" w:rsidP="00845BE3">
      <w:pPr>
        <w:rPr>
          <w:rFonts w:eastAsiaTheme="minorEastAsia" w:cs="Times New Roman"/>
          <w:i/>
        </w:rPr>
      </w:pPr>
      <m:oMathPara>
        <m:oMath>
          <m:sSub>
            <m:sSubPr>
              <m:ctrlPr>
                <w:rPr>
                  <w:rFonts w:ascii="Cambria Math" w:eastAsiaTheme="minorEastAsia" w:hAnsi="Cambria Math" w:cs="Times New Roman"/>
                  <w:i/>
                </w:rPr>
              </m:ctrlPr>
            </m:sSubPr>
            <m:e>
              <m:acc>
                <m:accPr>
                  <m:ctrlPr>
                    <w:rPr>
                      <w:rFonts w:ascii="Cambria Math" w:eastAsiaTheme="minorEastAsia" w:hAnsi="Cambria Math" w:cs="Times New Roman"/>
                      <w:i/>
                    </w:rPr>
                  </m:ctrlPr>
                </m:accPr>
                <m:e>
                  <m:r>
                    <w:rPr>
                      <w:rFonts w:ascii="Cambria Math" w:eastAsiaTheme="minorEastAsia" w:hAnsi="Cambria Math" w:cs="Times New Roman"/>
                    </w:rPr>
                    <m:t>σ</m:t>
                  </m:r>
                </m:e>
              </m:acc>
            </m:e>
            <m:sub>
              <m:r>
                <w:rPr>
                  <w:rFonts w:ascii="Cambria Math" w:eastAsiaTheme="minorEastAsia" w:hAnsi="Cambria Math" w:cs="Times New Roman"/>
                </w:rPr>
                <m:t>MSE</m:t>
              </m:r>
            </m:sub>
          </m:sSub>
          <m:r>
            <w:rPr>
              <w:rFonts w:ascii="Cambria Math" w:eastAsiaTheme="minorEastAsia" w:hAnsi="Cambria Math" w:cs="Times New Roman"/>
            </w:rPr>
            <m:t>=</m:t>
          </m:r>
          <m:rad>
            <m:radPr>
              <m:degHide m:val="1"/>
              <m:ctrlPr>
                <w:rPr>
                  <w:rFonts w:ascii="Cambria Math" w:eastAsiaTheme="minorEastAsia" w:hAnsi="Cambria Math" w:cs="Times New Roman"/>
                  <w:i/>
                </w:rPr>
              </m:ctrlPr>
            </m:radPr>
            <m:deg/>
            <m:e>
              <m:sSubSup>
                <m:sSubSupPr>
                  <m:ctrlPr>
                    <w:rPr>
                      <w:rFonts w:ascii="Cambria Math" w:eastAsiaTheme="minorEastAsia" w:hAnsi="Cambria Math" w:cs="Times New Roman"/>
                      <w:i/>
                    </w:rPr>
                  </m:ctrlPr>
                </m:sSubSupPr>
                <m:e>
                  <m:acc>
                    <m:accPr>
                      <m:ctrlPr>
                        <w:rPr>
                          <w:rFonts w:ascii="Cambria Math" w:eastAsiaTheme="minorEastAsia" w:hAnsi="Cambria Math" w:cs="Times New Roman"/>
                          <w:i/>
                        </w:rPr>
                      </m:ctrlPr>
                    </m:accPr>
                    <m:e>
                      <m:r>
                        <w:rPr>
                          <w:rFonts w:ascii="Cambria Math" w:eastAsiaTheme="minorEastAsia" w:hAnsi="Cambria Math" w:cs="Times New Roman"/>
                        </w:rPr>
                        <m:t>σ</m:t>
                      </m:r>
                    </m:e>
                  </m:acc>
                </m:e>
                <m:sub>
                  <m:r>
                    <w:rPr>
                      <w:rFonts w:ascii="Cambria Math" w:eastAsiaTheme="minorEastAsia" w:hAnsi="Cambria Math" w:cs="Times New Roman"/>
                    </w:rPr>
                    <m:t>MSE</m:t>
                  </m:r>
                </m:sub>
                <m:sup>
                  <m:r>
                    <w:rPr>
                      <w:rFonts w:ascii="Cambria Math" w:eastAsiaTheme="minorEastAsia" w:hAnsi="Cambria Math" w:cs="Times New Roman"/>
                    </w:rPr>
                    <m:t>2</m:t>
                  </m:r>
                </m:sup>
              </m:sSubSup>
            </m:e>
          </m:rad>
          <m:r>
            <w:rPr>
              <w:rFonts w:ascii="Cambria Math" w:eastAsiaTheme="minorEastAsia" w:hAnsi="Cambria Math" w:cs="Times New Roman"/>
            </w:rPr>
            <m:t>=</m:t>
          </m:r>
          <m:rad>
            <m:radPr>
              <m:degHide m:val="1"/>
              <m:ctrlPr>
                <w:rPr>
                  <w:rFonts w:ascii="Cambria Math" w:eastAsiaTheme="minorEastAsia" w:hAnsi="Cambria Math" w:cs="Times New Roman"/>
                  <w:i/>
                </w:rPr>
              </m:ctrlPr>
            </m:radPr>
            <m:deg/>
            <m:e>
              <m:f>
                <m:fPr>
                  <m:ctrlPr>
                    <w:rPr>
                      <w:rFonts w:ascii="Cambria Math" w:eastAsiaTheme="minorEastAsia" w:hAnsi="Cambria Math" w:cs="Times New Roman"/>
                      <w:i/>
                    </w:rPr>
                  </m:ctrlPr>
                </m:fPr>
                <m:num>
                  <m:nary>
                    <m:naryPr>
                      <m:chr m:val="∑"/>
                      <m:limLoc m:val="subSup"/>
                      <m:ctrlPr>
                        <w:rPr>
                          <w:rFonts w:ascii="Cambria Math" w:eastAsiaTheme="minorEastAsia" w:hAnsi="Cambria Math" w:cs="Times New Roman"/>
                          <w:i/>
                        </w:rPr>
                      </m:ctrlPr>
                    </m:naryPr>
                    <m:sub>
                      <m:r>
                        <w:rPr>
                          <w:rFonts w:ascii="Cambria Math" w:eastAsiaTheme="minorEastAsia" w:hAnsi="Cambria Math" w:cs="Times New Roman"/>
                        </w:rPr>
                        <m:t>i=1</m:t>
                      </m:r>
                    </m:sub>
                    <m:sup>
                      <m:r>
                        <w:rPr>
                          <w:rFonts w:ascii="Cambria Math" w:eastAsiaTheme="minorEastAsia" w:hAnsi="Cambria Math" w:cs="Times New Roman"/>
                        </w:rPr>
                        <m:t>n</m:t>
                      </m:r>
                    </m:sup>
                    <m:e>
                      <m:sSup>
                        <m:sSupPr>
                          <m:ctrlPr>
                            <w:rPr>
                              <w:rFonts w:ascii="Cambria Math" w:hAnsi="Cambria Math" w:cs="Times New Roman"/>
                              <w:i/>
                            </w:rPr>
                          </m:ctrlPr>
                        </m:sSupPr>
                        <m:e>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i</m:t>
                                  </m:r>
                                </m:sub>
                              </m:sSub>
                              <m:r>
                                <w:rPr>
                                  <w:rFonts w:ascii="Cambria Math" w:hAnsi="Cambria Math" w:cs="Times New Roman"/>
                                </w:rPr>
                                <m:t>-</m:t>
                              </m:r>
                              <m:acc>
                                <m:accPr>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i</m:t>
                                      </m:r>
                                    </m:sub>
                                  </m:sSub>
                                </m:e>
                              </m:acc>
                            </m:e>
                          </m:d>
                        </m:e>
                        <m:sup>
                          <m:r>
                            <w:rPr>
                              <w:rFonts w:ascii="Cambria Math" w:hAnsi="Cambria Math" w:cs="Times New Roman"/>
                            </w:rPr>
                            <m:t>2</m:t>
                          </m:r>
                        </m:sup>
                      </m:sSup>
                    </m:e>
                  </m:nary>
                </m:num>
                <m:den>
                  <m:r>
                    <w:rPr>
                      <w:rFonts w:ascii="Cambria Math" w:eastAsiaTheme="minorEastAsia" w:hAnsi="Cambria Math" w:cs="Times New Roman"/>
                    </w:rPr>
                    <m:t>n-k-1</m:t>
                  </m:r>
                </m:den>
              </m:f>
            </m:e>
          </m:rad>
        </m:oMath>
      </m:oMathPara>
    </w:p>
    <w:p w14:paraId="48E9362F" w14:textId="0D3B2F9F" w:rsidR="008D68B2" w:rsidRPr="00E91915" w:rsidRDefault="008D68B2" w:rsidP="00845BE3">
      <w:pPr>
        <w:rPr>
          <w:rFonts w:eastAsiaTheme="minorEastAsia" w:cs="Times New Roman"/>
          <w:iCs/>
        </w:rPr>
      </w:pPr>
    </w:p>
    <w:p w14:paraId="329EA913" w14:textId="42902697" w:rsidR="001B5A97" w:rsidRPr="00E91915" w:rsidRDefault="00570479" w:rsidP="00845BE3">
      <w:pPr>
        <w:rPr>
          <w:rFonts w:eastAsiaTheme="minorEastAsia" w:cs="Times New Roman"/>
          <w:iCs/>
        </w:rPr>
      </w:pPr>
      <w:r w:rsidRPr="00E91915">
        <w:rPr>
          <w:rFonts w:eastAsiaTheme="minorEastAsia" w:cs="Times New Roman"/>
          <w:iCs/>
        </w:rPr>
        <w:t xml:space="preserve">This can also be referred to as the root mean-squared error or square root of the mean square error. </w:t>
      </w:r>
      <w:r w:rsidR="00F72786" w:rsidRPr="00E91915">
        <w:rPr>
          <w:rFonts w:eastAsiaTheme="minorEastAsia" w:cs="Times New Roman"/>
          <w:iCs/>
        </w:rPr>
        <w:t xml:space="preserve">Note that the standard deviation equation </w:t>
      </w:r>
      <w:r w:rsidR="003668B5" w:rsidRPr="00E91915">
        <w:rPr>
          <w:rFonts w:eastAsiaTheme="minorEastAsia" w:cs="Times New Roman"/>
          <w:iCs/>
        </w:rPr>
        <w:t>requir</w:t>
      </w:r>
      <w:r w:rsidR="00F72786" w:rsidRPr="00E91915">
        <w:rPr>
          <w:rFonts w:eastAsiaTheme="minorEastAsia" w:cs="Times New Roman"/>
          <w:iCs/>
        </w:rPr>
        <w:t xml:space="preserve">es </w:t>
      </w:r>
      <w:r w:rsidR="003668B5" w:rsidRPr="00E91915">
        <w:rPr>
          <w:rFonts w:eastAsiaTheme="minorEastAsia" w:cs="Times New Roman"/>
          <w:iCs/>
        </w:rPr>
        <w:t>more observations than the number of independent variables, as the denominator would become negative resulting in an imaginary number for the standard deviation</w:t>
      </w:r>
      <w:r w:rsidR="00D54A0E" w:rsidRPr="00E91915">
        <w:rPr>
          <w:rFonts w:eastAsiaTheme="minorEastAsia" w:cs="Times New Roman"/>
          <w:iCs/>
        </w:rPr>
        <w:t>. Recall that this is also required for the inverse to exist</w:t>
      </w:r>
      <w:r w:rsidR="003668B5" w:rsidRPr="00E91915">
        <w:rPr>
          <w:rFonts w:eastAsiaTheme="minorEastAsia" w:cs="Times New Roman"/>
          <w:iCs/>
        </w:rPr>
        <w:t xml:space="preserve">. </w:t>
      </w:r>
      <w:r w:rsidR="00F109BB" w:rsidRPr="00E91915">
        <w:rPr>
          <w:rFonts w:eastAsiaTheme="minorEastAsia" w:cs="Times New Roman"/>
          <w:iCs/>
        </w:rPr>
        <w:t xml:space="preserve">The standard deviation is used to weight the </w:t>
      </w:r>
      <w:r w:rsidR="00201557" w:rsidRPr="00E91915">
        <w:rPr>
          <w:rFonts w:eastAsiaTheme="minorEastAsia" w:cs="Times New Roman"/>
          <w:iCs/>
        </w:rPr>
        <w:t xml:space="preserve">difference between the expected and observed in-region counts, as shown in </w:t>
      </w:r>
      <w:r w:rsidR="00680683" w:rsidRPr="00E91915">
        <w:rPr>
          <w:rFonts w:eastAsiaTheme="minorEastAsia" w:cs="Times New Roman"/>
          <w:iCs/>
        </w:rPr>
        <w:fldChar w:fldCharType="begin"/>
      </w:r>
      <w:r w:rsidR="00680683" w:rsidRPr="00E91915">
        <w:rPr>
          <w:rFonts w:eastAsiaTheme="minorEastAsia" w:cs="Times New Roman"/>
          <w:iCs/>
        </w:rPr>
        <w:instrText xml:space="preserve"> REF _Ref40354016 \h </w:instrText>
      </w:r>
      <w:r w:rsidR="00E91915">
        <w:rPr>
          <w:rFonts w:eastAsiaTheme="minorEastAsia" w:cs="Times New Roman"/>
          <w:iCs/>
        </w:rPr>
        <w:instrText xml:space="preserve"> \* MERGEFORMAT </w:instrText>
      </w:r>
      <w:r w:rsidR="00680683" w:rsidRPr="00E91915">
        <w:rPr>
          <w:rFonts w:eastAsiaTheme="minorEastAsia" w:cs="Times New Roman"/>
          <w:iCs/>
        </w:rPr>
      </w:r>
      <w:r w:rsidR="00680683" w:rsidRPr="00E91915">
        <w:rPr>
          <w:rFonts w:eastAsiaTheme="minorEastAsia" w:cs="Times New Roman"/>
          <w:iCs/>
        </w:rPr>
        <w:fldChar w:fldCharType="separate"/>
      </w:r>
      <w:r w:rsidR="00240D4A" w:rsidRPr="00E91915">
        <w:rPr>
          <w:rFonts w:cs="Times New Roman"/>
        </w:rPr>
        <w:t xml:space="preserve">Figure </w:t>
      </w:r>
      <w:r w:rsidR="00240D4A">
        <w:rPr>
          <w:rFonts w:cs="Times New Roman"/>
          <w:noProof/>
        </w:rPr>
        <w:t>39</w:t>
      </w:r>
      <w:r w:rsidR="00680683" w:rsidRPr="00E91915">
        <w:rPr>
          <w:rFonts w:eastAsiaTheme="minorEastAsia" w:cs="Times New Roman"/>
          <w:iCs/>
        </w:rPr>
        <w:fldChar w:fldCharType="end"/>
      </w:r>
      <w:r w:rsidR="00323947" w:rsidRPr="00E91915">
        <w:rPr>
          <w:rFonts w:eastAsiaTheme="minorEastAsia" w:cs="Times New Roman"/>
          <w:iCs/>
        </w:rPr>
        <w:t xml:space="preserve">. </w:t>
      </w:r>
      <w:r w:rsidR="00201557" w:rsidRPr="00E91915">
        <w:rPr>
          <w:rFonts w:eastAsiaTheme="minorEastAsia" w:cs="Times New Roman"/>
          <w:iCs/>
        </w:rPr>
        <w:t xml:space="preserve"> </w:t>
      </w:r>
    </w:p>
    <w:p w14:paraId="17B12F63" w14:textId="0373AD9A" w:rsidR="00FA2BA0" w:rsidRPr="00E91915" w:rsidRDefault="00FA2BA0" w:rsidP="00845BE3">
      <w:pPr>
        <w:rPr>
          <w:rFonts w:eastAsiaTheme="minorEastAsia" w:cs="Times New Roman"/>
          <w:iCs/>
        </w:rPr>
      </w:pPr>
    </w:p>
    <w:p w14:paraId="48974082" w14:textId="061DFC40" w:rsidR="005F61DA" w:rsidRPr="00E91915" w:rsidRDefault="005F61DA" w:rsidP="00845BE3">
      <w:pPr>
        <w:rPr>
          <w:rFonts w:eastAsiaTheme="minorEastAsia" w:cs="Times New Roman"/>
        </w:rPr>
      </w:pPr>
    </w:p>
    <w:p w14:paraId="6959AA54" w14:textId="5014C9EE" w:rsidR="00E651E6" w:rsidRPr="00E91915" w:rsidRDefault="001D1310" w:rsidP="001D1310">
      <w:pPr>
        <w:keepNext/>
        <w:jc w:val="center"/>
        <w:rPr>
          <w:rFonts w:cs="Times New Roman"/>
        </w:rPr>
      </w:pPr>
      <w:r w:rsidRPr="00E91915">
        <w:rPr>
          <w:rFonts w:cs="Times New Roman"/>
          <w:noProof/>
        </w:rPr>
        <w:drawing>
          <wp:inline distT="0" distB="0" distL="0" distR="0" wp14:anchorId="489384F4" wp14:editId="3CD0AC17">
            <wp:extent cx="5786120" cy="1447766"/>
            <wp:effectExtent l="0" t="0" r="0" b="635"/>
            <wp:docPr id="26" name="Picture 26" descr="A close up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OLS_Regression_Spectra.pn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845894" cy="1462722"/>
                    </a:xfrm>
                    <a:prstGeom prst="rect">
                      <a:avLst/>
                    </a:prstGeom>
                  </pic:spPr>
                </pic:pic>
              </a:graphicData>
            </a:graphic>
          </wp:inline>
        </w:drawing>
      </w:r>
    </w:p>
    <w:p w14:paraId="4762DEE5" w14:textId="4840413A" w:rsidR="007154B0" w:rsidRPr="00E91915" w:rsidRDefault="00E651E6" w:rsidP="00E651E6">
      <w:pPr>
        <w:pStyle w:val="Caption"/>
        <w:rPr>
          <w:rFonts w:eastAsiaTheme="minorEastAsia" w:cs="Times New Roman"/>
        </w:rPr>
      </w:pPr>
      <w:bookmarkStart w:id="142" w:name="_Ref40354016"/>
      <w:bookmarkStart w:id="143" w:name="_Toc46133936"/>
      <w:r w:rsidRPr="00E91915">
        <w:rPr>
          <w:rFonts w:cs="Times New Roman"/>
        </w:rPr>
        <w:t xml:space="preserve">Figure </w:t>
      </w:r>
      <w:r w:rsidR="00A26488" w:rsidRPr="00E91915">
        <w:rPr>
          <w:rFonts w:cs="Times New Roman"/>
        </w:rPr>
        <w:fldChar w:fldCharType="begin"/>
      </w:r>
      <w:r w:rsidR="00A26488" w:rsidRPr="00E91915">
        <w:rPr>
          <w:rFonts w:cs="Times New Roman"/>
        </w:rPr>
        <w:instrText xml:space="preserve"> SEQ Figure \* ARABIC </w:instrText>
      </w:r>
      <w:r w:rsidR="00A26488" w:rsidRPr="00E91915">
        <w:rPr>
          <w:rFonts w:cs="Times New Roman"/>
        </w:rPr>
        <w:fldChar w:fldCharType="separate"/>
      </w:r>
      <w:r w:rsidR="00240D4A">
        <w:rPr>
          <w:rFonts w:cs="Times New Roman"/>
          <w:noProof/>
        </w:rPr>
        <w:t>39</w:t>
      </w:r>
      <w:r w:rsidR="00A26488" w:rsidRPr="00E91915">
        <w:rPr>
          <w:rFonts w:cs="Times New Roman"/>
          <w:noProof/>
        </w:rPr>
        <w:fldChar w:fldCharType="end"/>
      </w:r>
      <w:bookmarkEnd w:id="142"/>
      <w:r w:rsidRPr="00E91915">
        <w:rPr>
          <w:rFonts w:cs="Times New Roman"/>
        </w:rPr>
        <w:t xml:space="preserve">: Multiple-linear regression </w:t>
      </w:r>
      <w:r w:rsidR="00D026FF" w:rsidRPr="00E91915">
        <w:rPr>
          <w:rFonts w:cs="Times New Roman"/>
        </w:rPr>
        <w:t xml:space="preserve">detection </w:t>
      </w:r>
      <w:r w:rsidRPr="00E91915">
        <w:rPr>
          <w:rFonts w:cs="Times New Roman"/>
        </w:rPr>
        <w:t>methodology using region-of-interest approach.</w:t>
      </w:r>
      <w:bookmarkEnd w:id="143"/>
    </w:p>
    <w:p w14:paraId="0E7C2118" w14:textId="5AAB6193" w:rsidR="00620BF3" w:rsidRDefault="00620BF3" w:rsidP="00845BE3">
      <w:pPr>
        <w:rPr>
          <w:rFonts w:eastAsiaTheme="minorEastAsia" w:cs="Times New Roman"/>
        </w:rPr>
      </w:pPr>
    </w:p>
    <w:p w14:paraId="7BCB3DA2" w14:textId="3F086C02" w:rsidR="00AF04A2" w:rsidRDefault="00AF04A2" w:rsidP="00845BE3">
      <w:pPr>
        <w:rPr>
          <w:rFonts w:eastAsiaTheme="minorEastAsia" w:cs="Times New Roman"/>
        </w:rPr>
      </w:pPr>
    </w:p>
    <w:p w14:paraId="412461D1" w14:textId="2BC967A4" w:rsidR="00AF04A2" w:rsidRDefault="00AF04A2" w:rsidP="00845BE3">
      <w:pPr>
        <w:rPr>
          <w:rFonts w:eastAsiaTheme="minorEastAsia" w:cs="Times New Roman"/>
        </w:rPr>
      </w:pPr>
    </w:p>
    <w:p w14:paraId="6899DAD0" w14:textId="716C4E67" w:rsidR="00AF04A2" w:rsidRDefault="00AF04A2" w:rsidP="00845BE3">
      <w:pPr>
        <w:rPr>
          <w:rFonts w:eastAsiaTheme="minorEastAsia" w:cs="Times New Roman"/>
        </w:rPr>
      </w:pPr>
    </w:p>
    <w:p w14:paraId="6308B463" w14:textId="5FFD1440" w:rsidR="00AF04A2" w:rsidRDefault="00AF04A2" w:rsidP="00845BE3">
      <w:pPr>
        <w:rPr>
          <w:rFonts w:eastAsiaTheme="minorEastAsia" w:cs="Times New Roman"/>
        </w:rPr>
      </w:pPr>
    </w:p>
    <w:p w14:paraId="0AFED6BC" w14:textId="6D80AAF5" w:rsidR="00AF04A2" w:rsidRDefault="00AF04A2" w:rsidP="00845BE3">
      <w:pPr>
        <w:rPr>
          <w:rFonts w:eastAsiaTheme="minorEastAsia" w:cs="Times New Roman"/>
        </w:rPr>
      </w:pPr>
    </w:p>
    <w:p w14:paraId="7C2B6FD6" w14:textId="296E683E" w:rsidR="00AF04A2" w:rsidRDefault="00AF04A2" w:rsidP="00845BE3">
      <w:pPr>
        <w:rPr>
          <w:rFonts w:eastAsiaTheme="minorEastAsia" w:cs="Times New Roman"/>
        </w:rPr>
      </w:pPr>
    </w:p>
    <w:p w14:paraId="0BA1E3F9" w14:textId="77777777" w:rsidR="00AF04A2" w:rsidRPr="00E91915" w:rsidRDefault="00AF04A2" w:rsidP="00845BE3">
      <w:pPr>
        <w:rPr>
          <w:rFonts w:eastAsiaTheme="minorEastAsia" w:cs="Times New Roman"/>
        </w:rPr>
      </w:pPr>
    </w:p>
    <w:p w14:paraId="30136AA6" w14:textId="3E181D4F" w:rsidR="005D195A" w:rsidRDefault="005D195A" w:rsidP="00845BE3">
      <w:pPr>
        <w:rPr>
          <w:rFonts w:eastAsiaTheme="minorEastAsia" w:cs="Times New Roman"/>
        </w:rPr>
      </w:pPr>
      <w:r w:rsidRPr="00E91915">
        <w:rPr>
          <w:rFonts w:eastAsiaTheme="minorEastAsia" w:cs="Times New Roman"/>
          <w:iCs/>
        </w:rPr>
        <w:lastRenderedPageBreak/>
        <w:t xml:space="preserve">At this point, the above </w:t>
      </w:r>
      <w:r w:rsidRPr="00E91915">
        <w:rPr>
          <w:rFonts w:eastAsiaTheme="minorEastAsia" w:cs="Times New Roman"/>
        </w:rPr>
        <w:t>multiple-linear regression model could be sufficient in providing an estimated count rate in the region-of-interest by using the count rates outside the region-of-interest. This model will be utilized</w:t>
      </w:r>
      <w:r w:rsidR="004C374B" w:rsidRPr="00E91915">
        <w:rPr>
          <w:rFonts w:eastAsiaTheme="minorEastAsia" w:cs="Times New Roman"/>
        </w:rPr>
        <w:t xml:space="preserve"> later using </w:t>
      </w:r>
      <w:r w:rsidRPr="00E91915">
        <w:rPr>
          <w:rFonts w:eastAsiaTheme="minorEastAsia" w:cs="Times New Roman"/>
        </w:rPr>
        <w:t xml:space="preserve">synthetic and real spectral data, but </w:t>
      </w:r>
      <w:r w:rsidR="00975180" w:rsidRPr="00E91915">
        <w:rPr>
          <w:rFonts w:eastAsiaTheme="minorEastAsia" w:cs="Times New Roman"/>
        </w:rPr>
        <w:t xml:space="preserve">an </w:t>
      </w:r>
      <w:r w:rsidRPr="00E91915">
        <w:rPr>
          <w:rFonts w:eastAsiaTheme="minorEastAsia" w:cs="Times New Roman"/>
        </w:rPr>
        <w:t xml:space="preserve">alternative approach that expands upon the regression method is first derived. </w:t>
      </w:r>
    </w:p>
    <w:p w14:paraId="3E292FF3" w14:textId="77777777" w:rsidR="00DB5B60" w:rsidRPr="00E91915" w:rsidRDefault="00DB5B60" w:rsidP="00845BE3">
      <w:pPr>
        <w:rPr>
          <w:rFonts w:eastAsiaTheme="minorEastAsia" w:cs="Times New Roman"/>
        </w:rPr>
      </w:pPr>
    </w:p>
    <w:p w14:paraId="2D6252B5" w14:textId="425D8DD8" w:rsidR="005170F6" w:rsidRPr="00E91915" w:rsidRDefault="00620BF3" w:rsidP="00845BE3">
      <w:pPr>
        <w:rPr>
          <w:rFonts w:eastAsiaTheme="minorEastAsia" w:cs="Times New Roman"/>
        </w:rPr>
      </w:pPr>
      <w:r w:rsidRPr="00E91915">
        <w:rPr>
          <w:rFonts w:eastAsiaTheme="minorEastAsia" w:cs="Times New Roman"/>
        </w:rPr>
        <w:t>To avoid overfitting the data and</w:t>
      </w:r>
      <w:r w:rsidR="000347FE" w:rsidRPr="00E91915">
        <w:rPr>
          <w:rFonts w:eastAsiaTheme="minorEastAsia" w:cs="Times New Roman"/>
        </w:rPr>
        <w:t xml:space="preserve"> provide a more robust regression</w:t>
      </w:r>
      <w:r w:rsidR="009E3436" w:rsidRPr="00E91915">
        <w:rPr>
          <w:rFonts w:eastAsiaTheme="minorEastAsia" w:cs="Times New Roman"/>
        </w:rPr>
        <w:t xml:space="preserve"> model</w:t>
      </w:r>
      <w:r w:rsidR="000347FE" w:rsidRPr="00E91915">
        <w:rPr>
          <w:rFonts w:eastAsiaTheme="minorEastAsia" w:cs="Times New Roman"/>
        </w:rPr>
        <w:t>, a more recent method called Tikhonov regularization</w:t>
      </w:r>
      <w:r w:rsidRPr="00E91915">
        <w:rPr>
          <w:rFonts w:eastAsiaTheme="minorEastAsia" w:cs="Times New Roman"/>
        </w:rPr>
        <w:t xml:space="preserve"> can be applied. Tikhonov regularization, which is more commonly referred to as r</w:t>
      </w:r>
      <w:r w:rsidR="002B5A68" w:rsidRPr="00E91915">
        <w:rPr>
          <w:rFonts w:eastAsiaTheme="minorEastAsia" w:cs="Times New Roman"/>
        </w:rPr>
        <w:t>idge regression</w:t>
      </w:r>
      <w:r w:rsidR="00913770" w:rsidRPr="00E91915">
        <w:rPr>
          <w:rFonts w:eastAsiaTheme="minorEastAsia" w:cs="Times New Roman"/>
        </w:rPr>
        <w:t xml:space="preserve"> or L</w:t>
      </w:r>
      <w:r w:rsidR="00913770" w:rsidRPr="00E91915">
        <w:rPr>
          <w:rFonts w:eastAsiaTheme="minorEastAsia" w:cs="Times New Roman"/>
          <w:vertAlign w:val="superscript"/>
        </w:rPr>
        <w:t>2</w:t>
      </w:r>
      <w:r w:rsidR="00913770" w:rsidRPr="00E91915">
        <w:rPr>
          <w:rFonts w:eastAsiaTheme="minorEastAsia" w:cs="Times New Roman"/>
        </w:rPr>
        <w:t xml:space="preserve"> regularization</w:t>
      </w:r>
      <w:r w:rsidRPr="00E91915">
        <w:rPr>
          <w:rFonts w:eastAsiaTheme="minorEastAsia" w:cs="Times New Roman"/>
        </w:rPr>
        <w:t xml:space="preserve">, </w:t>
      </w:r>
      <w:r w:rsidR="002B5A68" w:rsidRPr="00E91915">
        <w:rPr>
          <w:rFonts w:eastAsiaTheme="minorEastAsia" w:cs="Times New Roman"/>
        </w:rPr>
        <w:t>expands upon the previously derived multiple-linear regression model and overcomes the primary issues previously discussed</w:t>
      </w:r>
      <w:r w:rsidR="009B11D1" w:rsidRPr="00E91915">
        <w:rPr>
          <w:rFonts w:eastAsiaTheme="minorEastAsia" w:cs="Times New Roman"/>
        </w:rPr>
        <w:t xml:space="preserve">; namely, instances where there </w:t>
      </w:r>
      <w:r w:rsidR="00CB62B3" w:rsidRPr="00E91915">
        <w:rPr>
          <w:rFonts w:eastAsiaTheme="minorEastAsia" w:cs="Times New Roman"/>
        </w:rPr>
        <w:t>exist</w:t>
      </w:r>
      <w:r w:rsidR="009B11D1" w:rsidRPr="00E91915">
        <w:rPr>
          <w:rFonts w:eastAsiaTheme="minorEastAsia" w:cs="Times New Roman"/>
        </w:rPr>
        <w:t xml:space="preserve"> </w:t>
      </w:r>
      <w:r w:rsidR="002B5A68" w:rsidRPr="00E91915">
        <w:rPr>
          <w:rFonts w:eastAsiaTheme="minorEastAsia" w:cs="Times New Roman"/>
        </w:rPr>
        <w:t>more predictor parameters than observed parameters</w:t>
      </w:r>
      <w:r w:rsidR="00801E2C" w:rsidRPr="00E91915">
        <w:rPr>
          <w:rFonts w:eastAsiaTheme="minorEastAsia" w:cs="Times New Roman"/>
        </w:rPr>
        <w:t xml:space="preserve"> and</w:t>
      </w:r>
      <w:r w:rsidR="009B11D1" w:rsidRPr="00E91915">
        <w:rPr>
          <w:rFonts w:eastAsiaTheme="minorEastAsia" w:cs="Times New Roman"/>
        </w:rPr>
        <w:t xml:space="preserve"> the</w:t>
      </w:r>
      <w:r w:rsidR="00801E2C" w:rsidRPr="00E91915">
        <w:rPr>
          <w:rFonts w:eastAsiaTheme="minorEastAsia" w:cs="Times New Roman"/>
        </w:rPr>
        <w:t xml:space="preserve"> inability weight parameter</w:t>
      </w:r>
      <w:r w:rsidR="009B11D1" w:rsidRPr="00E91915">
        <w:rPr>
          <w:rFonts w:eastAsiaTheme="minorEastAsia" w:cs="Times New Roman"/>
        </w:rPr>
        <w:t>s</w:t>
      </w:r>
      <w:r w:rsidR="00801E2C" w:rsidRPr="00E91915">
        <w:rPr>
          <w:rFonts w:eastAsiaTheme="minorEastAsia" w:cs="Times New Roman"/>
        </w:rPr>
        <w:t xml:space="preserve"> based on importance</w:t>
      </w:r>
      <w:r w:rsidR="00C0429D" w:rsidRPr="00E91915">
        <w:rPr>
          <w:rFonts w:eastAsiaTheme="minorEastAsia" w:cs="Times New Roman"/>
        </w:rPr>
        <w:t>.</w:t>
      </w:r>
      <w:r w:rsidR="00D409FC" w:rsidRPr="00E91915">
        <w:rPr>
          <w:rFonts w:eastAsiaTheme="minorEastAsia" w:cs="Times New Roman"/>
        </w:rPr>
        <w:t xml:space="preserve"> Furthermore, ridge regression has been traditionally employed when multicollinearity is present, meaning the independent variables exhibit a correlation amongst themselves.</w:t>
      </w:r>
      <w:r w:rsidR="00C0429D" w:rsidRPr="00E91915">
        <w:rPr>
          <w:rFonts w:eastAsiaTheme="minorEastAsia" w:cs="Times New Roman"/>
        </w:rPr>
        <w:t xml:space="preserve"> </w:t>
      </w:r>
      <w:r w:rsidR="00571C7B" w:rsidRPr="00E91915">
        <w:rPr>
          <w:rFonts w:eastAsiaTheme="minorEastAsia" w:cs="Times New Roman"/>
        </w:rPr>
        <w:t xml:space="preserve">In the case of analyzing collected data in radiation spectra, correlations can exist between bins as the underlying physical properties that govern the frequency can be </w:t>
      </w:r>
      <w:r w:rsidR="00DB0F02" w:rsidRPr="00E91915">
        <w:rPr>
          <w:rFonts w:eastAsiaTheme="minorEastAsia" w:cs="Times New Roman"/>
        </w:rPr>
        <w:t xml:space="preserve">strongly </w:t>
      </w:r>
      <w:r w:rsidR="00571C7B" w:rsidRPr="00E91915">
        <w:rPr>
          <w:rFonts w:eastAsiaTheme="minorEastAsia" w:cs="Times New Roman"/>
        </w:rPr>
        <w:t>correlated.</w:t>
      </w:r>
    </w:p>
    <w:p w14:paraId="41FFA1AD" w14:textId="77777777" w:rsidR="002463AF" w:rsidRPr="00E91915" w:rsidRDefault="002463AF" w:rsidP="00845BE3">
      <w:pPr>
        <w:rPr>
          <w:rFonts w:eastAsiaTheme="minorEastAsia" w:cs="Times New Roman"/>
        </w:rPr>
      </w:pPr>
    </w:p>
    <w:p w14:paraId="0781A446" w14:textId="7CB67E99" w:rsidR="00FC6BE3" w:rsidRDefault="00593353" w:rsidP="00845BE3">
      <w:pPr>
        <w:rPr>
          <w:rFonts w:eastAsiaTheme="minorEastAsia" w:cs="Times New Roman"/>
        </w:rPr>
      </w:pPr>
      <w:r w:rsidRPr="00E91915">
        <w:rPr>
          <w:rFonts w:eastAsiaTheme="minorEastAsia" w:cs="Times New Roman"/>
        </w:rPr>
        <w:t>As shown previously, the multiple-linear regression model adjusts the coefficient vector (</w:t>
      </w:r>
      <m:oMath>
        <m:r>
          <m:rPr>
            <m:sty m:val="bi"/>
          </m:rPr>
          <w:rPr>
            <w:rFonts w:ascii="Cambria Math" w:eastAsiaTheme="minorEastAsia" w:hAnsi="Cambria Math" w:cs="Times New Roman"/>
          </w:rPr>
          <m:t>β</m:t>
        </m:r>
      </m:oMath>
      <w:r w:rsidRPr="00E91915">
        <w:rPr>
          <w:rFonts w:eastAsiaTheme="minorEastAsia" w:cs="Times New Roman"/>
        </w:rPr>
        <w:t>)</w:t>
      </w:r>
      <w:r w:rsidR="009A2381" w:rsidRPr="00E91915">
        <w:rPr>
          <w:rFonts w:eastAsiaTheme="minorEastAsia" w:cs="Times New Roman"/>
        </w:rPr>
        <w:t xml:space="preserve"> based on the observed data, referred to as training data in the machine learning context.</w:t>
      </w:r>
      <w:r w:rsidR="006A16F7" w:rsidRPr="00E91915">
        <w:rPr>
          <w:rFonts w:eastAsiaTheme="minorEastAsia" w:cs="Times New Roman"/>
        </w:rPr>
        <w:t xml:space="preserve"> </w:t>
      </w:r>
      <w:r w:rsidR="002016A6" w:rsidRPr="00E91915">
        <w:rPr>
          <w:rFonts w:eastAsiaTheme="minorEastAsia" w:cs="Times New Roman"/>
        </w:rPr>
        <w:t xml:space="preserve">As noise is generally inherent to all observed data, the coefficients will optimize to values that model the noise effectively. </w:t>
      </w:r>
      <w:r w:rsidR="00505F11" w:rsidRPr="00E91915">
        <w:rPr>
          <w:rFonts w:eastAsiaTheme="minorEastAsia" w:cs="Times New Roman"/>
        </w:rPr>
        <w:t xml:space="preserve">This is where regularization methods can benefit. </w:t>
      </w:r>
      <w:r w:rsidR="00B828C4" w:rsidRPr="00E91915">
        <w:rPr>
          <w:rFonts w:eastAsiaTheme="minorEastAsia" w:cs="Times New Roman"/>
        </w:rPr>
        <w:t xml:space="preserve">Ridge regression accomplishes </w:t>
      </w:r>
      <w:r w:rsidR="00B137AF" w:rsidRPr="00E91915">
        <w:rPr>
          <w:rFonts w:eastAsiaTheme="minorEastAsia" w:cs="Times New Roman"/>
        </w:rPr>
        <w:t xml:space="preserve">this task </w:t>
      </w:r>
      <w:r w:rsidR="00B24996" w:rsidRPr="00E91915">
        <w:rPr>
          <w:rFonts w:eastAsiaTheme="minorEastAsia" w:cs="Times New Roman"/>
        </w:rPr>
        <w:t>by using a ridge estimator</w:t>
      </w:r>
      <w:r w:rsidR="00EF4CB0" w:rsidRPr="00E91915">
        <w:rPr>
          <w:rFonts w:eastAsiaTheme="minorEastAsia" w:cs="Times New Roman"/>
        </w:rPr>
        <w:t>,</w:t>
      </w:r>
      <w:r w:rsidR="00445C58" w:rsidRPr="00E91915">
        <w:rPr>
          <w:rFonts w:eastAsiaTheme="minorEastAsia" w:cs="Times New Roman"/>
        </w:rPr>
        <w:t xml:space="preserve"> or tuning parameter</w:t>
      </w:r>
      <w:r w:rsidR="00EF4CB0" w:rsidRPr="00E91915">
        <w:rPr>
          <w:rFonts w:eastAsiaTheme="minorEastAsia" w:cs="Times New Roman"/>
        </w:rPr>
        <w:t>,</w:t>
      </w:r>
      <w:r w:rsidR="00B24996" w:rsidRPr="00E91915">
        <w:rPr>
          <w:rFonts w:eastAsiaTheme="minorEastAsia" w:cs="Times New Roman"/>
        </w:rPr>
        <w:t xml:space="preserve"> that increases</w:t>
      </w:r>
      <w:r w:rsidR="00B828C4" w:rsidRPr="00E91915">
        <w:rPr>
          <w:rFonts w:eastAsiaTheme="minorEastAsia" w:cs="Times New Roman"/>
        </w:rPr>
        <w:t xml:space="preserve"> the </w:t>
      </w:r>
      <w:r w:rsidR="00B033E6" w:rsidRPr="00E91915">
        <w:rPr>
          <w:rFonts w:eastAsiaTheme="minorEastAsia" w:cs="Times New Roman"/>
        </w:rPr>
        <w:t>bias to improve the variance of the model</w:t>
      </w:r>
      <w:r w:rsidR="00663A80" w:rsidRPr="00E91915">
        <w:rPr>
          <w:rFonts w:eastAsiaTheme="minorEastAsia" w:cs="Times New Roman"/>
        </w:rPr>
        <w:t>, such as changing the slope of a line in a two-dimensional space.</w:t>
      </w:r>
      <w:r w:rsidR="00171D8B" w:rsidRPr="00E91915">
        <w:rPr>
          <w:rFonts w:eastAsiaTheme="minorEastAsia" w:cs="Times New Roman"/>
        </w:rPr>
        <w:t xml:space="preserve"> </w:t>
      </w:r>
      <w:r w:rsidR="001B346C" w:rsidRPr="00E91915">
        <w:rPr>
          <w:rFonts w:eastAsiaTheme="minorEastAsia" w:cs="Times New Roman"/>
        </w:rPr>
        <w:t xml:space="preserve">Admittedly, this can result in lower performance when training the regression model on </w:t>
      </w:r>
      <w:r w:rsidR="001B346C" w:rsidRPr="00E91915">
        <w:rPr>
          <w:rFonts w:eastAsiaTheme="minorEastAsia" w:cs="Times New Roman"/>
        </w:rPr>
        <w:lastRenderedPageBreak/>
        <w:t xml:space="preserve">the observed data but potentially perform well on both observed and predicted data while not overfitting. This concept is illustrated in </w:t>
      </w:r>
      <w:r w:rsidR="00EB00E1" w:rsidRPr="00E91915">
        <w:rPr>
          <w:rFonts w:eastAsiaTheme="minorEastAsia" w:cs="Times New Roman"/>
        </w:rPr>
        <w:fldChar w:fldCharType="begin"/>
      </w:r>
      <w:r w:rsidR="00EB00E1" w:rsidRPr="00E91915">
        <w:rPr>
          <w:rFonts w:eastAsiaTheme="minorEastAsia" w:cs="Times New Roman"/>
        </w:rPr>
        <w:instrText xml:space="preserve"> REF _Ref40256920 \h </w:instrText>
      </w:r>
      <w:r w:rsidR="00E91915">
        <w:rPr>
          <w:rFonts w:eastAsiaTheme="minorEastAsia" w:cs="Times New Roman"/>
        </w:rPr>
        <w:instrText xml:space="preserve"> \* MERGEFORMAT </w:instrText>
      </w:r>
      <w:r w:rsidR="00EB00E1" w:rsidRPr="00E91915">
        <w:rPr>
          <w:rFonts w:eastAsiaTheme="minorEastAsia" w:cs="Times New Roman"/>
        </w:rPr>
      </w:r>
      <w:r w:rsidR="00EB00E1" w:rsidRPr="00E91915">
        <w:rPr>
          <w:rFonts w:eastAsiaTheme="minorEastAsia" w:cs="Times New Roman"/>
        </w:rPr>
        <w:fldChar w:fldCharType="separate"/>
      </w:r>
      <w:r w:rsidR="00240D4A" w:rsidRPr="00E91915">
        <w:rPr>
          <w:rFonts w:cs="Times New Roman"/>
        </w:rPr>
        <w:t xml:space="preserve">Figure </w:t>
      </w:r>
      <w:r w:rsidR="00240D4A">
        <w:rPr>
          <w:rFonts w:cs="Times New Roman"/>
          <w:noProof/>
        </w:rPr>
        <w:t>40</w:t>
      </w:r>
      <w:r w:rsidR="00EB00E1" w:rsidRPr="00E91915">
        <w:rPr>
          <w:rFonts w:eastAsiaTheme="minorEastAsia" w:cs="Times New Roman"/>
        </w:rPr>
        <w:fldChar w:fldCharType="end"/>
      </w:r>
      <w:r w:rsidR="001B346C" w:rsidRPr="00E91915">
        <w:rPr>
          <w:rFonts w:eastAsiaTheme="minorEastAsia" w:cs="Times New Roman"/>
        </w:rPr>
        <w:t>.</w:t>
      </w:r>
    </w:p>
    <w:p w14:paraId="0023AB3F" w14:textId="77777777" w:rsidR="00AF04A2" w:rsidRPr="00E91915" w:rsidRDefault="00AF04A2" w:rsidP="00845BE3">
      <w:pPr>
        <w:rPr>
          <w:rFonts w:eastAsiaTheme="minorEastAsia" w:cs="Times New Roman"/>
        </w:rPr>
      </w:pPr>
    </w:p>
    <w:p w14:paraId="5D62A9E1" w14:textId="77777777" w:rsidR="00FC6BE3" w:rsidRPr="00E91915" w:rsidRDefault="00FC6BE3" w:rsidP="00845BE3">
      <w:pPr>
        <w:rPr>
          <w:rFonts w:eastAsiaTheme="minorEastAsia" w:cs="Times New Roman"/>
        </w:rPr>
      </w:pPr>
    </w:p>
    <w:p w14:paraId="1DA0D67D" w14:textId="77777777" w:rsidR="00261B9B" w:rsidRPr="00E91915" w:rsidRDefault="00261B9B" w:rsidP="00261B9B">
      <w:pPr>
        <w:keepNext/>
        <w:jc w:val="center"/>
        <w:rPr>
          <w:rFonts w:cs="Times New Roman"/>
        </w:rPr>
      </w:pPr>
      <w:r w:rsidRPr="00E91915">
        <w:rPr>
          <w:rFonts w:eastAsiaTheme="minorEastAsia" w:cs="Times New Roman"/>
          <w:noProof/>
        </w:rPr>
        <w:drawing>
          <wp:inline distT="0" distB="0" distL="0" distR="0" wp14:anchorId="722A4487" wp14:editId="432850F4">
            <wp:extent cx="4026289" cy="3088543"/>
            <wp:effectExtent l="0" t="0" r="0" b="0"/>
            <wp:docPr id="16" name="Picture 16"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OLS_vs_Ridge_Regression.pn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4031624" cy="3092636"/>
                    </a:xfrm>
                    <a:prstGeom prst="rect">
                      <a:avLst/>
                    </a:prstGeom>
                  </pic:spPr>
                </pic:pic>
              </a:graphicData>
            </a:graphic>
          </wp:inline>
        </w:drawing>
      </w:r>
    </w:p>
    <w:p w14:paraId="26CF066B" w14:textId="203BBF27" w:rsidR="00FC6BE3" w:rsidRPr="00E91915" w:rsidRDefault="00261B9B" w:rsidP="00261B9B">
      <w:pPr>
        <w:pStyle w:val="Caption"/>
        <w:rPr>
          <w:rFonts w:eastAsiaTheme="minorEastAsia" w:cs="Times New Roman"/>
        </w:rPr>
      </w:pPr>
      <w:bookmarkStart w:id="144" w:name="_Ref40256920"/>
      <w:bookmarkStart w:id="145" w:name="_Toc46133937"/>
      <w:r w:rsidRPr="00E91915">
        <w:rPr>
          <w:rFonts w:cs="Times New Roman"/>
        </w:rPr>
        <w:t xml:space="preserve">Figure </w:t>
      </w:r>
      <w:r w:rsidR="00A26488" w:rsidRPr="00E91915">
        <w:rPr>
          <w:rFonts w:cs="Times New Roman"/>
        </w:rPr>
        <w:fldChar w:fldCharType="begin"/>
      </w:r>
      <w:r w:rsidR="00A26488" w:rsidRPr="00E91915">
        <w:rPr>
          <w:rFonts w:cs="Times New Roman"/>
        </w:rPr>
        <w:instrText xml:space="preserve"> SEQ Figure \* ARABIC </w:instrText>
      </w:r>
      <w:r w:rsidR="00A26488" w:rsidRPr="00E91915">
        <w:rPr>
          <w:rFonts w:cs="Times New Roman"/>
        </w:rPr>
        <w:fldChar w:fldCharType="separate"/>
      </w:r>
      <w:r w:rsidR="00240D4A">
        <w:rPr>
          <w:rFonts w:cs="Times New Roman"/>
          <w:noProof/>
        </w:rPr>
        <w:t>40</w:t>
      </w:r>
      <w:r w:rsidR="00A26488" w:rsidRPr="00E91915">
        <w:rPr>
          <w:rFonts w:cs="Times New Roman"/>
          <w:noProof/>
        </w:rPr>
        <w:fldChar w:fldCharType="end"/>
      </w:r>
      <w:bookmarkEnd w:id="144"/>
      <w:r w:rsidRPr="00E91915">
        <w:rPr>
          <w:rFonts w:cs="Times New Roman"/>
        </w:rPr>
        <w:t>:</w:t>
      </w:r>
      <w:r w:rsidR="008A67D0" w:rsidRPr="00E91915">
        <w:rPr>
          <w:rFonts w:cs="Times New Roman"/>
        </w:rPr>
        <w:t xml:space="preserve"> </w:t>
      </w:r>
      <w:r w:rsidR="00E573F5" w:rsidRPr="00E91915">
        <w:rPr>
          <w:rFonts w:cs="Times New Roman"/>
        </w:rPr>
        <w:t xml:space="preserve">Illustration comparing </w:t>
      </w:r>
      <w:r w:rsidR="008A67D0" w:rsidRPr="00E91915">
        <w:rPr>
          <w:rFonts w:cs="Times New Roman"/>
        </w:rPr>
        <w:t xml:space="preserve">least-squares and ridge regression on </w:t>
      </w:r>
      <w:r w:rsidR="00915048" w:rsidRPr="00E91915">
        <w:rPr>
          <w:rFonts w:cs="Times New Roman"/>
        </w:rPr>
        <w:t>arbitrary</w:t>
      </w:r>
      <w:r w:rsidR="008A67D0" w:rsidRPr="00E91915">
        <w:rPr>
          <w:rFonts w:cs="Times New Roman"/>
        </w:rPr>
        <w:t xml:space="preserve"> data.</w:t>
      </w:r>
      <w:bookmarkEnd w:id="145"/>
    </w:p>
    <w:p w14:paraId="07687096" w14:textId="736D4682" w:rsidR="00FC6BE3" w:rsidRDefault="00FC6BE3" w:rsidP="00845BE3">
      <w:pPr>
        <w:rPr>
          <w:rFonts w:eastAsiaTheme="minorEastAsia" w:cs="Times New Roman"/>
        </w:rPr>
      </w:pPr>
    </w:p>
    <w:p w14:paraId="4236D307" w14:textId="4C4A87B0" w:rsidR="00AF04A2" w:rsidRDefault="00AF04A2" w:rsidP="00845BE3">
      <w:pPr>
        <w:rPr>
          <w:rFonts w:eastAsiaTheme="minorEastAsia" w:cs="Times New Roman"/>
        </w:rPr>
      </w:pPr>
    </w:p>
    <w:p w14:paraId="6244441A" w14:textId="6FF57920" w:rsidR="00AF04A2" w:rsidRDefault="00AF04A2" w:rsidP="00845BE3">
      <w:pPr>
        <w:rPr>
          <w:rFonts w:eastAsiaTheme="minorEastAsia" w:cs="Times New Roman"/>
        </w:rPr>
      </w:pPr>
    </w:p>
    <w:p w14:paraId="3734BF1B" w14:textId="7D9439A9" w:rsidR="00AF04A2" w:rsidRDefault="00AF04A2" w:rsidP="00845BE3">
      <w:pPr>
        <w:rPr>
          <w:rFonts w:eastAsiaTheme="minorEastAsia" w:cs="Times New Roman"/>
        </w:rPr>
      </w:pPr>
    </w:p>
    <w:p w14:paraId="3A74F3D8" w14:textId="33BB6B3A" w:rsidR="00AF04A2" w:rsidRDefault="00AF04A2" w:rsidP="00845BE3">
      <w:pPr>
        <w:rPr>
          <w:rFonts w:eastAsiaTheme="minorEastAsia" w:cs="Times New Roman"/>
        </w:rPr>
      </w:pPr>
    </w:p>
    <w:p w14:paraId="380D6E08" w14:textId="7642FA33" w:rsidR="00AF04A2" w:rsidRDefault="00AF04A2" w:rsidP="00845BE3">
      <w:pPr>
        <w:rPr>
          <w:rFonts w:eastAsiaTheme="minorEastAsia" w:cs="Times New Roman"/>
        </w:rPr>
      </w:pPr>
    </w:p>
    <w:p w14:paraId="028579CE" w14:textId="559E904D" w:rsidR="00AF04A2" w:rsidRDefault="00AF04A2" w:rsidP="00845BE3">
      <w:pPr>
        <w:rPr>
          <w:rFonts w:eastAsiaTheme="minorEastAsia" w:cs="Times New Roman"/>
        </w:rPr>
      </w:pPr>
    </w:p>
    <w:p w14:paraId="3F12CA38" w14:textId="77777777" w:rsidR="00AF04A2" w:rsidRPr="00E91915" w:rsidRDefault="00AF04A2" w:rsidP="00845BE3">
      <w:pPr>
        <w:rPr>
          <w:rFonts w:eastAsiaTheme="minorEastAsia" w:cs="Times New Roman"/>
        </w:rPr>
      </w:pPr>
    </w:p>
    <w:p w14:paraId="4C34811B" w14:textId="3351BE59" w:rsidR="0015456F" w:rsidRPr="00E91915" w:rsidRDefault="00CC6E2E" w:rsidP="00E74909">
      <w:pPr>
        <w:rPr>
          <w:rFonts w:eastAsiaTheme="minorEastAsia" w:cs="Times New Roman"/>
        </w:rPr>
      </w:pPr>
      <w:r w:rsidRPr="00E91915">
        <w:rPr>
          <w:rFonts w:eastAsiaTheme="minorEastAsia" w:cs="Times New Roman"/>
        </w:rPr>
        <w:lastRenderedPageBreak/>
        <w:t xml:space="preserve">This </w:t>
      </w:r>
      <w:r w:rsidR="00883576" w:rsidRPr="00E91915">
        <w:rPr>
          <w:rFonts w:eastAsiaTheme="minorEastAsia" w:cs="Times New Roman"/>
        </w:rPr>
        <w:t>tuning parameter (</w:t>
      </w:r>
      <m:oMath>
        <m:r>
          <w:rPr>
            <w:rFonts w:ascii="Cambria Math" w:eastAsiaTheme="minorEastAsia" w:hAnsi="Cambria Math" w:cs="Times New Roman"/>
          </w:rPr>
          <m:t>λ</m:t>
        </m:r>
      </m:oMath>
      <w:r w:rsidR="00883576" w:rsidRPr="00E91915">
        <w:rPr>
          <w:rFonts w:eastAsiaTheme="minorEastAsia" w:cs="Times New Roman"/>
        </w:rPr>
        <w:t xml:space="preserve">) </w:t>
      </w:r>
      <w:r w:rsidRPr="00E91915">
        <w:rPr>
          <w:rFonts w:eastAsiaTheme="minorEastAsia" w:cs="Times New Roman"/>
        </w:rPr>
        <w:t>decides the extent to which the flexibility of the regression model is penalized</w:t>
      </w:r>
      <w:r w:rsidR="0015456F" w:rsidRPr="00E91915">
        <w:rPr>
          <w:rFonts w:eastAsiaTheme="minorEastAsia" w:cs="Times New Roman"/>
        </w:rPr>
        <w:t xml:space="preserve">. This is accomplished in the minimization step by adding a penalty term to the residual error, </w:t>
      </w:r>
      <w:r w:rsidR="00510D34" w:rsidRPr="00E91915">
        <w:rPr>
          <w:rFonts w:eastAsiaTheme="minorEastAsia" w:cs="Times New Roman"/>
        </w:rPr>
        <w:t>as shown in the following equations</w:t>
      </w:r>
      <w:r w:rsidR="0015456F" w:rsidRPr="00E91915">
        <w:rPr>
          <w:rFonts w:eastAsiaTheme="minorEastAsia" w:cs="Times New Roman"/>
        </w:rPr>
        <w:t>.</w:t>
      </w:r>
    </w:p>
    <w:p w14:paraId="49B1AC7E" w14:textId="77777777" w:rsidR="0015456F" w:rsidRPr="00E91915" w:rsidRDefault="0015456F" w:rsidP="00B27852">
      <w:pPr>
        <w:jc w:val="center"/>
        <w:rPr>
          <w:rFonts w:eastAsiaTheme="minorEastAsia" w:cs="Times New Roman"/>
          <w:b/>
          <w:bCs/>
          <w:iCs/>
        </w:rPr>
      </w:pPr>
    </w:p>
    <w:p w14:paraId="4182CE6B" w14:textId="1DFF3604" w:rsidR="0015456F" w:rsidRPr="00E91915" w:rsidRDefault="003F3F7E" w:rsidP="00B27852">
      <w:pPr>
        <w:jc w:val="center"/>
        <w:rPr>
          <w:rFonts w:eastAsiaTheme="minorEastAsia" w:cs="Times New Roman"/>
        </w:rPr>
      </w:pPr>
      <m:oMathPara>
        <m:oMath>
          <m:r>
            <w:rPr>
              <w:rFonts w:ascii="Cambria Math" w:eastAsiaTheme="minorEastAsia" w:hAnsi="Cambria Math" w:cs="Times New Roman"/>
            </w:rPr>
            <m:t>RS</m:t>
          </m:r>
          <m:sSub>
            <m:sSubPr>
              <m:ctrlPr>
                <w:rPr>
                  <w:rFonts w:ascii="Cambria Math" w:eastAsiaTheme="minorEastAsia" w:hAnsi="Cambria Math" w:cs="Times New Roman"/>
                  <w:i/>
                </w:rPr>
              </m:ctrlPr>
            </m:sSubPr>
            <m:e>
              <m:r>
                <w:rPr>
                  <w:rFonts w:ascii="Cambria Math" w:eastAsiaTheme="minorEastAsia" w:hAnsi="Cambria Math" w:cs="Times New Roman"/>
                </w:rPr>
                <m:t>S</m:t>
              </m:r>
            </m:e>
            <m:sub>
              <m:r>
                <w:rPr>
                  <w:rFonts w:ascii="Cambria Math" w:eastAsiaTheme="minorEastAsia" w:hAnsi="Cambria Math" w:cs="Times New Roman"/>
                </w:rPr>
                <m:t>Ridge</m:t>
              </m:r>
            </m:sub>
          </m:sSub>
          <m:r>
            <w:rPr>
              <w:rFonts w:ascii="Cambria Math" w:eastAsiaTheme="minorEastAsia" w:hAnsi="Cambria Math" w:cs="Times New Roman"/>
            </w:rPr>
            <m:t>=RSS+λ</m:t>
          </m:r>
          <m:nary>
            <m:naryPr>
              <m:chr m:val="∑"/>
              <m:limLoc m:val="subSup"/>
              <m:ctrlPr>
                <w:rPr>
                  <w:rFonts w:ascii="Cambria Math" w:eastAsiaTheme="minorEastAsia" w:hAnsi="Cambria Math" w:cs="Times New Roman"/>
                  <w:i/>
                </w:rPr>
              </m:ctrlPr>
            </m:naryPr>
            <m:sub>
              <m:r>
                <w:rPr>
                  <w:rFonts w:ascii="Cambria Math" w:eastAsiaTheme="minorEastAsia" w:hAnsi="Cambria Math" w:cs="Times New Roman"/>
                </w:rPr>
                <m:t>j=1</m:t>
              </m:r>
            </m:sub>
            <m:sup>
              <m:r>
                <w:rPr>
                  <w:rFonts w:ascii="Cambria Math" w:eastAsiaTheme="minorEastAsia" w:hAnsi="Cambria Math" w:cs="Times New Roman"/>
                </w:rPr>
                <m:t>k</m:t>
              </m:r>
            </m:sup>
            <m:e>
              <m:sSubSup>
                <m:sSubSupPr>
                  <m:ctrlPr>
                    <w:rPr>
                      <w:rFonts w:ascii="Cambria Math" w:eastAsiaTheme="minorEastAsia" w:hAnsi="Cambria Math" w:cs="Times New Roman"/>
                      <w:i/>
                    </w:rPr>
                  </m:ctrlPr>
                </m:sSubSupPr>
                <m:e>
                  <m:r>
                    <w:rPr>
                      <w:rFonts w:ascii="Cambria Math" w:eastAsiaTheme="minorEastAsia" w:hAnsi="Cambria Math" w:cs="Times New Roman"/>
                    </w:rPr>
                    <m:t>β</m:t>
                  </m:r>
                </m:e>
                <m:sub>
                  <m:r>
                    <w:rPr>
                      <w:rFonts w:ascii="Cambria Math" w:eastAsiaTheme="minorEastAsia" w:hAnsi="Cambria Math" w:cs="Times New Roman"/>
                    </w:rPr>
                    <m:t>j</m:t>
                  </m:r>
                </m:sub>
                <m:sup>
                  <m:r>
                    <w:rPr>
                      <w:rFonts w:ascii="Cambria Math" w:eastAsiaTheme="minorEastAsia" w:hAnsi="Cambria Math" w:cs="Times New Roman"/>
                    </w:rPr>
                    <m:t>2</m:t>
                  </m:r>
                </m:sup>
              </m:sSubSup>
            </m:e>
          </m:nary>
        </m:oMath>
      </m:oMathPara>
    </w:p>
    <w:p w14:paraId="71FECFA8" w14:textId="62C7E7C8" w:rsidR="0015456F" w:rsidRPr="00E91915" w:rsidRDefault="0015456F" w:rsidP="00B27852">
      <w:pPr>
        <w:jc w:val="center"/>
        <w:rPr>
          <w:rFonts w:eastAsiaTheme="minorEastAsia" w:cs="Times New Roman"/>
        </w:rPr>
      </w:pPr>
    </w:p>
    <w:p w14:paraId="2A13C391" w14:textId="5BF44145" w:rsidR="003F3F7E" w:rsidRPr="00E91915" w:rsidRDefault="003F3F7E" w:rsidP="00B27852">
      <w:pPr>
        <w:jc w:val="center"/>
        <w:rPr>
          <w:rFonts w:eastAsiaTheme="minorEastAsia" w:cs="Times New Roman"/>
        </w:rPr>
      </w:pPr>
      <m:oMathPara>
        <m:oMath>
          <m:r>
            <w:rPr>
              <w:rFonts w:ascii="Cambria Math" w:eastAsiaTheme="minorEastAsia" w:hAnsi="Cambria Math" w:cs="Times New Roman"/>
            </w:rPr>
            <m:t>RS</m:t>
          </m:r>
          <m:sSub>
            <m:sSubPr>
              <m:ctrlPr>
                <w:rPr>
                  <w:rFonts w:ascii="Cambria Math" w:eastAsiaTheme="minorEastAsia" w:hAnsi="Cambria Math" w:cs="Times New Roman"/>
                  <w:i/>
                </w:rPr>
              </m:ctrlPr>
            </m:sSubPr>
            <m:e>
              <m:r>
                <w:rPr>
                  <w:rFonts w:ascii="Cambria Math" w:eastAsiaTheme="minorEastAsia" w:hAnsi="Cambria Math" w:cs="Times New Roman"/>
                </w:rPr>
                <m:t>S</m:t>
              </m:r>
            </m:e>
            <m:sub>
              <m:r>
                <w:rPr>
                  <w:rFonts w:ascii="Cambria Math" w:eastAsiaTheme="minorEastAsia" w:hAnsi="Cambria Math" w:cs="Times New Roman"/>
                </w:rPr>
                <m:t>Ridge</m:t>
              </m:r>
            </m:sub>
          </m:sSub>
          <m:r>
            <w:rPr>
              <w:rFonts w:ascii="Cambria Math" w:eastAsiaTheme="minorEastAsia" w:hAnsi="Cambria Math" w:cs="Times New Roman"/>
            </w:rPr>
            <m:t>=</m:t>
          </m:r>
          <m:sSup>
            <m:sSupPr>
              <m:ctrlPr>
                <w:rPr>
                  <w:rFonts w:ascii="Cambria Math" w:eastAsiaTheme="minorEastAsia" w:hAnsi="Cambria Math" w:cs="Times New Roman"/>
                  <w:i/>
                </w:rPr>
              </m:ctrlPr>
            </m:sSupPr>
            <m:e>
              <m:nary>
                <m:naryPr>
                  <m:chr m:val="∑"/>
                  <m:limLoc m:val="subSup"/>
                  <m:ctrlPr>
                    <w:rPr>
                      <w:rFonts w:ascii="Cambria Math" w:eastAsiaTheme="minorEastAsia" w:hAnsi="Cambria Math" w:cs="Times New Roman"/>
                      <w:i/>
                    </w:rPr>
                  </m:ctrlPr>
                </m:naryPr>
                <m:sub>
                  <m:r>
                    <w:rPr>
                      <w:rFonts w:ascii="Cambria Math" w:eastAsiaTheme="minorEastAsia" w:hAnsi="Cambria Math" w:cs="Times New Roman"/>
                    </w:rPr>
                    <m:t>i=1</m:t>
                  </m:r>
                </m:sub>
                <m:sup>
                  <m:r>
                    <w:rPr>
                      <w:rFonts w:ascii="Cambria Math" w:eastAsiaTheme="minorEastAsia" w:hAnsi="Cambria Math" w:cs="Times New Roman"/>
                    </w:rPr>
                    <m:t>n</m:t>
                  </m:r>
                </m:sup>
                <m:e>
                  <m:d>
                    <m:dPr>
                      <m:ctrlPr>
                        <w:rPr>
                          <w:rFonts w:ascii="Cambria Math" w:eastAsiaTheme="minorEastAsia" w:hAnsi="Cambria Math" w:cs="Times New Roman"/>
                          <w:i/>
                        </w:rPr>
                      </m:ctrlPr>
                    </m:dPr>
                    <m:e>
                      <m:sSub>
                        <m:sSubPr>
                          <m:ctrlPr>
                            <w:rPr>
                              <w:rFonts w:ascii="Cambria Math" w:eastAsiaTheme="minorEastAsia" w:hAnsi="Cambria Math" w:cs="Times New Roman"/>
                              <w:i/>
                            </w:rPr>
                          </m:ctrlPr>
                        </m:sSubPr>
                        <m:e>
                          <m:r>
                            <w:rPr>
                              <w:rFonts w:ascii="Cambria Math" w:eastAsiaTheme="minorEastAsia" w:hAnsi="Cambria Math" w:cs="Times New Roman"/>
                            </w:rPr>
                            <m:t>y</m:t>
                          </m:r>
                        </m:e>
                        <m:sub>
                          <m:r>
                            <w:rPr>
                              <w:rFonts w:ascii="Cambria Math" w:eastAsiaTheme="minorEastAsia" w:hAnsi="Cambria Math" w:cs="Times New Roman"/>
                            </w:rPr>
                            <m:t>i</m:t>
                          </m:r>
                        </m:sub>
                      </m:sSub>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β</m:t>
                          </m:r>
                        </m:e>
                        <m:sub>
                          <m:r>
                            <w:rPr>
                              <w:rFonts w:ascii="Cambria Math" w:eastAsiaTheme="minorEastAsia" w:hAnsi="Cambria Math" w:cs="Times New Roman"/>
                            </w:rPr>
                            <m:t>0</m:t>
                          </m:r>
                        </m:sub>
                      </m:sSub>
                      <m:r>
                        <w:rPr>
                          <w:rFonts w:ascii="Cambria Math" w:eastAsiaTheme="minorEastAsia" w:hAnsi="Cambria Math" w:cs="Times New Roman"/>
                        </w:rPr>
                        <m:t>-</m:t>
                      </m:r>
                      <m:nary>
                        <m:naryPr>
                          <m:chr m:val="∑"/>
                          <m:limLoc m:val="subSup"/>
                          <m:ctrlPr>
                            <w:rPr>
                              <w:rFonts w:ascii="Cambria Math" w:eastAsiaTheme="minorEastAsia" w:hAnsi="Cambria Math" w:cs="Times New Roman"/>
                              <w:i/>
                            </w:rPr>
                          </m:ctrlPr>
                        </m:naryPr>
                        <m:sub>
                          <m:r>
                            <w:rPr>
                              <w:rFonts w:ascii="Cambria Math" w:eastAsiaTheme="minorEastAsia" w:hAnsi="Cambria Math" w:cs="Times New Roman"/>
                            </w:rPr>
                            <m:t>j=1</m:t>
                          </m:r>
                        </m:sub>
                        <m:sup>
                          <m:r>
                            <w:rPr>
                              <w:rFonts w:ascii="Cambria Math" w:eastAsiaTheme="minorEastAsia" w:hAnsi="Cambria Math" w:cs="Times New Roman"/>
                            </w:rPr>
                            <m:t>k</m:t>
                          </m:r>
                        </m:sup>
                        <m:e>
                          <m:sSub>
                            <m:sSubPr>
                              <m:ctrlPr>
                                <w:rPr>
                                  <w:rFonts w:ascii="Cambria Math" w:eastAsiaTheme="minorEastAsia" w:hAnsi="Cambria Math" w:cs="Times New Roman"/>
                                  <w:i/>
                                </w:rPr>
                              </m:ctrlPr>
                            </m:sSubPr>
                            <m:e>
                              <m:r>
                                <w:rPr>
                                  <w:rFonts w:ascii="Cambria Math" w:eastAsiaTheme="minorEastAsia" w:hAnsi="Cambria Math" w:cs="Times New Roman"/>
                                </w:rPr>
                                <m:t>β</m:t>
                              </m:r>
                            </m:e>
                            <m:sub>
                              <m:r>
                                <w:rPr>
                                  <w:rFonts w:ascii="Cambria Math" w:eastAsiaTheme="minorEastAsia" w:hAnsi="Cambria Math" w:cs="Times New Roman"/>
                                </w:rPr>
                                <m:t>j</m:t>
                              </m:r>
                            </m:sub>
                          </m:sSub>
                          <m:sSub>
                            <m:sSubPr>
                              <m:ctrlPr>
                                <w:rPr>
                                  <w:rFonts w:ascii="Cambria Math" w:eastAsiaTheme="minorEastAsia" w:hAnsi="Cambria Math" w:cs="Times New Roman"/>
                                  <w:i/>
                                </w:rPr>
                              </m:ctrlPr>
                            </m:sSubPr>
                            <m:e>
                              <m:r>
                                <w:rPr>
                                  <w:rFonts w:ascii="Cambria Math" w:eastAsiaTheme="minorEastAsia" w:hAnsi="Cambria Math" w:cs="Times New Roman"/>
                                </w:rPr>
                                <m:t>x</m:t>
                              </m:r>
                            </m:e>
                            <m:sub>
                              <m:r>
                                <w:rPr>
                                  <w:rFonts w:ascii="Cambria Math" w:eastAsiaTheme="minorEastAsia" w:hAnsi="Cambria Math" w:cs="Times New Roman"/>
                                </w:rPr>
                                <m:t>ij</m:t>
                              </m:r>
                            </m:sub>
                          </m:sSub>
                        </m:e>
                      </m:nary>
                    </m:e>
                  </m:d>
                </m:e>
              </m:nary>
            </m:e>
            <m:sup>
              <m:r>
                <w:rPr>
                  <w:rFonts w:ascii="Cambria Math" w:eastAsiaTheme="minorEastAsia" w:hAnsi="Cambria Math" w:cs="Times New Roman"/>
                </w:rPr>
                <m:t>2</m:t>
              </m:r>
            </m:sup>
          </m:sSup>
          <m:r>
            <w:rPr>
              <w:rFonts w:ascii="Cambria Math" w:eastAsiaTheme="minorEastAsia" w:hAnsi="Cambria Math" w:cs="Times New Roman"/>
            </w:rPr>
            <m:t>+λ</m:t>
          </m:r>
          <m:nary>
            <m:naryPr>
              <m:chr m:val="∑"/>
              <m:limLoc m:val="subSup"/>
              <m:ctrlPr>
                <w:rPr>
                  <w:rFonts w:ascii="Cambria Math" w:eastAsiaTheme="minorEastAsia" w:hAnsi="Cambria Math" w:cs="Times New Roman"/>
                  <w:i/>
                </w:rPr>
              </m:ctrlPr>
            </m:naryPr>
            <m:sub>
              <m:r>
                <w:rPr>
                  <w:rFonts w:ascii="Cambria Math" w:eastAsiaTheme="minorEastAsia" w:hAnsi="Cambria Math" w:cs="Times New Roman"/>
                </w:rPr>
                <m:t>j=1</m:t>
              </m:r>
            </m:sub>
            <m:sup>
              <m:r>
                <w:rPr>
                  <w:rFonts w:ascii="Cambria Math" w:eastAsiaTheme="minorEastAsia" w:hAnsi="Cambria Math" w:cs="Times New Roman"/>
                </w:rPr>
                <m:t>k</m:t>
              </m:r>
            </m:sup>
            <m:e>
              <m:sSubSup>
                <m:sSubSupPr>
                  <m:ctrlPr>
                    <w:rPr>
                      <w:rFonts w:ascii="Cambria Math" w:eastAsiaTheme="minorEastAsia" w:hAnsi="Cambria Math" w:cs="Times New Roman"/>
                      <w:i/>
                    </w:rPr>
                  </m:ctrlPr>
                </m:sSubSupPr>
                <m:e>
                  <m:r>
                    <w:rPr>
                      <w:rFonts w:ascii="Cambria Math" w:eastAsiaTheme="minorEastAsia" w:hAnsi="Cambria Math" w:cs="Times New Roman"/>
                    </w:rPr>
                    <m:t>β</m:t>
                  </m:r>
                </m:e>
                <m:sub>
                  <m:r>
                    <w:rPr>
                      <w:rFonts w:ascii="Cambria Math" w:eastAsiaTheme="minorEastAsia" w:hAnsi="Cambria Math" w:cs="Times New Roman"/>
                    </w:rPr>
                    <m:t>j</m:t>
                  </m:r>
                </m:sub>
                <m:sup>
                  <m:r>
                    <w:rPr>
                      <w:rFonts w:ascii="Cambria Math" w:eastAsiaTheme="minorEastAsia" w:hAnsi="Cambria Math" w:cs="Times New Roman"/>
                    </w:rPr>
                    <m:t>2</m:t>
                  </m:r>
                </m:sup>
              </m:sSubSup>
            </m:e>
          </m:nary>
        </m:oMath>
      </m:oMathPara>
    </w:p>
    <w:p w14:paraId="42916DBB" w14:textId="77777777" w:rsidR="009D12F4" w:rsidRPr="00E91915" w:rsidRDefault="009D12F4" w:rsidP="009D12F4">
      <w:pPr>
        <w:rPr>
          <w:rFonts w:eastAsiaTheme="minorEastAsia" w:cs="Times New Roman"/>
          <w:b/>
          <w:bCs/>
          <w:iCs/>
        </w:rPr>
      </w:pPr>
    </w:p>
    <w:p w14:paraId="27EA3ED8" w14:textId="4E4A078E" w:rsidR="00A4526F" w:rsidRPr="00E91915" w:rsidRDefault="003E5AB8" w:rsidP="00E92191">
      <w:pPr>
        <w:rPr>
          <w:rFonts w:eastAsiaTheme="minorEastAsia" w:cs="Times New Roman"/>
          <w:iCs/>
        </w:rPr>
      </w:pPr>
      <w:r w:rsidRPr="00E91915">
        <w:rPr>
          <w:rFonts w:eastAsiaTheme="minorEastAsia" w:cs="Times New Roman"/>
          <w:iCs/>
        </w:rPr>
        <w:t>The tuning parameter is constrained to be equal to or greater than zero, where a zero-valued tuning parameter results in the identical residual sum of the squares</w:t>
      </w:r>
      <w:r w:rsidR="004B701F" w:rsidRPr="00E91915">
        <w:rPr>
          <w:rFonts w:eastAsiaTheme="minorEastAsia" w:cs="Times New Roman"/>
          <w:iCs/>
        </w:rPr>
        <w:t xml:space="preserve"> (</w:t>
      </w:r>
      <m:oMath>
        <m:r>
          <w:rPr>
            <w:rFonts w:ascii="Cambria Math" w:eastAsiaTheme="minorEastAsia" w:hAnsi="Cambria Math" w:cs="Times New Roman"/>
          </w:rPr>
          <m:t>RSS</m:t>
        </m:r>
      </m:oMath>
      <w:r w:rsidR="004B701F" w:rsidRPr="00E91915">
        <w:rPr>
          <w:rFonts w:eastAsiaTheme="minorEastAsia" w:cs="Times New Roman"/>
          <w:iCs/>
        </w:rPr>
        <w:t>)</w:t>
      </w:r>
      <w:r w:rsidRPr="00E91915">
        <w:rPr>
          <w:rFonts w:eastAsiaTheme="minorEastAsia" w:cs="Times New Roman"/>
          <w:iCs/>
        </w:rPr>
        <w:t xml:space="preserve"> as least-squares regression. </w:t>
      </w:r>
      <w:r w:rsidR="00A4526F" w:rsidRPr="00E91915">
        <w:rPr>
          <w:rFonts w:eastAsiaTheme="minorEastAsia" w:cs="Times New Roman"/>
          <w:iCs/>
        </w:rPr>
        <w:t xml:space="preserve">Following the </w:t>
      </w:r>
      <w:r w:rsidR="004A5022" w:rsidRPr="00E91915">
        <w:rPr>
          <w:rFonts w:eastAsiaTheme="minorEastAsia" w:cs="Times New Roman"/>
          <w:iCs/>
        </w:rPr>
        <w:t xml:space="preserve">derivation </w:t>
      </w:r>
      <w:r w:rsidR="00DE6E73" w:rsidRPr="00E91915">
        <w:rPr>
          <w:rFonts w:eastAsiaTheme="minorEastAsia" w:cs="Times New Roman"/>
          <w:iCs/>
        </w:rPr>
        <w:t>steps</w:t>
      </w:r>
      <w:r w:rsidR="00A4526F" w:rsidRPr="00E91915">
        <w:rPr>
          <w:rFonts w:eastAsiaTheme="minorEastAsia" w:cs="Times New Roman"/>
          <w:iCs/>
        </w:rPr>
        <w:t xml:space="preserve"> </w:t>
      </w:r>
      <w:r w:rsidR="007C3870" w:rsidRPr="00E91915">
        <w:rPr>
          <w:rFonts w:eastAsiaTheme="minorEastAsia" w:cs="Times New Roman"/>
          <w:iCs/>
        </w:rPr>
        <w:t>provided</w:t>
      </w:r>
      <w:r w:rsidR="00A4526F" w:rsidRPr="00E91915">
        <w:rPr>
          <w:rFonts w:eastAsiaTheme="minorEastAsia" w:cs="Times New Roman"/>
          <w:iCs/>
        </w:rPr>
        <w:t xml:space="preserve"> previously </w:t>
      </w:r>
      <w:r w:rsidR="00C117EF" w:rsidRPr="00E91915">
        <w:rPr>
          <w:rFonts w:eastAsiaTheme="minorEastAsia" w:cs="Times New Roman"/>
          <w:iCs/>
        </w:rPr>
        <w:t xml:space="preserve">for the </w:t>
      </w:r>
      <w:r w:rsidR="00A4526F" w:rsidRPr="00E91915">
        <w:rPr>
          <w:rFonts w:eastAsiaTheme="minorEastAsia" w:cs="Times New Roman"/>
          <w:iCs/>
        </w:rPr>
        <w:t xml:space="preserve">multiple-linear regression, </w:t>
      </w:r>
      <w:r w:rsidR="00D310B6" w:rsidRPr="00E91915">
        <w:rPr>
          <w:rFonts w:eastAsiaTheme="minorEastAsia" w:cs="Times New Roman"/>
          <w:iCs/>
        </w:rPr>
        <w:t xml:space="preserve">the equation can be placed in matrix form and the </w:t>
      </w:r>
      <w:r w:rsidR="000B7616" w:rsidRPr="00E91915">
        <w:rPr>
          <w:rFonts w:eastAsiaTheme="minorEastAsia" w:cs="Times New Roman"/>
          <w:iCs/>
        </w:rPr>
        <w:t xml:space="preserve">ridge </w:t>
      </w:r>
      <w:r w:rsidR="00D310B6" w:rsidRPr="00E91915">
        <w:rPr>
          <w:rFonts w:eastAsiaTheme="minorEastAsia" w:cs="Times New Roman"/>
          <w:iCs/>
        </w:rPr>
        <w:t>coefficient vector (</w:t>
      </w:r>
      <m:oMath>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β</m:t>
            </m:r>
          </m:e>
          <m:sub>
            <m:r>
              <w:rPr>
                <w:rFonts w:ascii="Cambria Math" w:eastAsiaTheme="minorEastAsia" w:hAnsi="Cambria Math" w:cs="Times New Roman"/>
              </w:rPr>
              <m:t>R</m:t>
            </m:r>
          </m:sub>
        </m:sSub>
      </m:oMath>
      <w:r w:rsidR="00D310B6" w:rsidRPr="00E91915">
        <w:rPr>
          <w:rFonts w:eastAsiaTheme="minorEastAsia" w:cs="Times New Roman"/>
          <w:iCs/>
        </w:rPr>
        <w:t>) can be isolated</w:t>
      </w:r>
      <w:r w:rsidR="007C3870" w:rsidRPr="00E91915">
        <w:rPr>
          <w:rFonts w:eastAsiaTheme="minorEastAsia" w:cs="Times New Roman"/>
          <w:iCs/>
        </w:rPr>
        <w:t xml:space="preserve"> after performing the partial derivat</w:t>
      </w:r>
      <w:r w:rsidR="00B27DD8" w:rsidRPr="00E91915">
        <w:rPr>
          <w:rFonts w:eastAsiaTheme="minorEastAsia" w:cs="Times New Roman"/>
          <w:iCs/>
        </w:rPr>
        <w:t>iv</w:t>
      </w:r>
      <w:r w:rsidR="007C3870" w:rsidRPr="00E91915">
        <w:rPr>
          <w:rFonts w:eastAsiaTheme="minorEastAsia" w:cs="Times New Roman"/>
          <w:iCs/>
        </w:rPr>
        <w:t>e</w:t>
      </w:r>
      <w:r w:rsidR="00D310B6" w:rsidRPr="00E91915">
        <w:rPr>
          <w:rFonts w:eastAsiaTheme="minorEastAsia" w:cs="Times New Roman"/>
          <w:iCs/>
        </w:rPr>
        <w:t>.</w:t>
      </w:r>
      <w:r w:rsidR="00817D0F" w:rsidRPr="00E91915">
        <w:rPr>
          <w:rFonts w:eastAsiaTheme="minorEastAsia" w:cs="Times New Roman"/>
          <w:iCs/>
        </w:rPr>
        <w:t xml:space="preserve"> This results in the following equation</w:t>
      </w:r>
      <w:r w:rsidR="009D12F4" w:rsidRPr="00E91915">
        <w:rPr>
          <w:rFonts w:eastAsiaTheme="minorEastAsia" w:cs="Times New Roman"/>
          <w:iCs/>
        </w:rPr>
        <w:t>, where tuning parameter is multiplied by the identity matrix (</w:t>
      </w:r>
      <m:oMath>
        <m:r>
          <m:rPr>
            <m:sty m:val="b"/>
          </m:rPr>
          <w:rPr>
            <w:rFonts w:ascii="Cambria Math" w:eastAsiaTheme="minorEastAsia" w:hAnsi="Cambria Math" w:cs="Times New Roman"/>
          </w:rPr>
          <m:t>I</m:t>
        </m:r>
      </m:oMath>
      <w:r w:rsidR="009D12F4" w:rsidRPr="00E91915">
        <w:rPr>
          <w:rFonts w:eastAsiaTheme="minorEastAsia" w:cs="Times New Roman"/>
          <w:iCs/>
        </w:rPr>
        <w:t xml:space="preserve">) </w:t>
      </w:r>
      <w:r w:rsidR="00751B12" w:rsidRPr="00E91915">
        <w:rPr>
          <w:rFonts w:eastAsiaTheme="minorEastAsia" w:cs="Times New Roman"/>
          <w:iCs/>
        </w:rPr>
        <w:t xml:space="preserve"> creating a diagonal </w:t>
      </w:r>
      <w:r w:rsidR="00751B12" w:rsidRPr="00E91915">
        <w:rPr>
          <w:rFonts w:eastAsiaTheme="minorEastAsia" w:cs="Times New Roman"/>
          <w:i/>
        </w:rPr>
        <w:t>ridge</w:t>
      </w:r>
      <w:r w:rsidR="00751B12" w:rsidRPr="00E91915">
        <w:rPr>
          <w:rFonts w:eastAsiaTheme="minorEastAsia" w:cs="Times New Roman"/>
          <w:iCs/>
        </w:rPr>
        <w:t xml:space="preserve"> that is added to the correlation matrix (</w:t>
      </w:r>
      <m:oMath>
        <m:sSup>
          <m:sSupPr>
            <m:ctrlPr>
              <w:rPr>
                <w:rFonts w:ascii="Cambria Math" w:eastAsiaTheme="minorEastAsia" w:hAnsi="Cambria Math" w:cs="Times New Roman"/>
                <w:b/>
                <w:bCs/>
                <w:i/>
                <w:iCs/>
              </w:rPr>
            </m:ctrlPr>
          </m:sSupPr>
          <m:e>
            <m:r>
              <m:rPr>
                <m:sty m:val="b"/>
              </m:rPr>
              <w:rPr>
                <w:rFonts w:ascii="Cambria Math" w:eastAsiaTheme="minorEastAsia" w:hAnsi="Cambria Math" w:cs="Times New Roman"/>
              </w:rPr>
              <m:t>X</m:t>
            </m:r>
            <m:ctrlPr>
              <w:rPr>
                <w:rFonts w:ascii="Cambria Math" w:eastAsiaTheme="minorEastAsia" w:hAnsi="Cambria Math" w:cs="Times New Roman"/>
                <w:b/>
                <w:bCs/>
              </w:rPr>
            </m:ctrlPr>
          </m:e>
          <m:sup>
            <m:r>
              <w:rPr>
                <w:rFonts w:ascii="Cambria Math" w:eastAsiaTheme="minorEastAsia" w:hAnsi="Cambria Math" w:cs="Times New Roman"/>
              </w:rPr>
              <m:t>T</m:t>
            </m:r>
          </m:sup>
        </m:sSup>
        <m:r>
          <m:rPr>
            <m:sty m:val="b"/>
          </m:rPr>
          <w:rPr>
            <w:rFonts w:ascii="Cambria Math" w:eastAsiaTheme="minorEastAsia" w:hAnsi="Cambria Math" w:cs="Times New Roman"/>
          </w:rPr>
          <m:t>X</m:t>
        </m:r>
      </m:oMath>
      <w:r w:rsidR="00751B12" w:rsidRPr="00E91915">
        <w:rPr>
          <w:rFonts w:eastAsiaTheme="minorEastAsia" w:cs="Times New Roman"/>
          <w:iCs/>
        </w:rPr>
        <w:t>)</w:t>
      </w:r>
      <w:r w:rsidR="00817D0F" w:rsidRPr="00E91915">
        <w:rPr>
          <w:rFonts w:eastAsiaTheme="minorEastAsia" w:cs="Times New Roman"/>
          <w:iCs/>
        </w:rPr>
        <w:t>.</w:t>
      </w:r>
    </w:p>
    <w:p w14:paraId="7733F988" w14:textId="77777777" w:rsidR="00177045" w:rsidRPr="00E91915" w:rsidRDefault="00177045" w:rsidP="00E92191">
      <w:pPr>
        <w:rPr>
          <w:rFonts w:eastAsiaTheme="minorEastAsia" w:cs="Times New Roman"/>
          <w:iCs/>
        </w:rPr>
      </w:pPr>
    </w:p>
    <w:p w14:paraId="0CD11E5E" w14:textId="5B809873" w:rsidR="00817D0F" w:rsidRPr="00E91915" w:rsidRDefault="00F0289B" w:rsidP="00E92191">
      <w:pPr>
        <w:rPr>
          <w:rFonts w:eastAsiaTheme="minorEastAsia" w:cs="Times New Roman"/>
          <w:iCs/>
        </w:rPr>
      </w:pPr>
      <m:oMathPara>
        <m:oMath>
          <m:sSub>
            <m:sSubPr>
              <m:ctrlPr>
                <w:rPr>
                  <w:rFonts w:ascii="Cambria Math" w:hAnsi="Cambria Math" w:cs="Times New Roman"/>
                  <w:b/>
                  <w:bCs/>
                  <w:i/>
                </w:rPr>
              </m:ctrlPr>
            </m:sSubPr>
            <m:e>
              <m:r>
                <m:rPr>
                  <m:sty m:val="bi"/>
                </m:rPr>
                <w:rPr>
                  <w:rFonts w:ascii="Cambria Math" w:hAnsi="Cambria Math" w:cs="Times New Roman"/>
                </w:rPr>
                <m:t>β</m:t>
              </m:r>
            </m:e>
            <m:sub>
              <m:r>
                <w:rPr>
                  <w:rFonts w:ascii="Cambria Math" w:hAnsi="Cambria Math" w:cs="Times New Roman"/>
                </w:rPr>
                <m:t>R</m:t>
              </m:r>
            </m:sub>
          </m:sSub>
          <m:r>
            <w:rPr>
              <w:rFonts w:ascii="Cambria Math" w:hAnsi="Cambria Math" w:cs="Times New Roman"/>
            </w:rPr>
            <m:t>=</m:t>
          </m:r>
          <m:sSup>
            <m:sSupPr>
              <m:ctrlPr>
                <w:rPr>
                  <w:rFonts w:ascii="Cambria Math" w:eastAsiaTheme="minorEastAsia" w:hAnsi="Cambria Math" w:cs="Times New Roman"/>
                  <w:b/>
                  <w:bCs/>
                  <w:i/>
                </w:rPr>
              </m:ctrlPr>
            </m:sSupPr>
            <m:e>
              <m:d>
                <m:dPr>
                  <m:ctrlPr>
                    <w:rPr>
                      <w:rFonts w:ascii="Cambria Math" w:hAnsi="Cambria Math" w:cs="Times New Roman"/>
                      <w:i/>
                    </w:rPr>
                  </m:ctrlPr>
                </m:dPr>
                <m:e>
                  <m:sSup>
                    <m:sSupPr>
                      <m:ctrlPr>
                        <w:rPr>
                          <w:rFonts w:ascii="Cambria Math" w:eastAsiaTheme="minorEastAsia" w:hAnsi="Cambria Math" w:cs="Times New Roman"/>
                          <w:b/>
                          <w:bCs/>
                          <w:i/>
                          <w:iCs/>
                        </w:rPr>
                      </m:ctrlPr>
                    </m:sSupPr>
                    <m:e>
                      <m:r>
                        <m:rPr>
                          <m:sty m:val="b"/>
                        </m:rPr>
                        <w:rPr>
                          <w:rFonts w:ascii="Cambria Math" w:eastAsiaTheme="minorEastAsia" w:hAnsi="Cambria Math" w:cs="Times New Roman"/>
                        </w:rPr>
                        <m:t>X</m:t>
                      </m:r>
                      <m:ctrlPr>
                        <w:rPr>
                          <w:rFonts w:ascii="Cambria Math" w:eastAsiaTheme="minorEastAsia" w:hAnsi="Cambria Math" w:cs="Times New Roman"/>
                          <w:b/>
                          <w:bCs/>
                        </w:rPr>
                      </m:ctrlPr>
                    </m:e>
                    <m:sup>
                      <m:r>
                        <w:rPr>
                          <w:rFonts w:ascii="Cambria Math" w:eastAsiaTheme="minorEastAsia" w:hAnsi="Cambria Math" w:cs="Times New Roman"/>
                        </w:rPr>
                        <m:t>T</m:t>
                      </m:r>
                    </m:sup>
                  </m:sSup>
                  <m:r>
                    <m:rPr>
                      <m:sty m:val="b"/>
                    </m:rPr>
                    <w:rPr>
                      <w:rFonts w:ascii="Cambria Math" w:eastAsiaTheme="minorEastAsia" w:hAnsi="Cambria Math" w:cs="Times New Roman"/>
                    </w:rPr>
                    <m:t>X+</m:t>
                  </m:r>
                  <m:r>
                    <m:rPr>
                      <m:sty m:val="p"/>
                    </m:rPr>
                    <w:rPr>
                      <w:rFonts w:ascii="Cambria Math" w:eastAsiaTheme="minorEastAsia" w:hAnsi="Cambria Math" w:cs="Times New Roman"/>
                    </w:rPr>
                    <m:t>λ</m:t>
                  </m:r>
                  <m:r>
                    <m:rPr>
                      <m:sty m:val="b"/>
                    </m:rPr>
                    <w:rPr>
                      <w:rFonts w:ascii="Cambria Math" w:eastAsiaTheme="minorEastAsia" w:hAnsi="Cambria Math" w:cs="Times New Roman"/>
                    </w:rPr>
                    <m:t>I</m:t>
                  </m:r>
                  <m:ctrlPr>
                    <w:rPr>
                      <w:rFonts w:ascii="Cambria Math" w:eastAsiaTheme="minorEastAsia" w:hAnsi="Cambria Math" w:cs="Times New Roman"/>
                      <w:b/>
                      <w:bCs/>
                    </w:rPr>
                  </m:ctrlPr>
                </m:e>
              </m:d>
            </m:e>
            <m:sup>
              <m:r>
                <w:rPr>
                  <w:rFonts w:ascii="Cambria Math" w:eastAsiaTheme="minorEastAsia" w:hAnsi="Cambria Math" w:cs="Times New Roman"/>
                </w:rPr>
                <m:t>-1</m:t>
              </m:r>
            </m:sup>
          </m:sSup>
          <m:r>
            <m:rPr>
              <m:sty m:val="bi"/>
            </m:rPr>
            <w:rPr>
              <w:rFonts w:ascii="Cambria Math" w:eastAsiaTheme="minorEastAsia" w:hAnsi="Cambria Math" w:cs="Times New Roman"/>
            </w:rPr>
            <m:t xml:space="preserve"> </m:t>
          </m:r>
          <m:sSup>
            <m:sSupPr>
              <m:ctrlPr>
                <w:rPr>
                  <w:rFonts w:ascii="Cambria Math" w:hAnsi="Cambria Math" w:cs="Times New Roman"/>
                  <w:i/>
                </w:rPr>
              </m:ctrlPr>
            </m:sSupPr>
            <m:e>
              <m:r>
                <m:rPr>
                  <m:sty m:val="b"/>
                </m:rPr>
                <w:rPr>
                  <w:rFonts w:ascii="Cambria Math" w:hAnsi="Cambria Math" w:cs="Times New Roman"/>
                </w:rPr>
                <m:t>X</m:t>
              </m:r>
            </m:e>
            <m:sup>
              <m:r>
                <w:rPr>
                  <w:rFonts w:ascii="Cambria Math" w:hAnsi="Cambria Math" w:cs="Times New Roman"/>
                </w:rPr>
                <m:t>T</m:t>
              </m:r>
            </m:sup>
          </m:sSup>
          <m:r>
            <m:rPr>
              <m:sty m:val="bi"/>
            </m:rPr>
            <w:rPr>
              <w:rFonts w:ascii="Cambria Math" w:hAnsi="Cambria Math" w:cs="Times New Roman"/>
            </w:rPr>
            <m:t>y</m:t>
          </m:r>
        </m:oMath>
      </m:oMathPara>
    </w:p>
    <w:p w14:paraId="379B247D" w14:textId="77777777" w:rsidR="00A4526F" w:rsidRPr="00E91915" w:rsidRDefault="00A4526F" w:rsidP="00E92191">
      <w:pPr>
        <w:rPr>
          <w:rFonts w:eastAsiaTheme="minorEastAsia" w:cs="Times New Roman"/>
          <w:iCs/>
        </w:rPr>
      </w:pPr>
    </w:p>
    <w:p w14:paraId="7905E017" w14:textId="61E81AD1" w:rsidR="008B0B45" w:rsidRDefault="00484868" w:rsidP="00E92191">
      <w:pPr>
        <w:rPr>
          <w:rFonts w:eastAsiaTheme="minorEastAsia" w:cs="Times New Roman"/>
          <w:iCs/>
        </w:rPr>
      </w:pPr>
      <w:r w:rsidRPr="00E91915">
        <w:rPr>
          <w:rFonts w:eastAsiaTheme="minorEastAsia" w:cs="Times New Roman"/>
          <w:iCs/>
        </w:rPr>
        <w:t>The</w:t>
      </w:r>
      <w:r w:rsidR="00554E3C" w:rsidRPr="00E91915">
        <w:rPr>
          <w:rFonts w:eastAsiaTheme="minorEastAsia" w:cs="Times New Roman"/>
          <w:iCs/>
        </w:rPr>
        <w:t xml:space="preserve"> additional term </w:t>
      </w:r>
      <w:r w:rsidR="00830ED4" w:rsidRPr="00E91915">
        <w:rPr>
          <w:rFonts w:eastAsiaTheme="minorEastAsia" w:cs="Times New Roman"/>
          <w:iCs/>
        </w:rPr>
        <w:t>in the ridge sum of the squares (</w:t>
      </w:r>
      <m:oMath>
        <m:r>
          <w:rPr>
            <w:rFonts w:ascii="Cambria Math" w:eastAsiaTheme="minorEastAsia" w:hAnsi="Cambria Math" w:cs="Times New Roman"/>
          </w:rPr>
          <m:t>RS</m:t>
        </m:r>
        <m:sSub>
          <m:sSubPr>
            <m:ctrlPr>
              <w:rPr>
                <w:rFonts w:ascii="Cambria Math" w:eastAsiaTheme="minorEastAsia" w:hAnsi="Cambria Math" w:cs="Times New Roman"/>
                <w:i/>
              </w:rPr>
            </m:ctrlPr>
          </m:sSubPr>
          <m:e>
            <m:r>
              <w:rPr>
                <w:rFonts w:ascii="Cambria Math" w:eastAsiaTheme="minorEastAsia" w:hAnsi="Cambria Math" w:cs="Times New Roman"/>
              </w:rPr>
              <m:t>S</m:t>
            </m:r>
          </m:e>
          <m:sub>
            <m:r>
              <w:rPr>
                <w:rFonts w:ascii="Cambria Math" w:eastAsiaTheme="minorEastAsia" w:hAnsi="Cambria Math" w:cs="Times New Roman"/>
              </w:rPr>
              <m:t>Ridge</m:t>
            </m:r>
          </m:sub>
        </m:sSub>
      </m:oMath>
      <w:r w:rsidR="00830ED4" w:rsidRPr="00E91915">
        <w:rPr>
          <w:rFonts w:eastAsiaTheme="minorEastAsia" w:cs="Times New Roman"/>
          <w:iCs/>
        </w:rPr>
        <w:t xml:space="preserve">) </w:t>
      </w:r>
      <w:r w:rsidR="00554E3C" w:rsidRPr="00E91915">
        <w:rPr>
          <w:rFonts w:eastAsiaTheme="minorEastAsia" w:cs="Times New Roman"/>
          <w:iCs/>
        </w:rPr>
        <w:t>containing the</w:t>
      </w:r>
      <w:r w:rsidRPr="00E91915">
        <w:rPr>
          <w:rFonts w:eastAsiaTheme="minorEastAsia" w:cs="Times New Roman"/>
          <w:iCs/>
        </w:rPr>
        <w:t xml:space="preserve"> summation over the entire coefficient vector</w:t>
      </w:r>
      <w:r w:rsidR="0033078C" w:rsidRPr="00E91915">
        <w:rPr>
          <w:rFonts w:eastAsiaTheme="minorEastAsia" w:cs="Times New Roman"/>
          <w:iCs/>
        </w:rPr>
        <w:t xml:space="preserve"> squared</w:t>
      </w:r>
      <w:r w:rsidR="000C29CA" w:rsidRPr="00E91915">
        <w:rPr>
          <w:rFonts w:eastAsiaTheme="minorEastAsia" w:cs="Times New Roman"/>
          <w:iCs/>
        </w:rPr>
        <w:t xml:space="preserve"> </w:t>
      </w:r>
      <w:r w:rsidRPr="00E91915">
        <w:rPr>
          <w:rFonts w:eastAsiaTheme="minorEastAsia" w:cs="Times New Roman"/>
          <w:iCs/>
        </w:rPr>
        <w:t xml:space="preserve">is </w:t>
      </w:r>
      <w:r w:rsidR="00554E3C" w:rsidRPr="00E91915">
        <w:rPr>
          <w:rFonts w:eastAsiaTheme="minorEastAsia" w:cs="Times New Roman"/>
          <w:iCs/>
        </w:rPr>
        <w:t>commonly</w:t>
      </w:r>
      <w:r w:rsidRPr="00E91915">
        <w:rPr>
          <w:rFonts w:eastAsiaTheme="minorEastAsia" w:cs="Times New Roman"/>
          <w:iCs/>
        </w:rPr>
        <w:t xml:space="preserve"> referred to as the shrinkage term</w:t>
      </w:r>
      <w:r w:rsidR="008E1575" w:rsidRPr="00E91915">
        <w:rPr>
          <w:rFonts w:eastAsiaTheme="minorEastAsia" w:cs="Times New Roman"/>
          <w:iCs/>
        </w:rPr>
        <w:t xml:space="preserve"> and the tuning parameter controls the amount of shrinkage</w:t>
      </w:r>
      <w:r w:rsidR="00C76638" w:rsidRPr="00E91915">
        <w:rPr>
          <w:rFonts w:eastAsiaTheme="minorEastAsia" w:cs="Times New Roman"/>
          <w:iCs/>
        </w:rPr>
        <w:t xml:space="preserve">. A </w:t>
      </w:r>
      <w:r w:rsidR="009D6225" w:rsidRPr="00E91915">
        <w:rPr>
          <w:rFonts w:eastAsiaTheme="minorEastAsia" w:cs="Times New Roman"/>
          <w:iCs/>
        </w:rPr>
        <w:t>large tuning parameter force</w:t>
      </w:r>
      <w:r w:rsidR="00C76638" w:rsidRPr="00E91915">
        <w:rPr>
          <w:rFonts w:eastAsiaTheme="minorEastAsia" w:cs="Times New Roman"/>
          <w:iCs/>
        </w:rPr>
        <w:t>s</w:t>
      </w:r>
      <w:r w:rsidR="009D6225" w:rsidRPr="00E91915">
        <w:rPr>
          <w:rFonts w:eastAsiaTheme="minorEastAsia" w:cs="Times New Roman"/>
          <w:iCs/>
        </w:rPr>
        <w:t xml:space="preserve"> the coefficient estimates to </w:t>
      </w:r>
      <w:r w:rsidR="003C207C" w:rsidRPr="00E91915">
        <w:rPr>
          <w:rFonts w:eastAsiaTheme="minorEastAsia" w:cs="Times New Roman"/>
          <w:iCs/>
        </w:rPr>
        <w:t>approach</w:t>
      </w:r>
      <w:r w:rsidR="009D6225" w:rsidRPr="00E91915">
        <w:rPr>
          <w:rFonts w:eastAsiaTheme="minorEastAsia" w:cs="Times New Roman"/>
          <w:iCs/>
        </w:rPr>
        <w:t xml:space="preserve"> zero</w:t>
      </w:r>
      <w:r w:rsidR="003026A5" w:rsidRPr="00E91915">
        <w:rPr>
          <w:rFonts w:eastAsiaTheme="minorEastAsia" w:cs="Times New Roman"/>
          <w:iCs/>
        </w:rPr>
        <w:t xml:space="preserve"> and</w:t>
      </w:r>
      <w:r w:rsidR="00C76638" w:rsidRPr="00E91915">
        <w:rPr>
          <w:rFonts w:eastAsiaTheme="minorEastAsia" w:cs="Times New Roman"/>
          <w:iCs/>
        </w:rPr>
        <w:t xml:space="preserve">, thus, </w:t>
      </w:r>
      <w:r w:rsidR="003026A5" w:rsidRPr="00E91915">
        <w:rPr>
          <w:rFonts w:eastAsiaTheme="minorEastAsia" w:cs="Times New Roman"/>
          <w:iCs/>
        </w:rPr>
        <w:t>reduc</w:t>
      </w:r>
      <w:r w:rsidR="007C5886" w:rsidRPr="00E91915">
        <w:rPr>
          <w:rFonts w:eastAsiaTheme="minorEastAsia" w:cs="Times New Roman"/>
          <w:iCs/>
        </w:rPr>
        <w:t>ing the</w:t>
      </w:r>
      <w:r w:rsidR="003026A5" w:rsidRPr="00E91915">
        <w:rPr>
          <w:rFonts w:eastAsiaTheme="minorEastAsia" w:cs="Times New Roman"/>
          <w:iCs/>
        </w:rPr>
        <w:t xml:space="preserve"> model variance</w:t>
      </w:r>
      <w:r w:rsidR="009D6225" w:rsidRPr="00E91915">
        <w:rPr>
          <w:rFonts w:eastAsiaTheme="minorEastAsia" w:cs="Times New Roman"/>
          <w:iCs/>
        </w:rPr>
        <w:t>.</w:t>
      </w:r>
      <w:r w:rsidR="006C127C" w:rsidRPr="00E91915">
        <w:rPr>
          <w:rFonts w:eastAsiaTheme="minorEastAsia" w:cs="Times New Roman"/>
          <w:iCs/>
        </w:rPr>
        <w:t xml:space="preserve"> This increase in </w:t>
      </w:r>
      <w:r w:rsidR="006C127C" w:rsidRPr="00E91915">
        <w:rPr>
          <w:rFonts w:eastAsiaTheme="minorEastAsia" w:cs="Times New Roman"/>
          <w:iCs/>
        </w:rPr>
        <w:lastRenderedPageBreak/>
        <w:t xml:space="preserve">bias can be beneficial in reducing the variance to a </w:t>
      </w:r>
      <w:r w:rsidR="00986101" w:rsidRPr="00E91915">
        <w:rPr>
          <w:rFonts w:eastAsiaTheme="minorEastAsia" w:cs="Times New Roman"/>
          <w:iCs/>
        </w:rPr>
        <w:t>point but</w:t>
      </w:r>
      <w:r w:rsidR="006C127C" w:rsidRPr="00E91915">
        <w:rPr>
          <w:rFonts w:eastAsiaTheme="minorEastAsia" w:cs="Times New Roman"/>
          <w:iCs/>
        </w:rPr>
        <w:t xml:space="preserve"> can begin underfitting the data and lose important properties in the data.</w:t>
      </w:r>
      <w:r w:rsidR="00A4526F" w:rsidRPr="00E91915">
        <w:rPr>
          <w:rFonts w:eastAsiaTheme="minorEastAsia" w:cs="Times New Roman"/>
          <w:iCs/>
        </w:rPr>
        <w:t xml:space="preserve"> </w:t>
      </w:r>
      <w:r w:rsidR="00B611E4" w:rsidRPr="00E91915">
        <w:rPr>
          <w:rFonts w:eastAsiaTheme="minorEastAsia" w:cs="Times New Roman"/>
          <w:iCs/>
        </w:rPr>
        <w:t xml:space="preserve">This is illustrated in </w:t>
      </w:r>
      <w:r w:rsidR="00552B95" w:rsidRPr="00E91915">
        <w:rPr>
          <w:rFonts w:eastAsiaTheme="minorEastAsia" w:cs="Times New Roman"/>
          <w:iCs/>
        </w:rPr>
        <w:fldChar w:fldCharType="begin"/>
      </w:r>
      <w:r w:rsidR="00552B95" w:rsidRPr="00E91915">
        <w:rPr>
          <w:rFonts w:eastAsiaTheme="minorEastAsia" w:cs="Times New Roman"/>
          <w:iCs/>
        </w:rPr>
        <w:instrText xml:space="preserve"> REF _Ref40270173 \h </w:instrText>
      </w:r>
      <w:r w:rsidR="00E91915">
        <w:rPr>
          <w:rFonts w:eastAsiaTheme="minorEastAsia" w:cs="Times New Roman"/>
          <w:iCs/>
        </w:rPr>
        <w:instrText xml:space="preserve"> \* MERGEFORMAT </w:instrText>
      </w:r>
      <w:r w:rsidR="00552B95" w:rsidRPr="00E91915">
        <w:rPr>
          <w:rFonts w:eastAsiaTheme="minorEastAsia" w:cs="Times New Roman"/>
          <w:iCs/>
        </w:rPr>
      </w:r>
      <w:r w:rsidR="00552B95" w:rsidRPr="00E91915">
        <w:rPr>
          <w:rFonts w:eastAsiaTheme="minorEastAsia" w:cs="Times New Roman"/>
          <w:iCs/>
        </w:rPr>
        <w:fldChar w:fldCharType="separate"/>
      </w:r>
      <w:r w:rsidR="00240D4A" w:rsidRPr="00E91915">
        <w:rPr>
          <w:rFonts w:cs="Times New Roman"/>
        </w:rPr>
        <w:t xml:space="preserve">Figure </w:t>
      </w:r>
      <w:r w:rsidR="00240D4A">
        <w:rPr>
          <w:rFonts w:cs="Times New Roman"/>
          <w:noProof/>
        </w:rPr>
        <w:t>41</w:t>
      </w:r>
      <w:r w:rsidR="00552B95" w:rsidRPr="00E91915">
        <w:rPr>
          <w:rFonts w:eastAsiaTheme="minorEastAsia" w:cs="Times New Roman"/>
          <w:iCs/>
        </w:rPr>
        <w:fldChar w:fldCharType="end"/>
      </w:r>
      <w:r w:rsidR="00552B95" w:rsidRPr="00E91915">
        <w:rPr>
          <w:rFonts w:eastAsiaTheme="minorEastAsia" w:cs="Times New Roman"/>
          <w:iCs/>
        </w:rPr>
        <w:t xml:space="preserve"> </w:t>
      </w:r>
      <w:r w:rsidR="00B611E4" w:rsidRPr="00E91915">
        <w:rPr>
          <w:rFonts w:eastAsiaTheme="minorEastAsia" w:cs="Times New Roman"/>
          <w:iCs/>
        </w:rPr>
        <w:t xml:space="preserve">using arbitrary data. </w:t>
      </w:r>
      <w:r w:rsidR="00B92A1C" w:rsidRPr="00E91915">
        <w:rPr>
          <w:rFonts w:eastAsiaTheme="minorEastAsia" w:cs="Times New Roman"/>
          <w:iCs/>
        </w:rPr>
        <w:t xml:space="preserve">For an amount of shrinkage, which is identical to the tuning parameter value, an optimal value can is obtained at the minimum of the prediction error. </w:t>
      </w:r>
      <w:r w:rsidR="00552B95" w:rsidRPr="00E91915">
        <w:rPr>
          <w:rFonts w:eastAsiaTheme="minorEastAsia" w:cs="Times New Roman"/>
          <w:iCs/>
        </w:rPr>
        <w:t>In general, the bias increases as the tuning parameter increases and the variance decreases as the tuning parameter increases (i.e. bias-variance tradeoff).</w:t>
      </w:r>
    </w:p>
    <w:p w14:paraId="2059A45C" w14:textId="77777777" w:rsidR="00AF04A2" w:rsidRPr="00E91915" w:rsidRDefault="00AF04A2" w:rsidP="00E92191">
      <w:pPr>
        <w:rPr>
          <w:rFonts w:eastAsiaTheme="minorEastAsia" w:cs="Times New Roman"/>
          <w:iCs/>
        </w:rPr>
      </w:pPr>
    </w:p>
    <w:p w14:paraId="5C5531A9" w14:textId="77777777" w:rsidR="008B0B45" w:rsidRPr="00E91915" w:rsidRDefault="008B0B45" w:rsidP="00E92191">
      <w:pPr>
        <w:rPr>
          <w:rFonts w:eastAsiaTheme="minorEastAsia" w:cs="Times New Roman"/>
          <w:iCs/>
        </w:rPr>
      </w:pPr>
    </w:p>
    <w:p w14:paraId="3B1809E2" w14:textId="5F6EA3B3" w:rsidR="000538CB" w:rsidRPr="00E91915" w:rsidRDefault="009B27A9" w:rsidP="000538CB">
      <w:pPr>
        <w:keepNext/>
        <w:jc w:val="center"/>
        <w:rPr>
          <w:rFonts w:cs="Times New Roman"/>
        </w:rPr>
      </w:pPr>
      <w:r w:rsidRPr="00E91915">
        <w:rPr>
          <w:rFonts w:cs="Times New Roman"/>
          <w:noProof/>
        </w:rPr>
        <w:drawing>
          <wp:inline distT="0" distB="0" distL="0" distR="0" wp14:anchorId="328AFEEB" wp14:editId="4FED6929">
            <wp:extent cx="4145280" cy="3532788"/>
            <wp:effectExtent l="0" t="0" r="0" b="0"/>
            <wp:docPr id="19" name="Picture 19"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OLS_vs_Ridge_Error.pn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4192477" cy="3573011"/>
                    </a:xfrm>
                    <a:prstGeom prst="rect">
                      <a:avLst/>
                    </a:prstGeom>
                  </pic:spPr>
                </pic:pic>
              </a:graphicData>
            </a:graphic>
          </wp:inline>
        </w:drawing>
      </w:r>
    </w:p>
    <w:p w14:paraId="539D1F50" w14:textId="26814993" w:rsidR="002A2D63" w:rsidRPr="00E91915" w:rsidRDefault="000538CB" w:rsidP="000538CB">
      <w:pPr>
        <w:pStyle w:val="Caption"/>
        <w:rPr>
          <w:rFonts w:eastAsiaTheme="minorEastAsia" w:cs="Times New Roman"/>
          <w:b/>
          <w:bCs/>
          <w:iCs w:val="0"/>
        </w:rPr>
      </w:pPr>
      <w:bookmarkStart w:id="146" w:name="_Ref40270173"/>
      <w:bookmarkStart w:id="147" w:name="_Toc46133938"/>
      <w:r w:rsidRPr="00E91915">
        <w:rPr>
          <w:rFonts w:cs="Times New Roman"/>
        </w:rPr>
        <w:t xml:space="preserve">Figure </w:t>
      </w:r>
      <w:r w:rsidR="00A26488" w:rsidRPr="00E91915">
        <w:rPr>
          <w:rFonts w:cs="Times New Roman"/>
        </w:rPr>
        <w:fldChar w:fldCharType="begin"/>
      </w:r>
      <w:r w:rsidR="00A26488" w:rsidRPr="00E91915">
        <w:rPr>
          <w:rFonts w:cs="Times New Roman"/>
        </w:rPr>
        <w:instrText xml:space="preserve"> SEQ Figure \* ARABIC </w:instrText>
      </w:r>
      <w:r w:rsidR="00A26488" w:rsidRPr="00E91915">
        <w:rPr>
          <w:rFonts w:cs="Times New Roman"/>
        </w:rPr>
        <w:fldChar w:fldCharType="separate"/>
      </w:r>
      <w:r w:rsidR="00240D4A">
        <w:rPr>
          <w:rFonts w:cs="Times New Roman"/>
          <w:noProof/>
        </w:rPr>
        <w:t>41</w:t>
      </w:r>
      <w:r w:rsidR="00A26488" w:rsidRPr="00E91915">
        <w:rPr>
          <w:rFonts w:cs="Times New Roman"/>
          <w:noProof/>
        </w:rPr>
        <w:fldChar w:fldCharType="end"/>
      </w:r>
      <w:bookmarkEnd w:id="146"/>
      <w:r w:rsidRPr="00E91915">
        <w:rPr>
          <w:rFonts w:cs="Times New Roman"/>
        </w:rPr>
        <w:t xml:space="preserve">: </w:t>
      </w:r>
      <w:r w:rsidR="00FC249F" w:rsidRPr="00E91915">
        <w:rPr>
          <w:rFonts w:cs="Times New Roman"/>
        </w:rPr>
        <w:t>Example i</w:t>
      </w:r>
      <w:r w:rsidRPr="00E91915">
        <w:rPr>
          <w:rFonts w:cs="Times New Roman"/>
        </w:rPr>
        <w:t xml:space="preserve">llustration of prediction error for </w:t>
      </w:r>
      <w:r w:rsidR="00115C7E" w:rsidRPr="00E91915">
        <w:rPr>
          <w:rFonts w:cs="Times New Roman"/>
        </w:rPr>
        <w:t>least squares</w:t>
      </w:r>
      <w:r w:rsidRPr="00E91915">
        <w:rPr>
          <w:rFonts w:cs="Times New Roman"/>
        </w:rPr>
        <w:t xml:space="preserve"> and ridge regression methods.</w:t>
      </w:r>
      <w:bookmarkEnd w:id="147"/>
    </w:p>
    <w:p w14:paraId="4C472DA2" w14:textId="77777777" w:rsidR="002B7E3D" w:rsidRPr="00E91915" w:rsidRDefault="002B7E3D" w:rsidP="00FB1575">
      <w:pPr>
        <w:rPr>
          <w:rFonts w:eastAsiaTheme="minorEastAsia" w:cs="Times New Roman"/>
          <w:iCs/>
        </w:rPr>
      </w:pPr>
    </w:p>
    <w:p w14:paraId="571B8624" w14:textId="77777777" w:rsidR="00AF04A2" w:rsidRDefault="00AF04A2" w:rsidP="00FB1575">
      <w:pPr>
        <w:rPr>
          <w:rFonts w:eastAsiaTheme="minorEastAsia" w:cs="Times New Roman"/>
          <w:iCs/>
        </w:rPr>
      </w:pPr>
    </w:p>
    <w:p w14:paraId="59C2002F" w14:textId="77777777" w:rsidR="00AF04A2" w:rsidRDefault="00AF04A2" w:rsidP="00FB1575">
      <w:pPr>
        <w:rPr>
          <w:rFonts w:eastAsiaTheme="minorEastAsia" w:cs="Times New Roman"/>
          <w:iCs/>
        </w:rPr>
      </w:pPr>
    </w:p>
    <w:p w14:paraId="02D01627" w14:textId="55F60245" w:rsidR="000B5B61" w:rsidRPr="00E91915" w:rsidRDefault="00527DBD" w:rsidP="00FB1575">
      <w:pPr>
        <w:rPr>
          <w:rFonts w:eastAsiaTheme="minorEastAsia" w:cs="Times New Roman"/>
          <w:iCs/>
        </w:rPr>
      </w:pPr>
      <w:r w:rsidRPr="00E91915">
        <w:rPr>
          <w:rFonts w:eastAsiaTheme="minorEastAsia" w:cs="Times New Roman"/>
          <w:iCs/>
        </w:rPr>
        <w:lastRenderedPageBreak/>
        <w:t xml:space="preserve">Standardization </w:t>
      </w:r>
      <w:r w:rsidR="00D26D29" w:rsidRPr="00E91915">
        <w:rPr>
          <w:rFonts w:eastAsiaTheme="minorEastAsia" w:cs="Times New Roman"/>
          <w:iCs/>
        </w:rPr>
        <w:t xml:space="preserve">of the data </w:t>
      </w:r>
      <w:r w:rsidRPr="00E91915">
        <w:rPr>
          <w:rFonts w:eastAsiaTheme="minorEastAsia" w:cs="Times New Roman"/>
          <w:iCs/>
        </w:rPr>
        <w:t xml:space="preserve">is required in ridge regression in order to even the amount of </w:t>
      </w:r>
      <w:r w:rsidR="00D72BA5" w:rsidRPr="00E91915">
        <w:rPr>
          <w:rFonts w:eastAsiaTheme="minorEastAsia" w:cs="Times New Roman"/>
          <w:iCs/>
        </w:rPr>
        <w:t xml:space="preserve">change, or </w:t>
      </w:r>
      <w:r w:rsidRPr="00E91915">
        <w:rPr>
          <w:rFonts w:eastAsiaTheme="minorEastAsia" w:cs="Times New Roman"/>
          <w:iCs/>
        </w:rPr>
        <w:t>shrinkage</w:t>
      </w:r>
      <w:r w:rsidR="00D72BA5" w:rsidRPr="00E91915">
        <w:rPr>
          <w:rFonts w:eastAsiaTheme="minorEastAsia" w:cs="Times New Roman"/>
          <w:iCs/>
        </w:rPr>
        <w:t>,</w:t>
      </w:r>
      <w:r w:rsidRPr="00E91915">
        <w:rPr>
          <w:rFonts w:eastAsiaTheme="minorEastAsia" w:cs="Times New Roman"/>
          <w:iCs/>
        </w:rPr>
        <w:t xml:space="preserve"> for each coefficient</w:t>
      </w:r>
      <w:r w:rsidR="00E71B7E" w:rsidRPr="00E91915">
        <w:rPr>
          <w:rFonts w:eastAsiaTheme="minorEastAsia" w:cs="Times New Roman"/>
          <w:iCs/>
        </w:rPr>
        <w:t xml:space="preserve">. For instance, </w:t>
      </w:r>
      <w:r w:rsidRPr="00E91915">
        <w:rPr>
          <w:rFonts w:eastAsiaTheme="minorEastAsia" w:cs="Times New Roman"/>
          <w:iCs/>
        </w:rPr>
        <w:t>if</w:t>
      </w:r>
      <w:r w:rsidR="00E71B7E" w:rsidRPr="00E91915">
        <w:rPr>
          <w:rFonts w:eastAsiaTheme="minorEastAsia" w:cs="Times New Roman"/>
          <w:iCs/>
        </w:rPr>
        <w:t xml:space="preserve"> the observed data</w:t>
      </w:r>
      <w:r w:rsidRPr="00E91915">
        <w:rPr>
          <w:rFonts w:eastAsiaTheme="minorEastAsia" w:cs="Times New Roman"/>
          <w:iCs/>
        </w:rPr>
        <w:t xml:space="preserve"> </w:t>
      </w:r>
      <w:r w:rsidR="00E71B7E" w:rsidRPr="00E91915">
        <w:rPr>
          <w:rFonts w:eastAsiaTheme="minorEastAsia" w:cs="Times New Roman"/>
          <w:iCs/>
        </w:rPr>
        <w:t>were</w:t>
      </w:r>
      <w:r w:rsidR="007B5C0B" w:rsidRPr="00E91915">
        <w:rPr>
          <w:rFonts w:eastAsiaTheme="minorEastAsia" w:cs="Times New Roman"/>
          <w:iCs/>
        </w:rPr>
        <w:t xml:space="preserve"> on</w:t>
      </w:r>
      <w:r w:rsidR="00E71B7E" w:rsidRPr="00E91915">
        <w:rPr>
          <w:rFonts w:eastAsiaTheme="minorEastAsia" w:cs="Times New Roman"/>
          <w:iCs/>
        </w:rPr>
        <w:t xml:space="preserve"> vastly</w:t>
      </w:r>
      <w:r w:rsidR="007B5C0B" w:rsidRPr="00E91915">
        <w:rPr>
          <w:rFonts w:eastAsiaTheme="minorEastAsia" w:cs="Times New Roman"/>
          <w:iCs/>
        </w:rPr>
        <w:t xml:space="preserve"> different scales, </w:t>
      </w:r>
      <w:r w:rsidRPr="00E91915">
        <w:rPr>
          <w:rFonts w:eastAsiaTheme="minorEastAsia" w:cs="Times New Roman"/>
          <w:iCs/>
        </w:rPr>
        <w:t xml:space="preserve">the shrinkage would </w:t>
      </w:r>
      <w:r w:rsidR="00BD6115" w:rsidRPr="00E91915">
        <w:rPr>
          <w:rFonts w:eastAsiaTheme="minorEastAsia" w:cs="Times New Roman"/>
          <w:iCs/>
        </w:rPr>
        <w:t>be biased</w:t>
      </w:r>
      <w:r w:rsidR="007B5C0B" w:rsidRPr="00E91915">
        <w:rPr>
          <w:rFonts w:eastAsiaTheme="minorEastAsia" w:cs="Times New Roman"/>
          <w:iCs/>
        </w:rPr>
        <w:t xml:space="preserve"> as their contributions to the penalty term would differ</w:t>
      </w:r>
      <w:r w:rsidR="00E71B7E" w:rsidRPr="00E91915">
        <w:rPr>
          <w:rFonts w:eastAsiaTheme="minorEastAsia" w:cs="Times New Roman"/>
          <w:iCs/>
        </w:rPr>
        <w:t xml:space="preserve"> because the penalized term is the sum of the squares of the coefficient</w:t>
      </w:r>
      <w:r w:rsidR="000974D9" w:rsidRPr="00E91915">
        <w:rPr>
          <w:rFonts w:eastAsiaTheme="minorEastAsia" w:cs="Times New Roman"/>
          <w:iCs/>
        </w:rPr>
        <w:t>s</w:t>
      </w:r>
      <w:r w:rsidR="00225D3F" w:rsidRPr="00E91915">
        <w:rPr>
          <w:rFonts w:eastAsiaTheme="minorEastAsia" w:cs="Times New Roman"/>
          <w:iCs/>
        </w:rPr>
        <w:t>.</w:t>
      </w:r>
      <w:r w:rsidR="0090331E" w:rsidRPr="00E91915">
        <w:rPr>
          <w:rFonts w:eastAsiaTheme="minorEastAsia" w:cs="Times New Roman"/>
          <w:iCs/>
        </w:rPr>
        <w:t xml:space="preserve"> Scaling </w:t>
      </w:r>
      <w:r w:rsidR="005E7E4E" w:rsidRPr="00E91915">
        <w:rPr>
          <w:rFonts w:eastAsiaTheme="minorEastAsia" w:cs="Times New Roman"/>
          <w:iCs/>
        </w:rPr>
        <w:t xml:space="preserve">of the data </w:t>
      </w:r>
      <w:r w:rsidR="0090331E" w:rsidRPr="00E91915">
        <w:rPr>
          <w:rFonts w:eastAsiaTheme="minorEastAsia" w:cs="Times New Roman"/>
          <w:iCs/>
        </w:rPr>
        <w:t xml:space="preserve">decreases the need for large </w:t>
      </w:r>
      <w:r w:rsidR="000B7616" w:rsidRPr="00E91915">
        <w:rPr>
          <w:rFonts w:eastAsiaTheme="minorEastAsia" w:cs="Times New Roman"/>
          <w:iCs/>
        </w:rPr>
        <w:t>values in the coefficient vector (</w:t>
      </w:r>
      <m:oMath>
        <m:sSub>
          <m:sSubPr>
            <m:ctrlPr>
              <w:rPr>
                <w:rFonts w:ascii="Cambria Math" w:eastAsiaTheme="minorEastAsia" w:hAnsi="Cambria Math" w:cs="Times New Roman"/>
                <w:i/>
                <w:iCs/>
              </w:rPr>
            </m:ctrlPr>
          </m:sSubPr>
          <m:e>
            <m:r>
              <m:rPr>
                <m:sty m:val="bi"/>
              </m:rPr>
              <w:rPr>
                <w:rFonts w:ascii="Cambria Math" w:eastAsiaTheme="minorEastAsia" w:hAnsi="Cambria Math" w:cs="Times New Roman"/>
              </w:rPr>
              <m:t>β</m:t>
            </m:r>
            <m:ctrlPr>
              <w:rPr>
                <w:rFonts w:ascii="Cambria Math" w:eastAsiaTheme="minorEastAsia" w:hAnsi="Cambria Math" w:cs="Times New Roman"/>
                <w:b/>
                <w:bCs/>
                <w:i/>
                <w:iCs/>
              </w:rPr>
            </m:ctrlPr>
          </m:e>
          <m:sub>
            <m:r>
              <w:rPr>
                <w:rFonts w:ascii="Cambria Math" w:eastAsiaTheme="minorEastAsia" w:hAnsi="Cambria Math" w:cs="Times New Roman"/>
              </w:rPr>
              <m:t>R</m:t>
            </m:r>
          </m:sub>
        </m:sSub>
      </m:oMath>
      <w:r w:rsidR="000B7616" w:rsidRPr="00E91915">
        <w:rPr>
          <w:rFonts w:eastAsiaTheme="minorEastAsia" w:cs="Times New Roman"/>
          <w:iCs/>
        </w:rPr>
        <w:t>)</w:t>
      </w:r>
      <w:r w:rsidR="0090331E" w:rsidRPr="00E91915">
        <w:rPr>
          <w:rFonts w:eastAsiaTheme="minorEastAsia" w:cs="Times New Roman"/>
          <w:iCs/>
        </w:rPr>
        <w:t>, resulting in a smaller</w:t>
      </w:r>
      <w:r w:rsidR="00857399" w:rsidRPr="00E91915">
        <w:rPr>
          <w:rFonts w:eastAsiaTheme="minorEastAsia" w:cs="Times New Roman"/>
          <w:iCs/>
        </w:rPr>
        <w:t xml:space="preserve">, </w:t>
      </w:r>
      <w:r w:rsidR="0090331E" w:rsidRPr="00E91915">
        <w:rPr>
          <w:rFonts w:eastAsiaTheme="minorEastAsia" w:cs="Times New Roman"/>
          <w:iCs/>
        </w:rPr>
        <w:t>optimal tuning parameter.</w:t>
      </w:r>
      <w:r w:rsidR="00225D3F" w:rsidRPr="00E91915">
        <w:rPr>
          <w:rFonts w:eastAsiaTheme="minorEastAsia" w:cs="Times New Roman"/>
          <w:iCs/>
        </w:rPr>
        <w:t xml:space="preserve"> </w:t>
      </w:r>
      <w:r w:rsidR="00B934C4" w:rsidRPr="00E91915">
        <w:rPr>
          <w:rFonts w:eastAsiaTheme="minorEastAsia" w:cs="Times New Roman"/>
          <w:iCs/>
        </w:rPr>
        <w:t>A</w:t>
      </w:r>
      <w:r w:rsidR="00715DC1" w:rsidRPr="00E91915">
        <w:rPr>
          <w:rFonts w:eastAsiaTheme="minorEastAsia" w:cs="Times New Roman"/>
          <w:iCs/>
        </w:rPr>
        <w:t xml:space="preserve"> conventional solution is to </w:t>
      </w:r>
      <w:r w:rsidR="00193493" w:rsidRPr="00E91915">
        <w:rPr>
          <w:rFonts w:eastAsiaTheme="minorEastAsia" w:cs="Times New Roman"/>
          <w:iCs/>
        </w:rPr>
        <w:t>mean-</w:t>
      </w:r>
      <w:r w:rsidR="00715DC1" w:rsidRPr="00E91915">
        <w:rPr>
          <w:rFonts w:eastAsiaTheme="minorEastAsia" w:cs="Times New Roman"/>
          <w:iCs/>
        </w:rPr>
        <w:t xml:space="preserve">center and scale the data to have a </w:t>
      </w:r>
      <w:r w:rsidR="00A06475" w:rsidRPr="00E91915">
        <w:rPr>
          <w:rFonts w:eastAsiaTheme="minorEastAsia" w:cs="Times New Roman"/>
          <w:iCs/>
        </w:rPr>
        <w:t>uni</w:t>
      </w:r>
      <w:r w:rsidR="007A1125">
        <w:rPr>
          <w:rFonts w:eastAsiaTheme="minorEastAsia" w:cs="Times New Roman"/>
          <w:iCs/>
        </w:rPr>
        <w:t>t</w:t>
      </w:r>
      <w:r w:rsidR="00330349" w:rsidRPr="00E91915">
        <w:rPr>
          <w:rFonts w:eastAsiaTheme="minorEastAsia" w:cs="Times New Roman"/>
          <w:iCs/>
        </w:rPr>
        <w:t xml:space="preserve"> variance</w:t>
      </w:r>
      <w:r w:rsidR="00A06475" w:rsidRPr="00E91915">
        <w:rPr>
          <w:rFonts w:eastAsiaTheme="minorEastAsia" w:cs="Times New Roman"/>
          <w:iCs/>
        </w:rPr>
        <w:t xml:space="preserve"> </w:t>
      </w:r>
      <w:r w:rsidR="00626423">
        <w:rPr>
          <w:rFonts w:eastAsiaTheme="minorEastAsia" w:cs="Times New Roman"/>
          <w:iCs/>
        </w:rPr>
        <w:t xml:space="preserve">(i.e. variance equal to one) </w:t>
      </w:r>
      <w:r w:rsidR="00715DC1" w:rsidRPr="00E91915">
        <w:rPr>
          <w:rFonts w:eastAsiaTheme="minorEastAsia" w:cs="Times New Roman"/>
          <w:iCs/>
        </w:rPr>
        <w:t xml:space="preserve">prior to performing </w:t>
      </w:r>
      <w:r w:rsidR="00212F2F" w:rsidRPr="00E91915">
        <w:rPr>
          <w:rFonts w:eastAsiaTheme="minorEastAsia" w:cs="Times New Roman"/>
          <w:iCs/>
        </w:rPr>
        <w:t xml:space="preserve">ridge </w:t>
      </w:r>
      <w:r w:rsidR="00715DC1" w:rsidRPr="00E91915">
        <w:rPr>
          <w:rFonts w:eastAsiaTheme="minorEastAsia" w:cs="Times New Roman"/>
          <w:iCs/>
        </w:rPr>
        <w:t>regression.</w:t>
      </w:r>
      <w:r w:rsidR="00F63144" w:rsidRPr="00E91915">
        <w:rPr>
          <w:rFonts w:eastAsiaTheme="minorEastAsia" w:cs="Times New Roman"/>
          <w:iCs/>
        </w:rPr>
        <w:t xml:space="preserve"> </w:t>
      </w:r>
      <w:r w:rsidR="0020104A" w:rsidRPr="00E91915">
        <w:rPr>
          <w:rFonts w:eastAsiaTheme="minorEastAsia" w:cs="Times New Roman"/>
          <w:iCs/>
        </w:rPr>
        <w:t>Thu</w:t>
      </w:r>
      <w:r w:rsidR="00FB4A53" w:rsidRPr="00E91915">
        <w:rPr>
          <w:rFonts w:eastAsiaTheme="minorEastAsia" w:cs="Times New Roman"/>
          <w:iCs/>
        </w:rPr>
        <w:t>s,</w:t>
      </w:r>
      <w:r w:rsidR="00F63144" w:rsidRPr="00E91915">
        <w:rPr>
          <w:rFonts w:eastAsiaTheme="minorEastAsia" w:cs="Times New Roman"/>
          <w:iCs/>
        </w:rPr>
        <w:t xml:space="preserve"> both the independent</w:t>
      </w:r>
      <w:r w:rsidR="00CF6FCE" w:rsidRPr="00E91915">
        <w:rPr>
          <w:rFonts w:eastAsiaTheme="minorEastAsia" w:cs="Times New Roman"/>
          <w:iCs/>
        </w:rPr>
        <w:t xml:space="preserve"> (</w:t>
      </w:r>
      <m:oMath>
        <m:r>
          <m:rPr>
            <m:sty m:val="b"/>
          </m:rPr>
          <w:rPr>
            <w:rFonts w:ascii="Cambria Math" w:eastAsiaTheme="minorEastAsia" w:hAnsi="Cambria Math" w:cs="Times New Roman"/>
          </w:rPr>
          <m:t>X</m:t>
        </m:r>
      </m:oMath>
      <w:r w:rsidR="00CF6FCE" w:rsidRPr="00E91915">
        <w:rPr>
          <w:rFonts w:eastAsiaTheme="minorEastAsia" w:cs="Times New Roman"/>
          <w:iCs/>
        </w:rPr>
        <w:t>)</w:t>
      </w:r>
      <w:r w:rsidR="00330349" w:rsidRPr="00E91915">
        <w:rPr>
          <w:rFonts w:eastAsiaTheme="minorEastAsia" w:cs="Times New Roman"/>
          <w:iCs/>
        </w:rPr>
        <w:t xml:space="preserve"> and dependent </w:t>
      </w:r>
      <w:r w:rsidR="00CF6FCE" w:rsidRPr="00E91915">
        <w:rPr>
          <w:rFonts w:eastAsiaTheme="minorEastAsia" w:cs="Times New Roman"/>
          <w:iCs/>
        </w:rPr>
        <w:t>(</w:t>
      </w:r>
      <m:oMath>
        <m:r>
          <m:rPr>
            <m:sty m:val="bi"/>
          </m:rPr>
          <w:rPr>
            <w:rFonts w:ascii="Cambria Math" w:eastAsiaTheme="minorEastAsia" w:hAnsi="Cambria Math" w:cs="Times New Roman"/>
          </w:rPr>
          <m:t>y</m:t>
        </m:r>
      </m:oMath>
      <w:r w:rsidR="00CF6FCE" w:rsidRPr="00E91915">
        <w:rPr>
          <w:rFonts w:eastAsiaTheme="minorEastAsia" w:cs="Times New Roman"/>
          <w:iCs/>
        </w:rPr>
        <w:t xml:space="preserve">) </w:t>
      </w:r>
      <w:r w:rsidR="00F9196E" w:rsidRPr="00E91915">
        <w:rPr>
          <w:rFonts w:eastAsiaTheme="minorEastAsia" w:cs="Times New Roman"/>
          <w:iCs/>
        </w:rPr>
        <w:t>data</w:t>
      </w:r>
      <w:r w:rsidR="00330349" w:rsidRPr="00E91915">
        <w:rPr>
          <w:rFonts w:eastAsiaTheme="minorEastAsia" w:cs="Times New Roman"/>
          <w:iCs/>
        </w:rPr>
        <w:t xml:space="preserve"> are scaled through subtraction of their means and divided by their standard deviation providing a variance of one.</w:t>
      </w:r>
      <w:r w:rsidR="001F34C4" w:rsidRPr="00E91915">
        <w:rPr>
          <w:rFonts w:eastAsiaTheme="minorEastAsia" w:cs="Times New Roman"/>
          <w:iCs/>
        </w:rPr>
        <w:t xml:space="preserve"> </w:t>
      </w:r>
    </w:p>
    <w:p w14:paraId="6E8E2E5C" w14:textId="5F956490" w:rsidR="000B5B61" w:rsidRPr="00E91915" w:rsidRDefault="000B5B61" w:rsidP="00FB1575">
      <w:pPr>
        <w:rPr>
          <w:rFonts w:eastAsiaTheme="minorEastAsia" w:cs="Times New Roman"/>
          <w:iCs/>
        </w:rPr>
      </w:pPr>
    </w:p>
    <w:p w14:paraId="6F731F06" w14:textId="22EE6351" w:rsidR="000B5B61" w:rsidRPr="00E91915" w:rsidRDefault="000B5B61" w:rsidP="000B5B61">
      <w:pPr>
        <w:rPr>
          <w:rFonts w:eastAsiaTheme="minorEastAsia" w:cs="Times New Roman"/>
          <w:iCs/>
        </w:rPr>
      </w:pPr>
      <w:r w:rsidRPr="00E91915">
        <w:rPr>
          <w:rFonts w:eastAsiaTheme="minorEastAsia" w:cs="Times New Roman"/>
          <w:iCs/>
        </w:rPr>
        <w:t xml:space="preserve">Worth noting, when analyzing sparse data where many zero-valued features exist, ridge regression can fail to provide accurate predictions for said features as the coefficients calculated in the ridge regression model cannot be exactly zero, but rather very close zero. Generally, this issue is addressed by a process called variable selection and requires prior grooming of the data to select </w:t>
      </w:r>
      <w:r w:rsidR="004D788A" w:rsidRPr="00E91915">
        <w:rPr>
          <w:rFonts w:eastAsiaTheme="minorEastAsia" w:cs="Times New Roman"/>
          <w:iCs/>
        </w:rPr>
        <w:t xml:space="preserve">only </w:t>
      </w:r>
      <w:r w:rsidRPr="00E91915">
        <w:rPr>
          <w:rFonts w:eastAsiaTheme="minorEastAsia" w:cs="Times New Roman"/>
          <w:iCs/>
        </w:rPr>
        <w:t>relevant data features</w:t>
      </w:r>
      <w:r w:rsidR="00AA3486" w:rsidRPr="00E91915">
        <w:rPr>
          <w:rFonts w:eastAsiaTheme="minorEastAsia" w:cs="Times New Roman"/>
          <w:iCs/>
        </w:rPr>
        <w:t xml:space="preserve"> to analyze</w:t>
      </w:r>
      <w:r w:rsidRPr="00E91915">
        <w:rPr>
          <w:rFonts w:eastAsiaTheme="minorEastAsia" w:cs="Times New Roman"/>
          <w:iCs/>
        </w:rPr>
        <w:t>.</w:t>
      </w:r>
      <w:r w:rsidR="00624A1D" w:rsidRPr="00E91915">
        <w:rPr>
          <w:rFonts w:eastAsiaTheme="minorEastAsia" w:cs="Times New Roman"/>
          <w:iCs/>
        </w:rPr>
        <w:t xml:space="preserve"> [INSERT]</w:t>
      </w:r>
      <w:r w:rsidR="005E061E" w:rsidRPr="00E91915">
        <w:rPr>
          <w:rFonts w:eastAsiaTheme="minorEastAsia" w:cs="Times New Roman"/>
          <w:iCs/>
        </w:rPr>
        <w:t xml:space="preserve"> T</w:t>
      </w:r>
      <w:r w:rsidR="003E5629" w:rsidRPr="00E91915">
        <w:rPr>
          <w:rFonts w:eastAsiaTheme="minorEastAsia" w:cs="Times New Roman"/>
          <w:iCs/>
        </w:rPr>
        <w:t>his issue can also decrease the predictive accuracy of the ordinary least squares regression metho</w:t>
      </w:r>
      <w:r w:rsidR="00732A3F" w:rsidRPr="00E91915">
        <w:rPr>
          <w:rFonts w:eastAsiaTheme="minorEastAsia" w:cs="Times New Roman"/>
          <w:iCs/>
        </w:rPr>
        <w:t>d</w:t>
      </w:r>
      <w:r w:rsidR="009B6B2B" w:rsidRPr="00E91915">
        <w:rPr>
          <w:rFonts w:eastAsiaTheme="minorEastAsia" w:cs="Times New Roman"/>
          <w:iCs/>
        </w:rPr>
        <w:t xml:space="preserve"> quite substantially</w:t>
      </w:r>
      <w:r w:rsidR="003E5629" w:rsidRPr="00E91915">
        <w:rPr>
          <w:rFonts w:eastAsiaTheme="minorEastAsia" w:cs="Times New Roman"/>
          <w:iCs/>
        </w:rPr>
        <w:t xml:space="preserve">. </w:t>
      </w:r>
      <w:r w:rsidR="005E061E" w:rsidRPr="00E91915">
        <w:rPr>
          <w:rFonts w:eastAsiaTheme="minorEastAsia" w:cs="Times New Roman"/>
          <w:iCs/>
        </w:rPr>
        <w:t>In this case, r</w:t>
      </w:r>
      <w:r w:rsidRPr="00E91915">
        <w:rPr>
          <w:rFonts w:eastAsiaTheme="minorEastAsia" w:cs="Times New Roman"/>
          <w:iCs/>
        </w:rPr>
        <w:t xml:space="preserve">adiation spectra can often be sparse with a </w:t>
      </w:r>
      <w:r w:rsidR="00166934" w:rsidRPr="00E91915">
        <w:rPr>
          <w:rFonts w:eastAsiaTheme="minorEastAsia" w:cs="Times New Roman"/>
          <w:iCs/>
        </w:rPr>
        <w:t xml:space="preserve">moderate to </w:t>
      </w:r>
      <w:r w:rsidR="003901B0" w:rsidRPr="00E91915">
        <w:rPr>
          <w:rFonts w:eastAsiaTheme="minorEastAsia" w:cs="Times New Roman"/>
          <w:iCs/>
        </w:rPr>
        <w:t>high</w:t>
      </w:r>
      <w:r w:rsidR="00166934" w:rsidRPr="00E91915">
        <w:rPr>
          <w:rFonts w:eastAsiaTheme="minorEastAsia" w:cs="Times New Roman"/>
          <w:iCs/>
        </w:rPr>
        <w:t xml:space="preserve"> </w:t>
      </w:r>
      <w:r w:rsidR="00D36D5F" w:rsidRPr="00E91915">
        <w:rPr>
          <w:rFonts w:eastAsiaTheme="minorEastAsia" w:cs="Times New Roman"/>
          <w:iCs/>
        </w:rPr>
        <w:t>quantity</w:t>
      </w:r>
      <w:r w:rsidRPr="00E91915">
        <w:rPr>
          <w:rFonts w:eastAsiaTheme="minorEastAsia" w:cs="Times New Roman"/>
          <w:iCs/>
        </w:rPr>
        <w:t xml:space="preserve"> of empty bins. This is illustrated in </w:t>
      </w:r>
      <w:r w:rsidRPr="00E91915">
        <w:rPr>
          <w:rFonts w:eastAsiaTheme="minorEastAsia" w:cs="Times New Roman"/>
          <w:iCs/>
        </w:rPr>
        <w:fldChar w:fldCharType="begin"/>
      </w:r>
      <w:r w:rsidRPr="00E91915">
        <w:rPr>
          <w:rFonts w:eastAsiaTheme="minorEastAsia" w:cs="Times New Roman"/>
          <w:iCs/>
        </w:rPr>
        <w:instrText xml:space="preserve"> REF _Ref40275630 \h </w:instrText>
      </w:r>
      <w:r w:rsidR="00E91915">
        <w:rPr>
          <w:rFonts w:eastAsiaTheme="minorEastAsia" w:cs="Times New Roman"/>
          <w:iCs/>
        </w:rPr>
        <w:instrText xml:space="preserve"> \* MERGEFORMAT </w:instrText>
      </w:r>
      <w:r w:rsidRPr="00E91915">
        <w:rPr>
          <w:rFonts w:eastAsiaTheme="minorEastAsia" w:cs="Times New Roman"/>
          <w:iCs/>
        </w:rPr>
      </w:r>
      <w:r w:rsidRPr="00E91915">
        <w:rPr>
          <w:rFonts w:eastAsiaTheme="minorEastAsia" w:cs="Times New Roman"/>
          <w:iCs/>
        </w:rPr>
        <w:fldChar w:fldCharType="separate"/>
      </w:r>
      <w:r w:rsidR="00240D4A" w:rsidRPr="00E91915">
        <w:rPr>
          <w:rFonts w:cs="Times New Roman"/>
        </w:rPr>
        <w:t xml:space="preserve">Figure </w:t>
      </w:r>
      <w:r w:rsidR="00240D4A">
        <w:rPr>
          <w:rFonts w:cs="Times New Roman"/>
          <w:noProof/>
        </w:rPr>
        <w:t>42</w:t>
      </w:r>
      <w:r w:rsidRPr="00E91915">
        <w:rPr>
          <w:rFonts w:eastAsiaTheme="minorEastAsia" w:cs="Times New Roman"/>
          <w:iCs/>
        </w:rPr>
        <w:fldChar w:fldCharType="end"/>
      </w:r>
      <w:r w:rsidRPr="00E91915">
        <w:rPr>
          <w:rFonts w:eastAsiaTheme="minorEastAsia" w:cs="Times New Roman"/>
          <w:iCs/>
        </w:rPr>
        <w:t xml:space="preserve"> provid</w:t>
      </w:r>
      <w:r w:rsidR="009E0223" w:rsidRPr="00E91915">
        <w:rPr>
          <w:rFonts w:eastAsiaTheme="minorEastAsia" w:cs="Times New Roman"/>
          <w:iCs/>
        </w:rPr>
        <w:t>ing</w:t>
      </w:r>
      <w:r w:rsidRPr="00E91915">
        <w:rPr>
          <w:rFonts w:eastAsiaTheme="minorEastAsia" w:cs="Times New Roman"/>
          <w:iCs/>
        </w:rPr>
        <w:t xml:space="preserve"> a histogram of count rates f</w:t>
      </w:r>
      <w:r w:rsidR="009E0223" w:rsidRPr="00E91915">
        <w:rPr>
          <w:rFonts w:eastAsiaTheme="minorEastAsia" w:cs="Times New Roman"/>
          <w:iCs/>
        </w:rPr>
        <w:t xml:space="preserve">or a </w:t>
      </w:r>
      <w:r w:rsidRPr="00E91915">
        <w:rPr>
          <w:rFonts w:eastAsiaTheme="minorEastAsia" w:cs="Times New Roman"/>
          <w:iCs/>
        </w:rPr>
        <w:t xml:space="preserve">detector </w:t>
      </w:r>
      <w:r w:rsidR="005E061E" w:rsidRPr="00E91915">
        <w:rPr>
          <w:rFonts w:eastAsiaTheme="minorEastAsia" w:cs="Times New Roman"/>
          <w:iCs/>
        </w:rPr>
        <w:t xml:space="preserve">in the ORNL sensor network for </w:t>
      </w:r>
      <w:r w:rsidR="00027180" w:rsidRPr="00E91915">
        <w:rPr>
          <w:rFonts w:eastAsiaTheme="minorEastAsia" w:cs="Times New Roman"/>
          <w:iCs/>
        </w:rPr>
        <w:t>a</w:t>
      </w:r>
      <w:r w:rsidR="00F027BC" w:rsidRPr="00E91915">
        <w:rPr>
          <w:rFonts w:eastAsiaTheme="minorEastAsia" w:cs="Times New Roman"/>
          <w:iCs/>
        </w:rPr>
        <w:t xml:space="preserve"> </w:t>
      </w:r>
      <w:r w:rsidR="005E061E" w:rsidRPr="00E91915">
        <w:rPr>
          <w:rFonts w:eastAsiaTheme="minorEastAsia" w:cs="Times New Roman"/>
          <w:iCs/>
        </w:rPr>
        <w:t>0.0 to 3.0 MeV</w:t>
      </w:r>
      <w:r w:rsidRPr="00E91915">
        <w:rPr>
          <w:rFonts w:eastAsiaTheme="minorEastAsia" w:cs="Times New Roman"/>
          <w:iCs/>
        </w:rPr>
        <w:t xml:space="preserve"> energ</w:t>
      </w:r>
      <w:r w:rsidR="005E061E" w:rsidRPr="00E91915">
        <w:rPr>
          <w:rFonts w:eastAsiaTheme="minorEastAsia" w:cs="Times New Roman"/>
          <w:iCs/>
        </w:rPr>
        <w:t>y range</w:t>
      </w:r>
      <w:r w:rsidRPr="00E91915">
        <w:rPr>
          <w:rFonts w:eastAsiaTheme="minorEastAsia" w:cs="Times New Roman"/>
          <w:iCs/>
        </w:rPr>
        <w:t>.</w:t>
      </w:r>
    </w:p>
    <w:p w14:paraId="2E7A14B4" w14:textId="77777777" w:rsidR="000B5B61" w:rsidRPr="00E91915" w:rsidRDefault="000B5B61" w:rsidP="000B5B61">
      <w:pPr>
        <w:rPr>
          <w:rFonts w:eastAsiaTheme="minorEastAsia" w:cs="Times New Roman"/>
          <w:iCs/>
        </w:rPr>
      </w:pPr>
    </w:p>
    <w:p w14:paraId="1C790A0B" w14:textId="77777777" w:rsidR="000B5B61" w:rsidRPr="00E91915" w:rsidRDefault="000B5B61" w:rsidP="000B5B61">
      <w:pPr>
        <w:keepNext/>
        <w:jc w:val="center"/>
        <w:rPr>
          <w:rFonts w:cs="Times New Roman"/>
        </w:rPr>
      </w:pPr>
      <w:r w:rsidRPr="00E91915">
        <w:rPr>
          <w:rFonts w:eastAsiaTheme="minorEastAsia" w:cs="Times New Roman"/>
          <w:iCs/>
          <w:noProof/>
        </w:rPr>
        <w:lastRenderedPageBreak/>
        <w:drawing>
          <wp:inline distT="0" distB="0" distL="0" distR="0" wp14:anchorId="15D4F1ED" wp14:editId="492BEADF">
            <wp:extent cx="4063998" cy="3048000"/>
            <wp:effectExtent l="0" t="0" r="635" b="0"/>
            <wp:docPr id="18" name="Picture 18"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Histogram_Observed_CRinBins.pn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4096868" cy="3072653"/>
                    </a:xfrm>
                    <a:prstGeom prst="rect">
                      <a:avLst/>
                    </a:prstGeom>
                  </pic:spPr>
                </pic:pic>
              </a:graphicData>
            </a:graphic>
          </wp:inline>
        </w:drawing>
      </w:r>
    </w:p>
    <w:p w14:paraId="6A831ADD" w14:textId="72C3AC7D" w:rsidR="000B5B61" w:rsidRPr="00E91915" w:rsidRDefault="000B5B61" w:rsidP="000B5B61">
      <w:pPr>
        <w:pStyle w:val="Caption"/>
        <w:rPr>
          <w:rFonts w:eastAsiaTheme="minorEastAsia" w:cs="Times New Roman"/>
          <w:iCs w:val="0"/>
        </w:rPr>
      </w:pPr>
      <w:bookmarkStart w:id="148" w:name="_Ref40275630"/>
      <w:bookmarkStart w:id="149" w:name="_Toc46133939"/>
      <w:r w:rsidRPr="00E91915">
        <w:rPr>
          <w:rFonts w:cs="Times New Roman"/>
        </w:rPr>
        <w:t xml:space="preserve">Figure </w:t>
      </w:r>
      <w:r w:rsidR="00A26488" w:rsidRPr="00E91915">
        <w:rPr>
          <w:rFonts w:cs="Times New Roman"/>
        </w:rPr>
        <w:fldChar w:fldCharType="begin"/>
      </w:r>
      <w:r w:rsidR="00A26488" w:rsidRPr="00E91915">
        <w:rPr>
          <w:rFonts w:cs="Times New Roman"/>
        </w:rPr>
        <w:instrText xml:space="preserve"> SEQ Figure \* ARABIC </w:instrText>
      </w:r>
      <w:r w:rsidR="00A26488" w:rsidRPr="00E91915">
        <w:rPr>
          <w:rFonts w:cs="Times New Roman"/>
        </w:rPr>
        <w:fldChar w:fldCharType="separate"/>
      </w:r>
      <w:r w:rsidR="00240D4A">
        <w:rPr>
          <w:rFonts w:cs="Times New Roman"/>
          <w:noProof/>
        </w:rPr>
        <w:t>42</w:t>
      </w:r>
      <w:r w:rsidR="00A26488" w:rsidRPr="00E91915">
        <w:rPr>
          <w:rFonts w:cs="Times New Roman"/>
          <w:noProof/>
        </w:rPr>
        <w:fldChar w:fldCharType="end"/>
      </w:r>
      <w:bookmarkEnd w:id="148"/>
      <w:r w:rsidRPr="00E91915">
        <w:rPr>
          <w:rFonts w:cs="Times New Roman"/>
        </w:rPr>
        <w:t>: Histogram of count rates per bin for a deployed radiation detector.</w:t>
      </w:r>
      <w:bookmarkEnd w:id="149"/>
    </w:p>
    <w:p w14:paraId="42AA8C71" w14:textId="77777777" w:rsidR="000B5B61" w:rsidRPr="00E91915" w:rsidRDefault="000B5B61" w:rsidP="000B5B61">
      <w:pPr>
        <w:rPr>
          <w:rFonts w:eastAsiaTheme="minorEastAsia" w:cs="Times New Roman"/>
          <w:iCs/>
        </w:rPr>
      </w:pPr>
    </w:p>
    <w:p w14:paraId="013FE1A0" w14:textId="4E597DB2" w:rsidR="000B5B61" w:rsidRPr="00E91915" w:rsidRDefault="000B5B61" w:rsidP="00FB1575">
      <w:pPr>
        <w:rPr>
          <w:rFonts w:eastAsiaTheme="minorEastAsia" w:cs="Times New Roman"/>
          <w:iCs/>
        </w:rPr>
      </w:pPr>
      <w:r w:rsidRPr="00E91915">
        <w:rPr>
          <w:rFonts w:eastAsiaTheme="minorEastAsia" w:cs="Times New Roman"/>
          <w:iCs/>
        </w:rPr>
        <w:t xml:space="preserve">This </w:t>
      </w:r>
      <w:r w:rsidR="00244EF6" w:rsidRPr="00E91915">
        <w:rPr>
          <w:rFonts w:eastAsiaTheme="minorEastAsia" w:cs="Times New Roman"/>
          <w:iCs/>
        </w:rPr>
        <w:t>hindrance</w:t>
      </w:r>
      <w:r w:rsidRPr="00E91915">
        <w:rPr>
          <w:rFonts w:eastAsiaTheme="minorEastAsia" w:cs="Times New Roman"/>
          <w:iCs/>
        </w:rPr>
        <w:t xml:space="preserve"> is decreased when using the region-of-interest estimation approach, where the out-of-region frequency estimations are typically nonzero. This does not completely alleviate the issue, as scenarios do exist where zero-valued regions </w:t>
      </w:r>
      <w:r w:rsidR="00140A22" w:rsidRPr="00E91915">
        <w:rPr>
          <w:rFonts w:eastAsiaTheme="minorEastAsia" w:cs="Times New Roman"/>
          <w:iCs/>
        </w:rPr>
        <w:t xml:space="preserve">occur </w:t>
      </w:r>
      <w:r w:rsidRPr="00E91915">
        <w:rPr>
          <w:rFonts w:eastAsiaTheme="minorEastAsia" w:cs="Times New Roman"/>
          <w:iCs/>
        </w:rPr>
        <w:t xml:space="preserve">and </w:t>
      </w:r>
      <w:r w:rsidR="00EA20FD" w:rsidRPr="00E91915">
        <w:rPr>
          <w:rFonts w:eastAsiaTheme="minorEastAsia" w:cs="Times New Roman"/>
          <w:iCs/>
        </w:rPr>
        <w:t xml:space="preserve">are </w:t>
      </w:r>
      <w:r w:rsidRPr="00E91915">
        <w:rPr>
          <w:rFonts w:eastAsiaTheme="minorEastAsia" w:cs="Times New Roman"/>
          <w:iCs/>
        </w:rPr>
        <w:t>subsequently used to predict the in-region frequency. For instance, if the region-of-interest consumes the majority of spectrum (e.g. 90% of the bins), then the region outside the region-of-interest could have a zero-valued frequency</w:t>
      </w:r>
      <w:r w:rsidR="00A1327D" w:rsidRPr="00E91915">
        <w:rPr>
          <w:rFonts w:eastAsiaTheme="minorEastAsia" w:cs="Times New Roman"/>
          <w:iCs/>
        </w:rPr>
        <w:t xml:space="preserve"> (e.g. high photon energ</w:t>
      </w:r>
      <w:r w:rsidR="00024CB2" w:rsidRPr="00E91915">
        <w:rPr>
          <w:rFonts w:eastAsiaTheme="minorEastAsia" w:cs="Times New Roman"/>
          <w:iCs/>
        </w:rPr>
        <w:t xml:space="preserve">y regions due </w:t>
      </w:r>
      <w:r w:rsidR="000751F2" w:rsidRPr="00E91915">
        <w:rPr>
          <w:rFonts w:eastAsiaTheme="minorEastAsia" w:cs="Times New Roman"/>
          <w:iCs/>
        </w:rPr>
        <w:t>to low</w:t>
      </w:r>
      <w:r w:rsidR="00024CB2" w:rsidRPr="00E91915">
        <w:rPr>
          <w:rFonts w:eastAsiaTheme="minorEastAsia" w:cs="Times New Roman"/>
          <w:iCs/>
        </w:rPr>
        <w:t xml:space="preserve"> photon flux</w:t>
      </w:r>
      <w:r w:rsidR="000751F2" w:rsidRPr="00E91915">
        <w:rPr>
          <w:rFonts w:eastAsiaTheme="minorEastAsia" w:cs="Times New Roman"/>
          <w:iCs/>
        </w:rPr>
        <w:t xml:space="preserve"> or </w:t>
      </w:r>
      <w:r w:rsidR="00561403" w:rsidRPr="00E91915">
        <w:rPr>
          <w:rFonts w:eastAsiaTheme="minorEastAsia" w:cs="Times New Roman"/>
          <w:iCs/>
        </w:rPr>
        <w:t>minute</w:t>
      </w:r>
      <w:r w:rsidR="000751F2" w:rsidRPr="00E91915">
        <w:rPr>
          <w:rFonts w:eastAsiaTheme="minorEastAsia" w:cs="Times New Roman"/>
          <w:iCs/>
        </w:rPr>
        <w:t xml:space="preserve"> </w:t>
      </w:r>
      <w:r w:rsidR="00422C23" w:rsidRPr="00E91915">
        <w:rPr>
          <w:rFonts w:eastAsiaTheme="minorEastAsia" w:cs="Times New Roman"/>
          <w:iCs/>
        </w:rPr>
        <w:t>interaction</w:t>
      </w:r>
      <w:r w:rsidR="00D63DB6" w:rsidRPr="00E91915">
        <w:rPr>
          <w:rFonts w:eastAsiaTheme="minorEastAsia" w:cs="Times New Roman"/>
          <w:iCs/>
        </w:rPr>
        <w:t xml:space="preserve"> </w:t>
      </w:r>
      <w:r w:rsidR="000751F2" w:rsidRPr="00E91915">
        <w:rPr>
          <w:rFonts w:eastAsiaTheme="minorEastAsia" w:cs="Times New Roman"/>
          <w:iCs/>
        </w:rPr>
        <w:t>cross sections</w:t>
      </w:r>
      <w:r w:rsidR="00A1327D" w:rsidRPr="00E91915">
        <w:rPr>
          <w:rFonts w:eastAsiaTheme="minorEastAsia" w:cs="Times New Roman"/>
          <w:iCs/>
        </w:rPr>
        <w:t>)</w:t>
      </w:r>
      <w:r w:rsidRPr="00E91915">
        <w:rPr>
          <w:rFonts w:eastAsiaTheme="minorEastAsia" w:cs="Times New Roman"/>
          <w:iCs/>
        </w:rPr>
        <w:t xml:space="preserve">.  </w:t>
      </w:r>
      <w:r w:rsidR="001B402A" w:rsidRPr="00E91915">
        <w:rPr>
          <w:rFonts w:eastAsiaTheme="minorEastAsia" w:cs="Times New Roman"/>
          <w:iCs/>
        </w:rPr>
        <w:t>The author thus suggests utilizing a threshold</w:t>
      </w:r>
      <w:r w:rsidR="00F1135C" w:rsidRPr="00E91915">
        <w:rPr>
          <w:rFonts w:eastAsiaTheme="minorEastAsia" w:cs="Times New Roman"/>
          <w:iCs/>
        </w:rPr>
        <w:t xml:space="preserve"> for</w:t>
      </w:r>
      <w:r w:rsidR="003E5629" w:rsidRPr="00E91915">
        <w:rPr>
          <w:rFonts w:eastAsiaTheme="minorEastAsia" w:cs="Times New Roman"/>
          <w:iCs/>
        </w:rPr>
        <w:t xml:space="preserve"> using th</w:t>
      </w:r>
      <w:r w:rsidR="00663003" w:rsidRPr="00E91915">
        <w:rPr>
          <w:rFonts w:eastAsiaTheme="minorEastAsia" w:cs="Times New Roman"/>
          <w:iCs/>
        </w:rPr>
        <w:t>e region-of-interest regression methods, where</w:t>
      </w:r>
      <w:r w:rsidR="00BC552D" w:rsidRPr="00E91915">
        <w:rPr>
          <w:rFonts w:eastAsiaTheme="minorEastAsia" w:cs="Times New Roman"/>
          <w:iCs/>
        </w:rPr>
        <w:t xml:space="preserve"> the out-of-region frequency must be equal to or greater than the threshold</w:t>
      </w:r>
      <w:r w:rsidR="000171A4" w:rsidRPr="00E91915">
        <w:rPr>
          <w:rFonts w:eastAsiaTheme="minorEastAsia" w:cs="Times New Roman"/>
          <w:iCs/>
        </w:rPr>
        <w:t>, say 20 counts per secon</w:t>
      </w:r>
      <w:r w:rsidR="004932F2" w:rsidRPr="00E91915">
        <w:rPr>
          <w:rFonts w:eastAsiaTheme="minorEastAsia" w:cs="Times New Roman"/>
          <w:iCs/>
        </w:rPr>
        <w:t>d</w:t>
      </w:r>
      <w:r w:rsidR="000171A4" w:rsidRPr="00E91915">
        <w:rPr>
          <w:rFonts w:eastAsiaTheme="minorEastAsia" w:cs="Times New Roman"/>
          <w:iCs/>
        </w:rPr>
        <w:t xml:space="preserve">. </w:t>
      </w:r>
      <w:r w:rsidR="00A96766" w:rsidRPr="00E91915">
        <w:rPr>
          <w:rFonts w:eastAsiaTheme="minorEastAsia" w:cs="Times New Roman"/>
          <w:iCs/>
        </w:rPr>
        <w:t>With a mean count rate equal to or greater than 20, a normal approximation can be made confidently for a Poisson process</w:t>
      </w:r>
      <w:r w:rsidR="00F80BA3" w:rsidRPr="00E91915">
        <w:rPr>
          <w:rFonts w:eastAsiaTheme="minorEastAsia" w:cs="Times New Roman"/>
          <w:iCs/>
        </w:rPr>
        <w:t xml:space="preserve"> and small values are probabilistically </w:t>
      </w:r>
      <w:r w:rsidR="004E5D31" w:rsidRPr="00E91915">
        <w:rPr>
          <w:rFonts w:eastAsiaTheme="minorEastAsia" w:cs="Times New Roman"/>
          <w:iCs/>
        </w:rPr>
        <w:t>not likely</w:t>
      </w:r>
      <w:r w:rsidR="00F80BA3" w:rsidRPr="00E91915">
        <w:rPr>
          <w:rFonts w:eastAsiaTheme="minorEastAsia" w:cs="Times New Roman"/>
          <w:iCs/>
        </w:rPr>
        <w:t>.</w:t>
      </w:r>
    </w:p>
    <w:p w14:paraId="6CD98292" w14:textId="77777777" w:rsidR="000B5B61" w:rsidRPr="00E91915" w:rsidRDefault="000B5B61" w:rsidP="00FB1575">
      <w:pPr>
        <w:rPr>
          <w:rFonts w:eastAsiaTheme="minorEastAsia" w:cs="Times New Roman"/>
          <w:iCs/>
        </w:rPr>
      </w:pPr>
    </w:p>
    <w:p w14:paraId="6D306272" w14:textId="416A8441" w:rsidR="002A2D63" w:rsidRDefault="0005762B" w:rsidP="00FB1575">
      <w:pPr>
        <w:rPr>
          <w:rFonts w:eastAsiaTheme="minorEastAsia" w:cs="Times New Roman"/>
          <w:iCs/>
        </w:rPr>
      </w:pPr>
      <w:r w:rsidRPr="00E91915">
        <w:rPr>
          <w:rFonts w:eastAsiaTheme="minorEastAsia" w:cs="Times New Roman"/>
          <w:iCs/>
        </w:rPr>
        <w:lastRenderedPageBreak/>
        <w:t>Moving forward, t</w:t>
      </w:r>
      <w:r w:rsidR="001F34C4" w:rsidRPr="00E91915">
        <w:rPr>
          <w:rFonts w:eastAsiaTheme="minorEastAsia" w:cs="Times New Roman"/>
          <w:iCs/>
        </w:rPr>
        <w:t xml:space="preserve">he overall approach of using ridge regression in this context, </w:t>
      </w:r>
      <w:r w:rsidR="00855DD0" w:rsidRPr="00E91915">
        <w:rPr>
          <w:rFonts w:eastAsiaTheme="minorEastAsia" w:cs="Times New Roman"/>
          <w:iCs/>
        </w:rPr>
        <w:t>shown</w:t>
      </w:r>
      <w:r w:rsidR="001F34C4" w:rsidRPr="00E91915">
        <w:rPr>
          <w:rFonts w:eastAsiaTheme="minorEastAsia" w:cs="Times New Roman"/>
          <w:iCs/>
        </w:rPr>
        <w:t xml:space="preserve"> in </w:t>
      </w:r>
      <w:r w:rsidR="00104B8B" w:rsidRPr="00E91915">
        <w:rPr>
          <w:rFonts w:eastAsiaTheme="minorEastAsia" w:cs="Times New Roman"/>
          <w:iCs/>
        </w:rPr>
        <w:fldChar w:fldCharType="begin"/>
      </w:r>
      <w:r w:rsidR="00104B8B" w:rsidRPr="00E91915">
        <w:rPr>
          <w:rFonts w:eastAsiaTheme="minorEastAsia" w:cs="Times New Roman"/>
          <w:iCs/>
        </w:rPr>
        <w:instrText xml:space="preserve"> REF _Ref40431372 \h </w:instrText>
      </w:r>
      <w:r w:rsidR="00E91915">
        <w:rPr>
          <w:rFonts w:eastAsiaTheme="minorEastAsia" w:cs="Times New Roman"/>
          <w:iCs/>
        </w:rPr>
        <w:instrText xml:space="preserve"> \* MERGEFORMAT </w:instrText>
      </w:r>
      <w:r w:rsidR="00104B8B" w:rsidRPr="00E91915">
        <w:rPr>
          <w:rFonts w:eastAsiaTheme="minorEastAsia" w:cs="Times New Roman"/>
          <w:iCs/>
        </w:rPr>
      </w:r>
      <w:r w:rsidR="00104B8B" w:rsidRPr="00E91915">
        <w:rPr>
          <w:rFonts w:eastAsiaTheme="minorEastAsia" w:cs="Times New Roman"/>
          <w:iCs/>
        </w:rPr>
        <w:fldChar w:fldCharType="separate"/>
      </w:r>
      <w:r w:rsidR="00240D4A" w:rsidRPr="00E91915">
        <w:rPr>
          <w:rFonts w:cs="Times New Roman"/>
        </w:rPr>
        <w:t xml:space="preserve">Figure </w:t>
      </w:r>
      <w:r w:rsidR="00240D4A">
        <w:rPr>
          <w:rFonts w:cs="Times New Roman"/>
          <w:noProof/>
        </w:rPr>
        <w:t>43</w:t>
      </w:r>
      <w:r w:rsidR="00104B8B" w:rsidRPr="00E91915">
        <w:rPr>
          <w:rFonts w:eastAsiaTheme="minorEastAsia" w:cs="Times New Roman"/>
          <w:iCs/>
        </w:rPr>
        <w:fldChar w:fldCharType="end"/>
      </w:r>
      <w:r w:rsidR="001F34C4" w:rsidRPr="00E91915">
        <w:rPr>
          <w:rFonts w:eastAsiaTheme="minorEastAsia" w:cs="Times New Roman"/>
          <w:iCs/>
        </w:rPr>
        <w:t>, is similar to the multiple-linear regression approach</w:t>
      </w:r>
      <w:r w:rsidR="00E56CBA" w:rsidRPr="00E91915">
        <w:rPr>
          <w:rFonts w:eastAsiaTheme="minorEastAsia" w:cs="Times New Roman"/>
          <w:iCs/>
        </w:rPr>
        <w:t xml:space="preserve"> </w:t>
      </w:r>
      <w:r w:rsidR="004D4206" w:rsidRPr="00E91915">
        <w:rPr>
          <w:rFonts w:eastAsiaTheme="minorEastAsia" w:cs="Times New Roman"/>
          <w:iCs/>
        </w:rPr>
        <w:t xml:space="preserve">with an additional step of optimizing the tuning parameter in the penalty term of the regression model. </w:t>
      </w:r>
    </w:p>
    <w:p w14:paraId="2E608F80" w14:textId="77777777" w:rsidR="000F1C9F" w:rsidRPr="00E91915" w:rsidRDefault="000F1C9F" w:rsidP="00FB1575">
      <w:pPr>
        <w:rPr>
          <w:rFonts w:eastAsiaTheme="minorEastAsia" w:cs="Times New Roman"/>
          <w:iCs/>
        </w:rPr>
      </w:pPr>
    </w:p>
    <w:p w14:paraId="2FB945C9" w14:textId="2BD944AF" w:rsidR="00AC26D7" w:rsidRPr="00E91915" w:rsidRDefault="00AC26D7" w:rsidP="00FB1575">
      <w:pPr>
        <w:rPr>
          <w:rFonts w:eastAsiaTheme="minorEastAsia" w:cs="Times New Roman"/>
          <w:iCs/>
        </w:rPr>
      </w:pPr>
    </w:p>
    <w:p w14:paraId="4B5D45A1" w14:textId="1364119F" w:rsidR="001F34C4" w:rsidRPr="00E91915" w:rsidRDefault="00A366ED" w:rsidP="00B825B0">
      <w:pPr>
        <w:keepNext/>
        <w:jc w:val="center"/>
        <w:rPr>
          <w:rFonts w:cs="Times New Roman"/>
        </w:rPr>
      </w:pPr>
      <w:r w:rsidRPr="00E91915">
        <w:rPr>
          <w:rFonts w:cs="Times New Roman"/>
          <w:noProof/>
        </w:rPr>
        <w:drawing>
          <wp:inline distT="0" distB="0" distL="0" distR="0" wp14:anchorId="0104C0D4" wp14:editId="009207FF">
            <wp:extent cx="5879592" cy="2111251"/>
            <wp:effectExtent l="0" t="0" r="635" b="0"/>
            <wp:docPr id="28" name="Picture 28" descr="A close up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Ridge_Regression_Flow_Schematic.pn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5886957" cy="2113896"/>
                    </a:xfrm>
                    <a:prstGeom prst="rect">
                      <a:avLst/>
                    </a:prstGeom>
                  </pic:spPr>
                </pic:pic>
              </a:graphicData>
            </a:graphic>
          </wp:inline>
        </w:drawing>
      </w:r>
    </w:p>
    <w:p w14:paraId="5445058F" w14:textId="4710ACF7" w:rsidR="001F34C4" w:rsidRPr="00E91915" w:rsidRDefault="001F34C4" w:rsidP="001F34C4">
      <w:pPr>
        <w:pStyle w:val="Caption"/>
        <w:rPr>
          <w:rFonts w:eastAsiaTheme="minorEastAsia" w:cs="Times New Roman"/>
          <w:iCs w:val="0"/>
        </w:rPr>
      </w:pPr>
      <w:bookmarkStart w:id="150" w:name="_Ref40431372"/>
      <w:bookmarkStart w:id="151" w:name="_Toc46133940"/>
      <w:r w:rsidRPr="00E91915">
        <w:rPr>
          <w:rFonts w:cs="Times New Roman"/>
        </w:rPr>
        <w:t xml:space="preserve">Figure </w:t>
      </w:r>
      <w:r w:rsidR="00A26488" w:rsidRPr="00E91915">
        <w:rPr>
          <w:rFonts w:cs="Times New Roman"/>
        </w:rPr>
        <w:fldChar w:fldCharType="begin"/>
      </w:r>
      <w:r w:rsidR="00A26488" w:rsidRPr="00E91915">
        <w:rPr>
          <w:rFonts w:cs="Times New Roman"/>
        </w:rPr>
        <w:instrText xml:space="preserve"> SEQ Figure \* ARABIC </w:instrText>
      </w:r>
      <w:r w:rsidR="00A26488" w:rsidRPr="00E91915">
        <w:rPr>
          <w:rFonts w:cs="Times New Roman"/>
        </w:rPr>
        <w:fldChar w:fldCharType="separate"/>
      </w:r>
      <w:r w:rsidR="00240D4A">
        <w:rPr>
          <w:rFonts w:cs="Times New Roman"/>
          <w:noProof/>
        </w:rPr>
        <w:t>43</w:t>
      </w:r>
      <w:r w:rsidR="00A26488" w:rsidRPr="00E91915">
        <w:rPr>
          <w:rFonts w:cs="Times New Roman"/>
          <w:noProof/>
        </w:rPr>
        <w:fldChar w:fldCharType="end"/>
      </w:r>
      <w:bookmarkEnd w:id="150"/>
      <w:r w:rsidRPr="00E91915">
        <w:rPr>
          <w:rFonts w:cs="Times New Roman"/>
        </w:rPr>
        <w:t>: Ridge regression detection methodology using region-of-interest approach.</w:t>
      </w:r>
      <w:bookmarkEnd w:id="151"/>
    </w:p>
    <w:p w14:paraId="49CCA831" w14:textId="496DEBD4" w:rsidR="001F34C4" w:rsidRDefault="001F34C4" w:rsidP="00FB1575">
      <w:pPr>
        <w:rPr>
          <w:rFonts w:eastAsiaTheme="minorEastAsia" w:cs="Times New Roman"/>
          <w:iCs/>
        </w:rPr>
      </w:pPr>
    </w:p>
    <w:p w14:paraId="18FD050D" w14:textId="3DB77FD1" w:rsidR="000F1C9F" w:rsidRDefault="000F1C9F" w:rsidP="00FB1575">
      <w:pPr>
        <w:rPr>
          <w:rFonts w:eastAsiaTheme="minorEastAsia" w:cs="Times New Roman"/>
          <w:iCs/>
        </w:rPr>
      </w:pPr>
    </w:p>
    <w:p w14:paraId="43AF4254" w14:textId="35905C58" w:rsidR="000F1C9F" w:rsidRDefault="000F1C9F" w:rsidP="00FB1575">
      <w:pPr>
        <w:rPr>
          <w:rFonts w:eastAsiaTheme="minorEastAsia" w:cs="Times New Roman"/>
          <w:iCs/>
        </w:rPr>
      </w:pPr>
    </w:p>
    <w:p w14:paraId="7E336EE9" w14:textId="1632E3C6" w:rsidR="000F1C9F" w:rsidRDefault="000F1C9F" w:rsidP="00FB1575">
      <w:pPr>
        <w:rPr>
          <w:rFonts w:eastAsiaTheme="minorEastAsia" w:cs="Times New Roman"/>
          <w:iCs/>
        </w:rPr>
      </w:pPr>
    </w:p>
    <w:p w14:paraId="3958D19C" w14:textId="1F6E2DBB" w:rsidR="000F1C9F" w:rsidRDefault="000F1C9F" w:rsidP="00FB1575">
      <w:pPr>
        <w:rPr>
          <w:rFonts w:eastAsiaTheme="minorEastAsia" w:cs="Times New Roman"/>
          <w:iCs/>
        </w:rPr>
      </w:pPr>
    </w:p>
    <w:p w14:paraId="60DD3387" w14:textId="77777777" w:rsidR="000F1C9F" w:rsidRPr="00E91915" w:rsidRDefault="000F1C9F" w:rsidP="00FB1575">
      <w:pPr>
        <w:rPr>
          <w:rFonts w:eastAsiaTheme="minorEastAsia" w:cs="Times New Roman"/>
          <w:iCs/>
        </w:rPr>
      </w:pPr>
    </w:p>
    <w:p w14:paraId="48E959FD" w14:textId="77777777" w:rsidR="000F1C9F" w:rsidRDefault="000F1C9F" w:rsidP="00FB1575">
      <w:pPr>
        <w:rPr>
          <w:rFonts w:eastAsiaTheme="minorEastAsia" w:cs="Times New Roman"/>
          <w:iCs/>
        </w:rPr>
      </w:pPr>
    </w:p>
    <w:p w14:paraId="728C6E84" w14:textId="77777777" w:rsidR="000F1C9F" w:rsidRDefault="000F1C9F" w:rsidP="00FB1575">
      <w:pPr>
        <w:rPr>
          <w:rFonts w:eastAsiaTheme="minorEastAsia" w:cs="Times New Roman"/>
          <w:iCs/>
        </w:rPr>
      </w:pPr>
    </w:p>
    <w:p w14:paraId="7EBFE8C4" w14:textId="77777777" w:rsidR="000F1C9F" w:rsidRDefault="000F1C9F" w:rsidP="00FB1575">
      <w:pPr>
        <w:rPr>
          <w:rFonts w:eastAsiaTheme="minorEastAsia" w:cs="Times New Roman"/>
          <w:iCs/>
        </w:rPr>
      </w:pPr>
    </w:p>
    <w:p w14:paraId="0E81B341" w14:textId="77777777" w:rsidR="000F1C9F" w:rsidRDefault="000F1C9F" w:rsidP="00FB1575">
      <w:pPr>
        <w:rPr>
          <w:rFonts w:eastAsiaTheme="minorEastAsia" w:cs="Times New Roman"/>
          <w:iCs/>
        </w:rPr>
      </w:pPr>
    </w:p>
    <w:p w14:paraId="001C1160" w14:textId="2351A708" w:rsidR="00664F91" w:rsidRPr="00E91915" w:rsidRDefault="00062B73" w:rsidP="00FB1575">
      <w:pPr>
        <w:rPr>
          <w:rFonts w:eastAsiaTheme="minorEastAsia" w:cs="Times New Roman"/>
          <w:iCs/>
        </w:rPr>
      </w:pPr>
      <w:r w:rsidRPr="00E91915">
        <w:rPr>
          <w:rFonts w:eastAsiaTheme="minorEastAsia" w:cs="Times New Roman"/>
          <w:iCs/>
        </w:rPr>
        <w:lastRenderedPageBreak/>
        <w:t xml:space="preserve">Selecting the </w:t>
      </w:r>
      <w:r w:rsidR="00F14267" w:rsidRPr="00E91915">
        <w:rPr>
          <w:rFonts w:eastAsiaTheme="minorEastAsia" w:cs="Times New Roman"/>
          <w:iCs/>
        </w:rPr>
        <w:t>optimal tuning parameter</w:t>
      </w:r>
      <w:r w:rsidR="00C94858" w:rsidRPr="00E91915">
        <w:rPr>
          <w:rFonts w:eastAsiaTheme="minorEastAsia" w:cs="Times New Roman"/>
          <w:iCs/>
        </w:rPr>
        <w:t xml:space="preserve"> (</w:t>
      </w:r>
      <m:oMath>
        <m:r>
          <w:rPr>
            <w:rFonts w:ascii="Cambria Math" w:eastAsiaTheme="minorEastAsia" w:hAnsi="Cambria Math" w:cs="Times New Roman"/>
          </w:rPr>
          <m:t>λ</m:t>
        </m:r>
      </m:oMath>
      <w:r w:rsidR="00C94858" w:rsidRPr="00E91915">
        <w:rPr>
          <w:rFonts w:eastAsiaTheme="minorEastAsia" w:cs="Times New Roman"/>
          <w:iCs/>
        </w:rPr>
        <w:t>)</w:t>
      </w:r>
      <w:r w:rsidR="00F14267" w:rsidRPr="00E91915">
        <w:rPr>
          <w:rFonts w:eastAsiaTheme="minorEastAsia" w:cs="Times New Roman"/>
          <w:iCs/>
        </w:rPr>
        <w:t xml:space="preserve"> </w:t>
      </w:r>
      <w:r w:rsidR="00E4115D" w:rsidRPr="00E91915">
        <w:rPr>
          <w:rFonts w:eastAsiaTheme="minorEastAsia" w:cs="Times New Roman"/>
          <w:iCs/>
        </w:rPr>
        <w:t xml:space="preserve">is </w:t>
      </w:r>
      <w:r w:rsidR="00DE54C4" w:rsidRPr="00E91915">
        <w:rPr>
          <w:rFonts w:eastAsiaTheme="minorEastAsia" w:cs="Times New Roman"/>
          <w:iCs/>
        </w:rPr>
        <w:t xml:space="preserve">a </w:t>
      </w:r>
      <w:r w:rsidR="00E4115D" w:rsidRPr="00E91915">
        <w:rPr>
          <w:rFonts w:eastAsiaTheme="minorEastAsia" w:cs="Times New Roman"/>
          <w:iCs/>
        </w:rPr>
        <w:t>rather controversial undertaking and several methods can be utilized.</w:t>
      </w:r>
      <w:r w:rsidR="00C2753E" w:rsidRPr="00E91915">
        <w:rPr>
          <w:rFonts w:eastAsiaTheme="minorEastAsia" w:cs="Times New Roman"/>
          <w:iCs/>
        </w:rPr>
        <w:t xml:space="preserve"> </w:t>
      </w:r>
      <w:r w:rsidR="009528D3" w:rsidRPr="00E91915">
        <w:rPr>
          <w:rFonts w:eastAsiaTheme="minorEastAsia" w:cs="Times New Roman"/>
          <w:iCs/>
        </w:rPr>
        <w:t xml:space="preserve">In </w:t>
      </w:r>
      <w:r w:rsidR="008D7355" w:rsidRPr="00E91915">
        <w:rPr>
          <w:rFonts w:eastAsiaTheme="minorEastAsia" w:cs="Times New Roman"/>
          <w:iCs/>
        </w:rPr>
        <w:t>[</w:t>
      </w:r>
      <w:r w:rsidR="008D7355" w:rsidRPr="00E91915">
        <w:rPr>
          <w:rFonts w:eastAsiaTheme="minorEastAsia" w:cs="Times New Roman"/>
          <w:iCs/>
        </w:rPr>
        <w:fldChar w:fldCharType="begin"/>
      </w:r>
      <w:r w:rsidR="008D7355" w:rsidRPr="00E91915">
        <w:rPr>
          <w:rFonts w:eastAsiaTheme="minorEastAsia" w:cs="Times New Roman"/>
          <w:iCs/>
        </w:rPr>
        <w:instrText xml:space="preserve"> REF _Ref40345524 \r \h </w:instrText>
      </w:r>
      <w:r w:rsidR="00E91915">
        <w:rPr>
          <w:rFonts w:eastAsiaTheme="minorEastAsia" w:cs="Times New Roman"/>
          <w:iCs/>
        </w:rPr>
        <w:instrText xml:space="preserve"> \* MERGEFORMAT </w:instrText>
      </w:r>
      <w:r w:rsidR="008D7355" w:rsidRPr="00E91915">
        <w:rPr>
          <w:rFonts w:eastAsiaTheme="minorEastAsia" w:cs="Times New Roman"/>
          <w:iCs/>
        </w:rPr>
      </w:r>
      <w:r w:rsidR="008D7355" w:rsidRPr="00E91915">
        <w:rPr>
          <w:rFonts w:eastAsiaTheme="minorEastAsia" w:cs="Times New Roman"/>
          <w:iCs/>
        </w:rPr>
        <w:fldChar w:fldCharType="separate"/>
      </w:r>
      <w:r w:rsidR="00240D4A">
        <w:rPr>
          <w:rFonts w:eastAsiaTheme="minorEastAsia" w:cs="Times New Roman"/>
          <w:iCs/>
        </w:rPr>
        <w:t>96</w:t>
      </w:r>
      <w:r w:rsidR="008D7355" w:rsidRPr="00E91915">
        <w:rPr>
          <w:rFonts w:eastAsiaTheme="minorEastAsia" w:cs="Times New Roman"/>
          <w:iCs/>
        </w:rPr>
        <w:fldChar w:fldCharType="end"/>
      </w:r>
      <w:r w:rsidR="008D7355" w:rsidRPr="00E91915">
        <w:rPr>
          <w:rFonts w:eastAsiaTheme="minorEastAsia" w:cs="Times New Roman"/>
          <w:iCs/>
        </w:rPr>
        <w:t>]</w:t>
      </w:r>
      <w:r w:rsidR="009528D3" w:rsidRPr="00E91915">
        <w:rPr>
          <w:rFonts w:eastAsiaTheme="minorEastAsia" w:cs="Times New Roman"/>
          <w:iCs/>
        </w:rPr>
        <w:t xml:space="preserve">, </w:t>
      </w:r>
      <w:proofErr w:type="spellStart"/>
      <w:r w:rsidR="00C2753E" w:rsidRPr="00E91915">
        <w:rPr>
          <w:rFonts w:eastAsiaTheme="minorEastAsia" w:cs="Times New Roman"/>
          <w:iCs/>
        </w:rPr>
        <w:t>Hoerl</w:t>
      </w:r>
      <w:proofErr w:type="spellEnd"/>
      <w:r w:rsidR="00CD1FE2" w:rsidRPr="00E91915">
        <w:rPr>
          <w:rFonts w:eastAsiaTheme="minorEastAsia" w:cs="Times New Roman"/>
          <w:iCs/>
        </w:rPr>
        <w:t xml:space="preserve"> </w:t>
      </w:r>
      <w:r w:rsidR="0049676A" w:rsidRPr="00E91915">
        <w:rPr>
          <w:rFonts w:eastAsiaTheme="minorEastAsia" w:cs="Times New Roman"/>
          <w:iCs/>
        </w:rPr>
        <w:t>suggest</w:t>
      </w:r>
      <w:r w:rsidR="00D812B8" w:rsidRPr="00E91915">
        <w:rPr>
          <w:rFonts w:eastAsiaTheme="minorEastAsia" w:cs="Times New Roman"/>
          <w:iCs/>
        </w:rPr>
        <w:t xml:space="preserve"> a graphical approach</w:t>
      </w:r>
      <w:r w:rsidR="000478F4" w:rsidRPr="00E91915">
        <w:rPr>
          <w:rFonts w:eastAsiaTheme="minorEastAsia" w:cs="Times New Roman"/>
          <w:iCs/>
        </w:rPr>
        <w:t xml:space="preserve"> by plotting each regression coefficient as a function of the tuning parameter</w:t>
      </w:r>
      <w:r w:rsidR="00D90034" w:rsidRPr="00E91915">
        <w:rPr>
          <w:rFonts w:eastAsiaTheme="minorEastAsia" w:cs="Times New Roman"/>
          <w:iCs/>
        </w:rPr>
        <w:t xml:space="preserve"> value</w:t>
      </w:r>
      <w:r w:rsidR="009528D3" w:rsidRPr="00E91915">
        <w:rPr>
          <w:rFonts w:eastAsiaTheme="minorEastAsia" w:cs="Times New Roman"/>
          <w:iCs/>
        </w:rPr>
        <w:t xml:space="preserve">. </w:t>
      </w:r>
      <w:r w:rsidR="005468F4" w:rsidRPr="00E91915">
        <w:rPr>
          <w:rFonts w:eastAsiaTheme="minorEastAsia" w:cs="Times New Roman"/>
          <w:iCs/>
        </w:rPr>
        <w:t>Using this</w:t>
      </w:r>
      <w:r w:rsidR="000478F4" w:rsidRPr="00E91915">
        <w:rPr>
          <w:rFonts w:eastAsiaTheme="minorEastAsia" w:cs="Times New Roman"/>
          <w:iCs/>
        </w:rPr>
        <w:t xml:space="preserve"> graph, referred to as a ridge trace,</w:t>
      </w:r>
      <w:r w:rsidR="005468F4" w:rsidRPr="00E91915">
        <w:rPr>
          <w:rFonts w:eastAsiaTheme="minorEastAsia" w:cs="Times New Roman"/>
          <w:iCs/>
        </w:rPr>
        <w:t xml:space="preserve"> </w:t>
      </w:r>
      <w:r w:rsidR="006E07AF" w:rsidRPr="00E91915">
        <w:rPr>
          <w:rFonts w:eastAsiaTheme="minorEastAsia" w:cs="Times New Roman"/>
          <w:iCs/>
        </w:rPr>
        <w:t>an analyst</w:t>
      </w:r>
      <w:r w:rsidR="00421078" w:rsidRPr="00E91915">
        <w:rPr>
          <w:rFonts w:eastAsiaTheme="minorEastAsia" w:cs="Times New Roman"/>
          <w:iCs/>
        </w:rPr>
        <w:t xml:space="preserve"> has</w:t>
      </w:r>
      <w:r w:rsidR="005468F4" w:rsidRPr="00E91915">
        <w:rPr>
          <w:rFonts w:eastAsiaTheme="minorEastAsia" w:cs="Times New Roman"/>
          <w:iCs/>
        </w:rPr>
        <w:t xml:space="preserve"> the ability of selecting </w:t>
      </w:r>
      <w:r w:rsidR="003A754E" w:rsidRPr="00E91915">
        <w:rPr>
          <w:rFonts w:eastAsiaTheme="minorEastAsia" w:cs="Times New Roman"/>
          <w:iCs/>
        </w:rPr>
        <w:t xml:space="preserve">the smallest </w:t>
      </w:r>
      <w:r w:rsidR="005468F4" w:rsidRPr="00E91915">
        <w:rPr>
          <w:rFonts w:eastAsiaTheme="minorEastAsia" w:cs="Times New Roman"/>
          <w:iCs/>
        </w:rPr>
        <w:t>tuning parameter where the regression coefficient</w:t>
      </w:r>
      <w:r w:rsidR="003A754E" w:rsidRPr="00E91915">
        <w:rPr>
          <w:rFonts w:eastAsiaTheme="minorEastAsia" w:cs="Times New Roman"/>
          <w:iCs/>
        </w:rPr>
        <w:t>s</w:t>
      </w:r>
      <w:r w:rsidR="005468F4" w:rsidRPr="00E91915">
        <w:rPr>
          <w:rFonts w:eastAsiaTheme="minorEastAsia" w:cs="Times New Roman"/>
          <w:iCs/>
        </w:rPr>
        <w:t xml:space="preserve"> stabilize</w:t>
      </w:r>
      <w:r w:rsidR="00B44EAE" w:rsidRPr="00E91915">
        <w:rPr>
          <w:rFonts w:eastAsiaTheme="minorEastAsia" w:cs="Times New Roman"/>
          <w:iCs/>
        </w:rPr>
        <w:t>.</w:t>
      </w:r>
      <w:r w:rsidR="002E7F82" w:rsidRPr="00E91915">
        <w:rPr>
          <w:rFonts w:eastAsiaTheme="minorEastAsia" w:cs="Times New Roman"/>
          <w:iCs/>
        </w:rPr>
        <w:t xml:space="preserve"> </w:t>
      </w:r>
      <w:r w:rsidR="001A7094" w:rsidRPr="00E91915">
        <w:rPr>
          <w:rFonts w:eastAsiaTheme="minorEastAsia" w:cs="Times New Roman"/>
          <w:iCs/>
        </w:rPr>
        <w:t xml:space="preserve">The coefficients can vary greatly at low tuning parameter </w:t>
      </w:r>
      <w:r w:rsidR="005C09D9" w:rsidRPr="00E91915">
        <w:rPr>
          <w:rFonts w:eastAsiaTheme="minorEastAsia" w:cs="Times New Roman"/>
          <w:iCs/>
        </w:rPr>
        <w:t>values but</w:t>
      </w:r>
      <w:r w:rsidR="001A7094" w:rsidRPr="00E91915">
        <w:rPr>
          <w:rFonts w:eastAsiaTheme="minorEastAsia" w:cs="Times New Roman"/>
          <w:iCs/>
        </w:rPr>
        <w:t xml:space="preserve"> selecting the smallest value when the coefficients stabilize avoids introducing unwarranted bias to the model.</w:t>
      </w:r>
      <w:r w:rsidR="00953A32" w:rsidRPr="00E91915">
        <w:rPr>
          <w:rFonts w:eastAsiaTheme="minorEastAsia" w:cs="Times New Roman"/>
          <w:iCs/>
        </w:rPr>
        <w:t xml:space="preserve"> </w:t>
      </w:r>
      <w:r w:rsidR="008D7355" w:rsidRPr="00E91915">
        <w:rPr>
          <w:rFonts w:eastAsiaTheme="minorEastAsia" w:cs="Times New Roman"/>
          <w:iCs/>
        </w:rPr>
        <w:t>[</w:t>
      </w:r>
      <w:r w:rsidR="008D7355" w:rsidRPr="00E91915">
        <w:rPr>
          <w:rFonts w:eastAsiaTheme="minorEastAsia" w:cs="Times New Roman"/>
          <w:iCs/>
        </w:rPr>
        <w:fldChar w:fldCharType="begin"/>
      </w:r>
      <w:r w:rsidR="008D7355" w:rsidRPr="00E91915">
        <w:rPr>
          <w:rFonts w:eastAsiaTheme="minorEastAsia" w:cs="Times New Roman"/>
          <w:iCs/>
        </w:rPr>
        <w:instrText xml:space="preserve"> REF _Ref40345524 \r \h </w:instrText>
      </w:r>
      <w:r w:rsidR="00E91915">
        <w:rPr>
          <w:rFonts w:eastAsiaTheme="minorEastAsia" w:cs="Times New Roman"/>
          <w:iCs/>
        </w:rPr>
        <w:instrText xml:space="preserve"> \* MERGEFORMAT </w:instrText>
      </w:r>
      <w:r w:rsidR="008D7355" w:rsidRPr="00E91915">
        <w:rPr>
          <w:rFonts w:eastAsiaTheme="minorEastAsia" w:cs="Times New Roman"/>
          <w:iCs/>
        </w:rPr>
      </w:r>
      <w:r w:rsidR="008D7355" w:rsidRPr="00E91915">
        <w:rPr>
          <w:rFonts w:eastAsiaTheme="minorEastAsia" w:cs="Times New Roman"/>
          <w:iCs/>
        </w:rPr>
        <w:fldChar w:fldCharType="separate"/>
      </w:r>
      <w:r w:rsidR="00240D4A">
        <w:rPr>
          <w:rFonts w:eastAsiaTheme="minorEastAsia" w:cs="Times New Roman"/>
          <w:iCs/>
        </w:rPr>
        <w:t>96</w:t>
      </w:r>
      <w:r w:rsidR="008D7355" w:rsidRPr="00E91915">
        <w:rPr>
          <w:rFonts w:eastAsiaTheme="minorEastAsia" w:cs="Times New Roman"/>
          <w:iCs/>
        </w:rPr>
        <w:fldChar w:fldCharType="end"/>
      </w:r>
      <w:r w:rsidR="008D7355" w:rsidRPr="00E91915">
        <w:rPr>
          <w:rFonts w:eastAsiaTheme="minorEastAsia" w:cs="Times New Roman"/>
          <w:iCs/>
        </w:rPr>
        <w:t xml:space="preserve">, </w:t>
      </w:r>
      <w:r w:rsidR="008D7355" w:rsidRPr="00E91915">
        <w:rPr>
          <w:rFonts w:eastAsiaTheme="minorEastAsia" w:cs="Times New Roman"/>
          <w:iCs/>
        </w:rPr>
        <w:fldChar w:fldCharType="begin"/>
      </w:r>
      <w:r w:rsidR="008D7355" w:rsidRPr="00E91915">
        <w:rPr>
          <w:rFonts w:eastAsiaTheme="minorEastAsia" w:cs="Times New Roman"/>
          <w:iCs/>
        </w:rPr>
        <w:instrText xml:space="preserve"> REF _Ref40345554 \r \h </w:instrText>
      </w:r>
      <w:r w:rsidR="00E91915">
        <w:rPr>
          <w:rFonts w:eastAsiaTheme="minorEastAsia" w:cs="Times New Roman"/>
          <w:iCs/>
        </w:rPr>
        <w:instrText xml:space="preserve"> \* MERGEFORMAT </w:instrText>
      </w:r>
      <w:r w:rsidR="008D7355" w:rsidRPr="00E91915">
        <w:rPr>
          <w:rFonts w:eastAsiaTheme="minorEastAsia" w:cs="Times New Roman"/>
          <w:iCs/>
        </w:rPr>
      </w:r>
      <w:r w:rsidR="008D7355" w:rsidRPr="00E91915">
        <w:rPr>
          <w:rFonts w:eastAsiaTheme="minorEastAsia" w:cs="Times New Roman"/>
          <w:iCs/>
        </w:rPr>
        <w:fldChar w:fldCharType="separate"/>
      </w:r>
      <w:r w:rsidR="00240D4A">
        <w:rPr>
          <w:rFonts w:eastAsiaTheme="minorEastAsia" w:cs="Times New Roman"/>
          <w:iCs/>
        </w:rPr>
        <w:t>97</w:t>
      </w:r>
      <w:r w:rsidR="008D7355" w:rsidRPr="00E91915">
        <w:rPr>
          <w:rFonts w:eastAsiaTheme="minorEastAsia" w:cs="Times New Roman"/>
          <w:iCs/>
        </w:rPr>
        <w:fldChar w:fldCharType="end"/>
      </w:r>
      <w:r w:rsidR="008D7355" w:rsidRPr="00E91915">
        <w:rPr>
          <w:rFonts w:eastAsiaTheme="minorEastAsia" w:cs="Times New Roman"/>
          <w:iCs/>
        </w:rPr>
        <w:t>]</w:t>
      </w:r>
      <w:r w:rsidR="00664F91" w:rsidRPr="00E91915">
        <w:rPr>
          <w:rFonts w:eastAsiaTheme="minorEastAsia" w:cs="Times New Roman"/>
          <w:iCs/>
        </w:rPr>
        <w:t xml:space="preserve"> </w:t>
      </w:r>
      <w:r w:rsidR="00434C04" w:rsidRPr="00E91915">
        <w:rPr>
          <w:rFonts w:eastAsiaTheme="minorEastAsia" w:cs="Times New Roman"/>
          <w:iCs/>
        </w:rPr>
        <w:t xml:space="preserve">To provide context, an example ridge trace plot is </w:t>
      </w:r>
      <w:r w:rsidR="00411647" w:rsidRPr="00E91915">
        <w:rPr>
          <w:rFonts w:eastAsiaTheme="minorEastAsia" w:cs="Times New Roman"/>
          <w:iCs/>
        </w:rPr>
        <w:t>provided</w:t>
      </w:r>
      <w:r w:rsidR="00434C04" w:rsidRPr="00E91915">
        <w:rPr>
          <w:rFonts w:eastAsiaTheme="minorEastAsia" w:cs="Times New Roman"/>
          <w:iCs/>
        </w:rPr>
        <w:t xml:space="preserve"> in </w:t>
      </w:r>
      <w:r w:rsidR="00434C04" w:rsidRPr="00E91915">
        <w:rPr>
          <w:rFonts w:eastAsiaTheme="minorEastAsia" w:cs="Times New Roman"/>
          <w:iCs/>
        </w:rPr>
        <w:fldChar w:fldCharType="begin"/>
      </w:r>
      <w:r w:rsidR="00434C04" w:rsidRPr="00E91915">
        <w:rPr>
          <w:rFonts w:eastAsiaTheme="minorEastAsia" w:cs="Times New Roman"/>
          <w:iCs/>
        </w:rPr>
        <w:instrText xml:space="preserve"> REF _Ref40343945 \h </w:instrText>
      </w:r>
      <w:r w:rsidR="00E91915">
        <w:rPr>
          <w:rFonts w:eastAsiaTheme="minorEastAsia" w:cs="Times New Roman"/>
          <w:iCs/>
        </w:rPr>
        <w:instrText xml:space="preserve"> \* MERGEFORMAT </w:instrText>
      </w:r>
      <w:r w:rsidR="00434C04" w:rsidRPr="00E91915">
        <w:rPr>
          <w:rFonts w:eastAsiaTheme="minorEastAsia" w:cs="Times New Roman"/>
          <w:iCs/>
        </w:rPr>
      </w:r>
      <w:r w:rsidR="00434C04" w:rsidRPr="00E91915">
        <w:rPr>
          <w:rFonts w:eastAsiaTheme="minorEastAsia" w:cs="Times New Roman"/>
          <w:iCs/>
        </w:rPr>
        <w:fldChar w:fldCharType="separate"/>
      </w:r>
      <w:r w:rsidR="00240D4A" w:rsidRPr="00E91915">
        <w:rPr>
          <w:rFonts w:cs="Times New Roman"/>
        </w:rPr>
        <w:t xml:space="preserve">Figure </w:t>
      </w:r>
      <w:r w:rsidR="00240D4A">
        <w:rPr>
          <w:rFonts w:cs="Times New Roman"/>
          <w:noProof/>
        </w:rPr>
        <w:t>44</w:t>
      </w:r>
      <w:r w:rsidR="00434C04" w:rsidRPr="00E91915">
        <w:rPr>
          <w:rFonts w:eastAsiaTheme="minorEastAsia" w:cs="Times New Roman"/>
          <w:iCs/>
        </w:rPr>
        <w:fldChar w:fldCharType="end"/>
      </w:r>
      <w:r w:rsidR="00411647" w:rsidRPr="00E91915">
        <w:rPr>
          <w:rFonts w:eastAsiaTheme="minorEastAsia" w:cs="Times New Roman"/>
          <w:iCs/>
        </w:rPr>
        <w:t xml:space="preserve"> for artificially created data.</w:t>
      </w:r>
      <w:r w:rsidR="0060280B" w:rsidRPr="00E91915">
        <w:rPr>
          <w:rFonts w:eastAsiaTheme="minorEastAsia" w:cs="Times New Roman"/>
          <w:iCs/>
        </w:rPr>
        <w:t xml:space="preserve"> From </w:t>
      </w:r>
      <w:r w:rsidR="0060280B" w:rsidRPr="00E91915">
        <w:rPr>
          <w:rFonts w:eastAsiaTheme="minorEastAsia" w:cs="Times New Roman"/>
          <w:iCs/>
        </w:rPr>
        <w:fldChar w:fldCharType="begin"/>
      </w:r>
      <w:r w:rsidR="0060280B" w:rsidRPr="00E91915">
        <w:rPr>
          <w:rFonts w:eastAsiaTheme="minorEastAsia" w:cs="Times New Roman"/>
          <w:iCs/>
        </w:rPr>
        <w:instrText xml:space="preserve"> REF _Ref40343945 \h </w:instrText>
      </w:r>
      <w:r w:rsidR="00E91915">
        <w:rPr>
          <w:rFonts w:eastAsiaTheme="minorEastAsia" w:cs="Times New Roman"/>
          <w:iCs/>
        </w:rPr>
        <w:instrText xml:space="preserve"> \* MERGEFORMAT </w:instrText>
      </w:r>
      <w:r w:rsidR="0060280B" w:rsidRPr="00E91915">
        <w:rPr>
          <w:rFonts w:eastAsiaTheme="minorEastAsia" w:cs="Times New Roman"/>
          <w:iCs/>
        </w:rPr>
      </w:r>
      <w:r w:rsidR="0060280B" w:rsidRPr="00E91915">
        <w:rPr>
          <w:rFonts w:eastAsiaTheme="minorEastAsia" w:cs="Times New Roman"/>
          <w:iCs/>
        </w:rPr>
        <w:fldChar w:fldCharType="separate"/>
      </w:r>
      <w:r w:rsidR="00240D4A" w:rsidRPr="00E91915">
        <w:rPr>
          <w:rFonts w:cs="Times New Roman"/>
        </w:rPr>
        <w:t xml:space="preserve">Figure </w:t>
      </w:r>
      <w:r w:rsidR="00240D4A">
        <w:rPr>
          <w:rFonts w:cs="Times New Roman"/>
          <w:noProof/>
        </w:rPr>
        <w:t>44</w:t>
      </w:r>
      <w:r w:rsidR="0060280B" w:rsidRPr="00E91915">
        <w:rPr>
          <w:rFonts w:eastAsiaTheme="minorEastAsia" w:cs="Times New Roman"/>
          <w:iCs/>
        </w:rPr>
        <w:fldChar w:fldCharType="end"/>
      </w:r>
      <w:r w:rsidR="0060280B" w:rsidRPr="00E91915">
        <w:rPr>
          <w:rFonts w:eastAsiaTheme="minorEastAsia" w:cs="Times New Roman"/>
          <w:iCs/>
        </w:rPr>
        <w:t xml:space="preserve">, </w:t>
      </w:r>
      <w:r w:rsidR="00AF153A" w:rsidRPr="00E91915">
        <w:rPr>
          <w:rFonts w:eastAsiaTheme="minorEastAsia" w:cs="Times New Roman"/>
          <w:iCs/>
        </w:rPr>
        <w:t>the ten coefficients are initially spread out and begin to converge as the tuning parameter increases</w:t>
      </w:r>
      <w:r w:rsidR="00E96118" w:rsidRPr="00E91915">
        <w:rPr>
          <w:rFonts w:eastAsiaTheme="minorEastAsia" w:cs="Times New Roman"/>
          <w:iCs/>
        </w:rPr>
        <w:t xml:space="preserve">. A tuning parameter value can be selected by choosing a value prior to the convergence, say 5E-6 in this example, where the </w:t>
      </w:r>
      <w:r w:rsidR="0009022E" w:rsidRPr="00E91915">
        <w:rPr>
          <w:rFonts w:eastAsiaTheme="minorEastAsia" w:cs="Times New Roman"/>
          <w:iCs/>
        </w:rPr>
        <w:t>coefficient</w:t>
      </w:r>
      <w:r w:rsidR="00B03951" w:rsidRPr="00E91915">
        <w:rPr>
          <w:rFonts w:eastAsiaTheme="minorEastAsia" w:cs="Times New Roman"/>
          <w:iCs/>
        </w:rPr>
        <w:t xml:space="preserve">s appear relatively </w:t>
      </w:r>
      <w:r w:rsidR="0009022E" w:rsidRPr="00E91915">
        <w:rPr>
          <w:rFonts w:eastAsiaTheme="minorEastAsia" w:cs="Times New Roman"/>
          <w:iCs/>
        </w:rPr>
        <w:t>stabilized.</w:t>
      </w:r>
    </w:p>
    <w:p w14:paraId="7097CFD2" w14:textId="0B0CAFEA" w:rsidR="00664F91" w:rsidRPr="00E91915" w:rsidRDefault="00664F91" w:rsidP="00FB1575">
      <w:pPr>
        <w:rPr>
          <w:rFonts w:eastAsiaTheme="minorEastAsia" w:cs="Times New Roman"/>
          <w:iCs/>
        </w:rPr>
      </w:pPr>
    </w:p>
    <w:p w14:paraId="2D87BA90" w14:textId="77777777" w:rsidR="00522454" w:rsidRPr="00E91915" w:rsidRDefault="00522454" w:rsidP="00522454">
      <w:pPr>
        <w:keepNext/>
        <w:jc w:val="center"/>
        <w:rPr>
          <w:rFonts w:cs="Times New Roman"/>
        </w:rPr>
      </w:pPr>
      <w:r w:rsidRPr="00E91915">
        <w:rPr>
          <w:rFonts w:cs="Times New Roman"/>
          <w:noProof/>
        </w:rPr>
        <w:drawing>
          <wp:inline distT="0" distB="0" distL="0" distR="0" wp14:anchorId="73FAF7EC" wp14:editId="4E23DA61">
            <wp:extent cx="4627880" cy="3470909"/>
            <wp:effectExtent l="0" t="0" r="0" b="0"/>
            <wp:docPr id="22" name="Picture 22"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Ridge_Trace_Example.pn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4648237" cy="3486177"/>
                    </a:xfrm>
                    <a:prstGeom prst="rect">
                      <a:avLst/>
                    </a:prstGeom>
                  </pic:spPr>
                </pic:pic>
              </a:graphicData>
            </a:graphic>
          </wp:inline>
        </w:drawing>
      </w:r>
    </w:p>
    <w:p w14:paraId="00C56AF8" w14:textId="09AB7501" w:rsidR="00664F91" w:rsidRPr="00E91915" w:rsidRDefault="00522454" w:rsidP="00522454">
      <w:pPr>
        <w:pStyle w:val="Caption"/>
        <w:rPr>
          <w:rFonts w:eastAsiaTheme="minorEastAsia" w:cs="Times New Roman"/>
          <w:iCs w:val="0"/>
        </w:rPr>
      </w:pPr>
      <w:bookmarkStart w:id="152" w:name="_Ref40343945"/>
      <w:bookmarkStart w:id="153" w:name="_Toc46133941"/>
      <w:r w:rsidRPr="00E91915">
        <w:rPr>
          <w:rFonts w:cs="Times New Roman"/>
        </w:rPr>
        <w:t xml:space="preserve">Figure </w:t>
      </w:r>
      <w:r w:rsidR="00A26488" w:rsidRPr="00E91915">
        <w:rPr>
          <w:rFonts w:cs="Times New Roman"/>
        </w:rPr>
        <w:fldChar w:fldCharType="begin"/>
      </w:r>
      <w:r w:rsidR="00A26488" w:rsidRPr="00E91915">
        <w:rPr>
          <w:rFonts w:cs="Times New Roman"/>
        </w:rPr>
        <w:instrText xml:space="preserve"> SEQ Figure \* ARABIC </w:instrText>
      </w:r>
      <w:r w:rsidR="00A26488" w:rsidRPr="00E91915">
        <w:rPr>
          <w:rFonts w:cs="Times New Roman"/>
        </w:rPr>
        <w:fldChar w:fldCharType="separate"/>
      </w:r>
      <w:r w:rsidR="00240D4A">
        <w:rPr>
          <w:rFonts w:cs="Times New Roman"/>
          <w:noProof/>
        </w:rPr>
        <w:t>44</w:t>
      </w:r>
      <w:r w:rsidR="00A26488" w:rsidRPr="00E91915">
        <w:rPr>
          <w:rFonts w:cs="Times New Roman"/>
          <w:noProof/>
        </w:rPr>
        <w:fldChar w:fldCharType="end"/>
      </w:r>
      <w:bookmarkEnd w:id="152"/>
      <w:r w:rsidRPr="00E91915">
        <w:rPr>
          <w:rFonts w:cs="Times New Roman"/>
        </w:rPr>
        <w:t>: Example ridge trace plot</w:t>
      </w:r>
      <w:r w:rsidR="003504DA" w:rsidRPr="00E91915">
        <w:rPr>
          <w:rFonts w:cs="Times New Roman"/>
        </w:rPr>
        <w:t xml:space="preserve"> for multiple coefficients using</w:t>
      </w:r>
      <w:r w:rsidRPr="00E91915">
        <w:rPr>
          <w:rFonts w:cs="Times New Roman"/>
        </w:rPr>
        <w:t xml:space="preserve"> arbitrary data.</w:t>
      </w:r>
      <w:bookmarkEnd w:id="153"/>
    </w:p>
    <w:p w14:paraId="769507D3" w14:textId="77777777" w:rsidR="00664F91" w:rsidRPr="00E91915" w:rsidRDefault="00664F91" w:rsidP="00FB1575">
      <w:pPr>
        <w:rPr>
          <w:rFonts w:eastAsiaTheme="minorEastAsia" w:cs="Times New Roman"/>
          <w:iCs/>
        </w:rPr>
      </w:pPr>
    </w:p>
    <w:p w14:paraId="1FE19DEC" w14:textId="44FC0640" w:rsidR="0028590B" w:rsidRPr="00E91915" w:rsidRDefault="0051564D" w:rsidP="00522454">
      <w:pPr>
        <w:rPr>
          <w:rFonts w:eastAsiaTheme="minorEastAsia" w:cs="Times New Roman"/>
          <w:iCs/>
        </w:rPr>
      </w:pPr>
      <w:r w:rsidRPr="00E91915">
        <w:rPr>
          <w:rFonts w:eastAsiaTheme="minorEastAsia" w:cs="Times New Roman"/>
          <w:iCs/>
        </w:rPr>
        <w:t>Unfortunately, u</w:t>
      </w:r>
      <w:r w:rsidR="00F514D0" w:rsidRPr="00E91915">
        <w:rPr>
          <w:rFonts w:eastAsiaTheme="minorEastAsia" w:cs="Times New Roman"/>
          <w:iCs/>
        </w:rPr>
        <w:t xml:space="preserve">sing the ridge trace graph to select the tuning parameter </w:t>
      </w:r>
      <w:r w:rsidR="004057B1" w:rsidRPr="00E91915">
        <w:rPr>
          <w:rFonts w:eastAsiaTheme="minorEastAsia" w:cs="Times New Roman"/>
          <w:iCs/>
        </w:rPr>
        <w:t xml:space="preserve">has no objective basis </w:t>
      </w:r>
      <w:r w:rsidR="00F514D0" w:rsidRPr="00E91915">
        <w:rPr>
          <w:rFonts w:eastAsiaTheme="minorEastAsia" w:cs="Times New Roman"/>
          <w:iCs/>
        </w:rPr>
        <w:t xml:space="preserve">and </w:t>
      </w:r>
      <w:r w:rsidR="00195406" w:rsidRPr="00E91915">
        <w:rPr>
          <w:rFonts w:eastAsiaTheme="minorEastAsia" w:cs="Times New Roman"/>
          <w:iCs/>
        </w:rPr>
        <w:t xml:space="preserve">is </w:t>
      </w:r>
      <w:r w:rsidR="00F514D0" w:rsidRPr="00E91915">
        <w:rPr>
          <w:rFonts w:eastAsiaTheme="minorEastAsia" w:cs="Times New Roman"/>
          <w:iCs/>
        </w:rPr>
        <w:t xml:space="preserve">prone to </w:t>
      </w:r>
      <w:r w:rsidR="004057B1" w:rsidRPr="00E91915">
        <w:rPr>
          <w:rFonts w:eastAsiaTheme="minorEastAsia" w:cs="Times New Roman"/>
          <w:iCs/>
        </w:rPr>
        <w:t>user bias</w:t>
      </w:r>
      <w:r w:rsidR="00F514D0" w:rsidRPr="00E91915">
        <w:rPr>
          <w:rFonts w:eastAsiaTheme="minorEastAsia" w:cs="Times New Roman"/>
          <w:iCs/>
        </w:rPr>
        <w:t>.</w:t>
      </w:r>
      <w:r w:rsidR="00A50B33" w:rsidRPr="00E91915">
        <w:rPr>
          <w:rFonts w:eastAsiaTheme="minorEastAsia" w:cs="Times New Roman"/>
          <w:iCs/>
        </w:rPr>
        <w:t xml:space="preserve"> </w:t>
      </w:r>
      <w:r w:rsidR="005D42D4" w:rsidRPr="00E91915">
        <w:rPr>
          <w:rFonts w:eastAsiaTheme="minorEastAsia" w:cs="Times New Roman"/>
          <w:iCs/>
        </w:rPr>
        <w:t>In more recent years, other</w:t>
      </w:r>
      <w:r w:rsidR="00664F91" w:rsidRPr="00E91915">
        <w:rPr>
          <w:rFonts w:eastAsiaTheme="minorEastAsia" w:cs="Times New Roman"/>
          <w:iCs/>
        </w:rPr>
        <w:t xml:space="preserve"> methods</w:t>
      </w:r>
      <w:r w:rsidR="005D42D4" w:rsidRPr="00E91915">
        <w:rPr>
          <w:rFonts w:eastAsiaTheme="minorEastAsia" w:cs="Times New Roman"/>
          <w:iCs/>
        </w:rPr>
        <w:t xml:space="preserve"> have been proposed</w:t>
      </w:r>
      <w:r w:rsidR="00664F91" w:rsidRPr="00E91915">
        <w:rPr>
          <w:rFonts w:eastAsiaTheme="minorEastAsia" w:cs="Times New Roman"/>
          <w:iCs/>
        </w:rPr>
        <w:t xml:space="preserve"> for selecting the optimal tuning parameter value, which include using techniques such as: </w:t>
      </w:r>
      <w:r w:rsidR="001B05FE" w:rsidRPr="00E91915">
        <w:rPr>
          <w:rFonts w:eastAsiaTheme="minorEastAsia" w:cs="Times New Roman"/>
          <w:iCs/>
        </w:rPr>
        <w:t>Akaike’s Information Criterion, Bayesian Information Criterion, and, most notably, cross-validation. [</w:t>
      </w:r>
      <w:r w:rsidR="006D746C" w:rsidRPr="00E91915">
        <w:rPr>
          <w:rFonts w:eastAsiaTheme="minorEastAsia" w:cs="Times New Roman"/>
          <w:iCs/>
        </w:rPr>
        <w:fldChar w:fldCharType="begin"/>
      </w:r>
      <w:r w:rsidR="006D746C" w:rsidRPr="00E91915">
        <w:rPr>
          <w:rFonts w:eastAsiaTheme="minorEastAsia" w:cs="Times New Roman"/>
          <w:iCs/>
        </w:rPr>
        <w:instrText xml:space="preserve"> REF _Ref40345574 \r \h </w:instrText>
      </w:r>
      <w:r w:rsidR="00E91915">
        <w:rPr>
          <w:rFonts w:eastAsiaTheme="minorEastAsia" w:cs="Times New Roman"/>
          <w:iCs/>
        </w:rPr>
        <w:instrText xml:space="preserve"> \* MERGEFORMAT </w:instrText>
      </w:r>
      <w:r w:rsidR="006D746C" w:rsidRPr="00E91915">
        <w:rPr>
          <w:rFonts w:eastAsiaTheme="minorEastAsia" w:cs="Times New Roman"/>
          <w:iCs/>
        </w:rPr>
      </w:r>
      <w:r w:rsidR="006D746C" w:rsidRPr="00E91915">
        <w:rPr>
          <w:rFonts w:eastAsiaTheme="minorEastAsia" w:cs="Times New Roman"/>
          <w:iCs/>
        </w:rPr>
        <w:fldChar w:fldCharType="separate"/>
      </w:r>
      <w:r w:rsidR="00240D4A">
        <w:rPr>
          <w:rFonts w:eastAsiaTheme="minorEastAsia" w:cs="Times New Roman"/>
          <w:iCs/>
        </w:rPr>
        <w:t>98</w:t>
      </w:r>
      <w:r w:rsidR="006D746C" w:rsidRPr="00E91915">
        <w:rPr>
          <w:rFonts w:eastAsiaTheme="minorEastAsia" w:cs="Times New Roman"/>
          <w:iCs/>
        </w:rPr>
        <w:fldChar w:fldCharType="end"/>
      </w:r>
      <w:r w:rsidR="006D746C" w:rsidRPr="00E91915">
        <w:rPr>
          <w:rFonts w:eastAsiaTheme="minorEastAsia" w:cs="Times New Roman"/>
          <w:iCs/>
        </w:rPr>
        <w:t>,</w:t>
      </w:r>
      <w:r w:rsidR="00E55D05" w:rsidRPr="00E91915">
        <w:rPr>
          <w:rFonts w:eastAsiaTheme="minorEastAsia" w:cs="Times New Roman"/>
          <w:iCs/>
        </w:rPr>
        <w:t xml:space="preserve"> </w:t>
      </w:r>
      <w:r w:rsidR="006D746C" w:rsidRPr="00E91915">
        <w:rPr>
          <w:rFonts w:eastAsiaTheme="minorEastAsia" w:cs="Times New Roman"/>
          <w:iCs/>
        </w:rPr>
        <w:fldChar w:fldCharType="begin"/>
      </w:r>
      <w:r w:rsidR="006D746C" w:rsidRPr="00E91915">
        <w:rPr>
          <w:rFonts w:eastAsiaTheme="minorEastAsia" w:cs="Times New Roman"/>
          <w:iCs/>
        </w:rPr>
        <w:instrText xml:space="preserve"> REF _Ref40345575 \r \h </w:instrText>
      </w:r>
      <w:r w:rsidR="00E91915">
        <w:rPr>
          <w:rFonts w:eastAsiaTheme="minorEastAsia" w:cs="Times New Roman"/>
          <w:iCs/>
        </w:rPr>
        <w:instrText xml:space="preserve"> \* MERGEFORMAT </w:instrText>
      </w:r>
      <w:r w:rsidR="006D746C" w:rsidRPr="00E91915">
        <w:rPr>
          <w:rFonts w:eastAsiaTheme="minorEastAsia" w:cs="Times New Roman"/>
          <w:iCs/>
        </w:rPr>
      </w:r>
      <w:r w:rsidR="006D746C" w:rsidRPr="00E91915">
        <w:rPr>
          <w:rFonts w:eastAsiaTheme="minorEastAsia" w:cs="Times New Roman"/>
          <w:iCs/>
        </w:rPr>
        <w:fldChar w:fldCharType="separate"/>
      </w:r>
      <w:r w:rsidR="00240D4A">
        <w:rPr>
          <w:rFonts w:eastAsiaTheme="minorEastAsia" w:cs="Times New Roman"/>
          <w:iCs/>
        </w:rPr>
        <w:t>99</w:t>
      </w:r>
      <w:r w:rsidR="006D746C" w:rsidRPr="00E91915">
        <w:rPr>
          <w:rFonts w:eastAsiaTheme="minorEastAsia" w:cs="Times New Roman"/>
          <w:iCs/>
        </w:rPr>
        <w:fldChar w:fldCharType="end"/>
      </w:r>
      <w:r w:rsidR="006D746C" w:rsidRPr="00E91915">
        <w:rPr>
          <w:rFonts w:eastAsiaTheme="minorEastAsia" w:cs="Times New Roman"/>
          <w:iCs/>
        </w:rPr>
        <w:t>,</w:t>
      </w:r>
      <w:r w:rsidR="00E55D05" w:rsidRPr="00E91915">
        <w:rPr>
          <w:rFonts w:eastAsiaTheme="minorEastAsia" w:cs="Times New Roman"/>
          <w:iCs/>
        </w:rPr>
        <w:t xml:space="preserve"> </w:t>
      </w:r>
      <w:r w:rsidR="006D746C" w:rsidRPr="00E91915">
        <w:rPr>
          <w:rFonts w:eastAsiaTheme="minorEastAsia" w:cs="Times New Roman"/>
          <w:iCs/>
        </w:rPr>
        <w:fldChar w:fldCharType="begin"/>
      </w:r>
      <w:r w:rsidR="006D746C" w:rsidRPr="00E91915">
        <w:rPr>
          <w:rFonts w:eastAsiaTheme="minorEastAsia" w:cs="Times New Roman"/>
          <w:iCs/>
        </w:rPr>
        <w:instrText xml:space="preserve"> REF _Ref40345577 \r \h </w:instrText>
      </w:r>
      <w:r w:rsidR="00E91915">
        <w:rPr>
          <w:rFonts w:eastAsiaTheme="minorEastAsia" w:cs="Times New Roman"/>
          <w:iCs/>
        </w:rPr>
        <w:instrText xml:space="preserve"> \* MERGEFORMAT </w:instrText>
      </w:r>
      <w:r w:rsidR="006D746C" w:rsidRPr="00E91915">
        <w:rPr>
          <w:rFonts w:eastAsiaTheme="minorEastAsia" w:cs="Times New Roman"/>
          <w:iCs/>
        </w:rPr>
      </w:r>
      <w:r w:rsidR="006D746C" w:rsidRPr="00E91915">
        <w:rPr>
          <w:rFonts w:eastAsiaTheme="minorEastAsia" w:cs="Times New Roman"/>
          <w:iCs/>
        </w:rPr>
        <w:fldChar w:fldCharType="separate"/>
      </w:r>
      <w:r w:rsidR="00240D4A">
        <w:rPr>
          <w:rFonts w:eastAsiaTheme="minorEastAsia" w:cs="Times New Roman"/>
          <w:iCs/>
        </w:rPr>
        <w:t>100</w:t>
      </w:r>
      <w:r w:rsidR="006D746C" w:rsidRPr="00E91915">
        <w:rPr>
          <w:rFonts w:eastAsiaTheme="minorEastAsia" w:cs="Times New Roman"/>
          <w:iCs/>
        </w:rPr>
        <w:fldChar w:fldCharType="end"/>
      </w:r>
      <w:r w:rsidR="001B05FE" w:rsidRPr="00E91915">
        <w:rPr>
          <w:rFonts w:eastAsiaTheme="minorEastAsia" w:cs="Times New Roman"/>
          <w:iCs/>
        </w:rPr>
        <w:t>]</w:t>
      </w:r>
      <w:r w:rsidR="00D066A8" w:rsidRPr="00E91915">
        <w:rPr>
          <w:rFonts w:eastAsiaTheme="minorEastAsia" w:cs="Times New Roman"/>
          <w:iCs/>
        </w:rPr>
        <w:t xml:space="preserve"> These techniques </w:t>
      </w:r>
      <w:r w:rsidR="00F514D0" w:rsidRPr="00E91915">
        <w:rPr>
          <w:rFonts w:eastAsiaTheme="minorEastAsia" w:cs="Times New Roman"/>
          <w:iCs/>
        </w:rPr>
        <w:t xml:space="preserve">assist in the model selection phase when analyzing </w:t>
      </w:r>
      <w:r w:rsidR="00FD172B" w:rsidRPr="00E91915">
        <w:rPr>
          <w:rFonts w:eastAsiaTheme="minorEastAsia" w:cs="Times New Roman"/>
          <w:iCs/>
        </w:rPr>
        <w:t>data but</w:t>
      </w:r>
      <w:r w:rsidR="00F514D0" w:rsidRPr="00E91915">
        <w:rPr>
          <w:rFonts w:eastAsiaTheme="minorEastAsia" w:cs="Times New Roman"/>
          <w:iCs/>
        </w:rPr>
        <w:t xml:space="preserve"> are not addressed in this work. The reason being is that by using the region-of-interest approach</w:t>
      </w:r>
      <w:r w:rsidR="00454FCA" w:rsidRPr="00E91915">
        <w:rPr>
          <w:rFonts w:eastAsiaTheme="minorEastAsia" w:cs="Times New Roman"/>
          <w:iCs/>
        </w:rPr>
        <w:t xml:space="preserve"> for the energy spectra</w:t>
      </w:r>
      <w:r w:rsidR="00F514D0" w:rsidRPr="00E91915">
        <w:rPr>
          <w:rFonts w:eastAsiaTheme="minorEastAsia" w:cs="Times New Roman"/>
          <w:iCs/>
        </w:rPr>
        <w:t xml:space="preserve">, there only exists </w:t>
      </w:r>
      <w:r w:rsidR="005D42D4" w:rsidRPr="00E91915">
        <w:rPr>
          <w:rFonts w:eastAsiaTheme="minorEastAsia" w:cs="Times New Roman"/>
          <w:iCs/>
        </w:rPr>
        <w:t>a single coefficient in the coefficient vector (</w:t>
      </w:r>
      <m:oMath>
        <m:r>
          <m:rPr>
            <m:sty m:val="bi"/>
          </m:rPr>
          <w:rPr>
            <w:rFonts w:ascii="Cambria Math" w:eastAsiaTheme="minorEastAsia" w:hAnsi="Cambria Math" w:cs="Times New Roman"/>
          </w:rPr>
          <m:t>β</m:t>
        </m:r>
      </m:oMath>
      <w:r w:rsidR="005D42D4" w:rsidRPr="00E91915">
        <w:rPr>
          <w:rFonts w:eastAsiaTheme="minorEastAsia" w:cs="Times New Roman"/>
          <w:iCs/>
        </w:rPr>
        <w:t>).</w:t>
      </w:r>
      <w:r w:rsidR="000C430D" w:rsidRPr="00E91915">
        <w:rPr>
          <w:rFonts w:eastAsiaTheme="minorEastAsia" w:cs="Times New Roman"/>
          <w:iCs/>
        </w:rPr>
        <w:t xml:space="preserve"> Thus, a </w:t>
      </w:r>
      <w:r w:rsidR="009D1679" w:rsidRPr="00E91915">
        <w:rPr>
          <w:rFonts w:eastAsiaTheme="minorEastAsia" w:cs="Times New Roman"/>
          <w:iCs/>
        </w:rPr>
        <w:t xml:space="preserve">more </w:t>
      </w:r>
      <w:r w:rsidR="00674C66" w:rsidRPr="00E91915">
        <w:rPr>
          <w:rFonts w:eastAsiaTheme="minorEastAsia" w:cs="Times New Roman"/>
          <w:iCs/>
        </w:rPr>
        <w:t>simplistic approach</w:t>
      </w:r>
      <w:r w:rsidR="000C430D" w:rsidRPr="00E91915">
        <w:rPr>
          <w:rFonts w:eastAsiaTheme="minorEastAsia" w:cs="Times New Roman"/>
          <w:iCs/>
        </w:rPr>
        <w:t xml:space="preserve"> </w:t>
      </w:r>
      <w:r w:rsidR="00CF7534" w:rsidRPr="00E91915">
        <w:rPr>
          <w:rFonts w:eastAsiaTheme="minorEastAsia" w:cs="Times New Roman"/>
          <w:iCs/>
        </w:rPr>
        <w:t>is t</w:t>
      </w:r>
      <w:r w:rsidR="000C430D" w:rsidRPr="00E91915">
        <w:rPr>
          <w:rFonts w:eastAsiaTheme="minorEastAsia" w:cs="Times New Roman"/>
          <w:iCs/>
        </w:rPr>
        <w:t>o select the tuning parameter that meets a specific stabilization rate.</w:t>
      </w:r>
      <w:r w:rsidR="007B49AA" w:rsidRPr="00E91915">
        <w:rPr>
          <w:rFonts w:eastAsiaTheme="minorEastAsia" w:cs="Times New Roman"/>
          <w:iCs/>
        </w:rPr>
        <w:t xml:space="preserve"> </w:t>
      </w:r>
    </w:p>
    <w:p w14:paraId="5A5218F6" w14:textId="77777777" w:rsidR="0028590B" w:rsidRPr="00E91915" w:rsidRDefault="0028590B" w:rsidP="00522454">
      <w:pPr>
        <w:rPr>
          <w:rFonts w:eastAsiaTheme="minorEastAsia" w:cs="Times New Roman"/>
          <w:iCs/>
        </w:rPr>
      </w:pPr>
    </w:p>
    <w:p w14:paraId="28A5F505" w14:textId="083D640B" w:rsidR="007B49AA" w:rsidRPr="00E91915" w:rsidRDefault="00592C2D" w:rsidP="00522454">
      <w:pPr>
        <w:rPr>
          <w:rFonts w:eastAsiaTheme="minorEastAsia" w:cs="Times New Roman"/>
          <w:iCs/>
        </w:rPr>
      </w:pPr>
      <w:r w:rsidRPr="00E91915">
        <w:rPr>
          <w:rFonts w:eastAsiaTheme="minorEastAsia" w:cs="Times New Roman"/>
          <w:iCs/>
        </w:rPr>
        <w:t xml:space="preserve">To assess </w:t>
      </w:r>
      <w:r w:rsidR="00D33983" w:rsidRPr="00E91915">
        <w:rPr>
          <w:rFonts w:eastAsiaTheme="minorEastAsia" w:cs="Times New Roman"/>
          <w:iCs/>
        </w:rPr>
        <w:t xml:space="preserve">the relationship between the ridge coefficient and the tuning parameter </w:t>
      </w:r>
      <w:r w:rsidRPr="00E91915">
        <w:rPr>
          <w:rFonts w:eastAsiaTheme="minorEastAsia" w:cs="Times New Roman"/>
          <w:iCs/>
        </w:rPr>
        <w:t xml:space="preserve">on real-world radiation data, </w:t>
      </w:r>
      <w:r w:rsidR="0028590B" w:rsidRPr="00E91915">
        <w:rPr>
          <w:rFonts w:eastAsiaTheme="minorEastAsia" w:cs="Times New Roman"/>
          <w:iCs/>
        </w:rPr>
        <w:t xml:space="preserve">a ridge trace is </w:t>
      </w:r>
      <w:r w:rsidR="002F79C7" w:rsidRPr="00E91915">
        <w:rPr>
          <w:rFonts w:eastAsiaTheme="minorEastAsia" w:cs="Times New Roman"/>
          <w:iCs/>
        </w:rPr>
        <w:t>provided</w:t>
      </w:r>
      <w:r w:rsidR="000159D3" w:rsidRPr="00E91915">
        <w:rPr>
          <w:rFonts w:eastAsiaTheme="minorEastAsia" w:cs="Times New Roman"/>
          <w:iCs/>
        </w:rPr>
        <w:t xml:space="preserve"> in </w:t>
      </w:r>
      <w:r w:rsidR="00BF596E" w:rsidRPr="00E91915">
        <w:rPr>
          <w:rFonts w:eastAsiaTheme="minorEastAsia" w:cs="Times New Roman"/>
          <w:iCs/>
        </w:rPr>
        <w:fldChar w:fldCharType="begin"/>
      </w:r>
      <w:r w:rsidR="00BF596E" w:rsidRPr="00E91915">
        <w:rPr>
          <w:rFonts w:eastAsiaTheme="minorEastAsia" w:cs="Times New Roman"/>
          <w:iCs/>
        </w:rPr>
        <w:instrText xml:space="preserve"> REF _Ref40449052 \h </w:instrText>
      </w:r>
      <w:r w:rsidR="00E91915">
        <w:rPr>
          <w:rFonts w:eastAsiaTheme="minorEastAsia" w:cs="Times New Roman"/>
          <w:iCs/>
        </w:rPr>
        <w:instrText xml:space="preserve"> \* MERGEFORMAT </w:instrText>
      </w:r>
      <w:r w:rsidR="00BF596E" w:rsidRPr="00E91915">
        <w:rPr>
          <w:rFonts w:eastAsiaTheme="minorEastAsia" w:cs="Times New Roman"/>
          <w:iCs/>
        </w:rPr>
      </w:r>
      <w:r w:rsidR="00BF596E" w:rsidRPr="00E91915">
        <w:rPr>
          <w:rFonts w:eastAsiaTheme="minorEastAsia" w:cs="Times New Roman"/>
          <w:iCs/>
        </w:rPr>
        <w:fldChar w:fldCharType="separate"/>
      </w:r>
      <w:r w:rsidR="00240D4A" w:rsidRPr="00E91915">
        <w:rPr>
          <w:rFonts w:cs="Times New Roman"/>
        </w:rPr>
        <w:t xml:space="preserve">Figure </w:t>
      </w:r>
      <w:r w:rsidR="00240D4A">
        <w:rPr>
          <w:rFonts w:cs="Times New Roman"/>
          <w:noProof/>
        </w:rPr>
        <w:t>45</w:t>
      </w:r>
      <w:r w:rsidR="00BF596E" w:rsidRPr="00E91915">
        <w:rPr>
          <w:rFonts w:eastAsiaTheme="minorEastAsia" w:cs="Times New Roman"/>
          <w:iCs/>
        </w:rPr>
        <w:fldChar w:fldCharType="end"/>
      </w:r>
      <w:r w:rsidR="0028590B" w:rsidRPr="00E91915">
        <w:rPr>
          <w:rFonts w:eastAsiaTheme="minorEastAsia" w:cs="Times New Roman"/>
          <w:iCs/>
        </w:rPr>
        <w:t xml:space="preserve"> for each radiation </w:t>
      </w:r>
      <w:r w:rsidR="00BF596E" w:rsidRPr="00E91915">
        <w:rPr>
          <w:rFonts w:eastAsiaTheme="minorEastAsia" w:cs="Times New Roman"/>
          <w:iCs/>
        </w:rPr>
        <w:t>detector</w:t>
      </w:r>
      <w:r w:rsidR="0028590B" w:rsidRPr="00E91915">
        <w:rPr>
          <w:rFonts w:eastAsiaTheme="minorEastAsia" w:cs="Times New Roman"/>
          <w:iCs/>
        </w:rPr>
        <w:t xml:space="preserve"> in the ORNL sensor network</w:t>
      </w:r>
      <w:r w:rsidR="00356115" w:rsidRPr="00E91915">
        <w:rPr>
          <w:rFonts w:eastAsiaTheme="minorEastAsia" w:cs="Times New Roman"/>
          <w:iCs/>
        </w:rPr>
        <w:t xml:space="preserve"> </w:t>
      </w:r>
      <w:r w:rsidR="00D33983" w:rsidRPr="00E91915">
        <w:rPr>
          <w:rFonts w:eastAsiaTheme="minorEastAsia" w:cs="Times New Roman"/>
          <w:iCs/>
        </w:rPr>
        <w:t>using</w:t>
      </w:r>
      <w:r w:rsidR="00356115" w:rsidRPr="00E91915">
        <w:rPr>
          <w:rFonts w:eastAsiaTheme="minorEastAsia" w:cs="Times New Roman"/>
          <w:iCs/>
        </w:rPr>
        <w:t xml:space="preserve"> the region-of-interest highlighted in the </w:t>
      </w:r>
      <w:r w:rsidR="005C7343" w:rsidRPr="00E91915">
        <w:rPr>
          <w:rFonts w:eastAsiaTheme="minorEastAsia" w:cs="Times New Roman"/>
          <w:iCs/>
        </w:rPr>
        <w:t xml:space="preserve">previous </w:t>
      </w:r>
      <w:r w:rsidR="00356115" w:rsidRPr="00E91915">
        <w:rPr>
          <w:rFonts w:eastAsiaTheme="minorEastAsia" w:cs="Times New Roman"/>
          <w:iCs/>
        </w:rPr>
        <w:t>example spectra</w:t>
      </w:r>
      <w:r w:rsidR="00D33983" w:rsidRPr="00E91915">
        <w:rPr>
          <w:rFonts w:eastAsiaTheme="minorEastAsia" w:cs="Times New Roman"/>
          <w:iCs/>
        </w:rPr>
        <w:t>,</w:t>
      </w:r>
      <w:r w:rsidR="00356115" w:rsidRPr="00E91915">
        <w:rPr>
          <w:rFonts w:eastAsiaTheme="minorEastAsia" w:cs="Times New Roman"/>
          <w:iCs/>
        </w:rPr>
        <w:t xml:space="preserve"> shown in </w:t>
      </w:r>
      <w:r w:rsidR="00356115" w:rsidRPr="00E91915">
        <w:rPr>
          <w:rFonts w:eastAsiaTheme="minorEastAsia" w:cs="Times New Roman"/>
          <w:iCs/>
        </w:rPr>
        <w:fldChar w:fldCharType="begin"/>
      </w:r>
      <w:r w:rsidR="00356115" w:rsidRPr="00E91915">
        <w:rPr>
          <w:rFonts w:eastAsiaTheme="minorEastAsia" w:cs="Times New Roman"/>
          <w:iCs/>
        </w:rPr>
        <w:instrText xml:space="preserve"> REF _Ref39754073 \h </w:instrText>
      </w:r>
      <w:r w:rsidR="00E91915">
        <w:rPr>
          <w:rFonts w:eastAsiaTheme="minorEastAsia" w:cs="Times New Roman"/>
          <w:iCs/>
        </w:rPr>
        <w:instrText xml:space="preserve"> \* MERGEFORMAT </w:instrText>
      </w:r>
      <w:r w:rsidR="00356115" w:rsidRPr="00E91915">
        <w:rPr>
          <w:rFonts w:eastAsiaTheme="minorEastAsia" w:cs="Times New Roman"/>
          <w:iCs/>
        </w:rPr>
      </w:r>
      <w:r w:rsidR="00356115" w:rsidRPr="00E91915">
        <w:rPr>
          <w:rFonts w:eastAsiaTheme="minorEastAsia" w:cs="Times New Roman"/>
          <w:iCs/>
        </w:rPr>
        <w:fldChar w:fldCharType="separate"/>
      </w:r>
      <w:r w:rsidR="00240D4A" w:rsidRPr="00E91915">
        <w:rPr>
          <w:rFonts w:cs="Times New Roman"/>
        </w:rPr>
        <w:t xml:space="preserve">Figure </w:t>
      </w:r>
      <w:r w:rsidR="00240D4A">
        <w:rPr>
          <w:rFonts w:cs="Times New Roman"/>
          <w:noProof/>
        </w:rPr>
        <w:t>38</w:t>
      </w:r>
      <w:r w:rsidR="00356115" w:rsidRPr="00E91915">
        <w:rPr>
          <w:rFonts w:eastAsiaTheme="minorEastAsia" w:cs="Times New Roman"/>
          <w:iCs/>
        </w:rPr>
        <w:fldChar w:fldCharType="end"/>
      </w:r>
      <w:r w:rsidR="00A20708" w:rsidRPr="00E91915">
        <w:rPr>
          <w:rFonts w:eastAsiaTheme="minorEastAsia" w:cs="Times New Roman"/>
          <w:iCs/>
        </w:rPr>
        <w:t xml:space="preserve"> (i.e. approximately 0.0 to 0.8 MeV)</w:t>
      </w:r>
      <w:r w:rsidR="00D33983" w:rsidRPr="00E91915">
        <w:rPr>
          <w:rFonts w:eastAsiaTheme="minorEastAsia" w:cs="Times New Roman"/>
          <w:iCs/>
        </w:rPr>
        <w:t xml:space="preserve">. </w:t>
      </w:r>
    </w:p>
    <w:p w14:paraId="60DE1522" w14:textId="42DDAB05" w:rsidR="00A36520" w:rsidRPr="00E91915" w:rsidRDefault="00A36520" w:rsidP="00522454">
      <w:pPr>
        <w:rPr>
          <w:rFonts w:eastAsiaTheme="minorEastAsia" w:cs="Times New Roman"/>
          <w:iCs/>
        </w:rPr>
      </w:pPr>
    </w:p>
    <w:p w14:paraId="5D8F79FE" w14:textId="77777777" w:rsidR="00BF596E" w:rsidRPr="00E91915" w:rsidRDefault="00BF596E" w:rsidP="00BF596E">
      <w:pPr>
        <w:keepNext/>
        <w:jc w:val="center"/>
        <w:rPr>
          <w:rFonts w:cs="Times New Roman"/>
        </w:rPr>
      </w:pPr>
      <w:r w:rsidRPr="00E91915">
        <w:rPr>
          <w:rFonts w:eastAsiaTheme="minorEastAsia" w:cs="Times New Roman"/>
          <w:iCs/>
          <w:noProof/>
        </w:rPr>
        <w:lastRenderedPageBreak/>
        <w:drawing>
          <wp:inline distT="0" distB="0" distL="0" distR="0" wp14:anchorId="08E0D5EE" wp14:editId="315530C1">
            <wp:extent cx="4903893" cy="3677920"/>
            <wp:effectExtent l="0" t="0" r="0" b="5080"/>
            <wp:docPr id="8" name="Picture 8"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idge_Rad_ORNL_Coefficients.pn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4915535" cy="3686652"/>
                    </a:xfrm>
                    <a:prstGeom prst="rect">
                      <a:avLst/>
                    </a:prstGeom>
                  </pic:spPr>
                </pic:pic>
              </a:graphicData>
            </a:graphic>
          </wp:inline>
        </w:drawing>
      </w:r>
    </w:p>
    <w:p w14:paraId="4813C22F" w14:textId="0EF53D52" w:rsidR="0018306E" w:rsidRPr="00E91915" w:rsidRDefault="00BF596E" w:rsidP="00BF596E">
      <w:pPr>
        <w:pStyle w:val="Caption"/>
        <w:rPr>
          <w:rFonts w:eastAsiaTheme="minorEastAsia" w:cs="Times New Roman"/>
          <w:iCs w:val="0"/>
        </w:rPr>
      </w:pPr>
      <w:bookmarkStart w:id="154" w:name="_Ref40449052"/>
      <w:bookmarkStart w:id="155" w:name="_Toc46133942"/>
      <w:r w:rsidRPr="00E91915">
        <w:rPr>
          <w:rFonts w:cs="Times New Roman"/>
        </w:rPr>
        <w:t xml:space="preserve">Figure </w:t>
      </w:r>
      <w:r w:rsidR="00A26488" w:rsidRPr="00E91915">
        <w:rPr>
          <w:rFonts w:cs="Times New Roman"/>
        </w:rPr>
        <w:fldChar w:fldCharType="begin"/>
      </w:r>
      <w:r w:rsidR="00A26488" w:rsidRPr="00E91915">
        <w:rPr>
          <w:rFonts w:cs="Times New Roman"/>
        </w:rPr>
        <w:instrText xml:space="preserve"> SEQ Figure \* ARABIC </w:instrText>
      </w:r>
      <w:r w:rsidR="00A26488" w:rsidRPr="00E91915">
        <w:rPr>
          <w:rFonts w:cs="Times New Roman"/>
        </w:rPr>
        <w:fldChar w:fldCharType="separate"/>
      </w:r>
      <w:r w:rsidR="00240D4A">
        <w:rPr>
          <w:rFonts w:cs="Times New Roman"/>
          <w:noProof/>
        </w:rPr>
        <w:t>45</w:t>
      </w:r>
      <w:r w:rsidR="00A26488" w:rsidRPr="00E91915">
        <w:rPr>
          <w:rFonts w:cs="Times New Roman"/>
          <w:noProof/>
        </w:rPr>
        <w:fldChar w:fldCharType="end"/>
      </w:r>
      <w:bookmarkEnd w:id="154"/>
      <w:r w:rsidRPr="00E91915">
        <w:rPr>
          <w:rFonts w:cs="Times New Roman"/>
        </w:rPr>
        <w:t>: Ridge trace for radiation detectors deployed at ORNL.</w:t>
      </w:r>
      <w:bookmarkEnd w:id="155"/>
    </w:p>
    <w:p w14:paraId="6AB7377C" w14:textId="77777777" w:rsidR="004151A3" w:rsidRPr="00E91915" w:rsidRDefault="004151A3" w:rsidP="00FB1575">
      <w:pPr>
        <w:rPr>
          <w:rFonts w:eastAsiaTheme="minorEastAsia" w:cs="Times New Roman"/>
          <w:iCs/>
        </w:rPr>
      </w:pPr>
    </w:p>
    <w:p w14:paraId="5AAC17CD" w14:textId="105141EF" w:rsidR="00881976" w:rsidRPr="00E91915" w:rsidRDefault="00105DCD" w:rsidP="00FB1575">
      <w:pPr>
        <w:rPr>
          <w:rFonts w:eastAsiaTheme="minorEastAsia" w:cs="Times New Roman"/>
          <w:iCs/>
        </w:rPr>
      </w:pPr>
      <w:r w:rsidRPr="00E91915">
        <w:rPr>
          <w:rFonts w:eastAsiaTheme="minorEastAsia" w:cs="Times New Roman"/>
          <w:iCs/>
        </w:rPr>
        <w:fldChar w:fldCharType="begin"/>
      </w:r>
      <w:r w:rsidRPr="00E91915">
        <w:rPr>
          <w:rFonts w:eastAsiaTheme="minorEastAsia" w:cs="Times New Roman"/>
          <w:iCs/>
        </w:rPr>
        <w:instrText xml:space="preserve"> REF _Ref40449052 \h </w:instrText>
      </w:r>
      <w:r w:rsidR="00E91915">
        <w:rPr>
          <w:rFonts w:eastAsiaTheme="minorEastAsia" w:cs="Times New Roman"/>
          <w:iCs/>
        </w:rPr>
        <w:instrText xml:space="preserve"> \* MERGEFORMAT </w:instrText>
      </w:r>
      <w:r w:rsidRPr="00E91915">
        <w:rPr>
          <w:rFonts w:eastAsiaTheme="minorEastAsia" w:cs="Times New Roman"/>
          <w:iCs/>
        </w:rPr>
      </w:r>
      <w:r w:rsidRPr="00E91915">
        <w:rPr>
          <w:rFonts w:eastAsiaTheme="minorEastAsia" w:cs="Times New Roman"/>
          <w:iCs/>
        </w:rPr>
        <w:fldChar w:fldCharType="separate"/>
      </w:r>
      <w:r w:rsidR="00240D4A" w:rsidRPr="00E91915">
        <w:rPr>
          <w:rFonts w:cs="Times New Roman"/>
        </w:rPr>
        <w:t xml:space="preserve">Figure </w:t>
      </w:r>
      <w:r w:rsidR="00240D4A">
        <w:rPr>
          <w:rFonts w:cs="Times New Roman"/>
          <w:noProof/>
        </w:rPr>
        <w:t>45</w:t>
      </w:r>
      <w:r w:rsidRPr="00E91915">
        <w:rPr>
          <w:rFonts w:eastAsiaTheme="minorEastAsia" w:cs="Times New Roman"/>
          <w:iCs/>
        </w:rPr>
        <w:fldChar w:fldCharType="end"/>
      </w:r>
      <w:r w:rsidRPr="00E91915">
        <w:rPr>
          <w:rFonts w:eastAsiaTheme="minorEastAsia" w:cs="Times New Roman"/>
          <w:iCs/>
        </w:rPr>
        <w:t xml:space="preserve"> </w:t>
      </w:r>
      <w:r w:rsidR="00733499" w:rsidRPr="00E91915">
        <w:rPr>
          <w:rFonts w:eastAsiaTheme="minorEastAsia" w:cs="Times New Roman"/>
          <w:iCs/>
        </w:rPr>
        <w:t>shows the ridge tra</w:t>
      </w:r>
      <w:r w:rsidR="00811F01" w:rsidRPr="00E91915">
        <w:rPr>
          <w:rFonts w:eastAsiaTheme="minorEastAsia" w:cs="Times New Roman"/>
          <w:iCs/>
        </w:rPr>
        <w:t>c</w:t>
      </w:r>
      <w:r w:rsidR="00733499" w:rsidRPr="00E91915">
        <w:rPr>
          <w:rFonts w:eastAsiaTheme="minorEastAsia" w:cs="Times New Roman"/>
          <w:iCs/>
        </w:rPr>
        <w:t xml:space="preserve">e </w:t>
      </w:r>
      <w:r w:rsidR="00373B33" w:rsidRPr="00E91915">
        <w:rPr>
          <w:rFonts w:eastAsiaTheme="minorEastAsia" w:cs="Times New Roman"/>
          <w:iCs/>
        </w:rPr>
        <w:t xml:space="preserve">using </w:t>
      </w:r>
      <w:r w:rsidR="00733499" w:rsidRPr="00E91915">
        <w:rPr>
          <w:rFonts w:eastAsiaTheme="minorEastAsia" w:cs="Times New Roman"/>
          <w:iCs/>
        </w:rPr>
        <w:t>24-hour</w:t>
      </w:r>
      <w:r w:rsidR="00B22472" w:rsidRPr="00E91915">
        <w:rPr>
          <w:rFonts w:eastAsiaTheme="minorEastAsia" w:cs="Times New Roman"/>
          <w:iCs/>
        </w:rPr>
        <w:t xml:space="preserve">s </w:t>
      </w:r>
      <w:r w:rsidR="00733499" w:rsidRPr="00E91915">
        <w:rPr>
          <w:rFonts w:eastAsiaTheme="minorEastAsia" w:cs="Times New Roman"/>
          <w:iCs/>
        </w:rPr>
        <w:t xml:space="preserve">of radiation data </w:t>
      </w:r>
      <w:r w:rsidR="00DD03A1" w:rsidRPr="00E91915">
        <w:rPr>
          <w:rFonts w:eastAsiaTheme="minorEastAsia" w:cs="Times New Roman"/>
          <w:iCs/>
        </w:rPr>
        <w:t>with</w:t>
      </w:r>
      <w:r w:rsidR="00733499" w:rsidRPr="00E91915">
        <w:rPr>
          <w:rFonts w:eastAsiaTheme="minorEastAsia" w:cs="Times New Roman"/>
          <w:iCs/>
        </w:rPr>
        <w:t xml:space="preserve"> no anomalous signals and illustrates</w:t>
      </w:r>
      <w:r w:rsidRPr="00E91915">
        <w:rPr>
          <w:rFonts w:eastAsiaTheme="minorEastAsia" w:cs="Times New Roman"/>
          <w:iCs/>
        </w:rPr>
        <w:t xml:space="preserve"> </w:t>
      </w:r>
      <w:r w:rsidR="00466A37" w:rsidRPr="00E91915">
        <w:rPr>
          <w:rFonts w:eastAsiaTheme="minorEastAsia" w:cs="Times New Roman"/>
          <w:iCs/>
        </w:rPr>
        <w:t xml:space="preserve">the previous claim </w:t>
      </w:r>
      <w:r w:rsidRPr="00E91915">
        <w:rPr>
          <w:rFonts w:eastAsiaTheme="minorEastAsia" w:cs="Times New Roman"/>
          <w:iCs/>
        </w:rPr>
        <w:t xml:space="preserve">that a large tuning parameter </w:t>
      </w:r>
      <w:r w:rsidR="00AB5F4B" w:rsidRPr="00E91915">
        <w:rPr>
          <w:rFonts w:eastAsiaTheme="minorEastAsia" w:cs="Times New Roman"/>
          <w:iCs/>
        </w:rPr>
        <w:t>moves</w:t>
      </w:r>
      <w:r w:rsidRPr="00E91915">
        <w:rPr>
          <w:rFonts w:eastAsiaTheme="minorEastAsia" w:cs="Times New Roman"/>
          <w:iCs/>
        </w:rPr>
        <w:t xml:space="preserve"> the coefficient estimates t</w:t>
      </w:r>
      <w:r w:rsidR="00FA0474" w:rsidRPr="00E91915">
        <w:rPr>
          <w:rFonts w:eastAsiaTheme="minorEastAsia" w:cs="Times New Roman"/>
          <w:iCs/>
        </w:rPr>
        <w:t xml:space="preserve">owards </w:t>
      </w:r>
      <w:r w:rsidRPr="00E91915">
        <w:rPr>
          <w:rFonts w:eastAsiaTheme="minorEastAsia" w:cs="Times New Roman"/>
          <w:iCs/>
        </w:rPr>
        <w:t>zero</w:t>
      </w:r>
      <w:r w:rsidR="00733499" w:rsidRPr="00E91915">
        <w:rPr>
          <w:rFonts w:eastAsiaTheme="minorEastAsia" w:cs="Times New Roman"/>
          <w:iCs/>
        </w:rPr>
        <w:t>. T</w:t>
      </w:r>
      <w:r w:rsidRPr="00E91915">
        <w:rPr>
          <w:rFonts w:eastAsiaTheme="minorEastAsia" w:cs="Times New Roman"/>
          <w:iCs/>
        </w:rPr>
        <w:t xml:space="preserve">he coefficient values remain relatively flat below a tuning value of </w:t>
      </w:r>
      <w:r w:rsidR="00EB0391" w:rsidRPr="00E91915">
        <w:rPr>
          <w:rFonts w:eastAsiaTheme="minorEastAsia" w:cs="Times New Roman"/>
          <w:iCs/>
        </w:rPr>
        <w:t>approximately 10</w:t>
      </w:r>
      <w:r w:rsidR="00733499" w:rsidRPr="00E91915">
        <w:rPr>
          <w:rFonts w:eastAsiaTheme="minorEastAsia" w:cs="Times New Roman"/>
          <w:iCs/>
        </w:rPr>
        <w:t xml:space="preserve">, which is an interesting outcome as a small tuning parameter will decrease the penalty term in the ridge regression model, </w:t>
      </w:r>
      <w:r w:rsidR="0065419F" w:rsidRPr="00E91915">
        <w:rPr>
          <w:rFonts w:eastAsiaTheme="minorEastAsia" w:cs="Times New Roman"/>
          <w:iCs/>
        </w:rPr>
        <w:t xml:space="preserve">thus approaching a </w:t>
      </w:r>
      <w:r w:rsidR="00733499" w:rsidRPr="00E91915">
        <w:rPr>
          <w:rFonts w:eastAsiaTheme="minorEastAsia" w:cs="Times New Roman"/>
          <w:iCs/>
        </w:rPr>
        <w:t>l</w:t>
      </w:r>
      <w:r w:rsidR="00D9797A" w:rsidRPr="00E91915">
        <w:rPr>
          <w:rFonts w:eastAsiaTheme="minorEastAsia" w:cs="Times New Roman"/>
          <w:iCs/>
        </w:rPr>
        <w:t>inear regression model</w:t>
      </w:r>
      <w:r w:rsidRPr="00E91915">
        <w:rPr>
          <w:rFonts w:eastAsiaTheme="minorEastAsia" w:cs="Times New Roman"/>
          <w:iCs/>
        </w:rPr>
        <w:t>.</w:t>
      </w:r>
      <w:r w:rsidR="008B3D72" w:rsidRPr="00E91915">
        <w:rPr>
          <w:rFonts w:eastAsiaTheme="minorEastAsia" w:cs="Times New Roman"/>
          <w:iCs/>
        </w:rPr>
        <w:t xml:space="preserve"> This is shown in </w:t>
      </w:r>
      <w:r w:rsidR="0070030D" w:rsidRPr="00E91915">
        <w:rPr>
          <w:rFonts w:eastAsiaTheme="minorEastAsia" w:cs="Times New Roman"/>
          <w:iCs/>
        </w:rPr>
        <w:fldChar w:fldCharType="begin"/>
      </w:r>
      <w:r w:rsidR="0070030D" w:rsidRPr="00E91915">
        <w:rPr>
          <w:rFonts w:eastAsiaTheme="minorEastAsia" w:cs="Times New Roman"/>
          <w:iCs/>
        </w:rPr>
        <w:instrText xml:space="preserve"> REF _Ref40706517 \h </w:instrText>
      </w:r>
      <w:r w:rsidR="00E91915">
        <w:rPr>
          <w:rFonts w:eastAsiaTheme="minorEastAsia" w:cs="Times New Roman"/>
          <w:iCs/>
        </w:rPr>
        <w:instrText xml:space="preserve"> \* MERGEFORMAT </w:instrText>
      </w:r>
      <w:r w:rsidR="0070030D" w:rsidRPr="00E91915">
        <w:rPr>
          <w:rFonts w:eastAsiaTheme="minorEastAsia" w:cs="Times New Roman"/>
          <w:iCs/>
        </w:rPr>
      </w:r>
      <w:r w:rsidR="0070030D" w:rsidRPr="00E91915">
        <w:rPr>
          <w:rFonts w:eastAsiaTheme="minorEastAsia" w:cs="Times New Roman"/>
          <w:iCs/>
        </w:rPr>
        <w:fldChar w:fldCharType="separate"/>
      </w:r>
      <w:r w:rsidR="00240D4A" w:rsidRPr="00E91915">
        <w:rPr>
          <w:rFonts w:cs="Times New Roman"/>
        </w:rPr>
        <w:t xml:space="preserve">Figure </w:t>
      </w:r>
      <w:r w:rsidR="00240D4A">
        <w:rPr>
          <w:rFonts w:cs="Times New Roman"/>
          <w:noProof/>
        </w:rPr>
        <w:t>46</w:t>
      </w:r>
      <w:r w:rsidR="0070030D" w:rsidRPr="00E91915">
        <w:rPr>
          <w:rFonts w:eastAsiaTheme="minorEastAsia" w:cs="Times New Roman"/>
          <w:iCs/>
        </w:rPr>
        <w:fldChar w:fldCharType="end"/>
      </w:r>
      <w:r w:rsidR="008B3D72" w:rsidRPr="00E91915">
        <w:rPr>
          <w:rFonts w:eastAsiaTheme="minorEastAsia" w:cs="Times New Roman"/>
          <w:iCs/>
        </w:rPr>
        <w:t xml:space="preserve"> </w:t>
      </w:r>
      <w:r w:rsidR="001D7728" w:rsidRPr="00E91915">
        <w:rPr>
          <w:rFonts w:eastAsiaTheme="minorEastAsia" w:cs="Times New Roman"/>
          <w:iCs/>
        </w:rPr>
        <w:t xml:space="preserve">that </w:t>
      </w:r>
      <w:r w:rsidR="00EB0391" w:rsidRPr="00E91915">
        <w:rPr>
          <w:rFonts w:eastAsiaTheme="minorEastAsia" w:cs="Times New Roman"/>
          <w:iCs/>
        </w:rPr>
        <w:t>provides</w:t>
      </w:r>
      <w:r w:rsidR="008B3D72" w:rsidRPr="00E91915">
        <w:rPr>
          <w:rFonts w:eastAsiaTheme="minorEastAsia" w:cs="Times New Roman"/>
          <w:iCs/>
        </w:rPr>
        <w:t xml:space="preserve"> the mean square</w:t>
      </w:r>
      <w:r w:rsidR="0070030D" w:rsidRPr="00E91915">
        <w:rPr>
          <w:rFonts w:eastAsiaTheme="minorEastAsia" w:cs="Times New Roman"/>
          <w:iCs/>
        </w:rPr>
        <w:t>d</w:t>
      </w:r>
      <w:r w:rsidR="008B3D72" w:rsidRPr="00E91915">
        <w:rPr>
          <w:rFonts w:eastAsiaTheme="minorEastAsia" w:cs="Times New Roman"/>
          <w:iCs/>
        </w:rPr>
        <w:t xml:space="preserve"> error for the ridge and multiple-linear </w:t>
      </w:r>
      <w:r w:rsidR="00001F46" w:rsidRPr="00E91915">
        <w:rPr>
          <w:rFonts w:eastAsiaTheme="minorEastAsia" w:cs="Times New Roman"/>
          <w:iCs/>
        </w:rPr>
        <w:t xml:space="preserve">(i.e. referred to as least-squares in </w:t>
      </w:r>
      <w:r w:rsidR="00001F46" w:rsidRPr="00E91915">
        <w:rPr>
          <w:rFonts w:eastAsiaTheme="minorEastAsia" w:cs="Times New Roman"/>
          <w:iCs/>
        </w:rPr>
        <w:fldChar w:fldCharType="begin"/>
      </w:r>
      <w:r w:rsidR="00001F46" w:rsidRPr="00E91915">
        <w:rPr>
          <w:rFonts w:eastAsiaTheme="minorEastAsia" w:cs="Times New Roman"/>
          <w:iCs/>
        </w:rPr>
        <w:instrText xml:space="preserve"> REF _Ref40706517 \h </w:instrText>
      </w:r>
      <w:r w:rsidR="00E91915">
        <w:rPr>
          <w:rFonts w:eastAsiaTheme="minorEastAsia" w:cs="Times New Roman"/>
          <w:iCs/>
        </w:rPr>
        <w:instrText xml:space="preserve"> \* MERGEFORMAT </w:instrText>
      </w:r>
      <w:r w:rsidR="00001F46" w:rsidRPr="00E91915">
        <w:rPr>
          <w:rFonts w:eastAsiaTheme="minorEastAsia" w:cs="Times New Roman"/>
          <w:iCs/>
        </w:rPr>
      </w:r>
      <w:r w:rsidR="00001F46" w:rsidRPr="00E91915">
        <w:rPr>
          <w:rFonts w:eastAsiaTheme="minorEastAsia" w:cs="Times New Roman"/>
          <w:iCs/>
        </w:rPr>
        <w:fldChar w:fldCharType="separate"/>
      </w:r>
      <w:r w:rsidR="00240D4A" w:rsidRPr="00E91915">
        <w:rPr>
          <w:rFonts w:cs="Times New Roman"/>
        </w:rPr>
        <w:t xml:space="preserve">Figure </w:t>
      </w:r>
      <w:r w:rsidR="00240D4A">
        <w:rPr>
          <w:rFonts w:cs="Times New Roman"/>
          <w:noProof/>
        </w:rPr>
        <w:t>46</w:t>
      </w:r>
      <w:r w:rsidR="00001F46" w:rsidRPr="00E91915">
        <w:rPr>
          <w:rFonts w:eastAsiaTheme="minorEastAsia" w:cs="Times New Roman"/>
          <w:iCs/>
        </w:rPr>
        <w:fldChar w:fldCharType="end"/>
      </w:r>
      <w:r w:rsidR="00001F46" w:rsidRPr="00E91915">
        <w:rPr>
          <w:rFonts w:eastAsiaTheme="minorEastAsia" w:cs="Times New Roman"/>
          <w:iCs/>
        </w:rPr>
        <w:t xml:space="preserve">) </w:t>
      </w:r>
      <w:r w:rsidR="008B3D72" w:rsidRPr="00E91915">
        <w:rPr>
          <w:rFonts w:eastAsiaTheme="minorEastAsia" w:cs="Times New Roman"/>
          <w:iCs/>
        </w:rPr>
        <w:t>regression</w:t>
      </w:r>
      <w:r w:rsidR="002330AC" w:rsidRPr="00E91915">
        <w:rPr>
          <w:rFonts w:eastAsiaTheme="minorEastAsia" w:cs="Times New Roman"/>
          <w:iCs/>
        </w:rPr>
        <w:t xml:space="preserve"> </w:t>
      </w:r>
      <w:r w:rsidR="00DB23C5" w:rsidRPr="00E91915">
        <w:rPr>
          <w:rFonts w:eastAsiaTheme="minorEastAsia" w:cs="Times New Roman"/>
          <w:iCs/>
        </w:rPr>
        <w:t>models</w:t>
      </w:r>
      <w:r w:rsidR="008B3D72" w:rsidRPr="00E91915">
        <w:rPr>
          <w:rFonts w:eastAsiaTheme="minorEastAsia" w:cs="Times New Roman"/>
          <w:iCs/>
        </w:rPr>
        <w:t xml:space="preserve"> for each node on the ORNL sensor network</w:t>
      </w:r>
      <w:r w:rsidR="00D66BFE" w:rsidRPr="00E91915">
        <w:rPr>
          <w:rFonts w:eastAsiaTheme="minorEastAsia" w:cs="Times New Roman"/>
          <w:iCs/>
        </w:rPr>
        <w:t xml:space="preserve">. </w:t>
      </w:r>
    </w:p>
    <w:p w14:paraId="475339DD" w14:textId="54E1FF5B" w:rsidR="007E590F" w:rsidRPr="00E91915" w:rsidRDefault="007E590F">
      <w:pPr>
        <w:rPr>
          <w:rFonts w:eastAsiaTheme="minorEastAsia" w:cs="Times New Roman"/>
          <w:iCs/>
        </w:rPr>
      </w:pPr>
      <w:r w:rsidRPr="00E91915">
        <w:rPr>
          <w:rFonts w:eastAsiaTheme="minorEastAsia" w:cs="Times New Roman"/>
          <w:iCs/>
        </w:rPr>
        <w:br w:type="page"/>
      </w:r>
    </w:p>
    <w:p w14:paraId="1C64C13A" w14:textId="5810DE0E" w:rsidR="007E590F" w:rsidRPr="00E91915" w:rsidRDefault="00FA44E8" w:rsidP="00755C68">
      <w:pPr>
        <w:keepNext/>
        <w:jc w:val="center"/>
        <w:rPr>
          <w:rFonts w:cs="Times New Roman"/>
        </w:rPr>
      </w:pPr>
      <w:r w:rsidRPr="00E91915">
        <w:rPr>
          <w:rFonts w:cs="Times New Roman"/>
          <w:noProof/>
        </w:rPr>
        <w:lastRenderedPageBreak/>
        <w:drawing>
          <wp:inline distT="0" distB="0" distL="0" distR="0" wp14:anchorId="1A23AF8E" wp14:editId="33B5FD77">
            <wp:extent cx="5943600" cy="7429500"/>
            <wp:effectExtent l="0" t="0" r="0" b="0"/>
            <wp:docPr id="17" name="Picture 17"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Ridge_Rad_ORNL_Coefficients_ALL.pn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943600" cy="7429500"/>
                    </a:xfrm>
                    <a:prstGeom prst="rect">
                      <a:avLst/>
                    </a:prstGeom>
                  </pic:spPr>
                </pic:pic>
              </a:graphicData>
            </a:graphic>
          </wp:inline>
        </w:drawing>
      </w:r>
    </w:p>
    <w:p w14:paraId="7D0E1794" w14:textId="155355A5" w:rsidR="00562A28" w:rsidRPr="00E91915" w:rsidRDefault="007E590F" w:rsidP="007E590F">
      <w:pPr>
        <w:pStyle w:val="Caption"/>
        <w:rPr>
          <w:rFonts w:eastAsiaTheme="minorEastAsia" w:cs="Times New Roman"/>
          <w:iCs w:val="0"/>
        </w:rPr>
      </w:pPr>
      <w:bookmarkStart w:id="156" w:name="_Ref40706517"/>
      <w:bookmarkStart w:id="157" w:name="_Toc46133943"/>
      <w:r w:rsidRPr="00E91915">
        <w:rPr>
          <w:rFonts w:cs="Times New Roman"/>
        </w:rPr>
        <w:t xml:space="preserve">Figure </w:t>
      </w:r>
      <w:r w:rsidR="00A26488" w:rsidRPr="00E91915">
        <w:rPr>
          <w:rFonts w:cs="Times New Roman"/>
        </w:rPr>
        <w:fldChar w:fldCharType="begin"/>
      </w:r>
      <w:r w:rsidR="00A26488" w:rsidRPr="00E91915">
        <w:rPr>
          <w:rFonts w:cs="Times New Roman"/>
        </w:rPr>
        <w:instrText xml:space="preserve"> SEQ Figure \* ARABIC </w:instrText>
      </w:r>
      <w:r w:rsidR="00A26488" w:rsidRPr="00E91915">
        <w:rPr>
          <w:rFonts w:cs="Times New Roman"/>
        </w:rPr>
        <w:fldChar w:fldCharType="separate"/>
      </w:r>
      <w:r w:rsidR="00240D4A">
        <w:rPr>
          <w:rFonts w:cs="Times New Roman"/>
          <w:noProof/>
        </w:rPr>
        <w:t>46</w:t>
      </w:r>
      <w:r w:rsidR="00A26488" w:rsidRPr="00E91915">
        <w:rPr>
          <w:rFonts w:cs="Times New Roman"/>
          <w:noProof/>
        </w:rPr>
        <w:fldChar w:fldCharType="end"/>
      </w:r>
      <w:bookmarkEnd w:id="156"/>
      <w:r w:rsidRPr="00E91915">
        <w:rPr>
          <w:rFonts w:cs="Times New Roman"/>
        </w:rPr>
        <w:t xml:space="preserve">: </w:t>
      </w:r>
      <w:r w:rsidR="0070030D" w:rsidRPr="00E91915">
        <w:rPr>
          <w:rFonts w:cs="Times New Roman"/>
        </w:rPr>
        <w:t>Mean squared error for ridge and least squares regression model</w:t>
      </w:r>
      <w:r w:rsidR="00AB5F4B" w:rsidRPr="00E91915">
        <w:rPr>
          <w:rFonts w:cs="Times New Roman"/>
        </w:rPr>
        <w:t>s</w:t>
      </w:r>
      <w:r w:rsidR="0070030D" w:rsidRPr="00E91915">
        <w:rPr>
          <w:rFonts w:cs="Times New Roman"/>
        </w:rPr>
        <w:t xml:space="preserve"> on each ORNL sensor node</w:t>
      </w:r>
      <w:r w:rsidRPr="00E91915">
        <w:rPr>
          <w:rFonts w:cs="Times New Roman"/>
        </w:rPr>
        <w:t>.</w:t>
      </w:r>
      <w:bookmarkEnd w:id="157"/>
    </w:p>
    <w:p w14:paraId="58F124E3" w14:textId="50EA459A" w:rsidR="00881976" w:rsidRPr="00E91915" w:rsidRDefault="00B452AE" w:rsidP="00FB1575">
      <w:pPr>
        <w:rPr>
          <w:rFonts w:eastAsiaTheme="minorEastAsia" w:cs="Times New Roman"/>
          <w:iCs/>
        </w:rPr>
      </w:pPr>
      <w:r w:rsidRPr="00E91915">
        <w:rPr>
          <w:rFonts w:eastAsiaTheme="minorEastAsia" w:cs="Times New Roman"/>
          <w:iCs/>
        </w:rPr>
        <w:br w:type="page"/>
      </w:r>
    </w:p>
    <w:p w14:paraId="4BA59960" w14:textId="77777777" w:rsidR="00B27B9A" w:rsidRPr="00E91915" w:rsidRDefault="00250840" w:rsidP="002A2D63">
      <w:pPr>
        <w:rPr>
          <w:rFonts w:eastAsiaTheme="minorEastAsia" w:cs="Times New Roman"/>
          <w:iCs/>
        </w:rPr>
      </w:pPr>
      <w:r w:rsidRPr="00E91915">
        <w:rPr>
          <w:rFonts w:eastAsiaTheme="minorEastAsia" w:cs="Times New Roman"/>
          <w:iCs/>
        </w:rPr>
        <w:lastRenderedPageBreak/>
        <w:t>Using the mean square error to compare the two approaches, the ridge regression is concluded to not provide any benefit compared to the multiple-linear regression model using th</w:t>
      </w:r>
      <w:r w:rsidR="00AA0E82" w:rsidRPr="00E91915">
        <w:rPr>
          <w:rFonts w:eastAsiaTheme="minorEastAsia" w:cs="Times New Roman"/>
          <w:iCs/>
        </w:rPr>
        <w:t>e</w:t>
      </w:r>
      <w:r w:rsidRPr="00E91915">
        <w:rPr>
          <w:rFonts w:eastAsiaTheme="minorEastAsia" w:cs="Times New Roman"/>
          <w:iCs/>
        </w:rPr>
        <w:t xml:space="preserve"> region-of-interest approach</w:t>
      </w:r>
      <w:r w:rsidR="00AA0E82" w:rsidRPr="00E91915">
        <w:rPr>
          <w:rFonts w:eastAsiaTheme="minorEastAsia" w:cs="Times New Roman"/>
          <w:iCs/>
        </w:rPr>
        <w:t xml:space="preserve"> presented in this work</w:t>
      </w:r>
      <w:r w:rsidR="0067595A" w:rsidRPr="00E91915">
        <w:rPr>
          <w:rFonts w:eastAsiaTheme="minorEastAsia" w:cs="Times New Roman"/>
          <w:iCs/>
        </w:rPr>
        <w:t xml:space="preserve">. </w:t>
      </w:r>
    </w:p>
    <w:p w14:paraId="4D148978" w14:textId="77777777" w:rsidR="00B27B9A" w:rsidRPr="00E91915" w:rsidRDefault="00B27B9A" w:rsidP="002A2D63">
      <w:pPr>
        <w:rPr>
          <w:rFonts w:eastAsiaTheme="minorEastAsia" w:cs="Times New Roman"/>
          <w:iCs/>
        </w:rPr>
      </w:pPr>
    </w:p>
    <w:p w14:paraId="5545565C" w14:textId="36228D6B" w:rsidR="001126C0" w:rsidRDefault="000A0013" w:rsidP="002A2D63">
      <w:pPr>
        <w:rPr>
          <w:rFonts w:eastAsiaTheme="minorEastAsia" w:cs="Times New Roman"/>
          <w:iCs/>
        </w:rPr>
      </w:pPr>
      <w:r w:rsidRPr="00E91915">
        <w:rPr>
          <w:rFonts w:eastAsiaTheme="minorEastAsia" w:cs="Times New Roman"/>
          <w:iCs/>
        </w:rPr>
        <w:t xml:space="preserve">A receiver operator characteristic curve is utilized to compare the detection sensitivity the proposed methods provide over the full spectrum, gross count detection method. </w:t>
      </w:r>
      <w:r w:rsidR="00E32AE9" w:rsidRPr="00E91915">
        <w:rPr>
          <w:rFonts w:eastAsiaTheme="minorEastAsia" w:cs="Times New Roman"/>
          <w:iCs/>
        </w:rPr>
        <w:t xml:space="preserve">Synthetic data </w:t>
      </w:r>
      <w:r w:rsidR="006A56BD" w:rsidRPr="00E91915">
        <w:rPr>
          <w:rFonts w:eastAsiaTheme="minorEastAsia" w:cs="Times New Roman"/>
          <w:iCs/>
        </w:rPr>
        <w:t>was created using</w:t>
      </w:r>
      <w:r w:rsidR="00E32AE9" w:rsidRPr="00E91915">
        <w:rPr>
          <w:rFonts w:eastAsiaTheme="minorEastAsia" w:cs="Times New Roman"/>
          <w:iCs/>
        </w:rPr>
        <w:t xml:space="preserve"> the source and background distributions provided previously in </w:t>
      </w:r>
      <w:r w:rsidR="00FD4408" w:rsidRPr="00E91915">
        <w:rPr>
          <w:rFonts w:eastAsiaTheme="minorEastAsia" w:cs="Times New Roman"/>
          <w:iCs/>
        </w:rPr>
        <w:fldChar w:fldCharType="begin"/>
      </w:r>
      <w:r w:rsidR="00FD4408" w:rsidRPr="00E91915">
        <w:rPr>
          <w:rFonts w:eastAsiaTheme="minorEastAsia" w:cs="Times New Roman"/>
          <w:iCs/>
        </w:rPr>
        <w:instrText xml:space="preserve"> REF _Ref41047907 \h </w:instrText>
      </w:r>
      <w:r w:rsidR="00E91915">
        <w:rPr>
          <w:rFonts w:eastAsiaTheme="minorEastAsia" w:cs="Times New Roman"/>
          <w:iCs/>
        </w:rPr>
        <w:instrText xml:space="preserve"> \* MERGEFORMAT </w:instrText>
      </w:r>
      <w:r w:rsidR="00FD4408" w:rsidRPr="00E91915">
        <w:rPr>
          <w:rFonts w:eastAsiaTheme="minorEastAsia" w:cs="Times New Roman"/>
          <w:iCs/>
        </w:rPr>
      </w:r>
      <w:r w:rsidR="00FD4408" w:rsidRPr="00E91915">
        <w:rPr>
          <w:rFonts w:eastAsiaTheme="minorEastAsia" w:cs="Times New Roman"/>
          <w:iCs/>
        </w:rPr>
        <w:fldChar w:fldCharType="separate"/>
      </w:r>
      <w:r w:rsidR="00240D4A" w:rsidRPr="00E91915">
        <w:rPr>
          <w:rFonts w:cs="Times New Roman"/>
        </w:rPr>
        <w:t xml:space="preserve">Figure </w:t>
      </w:r>
      <w:r w:rsidR="00240D4A">
        <w:rPr>
          <w:rFonts w:cs="Times New Roman"/>
          <w:noProof/>
        </w:rPr>
        <w:t>27</w:t>
      </w:r>
      <w:r w:rsidR="00FD4408" w:rsidRPr="00E91915">
        <w:rPr>
          <w:rFonts w:eastAsiaTheme="minorEastAsia" w:cs="Times New Roman"/>
          <w:iCs/>
        </w:rPr>
        <w:fldChar w:fldCharType="end"/>
      </w:r>
      <w:r w:rsidR="004F2C72" w:rsidRPr="00E91915">
        <w:rPr>
          <w:rFonts w:eastAsiaTheme="minorEastAsia" w:cs="Times New Roman"/>
          <w:iCs/>
        </w:rPr>
        <w:t xml:space="preserve"> to compare the methods</w:t>
      </w:r>
      <w:r w:rsidR="00E32AE9" w:rsidRPr="00E91915">
        <w:rPr>
          <w:rFonts w:eastAsiaTheme="minorEastAsia" w:cs="Times New Roman"/>
          <w:iCs/>
        </w:rPr>
        <w:t>.</w:t>
      </w:r>
      <w:r w:rsidR="002B30D8" w:rsidRPr="00E91915">
        <w:rPr>
          <w:rFonts w:eastAsiaTheme="minorEastAsia" w:cs="Times New Roman"/>
          <w:iCs/>
        </w:rPr>
        <w:t xml:space="preserve"> Using a one second timing resolution, the source distribution is introduced for 4 seconds every 60 second</w:t>
      </w:r>
      <w:r w:rsidR="00770084" w:rsidRPr="00E91915">
        <w:rPr>
          <w:rFonts w:eastAsiaTheme="minorEastAsia" w:cs="Times New Roman"/>
          <w:iCs/>
        </w:rPr>
        <w:t>s with a constant background source term</w:t>
      </w:r>
      <w:r w:rsidR="002B30D8" w:rsidRPr="00E91915">
        <w:rPr>
          <w:rFonts w:eastAsiaTheme="minorEastAsia" w:cs="Times New Roman"/>
          <w:iCs/>
        </w:rPr>
        <w:t xml:space="preserve">. This is illustrated in </w:t>
      </w:r>
      <w:r w:rsidR="009C7640" w:rsidRPr="00E91915">
        <w:rPr>
          <w:rFonts w:eastAsiaTheme="minorEastAsia" w:cs="Times New Roman"/>
          <w:iCs/>
        </w:rPr>
        <w:fldChar w:fldCharType="begin"/>
      </w:r>
      <w:r w:rsidR="009C7640" w:rsidRPr="00E91915">
        <w:rPr>
          <w:rFonts w:eastAsiaTheme="minorEastAsia" w:cs="Times New Roman"/>
          <w:iCs/>
        </w:rPr>
        <w:instrText xml:space="preserve"> REF _Ref41049957 \h </w:instrText>
      </w:r>
      <w:r w:rsidR="00E91915">
        <w:rPr>
          <w:rFonts w:eastAsiaTheme="minorEastAsia" w:cs="Times New Roman"/>
          <w:iCs/>
        </w:rPr>
        <w:instrText xml:space="preserve"> \* MERGEFORMAT </w:instrText>
      </w:r>
      <w:r w:rsidR="009C7640" w:rsidRPr="00E91915">
        <w:rPr>
          <w:rFonts w:eastAsiaTheme="minorEastAsia" w:cs="Times New Roman"/>
          <w:iCs/>
        </w:rPr>
      </w:r>
      <w:r w:rsidR="009C7640" w:rsidRPr="00E91915">
        <w:rPr>
          <w:rFonts w:eastAsiaTheme="minorEastAsia" w:cs="Times New Roman"/>
          <w:iCs/>
        </w:rPr>
        <w:fldChar w:fldCharType="separate"/>
      </w:r>
      <w:r w:rsidR="00240D4A" w:rsidRPr="00E91915">
        <w:rPr>
          <w:rFonts w:cs="Times New Roman"/>
        </w:rPr>
        <w:t xml:space="preserve">Figure </w:t>
      </w:r>
      <w:r w:rsidR="00240D4A">
        <w:rPr>
          <w:rFonts w:cs="Times New Roman"/>
          <w:noProof/>
        </w:rPr>
        <w:t>47</w:t>
      </w:r>
      <w:r w:rsidR="009C7640" w:rsidRPr="00E91915">
        <w:rPr>
          <w:rFonts w:eastAsiaTheme="minorEastAsia" w:cs="Times New Roman"/>
          <w:iCs/>
        </w:rPr>
        <w:fldChar w:fldCharType="end"/>
      </w:r>
      <w:r w:rsidR="002B30D8" w:rsidRPr="00E91915">
        <w:rPr>
          <w:rFonts w:eastAsiaTheme="minorEastAsia" w:cs="Times New Roman"/>
          <w:iCs/>
        </w:rPr>
        <w:t xml:space="preserve"> </w:t>
      </w:r>
      <w:r w:rsidR="00602314" w:rsidRPr="00E91915">
        <w:rPr>
          <w:rFonts w:eastAsiaTheme="minorEastAsia" w:cs="Times New Roman"/>
          <w:iCs/>
        </w:rPr>
        <w:t>containing</w:t>
      </w:r>
      <w:r w:rsidR="002B30D8" w:rsidRPr="00E91915">
        <w:rPr>
          <w:rFonts w:eastAsiaTheme="minorEastAsia" w:cs="Times New Roman"/>
          <w:iCs/>
        </w:rPr>
        <w:t xml:space="preserve"> t</w:t>
      </w:r>
      <w:r w:rsidR="006B4A06" w:rsidRPr="00E91915">
        <w:rPr>
          <w:rFonts w:eastAsiaTheme="minorEastAsia" w:cs="Times New Roman"/>
          <w:iCs/>
        </w:rPr>
        <w:t>he gross count rate, the count rate within the region-of-interest, and the count rate outside the region-of-interest.</w:t>
      </w:r>
    </w:p>
    <w:p w14:paraId="36C6FA7B" w14:textId="77777777" w:rsidR="00764E42" w:rsidRPr="00E91915" w:rsidRDefault="00764E42" w:rsidP="002A2D63">
      <w:pPr>
        <w:rPr>
          <w:rFonts w:eastAsiaTheme="minorEastAsia" w:cs="Times New Roman"/>
          <w:iCs/>
        </w:rPr>
      </w:pPr>
    </w:p>
    <w:p w14:paraId="70107C24" w14:textId="5C774461" w:rsidR="006A5365" w:rsidRPr="00E91915" w:rsidRDefault="0089753A" w:rsidP="006A5365">
      <w:pPr>
        <w:keepNext/>
        <w:jc w:val="center"/>
        <w:rPr>
          <w:rFonts w:cs="Times New Roman"/>
        </w:rPr>
      </w:pPr>
      <w:r w:rsidRPr="00E91915">
        <w:rPr>
          <w:rFonts w:cs="Times New Roman"/>
          <w:noProof/>
        </w:rPr>
        <w:lastRenderedPageBreak/>
        <w:drawing>
          <wp:inline distT="0" distB="0" distL="0" distR="0" wp14:anchorId="66873280" wp14:editId="3BB9E4ED">
            <wp:extent cx="5242559" cy="3931920"/>
            <wp:effectExtent l="0" t="0" r="3175" b="5080"/>
            <wp:docPr id="14" name="Picture 1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ROC_CPS_data_combined.pn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242559" cy="3931920"/>
                    </a:xfrm>
                    <a:prstGeom prst="rect">
                      <a:avLst/>
                    </a:prstGeom>
                  </pic:spPr>
                </pic:pic>
              </a:graphicData>
            </a:graphic>
          </wp:inline>
        </w:drawing>
      </w:r>
    </w:p>
    <w:p w14:paraId="272A72F5" w14:textId="0DCD1859" w:rsidR="00282264" w:rsidRPr="00E91915" w:rsidRDefault="006A5365" w:rsidP="00282264">
      <w:pPr>
        <w:pStyle w:val="Caption"/>
        <w:spacing w:after="0"/>
        <w:rPr>
          <w:rFonts w:cs="Times New Roman"/>
        </w:rPr>
      </w:pPr>
      <w:bookmarkStart w:id="158" w:name="_Ref41049957"/>
      <w:bookmarkStart w:id="159" w:name="_Toc46133944"/>
      <w:r w:rsidRPr="00E91915">
        <w:rPr>
          <w:rFonts w:cs="Times New Roman"/>
        </w:rPr>
        <w:t xml:space="preserve">Figure </w:t>
      </w:r>
      <w:r w:rsidR="00A26488" w:rsidRPr="00E91915">
        <w:rPr>
          <w:rFonts w:cs="Times New Roman"/>
        </w:rPr>
        <w:fldChar w:fldCharType="begin"/>
      </w:r>
      <w:r w:rsidR="00A26488" w:rsidRPr="00E91915">
        <w:rPr>
          <w:rFonts w:cs="Times New Roman"/>
        </w:rPr>
        <w:instrText xml:space="preserve"> SEQ Figure \* ARABIC </w:instrText>
      </w:r>
      <w:r w:rsidR="00A26488" w:rsidRPr="00E91915">
        <w:rPr>
          <w:rFonts w:cs="Times New Roman"/>
        </w:rPr>
        <w:fldChar w:fldCharType="separate"/>
      </w:r>
      <w:r w:rsidR="00240D4A">
        <w:rPr>
          <w:rFonts w:cs="Times New Roman"/>
          <w:noProof/>
        </w:rPr>
        <w:t>47</w:t>
      </w:r>
      <w:r w:rsidR="00A26488" w:rsidRPr="00E91915">
        <w:rPr>
          <w:rFonts w:cs="Times New Roman"/>
          <w:noProof/>
        </w:rPr>
        <w:fldChar w:fldCharType="end"/>
      </w:r>
      <w:bookmarkEnd w:id="158"/>
      <w:r w:rsidRPr="00E91915">
        <w:rPr>
          <w:rFonts w:cs="Times New Roman"/>
        </w:rPr>
        <w:t>: Count rate of synthetic data for comparing detection methods.</w:t>
      </w:r>
      <w:bookmarkEnd w:id="159"/>
      <w:r w:rsidR="006B4A06" w:rsidRPr="00E91915">
        <w:rPr>
          <w:rFonts w:cs="Times New Roman"/>
        </w:rPr>
        <w:t xml:space="preserve"> </w:t>
      </w:r>
    </w:p>
    <w:p w14:paraId="437774BA" w14:textId="1FE4CA1D" w:rsidR="006A5365" w:rsidRPr="00E91915" w:rsidRDefault="006B4A06" w:rsidP="006A5365">
      <w:pPr>
        <w:pStyle w:val="Caption"/>
        <w:rPr>
          <w:rFonts w:cs="Times New Roman"/>
        </w:rPr>
      </w:pPr>
      <w:r w:rsidRPr="00E91915">
        <w:rPr>
          <w:rFonts w:cs="Times New Roman"/>
        </w:rPr>
        <w:t>(Top) Gross counts</w:t>
      </w:r>
      <w:r w:rsidR="008E6D06" w:rsidRPr="00E91915">
        <w:rPr>
          <w:rFonts w:cs="Times New Roman"/>
        </w:rPr>
        <w:t xml:space="preserve"> of the synthetic data. (Bottom) Count rate within the region-of-interest (green) and outside the region-of-interest (red).</w:t>
      </w:r>
    </w:p>
    <w:p w14:paraId="7B8EA2F4" w14:textId="77777777" w:rsidR="003E68D3" w:rsidRPr="00E91915" w:rsidRDefault="003E68D3" w:rsidP="00E63013">
      <w:pPr>
        <w:rPr>
          <w:rFonts w:eastAsiaTheme="minorEastAsia" w:cs="Times New Roman"/>
          <w:b/>
          <w:bCs/>
          <w:iCs/>
        </w:rPr>
      </w:pPr>
    </w:p>
    <w:p w14:paraId="79CE4079" w14:textId="2C3C3CB3" w:rsidR="00A302DB" w:rsidRDefault="00B60604" w:rsidP="00E63013">
      <w:pPr>
        <w:rPr>
          <w:rFonts w:eastAsiaTheme="minorEastAsia" w:cs="Times New Roman"/>
          <w:iCs/>
        </w:rPr>
      </w:pPr>
      <w:r w:rsidRPr="00E91915">
        <w:rPr>
          <w:rFonts w:eastAsiaTheme="minorEastAsia" w:cs="Times New Roman"/>
          <w:iCs/>
        </w:rPr>
        <w:t>The gross counts method and the linear squares approach utilize a rolling-window approach to analyze time series data. Two rolling-windows are employed for the background and foreground</w:t>
      </w:r>
      <w:r w:rsidR="00C158D8" w:rsidRPr="00E91915">
        <w:rPr>
          <w:rFonts w:eastAsiaTheme="minorEastAsia" w:cs="Times New Roman"/>
          <w:iCs/>
        </w:rPr>
        <w:t xml:space="preserve">, respectively, where the width of each window is preselected. </w:t>
      </w:r>
      <w:r w:rsidR="00944057" w:rsidRPr="00E91915">
        <w:rPr>
          <w:rFonts w:eastAsiaTheme="minorEastAsia" w:cs="Times New Roman"/>
          <w:iCs/>
        </w:rPr>
        <w:t xml:space="preserve">In this analysis, a 10 second background window and a 2 second foreground window are used with a 4 second separation between the two windows. </w:t>
      </w:r>
      <w:r w:rsidR="00C634E5" w:rsidRPr="00E91915">
        <w:rPr>
          <w:rFonts w:eastAsiaTheme="minorEastAsia" w:cs="Times New Roman"/>
          <w:iCs/>
        </w:rPr>
        <w:t>The resulting receiver operator characteristic</w:t>
      </w:r>
      <w:r w:rsidR="00B30E6F" w:rsidRPr="00E91915">
        <w:rPr>
          <w:rFonts w:eastAsiaTheme="minorEastAsia" w:cs="Times New Roman"/>
          <w:iCs/>
        </w:rPr>
        <w:t xml:space="preserve"> curves</w:t>
      </w:r>
      <w:r w:rsidR="00C634E5" w:rsidRPr="00E91915">
        <w:rPr>
          <w:rFonts w:eastAsiaTheme="minorEastAsia" w:cs="Times New Roman"/>
          <w:iCs/>
        </w:rPr>
        <w:t xml:space="preserve"> </w:t>
      </w:r>
      <w:r w:rsidR="00B30E6F" w:rsidRPr="00E91915">
        <w:rPr>
          <w:rFonts w:eastAsiaTheme="minorEastAsia" w:cs="Times New Roman"/>
          <w:iCs/>
        </w:rPr>
        <w:t>are</w:t>
      </w:r>
      <w:r w:rsidR="00C634E5" w:rsidRPr="00E91915">
        <w:rPr>
          <w:rFonts w:eastAsiaTheme="minorEastAsia" w:cs="Times New Roman"/>
          <w:iCs/>
        </w:rPr>
        <w:t xml:space="preserve"> provided in</w:t>
      </w:r>
      <w:r w:rsidR="00B30E6F" w:rsidRPr="00E91915">
        <w:rPr>
          <w:rFonts w:eastAsiaTheme="minorEastAsia" w:cs="Times New Roman"/>
          <w:iCs/>
        </w:rPr>
        <w:t xml:space="preserve"> </w:t>
      </w:r>
      <w:r w:rsidR="00B30E6F" w:rsidRPr="00E91915">
        <w:rPr>
          <w:rFonts w:eastAsiaTheme="minorEastAsia" w:cs="Times New Roman"/>
          <w:iCs/>
        </w:rPr>
        <w:fldChar w:fldCharType="begin"/>
      </w:r>
      <w:r w:rsidR="00B30E6F" w:rsidRPr="00E91915">
        <w:rPr>
          <w:rFonts w:eastAsiaTheme="minorEastAsia" w:cs="Times New Roman"/>
          <w:iCs/>
        </w:rPr>
        <w:instrText xml:space="preserve"> REF _Ref41121295 \h </w:instrText>
      </w:r>
      <w:r w:rsidR="00E91915">
        <w:rPr>
          <w:rFonts w:eastAsiaTheme="minorEastAsia" w:cs="Times New Roman"/>
          <w:iCs/>
        </w:rPr>
        <w:instrText xml:space="preserve"> \* MERGEFORMAT </w:instrText>
      </w:r>
      <w:r w:rsidR="00B30E6F" w:rsidRPr="00E91915">
        <w:rPr>
          <w:rFonts w:eastAsiaTheme="minorEastAsia" w:cs="Times New Roman"/>
          <w:iCs/>
        </w:rPr>
      </w:r>
      <w:r w:rsidR="00B30E6F" w:rsidRPr="00E91915">
        <w:rPr>
          <w:rFonts w:eastAsiaTheme="minorEastAsia" w:cs="Times New Roman"/>
          <w:iCs/>
        </w:rPr>
        <w:fldChar w:fldCharType="separate"/>
      </w:r>
      <w:r w:rsidR="00240D4A" w:rsidRPr="00E91915">
        <w:rPr>
          <w:rFonts w:cs="Times New Roman"/>
        </w:rPr>
        <w:t xml:space="preserve">Figure </w:t>
      </w:r>
      <w:r w:rsidR="00240D4A">
        <w:rPr>
          <w:rFonts w:cs="Times New Roman"/>
          <w:noProof/>
        </w:rPr>
        <w:t>48</w:t>
      </w:r>
      <w:r w:rsidR="00B30E6F" w:rsidRPr="00E91915">
        <w:rPr>
          <w:rFonts w:eastAsiaTheme="minorEastAsia" w:cs="Times New Roman"/>
          <w:iCs/>
        </w:rPr>
        <w:fldChar w:fldCharType="end"/>
      </w:r>
      <w:r w:rsidR="00C634E5" w:rsidRPr="00E91915">
        <w:rPr>
          <w:rFonts w:eastAsiaTheme="minorEastAsia" w:cs="Times New Roman"/>
          <w:iCs/>
        </w:rPr>
        <w:t xml:space="preserve">. </w:t>
      </w:r>
      <w:r w:rsidR="00A23E98" w:rsidRPr="00E91915">
        <w:rPr>
          <w:rFonts w:eastAsiaTheme="minorEastAsia" w:cs="Times New Roman"/>
          <w:iCs/>
        </w:rPr>
        <w:t xml:space="preserve">Wilson score intervals were utilized to provide a confidence interval </w:t>
      </w:r>
      <w:r w:rsidR="00216785" w:rsidRPr="00E91915">
        <w:rPr>
          <w:rFonts w:eastAsiaTheme="minorEastAsia" w:cs="Times New Roman"/>
          <w:iCs/>
        </w:rPr>
        <w:t>at a 95% confidence level</w:t>
      </w:r>
      <w:r w:rsidR="00D77161" w:rsidRPr="00E91915">
        <w:rPr>
          <w:rFonts w:eastAsiaTheme="minorEastAsia" w:cs="Times New Roman"/>
          <w:iCs/>
        </w:rPr>
        <w:t xml:space="preserve"> with </w:t>
      </w:r>
      <w:r w:rsidR="00CE47C3" w:rsidRPr="00E91915">
        <w:rPr>
          <w:rFonts w:eastAsiaTheme="minorEastAsia" w:cs="Times New Roman"/>
          <w:iCs/>
        </w:rPr>
        <w:t xml:space="preserve">an </w:t>
      </w:r>
      <w:r w:rsidR="00216785" w:rsidRPr="00E91915">
        <w:rPr>
          <w:rFonts w:eastAsiaTheme="minorEastAsia" w:cs="Times New Roman"/>
          <w:iCs/>
        </w:rPr>
        <w:t>error rate</w:t>
      </w:r>
      <w:r w:rsidR="003600CE" w:rsidRPr="00E91915">
        <w:rPr>
          <w:rFonts w:eastAsiaTheme="minorEastAsia" w:cs="Times New Roman"/>
          <w:iCs/>
        </w:rPr>
        <w:t xml:space="preserve"> (</w:t>
      </w:r>
      <m:oMath>
        <m:r>
          <w:rPr>
            <w:rFonts w:ascii="Cambria Math" w:eastAsiaTheme="minorEastAsia" w:hAnsi="Cambria Math" w:cs="Times New Roman"/>
          </w:rPr>
          <m:t>α</m:t>
        </m:r>
      </m:oMath>
      <w:r w:rsidR="003600CE" w:rsidRPr="00E91915">
        <w:rPr>
          <w:rFonts w:eastAsiaTheme="minorEastAsia" w:cs="Times New Roman"/>
          <w:iCs/>
        </w:rPr>
        <w:t>)</w:t>
      </w:r>
      <w:r w:rsidR="00216785" w:rsidRPr="00E91915">
        <w:rPr>
          <w:rFonts w:eastAsiaTheme="minorEastAsia" w:cs="Times New Roman"/>
          <w:iCs/>
        </w:rPr>
        <w:t xml:space="preserve"> of </w:t>
      </w:r>
      <w:r w:rsidR="005C2AC6" w:rsidRPr="00E91915">
        <w:rPr>
          <w:rFonts w:eastAsiaTheme="minorEastAsia" w:cs="Times New Roman"/>
          <w:iCs/>
        </w:rPr>
        <w:t>0.05 and</w:t>
      </w:r>
      <w:r w:rsidR="00A23E98" w:rsidRPr="00E91915">
        <w:rPr>
          <w:rFonts w:eastAsiaTheme="minorEastAsia" w:cs="Times New Roman"/>
          <w:iCs/>
        </w:rPr>
        <w:t xml:space="preserve"> are represented by the shaded regions in </w:t>
      </w:r>
      <w:r w:rsidR="00A23E98" w:rsidRPr="00E91915">
        <w:rPr>
          <w:rFonts w:eastAsiaTheme="minorEastAsia" w:cs="Times New Roman"/>
          <w:iCs/>
        </w:rPr>
        <w:lastRenderedPageBreak/>
        <w:fldChar w:fldCharType="begin"/>
      </w:r>
      <w:r w:rsidR="00A23E98" w:rsidRPr="00E91915">
        <w:rPr>
          <w:rFonts w:eastAsiaTheme="minorEastAsia" w:cs="Times New Roman"/>
          <w:iCs/>
        </w:rPr>
        <w:instrText xml:space="preserve"> REF _Ref41121295 \h </w:instrText>
      </w:r>
      <w:r w:rsidR="00E91915">
        <w:rPr>
          <w:rFonts w:eastAsiaTheme="minorEastAsia" w:cs="Times New Roman"/>
          <w:iCs/>
        </w:rPr>
        <w:instrText xml:space="preserve"> \* MERGEFORMAT </w:instrText>
      </w:r>
      <w:r w:rsidR="00A23E98" w:rsidRPr="00E91915">
        <w:rPr>
          <w:rFonts w:eastAsiaTheme="minorEastAsia" w:cs="Times New Roman"/>
          <w:iCs/>
        </w:rPr>
      </w:r>
      <w:r w:rsidR="00A23E98" w:rsidRPr="00E91915">
        <w:rPr>
          <w:rFonts w:eastAsiaTheme="minorEastAsia" w:cs="Times New Roman"/>
          <w:iCs/>
        </w:rPr>
        <w:fldChar w:fldCharType="separate"/>
      </w:r>
      <w:r w:rsidR="00240D4A" w:rsidRPr="00E91915">
        <w:rPr>
          <w:rFonts w:cs="Times New Roman"/>
        </w:rPr>
        <w:t xml:space="preserve">Figure </w:t>
      </w:r>
      <w:r w:rsidR="00240D4A">
        <w:rPr>
          <w:rFonts w:cs="Times New Roman"/>
          <w:noProof/>
        </w:rPr>
        <w:t>48</w:t>
      </w:r>
      <w:r w:rsidR="00A23E98" w:rsidRPr="00E91915">
        <w:rPr>
          <w:rFonts w:eastAsiaTheme="minorEastAsia" w:cs="Times New Roman"/>
          <w:iCs/>
        </w:rPr>
        <w:fldChar w:fldCharType="end"/>
      </w:r>
      <w:r w:rsidR="00A23E98" w:rsidRPr="00E91915">
        <w:rPr>
          <w:rFonts w:eastAsiaTheme="minorEastAsia" w:cs="Times New Roman"/>
          <w:iCs/>
        </w:rPr>
        <w:t xml:space="preserve">. </w:t>
      </w:r>
      <w:r w:rsidR="0027409B" w:rsidRPr="00E91915">
        <w:rPr>
          <w:rFonts w:eastAsiaTheme="minorEastAsia" w:cs="Times New Roman"/>
          <w:iCs/>
        </w:rPr>
        <w:t>The intervals are rather large at low decision threshold values (i.e. right side of curve)</w:t>
      </w:r>
      <w:r w:rsidR="00B16ECC" w:rsidRPr="00E91915">
        <w:rPr>
          <w:rFonts w:eastAsiaTheme="minorEastAsia" w:cs="Times New Roman"/>
          <w:iCs/>
        </w:rPr>
        <w:t xml:space="preserve"> due to the </w:t>
      </w:r>
      <w:r w:rsidR="009C1534" w:rsidRPr="00E91915">
        <w:rPr>
          <w:rFonts w:eastAsiaTheme="minorEastAsia" w:cs="Times New Roman"/>
          <w:iCs/>
        </w:rPr>
        <w:t>high number of false positive classifications, increas</w:t>
      </w:r>
      <w:r w:rsidR="00E8300C" w:rsidRPr="00E91915">
        <w:rPr>
          <w:rFonts w:eastAsiaTheme="minorEastAsia" w:cs="Times New Roman"/>
          <w:iCs/>
        </w:rPr>
        <w:t>ing</w:t>
      </w:r>
      <w:r w:rsidR="009C1534" w:rsidRPr="00E91915">
        <w:rPr>
          <w:rFonts w:eastAsiaTheme="minorEastAsia" w:cs="Times New Roman"/>
          <w:iCs/>
        </w:rPr>
        <w:t xml:space="preserve"> the uncertainty.</w:t>
      </w:r>
    </w:p>
    <w:p w14:paraId="1DF157AD" w14:textId="77777777" w:rsidR="000F1C9F" w:rsidRPr="00E91915" w:rsidRDefault="000F1C9F" w:rsidP="00E63013">
      <w:pPr>
        <w:rPr>
          <w:rFonts w:eastAsiaTheme="minorEastAsia" w:cs="Times New Roman"/>
          <w:iCs/>
        </w:rPr>
      </w:pPr>
    </w:p>
    <w:p w14:paraId="13ED5D1B" w14:textId="7394920F" w:rsidR="009920D9" w:rsidRPr="00E91915" w:rsidRDefault="009920D9" w:rsidP="004F4E52">
      <w:pPr>
        <w:rPr>
          <w:rFonts w:eastAsiaTheme="minorEastAsia" w:cs="Times New Roman"/>
          <w:b/>
          <w:bCs/>
          <w:iCs/>
        </w:rPr>
      </w:pPr>
    </w:p>
    <w:p w14:paraId="7245841E" w14:textId="6E4C8AC9" w:rsidR="00812AE2" w:rsidRPr="00E91915" w:rsidRDefault="00E9168B" w:rsidP="00812AE2">
      <w:pPr>
        <w:keepNext/>
        <w:jc w:val="center"/>
        <w:rPr>
          <w:rFonts w:cs="Times New Roman"/>
        </w:rPr>
      </w:pPr>
      <w:r w:rsidRPr="00E91915">
        <w:rPr>
          <w:rFonts w:cs="Times New Roman"/>
          <w:noProof/>
        </w:rPr>
        <w:drawing>
          <wp:inline distT="0" distB="0" distL="0" distR="0" wp14:anchorId="09753D08" wp14:editId="223D1CFD">
            <wp:extent cx="4632960" cy="3474720"/>
            <wp:effectExtent l="0" t="0" r="2540" b="5080"/>
            <wp:docPr id="20" name="Picture 20"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ROC_GCandOLS_ROI_Cs137_linear.pn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4632960" cy="3474720"/>
                    </a:xfrm>
                    <a:prstGeom prst="rect">
                      <a:avLst/>
                    </a:prstGeom>
                  </pic:spPr>
                </pic:pic>
              </a:graphicData>
            </a:graphic>
          </wp:inline>
        </w:drawing>
      </w:r>
    </w:p>
    <w:p w14:paraId="7D786D85" w14:textId="2D1F8996" w:rsidR="00812AE2" w:rsidRPr="00E91915" w:rsidRDefault="00812AE2" w:rsidP="00812AE2">
      <w:pPr>
        <w:pStyle w:val="Caption"/>
        <w:rPr>
          <w:rFonts w:cs="Times New Roman"/>
        </w:rPr>
      </w:pPr>
      <w:bookmarkStart w:id="160" w:name="_Ref41121295"/>
      <w:bookmarkStart w:id="161" w:name="_Toc46133945"/>
      <w:r w:rsidRPr="00E91915">
        <w:rPr>
          <w:rFonts w:cs="Times New Roman"/>
        </w:rPr>
        <w:t xml:space="preserve">Figure </w:t>
      </w:r>
      <w:r w:rsidR="00A26488" w:rsidRPr="00E91915">
        <w:rPr>
          <w:rFonts w:cs="Times New Roman"/>
        </w:rPr>
        <w:fldChar w:fldCharType="begin"/>
      </w:r>
      <w:r w:rsidR="00A26488" w:rsidRPr="00E91915">
        <w:rPr>
          <w:rFonts w:cs="Times New Roman"/>
        </w:rPr>
        <w:instrText xml:space="preserve"> SEQ Figure \* ARABIC </w:instrText>
      </w:r>
      <w:r w:rsidR="00A26488" w:rsidRPr="00E91915">
        <w:rPr>
          <w:rFonts w:cs="Times New Roman"/>
        </w:rPr>
        <w:fldChar w:fldCharType="separate"/>
      </w:r>
      <w:r w:rsidR="00240D4A">
        <w:rPr>
          <w:rFonts w:cs="Times New Roman"/>
          <w:noProof/>
        </w:rPr>
        <w:t>48</w:t>
      </w:r>
      <w:r w:rsidR="00A26488" w:rsidRPr="00E91915">
        <w:rPr>
          <w:rFonts w:cs="Times New Roman"/>
          <w:noProof/>
        </w:rPr>
        <w:fldChar w:fldCharType="end"/>
      </w:r>
      <w:bookmarkEnd w:id="160"/>
      <w:r w:rsidRPr="00E91915">
        <w:rPr>
          <w:rFonts w:cs="Times New Roman"/>
        </w:rPr>
        <w:t>: Receiver operator characteristic curve</w:t>
      </w:r>
      <w:r w:rsidR="00FE5EA0" w:rsidRPr="00E91915">
        <w:rPr>
          <w:rFonts w:cs="Times New Roman"/>
        </w:rPr>
        <w:t xml:space="preserve"> comparing gross counts and least-squares methods.</w:t>
      </w:r>
      <w:bookmarkEnd w:id="161"/>
    </w:p>
    <w:p w14:paraId="09398900" w14:textId="4EBD479C" w:rsidR="003C47BF" w:rsidRDefault="003C47BF" w:rsidP="003C47BF">
      <w:pPr>
        <w:rPr>
          <w:rFonts w:cs="Times New Roman"/>
        </w:rPr>
      </w:pPr>
    </w:p>
    <w:p w14:paraId="4E711B9D" w14:textId="643D3E1C" w:rsidR="000F1C9F" w:rsidRDefault="000F1C9F" w:rsidP="003C47BF">
      <w:pPr>
        <w:rPr>
          <w:rFonts w:cs="Times New Roman"/>
        </w:rPr>
      </w:pPr>
    </w:p>
    <w:p w14:paraId="1C849D7A" w14:textId="269A1AFA" w:rsidR="000F1C9F" w:rsidRDefault="000F1C9F" w:rsidP="003C47BF">
      <w:pPr>
        <w:rPr>
          <w:rFonts w:cs="Times New Roman"/>
        </w:rPr>
      </w:pPr>
    </w:p>
    <w:p w14:paraId="0109B181" w14:textId="6BEB5CAE" w:rsidR="000F1C9F" w:rsidRDefault="000F1C9F" w:rsidP="003C47BF">
      <w:pPr>
        <w:rPr>
          <w:rFonts w:cs="Times New Roman"/>
        </w:rPr>
      </w:pPr>
    </w:p>
    <w:p w14:paraId="3F4F6F9B" w14:textId="65795E01" w:rsidR="000F1C9F" w:rsidRDefault="000F1C9F" w:rsidP="003C47BF">
      <w:pPr>
        <w:rPr>
          <w:rFonts w:cs="Times New Roman"/>
        </w:rPr>
      </w:pPr>
    </w:p>
    <w:p w14:paraId="7C183E40" w14:textId="4919210C" w:rsidR="000F1C9F" w:rsidRDefault="000F1C9F" w:rsidP="003C47BF">
      <w:pPr>
        <w:rPr>
          <w:rFonts w:cs="Times New Roman"/>
        </w:rPr>
      </w:pPr>
    </w:p>
    <w:p w14:paraId="6415B6AE" w14:textId="77777777" w:rsidR="000F1C9F" w:rsidRPr="00E91915" w:rsidRDefault="000F1C9F" w:rsidP="003C47BF">
      <w:pPr>
        <w:rPr>
          <w:rFonts w:cs="Times New Roman"/>
        </w:rPr>
      </w:pPr>
    </w:p>
    <w:p w14:paraId="4A900BF3" w14:textId="35DF6CB5" w:rsidR="007D6C31" w:rsidRDefault="00221B30" w:rsidP="00221B30">
      <w:pPr>
        <w:pStyle w:val="Caption"/>
        <w:jc w:val="left"/>
        <w:rPr>
          <w:rFonts w:cs="Times New Roman"/>
          <w:sz w:val="24"/>
          <w:szCs w:val="24"/>
        </w:rPr>
      </w:pPr>
      <w:r w:rsidRPr="00E91915">
        <w:rPr>
          <w:rFonts w:cs="Times New Roman"/>
          <w:sz w:val="24"/>
          <w:szCs w:val="24"/>
        </w:rPr>
        <w:lastRenderedPageBreak/>
        <w:t>The multiple-</w:t>
      </w:r>
      <w:r w:rsidR="00995CEA" w:rsidRPr="00E91915">
        <w:rPr>
          <w:rFonts w:cs="Times New Roman"/>
          <w:sz w:val="24"/>
          <w:szCs w:val="24"/>
        </w:rPr>
        <w:t>linear regression</w:t>
      </w:r>
      <w:r w:rsidR="00A5036D" w:rsidRPr="00E91915">
        <w:rPr>
          <w:rFonts w:cs="Times New Roman"/>
          <w:sz w:val="24"/>
          <w:szCs w:val="24"/>
        </w:rPr>
        <w:t xml:space="preserve"> </w:t>
      </w:r>
      <w:r w:rsidR="00FA2F75" w:rsidRPr="00E91915">
        <w:rPr>
          <w:rFonts w:cs="Times New Roman"/>
          <w:sz w:val="24"/>
          <w:szCs w:val="24"/>
        </w:rPr>
        <w:t xml:space="preserve">provides the better prediction method, which is illustrated by its high true positive rate at low false positive rate values. </w:t>
      </w:r>
      <w:r w:rsidR="00760714" w:rsidRPr="00E91915">
        <w:rPr>
          <w:rFonts w:cs="Times New Roman"/>
          <w:sz w:val="24"/>
          <w:szCs w:val="24"/>
        </w:rPr>
        <w:t>Both the</w:t>
      </w:r>
      <w:r w:rsidR="007605C5" w:rsidRPr="00E91915">
        <w:rPr>
          <w:rFonts w:cs="Times New Roman"/>
          <w:sz w:val="24"/>
          <w:szCs w:val="24"/>
        </w:rPr>
        <w:t xml:space="preserve"> </w:t>
      </w:r>
      <w:r w:rsidR="00760714" w:rsidRPr="00E91915">
        <w:rPr>
          <w:rFonts w:cs="Times New Roman"/>
          <w:sz w:val="24"/>
          <w:szCs w:val="24"/>
        </w:rPr>
        <w:t xml:space="preserve">region-of-interest </w:t>
      </w:r>
      <w:r w:rsidR="007605C5" w:rsidRPr="00E91915">
        <w:rPr>
          <w:rFonts w:cs="Times New Roman"/>
          <w:sz w:val="24"/>
          <w:szCs w:val="24"/>
        </w:rPr>
        <w:t>gross count method</w:t>
      </w:r>
      <w:r w:rsidR="00760714" w:rsidRPr="00E91915">
        <w:rPr>
          <w:rFonts w:cs="Times New Roman"/>
          <w:sz w:val="24"/>
          <w:szCs w:val="24"/>
        </w:rPr>
        <w:t xml:space="preserve"> and the conventional gross count method</w:t>
      </w:r>
      <w:r w:rsidR="007605C5" w:rsidRPr="00E91915">
        <w:rPr>
          <w:rFonts w:cs="Times New Roman"/>
          <w:sz w:val="24"/>
          <w:szCs w:val="24"/>
        </w:rPr>
        <w:t xml:space="preserve"> maintain a competitive prediction capa</w:t>
      </w:r>
      <w:r w:rsidR="00760714" w:rsidRPr="00E91915">
        <w:rPr>
          <w:rFonts w:cs="Times New Roman"/>
          <w:sz w:val="24"/>
          <w:szCs w:val="24"/>
        </w:rPr>
        <w:t>bility with minute differences between the two</w:t>
      </w:r>
      <w:r w:rsidR="00C50F3F" w:rsidRPr="00E91915">
        <w:rPr>
          <w:rFonts w:cs="Times New Roman"/>
          <w:sz w:val="24"/>
          <w:szCs w:val="24"/>
        </w:rPr>
        <w:t>.</w:t>
      </w:r>
      <w:r w:rsidR="0057471C" w:rsidRPr="00E91915">
        <w:rPr>
          <w:rFonts w:cs="Times New Roman"/>
          <w:sz w:val="24"/>
          <w:szCs w:val="24"/>
        </w:rPr>
        <w:t xml:space="preserve"> </w:t>
      </w:r>
    </w:p>
    <w:p w14:paraId="575A2F86" w14:textId="77777777" w:rsidR="00E45C03" w:rsidRPr="00E45C03" w:rsidRDefault="00E45C03" w:rsidP="00E45C03"/>
    <w:p w14:paraId="43C0F1C3" w14:textId="761F4C7B" w:rsidR="00026A23" w:rsidRDefault="0090296B" w:rsidP="00E03B0F">
      <w:pPr>
        <w:pStyle w:val="Caption"/>
        <w:jc w:val="left"/>
        <w:rPr>
          <w:rFonts w:cs="Times New Roman"/>
          <w:sz w:val="24"/>
          <w:szCs w:val="24"/>
        </w:rPr>
      </w:pPr>
      <w:r w:rsidRPr="00E91915">
        <w:rPr>
          <w:rFonts w:cs="Times New Roman"/>
          <w:sz w:val="24"/>
          <w:szCs w:val="24"/>
        </w:rPr>
        <w:t>O</w:t>
      </w:r>
      <w:r w:rsidR="007D4D32" w:rsidRPr="00E91915">
        <w:rPr>
          <w:rFonts w:cs="Times New Roman"/>
          <w:sz w:val="24"/>
          <w:szCs w:val="24"/>
        </w:rPr>
        <w:t xml:space="preserve">perating an additional detection algorithm may </w:t>
      </w:r>
      <w:r w:rsidRPr="00E91915">
        <w:rPr>
          <w:rFonts w:cs="Times New Roman"/>
          <w:sz w:val="24"/>
          <w:szCs w:val="24"/>
        </w:rPr>
        <w:t>provide</w:t>
      </w:r>
      <w:r w:rsidR="007D4D32" w:rsidRPr="00E91915">
        <w:rPr>
          <w:rFonts w:cs="Times New Roman"/>
          <w:sz w:val="24"/>
          <w:szCs w:val="24"/>
        </w:rPr>
        <w:t xml:space="preserve"> increased detection capability or sensitivity, but at the cost</w:t>
      </w:r>
      <w:r w:rsidR="005D1D17" w:rsidRPr="00E91915">
        <w:rPr>
          <w:rFonts w:cs="Times New Roman"/>
          <w:sz w:val="24"/>
          <w:szCs w:val="24"/>
        </w:rPr>
        <w:t xml:space="preserve"> of </w:t>
      </w:r>
      <w:r w:rsidR="009C3827" w:rsidRPr="00E91915">
        <w:rPr>
          <w:rFonts w:cs="Times New Roman"/>
          <w:sz w:val="24"/>
          <w:szCs w:val="24"/>
        </w:rPr>
        <w:t xml:space="preserve">combining </w:t>
      </w:r>
      <w:r w:rsidR="005D1D17" w:rsidRPr="00E91915">
        <w:rPr>
          <w:rFonts w:cs="Times New Roman"/>
          <w:sz w:val="24"/>
          <w:szCs w:val="24"/>
        </w:rPr>
        <w:t>multiple</w:t>
      </w:r>
      <w:r w:rsidR="007D4D32" w:rsidRPr="00E91915">
        <w:rPr>
          <w:rFonts w:cs="Times New Roman"/>
          <w:sz w:val="24"/>
          <w:szCs w:val="24"/>
        </w:rPr>
        <w:t xml:space="preserve"> error rates</w:t>
      </w:r>
      <w:r w:rsidR="009C3827" w:rsidRPr="00E91915">
        <w:rPr>
          <w:rFonts w:cs="Times New Roman"/>
          <w:sz w:val="24"/>
          <w:szCs w:val="24"/>
        </w:rPr>
        <w:t xml:space="preserve">. </w:t>
      </w:r>
      <w:r w:rsidR="0021579B" w:rsidRPr="00E91915">
        <w:rPr>
          <w:rFonts w:cs="Times New Roman"/>
          <w:sz w:val="24"/>
          <w:szCs w:val="24"/>
        </w:rPr>
        <w:t>Recall that to account for this change and to maintain a specified error rate, the</w:t>
      </w:r>
      <w:r w:rsidR="00255FC6" w:rsidRPr="00E91915">
        <w:rPr>
          <w:rFonts w:cs="Times New Roman"/>
          <w:sz w:val="24"/>
          <w:szCs w:val="24"/>
        </w:rPr>
        <w:t xml:space="preserve"> Dunn-</w:t>
      </w:r>
      <w:proofErr w:type="spellStart"/>
      <w:r w:rsidR="00255FC6" w:rsidRPr="00E91915">
        <w:rPr>
          <w:rFonts w:cs="Times New Roman"/>
          <w:sz w:val="24"/>
          <w:szCs w:val="24"/>
        </w:rPr>
        <w:t>Šidák</w:t>
      </w:r>
      <w:proofErr w:type="spellEnd"/>
      <w:r w:rsidR="0021579B" w:rsidRPr="00E91915">
        <w:rPr>
          <w:rFonts w:cs="Times New Roman"/>
          <w:sz w:val="24"/>
          <w:szCs w:val="24"/>
        </w:rPr>
        <w:t xml:space="preserve"> </w:t>
      </w:r>
      <w:r w:rsidR="00E658E3" w:rsidRPr="00E91915">
        <w:rPr>
          <w:rFonts w:cs="Times New Roman"/>
          <w:sz w:val="24"/>
          <w:szCs w:val="24"/>
        </w:rPr>
        <w:t>correction can be utilized</w:t>
      </w:r>
      <w:r w:rsidR="00076AA7" w:rsidRPr="00E91915">
        <w:rPr>
          <w:rFonts w:cs="Times New Roman"/>
          <w:sz w:val="24"/>
          <w:szCs w:val="24"/>
        </w:rPr>
        <w:t xml:space="preserve">. </w:t>
      </w:r>
      <w:r w:rsidR="000B1152" w:rsidRPr="00E91915">
        <w:rPr>
          <w:rFonts w:cs="Times New Roman"/>
          <w:sz w:val="24"/>
          <w:szCs w:val="24"/>
        </w:rPr>
        <w:t xml:space="preserve">If a total error rate of 0.05 is specified, the resulting error rate for a </w:t>
      </w:r>
      <w:r w:rsidR="00816C5C" w:rsidRPr="00E91915">
        <w:rPr>
          <w:rFonts w:cs="Times New Roman"/>
          <w:sz w:val="24"/>
          <w:szCs w:val="24"/>
        </w:rPr>
        <w:t>two-detection</w:t>
      </w:r>
      <w:r w:rsidR="000B1152" w:rsidRPr="00E91915">
        <w:rPr>
          <w:rFonts w:cs="Times New Roman"/>
          <w:sz w:val="24"/>
          <w:szCs w:val="24"/>
        </w:rPr>
        <w:t xml:space="preserve"> algorithm approach required a failure rate of 0.025 for each detection algorithm. </w:t>
      </w:r>
      <w:r w:rsidR="0014538D" w:rsidRPr="00E91915">
        <w:rPr>
          <w:rFonts w:cs="Times New Roman"/>
          <w:sz w:val="24"/>
          <w:szCs w:val="24"/>
        </w:rPr>
        <w:t>Using th</w:t>
      </w:r>
      <w:r w:rsidR="00275B86" w:rsidRPr="00E91915">
        <w:rPr>
          <w:rFonts w:cs="Times New Roman"/>
          <w:sz w:val="24"/>
          <w:szCs w:val="24"/>
        </w:rPr>
        <w:t>is updated failure rate</w:t>
      </w:r>
      <w:r w:rsidR="0014538D" w:rsidRPr="00E91915">
        <w:rPr>
          <w:rFonts w:cs="Times New Roman"/>
          <w:sz w:val="24"/>
          <w:szCs w:val="24"/>
        </w:rPr>
        <w:t>, the</w:t>
      </w:r>
      <w:r w:rsidR="00AD2152" w:rsidRPr="00E91915">
        <w:rPr>
          <w:rFonts w:cs="Times New Roman"/>
          <w:sz w:val="24"/>
          <w:szCs w:val="24"/>
        </w:rPr>
        <w:t xml:space="preserve"> methods are compared to the conventional gross counts </w:t>
      </w:r>
      <w:r w:rsidR="00C953BD" w:rsidRPr="00E91915">
        <w:rPr>
          <w:rFonts w:cs="Times New Roman"/>
          <w:sz w:val="24"/>
          <w:szCs w:val="24"/>
        </w:rPr>
        <w:t xml:space="preserve">(Option 1) </w:t>
      </w:r>
      <w:r w:rsidR="00AD2152" w:rsidRPr="00E91915">
        <w:rPr>
          <w:rFonts w:cs="Times New Roman"/>
          <w:sz w:val="24"/>
          <w:szCs w:val="24"/>
        </w:rPr>
        <w:t>method using the probability of detection metric</w:t>
      </w:r>
      <w:r w:rsidR="001433A8" w:rsidRPr="00E91915">
        <w:rPr>
          <w:rFonts w:cs="Times New Roman"/>
          <w:sz w:val="24"/>
          <w:szCs w:val="24"/>
        </w:rPr>
        <w:t xml:space="preserve">. The results are provided in </w:t>
      </w:r>
      <w:r w:rsidR="00B65BC1" w:rsidRPr="00E91915">
        <w:rPr>
          <w:rFonts w:cs="Times New Roman"/>
          <w:sz w:val="24"/>
          <w:szCs w:val="24"/>
        </w:rPr>
        <w:fldChar w:fldCharType="begin"/>
      </w:r>
      <w:r w:rsidR="00B65BC1" w:rsidRPr="00E91915">
        <w:rPr>
          <w:rFonts w:cs="Times New Roman"/>
          <w:sz w:val="24"/>
          <w:szCs w:val="24"/>
        </w:rPr>
        <w:instrText xml:space="preserve"> REF _Ref41146048 \h  \* MERGEFORMAT </w:instrText>
      </w:r>
      <w:r w:rsidR="00B65BC1" w:rsidRPr="00E91915">
        <w:rPr>
          <w:rFonts w:cs="Times New Roman"/>
          <w:sz w:val="24"/>
          <w:szCs w:val="24"/>
        </w:rPr>
      </w:r>
      <w:r w:rsidR="00B65BC1" w:rsidRPr="00E91915">
        <w:rPr>
          <w:rFonts w:cs="Times New Roman"/>
          <w:sz w:val="24"/>
          <w:szCs w:val="24"/>
        </w:rPr>
        <w:fldChar w:fldCharType="separate"/>
      </w:r>
      <w:r w:rsidR="00240D4A" w:rsidRPr="00240D4A">
        <w:rPr>
          <w:rFonts w:cs="Times New Roman"/>
          <w:sz w:val="24"/>
          <w:szCs w:val="24"/>
        </w:rPr>
        <w:t xml:space="preserve">Table </w:t>
      </w:r>
      <w:r w:rsidR="00240D4A" w:rsidRPr="00240D4A">
        <w:rPr>
          <w:rFonts w:cs="Times New Roman"/>
          <w:noProof/>
          <w:sz w:val="24"/>
          <w:szCs w:val="24"/>
        </w:rPr>
        <w:t>5</w:t>
      </w:r>
      <w:r w:rsidR="00B65BC1" w:rsidRPr="00E91915">
        <w:rPr>
          <w:rFonts w:cs="Times New Roman"/>
          <w:sz w:val="24"/>
          <w:szCs w:val="24"/>
        </w:rPr>
        <w:fldChar w:fldCharType="end"/>
      </w:r>
      <w:r w:rsidR="001433A8" w:rsidRPr="00E91915">
        <w:rPr>
          <w:rFonts w:cs="Times New Roman"/>
          <w:sz w:val="24"/>
          <w:szCs w:val="24"/>
        </w:rPr>
        <w:t>.</w:t>
      </w:r>
    </w:p>
    <w:p w14:paraId="6122A9B5" w14:textId="77777777" w:rsidR="00FB7DBD" w:rsidRPr="00FB7DBD" w:rsidRDefault="00FB7DBD" w:rsidP="00FB7DBD"/>
    <w:p w14:paraId="7A994D07" w14:textId="3D985013" w:rsidR="00D55EAC" w:rsidRPr="00E91915" w:rsidRDefault="00D55EAC" w:rsidP="00D55EAC">
      <w:pPr>
        <w:pStyle w:val="Caption"/>
        <w:keepNext/>
        <w:rPr>
          <w:rFonts w:cs="Times New Roman"/>
        </w:rPr>
      </w:pPr>
      <w:bookmarkStart w:id="162" w:name="_Ref41146048"/>
      <w:bookmarkStart w:id="163" w:name="_Toc46133899"/>
      <w:r w:rsidRPr="00E91915">
        <w:rPr>
          <w:rFonts w:cs="Times New Roman"/>
        </w:rPr>
        <w:t xml:space="preserve">Table </w:t>
      </w:r>
      <w:r w:rsidR="00A26488" w:rsidRPr="00E91915">
        <w:rPr>
          <w:rFonts w:cs="Times New Roman"/>
        </w:rPr>
        <w:fldChar w:fldCharType="begin"/>
      </w:r>
      <w:r w:rsidR="00A26488" w:rsidRPr="00E91915">
        <w:rPr>
          <w:rFonts w:cs="Times New Roman"/>
        </w:rPr>
        <w:instrText xml:space="preserve"> SEQ Table \* ARABIC </w:instrText>
      </w:r>
      <w:r w:rsidR="00A26488" w:rsidRPr="00E91915">
        <w:rPr>
          <w:rFonts w:cs="Times New Roman"/>
        </w:rPr>
        <w:fldChar w:fldCharType="separate"/>
      </w:r>
      <w:r w:rsidR="00240D4A">
        <w:rPr>
          <w:rFonts w:cs="Times New Roman"/>
          <w:noProof/>
        </w:rPr>
        <w:t>5</w:t>
      </w:r>
      <w:r w:rsidR="00A26488" w:rsidRPr="00E91915">
        <w:rPr>
          <w:rFonts w:cs="Times New Roman"/>
          <w:noProof/>
        </w:rPr>
        <w:fldChar w:fldCharType="end"/>
      </w:r>
      <w:bookmarkEnd w:id="162"/>
      <w:r w:rsidRPr="00E91915">
        <w:rPr>
          <w:rFonts w:cs="Times New Roman"/>
        </w:rPr>
        <w:t>: Probability of Detection</w:t>
      </w:r>
      <w:r w:rsidR="003642A0" w:rsidRPr="00E91915">
        <w:rPr>
          <w:rFonts w:cs="Times New Roman"/>
        </w:rPr>
        <w:t xml:space="preserve"> for multiple detection options</w:t>
      </w:r>
      <w:r w:rsidRPr="00E91915">
        <w:rPr>
          <w:rFonts w:cs="Times New Roman"/>
        </w:rPr>
        <w:t xml:space="preserve"> </w:t>
      </w:r>
      <w:r w:rsidR="003642A0" w:rsidRPr="00E91915">
        <w:rPr>
          <w:rFonts w:cs="Times New Roman"/>
        </w:rPr>
        <w:t>on</w:t>
      </w:r>
      <w:r w:rsidRPr="00E91915">
        <w:rPr>
          <w:rFonts w:cs="Times New Roman"/>
        </w:rPr>
        <w:t xml:space="preserve"> synthetic data.</w:t>
      </w:r>
      <w:bookmarkEnd w:id="163"/>
    </w:p>
    <w:tbl>
      <w:tblPr>
        <w:tblStyle w:val="TableGrid"/>
        <w:tblW w:w="0" w:type="auto"/>
        <w:jc w:val="center"/>
        <w:tblLook w:val="04A0" w:firstRow="1" w:lastRow="0" w:firstColumn="1" w:lastColumn="0" w:noHBand="0" w:noVBand="1"/>
      </w:tblPr>
      <w:tblGrid>
        <w:gridCol w:w="2386"/>
        <w:gridCol w:w="1484"/>
        <w:gridCol w:w="1440"/>
        <w:gridCol w:w="1530"/>
      </w:tblGrid>
      <w:tr w:rsidR="00026A23" w:rsidRPr="000F1C9F" w14:paraId="6A473A02" w14:textId="77777777" w:rsidTr="003B16DD">
        <w:trPr>
          <w:trHeight w:val="656"/>
          <w:jc w:val="center"/>
        </w:trPr>
        <w:tc>
          <w:tcPr>
            <w:tcW w:w="2386" w:type="dxa"/>
            <w:tcBorders>
              <w:top w:val="nil"/>
              <w:left w:val="nil"/>
            </w:tcBorders>
          </w:tcPr>
          <w:p w14:paraId="1E935442" w14:textId="02098DAE" w:rsidR="00026A23" w:rsidRPr="000F1C9F" w:rsidRDefault="00026A23" w:rsidP="0099647B">
            <w:pPr>
              <w:spacing w:line="240" w:lineRule="auto"/>
              <w:rPr>
                <w:rFonts w:cs="Times New Roman"/>
              </w:rPr>
            </w:pPr>
          </w:p>
        </w:tc>
        <w:tc>
          <w:tcPr>
            <w:tcW w:w="1484" w:type="dxa"/>
            <w:tcBorders>
              <w:bottom w:val="single" w:sz="12" w:space="0" w:color="auto"/>
            </w:tcBorders>
            <w:vAlign w:val="center"/>
          </w:tcPr>
          <w:p w14:paraId="15143501" w14:textId="41A8777E" w:rsidR="00026A23" w:rsidRPr="000F1C9F" w:rsidRDefault="00026A23" w:rsidP="0099647B">
            <w:pPr>
              <w:spacing w:line="240" w:lineRule="auto"/>
              <w:jc w:val="center"/>
              <w:rPr>
                <w:rFonts w:cs="Times New Roman"/>
                <w:b/>
                <w:bCs/>
              </w:rPr>
            </w:pPr>
            <w:r w:rsidRPr="000F1C9F">
              <w:rPr>
                <w:rFonts w:cs="Times New Roman"/>
                <w:b/>
                <w:bCs/>
              </w:rPr>
              <w:t>Error Rate per Method</w:t>
            </w:r>
          </w:p>
        </w:tc>
        <w:tc>
          <w:tcPr>
            <w:tcW w:w="1440" w:type="dxa"/>
            <w:tcBorders>
              <w:bottom w:val="single" w:sz="12" w:space="0" w:color="auto"/>
            </w:tcBorders>
            <w:vAlign w:val="center"/>
          </w:tcPr>
          <w:p w14:paraId="434236B6" w14:textId="1A031A6B" w:rsidR="00026A23" w:rsidRPr="000F1C9F" w:rsidRDefault="00026A23" w:rsidP="0099647B">
            <w:pPr>
              <w:spacing w:line="240" w:lineRule="auto"/>
              <w:jc w:val="center"/>
              <w:rPr>
                <w:rFonts w:cs="Times New Roman"/>
                <w:b/>
                <w:bCs/>
              </w:rPr>
            </w:pPr>
            <w:r w:rsidRPr="000F1C9F">
              <w:rPr>
                <w:rFonts w:cs="Times New Roman"/>
                <w:b/>
                <w:bCs/>
              </w:rPr>
              <w:t>Total Error Rate</w:t>
            </w:r>
            <w:r w:rsidR="00D86F24" w:rsidRPr="000F1C9F">
              <w:rPr>
                <w:rFonts w:cs="Times New Roman"/>
                <w:b/>
                <w:bCs/>
              </w:rPr>
              <w:t xml:space="preserve"> </w:t>
            </w:r>
            <w:r w:rsidR="00D86F24" w:rsidRPr="000F1C9F">
              <w:rPr>
                <w:rFonts w:cs="Times New Roman"/>
              </w:rPr>
              <w:t>(</w:t>
            </w:r>
            <m:oMath>
              <m:r>
                <w:rPr>
                  <w:rFonts w:ascii="Cambria Math" w:hAnsi="Cambria Math" w:cs="Times New Roman"/>
                </w:rPr>
                <m:t>α</m:t>
              </m:r>
            </m:oMath>
            <w:r w:rsidR="00D86F24" w:rsidRPr="000F1C9F">
              <w:rPr>
                <w:rFonts w:cs="Times New Roman"/>
              </w:rPr>
              <w:t>)</w:t>
            </w:r>
          </w:p>
        </w:tc>
        <w:tc>
          <w:tcPr>
            <w:tcW w:w="1530" w:type="dxa"/>
            <w:tcBorders>
              <w:bottom w:val="single" w:sz="12" w:space="0" w:color="auto"/>
            </w:tcBorders>
            <w:vAlign w:val="center"/>
          </w:tcPr>
          <w:p w14:paraId="5E39CBAB" w14:textId="323457B7" w:rsidR="00026A23" w:rsidRPr="000F1C9F" w:rsidRDefault="00026A23" w:rsidP="0099647B">
            <w:pPr>
              <w:spacing w:line="240" w:lineRule="auto"/>
              <w:jc w:val="center"/>
              <w:rPr>
                <w:rFonts w:cs="Times New Roman"/>
                <w:b/>
                <w:bCs/>
              </w:rPr>
            </w:pPr>
            <w:r w:rsidRPr="000F1C9F">
              <w:rPr>
                <w:rFonts w:cs="Times New Roman"/>
                <w:b/>
                <w:bCs/>
              </w:rPr>
              <w:t>Probability of Detection</w:t>
            </w:r>
          </w:p>
        </w:tc>
      </w:tr>
      <w:tr w:rsidR="00026A23" w:rsidRPr="000F1C9F" w14:paraId="31EC0170" w14:textId="77777777" w:rsidTr="00D12901">
        <w:trPr>
          <w:trHeight w:val="331"/>
          <w:jc w:val="center"/>
        </w:trPr>
        <w:tc>
          <w:tcPr>
            <w:tcW w:w="2386" w:type="dxa"/>
            <w:tcBorders>
              <w:right w:val="single" w:sz="12" w:space="0" w:color="auto"/>
            </w:tcBorders>
          </w:tcPr>
          <w:p w14:paraId="4989453A" w14:textId="71A49839" w:rsidR="00026A23" w:rsidRPr="000F1C9F" w:rsidRDefault="00026A23" w:rsidP="0099647B">
            <w:pPr>
              <w:spacing w:line="240" w:lineRule="auto"/>
              <w:rPr>
                <w:rFonts w:cs="Times New Roman"/>
              </w:rPr>
            </w:pPr>
            <w:r w:rsidRPr="000F1C9F">
              <w:rPr>
                <w:rFonts w:cs="Times New Roman"/>
                <w:i/>
                <w:iCs/>
              </w:rPr>
              <w:t>Option 1</w:t>
            </w:r>
            <w:r w:rsidRPr="000F1C9F">
              <w:rPr>
                <w:rFonts w:cs="Times New Roman"/>
              </w:rPr>
              <w:t xml:space="preserve">: Full GC </w:t>
            </w:r>
          </w:p>
        </w:tc>
        <w:tc>
          <w:tcPr>
            <w:tcW w:w="1484" w:type="dxa"/>
            <w:tcBorders>
              <w:top w:val="single" w:sz="12" w:space="0" w:color="auto"/>
              <w:left w:val="single" w:sz="12" w:space="0" w:color="auto"/>
            </w:tcBorders>
            <w:vAlign w:val="center"/>
          </w:tcPr>
          <w:p w14:paraId="3231AE7E" w14:textId="3C10A000" w:rsidR="00026A23" w:rsidRPr="000F1C9F" w:rsidRDefault="00026A23" w:rsidP="0099647B">
            <w:pPr>
              <w:spacing w:line="240" w:lineRule="auto"/>
              <w:jc w:val="center"/>
              <w:rPr>
                <w:rFonts w:cs="Times New Roman"/>
              </w:rPr>
            </w:pPr>
            <w:r w:rsidRPr="000F1C9F">
              <w:rPr>
                <w:rFonts w:cs="Times New Roman"/>
              </w:rPr>
              <w:t>0.05</w:t>
            </w:r>
          </w:p>
        </w:tc>
        <w:tc>
          <w:tcPr>
            <w:tcW w:w="1440" w:type="dxa"/>
            <w:tcBorders>
              <w:top w:val="single" w:sz="12" w:space="0" w:color="auto"/>
            </w:tcBorders>
            <w:vAlign w:val="center"/>
          </w:tcPr>
          <w:p w14:paraId="36FFEB3F" w14:textId="5E4E63E6" w:rsidR="00026A23" w:rsidRPr="000F1C9F" w:rsidRDefault="00026A23" w:rsidP="0099647B">
            <w:pPr>
              <w:spacing w:line="240" w:lineRule="auto"/>
              <w:jc w:val="center"/>
              <w:rPr>
                <w:rFonts w:cs="Times New Roman"/>
              </w:rPr>
            </w:pPr>
            <w:r w:rsidRPr="000F1C9F">
              <w:rPr>
                <w:rFonts w:cs="Times New Roman"/>
              </w:rPr>
              <w:t>0.05</w:t>
            </w:r>
          </w:p>
        </w:tc>
        <w:tc>
          <w:tcPr>
            <w:tcW w:w="1530" w:type="dxa"/>
            <w:tcBorders>
              <w:top w:val="single" w:sz="12" w:space="0" w:color="auto"/>
            </w:tcBorders>
            <w:vAlign w:val="center"/>
          </w:tcPr>
          <w:p w14:paraId="12F090B4" w14:textId="6AB09470" w:rsidR="00026A23" w:rsidRPr="000F1C9F" w:rsidRDefault="00026A23" w:rsidP="0099647B">
            <w:pPr>
              <w:spacing w:line="240" w:lineRule="auto"/>
              <w:jc w:val="center"/>
              <w:rPr>
                <w:rFonts w:cs="Times New Roman"/>
              </w:rPr>
            </w:pPr>
            <w:r w:rsidRPr="000F1C9F">
              <w:rPr>
                <w:rFonts w:cs="Times New Roman"/>
              </w:rPr>
              <w:t>0.95</w:t>
            </w:r>
          </w:p>
        </w:tc>
      </w:tr>
      <w:tr w:rsidR="00026A23" w:rsidRPr="000F1C9F" w14:paraId="5FCA07D2" w14:textId="77777777" w:rsidTr="00D12901">
        <w:trPr>
          <w:trHeight w:val="331"/>
          <w:jc w:val="center"/>
        </w:trPr>
        <w:tc>
          <w:tcPr>
            <w:tcW w:w="2386" w:type="dxa"/>
            <w:tcBorders>
              <w:right w:val="single" w:sz="12" w:space="0" w:color="auto"/>
            </w:tcBorders>
          </w:tcPr>
          <w:p w14:paraId="67354A51" w14:textId="77777777" w:rsidR="00026A23" w:rsidRPr="000F1C9F" w:rsidRDefault="00026A23" w:rsidP="0099647B">
            <w:pPr>
              <w:spacing w:line="240" w:lineRule="auto"/>
              <w:rPr>
                <w:rFonts w:cs="Times New Roman"/>
              </w:rPr>
            </w:pPr>
            <w:r w:rsidRPr="000F1C9F">
              <w:rPr>
                <w:rFonts w:cs="Times New Roman"/>
                <w:i/>
                <w:iCs/>
              </w:rPr>
              <w:t>Option 2</w:t>
            </w:r>
            <w:r w:rsidRPr="000F1C9F">
              <w:rPr>
                <w:rFonts w:cs="Times New Roman"/>
              </w:rPr>
              <w:t xml:space="preserve">: Full GC and </w:t>
            </w:r>
          </w:p>
          <w:p w14:paraId="45FFFA6E" w14:textId="3AF56637" w:rsidR="00026A23" w:rsidRPr="000F1C9F" w:rsidRDefault="00026A23" w:rsidP="0099647B">
            <w:pPr>
              <w:spacing w:line="240" w:lineRule="auto"/>
              <w:rPr>
                <w:rFonts w:cs="Times New Roman"/>
              </w:rPr>
            </w:pPr>
            <w:r w:rsidRPr="000F1C9F">
              <w:rPr>
                <w:rFonts w:cs="Times New Roman"/>
              </w:rPr>
              <w:t xml:space="preserve">                  ROI GC </w:t>
            </w:r>
          </w:p>
        </w:tc>
        <w:tc>
          <w:tcPr>
            <w:tcW w:w="1484" w:type="dxa"/>
            <w:tcBorders>
              <w:left w:val="single" w:sz="12" w:space="0" w:color="auto"/>
            </w:tcBorders>
            <w:vAlign w:val="center"/>
          </w:tcPr>
          <w:p w14:paraId="08373883" w14:textId="24FEB65F" w:rsidR="00026A23" w:rsidRPr="000F1C9F" w:rsidRDefault="00026A23" w:rsidP="0099647B">
            <w:pPr>
              <w:spacing w:line="240" w:lineRule="auto"/>
              <w:jc w:val="center"/>
              <w:rPr>
                <w:rFonts w:cs="Times New Roman"/>
              </w:rPr>
            </w:pPr>
            <w:r w:rsidRPr="000F1C9F">
              <w:rPr>
                <w:rFonts w:cs="Times New Roman"/>
              </w:rPr>
              <w:t>0.025</w:t>
            </w:r>
          </w:p>
        </w:tc>
        <w:tc>
          <w:tcPr>
            <w:tcW w:w="1440" w:type="dxa"/>
            <w:vAlign w:val="center"/>
          </w:tcPr>
          <w:p w14:paraId="497FB84E" w14:textId="7281324A" w:rsidR="00026A23" w:rsidRPr="000F1C9F" w:rsidRDefault="00026A23" w:rsidP="0099647B">
            <w:pPr>
              <w:spacing w:line="240" w:lineRule="auto"/>
              <w:jc w:val="center"/>
              <w:rPr>
                <w:rFonts w:cs="Times New Roman"/>
              </w:rPr>
            </w:pPr>
            <w:r w:rsidRPr="000F1C9F">
              <w:rPr>
                <w:rFonts w:cs="Times New Roman"/>
              </w:rPr>
              <w:t>0.0</w:t>
            </w:r>
            <w:r w:rsidR="00236D65" w:rsidRPr="000F1C9F">
              <w:rPr>
                <w:rFonts w:cs="Times New Roman"/>
              </w:rPr>
              <w:t>5</w:t>
            </w:r>
          </w:p>
        </w:tc>
        <w:tc>
          <w:tcPr>
            <w:tcW w:w="1530" w:type="dxa"/>
            <w:vAlign w:val="center"/>
          </w:tcPr>
          <w:p w14:paraId="43CE6373" w14:textId="4BAECD51" w:rsidR="00026A23" w:rsidRPr="000F1C9F" w:rsidRDefault="00026A23" w:rsidP="0099647B">
            <w:pPr>
              <w:spacing w:line="240" w:lineRule="auto"/>
              <w:jc w:val="center"/>
              <w:rPr>
                <w:rFonts w:cs="Times New Roman"/>
              </w:rPr>
            </w:pPr>
            <w:r w:rsidRPr="000F1C9F">
              <w:rPr>
                <w:rFonts w:cs="Times New Roman"/>
              </w:rPr>
              <w:t>0.</w:t>
            </w:r>
            <w:r w:rsidR="00432959" w:rsidRPr="000F1C9F">
              <w:rPr>
                <w:rFonts w:cs="Times New Roman"/>
              </w:rPr>
              <w:t>69</w:t>
            </w:r>
          </w:p>
        </w:tc>
      </w:tr>
      <w:tr w:rsidR="00026A23" w:rsidRPr="000F1C9F" w14:paraId="79E70814" w14:textId="77777777" w:rsidTr="00D12901">
        <w:trPr>
          <w:trHeight w:val="331"/>
          <w:jc w:val="center"/>
        </w:trPr>
        <w:tc>
          <w:tcPr>
            <w:tcW w:w="2386" w:type="dxa"/>
            <w:tcBorders>
              <w:right w:val="single" w:sz="12" w:space="0" w:color="auto"/>
            </w:tcBorders>
          </w:tcPr>
          <w:p w14:paraId="07078937" w14:textId="77777777" w:rsidR="00026A23" w:rsidRPr="000F1C9F" w:rsidRDefault="00026A23" w:rsidP="0099647B">
            <w:pPr>
              <w:spacing w:line="240" w:lineRule="auto"/>
              <w:rPr>
                <w:rFonts w:cs="Times New Roman"/>
              </w:rPr>
            </w:pPr>
            <w:r w:rsidRPr="000F1C9F">
              <w:rPr>
                <w:rFonts w:cs="Times New Roman"/>
                <w:i/>
                <w:iCs/>
              </w:rPr>
              <w:t>Option 3</w:t>
            </w:r>
            <w:r w:rsidRPr="000F1C9F">
              <w:rPr>
                <w:rFonts w:cs="Times New Roman"/>
              </w:rPr>
              <w:t xml:space="preserve">: Full GC and   </w:t>
            </w:r>
          </w:p>
          <w:p w14:paraId="7320DF2C" w14:textId="5E3A3224" w:rsidR="00026A23" w:rsidRPr="000F1C9F" w:rsidRDefault="00026A23" w:rsidP="0099647B">
            <w:pPr>
              <w:spacing w:line="240" w:lineRule="auto"/>
              <w:rPr>
                <w:rFonts w:cs="Times New Roman"/>
              </w:rPr>
            </w:pPr>
            <w:r w:rsidRPr="000F1C9F">
              <w:rPr>
                <w:rFonts w:cs="Times New Roman"/>
              </w:rPr>
              <w:t xml:space="preserve">                  ROI MLR </w:t>
            </w:r>
          </w:p>
        </w:tc>
        <w:tc>
          <w:tcPr>
            <w:tcW w:w="1484" w:type="dxa"/>
            <w:tcBorders>
              <w:left w:val="single" w:sz="12" w:space="0" w:color="auto"/>
            </w:tcBorders>
            <w:vAlign w:val="center"/>
          </w:tcPr>
          <w:p w14:paraId="4F1E8190" w14:textId="4C9FE77E" w:rsidR="00026A23" w:rsidRPr="000F1C9F" w:rsidRDefault="00026A23" w:rsidP="0099647B">
            <w:pPr>
              <w:spacing w:line="240" w:lineRule="auto"/>
              <w:jc w:val="center"/>
              <w:rPr>
                <w:rFonts w:cs="Times New Roman"/>
              </w:rPr>
            </w:pPr>
            <w:r w:rsidRPr="000F1C9F">
              <w:rPr>
                <w:rFonts w:cs="Times New Roman"/>
              </w:rPr>
              <w:t>0.025</w:t>
            </w:r>
          </w:p>
        </w:tc>
        <w:tc>
          <w:tcPr>
            <w:tcW w:w="1440" w:type="dxa"/>
            <w:vAlign w:val="center"/>
          </w:tcPr>
          <w:p w14:paraId="605D3E69" w14:textId="018C5C4D" w:rsidR="00026A23" w:rsidRPr="000F1C9F" w:rsidRDefault="00026A23" w:rsidP="0099647B">
            <w:pPr>
              <w:spacing w:line="240" w:lineRule="auto"/>
              <w:jc w:val="center"/>
              <w:rPr>
                <w:rFonts w:cs="Times New Roman"/>
              </w:rPr>
            </w:pPr>
            <w:r w:rsidRPr="000F1C9F">
              <w:rPr>
                <w:rFonts w:cs="Times New Roman"/>
              </w:rPr>
              <w:t>0.0</w:t>
            </w:r>
            <w:r w:rsidR="00236D65" w:rsidRPr="000F1C9F">
              <w:rPr>
                <w:rFonts w:cs="Times New Roman"/>
              </w:rPr>
              <w:t>5</w:t>
            </w:r>
          </w:p>
        </w:tc>
        <w:tc>
          <w:tcPr>
            <w:tcW w:w="1530" w:type="dxa"/>
            <w:vAlign w:val="center"/>
          </w:tcPr>
          <w:p w14:paraId="74303ED3" w14:textId="3C1B4012" w:rsidR="00026A23" w:rsidRPr="000F1C9F" w:rsidRDefault="00D86F24" w:rsidP="0099647B">
            <w:pPr>
              <w:spacing w:line="240" w:lineRule="auto"/>
              <w:jc w:val="center"/>
              <w:rPr>
                <w:rFonts w:cs="Times New Roman"/>
              </w:rPr>
            </w:pPr>
            <w:r w:rsidRPr="000F1C9F">
              <w:rPr>
                <w:rFonts w:cs="Times New Roman"/>
              </w:rPr>
              <w:t>0.99</w:t>
            </w:r>
          </w:p>
        </w:tc>
      </w:tr>
    </w:tbl>
    <w:p w14:paraId="290658BF" w14:textId="77777777" w:rsidR="009D1CBD" w:rsidRPr="00E91915" w:rsidRDefault="009D1CBD" w:rsidP="00E862C9">
      <w:pPr>
        <w:rPr>
          <w:rFonts w:cs="Times New Roman"/>
        </w:rPr>
      </w:pPr>
    </w:p>
    <w:p w14:paraId="73979937" w14:textId="77777777" w:rsidR="00FB7DBD" w:rsidRDefault="00FB7DBD" w:rsidP="00E862C9">
      <w:pPr>
        <w:rPr>
          <w:rFonts w:cs="Times New Roman"/>
        </w:rPr>
      </w:pPr>
    </w:p>
    <w:p w14:paraId="3C97DFB1" w14:textId="735520BB" w:rsidR="009626E4" w:rsidRPr="00E91915" w:rsidRDefault="00634301" w:rsidP="00E862C9">
      <w:pPr>
        <w:rPr>
          <w:rFonts w:cs="Times New Roman"/>
        </w:rPr>
      </w:pPr>
      <w:r w:rsidRPr="00E91915">
        <w:rPr>
          <w:rFonts w:cs="Times New Roman"/>
        </w:rPr>
        <w:t xml:space="preserve">The probability of detection </w:t>
      </w:r>
      <w:r w:rsidR="00175C26" w:rsidRPr="00E91915">
        <w:rPr>
          <w:rFonts w:cs="Times New Roman"/>
        </w:rPr>
        <w:t xml:space="preserve">decreases when using the second option in </w:t>
      </w:r>
      <w:r w:rsidR="00175C26" w:rsidRPr="00E91915">
        <w:rPr>
          <w:rFonts w:cs="Times New Roman"/>
        </w:rPr>
        <w:fldChar w:fldCharType="begin"/>
      </w:r>
      <w:r w:rsidR="00175C26" w:rsidRPr="00E91915">
        <w:rPr>
          <w:rFonts w:cs="Times New Roman"/>
        </w:rPr>
        <w:instrText xml:space="preserve"> REF _Ref41146048 \h  \* MERGEFORMAT </w:instrText>
      </w:r>
      <w:r w:rsidR="00175C26" w:rsidRPr="00E91915">
        <w:rPr>
          <w:rFonts w:cs="Times New Roman"/>
        </w:rPr>
      </w:r>
      <w:r w:rsidR="00175C26" w:rsidRPr="00E91915">
        <w:rPr>
          <w:rFonts w:cs="Times New Roman"/>
        </w:rPr>
        <w:fldChar w:fldCharType="separate"/>
      </w:r>
      <w:r w:rsidR="00240D4A" w:rsidRPr="00E91915">
        <w:rPr>
          <w:rFonts w:cs="Times New Roman"/>
        </w:rPr>
        <w:t xml:space="preserve">Table </w:t>
      </w:r>
      <w:r w:rsidR="00240D4A">
        <w:rPr>
          <w:rFonts w:cs="Times New Roman"/>
          <w:noProof/>
        </w:rPr>
        <w:t>5</w:t>
      </w:r>
      <w:r w:rsidR="00175C26" w:rsidRPr="00E91915">
        <w:rPr>
          <w:rFonts w:cs="Times New Roman"/>
        </w:rPr>
        <w:fldChar w:fldCharType="end"/>
      </w:r>
      <w:r w:rsidR="00C953BD" w:rsidRPr="00E91915">
        <w:rPr>
          <w:rFonts w:cs="Times New Roman"/>
        </w:rPr>
        <w:t xml:space="preserve">, where both </w:t>
      </w:r>
      <w:r w:rsidR="003E483D" w:rsidRPr="00E91915">
        <w:rPr>
          <w:rFonts w:cs="Times New Roman"/>
        </w:rPr>
        <w:t xml:space="preserve">the </w:t>
      </w:r>
      <w:r w:rsidR="00DB6572" w:rsidRPr="00E91915">
        <w:rPr>
          <w:rFonts w:cs="Times New Roman"/>
        </w:rPr>
        <w:t xml:space="preserve">conventional gross count and the region-of-interest gross count </w:t>
      </w:r>
      <w:r w:rsidR="008D407D" w:rsidRPr="00E91915">
        <w:rPr>
          <w:rFonts w:cs="Times New Roman"/>
        </w:rPr>
        <w:t>detection methods</w:t>
      </w:r>
      <w:r w:rsidR="003E483D" w:rsidRPr="00E91915">
        <w:rPr>
          <w:rFonts w:cs="Times New Roman"/>
        </w:rPr>
        <w:t xml:space="preserve"> are used</w:t>
      </w:r>
      <w:r w:rsidR="008D407D" w:rsidRPr="00E91915">
        <w:rPr>
          <w:rFonts w:cs="Times New Roman"/>
        </w:rPr>
        <w:t xml:space="preserve">. The data on the receiver operator characteristic curve for both of these detection methods nearly </w:t>
      </w:r>
      <w:r w:rsidR="008D407D" w:rsidRPr="00E91915">
        <w:rPr>
          <w:rFonts w:cs="Times New Roman"/>
        </w:rPr>
        <w:lastRenderedPageBreak/>
        <w:t xml:space="preserve">perfectly overlaps, thus using the region-of-interest </w:t>
      </w:r>
      <w:r w:rsidR="00DF6582" w:rsidRPr="00E91915">
        <w:rPr>
          <w:rFonts w:cs="Times New Roman"/>
        </w:rPr>
        <w:t xml:space="preserve">coupled with a more stringent </w:t>
      </w:r>
      <w:r w:rsidR="001A06CF" w:rsidRPr="00E91915">
        <w:rPr>
          <w:rFonts w:cs="Times New Roman"/>
        </w:rPr>
        <w:t>confidence level results in lower detection probability or true positive rate</w:t>
      </w:r>
      <w:r w:rsidR="00647BBD" w:rsidRPr="00E91915">
        <w:rPr>
          <w:rFonts w:cs="Times New Roman"/>
        </w:rPr>
        <w:t xml:space="preserve"> compare to the conve</w:t>
      </w:r>
      <w:r w:rsidR="00F06B4D" w:rsidRPr="00E91915">
        <w:rPr>
          <w:rFonts w:cs="Times New Roman"/>
        </w:rPr>
        <w:t>n</w:t>
      </w:r>
      <w:r w:rsidR="00647BBD" w:rsidRPr="00E91915">
        <w:rPr>
          <w:rFonts w:cs="Times New Roman"/>
        </w:rPr>
        <w:t>tional approach</w:t>
      </w:r>
      <w:r w:rsidR="00F06B4D" w:rsidRPr="00E91915">
        <w:rPr>
          <w:rFonts w:cs="Times New Roman"/>
        </w:rPr>
        <w:t xml:space="preserve"> in Option 1</w:t>
      </w:r>
      <w:r w:rsidR="00647BBD" w:rsidRPr="00E91915">
        <w:rPr>
          <w:rFonts w:cs="Times New Roman"/>
        </w:rPr>
        <w:t>.</w:t>
      </w:r>
      <w:r w:rsidR="000D621B" w:rsidRPr="00E91915">
        <w:rPr>
          <w:rFonts w:cs="Times New Roman"/>
        </w:rPr>
        <w:t xml:space="preserve"> The multiple-linear regression model </w:t>
      </w:r>
      <w:r w:rsidR="0066497F" w:rsidRPr="00E91915">
        <w:rPr>
          <w:rFonts w:cs="Times New Roman"/>
        </w:rPr>
        <w:t>provides an increased sensitivity, which is reflected by the separation of the data</w:t>
      </w:r>
      <w:r w:rsidR="00647BBD" w:rsidRPr="00E91915">
        <w:rPr>
          <w:rFonts w:cs="Times New Roman"/>
        </w:rPr>
        <w:t xml:space="preserve"> </w:t>
      </w:r>
      <w:r w:rsidR="0066497F" w:rsidRPr="00E91915">
        <w:rPr>
          <w:rFonts w:cs="Times New Roman"/>
        </w:rPr>
        <w:t xml:space="preserve">receiver operator characteristic curve in the upper </w:t>
      </w:r>
      <w:r w:rsidR="00A6242F" w:rsidRPr="00E91915">
        <w:rPr>
          <w:rFonts w:cs="Times New Roman"/>
        </w:rPr>
        <w:t>left</w:t>
      </w:r>
      <w:r w:rsidR="0066497F" w:rsidRPr="00E91915">
        <w:rPr>
          <w:rFonts w:cs="Times New Roman"/>
        </w:rPr>
        <w:t xml:space="preserve"> corner</w:t>
      </w:r>
      <w:r w:rsidR="00E252F1" w:rsidRPr="00E91915">
        <w:rPr>
          <w:rFonts w:cs="Times New Roman"/>
        </w:rPr>
        <w:t>.</w:t>
      </w:r>
      <w:r w:rsidR="0066497F" w:rsidRPr="00E91915">
        <w:rPr>
          <w:rFonts w:cs="Times New Roman"/>
        </w:rPr>
        <w:t xml:space="preserve"> </w:t>
      </w:r>
      <w:r w:rsidR="00DE42C1" w:rsidRPr="00E91915">
        <w:rPr>
          <w:rFonts w:cs="Times New Roman"/>
        </w:rPr>
        <w:t>Even when utilized the Dunn-</w:t>
      </w:r>
      <w:proofErr w:type="spellStart"/>
      <w:r w:rsidR="00F813DA" w:rsidRPr="00E91915">
        <w:rPr>
          <w:rFonts w:cs="Times New Roman"/>
        </w:rPr>
        <w:t>Š</w:t>
      </w:r>
      <w:r w:rsidR="00DE42C1" w:rsidRPr="00E91915">
        <w:rPr>
          <w:rFonts w:cs="Times New Roman"/>
        </w:rPr>
        <w:t>id</w:t>
      </w:r>
      <w:r w:rsidR="00F813DA" w:rsidRPr="00E91915">
        <w:rPr>
          <w:rFonts w:cs="Times New Roman"/>
        </w:rPr>
        <w:t>á</w:t>
      </w:r>
      <w:r w:rsidR="00DE42C1" w:rsidRPr="00E91915">
        <w:rPr>
          <w:rFonts w:cs="Times New Roman"/>
        </w:rPr>
        <w:t>k</w:t>
      </w:r>
      <w:proofErr w:type="spellEnd"/>
      <w:r w:rsidR="00DE42C1" w:rsidRPr="00E91915">
        <w:rPr>
          <w:rFonts w:cs="Times New Roman"/>
        </w:rPr>
        <w:t xml:space="preserve"> correction</w:t>
      </w:r>
      <w:r w:rsidR="00280B4E" w:rsidRPr="00E91915">
        <w:rPr>
          <w:rFonts w:cs="Times New Roman"/>
        </w:rPr>
        <w:t>, the resulting probability of detection is increased</w:t>
      </w:r>
      <w:r w:rsidR="00712DA4" w:rsidRPr="00E91915">
        <w:rPr>
          <w:rFonts w:cs="Times New Roman"/>
        </w:rPr>
        <w:t xml:space="preserve"> from 0.95 to 0.99.</w:t>
      </w:r>
    </w:p>
    <w:p w14:paraId="0B7C68D7" w14:textId="22BA5EC4" w:rsidR="00E862C9" w:rsidRPr="00E91915" w:rsidRDefault="009C670C" w:rsidP="00021B8C">
      <w:pPr>
        <w:pStyle w:val="Heading2"/>
        <w:rPr>
          <w:rFonts w:cs="Times New Roman"/>
        </w:rPr>
      </w:pPr>
      <w:bookmarkStart w:id="164" w:name="_Ref43976048"/>
      <w:bookmarkStart w:id="165" w:name="_Ref43976069"/>
      <w:bookmarkStart w:id="166" w:name="_Ref43976077"/>
      <w:bookmarkStart w:id="167" w:name="_Toc45525903"/>
      <w:bookmarkStart w:id="168" w:name="_Toc45703672"/>
      <w:bookmarkStart w:id="169" w:name="_Toc46222943"/>
      <w:r>
        <w:rPr>
          <w:rFonts w:cs="Times New Roman"/>
        </w:rPr>
        <w:t xml:space="preserve">3.3: </w:t>
      </w:r>
      <w:r w:rsidR="007C548D" w:rsidRPr="00E91915">
        <w:rPr>
          <w:rFonts w:cs="Times New Roman"/>
        </w:rPr>
        <w:t>Analysis o</w:t>
      </w:r>
      <w:r w:rsidR="00CC1CF1">
        <w:rPr>
          <w:rFonts w:cs="Times New Roman"/>
        </w:rPr>
        <w:t>f</w:t>
      </w:r>
      <w:r w:rsidR="007C548D" w:rsidRPr="00E91915">
        <w:rPr>
          <w:rFonts w:cs="Times New Roman"/>
        </w:rPr>
        <w:t xml:space="preserve"> Sensor Array</w:t>
      </w:r>
      <w:bookmarkEnd w:id="164"/>
      <w:bookmarkEnd w:id="165"/>
      <w:bookmarkEnd w:id="166"/>
      <w:bookmarkEnd w:id="167"/>
      <w:bookmarkEnd w:id="168"/>
      <w:r w:rsidR="009F4474">
        <w:rPr>
          <w:rFonts w:cs="Times New Roman"/>
        </w:rPr>
        <w:t xml:space="preserve"> D</w:t>
      </w:r>
      <w:r w:rsidR="007C6D8D">
        <w:rPr>
          <w:rFonts w:cs="Times New Roman"/>
        </w:rPr>
        <w:t>a</w:t>
      </w:r>
      <w:r w:rsidR="009F4474">
        <w:rPr>
          <w:rFonts w:cs="Times New Roman"/>
        </w:rPr>
        <w:t>ta</w:t>
      </w:r>
      <w:bookmarkEnd w:id="169"/>
    </w:p>
    <w:p w14:paraId="49690088" w14:textId="77777777" w:rsidR="006F1A6D" w:rsidRDefault="00FD44C9" w:rsidP="00E862C9">
      <w:pPr>
        <w:rPr>
          <w:rFonts w:cs="Times New Roman"/>
        </w:rPr>
      </w:pPr>
      <w:r w:rsidRPr="00E91915">
        <w:rPr>
          <w:rFonts w:cs="Times New Roman"/>
        </w:rPr>
        <w:t>The</w:t>
      </w:r>
      <w:r w:rsidR="006452B5" w:rsidRPr="00E91915">
        <w:rPr>
          <w:rFonts w:cs="Times New Roman"/>
        </w:rPr>
        <w:t xml:space="preserve"> methods</w:t>
      </w:r>
      <w:r w:rsidRPr="00E91915">
        <w:rPr>
          <w:rFonts w:cs="Times New Roman"/>
        </w:rPr>
        <w:t xml:space="preserve"> previously discussed are</w:t>
      </w:r>
      <w:r w:rsidR="006452B5" w:rsidRPr="00E91915">
        <w:rPr>
          <w:rFonts w:cs="Times New Roman"/>
        </w:rPr>
        <w:t xml:space="preserve"> </w:t>
      </w:r>
      <w:r w:rsidR="006D04C2" w:rsidRPr="00E91915">
        <w:rPr>
          <w:rFonts w:cs="Times New Roman"/>
        </w:rPr>
        <w:t>extended to analyze</w:t>
      </w:r>
      <w:r w:rsidR="006452B5" w:rsidRPr="00E91915">
        <w:rPr>
          <w:rFonts w:cs="Times New Roman"/>
        </w:rPr>
        <w:t xml:space="preserve"> several </w:t>
      </w:r>
      <w:r w:rsidR="002F0AC0" w:rsidRPr="00E91915">
        <w:rPr>
          <w:rFonts w:cs="Times New Roman"/>
        </w:rPr>
        <w:t>anomalous</w:t>
      </w:r>
      <w:r w:rsidR="006452B5" w:rsidRPr="00E91915">
        <w:rPr>
          <w:rFonts w:cs="Times New Roman"/>
        </w:rPr>
        <w:t xml:space="preserve"> events observed on the ORNL sensor array. </w:t>
      </w:r>
      <w:r w:rsidR="005C07D0">
        <w:rPr>
          <w:rFonts w:cs="Times New Roman"/>
        </w:rPr>
        <w:t xml:space="preserve">The raw outputs for the </w:t>
      </w:r>
      <w:r w:rsidR="006F1A6D">
        <w:rPr>
          <w:rFonts w:cs="Times New Roman"/>
        </w:rPr>
        <w:t xml:space="preserve">spectral comparison and region-of-interest detection </w:t>
      </w:r>
      <w:r w:rsidR="005C07D0">
        <w:rPr>
          <w:rFonts w:cs="Times New Roman"/>
        </w:rPr>
        <w:t>methods are provided in this section and are further evaluated in the following section</w:t>
      </w:r>
      <w:r w:rsidR="006F1A6D">
        <w:rPr>
          <w:rFonts w:cs="Times New Roman"/>
        </w:rPr>
        <w:t xml:space="preserve"> for a decision-making architecture</w:t>
      </w:r>
      <w:r w:rsidR="005C07D0">
        <w:rPr>
          <w:rFonts w:cs="Times New Roman"/>
        </w:rPr>
        <w:t>.</w:t>
      </w:r>
      <w:r w:rsidR="006F1A6D">
        <w:rPr>
          <w:rFonts w:cs="Times New Roman"/>
        </w:rPr>
        <w:t xml:space="preserve"> Therefore, this section solely supplies the reader with several the previous methods’ outputs on real-world examples.</w:t>
      </w:r>
    </w:p>
    <w:p w14:paraId="0C8CBAE0" w14:textId="77777777" w:rsidR="006F1A6D" w:rsidRDefault="006F1A6D" w:rsidP="00E862C9">
      <w:pPr>
        <w:rPr>
          <w:rFonts w:cs="Times New Roman"/>
        </w:rPr>
      </w:pPr>
    </w:p>
    <w:p w14:paraId="067EBF76" w14:textId="5D6B0A77" w:rsidR="0080207C" w:rsidRPr="00E91915" w:rsidRDefault="000A612D" w:rsidP="00E862C9">
      <w:pPr>
        <w:rPr>
          <w:rFonts w:cs="Times New Roman"/>
        </w:rPr>
      </w:pPr>
      <w:r w:rsidRPr="00E91915">
        <w:rPr>
          <w:rFonts w:cs="Times New Roman"/>
        </w:rPr>
        <w:t>Each</w:t>
      </w:r>
      <w:r w:rsidR="002F0AC0" w:rsidRPr="00E91915">
        <w:rPr>
          <w:rFonts w:cs="Times New Roman"/>
        </w:rPr>
        <w:t xml:space="preserve"> </w:t>
      </w:r>
      <w:r w:rsidR="00C60D88">
        <w:rPr>
          <w:rFonts w:cs="Times New Roman"/>
        </w:rPr>
        <w:t xml:space="preserve">anomalous </w:t>
      </w:r>
      <w:r w:rsidR="00C70712" w:rsidRPr="00E91915">
        <w:rPr>
          <w:rFonts w:cs="Times New Roman"/>
        </w:rPr>
        <w:t xml:space="preserve">event begins by first detecting an anomaly at one of the sensors in the array and, subsequently, </w:t>
      </w:r>
      <w:r w:rsidR="006D04C2" w:rsidRPr="00E91915">
        <w:rPr>
          <w:rFonts w:cs="Times New Roman"/>
        </w:rPr>
        <w:t xml:space="preserve">calculating </w:t>
      </w:r>
      <w:r w:rsidR="00C70712" w:rsidRPr="00E91915">
        <w:rPr>
          <w:rFonts w:cs="Times New Roman"/>
        </w:rPr>
        <w:t xml:space="preserve">a region-of-interest </w:t>
      </w:r>
      <w:r w:rsidR="00725867" w:rsidRPr="00E91915">
        <w:rPr>
          <w:rFonts w:cs="Times New Roman"/>
        </w:rPr>
        <w:t xml:space="preserve">after filtering the background-subtracted anomalous spectra. </w:t>
      </w:r>
      <w:r w:rsidR="00CA336B" w:rsidRPr="00E91915">
        <w:rPr>
          <w:rFonts w:cs="Times New Roman"/>
        </w:rPr>
        <w:t>Three anomalous events are analyzed</w:t>
      </w:r>
      <w:r w:rsidR="008D6146" w:rsidRPr="00E91915">
        <w:rPr>
          <w:rFonts w:cs="Times New Roman"/>
        </w:rPr>
        <w:t xml:space="preserve"> that </w:t>
      </w:r>
      <w:r w:rsidR="006A3279" w:rsidRPr="00E91915">
        <w:rPr>
          <w:rFonts w:cs="Times New Roman"/>
        </w:rPr>
        <w:t xml:space="preserve">traverse </w:t>
      </w:r>
      <w:r w:rsidR="008D6146" w:rsidRPr="00E91915">
        <w:rPr>
          <w:rFonts w:cs="Times New Roman"/>
        </w:rPr>
        <w:t>through the ORNL sensor array</w:t>
      </w:r>
      <w:r w:rsidR="006A3279" w:rsidRPr="00E91915">
        <w:rPr>
          <w:rFonts w:cs="Times New Roman"/>
        </w:rPr>
        <w:t>. The first two events follow identical paths</w:t>
      </w:r>
      <w:r w:rsidR="00F2522E" w:rsidRPr="00E91915">
        <w:rPr>
          <w:rFonts w:cs="Times New Roman"/>
        </w:rPr>
        <w:t xml:space="preserve"> starting at Node06 </w:t>
      </w:r>
      <w:r w:rsidR="006A3279" w:rsidRPr="00E91915">
        <w:rPr>
          <w:rFonts w:cs="Times New Roman"/>
        </w:rPr>
        <w:t xml:space="preserve">and the </w:t>
      </w:r>
      <w:r w:rsidR="00953353" w:rsidRPr="00E91915">
        <w:rPr>
          <w:rFonts w:cs="Times New Roman"/>
        </w:rPr>
        <w:t>third</w:t>
      </w:r>
      <w:r w:rsidR="006A3279" w:rsidRPr="00E91915">
        <w:rPr>
          <w:rFonts w:cs="Times New Roman"/>
        </w:rPr>
        <w:t xml:space="preserve"> event starts at Node 04</w:t>
      </w:r>
      <w:r w:rsidR="007D1BCC" w:rsidRPr="00E91915">
        <w:rPr>
          <w:rFonts w:cs="Times New Roman"/>
        </w:rPr>
        <w:t xml:space="preserve"> with all events exiting the area at Node01</w:t>
      </w:r>
      <w:r w:rsidR="008D6146" w:rsidRPr="00E91915">
        <w:rPr>
          <w:rFonts w:cs="Times New Roman"/>
        </w:rPr>
        <w:t>, as depicted in</w:t>
      </w:r>
      <w:r w:rsidR="00E51126" w:rsidRPr="00E91915">
        <w:rPr>
          <w:rFonts w:cs="Times New Roman"/>
        </w:rPr>
        <w:t xml:space="preserve"> </w:t>
      </w:r>
      <w:r w:rsidR="00012929" w:rsidRPr="00E91915">
        <w:rPr>
          <w:rFonts w:cs="Times New Roman"/>
        </w:rPr>
        <w:fldChar w:fldCharType="begin"/>
      </w:r>
      <w:r w:rsidR="00012929" w:rsidRPr="00E91915">
        <w:rPr>
          <w:rFonts w:cs="Times New Roman"/>
        </w:rPr>
        <w:instrText xml:space="preserve"> REF _Ref41561575 \h </w:instrText>
      </w:r>
      <w:r w:rsidR="00E91915">
        <w:rPr>
          <w:rFonts w:cs="Times New Roman"/>
        </w:rPr>
        <w:instrText xml:space="preserve"> \* MERGEFORMAT </w:instrText>
      </w:r>
      <w:r w:rsidR="00012929" w:rsidRPr="00E91915">
        <w:rPr>
          <w:rFonts w:cs="Times New Roman"/>
        </w:rPr>
      </w:r>
      <w:r w:rsidR="00012929" w:rsidRPr="00E91915">
        <w:rPr>
          <w:rFonts w:cs="Times New Roman"/>
        </w:rPr>
        <w:fldChar w:fldCharType="separate"/>
      </w:r>
      <w:r w:rsidR="00240D4A" w:rsidRPr="00E91915">
        <w:rPr>
          <w:rFonts w:cs="Times New Roman"/>
        </w:rPr>
        <w:t xml:space="preserve">Figure </w:t>
      </w:r>
      <w:r w:rsidR="00240D4A">
        <w:rPr>
          <w:rFonts w:cs="Times New Roman"/>
          <w:noProof/>
        </w:rPr>
        <w:t>49</w:t>
      </w:r>
      <w:r w:rsidR="00012929" w:rsidRPr="00E91915">
        <w:rPr>
          <w:rFonts w:cs="Times New Roman"/>
        </w:rPr>
        <w:fldChar w:fldCharType="end"/>
      </w:r>
      <w:r w:rsidR="00E51126" w:rsidRPr="00E91915">
        <w:rPr>
          <w:rFonts w:cs="Times New Roman"/>
        </w:rPr>
        <w:t xml:space="preserve"> and</w:t>
      </w:r>
      <w:r w:rsidR="008D6146" w:rsidRPr="00E91915">
        <w:rPr>
          <w:rFonts w:cs="Times New Roman"/>
        </w:rPr>
        <w:t xml:space="preserve"> </w:t>
      </w:r>
      <w:r w:rsidR="00982D6C" w:rsidRPr="00E91915">
        <w:rPr>
          <w:rFonts w:cs="Times New Roman"/>
        </w:rPr>
        <w:fldChar w:fldCharType="begin"/>
      </w:r>
      <w:r w:rsidR="00982D6C" w:rsidRPr="00E91915">
        <w:rPr>
          <w:rFonts w:cs="Times New Roman"/>
        </w:rPr>
        <w:instrText xml:space="preserve"> REF _Ref41559671 \h </w:instrText>
      </w:r>
      <w:r w:rsidR="00E91915">
        <w:rPr>
          <w:rFonts w:cs="Times New Roman"/>
        </w:rPr>
        <w:instrText xml:space="preserve"> \* MERGEFORMAT </w:instrText>
      </w:r>
      <w:r w:rsidR="00982D6C" w:rsidRPr="00E91915">
        <w:rPr>
          <w:rFonts w:cs="Times New Roman"/>
        </w:rPr>
      </w:r>
      <w:r w:rsidR="00982D6C" w:rsidRPr="00E91915">
        <w:rPr>
          <w:rFonts w:cs="Times New Roman"/>
        </w:rPr>
        <w:fldChar w:fldCharType="separate"/>
      </w:r>
      <w:r w:rsidR="00240D4A" w:rsidRPr="00E91915">
        <w:rPr>
          <w:rFonts w:cs="Times New Roman"/>
        </w:rPr>
        <w:t xml:space="preserve">Figure </w:t>
      </w:r>
      <w:r w:rsidR="00240D4A">
        <w:rPr>
          <w:rFonts w:cs="Times New Roman"/>
          <w:noProof/>
        </w:rPr>
        <w:t>50</w:t>
      </w:r>
      <w:r w:rsidR="00982D6C" w:rsidRPr="00E91915">
        <w:rPr>
          <w:rFonts w:cs="Times New Roman"/>
        </w:rPr>
        <w:fldChar w:fldCharType="end"/>
      </w:r>
      <w:r w:rsidR="00CA336B" w:rsidRPr="00E91915">
        <w:rPr>
          <w:rFonts w:cs="Times New Roman"/>
        </w:rPr>
        <w:t>.</w:t>
      </w:r>
      <w:r w:rsidR="00F2522E" w:rsidRPr="00E91915">
        <w:rPr>
          <w:rFonts w:cs="Times New Roman"/>
        </w:rPr>
        <w:t xml:space="preserve"> </w:t>
      </w:r>
    </w:p>
    <w:p w14:paraId="349846F2" w14:textId="50E68FA6" w:rsidR="000F3DFA" w:rsidRPr="00E91915" w:rsidRDefault="000F3DFA" w:rsidP="00E862C9">
      <w:pPr>
        <w:rPr>
          <w:rFonts w:cs="Times New Roman"/>
        </w:rPr>
      </w:pPr>
    </w:p>
    <w:p w14:paraId="603A2383" w14:textId="371E7B39" w:rsidR="008547C2" w:rsidRPr="00E91915" w:rsidRDefault="00971E31" w:rsidP="00E81898">
      <w:pPr>
        <w:keepNext/>
        <w:jc w:val="center"/>
        <w:rPr>
          <w:rFonts w:cs="Times New Roman"/>
        </w:rPr>
      </w:pPr>
      <w:r w:rsidRPr="00971E31">
        <w:rPr>
          <w:rFonts w:cs="Times New Roman"/>
          <w:noProof/>
        </w:rPr>
        <w:lastRenderedPageBreak/>
        <w:drawing>
          <wp:inline distT="0" distB="0" distL="0" distR="0" wp14:anchorId="4EAB26F1" wp14:editId="27DAF76B">
            <wp:extent cx="4190031" cy="3200400"/>
            <wp:effectExtent l="0" t="0" r="1270" b="0"/>
            <wp:docPr id="38" name="Picture 4">
              <a:extLst xmlns:a="http://schemas.openxmlformats.org/drawingml/2006/main">
                <a:ext uri="{FF2B5EF4-FFF2-40B4-BE49-F238E27FC236}">
                  <a16:creationId xmlns:a16="http://schemas.microsoft.com/office/drawing/2014/main" id="{D365A903-1ECF-4348-804D-2CBE1800270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D365A903-1ECF-4348-804D-2CBE18002706}"/>
                        </a:ext>
                      </a:extLst>
                    </pic:cNvPr>
                    <pic:cNvPicPr>
                      <a:picLocks noChangeAspect="1"/>
                    </pic:cNvPicPr>
                  </pic:nvPicPr>
                  <pic:blipFill rotWithShape="1">
                    <a:blip r:embed="rId64"/>
                    <a:srcRect l="27022" t="4910" r="2951"/>
                    <a:stretch/>
                  </pic:blipFill>
                  <pic:spPr bwMode="auto">
                    <a:xfrm>
                      <a:off x="0" y="0"/>
                      <a:ext cx="4190031" cy="3200400"/>
                    </a:xfrm>
                    <a:prstGeom prst="rect">
                      <a:avLst/>
                    </a:prstGeom>
                    <a:ln>
                      <a:noFill/>
                    </a:ln>
                    <a:extLst>
                      <a:ext uri="{53640926-AAD7-44D8-BBD7-CCE9431645EC}">
                        <a14:shadowObscured xmlns:a14="http://schemas.microsoft.com/office/drawing/2010/main"/>
                      </a:ext>
                    </a:extLst>
                  </pic:spPr>
                </pic:pic>
              </a:graphicData>
            </a:graphic>
          </wp:inline>
        </w:drawing>
      </w:r>
      <w:r w:rsidRPr="00971E31">
        <w:rPr>
          <w:rFonts w:cs="Times New Roman"/>
        </w:rPr>
        <w:t xml:space="preserve"> </w:t>
      </w:r>
    </w:p>
    <w:p w14:paraId="31714F47" w14:textId="1FC486B8" w:rsidR="008547C2" w:rsidRDefault="008547C2" w:rsidP="008547C2">
      <w:pPr>
        <w:pStyle w:val="Caption"/>
        <w:spacing w:before="120"/>
        <w:rPr>
          <w:rFonts w:cs="Times New Roman"/>
        </w:rPr>
      </w:pPr>
      <w:bookmarkStart w:id="170" w:name="_Ref41561575"/>
      <w:bookmarkStart w:id="171" w:name="_Toc46133946"/>
      <w:r w:rsidRPr="00E91915">
        <w:rPr>
          <w:rFonts w:cs="Times New Roman"/>
        </w:rPr>
        <w:t xml:space="preserve">Figure </w:t>
      </w:r>
      <w:r w:rsidR="00A26488" w:rsidRPr="00E91915">
        <w:rPr>
          <w:rFonts w:cs="Times New Roman"/>
        </w:rPr>
        <w:fldChar w:fldCharType="begin"/>
      </w:r>
      <w:r w:rsidR="00A26488" w:rsidRPr="00E91915">
        <w:rPr>
          <w:rFonts w:cs="Times New Roman"/>
        </w:rPr>
        <w:instrText xml:space="preserve"> SEQ Figure \* ARABIC </w:instrText>
      </w:r>
      <w:r w:rsidR="00A26488" w:rsidRPr="00E91915">
        <w:rPr>
          <w:rFonts w:cs="Times New Roman"/>
        </w:rPr>
        <w:fldChar w:fldCharType="separate"/>
      </w:r>
      <w:r w:rsidR="00240D4A">
        <w:rPr>
          <w:rFonts w:cs="Times New Roman"/>
          <w:noProof/>
        </w:rPr>
        <w:t>49</w:t>
      </w:r>
      <w:r w:rsidR="00A26488" w:rsidRPr="00E91915">
        <w:rPr>
          <w:rFonts w:cs="Times New Roman"/>
          <w:noProof/>
        </w:rPr>
        <w:fldChar w:fldCharType="end"/>
      </w:r>
      <w:bookmarkEnd w:id="170"/>
      <w:r w:rsidRPr="00E91915">
        <w:rPr>
          <w:rFonts w:cs="Times New Roman"/>
        </w:rPr>
        <w:t xml:space="preserve">: Illustration of </w:t>
      </w:r>
      <w:r w:rsidR="00DC290F">
        <w:rPr>
          <w:rFonts w:cs="Times New Roman"/>
        </w:rPr>
        <w:t xml:space="preserve">vehicle </w:t>
      </w:r>
      <w:r w:rsidRPr="00E91915">
        <w:rPr>
          <w:rFonts w:cs="Times New Roman"/>
        </w:rPr>
        <w:t>carrying radioactive material through ORNL sensor array for Events 1 and 2.</w:t>
      </w:r>
      <w:bookmarkEnd w:id="171"/>
      <w:r w:rsidRPr="00E91915">
        <w:rPr>
          <w:rFonts w:cs="Times New Roman"/>
        </w:rPr>
        <w:t xml:space="preserve"> </w:t>
      </w:r>
    </w:p>
    <w:p w14:paraId="73837D46" w14:textId="77777777" w:rsidR="00382618" w:rsidRPr="00382618" w:rsidRDefault="00382618" w:rsidP="00382618"/>
    <w:p w14:paraId="79EED454" w14:textId="05392982" w:rsidR="00E81898" w:rsidRPr="00E91915" w:rsidRDefault="00971E31" w:rsidP="00E81898">
      <w:pPr>
        <w:keepNext/>
        <w:jc w:val="center"/>
        <w:rPr>
          <w:rFonts w:cs="Times New Roman"/>
        </w:rPr>
      </w:pPr>
      <w:r w:rsidRPr="00971E31">
        <w:rPr>
          <w:rFonts w:cs="Times New Roman"/>
          <w:noProof/>
        </w:rPr>
        <w:drawing>
          <wp:inline distT="0" distB="0" distL="0" distR="0" wp14:anchorId="7CFA1F9D" wp14:editId="4E7A42C0">
            <wp:extent cx="4181552" cy="3200400"/>
            <wp:effectExtent l="0" t="0" r="0" b="0"/>
            <wp:docPr id="39" name="Picture 5">
              <a:extLst xmlns:a="http://schemas.openxmlformats.org/drawingml/2006/main">
                <a:ext uri="{FF2B5EF4-FFF2-40B4-BE49-F238E27FC236}">
                  <a16:creationId xmlns:a16="http://schemas.microsoft.com/office/drawing/2014/main" id="{8FACAD57-99A9-9B40-8C98-D156CB4E93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8FACAD57-99A9-9B40-8C98-D156CB4E9301}"/>
                        </a:ext>
                      </a:extLst>
                    </pic:cNvPr>
                    <pic:cNvPicPr>
                      <a:picLocks noChangeAspect="1"/>
                    </pic:cNvPicPr>
                  </pic:nvPicPr>
                  <pic:blipFill rotWithShape="1">
                    <a:blip r:embed="rId65"/>
                    <a:srcRect l="27188" t="4717" r="2784"/>
                    <a:stretch/>
                  </pic:blipFill>
                  <pic:spPr bwMode="auto">
                    <a:xfrm>
                      <a:off x="0" y="0"/>
                      <a:ext cx="4181552" cy="3200400"/>
                    </a:xfrm>
                    <a:prstGeom prst="rect">
                      <a:avLst/>
                    </a:prstGeom>
                    <a:ln>
                      <a:noFill/>
                    </a:ln>
                    <a:extLst>
                      <a:ext uri="{53640926-AAD7-44D8-BBD7-CCE9431645EC}">
                        <a14:shadowObscured xmlns:a14="http://schemas.microsoft.com/office/drawing/2010/main"/>
                      </a:ext>
                    </a:extLst>
                  </pic:spPr>
                </pic:pic>
              </a:graphicData>
            </a:graphic>
          </wp:inline>
        </w:drawing>
      </w:r>
    </w:p>
    <w:p w14:paraId="3821B610" w14:textId="50E490C9" w:rsidR="000F3DFA" w:rsidRPr="00E91915" w:rsidRDefault="00E81898" w:rsidP="00E81898">
      <w:pPr>
        <w:pStyle w:val="Caption"/>
        <w:spacing w:before="120"/>
        <w:rPr>
          <w:rFonts w:cs="Times New Roman"/>
        </w:rPr>
      </w:pPr>
      <w:bookmarkStart w:id="172" w:name="_Ref41559671"/>
      <w:bookmarkStart w:id="173" w:name="_Toc46133947"/>
      <w:r w:rsidRPr="00E91915">
        <w:rPr>
          <w:rFonts w:cs="Times New Roman"/>
        </w:rPr>
        <w:t xml:space="preserve">Figure </w:t>
      </w:r>
      <w:r w:rsidR="00A26488" w:rsidRPr="00E91915">
        <w:rPr>
          <w:rFonts w:cs="Times New Roman"/>
        </w:rPr>
        <w:fldChar w:fldCharType="begin"/>
      </w:r>
      <w:r w:rsidR="00A26488" w:rsidRPr="00E91915">
        <w:rPr>
          <w:rFonts w:cs="Times New Roman"/>
        </w:rPr>
        <w:instrText xml:space="preserve"> SEQ Figure \* ARABIC </w:instrText>
      </w:r>
      <w:r w:rsidR="00A26488" w:rsidRPr="00E91915">
        <w:rPr>
          <w:rFonts w:cs="Times New Roman"/>
        </w:rPr>
        <w:fldChar w:fldCharType="separate"/>
      </w:r>
      <w:r w:rsidR="00240D4A">
        <w:rPr>
          <w:rFonts w:cs="Times New Roman"/>
          <w:noProof/>
        </w:rPr>
        <w:t>50</w:t>
      </w:r>
      <w:r w:rsidR="00A26488" w:rsidRPr="00E91915">
        <w:rPr>
          <w:rFonts w:cs="Times New Roman"/>
          <w:noProof/>
        </w:rPr>
        <w:fldChar w:fldCharType="end"/>
      </w:r>
      <w:bookmarkEnd w:id="172"/>
      <w:r w:rsidRPr="00E91915">
        <w:rPr>
          <w:rFonts w:cs="Times New Roman"/>
        </w:rPr>
        <w:t>: Illustration of</w:t>
      </w:r>
      <w:r w:rsidR="00D2592E" w:rsidRPr="00E91915">
        <w:rPr>
          <w:rFonts w:cs="Times New Roman"/>
        </w:rPr>
        <w:t xml:space="preserve"> path </w:t>
      </w:r>
      <w:r w:rsidR="00FA5BFE" w:rsidRPr="00E91915">
        <w:rPr>
          <w:rFonts w:cs="Times New Roman"/>
        </w:rPr>
        <w:t>of a</w:t>
      </w:r>
      <w:r w:rsidR="00D2592E" w:rsidRPr="00E91915">
        <w:rPr>
          <w:rFonts w:cs="Times New Roman"/>
        </w:rPr>
        <w:t xml:space="preserve"> vehicle carrying radioactive material through </w:t>
      </w:r>
      <w:r w:rsidR="008547C2" w:rsidRPr="00E91915">
        <w:rPr>
          <w:rFonts w:cs="Times New Roman"/>
        </w:rPr>
        <w:t>ORNL sensor array for Event 3</w:t>
      </w:r>
      <w:r w:rsidR="00D2592E" w:rsidRPr="00E91915">
        <w:rPr>
          <w:rFonts w:cs="Times New Roman"/>
        </w:rPr>
        <w:t>.</w:t>
      </w:r>
      <w:bookmarkEnd w:id="173"/>
      <w:r w:rsidR="00D2592E" w:rsidRPr="00E91915">
        <w:rPr>
          <w:rFonts w:cs="Times New Roman"/>
        </w:rPr>
        <w:t xml:space="preserve"> </w:t>
      </w:r>
    </w:p>
    <w:p w14:paraId="13653B26" w14:textId="693BDAAA" w:rsidR="00ED4718" w:rsidRPr="00E91915" w:rsidRDefault="00334FF7" w:rsidP="00E862C9">
      <w:pPr>
        <w:rPr>
          <w:rFonts w:cs="Times New Roman"/>
        </w:rPr>
      </w:pPr>
      <w:r w:rsidRPr="00E91915">
        <w:rPr>
          <w:rFonts w:cs="Times New Roman"/>
        </w:rPr>
        <w:lastRenderedPageBreak/>
        <w:t>The radioactiv</w:t>
      </w:r>
      <w:r w:rsidR="00AD421D" w:rsidRPr="00E91915">
        <w:rPr>
          <w:rFonts w:cs="Times New Roman"/>
        </w:rPr>
        <w:t>e material moving through the sensor array is different for each event, resulting in unique observed count rates and spectral features</w:t>
      </w:r>
      <w:r w:rsidR="004305BD" w:rsidRPr="00E91915">
        <w:rPr>
          <w:rFonts w:cs="Times New Roman"/>
        </w:rPr>
        <w:t xml:space="preserve">. </w:t>
      </w:r>
      <w:r w:rsidR="00D404CB" w:rsidRPr="00E91915">
        <w:rPr>
          <w:rFonts w:cs="Times New Roman"/>
        </w:rPr>
        <w:t xml:space="preserve">The </w:t>
      </w:r>
      <w:r w:rsidR="00E1698A" w:rsidRPr="00E91915">
        <w:rPr>
          <w:rFonts w:cs="Times New Roman"/>
        </w:rPr>
        <w:t xml:space="preserve">time-series </w:t>
      </w:r>
      <w:r w:rsidR="00D404CB" w:rsidRPr="00E91915">
        <w:rPr>
          <w:rFonts w:cs="Times New Roman"/>
        </w:rPr>
        <w:t>gross count rate</w:t>
      </w:r>
      <w:r w:rsidR="00E1698A" w:rsidRPr="00E91915">
        <w:rPr>
          <w:rFonts w:cs="Times New Roman"/>
        </w:rPr>
        <w:t>s</w:t>
      </w:r>
      <w:r w:rsidR="000C292B" w:rsidRPr="00E91915">
        <w:rPr>
          <w:rFonts w:cs="Times New Roman"/>
        </w:rPr>
        <w:t xml:space="preserve"> </w:t>
      </w:r>
      <w:r w:rsidR="00D40A85" w:rsidRPr="00E91915">
        <w:rPr>
          <w:rFonts w:cs="Times New Roman"/>
        </w:rPr>
        <w:t>observed</w:t>
      </w:r>
      <w:r w:rsidR="000C292B" w:rsidRPr="00E91915">
        <w:rPr>
          <w:rFonts w:cs="Times New Roman"/>
        </w:rPr>
        <w:t xml:space="preserve"> at each node in the ORNL sensor array</w:t>
      </w:r>
      <w:r w:rsidR="00D404CB" w:rsidRPr="00E91915">
        <w:rPr>
          <w:rFonts w:cs="Times New Roman"/>
        </w:rPr>
        <w:t xml:space="preserve"> for </w:t>
      </w:r>
      <w:r w:rsidR="00D40A85" w:rsidRPr="00E91915">
        <w:rPr>
          <w:rFonts w:cs="Times New Roman"/>
        </w:rPr>
        <w:t>the</w:t>
      </w:r>
      <w:r w:rsidR="00D404CB" w:rsidRPr="00E91915">
        <w:rPr>
          <w:rFonts w:cs="Times New Roman"/>
        </w:rPr>
        <w:t xml:space="preserve"> event</w:t>
      </w:r>
      <w:r w:rsidR="00D40A85" w:rsidRPr="00E91915">
        <w:rPr>
          <w:rFonts w:cs="Times New Roman"/>
        </w:rPr>
        <w:t>s</w:t>
      </w:r>
      <w:r w:rsidR="00D404CB" w:rsidRPr="00E91915">
        <w:rPr>
          <w:rFonts w:cs="Times New Roman"/>
        </w:rPr>
        <w:t xml:space="preserve"> are provided in </w:t>
      </w:r>
      <w:r w:rsidR="003D47AA" w:rsidRPr="00E91915">
        <w:rPr>
          <w:rFonts w:cs="Times New Roman"/>
        </w:rPr>
        <w:fldChar w:fldCharType="begin"/>
      </w:r>
      <w:r w:rsidR="003D47AA" w:rsidRPr="00E91915">
        <w:rPr>
          <w:rFonts w:cs="Times New Roman"/>
        </w:rPr>
        <w:instrText xml:space="preserve"> REF _Ref41563702 \h </w:instrText>
      </w:r>
      <w:r w:rsidR="00E91915">
        <w:rPr>
          <w:rFonts w:cs="Times New Roman"/>
        </w:rPr>
        <w:instrText xml:space="preserve"> \* MERGEFORMAT </w:instrText>
      </w:r>
      <w:r w:rsidR="003D47AA" w:rsidRPr="00E91915">
        <w:rPr>
          <w:rFonts w:cs="Times New Roman"/>
        </w:rPr>
      </w:r>
      <w:r w:rsidR="003D47AA" w:rsidRPr="00E91915">
        <w:rPr>
          <w:rFonts w:cs="Times New Roman"/>
        </w:rPr>
        <w:fldChar w:fldCharType="separate"/>
      </w:r>
      <w:r w:rsidR="00240D4A" w:rsidRPr="00E91915">
        <w:rPr>
          <w:rFonts w:cs="Times New Roman"/>
        </w:rPr>
        <w:t xml:space="preserve">Figure </w:t>
      </w:r>
      <w:r w:rsidR="00240D4A">
        <w:rPr>
          <w:rFonts w:cs="Times New Roman"/>
          <w:noProof/>
        </w:rPr>
        <w:t>51</w:t>
      </w:r>
      <w:r w:rsidR="003D47AA" w:rsidRPr="00E91915">
        <w:rPr>
          <w:rFonts w:cs="Times New Roman"/>
        </w:rPr>
        <w:fldChar w:fldCharType="end"/>
      </w:r>
      <w:r w:rsidR="003D47AA" w:rsidRPr="00E91915">
        <w:rPr>
          <w:rFonts w:cs="Times New Roman"/>
        </w:rPr>
        <w:t xml:space="preserve">, </w:t>
      </w:r>
      <w:r w:rsidR="003D47AA" w:rsidRPr="00E91915">
        <w:rPr>
          <w:rFonts w:cs="Times New Roman"/>
        </w:rPr>
        <w:fldChar w:fldCharType="begin"/>
      </w:r>
      <w:r w:rsidR="003D47AA" w:rsidRPr="00E91915">
        <w:rPr>
          <w:rFonts w:cs="Times New Roman"/>
        </w:rPr>
        <w:instrText xml:space="preserve"> REF _Ref41563704 \h </w:instrText>
      </w:r>
      <w:r w:rsidR="00E91915">
        <w:rPr>
          <w:rFonts w:cs="Times New Roman"/>
        </w:rPr>
        <w:instrText xml:space="preserve"> \* MERGEFORMAT </w:instrText>
      </w:r>
      <w:r w:rsidR="003D47AA" w:rsidRPr="00E91915">
        <w:rPr>
          <w:rFonts w:cs="Times New Roman"/>
        </w:rPr>
      </w:r>
      <w:r w:rsidR="003D47AA" w:rsidRPr="00E91915">
        <w:rPr>
          <w:rFonts w:cs="Times New Roman"/>
        </w:rPr>
        <w:fldChar w:fldCharType="separate"/>
      </w:r>
      <w:r w:rsidR="00240D4A" w:rsidRPr="00E91915">
        <w:rPr>
          <w:rFonts w:cs="Times New Roman"/>
        </w:rPr>
        <w:t xml:space="preserve">Figure </w:t>
      </w:r>
      <w:r w:rsidR="00240D4A">
        <w:rPr>
          <w:rFonts w:cs="Times New Roman"/>
          <w:noProof/>
        </w:rPr>
        <w:t>57</w:t>
      </w:r>
      <w:r w:rsidR="003D47AA" w:rsidRPr="00E91915">
        <w:rPr>
          <w:rFonts w:cs="Times New Roman"/>
        </w:rPr>
        <w:fldChar w:fldCharType="end"/>
      </w:r>
      <w:r w:rsidR="003D47AA" w:rsidRPr="00E91915">
        <w:rPr>
          <w:rFonts w:cs="Times New Roman"/>
        </w:rPr>
        <w:t xml:space="preserve">, and </w:t>
      </w:r>
      <w:r w:rsidR="003D47AA" w:rsidRPr="00E91915">
        <w:rPr>
          <w:rFonts w:cs="Times New Roman"/>
        </w:rPr>
        <w:fldChar w:fldCharType="begin"/>
      </w:r>
      <w:r w:rsidR="003D47AA" w:rsidRPr="00E91915">
        <w:rPr>
          <w:rFonts w:cs="Times New Roman"/>
        </w:rPr>
        <w:instrText xml:space="preserve"> REF _Ref41563705 \h </w:instrText>
      </w:r>
      <w:r w:rsidR="00E91915">
        <w:rPr>
          <w:rFonts w:cs="Times New Roman"/>
        </w:rPr>
        <w:instrText xml:space="preserve"> \* MERGEFORMAT </w:instrText>
      </w:r>
      <w:r w:rsidR="003D47AA" w:rsidRPr="00E91915">
        <w:rPr>
          <w:rFonts w:cs="Times New Roman"/>
        </w:rPr>
      </w:r>
      <w:r w:rsidR="003D47AA" w:rsidRPr="00E91915">
        <w:rPr>
          <w:rFonts w:cs="Times New Roman"/>
        </w:rPr>
        <w:fldChar w:fldCharType="separate"/>
      </w:r>
      <w:r w:rsidR="00240D4A" w:rsidRPr="00E91915">
        <w:rPr>
          <w:rFonts w:cs="Times New Roman"/>
        </w:rPr>
        <w:t xml:space="preserve">Figure </w:t>
      </w:r>
      <w:r w:rsidR="00240D4A">
        <w:rPr>
          <w:rFonts w:cs="Times New Roman"/>
          <w:noProof/>
        </w:rPr>
        <w:t>63</w:t>
      </w:r>
      <w:r w:rsidR="003D47AA" w:rsidRPr="00E91915">
        <w:rPr>
          <w:rFonts w:cs="Times New Roman"/>
        </w:rPr>
        <w:fldChar w:fldCharType="end"/>
      </w:r>
      <w:r w:rsidR="00D404CB" w:rsidRPr="00E91915">
        <w:rPr>
          <w:rFonts w:cs="Times New Roman"/>
        </w:rPr>
        <w:t xml:space="preserve">. </w:t>
      </w:r>
      <w:r w:rsidR="00E54ABE" w:rsidRPr="00E91915">
        <w:rPr>
          <w:rFonts w:cs="Times New Roman"/>
        </w:rPr>
        <w:t xml:space="preserve">Each event is analyzed in order following the </w:t>
      </w:r>
      <w:r w:rsidR="00F314D7" w:rsidRPr="00E91915">
        <w:rPr>
          <w:rFonts w:cs="Times New Roman"/>
        </w:rPr>
        <w:t>f</w:t>
      </w:r>
      <w:r w:rsidR="00E54ABE" w:rsidRPr="00E91915">
        <w:rPr>
          <w:rFonts w:cs="Times New Roman"/>
        </w:rPr>
        <w:t>igures.</w:t>
      </w:r>
    </w:p>
    <w:p w14:paraId="46F85716" w14:textId="241F1D28" w:rsidR="00A54096" w:rsidRPr="00E91915" w:rsidRDefault="00A54096" w:rsidP="00E862C9">
      <w:pPr>
        <w:rPr>
          <w:rFonts w:cs="Times New Roman"/>
        </w:rPr>
      </w:pPr>
    </w:p>
    <w:p w14:paraId="7CB31755" w14:textId="77777777" w:rsidR="009C0666" w:rsidRPr="00E91915" w:rsidRDefault="009C0666" w:rsidP="009C0666">
      <w:pPr>
        <w:keepNext/>
        <w:rPr>
          <w:rFonts w:cs="Times New Roman"/>
        </w:rPr>
      </w:pPr>
      <w:r w:rsidRPr="00E91915">
        <w:rPr>
          <w:rFonts w:cs="Times New Roman"/>
          <w:noProof/>
        </w:rPr>
        <w:lastRenderedPageBreak/>
        <w:drawing>
          <wp:inline distT="0" distB="0" distL="0" distR="0" wp14:anchorId="034ACBC9" wp14:editId="167ADD56">
            <wp:extent cx="5943600" cy="6792595"/>
            <wp:effectExtent l="0" t="0" r="0" b="1905"/>
            <wp:docPr id="29" name="Picture 29"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2018-09-11_CPS.pn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943600" cy="6792595"/>
                    </a:xfrm>
                    <a:prstGeom prst="rect">
                      <a:avLst/>
                    </a:prstGeom>
                  </pic:spPr>
                </pic:pic>
              </a:graphicData>
            </a:graphic>
          </wp:inline>
        </w:drawing>
      </w:r>
    </w:p>
    <w:p w14:paraId="58AE444C" w14:textId="4496A3F0" w:rsidR="009C0666" w:rsidRPr="00E91915" w:rsidRDefault="009C0666" w:rsidP="009C0666">
      <w:pPr>
        <w:pStyle w:val="Caption"/>
        <w:rPr>
          <w:rFonts w:cs="Times New Roman"/>
        </w:rPr>
      </w:pPr>
      <w:bookmarkStart w:id="174" w:name="_Ref41563702"/>
      <w:bookmarkStart w:id="175" w:name="_Toc46133948"/>
      <w:r w:rsidRPr="00E91915">
        <w:rPr>
          <w:rFonts w:cs="Times New Roman"/>
        </w:rPr>
        <w:t xml:space="preserve">Figure </w:t>
      </w:r>
      <w:r w:rsidR="00A26488" w:rsidRPr="00E91915">
        <w:rPr>
          <w:rFonts w:cs="Times New Roman"/>
        </w:rPr>
        <w:fldChar w:fldCharType="begin"/>
      </w:r>
      <w:r w:rsidR="00A26488" w:rsidRPr="00E91915">
        <w:rPr>
          <w:rFonts w:cs="Times New Roman"/>
        </w:rPr>
        <w:instrText xml:space="preserve"> SEQ Figure \* ARABIC </w:instrText>
      </w:r>
      <w:r w:rsidR="00A26488" w:rsidRPr="00E91915">
        <w:rPr>
          <w:rFonts w:cs="Times New Roman"/>
        </w:rPr>
        <w:fldChar w:fldCharType="separate"/>
      </w:r>
      <w:r w:rsidR="00240D4A">
        <w:rPr>
          <w:rFonts w:cs="Times New Roman"/>
          <w:noProof/>
        </w:rPr>
        <w:t>51</w:t>
      </w:r>
      <w:r w:rsidR="00A26488" w:rsidRPr="00E91915">
        <w:rPr>
          <w:rFonts w:cs="Times New Roman"/>
          <w:noProof/>
        </w:rPr>
        <w:fldChar w:fldCharType="end"/>
      </w:r>
      <w:bookmarkEnd w:id="174"/>
      <w:r w:rsidRPr="00E91915">
        <w:rPr>
          <w:rFonts w:cs="Times New Roman"/>
        </w:rPr>
        <w:t xml:space="preserve">: </w:t>
      </w:r>
      <w:r w:rsidR="003A7E9F">
        <w:rPr>
          <w:rFonts w:cs="Times New Roman"/>
        </w:rPr>
        <w:t>Event 1 t</w:t>
      </w:r>
      <w:r w:rsidR="00FB3EB6" w:rsidRPr="00E91915">
        <w:rPr>
          <w:rFonts w:cs="Times New Roman"/>
        </w:rPr>
        <w:t>ime series of count rates observed on the ORNL sensor array.</w:t>
      </w:r>
      <w:bookmarkEnd w:id="175"/>
    </w:p>
    <w:p w14:paraId="3C946B8F" w14:textId="77777777" w:rsidR="00FB3EB6" w:rsidRPr="00E91915" w:rsidRDefault="00FB3EB6" w:rsidP="00FB3EB6">
      <w:pPr>
        <w:rPr>
          <w:rFonts w:cs="Times New Roman"/>
        </w:rPr>
      </w:pPr>
    </w:p>
    <w:p w14:paraId="376CD960" w14:textId="5E404CCB" w:rsidR="006816C4" w:rsidRPr="00E91915" w:rsidRDefault="003E10E3" w:rsidP="00E862C9">
      <w:pPr>
        <w:rPr>
          <w:rFonts w:cs="Times New Roman"/>
        </w:rPr>
      </w:pPr>
      <w:r w:rsidRPr="00E91915">
        <w:rPr>
          <w:rFonts w:cs="Times New Roman"/>
        </w:rPr>
        <w:lastRenderedPageBreak/>
        <w:t>In Event 1, four nodes detect an anomaly due to the high increases in count rate</w:t>
      </w:r>
      <w:r w:rsidR="00603DE6" w:rsidRPr="00E91915">
        <w:rPr>
          <w:rFonts w:cs="Times New Roman"/>
        </w:rPr>
        <w:t xml:space="preserve"> </w:t>
      </w:r>
      <w:r w:rsidR="002A692A" w:rsidRPr="00E91915">
        <w:rPr>
          <w:rFonts w:cs="Times New Roman"/>
        </w:rPr>
        <w:t>during the time period of</w:t>
      </w:r>
      <w:r w:rsidR="00603DE6" w:rsidRPr="00E91915">
        <w:rPr>
          <w:rFonts w:cs="Times New Roman"/>
        </w:rPr>
        <w:t xml:space="preserve"> 13:09:15 to 13:10:50</w:t>
      </w:r>
      <w:r w:rsidRPr="00E91915">
        <w:rPr>
          <w:rFonts w:cs="Times New Roman"/>
        </w:rPr>
        <w:t>.</w:t>
      </w:r>
      <w:r w:rsidR="0047500E" w:rsidRPr="00E91915">
        <w:rPr>
          <w:rFonts w:cs="Times New Roman"/>
        </w:rPr>
        <w:t xml:space="preserve"> The </w:t>
      </w:r>
      <w:r w:rsidR="00762982" w:rsidRPr="00E91915">
        <w:rPr>
          <w:rFonts w:cs="Times New Roman"/>
        </w:rPr>
        <w:t>radi</w:t>
      </w:r>
      <w:r w:rsidR="0047500E" w:rsidRPr="00E91915">
        <w:rPr>
          <w:rFonts w:cs="Times New Roman"/>
        </w:rPr>
        <w:t>oactive material traveling through the sensor array during Event 1</w:t>
      </w:r>
      <w:r w:rsidR="00215997" w:rsidRPr="00E91915">
        <w:rPr>
          <w:rFonts w:cs="Times New Roman"/>
        </w:rPr>
        <w:t xml:space="preserve"> is a mixture of unknown radioisotopes with three prominent peaks. This is observed in </w:t>
      </w:r>
      <w:r w:rsidR="00972A73">
        <w:rPr>
          <w:rFonts w:cs="Times New Roman"/>
        </w:rPr>
        <w:fldChar w:fldCharType="begin"/>
      </w:r>
      <w:r w:rsidR="00972A73">
        <w:rPr>
          <w:rFonts w:cs="Times New Roman"/>
        </w:rPr>
        <w:instrText xml:space="preserve"> REF _Ref41987892 \h </w:instrText>
      </w:r>
      <w:r w:rsidR="00972A73">
        <w:rPr>
          <w:rFonts w:cs="Times New Roman"/>
        </w:rPr>
      </w:r>
      <w:r w:rsidR="00972A73">
        <w:rPr>
          <w:rFonts w:cs="Times New Roman"/>
        </w:rPr>
        <w:fldChar w:fldCharType="separate"/>
      </w:r>
      <w:r w:rsidR="00240D4A" w:rsidRPr="00E91915">
        <w:rPr>
          <w:rFonts w:cs="Times New Roman"/>
        </w:rPr>
        <w:t xml:space="preserve">Figure </w:t>
      </w:r>
      <w:r w:rsidR="00240D4A">
        <w:rPr>
          <w:rFonts w:cs="Times New Roman"/>
          <w:noProof/>
        </w:rPr>
        <w:t>52</w:t>
      </w:r>
      <w:r w:rsidR="00972A73">
        <w:rPr>
          <w:rFonts w:cs="Times New Roman"/>
        </w:rPr>
        <w:fldChar w:fldCharType="end"/>
      </w:r>
      <w:r w:rsidR="00972A73">
        <w:rPr>
          <w:rFonts w:cs="Times New Roman"/>
        </w:rPr>
        <w:t xml:space="preserve"> </w:t>
      </w:r>
      <w:r w:rsidR="00215997" w:rsidRPr="00E91915">
        <w:rPr>
          <w:rFonts w:cs="Times New Roman"/>
        </w:rPr>
        <w:t xml:space="preserve">showing the summed energy spectra during the anomalous event along with a </w:t>
      </w:r>
      <w:r w:rsidR="00990BEF" w:rsidRPr="00E91915">
        <w:rPr>
          <w:rFonts w:cs="Times New Roman"/>
        </w:rPr>
        <w:t>one-minute</w:t>
      </w:r>
      <w:r w:rsidR="00215997" w:rsidRPr="00E91915">
        <w:rPr>
          <w:rFonts w:cs="Times New Roman"/>
        </w:rPr>
        <w:t xml:space="preserve"> summed background energy spectra prior to each detected anomaly.</w:t>
      </w:r>
    </w:p>
    <w:p w14:paraId="55CF3F36" w14:textId="63555877" w:rsidR="00A11904" w:rsidRPr="00E91915" w:rsidRDefault="00A11904" w:rsidP="00E862C9">
      <w:pPr>
        <w:rPr>
          <w:rFonts w:cs="Times New Roman"/>
        </w:rPr>
      </w:pPr>
    </w:p>
    <w:p w14:paraId="0C0FFFEA" w14:textId="77777777" w:rsidR="00CF310B" w:rsidRPr="00E91915" w:rsidRDefault="00CF310B" w:rsidP="00CF310B">
      <w:pPr>
        <w:keepNext/>
        <w:rPr>
          <w:rFonts w:cs="Times New Roman"/>
        </w:rPr>
      </w:pPr>
      <w:r w:rsidRPr="00E91915">
        <w:rPr>
          <w:rFonts w:cs="Times New Roman"/>
          <w:noProof/>
        </w:rPr>
        <w:drawing>
          <wp:inline distT="0" distB="0" distL="0" distR="0" wp14:anchorId="5D03B774" wp14:editId="04CFBD8C">
            <wp:extent cx="5943600" cy="5200650"/>
            <wp:effectExtent l="0" t="0" r="0" b="6350"/>
            <wp:docPr id="30" name="Picture 30"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2018-09-11_AlarmSpectra.pn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5943600" cy="5200650"/>
                    </a:xfrm>
                    <a:prstGeom prst="rect">
                      <a:avLst/>
                    </a:prstGeom>
                  </pic:spPr>
                </pic:pic>
              </a:graphicData>
            </a:graphic>
          </wp:inline>
        </w:drawing>
      </w:r>
    </w:p>
    <w:p w14:paraId="0545E2FD" w14:textId="394100D3" w:rsidR="00D50F14" w:rsidRPr="00E91915" w:rsidRDefault="00CF310B" w:rsidP="00A44A34">
      <w:pPr>
        <w:pStyle w:val="Caption"/>
        <w:rPr>
          <w:rFonts w:cs="Times New Roman"/>
        </w:rPr>
      </w:pPr>
      <w:bookmarkStart w:id="176" w:name="_Ref41987892"/>
      <w:bookmarkStart w:id="177" w:name="_Toc46133949"/>
      <w:r w:rsidRPr="00E91915">
        <w:rPr>
          <w:rFonts w:cs="Times New Roman"/>
        </w:rPr>
        <w:t xml:space="preserve">Figure </w:t>
      </w:r>
      <w:r w:rsidR="00A26488" w:rsidRPr="00E91915">
        <w:rPr>
          <w:rFonts w:cs="Times New Roman"/>
        </w:rPr>
        <w:fldChar w:fldCharType="begin"/>
      </w:r>
      <w:r w:rsidR="00A26488" w:rsidRPr="00E91915">
        <w:rPr>
          <w:rFonts w:cs="Times New Roman"/>
        </w:rPr>
        <w:instrText xml:space="preserve"> SEQ Figure \* ARABIC </w:instrText>
      </w:r>
      <w:r w:rsidR="00A26488" w:rsidRPr="00E91915">
        <w:rPr>
          <w:rFonts w:cs="Times New Roman"/>
        </w:rPr>
        <w:fldChar w:fldCharType="separate"/>
      </w:r>
      <w:r w:rsidR="00240D4A">
        <w:rPr>
          <w:rFonts w:cs="Times New Roman"/>
          <w:noProof/>
        </w:rPr>
        <w:t>52</w:t>
      </w:r>
      <w:r w:rsidR="00A26488" w:rsidRPr="00E91915">
        <w:rPr>
          <w:rFonts w:cs="Times New Roman"/>
          <w:noProof/>
        </w:rPr>
        <w:fldChar w:fldCharType="end"/>
      </w:r>
      <w:bookmarkEnd w:id="176"/>
      <w:r w:rsidRPr="00E91915">
        <w:rPr>
          <w:rFonts w:cs="Times New Roman"/>
        </w:rPr>
        <w:t xml:space="preserve">: </w:t>
      </w:r>
      <w:r w:rsidR="005438F6">
        <w:rPr>
          <w:rFonts w:cs="Times New Roman"/>
        </w:rPr>
        <w:t>Event 1 a</w:t>
      </w:r>
      <w:r w:rsidR="00C72C59" w:rsidRPr="00E91915">
        <w:rPr>
          <w:rFonts w:cs="Times New Roman"/>
        </w:rPr>
        <w:t xml:space="preserve">larm and background spectra collected </w:t>
      </w:r>
      <w:r w:rsidR="00D637DA" w:rsidRPr="00E91915">
        <w:rPr>
          <w:rFonts w:cs="Times New Roman"/>
        </w:rPr>
        <w:t>at four node</w:t>
      </w:r>
      <w:r w:rsidR="005438F6">
        <w:rPr>
          <w:rFonts w:cs="Times New Roman"/>
        </w:rPr>
        <w:t>s</w:t>
      </w:r>
      <w:r w:rsidR="00080565" w:rsidRPr="00E91915">
        <w:rPr>
          <w:rFonts w:cs="Times New Roman"/>
        </w:rPr>
        <w:t>.</w:t>
      </w:r>
      <w:bookmarkEnd w:id="177"/>
    </w:p>
    <w:p w14:paraId="7765A86A" w14:textId="77777777" w:rsidR="006D2526" w:rsidRPr="00E91915" w:rsidRDefault="006D2526" w:rsidP="00E862C9">
      <w:pPr>
        <w:rPr>
          <w:rFonts w:cs="Times New Roman"/>
        </w:rPr>
      </w:pPr>
    </w:p>
    <w:p w14:paraId="052E5117" w14:textId="06274BF5" w:rsidR="00D50F14" w:rsidRDefault="00FB7156" w:rsidP="00E862C9">
      <w:pPr>
        <w:rPr>
          <w:rFonts w:cs="Times New Roman"/>
        </w:rPr>
      </w:pPr>
      <w:r w:rsidRPr="00E91915">
        <w:rPr>
          <w:rFonts w:cs="Times New Roman"/>
        </w:rPr>
        <w:lastRenderedPageBreak/>
        <w:t>Qualitatively comparing</w:t>
      </w:r>
      <w:r w:rsidR="00A44A34" w:rsidRPr="00E91915">
        <w:rPr>
          <w:rFonts w:cs="Times New Roman"/>
        </w:rPr>
        <w:t xml:space="preserve"> a</w:t>
      </w:r>
      <w:r w:rsidRPr="00E91915">
        <w:rPr>
          <w:rFonts w:cs="Times New Roman"/>
        </w:rPr>
        <w:t>nomalous spectra observed at Node01, Node04, Node06, and Node10</w:t>
      </w:r>
      <w:r w:rsidR="002B69BF" w:rsidRPr="00E91915">
        <w:rPr>
          <w:rFonts w:cs="Times New Roman"/>
        </w:rPr>
        <w:t xml:space="preserve">, </w:t>
      </w:r>
      <w:r w:rsidR="00247D10" w:rsidRPr="00E91915">
        <w:rPr>
          <w:rFonts w:cs="Times New Roman"/>
        </w:rPr>
        <w:t xml:space="preserve">high count rates are observed below approximately 1400 keV </w:t>
      </w:r>
      <w:r w:rsidR="0093453C" w:rsidRPr="00E91915">
        <w:rPr>
          <w:rFonts w:cs="Times New Roman"/>
        </w:rPr>
        <w:t xml:space="preserve">from the unknown radioactive material </w:t>
      </w:r>
      <w:r w:rsidR="00247D10" w:rsidRPr="00E91915">
        <w:rPr>
          <w:rFonts w:cs="Times New Roman"/>
        </w:rPr>
        <w:t xml:space="preserve">with three obscure peaks </w:t>
      </w:r>
      <w:r w:rsidR="002B69BF" w:rsidRPr="00E91915">
        <w:rPr>
          <w:rFonts w:cs="Times New Roman"/>
        </w:rPr>
        <w:t>around 760 keV, 1170 keV, and 1330 keV</w:t>
      </w:r>
      <w:r w:rsidR="00233553" w:rsidRPr="00E91915">
        <w:rPr>
          <w:rFonts w:cs="Times New Roman"/>
        </w:rPr>
        <w:t xml:space="preserve">. </w:t>
      </w:r>
      <w:r w:rsidR="00AC2AF4" w:rsidRPr="00E91915">
        <w:rPr>
          <w:rFonts w:cs="Times New Roman"/>
        </w:rPr>
        <w:t xml:space="preserve">Regardless of the exact radioisotope, or radioisotopes, in the material, the </w:t>
      </w:r>
      <w:r w:rsidR="000D41D3" w:rsidRPr="00E91915">
        <w:rPr>
          <w:rFonts w:cs="Times New Roman"/>
        </w:rPr>
        <w:t xml:space="preserve">two </w:t>
      </w:r>
      <w:r w:rsidR="004F0EF9" w:rsidRPr="00E91915">
        <w:rPr>
          <w:rFonts w:cs="Times New Roman"/>
        </w:rPr>
        <w:t>approaches previously discussed</w:t>
      </w:r>
      <w:r w:rsidR="000D41D3" w:rsidRPr="00E91915">
        <w:rPr>
          <w:rFonts w:cs="Times New Roman"/>
        </w:rPr>
        <w:t xml:space="preserve"> </w:t>
      </w:r>
      <w:r w:rsidR="004F0EF9" w:rsidRPr="00E91915">
        <w:rPr>
          <w:rFonts w:cs="Times New Roman"/>
        </w:rPr>
        <w:t>of comparing</w:t>
      </w:r>
      <w:r w:rsidR="000D41D3" w:rsidRPr="00E91915">
        <w:rPr>
          <w:rFonts w:cs="Times New Roman"/>
        </w:rPr>
        <w:t xml:space="preserve"> </w:t>
      </w:r>
      <w:r w:rsidR="004F0EF9" w:rsidRPr="00E91915">
        <w:rPr>
          <w:rFonts w:cs="Times New Roman"/>
        </w:rPr>
        <w:t>anomalous spectra and increasing probability detection</w:t>
      </w:r>
      <w:r w:rsidR="00CA7E7D" w:rsidRPr="00E91915">
        <w:rPr>
          <w:rFonts w:cs="Times New Roman"/>
        </w:rPr>
        <w:t xml:space="preserve"> by operating </w:t>
      </w:r>
      <w:r w:rsidR="000C4391" w:rsidRPr="00E91915">
        <w:rPr>
          <w:rFonts w:cs="Times New Roman"/>
        </w:rPr>
        <w:t xml:space="preserve">an </w:t>
      </w:r>
      <w:r w:rsidR="00CA7E7D" w:rsidRPr="00E91915">
        <w:rPr>
          <w:rFonts w:cs="Times New Roman"/>
        </w:rPr>
        <w:t>additional algorithm</w:t>
      </w:r>
      <w:r w:rsidR="004F0EF9" w:rsidRPr="00E91915">
        <w:rPr>
          <w:rFonts w:cs="Times New Roman"/>
        </w:rPr>
        <w:t xml:space="preserve">. </w:t>
      </w:r>
      <w:r w:rsidR="00F42084" w:rsidRPr="00E91915">
        <w:rPr>
          <w:rFonts w:cs="Times New Roman"/>
        </w:rPr>
        <w:t>The region-of-interest is first created on the initial anomalous, background-subtracted</w:t>
      </w:r>
      <w:r w:rsidR="00E723C7" w:rsidRPr="00E91915">
        <w:rPr>
          <w:rFonts w:cs="Times New Roman"/>
        </w:rPr>
        <w:t>, filtered</w:t>
      </w:r>
      <w:r w:rsidR="00F42084" w:rsidRPr="00E91915">
        <w:rPr>
          <w:rFonts w:cs="Times New Roman"/>
        </w:rPr>
        <w:t xml:space="preserve"> spectrum collected at Node06</w:t>
      </w:r>
      <w:r w:rsidR="00821B26" w:rsidRPr="00E91915">
        <w:rPr>
          <w:rFonts w:cs="Times New Roman"/>
        </w:rPr>
        <w:t xml:space="preserve"> shown in </w:t>
      </w:r>
      <w:r w:rsidR="00690BD6" w:rsidRPr="00E91915">
        <w:rPr>
          <w:rFonts w:cs="Times New Roman"/>
        </w:rPr>
        <w:fldChar w:fldCharType="begin"/>
      </w:r>
      <w:r w:rsidR="00690BD6" w:rsidRPr="00E91915">
        <w:rPr>
          <w:rFonts w:cs="Times New Roman"/>
        </w:rPr>
        <w:instrText xml:space="preserve"> REF _Ref41651109 \h </w:instrText>
      </w:r>
      <w:r w:rsidR="00E91915">
        <w:rPr>
          <w:rFonts w:cs="Times New Roman"/>
        </w:rPr>
        <w:instrText xml:space="preserve"> \* MERGEFORMAT </w:instrText>
      </w:r>
      <w:r w:rsidR="00690BD6" w:rsidRPr="00E91915">
        <w:rPr>
          <w:rFonts w:cs="Times New Roman"/>
        </w:rPr>
      </w:r>
      <w:r w:rsidR="00690BD6" w:rsidRPr="00E91915">
        <w:rPr>
          <w:rFonts w:cs="Times New Roman"/>
        </w:rPr>
        <w:fldChar w:fldCharType="separate"/>
      </w:r>
      <w:r w:rsidR="00240D4A" w:rsidRPr="00E91915">
        <w:rPr>
          <w:rFonts w:cs="Times New Roman"/>
        </w:rPr>
        <w:t xml:space="preserve">Figure </w:t>
      </w:r>
      <w:r w:rsidR="00240D4A">
        <w:rPr>
          <w:rFonts w:cs="Times New Roman"/>
          <w:noProof/>
        </w:rPr>
        <w:t>53</w:t>
      </w:r>
      <w:r w:rsidR="00690BD6" w:rsidRPr="00E91915">
        <w:rPr>
          <w:rFonts w:cs="Times New Roman"/>
        </w:rPr>
        <w:fldChar w:fldCharType="end"/>
      </w:r>
      <w:r w:rsidR="00F245B9" w:rsidRPr="00E91915">
        <w:rPr>
          <w:rFonts w:cs="Times New Roman"/>
        </w:rPr>
        <w:t>.</w:t>
      </w:r>
      <w:r w:rsidR="00E723C7" w:rsidRPr="00E91915">
        <w:rPr>
          <w:rFonts w:cs="Times New Roman"/>
        </w:rPr>
        <w:t xml:space="preserve"> In this case, the filtering of the anomalous spectrum does not provide much benefit as the source strength and the total time integrated during the alarm are both relatively large, resulting in a dense sample spectrum.</w:t>
      </w:r>
    </w:p>
    <w:p w14:paraId="2C99B70B" w14:textId="77777777" w:rsidR="00F45CD1" w:rsidRPr="00E91915" w:rsidRDefault="00F45CD1" w:rsidP="00E862C9">
      <w:pPr>
        <w:rPr>
          <w:rFonts w:cs="Times New Roman"/>
        </w:rPr>
      </w:pPr>
    </w:p>
    <w:p w14:paraId="28A71C71" w14:textId="2DFAE070" w:rsidR="00424FB5" w:rsidRPr="00E91915" w:rsidRDefault="00424FB5" w:rsidP="00E862C9">
      <w:pPr>
        <w:rPr>
          <w:rFonts w:cs="Times New Roman"/>
        </w:rPr>
      </w:pPr>
    </w:p>
    <w:p w14:paraId="572F05B4" w14:textId="346FCD50" w:rsidR="00424FB5" w:rsidRPr="00E91915" w:rsidRDefault="007A7E29" w:rsidP="00424FB5">
      <w:pPr>
        <w:keepNext/>
        <w:jc w:val="center"/>
        <w:rPr>
          <w:rFonts w:cs="Times New Roman"/>
        </w:rPr>
      </w:pPr>
      <w:r w:rsidRPr="00E91915">
        <w:rPr>
          <w:rFonts w:cs="Times New Roman"/>
          <w:noProof/>
        </w:rPr>
        <w:drawing>
          <wp:inline distT="0" distB="0" distL="0" distR="0" wp14:anchorId="40244231" wp14:editId="4C2E007C">
            <wp:extent cx="4206240" cy="3122023"/>
            <wp:effectExtent l="0" t="0" r="0" b="254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Node06_ROI.png"/>
                    <pic:cNvPicPr/>
                  </pic:nvPicPr>
                  <pic:blipFill rotWithShape="1">
                    <a:blip r:embed="rId68" cstate="print">
                      <a:extLst>
                        <a:ext uri="{28A0092B-C50C-407E-A947-70E740481C1C}">
                          <a14:useLocalDpi xmlns:a14="http://schemas.microsoft.com/office/drawing/2010/main" val="0"/>
                        </a:ext>
                      </a:extLst>
                    </a:blip>
                    <a:srcRect l="2382" t="2381" r="1774" b="2766"/>
                    <a:stretch/>
                  </pic:blipFill>
                  <pic:spPr bwMode="auto">
                    <a:xfrm>
                      <a:off x="0" y="0"/>
                      <a:ext cx="4206709" cy="3122371"/>
                    </a:xfrm>
                    <a:prstGeom prst="rect">
                      <a:avLst/>
                    </a:prstGeom>
                    <a:ln>
                      <a:noFill/>
                    </a:ln>
                    <a:extLst>
                      <a:ext uri="{53640926-AAD7-44D8-BBD7-CCE9431645EC}">
                        <a14:shadowObscured xmlns:a14="http://schemas.microsoft.com/office/drawing/2010/main"/>
                      </a:ext>
                    </a:extLst>
                  </pic:spPr>
                </pic:pic>
              </a:graphicData>
            </a:graphic>
          </wp:inline>
        </w:drawing>
      </w:r>
    </w:p>
    <w:p w14:paraId="0C80E3CF" w14:textId="73407CD6" w:rsidR="00424FB5" w:rsidRPr="00E91915" w:rsidRDefault="00424FB5" w:rsidP="00424FB5">
      <w:pPr>
        <w:pStyle w:val="Caption"/>
        <w:rPr>
          <w:rFonts w:cs="Times New Roman"/>
        </w:rPr>
      </w:pPr>
      <w:bookmarkStart w:id="178" w:name="_Ref41651109"/>
      <w:bookmarkStart w:id="179" w:name="_Toc46133950"/>
      <w:r w:rsidRPr="00E91915">
        <w:rPr>
          <w:rFonts w:cs="Times New Roman"/>
        </w:rPr>
        <w:t xml:space="preserve">Figure </w:t>
      </w:r>
      <w:r w:rsidR="00A26488" w:rsidRPr="00E91915">
        <w:rPr>
          <w:rFonts w:cs="Times New Roman"/>
        </w:rPr>
        <w:fldChar w:fldCharType="begin"/>
      </w:r>
      <w:r w:rsidR="00A26488" w:rsidRPr="00E91915">
        <w:rPr>
          <w:rFonts w:cs="Times New Roman"/>
        </w:rPr>
        <w:instrText xml:space="preserve"> SEQ Figure \* ARABIC </w:instrText>
      </w:r>
      <w:r w:rsidR="00A26488" w:rsidRPr="00E91915">
        <w:rPr>
          <w:rFonts w:cs="Times New Roman"/>
        </w:rPr>
        <w:fldChar w:fldCharType="separate"/>
      </w:r>
      <w:r w:rsidR="00240D4A">
        <w:rPr>
          <w:rFonts w:cs="Times New Roman"/>
          <w:noProof/>
        </w:rPr>
        <w:t>53</w:t>
      </w:r>
      <w:r w:rsidR="00A26488" w:rsidRPr="00E91915">
        <w:rPr>
          <w:rFonts w:cs="Times New Roman"/>
          <w:noProof/>
        </w:rPr>
        <w:fldChar w:fldCharType="end"/>
      </w:r>
      <w:bookmarkEnd w:id="178"/>
      <w:r w:rsidRPr="00E91915">
        <w:rPr>
          <w:rFonts w:cs="Times New Roman"/>
        </w:rPr>
        <w:t xml:space="preserve">: </w:t>
      </w:r>
      <w:r w:rsidR="00A1210C" w:rsidRPr="00E91915">
        <w:rPr>
          <w:rFonts w:cs="Times New Roman"/>
        </w:rPr>
        <w:t xml:space="preserve">Event 1 </w:t>
      </w:r>
      <w:r w:rsidR="00C075D1" w:rsidRPr="00E91915">
        <w:rPr>
          <w:rFonts w:cs="Times New Roman"/>
        </w:rPr>
        <w:t>r</w:t>
      </w:r>
      <w:r w:rsidR="00113FD9" w:rsidRPr="00E91915">
        <w:rPr>
          <w:rFonts w:cs="Times New Roman"/>
        </w:rPr>
        <w:t xml:space="preserve">egion-of-interest from </w:t>
      </w:r>
      <w:r w:rsidR="007A7E29" w:rsidRPr="00E91915">
        <w:rPr>
          <w:rFonts w:cs="Times New Roman"/>
        </w:rPr>
        <w:t>filtered</w:t>
      </w:r>
      <w:r w:rsidR="00113FD9" w:rsidRPr="00E91915">
        <w:rPr>
          <w:rFonts w:cs="Times New Roman"/>
        </w:rPr>
        <w:t xml:space="preserve"> anomalous spectrum </w:t>
      </w:r>
      <w:r w:rsidR="007A3185" w:rsidRPr="00E91915">
        <w:rPr>
          <w:rFonts w:cs="Times New Roman"/>
        </w:rPr>
        <w:t>at Node06</w:t>
      </w:r>
      <w:r w:rsidR="000D72ED" w:rsidRPr="00E91915">
        <w:rPr>
          <w:rFonts w:cs="Times New Roman"/>
        </w:rPr>
        <w:t>.</w:t>
      </w:r>
      <w:bookmarkEnd w:id="179"/>
    </w:p>
    <w:p w14:paraId="5AD5688C" w14:textId="1F7E0353" w:rsidR="00982789" w:rsidRPr="00E91915" w:rsidRDefault="00982789" w:rsidP="00982789">
      <w:pPr>
        <w:rPr>
          <w:rFonts w:cs="Times New Roman"/>
        </w:rPr>
      </w:pPr>
    </w:p>
    <w:p w14:paraId="777B09BE" w14:textId="26943A4F" w:rsidR="001D3DBE" w:rsidRDefault="000E6256" w:rsidP="00E862C9">
      <w:pPr>
        <w:rPr>
          <w:rFonts w:cs="Times New Roman"/>
        </w:rPr>
      </w:pPr>
      <w:r w:rsidRPr="00E91915">
        <w:rPr>
          <w:rFonts w:cs="Times New Roman"/>
        </w:rPr>
        <w:lastRenderedPageBreak/>
        <w:t xml:space="preserve">This region-of-interest, highlighted in light-red in </w:t>
      </w:r>
      <w:r w:rsidRPr="00E91915">
        <w:rPr>
          <w:rFonts w:cs="Times New Roman"/>
        </w:rPr>
        <w:fldChar w:fldCharType="begin"/>
      </w:r>
      <w:r w:rsidRPr="00E91915">
        <w:rPr>
          <w:rFonts w:cs="Times New Roman"/>
        </w:rPr>
        <w:instrText xml:space="preserve"> REF _Ref41651109 \h </w:instrText>
      </w:r>
      <w:r w:rsidR="00E91915">
        <w:rPr>
          <w:rFonts w:cs="Times New Roman"/>
        </w:rPr>
        <w:instrText xml:space="preserve"> \* MERGEFORMAT </w:instrText>
      </w:r>
      <w:r w:rsidRPr="00E91915">
        <w:rPr>
          <w:rFonts w:cs="Times New Roman"/>
        </w:rPr>
      </w:r>
      <w:r w:rsidRPr="00E91915">
        <w:rPr>
          <w:rFonts w:cs="Times New Roman"/>
        </w:rPr>
        <w:fldChar w:fldCharType="separate"/>
      </w:r>
      <w:r w:rsidR="00240D4A" w:rsidRPr="00E91915">
        <w:rPr>
          <w:rFonts w:cs="Times New Roman"/>
        </w:rPr>
        <w:t xml:space="preserve">Figure </w:t>
      </w:r>
      <w:r w:rsidR="00240D4A">
        <w:rPr>
          <w:rFonts w:cs="Times New Roman"/>
          <w:noProof/>
        </w:rPr>
        <w:t>53</w:t>
      </w:r>
      <w:r w:rsidRPr="00E91915">
        <w:rPr>
          <w:rFonts w:cs="Times New Roman"/>
        </w:rPr>
        <w:fldChar w:fldCharType="end"/>
      </w:r>
      <w:r w:rsidRPr="00E91915">
        <w:rPr>
          <w:rFonts w:cs="Times New Roman"/>
        </w:rPr>
        <w:t xml:space="preserve">, </w:t>
      </w:r>
      <w:r w:rsidR="00E47B07" w:rsidRPr="00E91915">
        <w:rPr>
          <w:rFonts w:cs="Times New Roman"/>
        </w:rPr>
        <w:t xml:space="preserve">can then be subsequently used at the other nodes in the network </w:t>
      </w:r>
      <w:r w:rsidR="00174B83" w:rsidRPr="00E91915">
        <w:rPr>
          <w:rFonts w:cs="Times New Roman"/>
        </w:rPr>
        <w:t xml:space="preserve">with the multiple-linear regression detection method </w:t>
      </w:r>
      <w:r w:rsidR="00533EEB" w:rsidRPr="00E91915">
        <w:rPr>
          <w:rFonts w:cs="Times New Roman"/>
        </w:rPr>
        <w:t xml:space="preserve">and the </w:t>
      </w:r>
      <w:r w:rsidR="00247312" w:rsidRPr="00E91915">
        <w:rPr>
          <w:rFonts w:cs="Times New Roman"/>
        </w:rPr>
        <w:t>Dunn-</w:t>
      </w:r>
      <w:proofErr w:type="spellStart"/>
      <w:r w:rsidR="00247312" w:rsidRPr="00E91915">
        <w:rPr>
          <w:rFonts w:cs="Times New Roman"/>
        </w:rPr>
        <w:t>Šidák</w:t>
      </w:r>
      <w:proofErr w:type="spellEnd"/>
      <w:r w:rsidR="00247312" w:rsidRPr="00E91915">
        <w:rPr>
          <w:rFonts w:cs="Times New Roman"/>
        </w:rPr>
        <w:t xml:space="preserve"> correction</w:t>
      </w:r>
      <w:r w:rsidR="00533EEB" w:rsidRPr="00E91915">
        <w:rPr>
          <w:rFonts w:cs="Times New Roman"/>
        </w:rPr>
        <w:t>.</w:t>
      </w:r>
      <w:r w:rsidR="005B037B" w:rsidRPr="00E91915">
        <w:rPr>
          <w:rFonts w:cs="Times New Roman"/>
        </w:rPr>
        <w:t xml:space="preserve"> The</w:t>
      </w:r>
      <w:r w:rsidR="001D3DBE" w:rsidRPr="00E91915">
        <w:rPr>
          <w:rFonts w:cs="Times New Roman"/>
        </w:rPr>
        <w:t xml:space="preserve"> Event 1</w:t>
      </w:r>
      <w:r w:rsidR="005B037B" w:rsidRPr="00E91915">
        <w:rPr>
          <w:rFonts w:cs="Times New Roman"/>
        </w:rPr>
        <w:t xml:space="preserve"> time-series </w:t>
      </w:r>
      <w:r w:rsidR="001D3DBE" w:rsidRPr="00E91915">
        <w:rPr>
          <w:rFonts w:cs="Times New Roman"/>
        </w:rPr>
        <w:t xml:space="preserve">of the </w:t>
      </w:r>
      <w:r w:rsidR="005B037B" w:rsidRPr="00E91915">
        <w:rPr>
          <w:rFonts w:cs="Times New Roman"/>
        </w:rPr>
        <w:t xml:space="preserve">decision metrics for both the conventional gross counts and the multiple-linear regression detection methods </w:t>
      </w:r>
      <w:r w:rsidR="001D3DBE" w:rsidRPr="00E91915">
        <w:rPr>
          <w:rFonts w:cs="Times New Roman"/>
        </w:rPr>
        <w:t xml:space="preserve">is shown in </w:t>
      </w:r>
      <w:r w:rsidR="00306790" w:rsidRPr="00E91915">
        <w:rPr>
          <w:rFonts w:cs="Times New Roman"/>
        </w:rPr>
        <w:fldChar w:fldCharType="begin"/>
      </w:r>
      <w:r w:rsidR="00306790" w:rsidRPr="00E91915">
        <w:rPr>
          <w:rFonts w:cs="Times New Roman"/>
        </w:rPr>
        <w:instrText xml:space="preserve"> REF _Ref41734752 \h </w:instrText>
      </w:r>
      <w:r w:rsidR="00E91915">
        <w:rPr>
          <w:rFonts w:cs="Times New Roman"/>
        </w:rPr>
        <w:instrText xml:space="preserve"> \* MERGEFORMAT </w:instrText>
      </w:r>
      <w:r w:rsidR="00306790" w:rsidRPr="00E91915">
        <w:rPr>
          <w:rFonts w:cs="Times New Roman"/>
        </w:rPr>
      </w:r>
      <w:r w:rsidR="00306790" w:rsidRPr="00E91915">
        <w:rPr>
          <w:rFonts w:cs="Times New Roman"/>
        </w:rPr>
        <w:fldChar w:fldCharType="separate"/>
      </w:r>
      <w:r w:rsidR="00240D4A" w:rsidRPr="00E91915">
        <w:rPr>
          <w:rFonts w:cs="Times New Roman"/>
        </w:rPr>
        <w:t xml:space="preserve">Figure </w:t>
      </w:r>
      <w:r w:rsidR="00240D4A">
        <w:rPr>
          <w:rFonts w:cs="Times New Roman"/>
          <w:noProof/>
        </w:rPr>
        <w:t>54</w:t>
      </w:r>
      <w:r w:rsidR="00306790" w:rsidRPr="00E91915">
        <w:rPr>
          <w:rFonts w:cs="Times New Roman"/>
        </w:rPr>
        <w:fldChar w:fldCharType="end"/>
      </w:r>
      <w:r w:rsidR="001D3DBE" w:rsidRPr="00E91915">
        <w:rPr>
          <w:rFonts w:cs="Times New Roman"/>
        </w:rPr>
        <w:t>.</w:t>
      </w:r>
      <w:r w:rsidR="005F7C5C" w:rsidRPr="00E91915">
        <w:rPr>
          <w:rFonts w:cs="Times New Roman"/>
        </w:rPr>
        <w:t xml:space="preserve"> The decision metric values are normalized by mean subtraction and dividing by the standard deviation to give a zero-mean, unit variance distribution. This allows the two methods to be compared on similar scales.</w:t>
      </w:r>
    </w:p>
    <w:p w14:paraId="2B1B9EBD" w14:textId="77777777" w:rsidR="00134C2B" w:rsidRPr="00E91915" w:rsidRDefault="00134C2B" w:rsidP="00E862C9">
      <w:pPr>
        <w:rPr>
          <w:rFonts w:cs="Times New Roman"/>
        </w:rPr>
      </w:pPr>
    </w:p>
    <w:p w14:paraId="254513B7" w14:textId="311AA367" w:rsidR="00A1210C" w:rsidRPr="00E91915" w:rsidRDefault="00306790" w:rsidP="00A1210C">
      <w:pPr>
        <w:keepNext/>
        <w:jc w:val="center"/>
        <w:rPr>
          <w:rFonts w:cs="Times New Roman"/>
        </w:rPr>
      </w:pPr>
      <w:r w:rsidRPr="00E91915">
        <w:rPr>
          <w:rFonts w:cs="Times New Roman"/>
          <w:noProof/>
        </w:rPr>
        <w:drawing>
          <wp:inline distT="0" distB="0" distL="0" distR="0" wp14:anchorId="65FB71F2" wp14:editId="6B782253">
            <wp:extent cx="5608320" cy="4206240"/>
            <wp:effectExtent l="0" t="0" r="5080" b="0"/>
            <wp:docPr id="32" name="Picture 32" descr="A close up of a piece of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2018-09-11_MLRandGC_Metric.pn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5608320" cy="4206240"/>
                    </a:xfrm>
                    <a:prstGeom prst="rect">
                      <a:avLst/>
                    </a:prstGeom>
                  </pic:spPr>
                </pic:pic>
              </a:graphicData>
            </a:graphic>
          </wp:inline>
        </w:drawing>
      </w:r>
    </w:p>
    <w:p w14:paraId="51BB557A" w14:textId="291012AF" w:rsidR="00BD2609" w:rsidRDefault="00A1210C" w:rsidP="00A1210C">
      <w:pPr>
        <w:pStyle w:val="Caption"/>
        <w:rPr>
          <w:rFonts w:cs="Times New Roman"/>
        </w:rPr>
      </w:pPr>
      <w:bookmarkStart w:id="180" w:name="_Ref41734752"/>
      <w:bookmarkStart w:id="181" w:name="_Toc46133951"/>
      <w:r w:rsidRPr="00E91915">
        <w:rPr>
          <w:rFonts w:cs="Times New Roman"/>
        </w:rPr>
        <w:t xml:space="preserve">Figure </w:t>
      </w:r>
      <w:r w:rsidR="00A26488" w:rsidRPr="00E91915">
        <w:rPr>
          <w:rFonts w:cs="Times New Roman"/>
        </w:rPr>
        <w:fldChar w:fldCharType="begin"/>
      </w:r>
      <w:r w:rsidR="00A26488" w:rsidRPr="00E91915">
        <w:rPr>
          <w:rFonts w:cs="Times New Roman"/>
        </w:rPr>
        <w:instrText xml:space="preserve"> SEQ Figure \* ARABIC </w:instrText>
      </w:r>
      <w:r w:rsidR="00A26488" w:rsidRPr="00E91915">
        <w:rPr>
          <w:rFonts w:cs="Times New Roman"/>
        </w:rPr>
        <w:fldChar w:fldCharType="separate"/>
      </w:r>
      <w:r w:rsidR="00240D4A">
        <w:rPr>
          <w:rFonts w:cs="Times New Roman"/>
          <w:noProof/>
        </w:rPr>
        <w:t>54</w:t>
      </w:r>
      <w:r w:rsidR="00A26488" w:rsidRPr="00E91915">
        <w:rPr>
          <w:rFonts w:cs="Times New Roman"/>
          <w:noProof/>
        </w:rPr>
        <w:fldChar w:fldCharType="end"/>
      </w:r>
      <w:bookmarkEnd w:id="180"/>
      <w:r w:rsidRPr="00E91915">
        <w:rPr>
          <w:rFonts w:cs="Times New Roman"/>
        </w:rPr>
        <w:t>: Event 1 decision metric time-series for remaining nodes.</w:t>
      </w:r>
      <w:bookmarkEnd w:id="181"/>
    </w:p>
    <w:p w14:paraId="294D488C" w14:textId="77777777" w:rsidR="005E3739" w:rsidRPr="005E3739" w:rsidRDefault="005E3739" w:rsidP="005E3739"/>
    <w:p w14:paraId="7AF9F9E8" w14:textId="60419B43" w:rsidR="00BD2609" w:rsidRPr="00E91915" w:rsidRDefault="00306790" w:rsidP="00E862C9">
      <w:pPr>
        <w:rPr>
          <w:rFonts w:cs="Times New Roman"/>
        </w:rPr>
      </w:pPr>
      <w:r w:rsidRPr="00E91915">
        <w:rPr>
          <w:rFonts w:cs="Times New Roman"/>
        </w:rPr>
        <w:lastRenderedPageBreak/>
        <w:t xml:space="preserve">Using a 95% and 97.5% confidence value for the </w:t>
      </w:r>
      <w:r w:rsidR="00E37338" w:rsidRPr="00E91915">
        <w:rPr>
          <w:rFonts w:cs="Times New Roman"/>
        </w:rPr>
        <w:t xml:space="preserve">single detection algorithm </w:t>
      </w:r>
      <w:r w:rsidR="00454B3F" w:rsidRPr="00E91915">
        <w:rPr>
          <w:rFonts w:cs="Times New Roman"/>
        </w:rPr>
        <w:t>method</w:t>
      </w:r>
      <w:r w:rsidR="00005D3F" w:rsidRPr="00E91915">
        <w:rPr>
          <w:rFonts w:cs="Times New Roman"/>
        </w:rPr>
        <w:t xml:space="preserve"> (i.e. gross counts)</w:t>
      </w:r>
      <w:r w:rsidR="00454B3F" w:rsidRPr="00E91915">
        <w:rPr>
          <w:rFonts w:cs="Times New Roman"/>
        </w:rPr>
        <w:t xml:space="preserve"> </w:t>
      </w:r>
      <w:r w:rsidR="00E37338" w:rsidRPr="00E91915">
        <w:rPr>
          <w:rFonts w:cs="Times New Roman"/>
        </w:rPr>
        <w:t xml:space="preserve">and </w:t>
      </w:r>
      <w:r w:rsidR="00005D3F" w:rsidRPr="00E91915">
        <w:rPr>
          <w:rFonts w:cs="Times New Roman"/>
        </w:rPr>
        <w:t>double</w:t>
      </w:r>
      <w:r w:rsidR="00E37338" w:rsidRPr="00E91915">
        <w:rPr>
          <w:rFonts w:cs="Times New Roman"/>
        </w:rPr>
        <w:t xml:space="preserve"> detection algorithm method</w:t>
      </w:r>
      <w:r w:rsidR="00005D3F" w:rsidRPr="00E91915">
        <w:rPr>
          <w:rFonts w:cs="Times New Roman"/>
        </w:rPr>
        <w:t xml:space="preserve"> (i.e. multiple-linear regression and gross counts)</w:t>
      </w:r>
      <w:r w:rsidR="00E37338" w:rsidRPr="00E91915">
        <w:rPr>
          <w:rFonts w:cs="Times New Roman"/>
        </w:rPr>
        <w:t xml:space="preserve">, respectively, </w:t>
      </w:r>
      <w:r w:rsidR="00755F7B" w:rsidRPr="00E91915">
        <w:rPr>
          <w:rFonts w:cs="Times New Roman"/>
        </w:rPr>
        <w:t>the anomalies are correctly detected at Node01, Node04, and Node</w:t>
      </w:r>
      <w:r w:rsidR="00CE696E" w:rsidRPr="00E91915">
        <w:rPr>
          <w:rFonts w:cs="Times New Roman"/>
        </w:rPr>
        <w:t>10</w:t>
      </w:r>
      <w:r w:rsidR="00755F7B" w:rsidRPr="00E91915">
        <w:rPr>
          <w:rFonts w:cs="Times New Roman"/>
        </w:rPr>
        <w:t>. The multiple-linear regression method does provide a slightly higher probability of detection</w:t>
      </w:r>
      <w:r w:rsidR="008C1B7C" w:rsidRPr="00E91915">
        <w:rPr>
          <w:rFonts w:cs="Times New Roman"/>
        </w:rPr>
        <w:t xml:space="preserve"> on Node04 and Node10</w:t>
      </w:r>
      <w:r w:rsidR="00755F7B" w:rsidRPr="00E91915">
        <w:rPr>
          <w:rFonts w:cs="Times New Roman"/>
        </w:rPr>
        <w:t xml:space="preserve"> than the conventional gross count detection algorith</w:t>
      </w:r>
      <w:r w:rsidR="009A6576" w:rsidRPr="00E91915">
        <w:rPr>
          <w:rFonts w:cs="Times New Roman"/>
        </w:rPr>
        <w:t>m</w:t>
      </w:r>
      <w:r w:rsidR="00B72898">
        <w:rPr>
          <w:rFonts w:cs="Times New Roman"/>
        </w:rPr>
        <w:t xml:space="preserve">, but both methods in this case provide </w:t>
      </w:r>
      <w:r w:rsidR="00F01C13">
        <w:rPr>
          <w:rFonts w:cs="Times New Roman"/>
        </w:rPr>
        <w:t xml:space="preserve">greater than </w:t>
      </w:r>
      <w:r w:rsidR="00B72898">
        <w:rPr>
          <w:rFonts w:cs="Times New Roman"/>
        </w:rPr>
        <w:t>99</w:t>
      </w:r>
      <w:r w:rsidR="00F01C13">
        <w:rPr>
          <w:rFonts w:cs="Times New Roman"/>
        </w:rPr>
        <w:t>.0</w:t>
      </w:r>
      <w:r w:rsidR="00B72898">
        <w:rPr>
          <w:rFonts w:cs="Times New Roman"/>
        </w:rPr>
        <w:t>% probability of detection</w:t>
      </w:r>
      <w:r w:rsidR="008D2DF6">
        <w:rPr>
          <w:rFonts w:cs="Times New Roman"/>
        </w:rPr>
        <w:t xml:space="preserve"> due to the large count rate increase</w:t>
      </w:r>
      <w:r w:rsidR="006B288A" w:rsidRPr="00E91915">
        <w:rPr>
          <w:rFonts w:cs="Times New Roman"/>
        </w:rPr>
        <w:t>.</w:t>
      </w:r>
    </w:p>
    <w:p w14:paraId="085C686E" w14:textId="5C1EFFFA" w:rsidR="006B288A" w:rsidRPr="00E91915" w:rsidRDefault="006B288A" w:rsidP="00E862C9">
      <w:pPr>
        <w:rPr>
          <w:rFonts w:cs="Times New Roman"/>
        </w:rPr>
      </w:pPr>
    </w:p>
    <w:p w14:paraId="09A66E12" w14:textId="1E284BA9" w:rsidR="00D7590C" w:rsidRDefault="003A11D2" w:rsidP="00E862C9">
      <w:pPr>
        <w:rPr>
          <w:rFonts w:cs="Times New Roman"/>
        </w:rPr>
      </w:pPr>
      <w:r w:rsidRPr="00E91915">
        <w:rPr>
          <w:rFonts w:cs="Times New Roman"/>
        </w:rPr>
        <w:t xml:space="preserve">The combined spectra during the anomalous events at Node01, Node04, Node06, and Node10 are provided in </w:t>
      </w:r>
      <w:r w:rsidR="009677E0" w:rsidRPr="00E91915">
        <w:rPr>
          <w:rFonts w:cs="Times New Roman"/>
        </w:rPr>
        <w:fldChar w:fldCharType="begin"/>
      </w:r>
      <w:r w:rsidR="009677E0" w:rsidRPr="00E91915">
        <w:rPr>
          <w:rFonts w:cs="Times New Roman"/>
        </w:rPr>
        <w:instrText xml:space="preserve"> REF _Ref41738077 \h </w:instrText>
      </w:r>
      <w:r w:rsidR="00E91915">
        <w:rPr>
          <w:rFonts w:cs="Times New Roman"/>
        </w:rPr>
        <w:instrText xml:space="preserve"> \* MERGEFORMAT </w:instrText>
      </w:r>
      <w:r w:rsidR="009677E0" w:rsidRPr="00E91915">
        <w:rPr>
          <w:rFonts w:cs="Times New Roman"/>
        </w:rPr>
      </w:r>
      <w:r w:rsidR="009677E0" w:rsidRPr="00E91915">
        <w:rPr>
          <w:rFonts w:cs="Times New Roman"/>
        </w:rPr>
        <w:fldChar w:fldCharType="separate"/>
      </w:r>
      <w:r w:rsidR="00240D4A" w:rsidRPr="00E91915">
        <w:rPr>
          <w:rFonts w:cs="Times New Roman"/>
        </w:rPr>
        <w:t xml:space="preserve">Figure </w:t>
      </w:r>
      <w:r w:rsidR="00240D4A">
        <w:rPr>
          <w:rFonts w:cs="Times New Roman"/>
          <w:noProof/>
        </w:rPr>
        <w:t>55</w:t>
      </w:r>
      <w:r w:rsidR="009677E0" w:rsidRPr="00E91915">
        <w:rPr>
          <w:rFonts w:cs="Times New Roman"/>
        </w:rPr>
        <w:fldChar w:fldCharType="end"/>
      </w:r>
      <w:r w:rsidR="00C3456B" w:rsidRPr="00E91915">
        <w:rPr>
          <w:rFonts w:cs="Times New Roman"/>
        </w:rPr>
        <w:t xml:space="preserve"> </w:t>
      </w:r>
      <w:r w:rsidRPr="00E91915">
        <w:rPr>
          <w:rFonts w:cs="Times New Roman"/>
        </w:rPr>
        <w:t>after background-subtracting, smoothing, and applying the sum-to-unity normalization.</w:t>
      </w:r>
      <w:r w:rsidR="00445C5A" w:rsidRPr="00E91915">
        <w:rPr>
          <w:rFonts w:cs="Times New Roman"/>
        </w:rPr>
        <w:t xml:space="preserve"> Recall that the normalization is not required for the cosine similarity </w:t>
      </w:r>
      <w:r w:rsidR="00F45CD1" w:rsidRPr="00E91915">
        <w:rPr>
          <w:rFonts w:cs="Times New Roman"/>
        </w:rPr>
        <w:t>method but</w:t>
      </w:r>
      <w:r w:rsidR="00445C5A" w:rsidRPr="00E91915">
        <w:rPr>
          <w:rFonts w:cs="Times New Roman"/>
        </w:rPr>
        <w:t xml:space="preserve"> is utilized in this work to provide a more</w:t>
      </w:r>
      <w:r w:rsidR="00B53C90" w:rsidRPr="00E91915">
        <w:rPr>
          <w:rFonts w:cs="Times New Roman"/>
        </w:rPr>
        <w:t xml:space="preserve"> intuitive,</w:t>
      </w:r>
      <w:r w:rsidR="00445C5A" w:rsidRPr="00E91915">
        <w:rPr>
          <w:rFonts w:cs="Times New Roman"/>
        </w:rPr>
        <w:t xml:space="preserve"> qualitative comparison. </w:t>
      </w:r>
      <w:r w:rsidR="007640C3" w:rsidRPr="00E91915">
        <w:rPr>
          <w:rFonts w:cs="Times New Roman"/>
        </w:rPr>
        <w:t>Discrepancies between the filters are observed in high energy bins (i.e. &gt; 1.5 MeV) which is primarily due to the low count rate in that region during the background-subtraction resulting poor statistics. This</w:t>
      </w:r>
      <w:r w:rsidR="00F30360" w:rsidRPr="00E91915">
        <w:rPr>
          <w:rFonts w:cs="Times New Roman"/>
        </w:rPr>
        <w:t xml:space="preserve"> is compounded when the filtering method is applied resulting</w:t>
      </w:r>
      <w:r w:rsidR="007640C3" w:rsidRPr="00E91915">
        <w:rPr>
          <w:rFonts w:cs="Times New Roman"/>
        </w:rPr>
        <w:t xml:space="preserve"> large disagreements between the spectra.</w:t>
      </w:r>
    </w:p>
    <w:p w14:paraId="6D72084A" w14:textId="77777777" w:rsidR="005E3739" w:rsidRPr="00E91915" w:rsidRDefault="005E3739" w:rsidP="00E862C9">
      <w:pPr>
        <w:rPr>
          <w:rFonts w:cs="Times New Roman"/>
        </w:rPr>
      </w:pPr>
    </w:p>
    <w:p w14:paraId="1E54FFC7" w14:textId="77777777" w:rsidR="00D7590C" w:rsidRPr="00E91915" w:rsidRDefault="00D7590C" w:rsidP="00D7590C">
      <w:pPr>
        <w:keepNext/>
        <w:jc w:val="center"/>
        <w:rPr>
          <w:rFonts w:cs="Times New Roman"/>
        </w:rPr>
      </w:pPr>
      <w:r w:rsidRPr="00E91915">
        <w:rPr>
          <w:rFonts w:cs="Times New Roman"/>
          <w:noProof/>
        </w:rPr>
        <w:lastRenderedPageBreak/>
        <w:drawing>
          <wp:inline distT="0" distB="0" distL="0" distR="0" wp14:anchorId="3C1F66FF" wp14:editId="10A6706D">
            <wp:extent cx="4632960" cy="3474720"/>
            <wp:effectExtent l="0" t="0" r="2540" b="5080"/>
            <wp:docPr id="33" name="Picture 33"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2018-09-11_AnomalousSpectra.pn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4632960" cy="3474720"/>
                    </a:xfrm>
                    <a:prstGeom prst="rect">
                      <a:avLst/>
                    </a:prstGeom>
                  </pic:spPr>
                </pic:pic>
              </a:graphicData>
            </a:graphic>
          </wp:inline>
        </w:drawing>
      </w:r>
    </w:p>
    <w:p w14:paraId="0A9AE6E4" w14:textId="3D7F458C" w:rsidR="007640C3" w:rsidRPr="00E91915" w:rsidRDefault="00D7590C" w:rsidP="008001A2">
      <w:pPr>
        <w:pStyle w:val="Caption"/>
        <w:rPr>
          <w:rFonts w:cs="Times New Roman"/>
        </w:rPr>
      </w:pPr>
      <w:bookmarkStart w:id="182" w:name="_Ref41738077"/>
      <w:bookmarkStart w:id="183" w:name="_Toc46133952"/>
      <w:r w:rsidRPr="00E91915">
        <w:rPr>
          <w:rFonts w:cs="Times New Roman"/>
        </w:rPr>
        <w:t xml:space="preserve">Figure </w:t>
      </w:r>
      <w:r w:rsidR="00A26488" w:rsidRPr="00E91915">
        <w:rPr>
          <w:rFonts w:cs="Times New Roman"/>
        </w:rPr>
        <w:fldChar w:fldCharType="begin"/>
      </w:r>
      <w:r w:rsidR="00A26488" w:rsidRPr="00E91915">
        <w:rPr>
          <w:rFonts w:cs="Times New Roman"/>
        </w:rPr>
        <w:instrText xml:space="preserve"> SEQ Figure \* ARABIC </w:instrText>
      </w:r>
      <w:r w:rsidR="00A26488" w:rsidRPr="00E91915">
        <w:rPr>
          <w:rFonts w:cs="Times New Roman"/>
        </w:rPr>
        <w:fldChar w:fldCharType="separate"/>
      </w:r>
      <w:r w:rsidR="00240D4A">
        <w:rPr>
          <w:rFonts w:cs="Times New Roman"/>
          <w:noProof/>
        </w:rPr>
        <w:t>55</w:t>
      </w:r>
      <w:r w:rsidR="00A26488" w:rsidRPr="00E91915">
        <w:rPr>
          <w:rFonts w:cs="Times New Roman"/>
          <w:noProof/>
        </w:rPr>
        <w:fldChar w:fldCharType="end"/>
      </w:r>
      <w:bookmarkEnd w:id="182"/>
      <w:r w:rsidRPr="00E91915">
        <w:rPr>
          <w:rFonts w:cs="Times New Roman"/>
        </w:rPr>
        <w:t>: Event 1 anomalous spectra</w:t>
      </w:r>
      <w:r w:rsidR="00961954" w:rsidRPr="00E91915">
        <w:rPr>
          <w:rFonts w:cs="Times New Roman"/>
        </w:rPr>
        <w:t xml:space="preserve"> after background-subtracting, filtering, and normalizing</w:t>
      </w:r>
      <w:r w:rsidRPr="00E91915">
        <w:rPr>
          <w:rFonts w:cs="Times New Roman"/>
        </w:rPr>
        <w:t>.</w:t>
      </w:r>
      <w:bookmarkEnd w:id="183"/>
    </w:p>
    <w:p w14:paraId="139B3A4A" w14:textId="6292DF25" w:rsidR="008813B4" w:rsidRDefault="00903CB9" w:rsidP="00E862C9">
      <w:pPr>
        <w:rPr>
          <w:rFonts w:cs="Times New Roman"/>
        </w:rPr>
      </w:pPr>
      <w:r w:rsidRPr="00E91915">
        <w:rPr>
          <w:rFonts w:cs="Times New Roman"/>
        </w:rPr>
        <w:t xml:space="preserve">At lower energies, the peak previously identified around 760 keV, 1170 keV, and 1330 keV appear to align along with near identical intensities in the energy bins below 1400 keV. </w:t>
      </w:r>
      <w:r w:rsidR="007640C3" w:rsidRPr="00E91915">
        <w:rPr>
          <w:rFonts w:cs="Times New Roman"/>
        </w:rPr>
        <w:t>The cosine similarity method is utilized to compare the anomalous spectra collected from Node01, Node04, and Node10 with the initial anomalous spectra from Node06. Recall that the cosine similarity method provides a quantitative value from 0.0 to 1.0, where a value near 1.0 is represents strong similarity between the two spectra and is assumed that both spectra are samples from the same source distribution.</w:t>
      </w:r>
      <w:r w:rsidR="00681B14" w:rsidRPr="00E91915">
        <w:rPr>
          <w:rFonts w:cs="Times New Roman"/>
        </w:rPr>
        <w:t xml:space="preserve"> The cosine similarity</w:t>
      </w:r>
      <w:r w:rsidR="00233456" w:rsidRPr="00E91915">
        <w:rPr>
          <w:rFonts w:cs="Times New Roman"/>
        </w:rPr>
        <w:t xml:space="preserve"> values</w:t>
      </w:r>
      <w:r w:rsidR="002174B9" w:rsidRPr="00E91915">
        <w:rPr>
          <w:rFonts w:cs="Times New Roman"/>
        </w:rPr>
        <w:t xml:space="preserve"> for each collected spectrum </w:t>
      </w:r>
      <w:r w:rsidR="00233456" w:rsidRPr="00E91915">
        <w:rPr>
          <w:rFonts w:cs="Times New Roman"/>
        </w:rPr>
        <w:t>Node01, Node04, and Node10 to the Node06 spectrum</w:t>
      </w:r>
      <w:r w:rsidR="002174B9" w:rsidRPr="00E91915">
        <w:rPr>
          <w:rFonts w:cs="Times New Roman"/>
        </w:rPr>
        <w:t xml:space="preserve"> is provided in </w:t>
      </w:r>
      <w:r w:rsidR="002174B9" w:rsidRPr="00E91915">
        <w:rPr>
          <w:rFonts w:cs="Times New Roman"/>
        </w:rPr>
        <w:fldChar w:fldCharType="begin"/>
      </w:r>
      <w:r w:rsidR="002174B9" w:rsidRPr="00E91915">
        <w:rPr>
          <w:rFonts w:cs="Times New Roman"/>
        </w:rPr>
        <w:instrText xml:space="preserve"> REF _Ref41814782 \h </w:instrText>
      </w:r>
      <w:r w:rsidR="00E91915">
        <w:rPr>
          <w:rFonts w:cs="Times New Roman"/>
        </w:rPr>
        <w:instrText xml:space="preserve"> \* MERGEFORMAT </w:instrText>
      </w:r>
      <w:r w:rsidR="002174B9" w:rsidRPr="00E91915">
        <w:rPr>
          <w:rFonts w:cs="Times New Roman"/>
        </w:rPr>
      </w:r>
      <w:r w:rsidR="002174B9" w:rsidRPr="00E91915">
        <w:rPr>
          <w:rFonts w:cs="Times New Roman"/>
        </w:rPr>
        <w:fldChar w:fldCharType="separate"/>
      </w:r>
      <w:r w:rsidR="00240D4A" w:rsidRPr="00E91915">
        <w:rPr>
          <w:rFonts w:cs="Times New Roman"/>
        </w:rPr>
        <w:t xml:space="preserve">Figure </w:t>
      </w:r>
      <w:r w:rsidR="00240D4A">
        <w:rPr>
          <w:rFonts w:cs="Times New Roman"/>
          <w:noProof/>
        </w:rPr>
        <w:t>56</w:t>
      </w:r>
      <w:r w:rsidR="002174B9" w:rsidRPr="00E91915">
        <w:rPr>
          <w:rFonts w:cs="Times New Roman"/>
        </w:rPr>
        <w:fldChar w:fldCharType="end"/>
      </w:r>
      <w:r w:rsidR="002174B9" w:rsidRPr="00E91915">
        <w:rPr>
          <w:rFonts w:cs="Times New Roman"/>
        </w:rPr>
        <w:t xml:space="preserve"> along with the cosine similarity values for the combined anomalous spectra </w:t>
      </w:r>
      <w:r w:rsidR="00233456" w:rsidRPr="00E91915">
        <w:rPr>
          <w:rFonts w:cs="Times New Roman"/>
        </w:rPr>
        <w:t xml:space="preserve">provided in </w:t>
      </w:r>
      <w:r w:rsidR="002E1848" w:rsidRPr="00E91915">
        <w:rPr>
          <w:rFonts w:cs="Times New Roman"/>
        </w:rPr>
        <w:fldChar w:fldCharType="begin"/>
      </w:r>
      <w:r w:rsidR="002E1848" w:rsidRPr="00E91915">
        <w:rPr>
          <w:rFonts w:cs="Times New Roman"/>
        </w:rPr>
        <w:instrText xml:space="preserve"> REF _Ref41812333 \h </w:instrText>
      </w:r>
      <w:r w:rsidR="00E91915">
        <w:rPr>
          <w:rFonts w:cs="Times New Roman"/>
        </w:rPr>
        <w:instrText xml:space="preserve"> \* MERGEFORMAT </w:instrText>
      </w:r>
      <w:r w:rsidR="002E1848" w:rsidRPr="00E91915">
        <w:rPr>
          <w:rFonts w:cs="Times New Roman"/>
        </w:rPr>
      </w:r>
      <w:r w:rsidR="002E1848" w:rsidRPr="00E91915">
        <w:rPr>
          <w:rFonts w:cs="Times New Roman"/>
        </w:rPr>
        <w:fldChar w:fldCharType="separate"/>
      </w:r>
      <w:r w:rsidR="00240D4A" w:rsidRPr="00E91915">
        <w:rPr>
          <w:rFonts w:cs="Times New Roman"/>
        </w:rPr>
        <w:t xml:space="preserve">Table </w:t>
      </w:r>
      <w:r w:rsidR="00240D4A">
        <w:rPr>
          <w:rFonts w:cs="Times New Roman"/>
          <w:noProof/>
        </w:rPr>
        <w:t>6</w:t>
      </w:r>
      <w:r w:rsidR="002E1848" w:rsidRPr="00E91915">
        <w:rPr>
          <w:rFonts w:cs="Times New Roman"/>
        </w:rPr>
        <w:fldChar w:fldCharType="end"/>
      </w:r>
      <w:r w:rsidR="00233456" w:rsidRPr="00E91915">
        <w:rPr>
          <w:rFonts w:cs="Times New Roman"/>
        </w:rPr>
        <w:t>.</w:t>
      </w:r>
      <w:r w:rsidR="00A874B7" w:rsidRPr="00E91915">
        <w:rPr>
          <w:rFonts w:cs="Times New Roman"/>
        </w:rPr>
        <w:t xml:space="preserve"> </w:t>
      </w:r>
    </w:p>
    <w:p w14:paraId="6339B992" w14:textId="77777777" w:rsidR="00134C2B" w:rsidRPr="00E91915" w:rsidRDefault="00134C2B" w:rsidP="00E862C9">
      <w:pPr>
        <w:rPr>
          <w:rFonts w:cs="Times New Roman"/>
        </w:rPr>
      </w:pPr>
    </w:p>
    <w:p w14:paraId="7E843012" w14:textId="77777777" w:rsidR="008813B4" w:rsidRPr="00E91915" w:rsidRDefault="008813B4" w:rsidP="008813B4">
      <w:pPr>
        <w:keepNext/>
        <w:jc w:val="center"/>
        <w:rPr>
          <w:rFonts w:cs="Times New Roman"/>
        </w:rPr>
      </w:pPr>
      <w:r w:rsidRPr="00E91915">
        <w:rPr>
          <w:rFonts w:cs="Times New Roman"/>
          <w:noProof/>
        </w:rPr>
        <w:lastRenderedPageBreak/>
        <w:drawing>
          <wp:inline distT="0" distB="0" distL="0" distR="0" wp14:anchorId="69E0F6EE" wp14:editId="3D80A272">
            <wp:extent cx="4876800" cy="3657600"/>
            <wp:effectExtent l="0" t="0" r="0" b="0"/>
            <wp:docPr id="10" name="Picture 10"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2018-09-11_Cosine_Similarity.pn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4876800" cy="3657600"/>
                    </a:xfrm>
                    <a:prstGeom prst="rect">
                      <a:avLst/>
                    </a:prstGeom>
                  </pic:spPr>
                </pic:pic>
              </a:graphicData>
            </a:graphic>
          </wp:inline>
        </w:drawing>
      </w:r>
    </w:p>
    <w:p w14:paraId="13D3243F" w14:textId="441CD332" w:rsidR="00F34F40" w:rsidRDefault="008813B4" w:rsidP="00496DDA">
      <w:pPr>
        <w:pStyle w:val="Caption"/>
        <w:rPr>
          <w:rFonts w:cs="Times New Roman"/>
        </w:rPr>
      </w:pPr>
      <w:bookmarkStart w:id="184" w:name="_Ref41814782"/>
      <w:bookmarkStart w:id="185" w:name="_Toc46133953"/>
      <w:r w:rsidRPr="00E91915">
        <w:rPr>
          <w:rFonts w:cs="Times New Roman"/>
        </w:rPr>
        <w:t xml:space="preserve">Figure </w:t>
      </w:r>
      <w:r w:rsidR="00A26488" w:rsidRPr="00E91915">
        <w:rPr>
          <w:rFonts w:cs="Times New Roman"/>
        </w:rPr>
        <w:fldChar w:fldCharType="begin"/>
      </w:r>
      <w:r w:rsidR="00A26488" w:rsidRPr="00E91915">
        <w:rPr>
          <w:rFonts w:cs="Times New Roman"/>
        </w:rPr>
        <w:instrText xml:space="preserve"> SEQ Figure \* ARABIC </w:instrText>
      </w:r>
      <w:r w:rsidR="00A26488" w:rsidRPr="00E91915">
        <w:rPr>
          <w:rFonts w:cs="Times New Roman"/>
        </w:rPr>
        <w:fldChar w:fldCharType="separate"/>
      </w:r>
      <w:r w:rsidR="00240D4A">
        <w:rPr>
          <w:rFonts w:cs="Times New Roman"/>
          <w:noProof/>
        </w:rPr>
        <w:t>56</w:t>
      </w:r>
      <w:r w:rsidR="00A26488" w:rsidRPr="00E91915">
        <w:rPr>
          <w:rFonts w:cs="Times New Roman"/>
          <w:noProof/>
        </w:rPr>
        <w:fldChar w:fldCharType="end"/>
      </w:r>
      <w:bookmarkEnd w:id="184"/>
      <w:r w:rsidRPr="00E91915">
        <w:rPr>
          <w:rFonts w:cs="Times New Roman"/>
        </w:rPr>
        <w:t>: Event 1 cosine similarity time-series.</w:t>
      </w:r>
      <w:bookmarkEnd w:id="185"/>
    </w:p>
    <w:p w14:paraId="37A23D1C" w14:textId="77777777" w:rsidR="005E3739" w:rsidRPr="005E3739" w:rsidRDefault="005E3739" w:rsidP="005E3739"/>
    <w:p w14:paraId="710F0518" w14:textId="20D9F225" w:rsidR="00FD1394" w:rsidRPr="00E91915" w:rsidRDefault="00FD1394" w:rsidP="00FD1394">
      <w:pPr>
        <w:pStyle w:val="Caption"/>
        <w:keepNext/>
        <w:rPr>
          <w:rFonts w:cs="Times New Roman"/>
        </w:rPr>
      </w:pPr>
      <w:bookmarkStart w:id="186" w:name="_Ref41812333"/>
      <w:bookmarkStart w:id="187" w:name="_Toc46133900"/>
      <w:r w:rsidRPr="00E91915">
        <w:rPr>
          <w:rFonts w:cs="Times New Roman"/>
        </w:rPr>
        <w:t xml:space="preserve">Table </w:t>
      </w:r>
      <w:r w:rsidR="00A26488" w:rsidRPr="00E91915">
        <w:rPr>
          <w:rFonts w:cs="Times New Roman"/>
        </w:rPr>
        <w:fldChar w:fldCharType="begin"/>
      </w:r>
      <w:r w:rsidR="00A26488" w:rsidRPr="00E91915">
        <w:rPr>
          <w:rFonts w:cs="Times New Roman"/>
        </w:rPr>
        <w:instrText xml:space="preserve"> SEQ Table \* ARABIC </w:instrText>
      </w:r>
      <w:r w:rsidR="00A26488" w:rsidRPr="00E91915">
        <w:rPr>
          <w:rFonts w:cs="Times New Roman"/>
        </w:rPr>
        <w:fldChar w:fldCharType="separate"/>
      </w:r>
      <w:r w:rsidR="00240D4A">
        <w:rPr>
          <w:rFonts w:cs="Times New Roman"/>
          <w:noProof/>
        </w:rPr>
        <w:t>6</w:t>
      </w:r>
      <w:r w:rsidR="00A26488" w:rsidRPr="00E91915">
        <w:rPr>
          <w:rFonts w:cs="Times New Roman"/>
          <w:noProof/>
        </w:rPr>
        <w:fldChar w:fldCharType="end"/>
      </w:r>
      <w:bookmarkEnd w:id="186"/>
      <w:r w:rsidRPr="00E91915">
        <w:rPr>
          <w:rFonts w:cs="Times New Roman"/>
        </w:rPr>
        <w:t>: Event 1 cosine similarity values</w:t>
      </w:r>
      <w:r w:rsidR="00377481" w:rsidRPr="00E91915">
        <w:rPr>
          <w:rFonts w:cs="Times New Roman"/>
        </w:rPr>
        <w:t xml:space="preserve"> for anomalous spectra</w:t>
      </w:r>
      <w:r w:rsidRPr="00E91915">
        <w:rPr>
          <w:rFonts w:cs="Times New Roman"/>
        </w:rPr>
        <w:t>.</w:t>
      </w:r>
      <w:bookmarkEnd w:id="187"/>
    </w:p>
    <w:tbl>
      <w:tblPr>
        <w:tblStyle w:val="TableGrid"/>
        <w:tblW w:w="0" w:type="auto"/>
        <w:jc w:val="center"/>
        <w:tblLook w:val="04A0" w:firstRow="1" w:lastRow="0" w:firstColumn="1" w:lastColumn="0" w:noHBand="0" w:noVBand="1"/>
      </w:tblPr>
      <w:tblGrid>
        <w:gridCol w:w="1080"/>
        <w:gridCol w:w="1980"/>
      </w:tblGrid>
      <w:tr w:rsidR="004C51CC" w:rsidRPr="00E91915" w14:paraId="1D7466AD" w14:textId="77777777" w:rsidTr="00964036">
        <w:trPr>
          <w:jc w:val="center"/>
        </w:trPr>
        <w:tc>
          <w:tcPr>
            <w:tcW w:w="1080" w:type="dxa"/>
            <w:tcBorders>
              <w:bottom w:val="double" w:sz="4" w:space="0" w:color="auto"/>
            </w:tcBorders>
            <w:vAlign w:val="center"/>
          </w:tcPr>
          <w:p w14:paraId="0470CF47" w14:textId="678043EA" w:rsidR="004C51CC" w:rsidRPr="00E91915" w:rsidRDefault="00763B11" w:rsidP="00964036">
            <w:pPr>
              <w:spacing w:line="240" w:lineRule="auto"/>
              <w:rPr>
                <w:rFonts w:cs="Times New Roman"/>
                <w:b/>
                <w:bCs/>
              </w:rPr>
            </w:pPr>
            <w:r w:rsidRPr="00E91915">
              <w:rPr>
                <w:rFonts w:cs="Times New Roman"/>
                <w:b/>
                <w:bCs/>
              </w:rPr>
              <w:t>Node</w:t>
            </w:r>
          </w:p>
        </w:tc>
        <w:tc>
          <w:tcPr>
            <w:tcW w:w="1980" w:type="dxa"/>
            <w:tcBorders>
              <w:bottom w:val="double" w:sz="4" w:space="0" w:color="auto"/>
            </w:tcBorders>
            <w:vAlign w:val="center"/>
          </w:tcPr>
          <w:p w14:paraId="76CC7A15" w14:textId="4E1C4A70" w:rsidR="004C51CC" w:rsidRPr="00E91915" w:rsidRDefault="004C51CC" w:rsidP="00496DDA">
            <w:pPr>
              <w:spacing w:line="240" w:lineRule="auto"/>
              <w:jc w:val="center"/>
              <w:rPr>
                <w:rFonts w:cs="Times New Roman"/>
                <w:b/>
                <w:bCs/>
              </w:rPr>
            </w:pPr>
            <w:r w:rsidRPr="00E91915">
              <w:rPr>
                <w:rFonts w:cs="Times New Roman"/>
                <w:b/>
                <w:bCs/>
              </w:rPr>
              <w:t>Cosine Similarity</w:t>
            </w:r>
          </w:p>
        </w:tc>
      </w:tr>
      <w:tr w:rsidR="004C51CC" w:rsidRPr="00E91915" w14:paraId="10EA101C" w14:textId="77777777" w:rsidTr="00FD1394">
        <w:trPr>
          <w:jc w:val="center"/>
        </w:trPr>
        <w:tc>
          <w:tcPr>
            <w:tcW w:w="1080" w:type="dxa"/>
            <w:tcBorders>
              <w:top w:val="double" w:sz="4" w:space="0" w:color="auto"/>
            </w:tcBorders>
          </w:tcPr>
          <w:p w14:paraId="1593B5D2" w14:textId="1307C35C" w:rsidR="004C51CC" w:rsidRPr="00E91915" w:rsidRDefault="004C51CC" w:rsidP="00496DDA">
            <w:pPr>
              <w:spacing w:line="240" w:lineRule="auto"/>
              <w:rPr>
                <w:rFonts w:cs="Times New Roman"/>
              </w:rPr>
            </w:pPr>
            <w:r w:rsidRPr="00E91915">
              <w:rPr>
                <w:rFonts w:cs="Times New Roman"/>
              </w:rPr>
              <w:t>Node01</w:t>
            </w:r>
          </w:p>
        </w:tc>
        <w:tc>
          <w:tcPr>
            <w:tcW w:w="1980" w:type="dxa"/>
            <w:tcBorders>
              <w:top w:val="double" w:sz="4" w:space="0" w:color="auto"/>
            </w:tcBorders>
            <w:vAlign w:val="center"/>
          </w:tcPr>
          <w:p w14:paraId="5EB2EAE4" w14:textId="6AD2A593" w:rsidR="004C51CC" w:rsidRPr="00E91915" w:rsidRDefault="004C51CC" w:rsidP="00496DDA">
            <w:pPr>
              <w:spacing w:line="240" w:lineRule="auto"/>
              <w:jc w:val="center"/>
              <w:rPr>
                <w:rFonts w:cs="Times New Roman"/>
              </w:rPr>
            </w:pPr>
            <w:r w:rsidRPr="00E91915">
              <w:rPr>
                <w:rFonts w:cs="Times New Roman"/>
              </w:rPr>
              <w:t>0.993</w:t>
            </w:r>
          </w:p>
        </w:tc>
      </w:tr>
      <w:tr w:rsidR="004C51CC" w:rsidRPr="00E91915" w14:paraId="22756E91" w14:textId="77777777" w:rsidTr="00FD1394">
        <w:trPr>
          <w:jc w:val="center"/>
        </w:trPr>
        <w:tc>
          <w:tcPr>
            <w:tcW w:w="1080" w:type="dxa"/>
          </w:tcPr>
          <w:p w14:paraId="7E78CF7F" w14:textId="45B142F2" w:rsidR="004C51CC" w:rsidRPr="00E91915" w:rsidRDefault="004C51CC" w:rsidP="00496DDA">
            <w:pPr>
              <w:spacing w:line="240" w:lineRule="auto"/>
              <w:rPr>
                <w:rFonts w:cs="Times New Roman"/>
              </w:rPr>
            </w:pPr>
            <w:r w:rsidRPr="00E91915">
              <w:rPr>
                <w:rFonts w:cs="Times New Roman"/>
              </w:rPr>
              <w:t>Node04</w:t>
            </w:r>
          </w:p>
        </w:tc>
        <w:tc>
          <w:tcPr>
            <w:tcW w:w="1980" w:type="dxa"/>
            <w:vAlign w:val="center"/>
          </w:tcPr>
          <w:p w14:paraId="7BBD265B" w14:textId="087EE2AC" w:rsidR="004C51CC" w:rsidRPr="00E91915" w:rsidRDefault="004C51CC" w:rsidP="00496DDA">
            <w:pPr>
              <w:spacing w:line="240" w:lineRule="auto"/>
              <w:jc w:val="center"/>
              <w:rPr>
                <w:rFonts w:cs="Times New Roman"/>
              </w:rPr>
            </w:pPr>
            <w:r w:rsidRPr="00E91915">
              <w:rPr>
                <w:rFonts w:cs="Times New Roman"/>
              </w:rPr>
              <w:t>0.998</w:t>
            </w:r>
          </w:p>
        </w:tc>
      </w:tr>
      <w:tr w:rsidR="004C51CC" w:rsidRPr="00E91915" w14:paraId="38B8EC80" w14:textId="77777777" w:rsidTr="00FD1394">
        <w:trPr>
          <w:jc w:val="center"/>
        </w:trPr>
        <w:tc>
          <w:tcPr>
            <w:tcW w:w="1080" w:type="dxa"/>
          </w:tcPr>
          <w:p w14:paraId="0E1F6DBF" w14:textId="22E8F9E6" w:rsidR="004C51CC" w:rsidRPr="00E91915" w:rsidRDefault="004C51CC" w:rsidP="00496DDA">
            <w:pPr>
              <w:spacing w:line="240" w:lineRule="auto"/>
              <w:rPr>
                <w:rFonts w:cs="Times New Roman"/>
              </w:rPr>
            </w:pPr>
            <w:r w:rsidRPr="00E91915">
              <w:rPr>
                <w:rFonts w:cs="Times New Roman"/>
              </w:rPr>
              <w:t>Node10</w:t>
            </w:r>
          </w:p>
        </w:tc>
        <w:tc>
          <w:tcPr>
            <w:tcW w:w="1980" w:type="dxa"/>
            <w:vAlign w:val="center"/>
          </w:tcPr>
          <w:p w14:paraId="66C1ED49" w14:textId="19AE114A" w:rsidR="004C51CC" w:rsidRPr="00E91915" w:rsidRDefault="004C51CC" w:rsidP="00496DDA">
            <w:pPr>
              <w:spacing w:line="240" w:lineRule="auto"/>
              <w:jc w:val="center"/>
              <w:rPr>
                <w:rFonts w:cs="Times New Roman"/>
              </w:rPr>
            </w:pPr>
            <w:r w:rsidRPr="00E91915">
              <w:rPr>
                <w:rFonts w:cs="Times New Roman"/>
              </w:rPr>
              <w:t>0.996</w:t>
            </w:r>
          </w:p>
        </w:tc>
      </w:tr>
    </w:tbl>
    <w:p w14:paraId="762B10E6" w14:textId="08BD0328" w:rsidR="007640C3" w:rsidRPr="00E91915" w:rsidRDefault="007640C3" w:rsidP="00E862C9">
      <w:pPr>
        <w:rPr>
          <w:rFonts w:cs="Times New Roman"/>
        </w:rPr>
      </w:pPr>
    </w:p>
    <w:p w14:paraId="0F60EC69" w14:textId="77777777" w:rsidR="00134C2B" w:rsidRDefault="00134C2B" w:rsidP="00176C97">
      <w:pPr>
        <w:rPr>
          <w:rFonts w:cs="Times New Roman"/>
        </w:rPr>
      </w:pPr>
    </w:p>
    <w:p w14:paraId="61ADEB27" w14:textId="4D13790F" w:rsidR="00176C97" w:rsidRPr="00E91915" w:rsidRDefault="00097E31" w:rsidP="00176C97">
      <w:pPr>
        <w:rPr>
          <w:rFonts w:cs="Times New Roman"/>
        </w:rPr>
      </w:pPr>
      <w:r w:rsidRPr="00E91915">
        <w:rPr>
          <w:rFonts w:cs="Times New Roman"/>
        </w:rPr>
        <w:t xml:space="preserve">The </w:t>
      </w:r>
      <w:r w:rsidR="000366AD" w:rsidRPr="00E91915">
        <w:rPr>
          <w:rFonts w:cs="Times New Roman"/>
        </w:rPr>
        <w:t xml:space="preserve">similarity </w:t>
      </w:r>
      <w:r w:rsidRPr="00E91915">
        <w:rPr>
          <w:rFonts w:cs="Times New Roman"/>
        </w:rPr>
        <w:t xml:space="preserve">values for the </w:t>
      </w:r>
      <w:r w:rsidR="00A44254" w:rsidRPr="00E91915">
        <w:rPr>
          <w:rFonts w:cs="Times New Roman"/>
        </w:rPr>
        <w:t xml:space="preserve">collected </w:t>
      </w:r>
      <w:r w:rsidRPr="00E91915">
        <w:rPr>
          <w:rFonts w:cs="Times New Roman"/>
        </w:rPr>
        <w:t>spectra in time-series are relatively high for background</w:t>
      </w:r>
      <w:r w:rsidR="000366AD" w:rsidRPr="00E91915">
        <w:rPr>
          <w:rFonts w:cs="Times New Roman"/>
        </w:rPr>
        <w:t xml:space="preserve"> spectra</w:t>
      </w:r>
      <w:r w:rsidRPr="00E91915">
        <w:rPr>
          <w:rFonts w:cs="Times New Roman"/>
        </w:rPr>
        <w:t xml:space="preserve">, generally maintaining a value greater than 0.8 </w:t>
      </w:r>
      <w:r w:rsidR="000366AD" w:rsidRPr="00E91915">
        <w:rPr>
          <w:rFonts w:cs="Times New Roman"/>
        </w:rPr>
        <w:t xml:space="preserve">for </w:t>
      </w:r>
      <w:r w:rsidR="00E57AF4" w:rsidRPr="00E91915">
        <w:rPr>
          <w:rFonts w:cs="Times New Roman"/>
        </w:rPr>
        <w:t>Node01, Node04, and Node10</w:t>
      </w:r>
      <w:r w:rsidR="00DC2E7D" w:rsidRPr="00E91915">
        <w:rPr>
          <w:rFonts w:cs="Times New Roman"/>
        </w:rPr>
        <w:t xml:space="preserve"> in Event 1</w:t>
      </w:r>
      <w:r w:rsidRPr="00E91915">
        <w:rPr>
          <w:rFonts w:cs="Times New Roman"/>
        </w:rPr>
        <w:t xml:space="preserve">. </w:t>
      </w:r>
      <w:r w:rsidR="006A1367" w:rsidRPr="00E91915">
        <w:rPr>
          <w:rFonts w:cs="Times New Roman"/>
        </w:rPr>
        <w:t>In particular, Node04 in Event 1 observes a median cosine similarity value of 0.85 primarily due to the background spectra at the location is complex with energy peaks near the observed peaks in the anomalous spectr</w:t>
      </w:r>
      <w:r w:rsidR="006D114D" w:rsidRPr="00E91915">
        <w:rPr>
          <w:rFonts w:cs="Times New Roman"/>
        </w:rPr>
        <w:t>a</w:t>
      </w:r>
      <w:r w:rsidR="006A1367" w:rsidRPr="00E91915">
        <w:rPr>
          <w:rFonts w:cs="Times New Roman"/>
        </w:rPr>
        <w:t xml:space="preserve">. </w:t>
      </w:r>
      <w:r w:rsidR="007524F0" w:rsidRPr="00E91915">
        <w:rPr>
          <w:rFonts w:cs="Times New Roman"/>
        </w:rPr>
        <w:t>[</w:t>
      </w:r>
      <w:r w:rsidR="0031357D" w:rsidRPr="00E91915">
        <w:rPr>
          <w:rFonts w:cs="Times New Roman"/>
        </w:rPr>
        <w:t xml:space="preserve">This forces a more stringent threshold to be specified </w:t>
      </w:r>
      <w:r w:rsidR="0031357D" w:rsidRPr="00E91915">
        <w:rPr>
          <w:rFonts w:cs="Times New Roman"/>
        </w:rPr>
        <w:lastRenderedPageBreak/>
        <w:t>in order to confidently state the spectra collected is a sample from the same distribution as the combined anomalous spectrum from Node06</w:t>
      </w:r>
      <w:r w:rsidR="00176C97" w:rsidRPr="00E91915">
        <w:rPr>
          <w:rFonts w:cs="Times New Roman"/>
        </w:rPr>
        <w:t>.</w:t>
      </w:r>
      <w:r w:rsidR="007524F0" w:rsidRPr="00E91915">
        <w:rPr>
          <w:rFonts w:cs="Times New Roman"/>
        </w:rPr>
        <w:t xml:space="preserve"> INSERT]</w:t>
      </w:r>
      <w:r w:rsidR="00176C97" w:rsidRPr="00E91915">
        <w:rPr>
          <w:rFonts w:cs="Times New Roman"/>
        </w:rPr>
        <w:t xml:space="preserve"> Of note, the time-series cosine-similarity values presented in </w:t>
      </w:r>
      <w:r w:rsidR="00176C97" w:rsidRPr="00E91915">
        <w:rPr>
          <w:rFonts w:cs="Times New Roman"/>
        </w:rPr>
        <w:fldChar w:fldCharType="begin"/>
      </w:r>
      <w:r w:rsidR="00176C97" w:rsidRPr="00E91915">
        <w:rPr>
          <w:rFonts w:cs="Times New Roman"/>
        </w:rPr>
        <w:instrText xml:space="preserve"> REF _Ref41814782 \h </w:instrText>
      </w:r>
      <w:r w:rsidR="00E91915">
        <w:rPr>
          <w:rFonts w:cs="Times New Roman"/>
        </w:rPr>
        <w:instrText xml:space="preserve"> \* MERGEFORMAT </w:instrText>
      </w:r>
      <w:r w:rsidR="00176C97" w:rsidRPr="00E91915">
        <w:rPr>
          <w:rFonts w:cs="Times New Roman"/>
        </w:rPr>
      </w:r>
      <w:r w:rsidR="00176C97" w:rsidRPr="00E91915">
        <w:rPr>
          <w:rFonts w:cs="Times New Roman"/>
        </w:rPr>
        <w:fldChar w:fldCharType="separate"/>
      </w:r>
      <w:r w:rsidR="00240D4A" w:rsidRPr="00E91915">
        <w:rPr>
          <w:rFonts w:cs="Times New Roman"/>
        </w:rPr>
        <w:t xml:space="preserve">Figure </w:t>
      </w:r>
      <w:r w:rsidR="00240D4A">
        <w:rPr>
          <w:rFonts w:cs="Times New Roman"/>
          <w:noProof/>
        </w:rPr>
        <w:t>56</w:t>
      </w:r>
      <w:r w:rsidR="00176C97" w:rsidRPr="00E91915">
        <w:rPr>
          <w:rFonts w:cs="Times New Roman"/>
        </w:rPr>
        <w:fldChar w:fldCharType="end"/>
      </w:r>
      <w:r w:rsidR="00176C97" w:rsidRPr="00E91915">
        <w:rPr>
          <w:rFonts w:cs="Times New Roman"/>
        </w:rPr>
        <w:t xml:space="preserve"> are not background-subtracted, thus higher values is expected as </w:t>
      </w:r>
      <w:r w:rsidR="00CE0F62" w:rsidRPr="00E91915">
        <w:rPr>
          <w:rFonts w:cs="Times New Roman"/>
        </w:rPr>
        <w:t>there can exist large correlation values at lower energies, where both the background and anomalous spectra have similar shapes due to down scatter from higher photon energies.</w:t>
      </w:r>
      <w:r w:rsidR="002C44F8" w:rsidRPr="00E91915">
        <w:rPr>
          <w:rFonts w:cs="Times New Roman"/>
        </w:rPr>
        <w:t xml:space="preserve"> This issue only increases if no spectral features are present, such as</w:t>
      </w:r>
      <w:r w:rsidR="003A6906" w:rsidRPr="00E91915">
        <w:rPr>
          <w:rFonts w:cs="Times New Roman"/>
        </w:rPr>
        <w:t xml:space="preserve"> an </w:t>
      </w:r>
      <w:r w:rsidR="002C44F8" w:rsidRPr="00E91915">
        <w:rPr>
          <w:rFonts w:cs="Times New Roman"/>
        </w:rPr>
        <w:t>increase</w:t>
      </w:r>
      <w:r w:rsidR="003A6906" w:rsidRPr="00E91915">
        <w:rPr>
          <w:rFonts w:cs="Times New Roman"/>
        </w:rPr>
        <w:t xml:space="preserve"> in counts</w:t>
      </w:r>
      <w:r w:rsidR="002C44F8" w:rsidRPr="00E91915">
        <w:rPr>
          <w:rFonts w:cs="Times New Roman"/>
        </w:rPr>
        <w:t xml:space="preserve"> across the entire ener</w:t>
      </w:r>
      <w:r w:rsidR="003A6906" w:rsidRPr="00E91915">
        <w:rPr>
          <w:rFonts w:cs="Times New Roman"/>
        </w:rPr>
        <w:t xml:space="preserve">gy spectrum </w:t>
      </w:r>
      <w:r w:rsidR="002C44F8" w:rsidRPr="00E91915">
        <w:rPr>
          <w:rFonts w:cs="Times New Roman"/>
        </w:rPr>
        <w:t>which will be shown later.</w:t>
      </w:r>
    </w:p>
    <w:p w14:paraId="2AAB4D30" w14:textId="68232F5A" w:rsidR="00097E31" w:rsidRPr="00E91915" w:rsidRDefault="00097E31" w:rsidP="00E862C9">
      <w:pPr>
        <w:rPr>
          <w:rFonts w:cs="Times New Roman"/>
        </w:rPr>
      </w:pPr>
    </w:p>
    <w:p w14:paraId="4D2552EF" w14:textId="47C8E9CF" w:rsidR="00DB445F" w:rsidRPr="00E91915" w:rsidRDefault="00BC7B89" w:rsidP="00E862C9">
      <w:pPr>
        <w:rPr>
          <w:rFonts w:cs="Times New Roman"/>
        </w:rPr>
      </w:pPr>
      <w:r w:rsidRPr="00E91915">
        <w:rPr>
          <w:rFonts w:cs="Times New Roman"/>
        </w:rPr>
        <w:t xml:space="preserve">Event 2 </w:t>
      </w:r>
      <w:r w:rsidR="008B714E" w:rsidRPr="00E91915">
        <w:rPr>
          <w:rFonts w:cs="Times New Roman"/>
        </w:rPr>
        <w:t xml:space="preserve">observes radioactive material initial being detected at Node06 then, similar to the path travelled in Event 1, moves through the sensor array </w:t>
      </w:r>
      <w:r w:rsidR="00CD0FFB" w:rsidRPr="00E91915">
        <w:rPr>
          <w:rFonts w:cs="Times New Roman"/>
        </w:rPr>
        <w:t xml:space="preserve">before exiting the area at Node01. </w:t>
      </w:r>
      <w:r w:rsidR="00A26488" w:rsidRPr="00E91915">
        <w:rPr>
          <w:rFonts w:cs="Times New Roman"/>
        </w:rPr>
        <w:t xml:space="preserve">The time-series count rate for </w:t>
      </w:r>
      <w:r w:rsidR="00817BEB" w:rsidRPr="00E91915">
        <w:rPr>
          <w:rFonts w:cs="Times New Roman"/>
        </w:rPr>
        <w:t xml:space="preserve">each node for Event 2 is provided in </w:t>
      </w:r>
      <w:r w:rsidR="005D1171" w:rsidRPr="00E91915">
        <w:rPr>
          <w:rFonts w:cs="Times New Roman"/>
        </w:rPr>
        <w:fldChar w:fldCharType="begin"/>
      </w:r>
      <w:r w:rsidR="005D1171" w:rsidRPr="00E91915">
        <w:rPr>
          <w:rFonts w:cs="Times New Roman"/>
        </w:rPr>
        <w:instrText xml:space="preserve"> REF _Ref41563704 \h </w:instrText>
      </w:r>
      <w:r w:rsidR="00E91915">
        <w:rPr>
          <w:rFonts w:cs="Times New Roman"/>
        </w:rPr>
        <w:instrText xml:space="preserve"> \* MERGEFORMAT </w:instrText>
      </w:r>
      <w:r w:rsidR="005D1171" w:rsidRPr="00E91915">
        <w:rPr>
          <w:rFonts w:cs="Times New Roman"/>
        </w:rPr>
      </w:r>
      <w:r w:rsidR="005D1171" w:rsidRPr="00E91915">
        <w:rPr>
          <w:rFonts w:cs="Times New Roman"/>
        </w:rPr>
        <w:fldChar w:fldCharType="separate"/>
      </w:r>
      <w:r w:rsidR="00240D4A" w:rsidRPr="00E91915">
        <w:rPr>
          <w:rFonts w:cs="Times New Roman"/>
        </w:rPr>
        <w:t xml:space="preserve">Figure </w:t>
      </w:r>
      <w:r w:rsidR="00240D4A">
        <w:rPr>
          <w:rFonts w:cs="Times New Roman"/>
          <w:noProof/>
        </w:rPr>
        <w:t>57</w:t>
      </w:r>
      <w:r w:rsidR="005D1171" w:rsidRPr="00E91915">
        <w:rPr>
          <w:rFonts w:cs="Times New Roman"/>
        </w:rPr>
        <w:fldChar w:fldCharType="end"/>
      </w:r>
      <w:r w:rsidR="00817BEB" w:rsidRPr="00E91915">
        <w:rPr>
          <w:rFonts w:cs="Times New Roman"/>
        </w:rPr>
        <w:t>.</w:t>
      </w:r>
    </w:p>
    <w:p w14:paraId="0588112C" w14:textId="77777777" w:rsidR="00DB445F" w:rsidRPr="00E91915" w:rsidRDefault="00DB445F" w:rsidP="00E862C9">
      <w:pPr>
        <w:rPr>
          <w:rFonts w:cs="Times New Roman"/>
        </w:rPr>
      </w:pPr>
    </w:p>
    <w:p w14:paraId="59E530FD" w14:textId="77777777" w:rsidR="00DB445F" w:rsidRPr="00E91915" w:rsidRDefault="00DB445F" w:rsidP="00DB445F">
      <w:pPr>
        <w:keepNext/>
        <w:rPr>
          <w:rFonts w:cs="Times New Roman"/>
        </w:rPr>
      </w:pPr>
      <w:r w:rsidRPr="00E91915">
        <w:rPr>
          <w:rFonts w:cs="Times New Roman"/>
          <w:noProof/>
        </w:rPr>
        <w:lastRenderedPageBreak/>
        <w:drawing>
          <wp:inline distT="0" distB="0" distL="0" distR="0" wp14:anchorId="2192A008" wp14:editId="111222EF">
            <wp:extent cx="5943600" cy="6792595"/>
            <wp:effectExtent l="0" t="0" r="0" b="1905"/>
            <wp:docPr id="27" name="Picture 27" descr="A picture containing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2019-04-16_CPS.pn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5943600" cy="6792595"/>
                    </a:xfrm>
                    <a:prstGeom prst="rect">
                      <a:avLst/>
                    </a:prstGeom>
                  </pic:spPr>
                </pic:pic>
              </a:graphicData>
            </a:graphic>
          </wp:inline>
        </w:drawing>
      </w:r>
    </w:p>
    <w:p w14:paraId="48CAA25E" w14:textId="32D1A7C4" w:rsidR="00DB445F" w:rsidRPr="00E91915" w:rsidRDefault="00DB445F" w:rsidP="00DB445F">
      <w:pPr>
        <w:pStyle w:val="Caption"/>
        <w:rPr>
          <w:rFonts w:cs="Times New Roman"/>
        </w:rPr>
      </w:pPr>
      <w:bookmarkStart w:id="188" w:name="_Ref41563704"/>
      <w:bookmarkStart w:id="189" w:name="_Toc46133954"/>
      <w:r w:rsidRPr="00E91915">
        <w:rPr>
          <w:rFonts w:cs="Times New Roman"/>
        </w:rPr>
        <w:t xml:space="preserve">Figure </w:t>
      </w:r>
      <w:r w:rsidRPr="00E91915">
        <w:rPr>
          <w:rFonts w:cs="Times New Roman"/>
        </w:rPr>
        <w:fldChar w:fldCharType="begin"/>
      </w:r>
      <w:r w:rsidRPr="00E91915">
        <w:rPr>
          <w:rFonts w:cs="Times New Roman"/>
        </w:rPr>
        <w:instrText xml:space="preserve"> SEQ Figure \* ARABIC </w:instrText>
      </w:r>
      <w:r w:rsidRPr="00E91915">
        <w:rPr>
          <w:rFonts w:cs="Times New Roman"/>
        </w:rPr>
        <w:fldChar w:fldCharType="separate"/>
      </w:r>
      <w:r w:rsidR="00240D4A">
        <w:rPr>
          <w:rFonts w:cs="Times New Roman"/>
          <w:noProof/>
        </w:rPr>
        <w:t>57</w:t>
      </w:r>
      <w:r w:rsidRPr="00E91915">
        <w:rPr>
          <w:rFonts w:cs="Times New Roman"/>
          <w:noProof/>
        </w:rPr>
        <w:fldChar w:fldCharType="end"/>
      </w:r>
      <w:bookmarkEnd w:id="188"/>
      <w:r w:rsidRPr="00E91915">
        <w:rPr>
          <w:rFonts w:cs="Times New Roman"/>
        </w:rPr>
        <w:t xml:space="preserve">: </w:t>
      </w:r>
      <w:r w:rsidR="003B6983">
        <w:rPr>
          <w:rFonts w:cs="Times New Roman"/>
        </w:rPr>
        <w:t>Event 2 t</w:t>
      </w:r>
      <w:r w:rsidRPr="00E91915">
        <w:rPr>
          <w:rFonts w:cs="Times New Roman"/>
        </w:rPr>
        <w:t>ime series of count rates observed on the ORNL sensor array.</w:t>
      </w:r>
      <w:bookmarkEnd w:id="189"/>
    </w:p>
    <w:p w14:paraId="1308F67F" w14:textId="77777777" w:rsidR="00DB445F" w:rsidRPr="00E91915" w:rsidRDefault="00DB445F" w:rsidP="00E862C9">
      <w:pPr>
        <w:rPr>
          <w:rFonts w:cs="Times New Roman"/>
        </w:rPr>
      </w:pPr>
    </w:p>
    <w:p w14:paraId="1AA27634" w14:textId="075C3888" w:rsidR="00176C97" w:rsidRDefault="00DA1FA9" w:rsidP="00E862C9">
      <w:pPr>
        <w:rPr>
          <w:rFonts w:cs="Times New Roman"/>
        </w:rPr>
      </w:pPr>
      <w:r w:rsidRPr="00E91915">
        <w:rPr>
          <w:rFonts w:cs="Times New Roman"/>
        </w:rPr>
        <w:lastRenderedPageBreak/>
        <w:t>The</w:t>
      </w:r>
      <w:r w:rsidR="00F80FAA" w:rsidRPr="00E91915">
        <w:rPr>
          <w:rFonts w:cs="Times New Roman"/>
        </w:rPr>
        <w:t xml:space="preserve"> </w:t>
      </w:r>
      <w:r w:rsidR="00832BEF" w:rsidRPr="00E91915">
        <w:rPr>
          <w:rFonts w:cs="Times New Roman"/>
        </w:rPr>
        <w:t>spectra</w:t>
      </w:r>
      <w:r w:rsidR="00352441" w:rsidRPr="00E91915">
        <w:rPr>
          <w:rFonts w:cs="Times New Roman"/>
        </w:rPr>
        <w:t xml:space="preserve"> are combined </w:t>
      </w:r>
      <w:r w:rsidR="009D2B0B" w:rsidRPr="00E91915">
        <w:rPr>
          <w:rFonts w:cs="Times New Roman"/>
        </w:rPr>
        <w:t xml:space="preserve">during the detected alarm period </w:t>
      </w:r>
      <w:r w:rsidR="00352441" w:rsidRPr="00E91915">
        <w:rPr>
          <w:rFonts w:cs="Times New Roman"/>
        </w:rPr>
        <w:t>from 12:55:45 to 13:15:40 on Node06</w:t>
      </w:r>
      <w:r w:rsidR="00DB6905" w:rsidRPr="00E91915">
        <w:rPr>
          <w:rFonts w:cs="Times New Roman"/>
        </w:rPr>
        <w:t xml:space="preserve">. The resulting anomalous spectra is </w:t>
      </w:r>
      <w:r w:rsidR="00F63BA6" w:rsidRPr="00E91915">
        <w:rPr>
          <w:rFonts w:cs="Times New Roman"/>
        </w:rPr>
        <w:t>provided in</w:t>
      </w:r>
      <w:r w:rsidR="00BD0A9F" w:rsidRPr="00E91915">
        <w:rPr>
          <w:rFonts w:cs="Times New Roman"/>
        </w:rPr>
        <w:t xml:space="preserve"> </w:t>
      </w:r>
      <w:r w:rsidR="00E45F38" w:rsidRPr="00E91915">
        <w:rPr>
          <w:rFonts w:cs="Times New Roman"/>
        </w:rPr>
        <w:fldChar w:fldCharType="begin"/>
      </w:r>
      <w:r w:rsidR="00E45F38" w:rsidRPr="00E91915">
        <w:rPr>
          <w:rFonts w:cs="Times New Roman"/>
        </w:rPr>
        <w:instrText xml:space="preserve"> REF _Ref41824570 \h </w:instrText>
      </w:r>
      <w:r w:rsidR="00E91915">
        <w:rPr>
          <w:rFonts w:cs="Times New Roman"/>
        </w:rPr>
        <w:instrText xml:space="preserve"> \* MERGEFORMAT </w:instrText>
      </w:r>
      <w:r w:rsidR="00E45F38" w:rsidRPr="00E91915">
        <w:rPr>
          <w:rFonts w:cs="Times New Roman"/>
        </w:rPr>
      </w:r>
      <w:r w:rsidR="00E45F38" w:rsidRPr="00E91915">
        <w:rPr>
          <w:rFonts w:cs="Times New Roman"/>
        </w:rPr>
        <w:fldChar w:fldCharType="separate"/>
      </w:r>
      <w:r w:rsidR="00240D4A" w:rsidRPr="00E91915">
        <w:rPr>
          <w:rFonts w:cs="Times New Roman"/>
        </w:rPr>
        <w:t xml:space="preserve">Figure </w:t>
      </w:r>
      <w:r w:rsidR="00240D4A">
        <w:rPr>
          <w:rFonts w:cs="Times New Roman"/>
          <w:noProof/>
        </w:rPr>
        <w:t>58</w:t>
      </w:r>
      <w:r w:rsidR="00E45F38" w:rsidRPr="00E91915">
        <w:rPr>
          <w:rFonts w:cs="Times New Roman"/>
        </w:rPr>
        <w:fldChar w:fldCharType="end"/>
      </w:r>
      <w:r w:rsidR="00BD0A9F" w:rsidRPr="00E91915">
        <w:rPr>
          <w:rFonts w:cs="Times New Roman"/>
        </w:rPr>
        <w:t xml:space="preserve"> along with the calculated the region-of-interest</w:t>
      </w:r>
      <w:r w:rsidR="00551F59" w:rsidRPr="00E91915">
        <w:rPr>
          <w:rFonts w:cs="Times New Roman"/>
        </w:rPr>
        <w:t xml:space="preserve"> from 0.0 to </w:t>
      </w:r>
      <w:r w:rsidR="003B28F4" w:rsidRPr="00E91915">
        <w:rPr>
          <w:rFonts w:cs="Times New Roman"/>
        </w:rPr>
        <w:t>1.39</w:t>
      </w:r>
      <w:r w:rsidR="00551F59" w:rsidRPr="00E91915">
        <w:rPr>
          <w:rFonts w:cs="Times New Roman"/>
        </w:rPr>
        <w:t xml:space="preserve"> MeV.</w:t>
      </w:r>
      <w:r w:rsidR="006A7C27" w:rsidRPr="00E91915">
        <w:rPr>
          <w:rFonts w:cs="Times New Roman"/>
        </w:rPr>
        <w:t xml:space="preserve"> </w:t>
      </w:r>
      <w:r w:rsidR="001B6FE5" w:rsidRPr="00E91915">
        <w:rPr>
          <w:rFonts w:cs="Times New Roman"/>
        </w:rPr>
        <w:t>Worth noting</w:t>
      </w:r>
      <w:r w:rsidR="00F24F82" w:rsidRPr="00E91915">
        <w:rPr>
          <w:rFonts w:cs="Times New Roman"/>
        </w:rPr>
        <w:t xml:space="preserve">, </w:t>
      </w:r>
      <w:r w:rsidR="001D2335" w:rsidRPr="00E91915">
        <w:rPr>
          <w:rFonts w:cs="Times New Roman"/>
        </w:rPr>
        <w:t>a</w:t>
      </w:r>
      <w:r w:rsidR="006A7C27" w:rsidRPr="00E91915">
        <w:rPr>
          <w:rFonts w:cs="Times New Roman"/>
        </w:rPr>
        <w:t xml:space="preserve">pplying the filter to the </w:t>
      </w:r>
      <w:r w:rsidR="00005D3F" w:rsidRPr="00E91915">
        <w:rPr>
          <w:rFonts w:cs="Times New Roman"/>
        </w:rPr>
        <w:t xml:space="preserve">spectrum </w:t>
      </w:r>
      <w:r w:rsidR="006A7C27" w:rsidRPr="00E91915">
        <w:rPr>
          <w:rFonts w:cs="Times New Roman"/>
        </w:rPr>
        <w:t>provides limited benefit in this particular case, as the spectra is not sparse due to the</w:t>
      </w:r>
      <w:r w:rsidR="00763A42" w:rsidRPr="00E91915">
        <w:rPr>
          <w:rFonts w:cs="Times New Roman"/>
        </w:rPr>
        <w:t xml:space="preserve"> prolonged</w:t>
      </w:r>
      <w:r w:rsidR="006A7C27" w:rsidRPr="00E91915">
        <w:rPr>
          <w:rFonts w:cs="Times New Roman"/>
        </w:rPr>
        <w:t xml:space="preserve"> exposure time </w:t>
      </w:r>
      <w:r w:rsidR="00DB63E8" w:rsidRPr="00E91915">
        <w:rPr>
          <w:rFonts w:cs="Times New Roman"/>
        </w:rPr>
        <w:t>coupled with a</w:t>
      </w:r>
      <w:r w:rsidR="006A7C27" w:rsidRPr="00E91915">
        <w:rPr>
          <w:rFonts w:cs="Times New Roman"/>
        </w:rPr>
        <w:t xml:space="preserve"> </w:t>
      </w:r>
      <w:r w:rsidR="00763A42" w:rsidRPr="00E91915">
        <w:rPr>
          <w:rFonts w:cs="Times New Roman"/>
        </w:rPr>
        <w:t xml:space="preserve">moderate </w:t>
      </w:r>
      <w:r w:rsidR="006A7C27" w:rsidRPr="00E91915">
        <w:rPr>
          <w:rFonts w:cs="Times New Roman"/>
        </w:rPr>
        <w:t xml:space="preserve">source activity. </w:t>
      </w:r>
    </w:p>
    <w:p w14:paraId="77F16CBB" w14:textId="77777777" w:rsidR="00D327EA" w:rsidRDefault="00D327EA" w:rsidP="00E862C9">
      <w:pPr>
        <w:rPr>
          <w:rFonts w:cs="Times New Roman"/>
        </w:rPr>
      </w:pPr>
    </w:p>
    <w:p w14:paraId="5FE8F55C" w14:textId="77777777" w:rsidR="00885FB8" w:rsidRPr="00E91915" w:rsidRDefault="00885FB8" w:rsidP="00E862C9">
      <w:pPr>
        <w:rPr>
          <w:rFonts w:cs="Times New Roman"/>
        </w:rPr>
      </w:pPr>
    </w:p>
    <w:p w14:paraId="441286D9" w14:textId="77777777" w:rsidR="003B28F4" w:rsidRPr="00E91915" w:rsidRDefault="003B28F4" w:rsidP="003B28F4">
      <w:pPr>
        <w:keepNext/>
        <w:jc w:val="center"/>
        <w:rPr>
          <w:rFonts w:cs="Times New Roman"/>
        </w:rPr>
      </w:pPr>
      <w:r w:rsidRPr="00E91915">
        <w:rPr>
          <w:rFonts w:cs="Times New Roman"/>
          <w:noProof/>
        </w:rPr>
        <w:drawing>
          <wp:inline distT="0" distB="0" distL="0" distR="0" wp14:anchorId="5D1742F5" wp14:editId="3834CC5D">
            <wp:extent cx="4632960" cy="3474720"/>
            <wp:effectExtent l="0" t="0" r="2540" b="508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Node06_ROI.pn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4632960" cy="3474720"/>
                    </a:xfrm>
                    <a:prstGeom prst="rect">
                      <a:avLst/>
                    </a:prstGeom>
                  </pic:spPr>
                </pic:pic>
              </a:graphicData>
            </a:graphic>
          </wp:inline>
        </w:drawing>
      </w:r>
    </w:p>
    <w:p w14:paraId="399A61E4" w14:textId="0CFC17FA" w:rsidR="003B28F4" w:rsidRDefault="003B28F4" w:rsidP="00E24B0F">
      <w:pPr>
        <w:pStyle w:val="Caption"/>
        <w:rPr>
          <w:rFonts w:cs="Times New Roman"/>
        </w:rPr>
      </w:pPr>
      <w:bookmarkStart w:id="190" w:name="_Ref41824570"/>
      <w:bookmarkStart w:id="191" w:name="_Toc46133955"/>
      <w:r w:rsidRPr="00E91915">
        <w:rPr>
          <w:rFonts w:cs="Times New Roman"/>
        </w:rPr>
        <w:t xml:space="preserve">Figure </w:t>
      </w:r>
      <w:r w:rsidR="00A26488" w:rsidRPr="00E91915">
        <w:rPr>
          <w:rFonts w:cs="Times New Roman"/>
        </w:rPr>
        <w:fldChar w:fldCharType="begin"/>
      </w:r>
      <w:r w:rsidR="00A26488" w:rsidRPr="00E91915">
        <w:rPr>
          <w:rFonts w:cs="Times New Roman"/>
        </w:rPr>
        <w:instrText xml:space="preserve"> SEQ Figure \* ARABIC </w:instrText>
      </w:r>
      <w:r w:rsidR="00A26488" w:rsidRPr="00E91915">
        <w:rPr>
          <w:rFonts w:cs="Times New Roman"/>
        </w:rPr>
        <w:fldChar w:fldCharType="separate"/>
      </w:r>
      <w:r w:rsidR="00240D4A">
        <w:rPr>
          <w:rFonts w:cs="Times New Roman"/>
          <w:noProof/>
        </w:rPr>
        <w:t>58</w:t>
      </w:r>
      <w:r w:rsidR="00A26488" w:rsidRPr="00E91915">
        <w:rPr>
          <w:rFonts w:cs="Times New Roman"/>
          <w:noProof/>
        </w:rPr>
        <w:fldChar w:fldCharType="end"/>
      </w:r>
      <w:bookmarkEnd w:id="190"/>
      <w:r w:rsidRPr="00E91915">
        <w:rPr>
          <w:rFonts w:cs="Times New Roman"/>
        </w:rPr>
        <w:t>: Event 2 region-of-interest from filtered anomalous spectrum at Node06.</w:t>
      </w:r>
      <w:bookmarkEnd w:id="191"/>
    </w:p>
    <w:p w14:paraId="477920A8" w14:textId="77777777" w:rsidR="00423554" w:rsidRPr="00423554" w:rsidRDefault="00423554" w:rsidP="00423554"/>
    <w:p w14:paraId="09D7108B" w14:textId="77777777" w:rsidR="00D327EA" w:rsidRDefault="00D327EA" w:rsidP="003B28F4">
      <w:pPr>
        <w:rPr>
          <w:rFonts w:cs="Times New Roman"/>
        </w:rPr>
      </w:pPr>
    </w:p>
    <w:p w14:paraId="5F3B7277" w14:textId="77777777" w:rsidR="00D327EA" w:rsidRDefault="00D327EA" w:rsidP="003B28F4">
      <w:pPr>
        <w:rPr>
          <w:rFonts w:cs="Times New Roman"/>
        </w:rPr>
      </w:pPr>
    </w:p>
    <w:p w14:paraId="3E1ECA02" w14:textId="77777777" w:rsidR="00D327EA" w:rsidRDefault="00D327EA" w:rsidP="003B28F4">
      <w:pPr>
        <w:rPr>
          <w:rFonts w:cs="Times New Roman"/>
        </w:rPr>
      </w:pPr>
    </w:p>
    <w:p w14:paraId="0B0106B3" w14:textId="06A3346C" w:rsidR="00E07117" w:rsidRDefault="007C7694" w:rsidP="003B28F4">
      <w:pPr>
        <w:rPr>
          <w:rFonts w:cs="Times New Roman"/>
        </w:rPr>
      </w:pPr>
      <w:r w:rsidRPr="00E91915">
        <w:rPr>
          <w:rFonts w:cs="Times New Roman"/>
        </w:rPr>
        <w:lastRenderedPageBreak/>
        <w:t xml:space="preserve">From the </w:t>
      </w:r>
      <w:r w:rsidR="00C84DFB" w:rsidRPr="00E91915">
        <w:rPr>
          <w:rFonts w:cs="Times New Roman"/>
        </w:rPr>
        <w:t>in</w:t>
      </w:r>
      <w:r w:rsidR="00731E8C" w:rsidRPr="00E91915">
        <w:rPr>
          <w:rFonts w:cs="Times New Roman"/>
        </w:rPr>
        <w:t xml:space="preserve">itial, </w:t>
      </w:r>
      <w:r w:rsidRPr="00E91915">
        <w:rPr>
          <w:rFonts w:cs="Times New Roman"/>
        </w:rPr>
        <w:t>observed anomalous spectra from Node06, two prominent energy peaks are observed around 177</w:t>
      </w:r>
      <w:r w:rsidR="00670916" w:rsidRPr="00E91915">
        <w:rPr>
          <w:rFonts w:cs="Times New Roman"/>
        </w:rPr>
        <w:t>0 keV</w:t>
      </w:r>
      <w:r w:rsidRPr="00E91915">
        <w:rPr>
          <w:rFonts w:cs="Times New Roman"/>
        </w:rPr>
        <w:t xml:space="preserve"> and 133</w:t>
      </w:r>
      <w:r w:rsidR="00670916" w:rsidRPr="00E91915">
        <w:rPr>
          <w:rFonts w:cs="Times New Roman"/>
        </w:rPr>
        <w:t>0</w:t>
      </w:r>
      <w:r w:rsidRPr="00E91915">
        <w:rPr>
          <w:rFonts w:cs="Times New Roman"/>
        </w:rPr>
        <w:t xml:space="preserve"> </w:t>
      </w:r>
      <w:r w:rsidR="00670916" w:rsidRPr="00E91915">
        <w:rPr>
          <w:rFonts w:cs="Times New Roman"/>
        </w:rPr>
        <w:t>k</w:t>
      </w:r>
      <w:r w:rsidRPr="00E91915">
        <w:rPr>
          <w:rFonts w:cs="Times New Roman"/>
        </w:rPr>
        <w:t xml:space="preserve">eV, most likely resulting from </w:t>
      </w:r>
      <w:r w:rsidRPr="00E91915">
        <w:rPr>
          <w:rFonts w:cs="Times New Roman"/>
          <w:vertAlign w:val="superscript"/>
        </w:rPr>
        <w:t>60</w:t>
      </w:r>
      <w:r w:rsidRPr="00E91915">
        <w:rPr>
          <w:rFonts w:cs="Times New Roman"/>
        </w:rPr>
        <w:t>Co in the radioactive material.</w:t>
      </w:r>
      <w:r w:rsidR="00754083" w:rsidRPr="00E91915">
        <w:rPr>
          <w:rFonts w:cs="Times New Roman"/>
        </w:rPr>
        <w:t xml:space="preserve"> These peaks and their associated </w:t>
      </w:r>
      <w:r w:rsidR="001B73A4" w:rsidRPr="00E91915">
        <w:rPr>
          <w:rFonts w:cs="Times New Roman"/>
        </w:rPr>
        <w:t>down scatter</w:t>
      </w:r>
      <w:r w:rsidR="00754083" w:rsidRPr="00E91915">
        <w:rPr>
          <w:rFonts w:cs="Times New Roman"/>
        </w:rPr>
        <w:t xml:space="preserve"> result in a calculated region-of-interest from 0.0 to 1</w:t>
      </w:r>
      <w:r w:rsidR="00670916" w:rsidRPr="00E91915">
        <w:rPr>
          <w:rFonts w:cs="Times New Roman"/>
        </w:rPr>
        <w:t>40</w:t>
      </w:r>
      <w:r w:rsidR="00754083" w:rsidRPr="00E91915">
        <w:rPr>
          <w:rFonts w:cs="Times New Roman"/>
        </w:rPr>
        <w:t xml:space="preserve">0 </w:t>
      </w:r>
      <w:r w:rsidR="00670916" w:rsidRPr="00E91915">
        <w:rPr>
          <w:rFonts w:cs="Times New Roman"/>
        </w:rPr>
        <w:t>k</w:t>
      </w:r>
      <w:r w:rsidR="00754083" w:rsidRPr="00E91915">
        <w:rPr>
          <w:rFonts w:cs="Times New Roman"/>
        </w:rPr>
        <w:t>eV.</w:t>
      </w:r>
      <w:r w:rsidRPr="00E91915">
        <w:rPr>
          <w:rFonts w:cs="Times New Roman"/>
        </w:rPr>
        <w:t xml:space="preserve"> </w:t>
      </w:r>
      <w:r w:rsidR="008C77ED" w:rsidRPr="00E91915">
        <w:rPr>
          <w:rFonts w:cs="Times New Roman"/>
        </w:rPr>
        <w:t>Using this region-of-interest</w:t>
      </w:r>
      <w:r w:rsidR="00005D3F" w:rsidRPr="00E91915">
        <w:rPr>
          <w:rFonts w:cs="Times New Roman"/>
        </w:rPr>
        <w:t xml:space="preserve">, the for the single detection method and double detection method were both employed to compare the techniques. </w:t>
      </w:r>
      <w:r w:rsidR="00AD2282" w:rsidRPr="00E91915">
        <w:rPr>
          <w:rFonts w:cs="Times New Roman"/>
        </w:rPr>
        <w:t>The decision metric values are provided in for other nodes in the ORNL sensor array.</w:t>
      </w:r>
      <w:r w:rsidR="00651821">
        <w:rPr>
          <w:rFonts w:cs="Times New Roman"/>
        </w:rPr>
        <w:t xml:space="preserve"> The decision metrics are normalized by mean subtracting </w:t>
      </w:r>
      <w:proofErr w:type="gramStart"/>
      <w:r w:rsidR="00651821">
        <w:rPr>
          <w:rFonts w:cs="Times New Roman"/>
        </w:rPr>
        <w:t>an</w:t>
      </w:r>
      <w:proofErr w:type="gramEnd"/>
      <w:r w:rsidR="00651821">
        <w:rPr>
          <w:rFonts w:cs="Times New Roman"/>
        </w:rPr>
        <w:t xml:space="preserve"> dividing by the standard deviation to provide a better means to compare the methods on similar scales.</w:t>
      </w:r>
      <w:r w:rsidR="00C25840">
        <w:rPr>
          <w:rFonts w:cs="Times New Roman"/>
        </w:rPr>
        <w:t xml:space="preserve"> Again, this normalization provides a zero-mean, unit variance distribution.</w:t>
      </w:r>
    </w:p>
    <w:p w14:paraId="2F22BBB0" w14:textId="77777777" w:rsidR="003F5F32" w:rsidRPr="00E91915" w:rsidRDefault="003F5F32" w:rsidP="003B28F4">
      <w:pPr>
        <w:rPr>
          <w:rFonts w:cs="Times New Roman"/>
        </w:rPr>
      </w:pPr>
    </w:p>
    <w:p w14:paraId="5B4A9C17" w14:textId="77777777" w:rsidR="00064969" w:rsidRPr="00E91915" w:rsidRDefault="00064969" w:rsidP="00064969">
      <w:pPr>
        <w:keepNext/>
        <w:jc w:val="center"/>
        <w:rPr>
          <w:rFonts w:cs="Times New Roman"/>
        </w:rPr>
      </w:pPr>
      <w:r w:rsidRPr="00E91915">
        <w:rPr>
          <w:rFonts w:cs="Times New Roman"/>
          <w:noProof/>
        </w:rPr>
        <w:drawing>
          <wp:inline distT="0" distB="0" distL="0" distR="0" wp14:anchorId="79020FAB" wp14:editId="4C7F96A3">
            <wp:extent cx="5784427" cy="4338320"/>
            <wp:effectExtent l="0" t="0" r="0" b="5080"/>
            <wp:docPr id="34" name="Picture 34"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2019-04-16_MLRandGC_Metric.png"/>
                    <pic:cNvPicPr/>
                  </pic:nvPicPr>
                  <pic:blipFill>
                    <a:blip r:embed="rId74" cstate="print">
                      <a:extLst>
                        <a:ext uri="{28A0092B-C50C-407E-A947-70E740481C1C}">
                          <a14:useLocalDpi xmlns:a14="http://schemas.microsoft.com/office/drawing/2010/main" val="0"/>
                        </a:ext>
                      </a:extLst>
                    </a:blip>
                    <a:stretch>
                      <a:fillRect/>
                    </a:stretch>
                  </pic:blipFill>
                  <pic:spPr>
                    <a:xfrm>
                      <a:off x="0" y="0"/>
                      <a:ext cx="5785886" cy="4339414"/>
                    </a:xfrm>
                    <a:prstGeom prst="rect">
                      <a:avLst/>
                    </a:prstGeom>
                  </pic:spPr>
                </pic:pic>
              </a:graphicData>
            </a:graphic>
          </wp:inline>
        </w:drawing>
      </w:r>
    </w:p>
    <w:p w14:paraId="2B5F4A07" w14:textId="1C52AB92" w:rsidR="006C3E76" w:rsidRDefault="00064969" w:rsidP="00E24B0F">
      <w:pPr>
        <w:pStyle w:val="Caption"/>
        <w:rPr>
          <w:rFonts w:cs="Times New Roman"/>
        </w:rPr>
      </w:pPr>
      <w:bookmarkStart w:id="192" w:name="_Toc46133956"/>
      <w:r w:rsidRPr="00E91915">
        <w:rPr>
          <w:rFonts w:cs="Times New Roman"/>
        </w:rPr>
        <w:t xml:space="preserve">Figure </w:t>
      </w:r>
      <w:r w:rsidR="00A26488" w:rsidRPr="00E91915">
        <w:rPr>
          <w:rFonts w:cs="Times New Roman"/>
        </w:rPr>
        <w:fldChar w:fldCharType="begin"/>
      </w:r>
      <w:r w:rsidR="00A26488" w:rsidRPr="00E91915">
        <w:rPr>
          <w:rFonts w:cs="Times New Roman"/>
        </w:rPr>
        <w:instrText xml:space="preserve"> SEQ Figure \* ARABIC </w:instrText>
      </w:r>
      <w:r w:rsidR="00A26488" w:rsidRPr="00E91915">
        <w:rPr>
          <w:rFonts w:cs="Times New Roman"/>
        </w:rPr>
        <w:fldChar w:fldCharType="separate"/>
      </w:r>
      <w:r w:rsidR="00240D4A">
        <w:rPr>
          <w:rFonts w:cs="Times New Roman"/>
          <w:noProof/>
        </w:rPr>
        <w:t>59</w:t>
      </w:r>
      <w:r w:rsidR="00A26488" w:rsidRPr="00E91915">
        <w:rPr>
          <w:rFonts w:cs="Times New Roman"/>
          <w:noProof/>
        </w:rPr>
        <w:fldChar w:fldCharType="end"/>
      </w:r>
      <w:r w:rsidRPr="00E91915">
        <w:rPr>
          <w:rFonts w:cs="Times New Roman"/>
        </w:rPr>
        <w:t xml:space="preserve">: </w:t>
      </w:r>
      <w:r w:rsidR="00541AC4" w:rsidRPr="00E91915">
        <w:rPr>
          <w:rFonts w:cs="Times New Roman"/>
        </w:rPr>
        <w:t>Event 2 decision metric time-series for remaining nodes</w:t>
      </w:r>
      <w:r w:rsidRPr="00E91915">
        <w:rPr>
          <w:rFonts w:cs="Times New Roman"/>
        </w:rPr>
        <w:t>.</w:t>
      </w:r>
      <w:bookmarkEnd w:id="192"/>
    </w:p>
    <w:p w14:paraId="6CD8E13D" w14:textId="77777777" w:rsidR="003F5F32" w:rsidRPr="003F5F32" w:rsidRDefault="003F5F32" w:rsidP="003F5F32"/>
    <w:p w14:paraId="4F15A4C6" w14:textId="77BEA3A1" w:rsidR="00C72799" w:rsidRDefault="00C72799" w:rsidP="003B28F4">
      <w:pPr>
        <w:rPr>
          <w:rFonts w:cs="Times New Roman"/>
        </w:rPr>
      </w:pPr>
      <w:r w:rsidRPr="00E91915">
        <w:rPr>
          <w:rFonts w:cs="Times New Roman"/>
        </w:rPr>
        <w:t>Using a 95% and 97.5% confidence value for the single and double detection algorithm, respectively, the anomalies are correctly detected</w:t>
      </w:r>
      <w:r w:rsidR="00BC0D80" w:rsidRPr="00E91915">
        <w:rPr>
          <w:rFonts w:cs="Times New Roman"/>
        </w:rPr>
        <w:t xml:space="preserve"> </w:t>
      </w:r>
      <w:r w:rsidRPr="00E91915">
        <w:rPr>
          <w:rFonts w:cs="Times New Roman"/>
        </w:rPr>
        <w:t xml:space="preserve">at Node01, Node04, Node10 and Node11. The multiple-linear regression method does provide a slightly higher probability of detection on Node01, Node04 and Node10 than the conventional gross count detection algorithm, but both provide a probability of detection </w:t>
      </w:r>
      <w:r w:rsidR="008A25D9" w:rsidRPr="00E91915">
        <w:rPr>
          <w:rFonts w:cs="Times New Roman"/>
        </w:rPr>
        <w:t>greater than</w:t>
      </w:r>
      <w:r w:rsidRPr="00E91915">
        <w:rPr>
          <w:rFonts w:cs="Times New Roman"/>
        </w:rPr>
        <w:t xml:space="preserve"> </w:t>
      </w:r>
      <w:r w:rsidR="00651821">
        <w:rPr>
          <w:rFonts w:cs="Times New Roman"/>
        </w:rPr>
        <w:t>100</w:t>
      </w:r>
      <w:r w:rsidRPr="00E91915">
        <w:rPr>
          <w:rFonts w:cs="Times New Roman"/>
        </w:rPr>
        <w:t>%</w:t>
      </w:r>
      <w:r w:rsidR="00756AD9">
        <w:rPr>
          <w:rFonts w:cs="Times New Roman"/>
        </w:rPr>
        <w:t xml:space="preserve"> for all three nodes</w:t>
      </w:r>
      <w:r w:rsidR="00B8114B">
        <w:rPr>
          <w:rFonts w:cs="Times New Roman"/>
        </w:rPr>
        <w:t xml:space="preserve"> due to the high </w:t>
      </w:r>
      <w:r w:rsidR="00126255">
        <w:rPr>
          <w:rFonts w:cs="Times New Roman"/>
        </w:rPr>
        <w:t>source activity</w:t>
      </w:r>
      <w:r w:rsidRPr="00E91915">
        <w:rPr>
          <w:rFonts w:cs="Times New Roman"/>
        </w:rPr>
        <w:t>.</w:t>
      </w:r>
    </w:p>
    <w:p w14:paraId="67984688" w14:textId="77777777" w:rsidR="005A5086" w:rsidRPr="00E91915" w:rsidRDefault="005A5086" w:rsidP="003B28F4">
      <w:pPr>
        <w:rPr>
          <w:rFonts w:cs="Times New Roman"/>
        </w:rPr>
      </w:pPr>
    </w:p>
    <w:p w14:paraId="35A360CD" w14:textId="3755B800" w:rsidR="00C72799" w:rsidRPr="00E91915" w:rsidRDefault="00422FEB" w:rsidP="003B28F4">
      <w:pPr>
        <w:rPr>
          <w:rFonts w:cs="Times New Roman"/>
        </w:rPr>
      </w:pPr>
      <w:r w:rsidRPr="00E91915">
        <w:rPr>
          <w:rFonts w:cs="Times New Roman"/>
        </w:rPr>
        <w:t>The</w:t>
      </w:r>
      <w:r w:rsidR="004877EE" w:rsidRPr="00E91915">
        <w:rPr>
          <w:rFonts w:cs="Times New Roman"/>
        </w:rPr>
        <w:t xml:space="preserve"> anomalous spectra are provided in </w:t>
      </w:r>
      <w:r w:rsidR="007C7694" w:rsidRPr="00E91915">
        <w:rPr>
          <w:rFonts w:cs="Times New Roman"/>
        </w:rPr>
        <w:fldChar w:fldCharType="begin"/>
      </w:r>
      <w:r w:rsidR="007C7694" w:rsidRPr="00E91915">
        <w:rPr>
          <w:rFonts w:cs="Times New Roman"/>
        </w:rPr>
        <w:instrText xml:space="preserve"> REF _Ref41898721 \h </w:instrText>
      </w:r>
      <w:r w:rsidR="00E91915">
        <w:rPr>
          <w:rFonts w:cs="Times New Roman"/>
        </w:rPr>
        <w:instrText xml:space="preserve"> \* MERGEFORMAT </w:instrText>
      </w:r>
      <w:r w:rsidR="007C7694" w:rsidRPr="00E91915">
        <w:rPr>
          <w:rFonts w:cs="Times New Roman"/>
        </w:rPr>
      </w:r>
      <w:r w:rsidR="007C7694" w:rsidRPr="00E91915">
        <w:rPr>
          <w:rFonts w:cs="Times New Roman"/>
        </w:rPr>
        <w:fldChar w:fldCharType="separate"/>
      </w:r>
      <w:r w:rsidR="00240D4A" w:rsidRPr="00E91915">
        <w:rPr>
          <w:rFonts w:cs="Times New Roman"/>
        </w:rPr>
        <w:t xml:space="preserve">Figure </w:t>
      </w:r>
      <w:r w:rsidR="00240D4A">
        <w:rPr>
          <w:rFonts w:cs="Times New Roman"/>
          <w:noProof/>
        </w:rPr>
        <w:t>60</w:t>
      </w:r>
      <w:r w:rsidR="007C7694" w:rsidRPr="00E91915">
        <w:rPr>
          <w:rFonts w:cs="Times New Roman"/>
        </w:rPr>
        <w:fldChar w:fldCharType="end"/>
      </w:r>
      <w:r w:rsidRPr="00E91915">
        <w:rPr>
          <w:rFonts w:cs="Times New Roman"/>
        </w:rPr>
        <w:t xml:space="preserve"> for each alarm node with an alarm during Event 2</w:t>
      </w:r>
      <w:r w:rsidR="004877EE" w:rsidRPr="00E91915">
        <w:rPr>
          <w:rFonts w:cs="Times New Roman"/>
        </w:rPr>
        <w:t>.</w:t>
      </w:r>
      <w:r w:rsidR="006F3840" w:rsidRPr="00E91915">
        <w:rPr>
          <w:rFonts w:cs="Times New Roman"/>
        </w:rPr>
        <w:t xml:space="preserve"> </w:t>
      </w:r>
      <w:r w:rsidR="00BC291E" w:rsidRPr="00E91915">
        <w:rPr>
          <w:rFonts w:cs="Times New Roman"/>
        </w:rPr>
        <w:t xml:space="preserve">The anomalous spectra at each node is then background-subtracted, filtered, and normalized to provide a more accurate comparison. The resulting spectra are provided in </w:t>
      </w:r>
      <w:r w:rsidR="00BC291E" w:rsidRPr="00E91915">
        <w:rPr>
          <w:rFonts w:cs="Times New Roman"/>
        </w:rPr>
        <w:fldChar w:fldCharType="begin"/>
      </w:r>
      <w:r w:rsidR="00BC291E" w:rsidRPr="00E91915">
        <w:rPr>
          <w:rFonts w:cs="Times New Roman"/>
        </w:rPr>
        <w:instrText xml:space="preserve"> REF _Ref41899127 \h </w:instrText>
      </w:r>
      <w:r w:rsidR="00E91915">
        <w:rPr>
          <w:rFonts w:cs="Times New Roman"/>
        </w:rPr>
        <w:instrText xml:space="preserve"> \* MERGEFORMAT </w:instrText>
      </w:r>
      <w:r w:rsidR="00BC291E" w:rsidRPr="00E91915">
        <w:rPr>
          <w:rFonts w:cs="Times New Roman"/>
        </w:rPr>
      </w:r>
      <w:r w:rsidR="00BC291E" w:rsidRPr="00E91915">
        <w:rPr>
          <w:rFonts w:cs="Times New Roman"/>
        </w:rPr>
        <w:fldChar w:fldCharType="separate"/>
      </w:r>
      <w:r w:rsidR="00240D4A" w:rsidRPr="00E91915">
        <w:rPr>
          <w:rFonts w:cs="Times New Roman"/>
        </w:rPr>
        <w:t xml:space="preserve">Figure </w:t>
      </w:r>
      <w:r w:rsidR="00240D4A">
        <w:rPr>
          <w:rFonts w:cs="Times New Roman"/>
          <w:noProof/>
        </w:rPr>
        <w:t>61</w:t>
      </w:r>
      <w:r w:rsidR="00BC291E" w:rsidRPr="00E91915">
        <w:rPr>
          <w:rFonts w:cs="Times New Roman"/>
        </w:rPr>
        <w:fldChar w:fldCharType="end"/>
      </w:r>
      <w:r w:rsidR="00BC291E" w:rsidRPr="00E91915">
        <w:rPr>
          <w:rFonts w:cs="Times New Roman"/>
        </w:rPr>
        <w:t>.</w:t>
      </w:r>
    </w:p>
    <w:p w14:paraId="3ED2CF32" w14:textId="38637BF1" w:rsidR="004877EE" w:rsidRPr="00E91915" w:rsidRDefault="004877EE" w:rsidP="003B28F4">
      <w:pPr>
        <w:rPr>
          <w:rFonts w:cs="Times New Roman"/>
        </w:rPr>
      </w:pPr>
    </w:p>
    <w:p w14:paraId="0A4CCAA1" w14:textId="77777777" w:rsidR="00CC16E6" w:rsidRPr="00E91915" w:rsidRDefault="00CC16E6" w:rsidP="00CC16E6">
      <w:pPr>
        <w:keepNext/>
        <w:jc w:val="center"/>
        <w:rPr>
          <w:rFonts w:cs="Times New Roman"/>
        </w:rPr>
      </w:pPr>
      <w:r w:rsidRPr="00E91915">
        <w:rPr>
          <w:rFonts w:cs="Times New Roman"/>
          <w:noProof/>
        </w:rPr>
        <w:lastRenderedPageBreak/>
        <w:drawing>
          <wp:inline distT="0" distB="0" distL="0" distR="0" wp14:anchorId="589E297C" wp14:editId="705B5DEA">
            <wp:extent cx="5890762" cy="5303520"/>
            <wp:effectExtent l="0" t="0" r="2540" b="5080"/>
            <wp:docPr id="35" name="Picture 35" descr="A picture containing text,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2019-04-16_AlarmSpectra.png"/>
                    <pic:cNvPicPr/>
                  </pic:nvPicPr>
                  <pic:blipFill rotWithShape="1">
                    <a:blip r:embed="rId75" cstate="print">
                      <a:extLst>
                        <a:ext uri="{28A0092B-C50C-407E-A947-70E740481C1C}">
                          <a14:useLocalDpi xmlns:a14="http://schemas.microsoft.com/office/drawing/2010/main" val="0"/>
                        </a:ext>
                      </a:extLst>
                    </a:blip>
                    <a:srcRect l="1923" t="1522" r="2367"/>
                    <a:stretch/>
                  </pic:blipFill>
                  <pic:spPr bwMode="auto">
                    <a:xfrm>
                      <a:off x="0" y="0"/>
                      <a:ext cx="5890762" cy="5303520"/>
                    </a:xfrm>
                    <a:prstGeom prst="rect">
                      <a:avLst/>
                    </a:prstGeom>
                    <a:ln>
                      <a:noFill/>
                    </a:ln>
                    <a:extLst>
                      <a:ext uri="{53640926-AAD7-44D8-BBD7-CCE9431645EC}">
                        <a14:shadowObscured xmlns:a14="http://schemas.microsoft.com/office/drawing/2010/main"/>
                      </a:ext>
                    </a:extLst>
                  </pic:spPr>
                </pic:pic>
              </a:graphicData>
            </a:graphic>
          </wp:inline>
        </w:drawing>
      </w:r>
    </w:p>
    <w:p w14:paraId="74A20B6F" w14:textId="3D41A3C3" w:rsidR="00007E60" w:rsidRPr="00E91915" w:rsidRDefault="00CC16E6" w:rsidP="00BC291E">
      <w:pPr>
        <w:pStyle w:val="Caption"/>
        <w:rPr>
          <w:rFonts w:cs="Times New Roman"/>
        </w:rPr>
      </w:pPr>
      <w:bookmarkStart w:id="193" w:name="_Ref41898721"/>
      <w:bookmarkStart w:id="194" w:name="_Toc46133957"/>
      <w:r w:rsidRPr="00E91915">
        <w:rPr>
          <w:rFonts w:cs="Times New Roman"/>
        </w:rPr>
        <w:t xml:space="preserve">Figure </w:t>
      </w:r>
      <w:r w:rsidRPr="00E91915">
        <w:rPr>
          <w:rFonts w:cs="Times New Roman"/>
        </w:rPr>
        <w:fldChar w:fldCharType="begin"/>
      </w:r>
      <w:r w:rsidRPr="00E91915">
        <w:rPr>
          <w:rFonts w:cs="Times New Roman"/>
        </w:rPr>
        <w:instrText xml:space="preserve"> SEQ Figure \* ARABIC </w:instrText>
      </w:r>
      <w:r w:rsidRPr="00E91915">
        <w:rPr>
          <w:rFonts w:cs="Times New Roman"/>
        </w:rPr>
        <w:fldChar w:fldCharType="separate"/>
      </w:r>
      <w:r w:rsidR="00240D4A">
        <w:rPr>
          <w:rFonts w:cs="Times New Roman"/>
          <w:noProof/>
        </w:rPr>
        <w:t>60</w:t>
      </w:r>
      <w:r w:rsidRPr="00E91915">
        <w:rPr>
          <w:rFonts w:cs="Times New Roman"/>
        </w:rPr>
        <w:fldChar w:fldCharType="end"/>
      </w:r>
      <w:bookmarkEnd w:id="193"/>
      <w:r w:rsidRPr="00E91915">
        <w:rPr>
          <w:rFonts w:cs="Times New Roman"/>
        </w:rPr>
        <w:t xml:space="preserve">: </w:t>
      </w:r>
      <w:r w:rsidR="00E61AF9" w:rsidRPr="00E91915">
        <w:rPr>
          <w:rFonts w:cs="Times New Roman"/>
        </w:rPr>
        <w:t>Event 2</w:t>
      </w:r>
      <w:r w:rsidR="00E61AF9">
        <w:rPr>
          <w:rFonts w:cs="Times New Roman"/>
        </w:rPr>
        <w:t xml:space="preserve"> a</w:t>
      </w:r>
      <w:r w:rsidR="006F3840" w:rsidRPr="00E91915">
        <w:rPr>
          <w:rFonts w:cs="Times New Roman"/>
        </w:rPr>
        <w:t xml:space="preserve">larm and background spectra collected at </w:t>
      </w:r>
      <w:r w:rsidR="00E61AF9">
        <w:rPr>
          <w:rFonts w:cs="Times New Roman"/>
        </w:rPr>
        <w:t>five</w:t>
      </w:r>
      <w:r w:rsidR="006F3840" w:rsidRPr="00E91915">
        <w:rPr>
          <w:rFonts w:cs="Times New Roman"/>
        </w:rPr>
        <w:t xml:space="preserve"> nodes</w:t>
      </w:r>
      <w:r w:rsidRPr="00E91915">
        <w:rPr>
          <w:rFonts w:cs="Times New Roman"/>
        </w:rPr>
        <w:t>.</w:t>
      </w:r>
      <w:bookmarkEnd w:id="194"/>
    </w:p>
    <w:p w14:paraId="04522639" w14:textId="77777777" w:rsidR="0004127F" w:rsidRPr="00E91915" w:rsidRDefault="0004127F" w:rsidP="0004127F">
      <w:pPr>
        <w:keepNext/>
        <w:jc w:val="center"/>
        <w:rPr>
          <w:rFonts w:cs="Times New Roman"/>
        </w:rPr>
      </w:pPr>
      <w:r w:rsidRPr="00E91915">
        <w:rPr>
          <w:rFonts w:cs="Times New Roman"/>
          <w:noProof/>
        </w:rPr>
        <w:lastRenderedPageBreak/>
        <w:drawing>
          <wp:inline distT="0" distB="0" distL="0" distR="0" wp14:anchorId="5D6AC8A4" wp14:editId="52E2A566">
            <wp:extent cx="5252365" cy="3998577"/>
            <wp:effectExtent l="0" t="0" r="5715" b="2540"/>
            <wp:docPr id="36" name="Picture 36"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2019-04-16_AnomalousSpectra.png"/>
                    <pic:cNvPicPr/>
                  </pic:nvPicPr>
                  <pic:blipFill rotWithShape="1">
                    <a:blip r:embed="rId76" cstate="print">
                      <a:extLst>
                        <a:ext uri="{28A0092B-C50C-407E-A947-70E740481C1C}">
                          <a14:useLocalDpi xmlns:a14="http://schemas.microsoft.com/office/drawing/2010/main" val="0"/>
                        </a:ext>
                      </a:extLst>
                    </a:blip>
                    <a:srcRect l="2576" t="2748" r="1614"/>
                    <a:stretch/>
                  </pic:blipFill>
                  <pic:spPr bwMode="auto">
                    <a:xfrm>
                      <a:off x="0" y="0"/>
                      <a:ext cx="5257248" cy="4002295"/>
                    </a:xfrm>
                    <a:prstGeom prst="rect">
                      <a:avLst/>
                    </a:prstGeom>
                    <a:ln>
                      <a:noFill/>
                    </a:ln>
                    <a:extLst>
                      <a:ext uri="{53640926-AAD7-44D8-BBD7-CCE9431645EC}">
                        <a14:shadowObscured xmlns:a14="http://schemas.microsoft.com/office/drawing/2010/main"/>
                      </a:ext>
                    </a:extLst>
                  </pic:spPr>
                </pic:pic>
              </a:graphicData>
            </a:graphic>
          </wp:inline>
        </w:drawing>
      </w:r>
    </w:p>
    <w:p w14:paraId="7D1211BB" w14:textId="388A1972" w:rsidR="005D5611" w:rsidRDefault="0004127F" w:rsidP="001F7FAA">
      <w:pPr>
        <w:pStyle w:val="Caption"/>
        <w:rPr>
          <w:rFonts w:cs="Times New Roman"/>
        </w:rPr>
      </w:pPr>
      <w:bookmarkStart w:id="195" w:name="_Ref41899127"/>
      <w:bookmarkStart w:id="196" w:name="_Toc46133958"/>
      <w:r w:rsidRPr="00E91915">
        <w:rPr>
          <w:rFonts w:cs="Times New Roman"/>
        </w:rPr>
        <w:t xml:space="preserve">Figure </w:t>
      </w:r>
      <w:r w:rsidRPr="00E91915">
        <w:rPr>
          <w:rFonts w:cs="Times New Roman"/>
        </w:rPr>
        <w:fldChar w:fldCharType="begin"/>
      </w:r>
      <w:r w:rsidRPr="00E91915">
        <w:rPr>
          <w:rFonts w:cs="Times New Roman"/>
        </w:rPr>
        <w:instrText xml:space="preserve"> SEQ Figure \* ARABIC </w:instrText>
      </w:r>
      <w:r w:rsidRPr="00E91915">
        <w:rPr>
          <w:rFonts w:cs="Times New Roman"/>
        </w:rPr>
        <w:fldChar w:fldCharType="separate"/>
      </w:r>
      <w:r w:rsidR="00240D4A">
        <w:rPr>
          <w:rFonts w:cs="Times New Roman"/>
          <w:noProof/>
        </w:rPr>
        <w:t>61</w:t>
      </w:r>
      <w:r w:rsidRPr="00E91915">
        <w:rPr>
          <w:rFonts w:cs="Times New Roman"/>
        </w:rPr>
        <w:fldChar w:fldCharType="end"/>
      </w:r>
      <w:bookmarkEnd w:id="195"/>
      <w:r w:rsidRPr="00E91915">
        <w:rPr>
          <w:rFonts w:cs="Times New Roman"/>
        </w:rPr>
        <w:t xml:space="preserve">: </w:t>
      </w:r>
      <w:r w:rsidR="000654E3" w:rsidRPr="00E91915">
        <w:rPr>
          <w:rFonts w:cs="Times New Roman"/>
        </w:rPr>
        <w:t>Event 2 anomalous spectra after background-subtracting, filtering, and normalizing.</w:t>
      </w:r>
      <w:bookmarkEnd w:id="196"/>
    </w:p>
    <w:p w14:paraId="6C23672A" w14:textId="77777777" w:rsidR="001302E3" w:rsidRPr="001302E3" w:rsidRDefault="001302E3" w:rsidP="001302E3"/>
    <w:p w14:paraId="682E910F" w14:textId="146CF1A7" w:rsidR="00DF62B5" w:rsidRPr="00E91915" w:rsidRDefault="00670916" w:rsidP="00670916">
      <w:pPr>
        <w:rPr>
          <w:rFonts w:cs="Times New Roman"/>
        </w:rPr>
      </w:pPr>
      <w:r w:rsidRPr="00E91915">
        <w:rPr>
          <w:rFonts w:cs="Times New Roman"/>
        </w:rPr>
        <w:t>At lower energies, the peak previously identified around 1</w:t>
      </w:r>
      <w:r w:rsidR="00204B07">
        <w:rPr>
          <w:rFonts w:cs="Times New Roman"/>
        </w:rPr>
        <w:t>.17 MeV</w:t>
      </w:r>
      <w:r w:rsidRPr="00E91915">
        <w:rPr>
          <w:rFonts w:cs="Times New Roman"/>
        </w:rPr>
        <w:t xml:space="preserve">, and </w:t>
      </w:r>
      <w:r w:rsidR="00204B07">
        <w:rPr>
          <w:rFonts w:cs="Times New Roman"/>
        </w:rPr>
        <w:t>1.33</w:t>
      </w:r>
      <w:r w:rsidRPr="00E91915">
        <w:rPr>
          <w:rFonts w:cs="Times New Roman"/>
        </w:rPr>
        <w:t xml:space="preserve"> </w:t>
      </w:r>
      <w:r w:rsidR="00204B07">
        <w:rPr>
          <w:rFonts w:cs="Times New Roman"/>
        </w:rPr>
        <w:t>MeV</w:t>
      </w:r>
      <w:r w:rsidRPr="00E91915">
        <w:rPr>
          <w:rFonts w:cs="Times New Roman"/>
        </w:rPr>
        <w:t xml:space="preserve"> appear to align along with </w:t>
      </w:r>
      <w:r w:rsidR="003E484B" w:rsidRPr="00E91915">
        <w:rPr>
          <w:rFonts w:cs="Times New Roman"/>
        </w:rPr>
        <w:t xml:space="preserve">similar </w:t>
      </w:r>
      <w:r w:rsidRPr="00E91915">
        <w:rPr>
          <w:rFonts w:cs="Times New Roman"/>
        </w:rPr>
        <w:t xml:space="preserve">intensities in the energy bins below </w:t>
      </w:r>
      <w:r w:rsidR="00204B07">
        <w:rPr>
          <w:rFonts w:cs="Times New Roman"/>
        </w:rPr>
        <w:t>1.40</w:t>
      </w:r>
      <w:r w:rsidRPr="00E91915">
        <w:rPr>
          <w:rFonts w:cs="Times New Roman"/>
        </w:rPr>
        <w:t xml:space="preserve"> </w:t>
      </w:r>
      <w:r w:rsidR="00204B07">
        <w:rPr>
          <w:rFonts w:cs="Times New Roman"/>
        </w:rPr>
        <w:t>M</w:t>
      </w:r>
      <w:r w:rsidRPr="00E91915">
        <w:rPr>
          <w:rFonts w:cs="Times New Roman"/>
        </w:rPr>
        <w:t xml:space="preserve">eV. </w:t>
      </w:r>
      <w:r w:rsidR="00204B07">
        <w:rPr>
          <w:rFonts w:cs="Times New Roman"/>
        </w:rPr>
        <w:t>Additionally, a relatively sharp increase at 0.200 MeV is observed which is hypothesized to be a result from shielding around the material in transit as well as a cumulation</w:t>
      </w:r>
      <w:r w:rsidR="00AE4F9E">
        <w:rPr>
          <w:rFonts w:cs="Times New Roman"/>
        </w:rPr>
        <w:t xml:space="preserve"> of </w:t>
      </w:r>
      <w:r w:rsidR="00BD46FD">
        <w:rPr>
          <w:rFonts w:cs="Times New Roman"/>
        </w:rPr>
        <w:t xml:space="preserve">overlapping </w:t>
      </w:r>
      <w:r w:rsidR="00204B07">
        <w:rPr>
          <w:rFonts w:cs="Times New Roman"/>
        </w:rPr>
        <w:t xml:space="preserve">back scatter peaks. </w:t>
      </w:r>
      <w:r w:rsidR="00DF62B5" w:rsidRPr="00E91915">
        <w:rPr>
          <w:rFonts w:cs="Times New Roman"/>
        </w:rPr>
        <w:t>Node11</w:t>
      </w:r>
      <w:r w:rsidR="00B67723" w:rsidRPr="00E91915">
        <w:rPr>
          <w:rFonts w:cs="Times New Roman"/>
        </w:rPr>
        <w:t xml:space="preserve"> observes</w:t>
      </w:r>
      <w:r w:rsidR="00DF62B5" w:rsidRPr="00E91915">
        <w:rPr>
          <w:rFonts w:cs="Times New Roman"/>
        </w:rPr>
        <w:t xml:space="preserve"> large discrepancies between the original anomalous spectrum from Node06 and varies </w:t>
      </w:r>
      <w:r w:rsidR="00B67723" w:rsidRPr="00E91915">
        <w:rPr>
          <w:rFonts w:cs="Times New Roman"/>
        </w:rPr>
        <w:t>greatly</w:t>
      </w:r>
      <w:r w:rsidR="00DF62B5" w:rsidRPr="00E91915">
        <w:rPr>
          <w:rFonts w:cs="Times New Roman"/>
        </w:rPr>
        <w:t xml:space="preserve"> at energies above the region-of-interest. This is contributed to the relative low count rate </w:t>
      </w:r>
      <w:r w:rsidR="004335EE" w:rsidRPr="00E91915">
        <w:rPr>
          <w:rFonts w:cs="Times New Roman"/>
        </w:rPr>
        <w:t xml:space="preserve">and a short alarm length </w:t>
      </w:r>
      <w:r w:rsidR="00DF62B5" w:rsidRPr="00E91915">
        <w:rPr>
          <w:rFonts w:cs="Times New Roman"/>
        </w:rPr>
        <w:t>observed during the anomalous event at Node11</w:t>
      </w:r>
      <w:r w:rsidR="004335EE" w:rsidRPr="00E91915">
        <w:rPr>
          <w:rFonts w:cs="Times New Roman"/>
        </w:rPr>
        <w:t xml:space="preserve">. </w:t>
      </w:r>
      <w:r w:rsidR="00F052DC" w:rsidRPr="00E91915">
        <w:rPr>
          <w:rFonts w:cs="Times New Roman"/>
        </w:rPr>
        <w:t xml:space="preserve">This results in a </w:t>
      </w:r>
      <w:r w:rsidR="00556AEA" w:rsidRPr="00E91915">
        <w:rPr>
          <w:rFonts w:cs="Times New Roman"/>
        </w:rPr>
        <w:t>sparse energy spectrum</w:t>
      </w:r>
      <w:r w:rsidR="00F052DC" w:rsidRPr="00E91915">
        <w:rPr>
          <w:rFonts w:cs="Times New Roman"/>
        </w:rPr>
        <w:t xml:space="preserve"> with limited spectral information, such as the two identified energy peaks, and large noise at higher energies even after filtering is applied. </w:t>
      </w:r>
      <w:r w:rsidR="00B069A2" w:rsidRPr="00E91915">
        <w:rPr>
          <w:rFonts w:cs="Times New Roman"/>
        </w:rPr>
        <w:t xml:space="preserve">Again, the intensity is not a factor </w:t>
      </w:r>
      <w:r w:rsidR="00B069A2" w:rsidRPr="00E91915">
        <w:rPr>
          <w:rFonts w:cs="Times New Roman"/>
        </w:rPr>
        <w:lastRenderedPageBreak/>
        <w:t>when employ the cosine similarity method, thus the high normalized frequency in the higher energy region is not of particular concern.</w:t>
      </w:r>
    </w:p>
    <w:p w14:paraId="0B28C813" w14:textId="77777777" w:rsidR="00DF62B5" w:rsidRPr="00E91915" w:rsidRDefault="00DF62B5" w:rsidP="00670916">
      <w:pPr>
        <w:rPr>
          <w:rFonts w:cs="Times New Roman"/>
        </w:rPr>
      </w:pPr>
    </w:p>
    <w:p w14:paraId="34D2DD20" w14:textId="258552B0" w:rsidR="00086096" w:rsidRDefault="00670916" w:rsidP="003B28F4">
      <w:pPr>
        <w:rPr>
          <w:rFonts w:cs="Times New Roman"/>
        </w:rPr>
      </w:pPr>
      <w:r w:rsidRPr="00E91915">
        <w:rPr>
          <w:rFonts w:cs="Times New Roman"/>
        </w:rPr>
        <w:t>The cosine similarity method is utilized to compare the anomalous spectra collected from Node01, Node04, Node10</w:t>
      </w:r>
      <w:r w:rsidR="00697B85" w:rsidRPr="00E91915">
        <w:rPr>
          <w:rFonts w:cs="Times New Roman"/>
        </w:rPr>
        <w:t>, and Node11</w:t>
      </w:r>
      <w:r w:rsidRPr="00E91915">
        <w:rPr>
          <w:rFonts w:cs="Times New Roman"/>
        </w:rPr>
        <w:t xml:space="preserve"> with the initial anomalous spectra from Node06. The cosine similarity values for each collected spectrum Node01, Node04, Node10</w:t>
      </w:r>
      <w:r w:rsidR="00697B85" w:rsidRPr="00E91915">
        <w:rPr>
          <w:rFonts w:cs="Times New Roman"/>
        </w:rPr>
        <w:t>, and Node11</w:t>
      </w:r>
      <w:r w:rsidRPr="00E91915">
        <w:rPr>
          <w:rFonts w:cs="Times New Roman"/>
        </w:rPr>
        <w:t xml:space="preserve"> to the Node06 spectrum is provided in </w:t>
      </w:r>
      <w:r w:rsidRPr="00E91915">
        <w:rPr>
          <w:rFonts w:cs="Times New Roman"/>
        </w:rPr>
        <w:fldChar w:fldCharType="begin"/>
      </w:r>
      <w:r w:rsidRPr="00E91915">
        <w:rPr>
          <w:rFonts w:cs="Times New Roman"/>
        </w:rPr>
        <w:instrText xml:space="preserve"> REF _Ref41814782 \h </w:instrText>
      </w:r>
      <w:r w:rsidR="00E91915">
        <w:rPr>
          <w:rFonts w:cs="Times New Roman"/>
        </w:rPr>
        <w:instrText xml:space="preserve"> \* MERGEFORMAT </w:instrText>
      </w:r>
      <w:r w:rsidRPr="00E91915">
        <w:rPr>
          <w:rFonts w:cs="Times New Roman"/>
        </w:rPr>
      </w:r>
      <w:r w:rsidRPr="00E91915">
        <w:rPr>
          <w:rFonts w:cs="Times New Roman"/>
        </w:rPr>
        <w:fldChar w:fldCharType="separate"/>
      </w:r>
      <w:r w:rsidR="00240D4A" w:rsidRPr="00E91915">
        <w:rPr>
          <w:rFonts w:cs="Times New Roman"/>
        </w:rPr>
        <w:t xml:space="preserve">Figure </w:t>
      </w:r>
      <w:r w:rsidR="00240D4A">
        <w:rPr>
          <w:rFonts w:cs="Times New Roman"/>
          <w:noProof/>
        </w:rPr>
        <w:t>56</w:t>
      </w:r>
      <w:r w:rsidRPr="00E91915">
        <w:rPr>
          <w:rFonts w:cs="Times New Roman"/>
        </w:rPr>
        <w:fldChar w:fldCharType="end"/>
      </w:r>
      <w:r w:rsidRPr="00E91915">
        <w:rPr>
          <w:rFonts w:cs="Times New Roman"/>
        </w:rPr>
        <w:t xml:space="preserve"> along with the cosine similarity values for the combined anomalous spectra provided in </w:t>
      </w:r>
      <w:r w:rsidRPr="00E91915">
        <w:rPr>
          <w:rFonts w:cs="Times New Roman"/>
        </w:rPr>
        <w:fldChar w:fldCharType="begin"/>
      </w:r>
      <w:r w:rsidRPr="00E91915">
        <w:rPr>
          <w:rFonts w:cs="Times New Roman"/>
        </w:rPr>
        <w:instrText xml:space="preserve"> REF _Ref41812333 \h </w:instrText>
      </w:r>
      <w:r w:rsidR="00E91915">
        <w:rPr>
          <w:rFonts w:cs="Times New Roman"/>
        </w:rPr>
        <w:instrText xml:space="preserve"> \* MERGEFORMAT </w:instrText>
      </w:r>
      <w:r w:rsidRPr="00E91915">
        <w:rPr>
          <w:rFonts w:cs="Times New Roman"/>
        </w:rPr>
      </w:r>
      <w:r w:rsidRPr="00E91915">
        <w:rPr>
          <w:rFonts w:cs="Times New Roman"/>
        </w:rPr>
        <w:fldChar w:fldCharType="separate"/>
      </w:r>
      <w:r w:rsidR="00240D4A" w:rsidRPr="00E91915">
        <w:rPr>
          <w:rFonts w:cs="Times New Roman"/>
        </w:rPr>
        <w:t xml:space="preserve">Table </w:t>
      </w:r>
      <w:r w:rsidR="00240D4A">
        <w:rPr>
          <w:rFonts w:cs="Times New Roman"/>
          <w:noProof/>
        </w:rPr>
        <w:t>6</w:t>
      </w:r>
      <w:r w:rsidRPr="00E91915">
        <w:rPr>
          <w:rFonts w:cs="Times New Roman"/>
        </w:rPr>
        <w:fldChar w:fldCharType="end"/>
      </w:r>
      <w:r w:rsidRPr="00E91915">
        <w:rPr>
          <w:rFonts w:cs="Times New Roman"/>
        </w:rPr>
        <w:t xml:space="preserve">. </w:t>
      </w:r>
    </w:p>
    <w:p w14:paraId="7CA55DEF" w14:textId="77777777" w:rsidR="001302E3" w:rsidRPr="00E91915" w:rsidRDefault="001302E3" w:rsidP="003B28F4">
      <w:pPr>
        <w:rPr>
          <w:rFonts w:cs="Times New Roman"/>
        </w:rPr>
      </w:pPr>
    </w:p>
    <w:p w14:paraId="2A923D8C" w14:textId="77777777" w:rsidR="001E62B7" w:rsidRPr="00E91915" w:rsidRDefault="001E62B7" w:rsidP="001E62B7">
      <w:pPr>
        <w:keepNext/>
        <w:jc w:val="center"/>
        <w:rPr>
          <w:rFonts w:cs="Times New Roman"/>
        </w:rPr>
      </w:pPr>
      <w:r w:rsidRPr="00E91915">
        <w:rPr>
          <w:rFonts w:cs="Times New Roman"/>
          <w:noProof/>
        </w:rPr>
        <w:drawing>
          <wp:inline distT="0" distB="0" distL="0" distR="0" wp14:anchorId="3028E46B" wp14:editId="291A0C71">
            <wp:extent cx="5250302" cy="4114706"/>
            <wp:effectExtent l="0" t="0" r="0" b="635"/>
            <wp:docPr id="37" name="Picture 37"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2019-04-16_Cosine_Similarity.png"/>
                    <pic:cNvPicPr/>
                  </pic:nvPicPr>
                  <pic:blipFill rotWithShape="1">
                    <a:blip r:embed="rId77" cstate="print">
                      <a:extLst>
                        <a:ext uri="{28A0092B-C50C-407E-A947-70E740481C1C}">
                          <a14:useLocalDpi xmlns:a14="http://schemas.microsoft.com/office/drawing/2010/main" val="0"/>
                        </a:ext>
                      </a:extLst>
                    </a:blip>
                    <a:srcRect l="2151" r="2151"/>
                    <a:stretch/>
                  </pic:blipFill>
                  <pic:spPr bwMode="auto">
                    <a:xfrm>
                      <a:off x="0" y="0"/>
                      <a:ext cx="5250422" cy="4114800"/>
                    </a:xfrm>
                    <a:prstGeom prst="rect">
                      <a:avLst/>
                    </a:prstGeom>
                    <a:ln>
                      <a:noFill/>
                    </a:ln>
                    <a:extLst>
                      <a:ext uri="{53640926-AAD7-44D8-BBD7-CCE9431645EC}">
                        <a14:shadowObscured xmlns:a14="http://schemas.microsoft.com/office/drawing/2010/main"/>
                      </a:ext>
                    </a:extLst>
                  </pic:spPr>
                </pic:pic>
              </a:graphicData>
            </a:graphic>
          </wp:inline>
        </w:drawing>
      </w:r>
    </w:p>
    <w:p w14:paraId="55E2F3BE" w14:textId="7120D763" w:rsidR="00C40420" w:rsidRDefault="001E62B7" w:rsidP="00D431B7">
      <w:pPr>
        <w:pStyle w:val="Caption"/>
        <w:rPr>
          <w:rFonts w:cs="Times New Roman"/>
        </w:rPr>
      </w:pPr>
      <w:bookmarkStart w:id="197" w:name="_Ref43388554"/>
      <w:bookmarkStart w:id="198" w:name="_Toc46133959"/>
      <w:r w:rsidRPr="00E91915">
        <w:rPr>
          <w:rFonts w:cs="Times New Roman"/>
        </w:rPr>
        <w:t xml:space="preserve">Figure </w:t>
      </w:r>
      <w:r w:rsidRPr="00E91915">
        <w:rPr>
          <w:rFonts w:cs="Times New Roman"/>
        </w:rPr>
        <w:fldChar w:fldCharType="begin"/>
      </w:r>
      <w:r w:rsidRPr="00E91915">
        <w:rPr>
          <w:rFonts w:cs="Times New Roman"/>
        </w:rPr>
        <w:instrText xml:space="preserve"> SEQ Figure \* ARABIC </w:instrText>
      </w:r>
      <w:r w:rsidRPr="00E91915">
        <w:rPr>
          <w:rFonts w:cs="Times New Roman"/>
        </w:rPr>
        <w:fldChar w:fldCharType="separate"/>
      </w:r>
      <w:r w:rsidR="00240D4A">
        <w:rPr>
          <w:rFonts w:cs="Times New Roman"/>
          <w:noProof/>
        </w:rPr>
        <w:t>62</w:t>
      </w:r>
      <w:r w:rsidRPr="00E91915">
        <w:rPr>
          <w:rFonts w:cs="Times New Roman"/>
        </w:rPr>
        <w:fldChar w:fldCharType="end"/>
      </w:r>
      <w:bookmarkEnd w:id="197"/>
      <w:r w:rsidRPr="00E91915">
        <w:rPr>
          <w:rFonts w:cs="Times New Roman"/>
        </w:rPr>
        <w:t xml:space="preserve">: </w:t>
      </w:r>
      <w:r w:rsidR="005F2036" w:rsidRPr="00E91915">
        <w:rPr>
          <w:rFonts w:cs="Times New Roman"/>
        </w:rPr>
        <w:t>Event 2 cosine similarity time-series.</w:t>
      </w:r>
      <w:bookmarkEnd w:id="198"/>
    </w:p>
    <w:p w14:paraId="439E6113" w14:textId="77777777" w:rsidR="00D926DC" w:rsidRPr="00D926DC" w:rsidRDefault="00D926DC" w:rsidP="00D926DC"/>
    <w:p w14:paraId="5F5A5DC3" w14:textId="6259EC93" w:rsidR="00B84647" w:rsidRPr="00E91915" w:rsidRDefault="00B84647" w:rsidP="00B84647">
      <w:pPr>
        <w:pStyle w:val="Caption"/>
        <w:keepNext/>
        <w:rPr>
          <w:rFonts w:cs="Times New Roman"/>
        </w:rPr>
      </w:pPr>
      <w:bookmarkStart w:id="199" w:name="_Toc46133901"/>
      <w:r w:rsidRPr="00E91915">
        <w:rPr>
          <w:rFonts w:cs="Times New Roman"/>
        </w:rPr>
        <w:lastRenderedPageBreak/>
        <w:t xml:space="preserve">Table </w:t>
      </w:r>
      <w:r w:rsidRPr="00E91915">
        <w:rPr>
          <w:rFonts w:cs="Times New Roman"/>
        </w:rPr>
        <w:fldChar w:fldCharType="begin"/>
      </w:r>
      <w:r w:rsidRPr="00E91915">
        <w:rPr>
          <w:rFonts w:cs="Times New Roman"/>
        </w:rPr>
        <w:instrText xml:space="preserve"> SEQ Table \* ARABIC </w:instrText>
      </w:r>
      <w:r w:rsidRPr="00E91915">
        <w:rPr>
          <w:rFonts w:cs="Times New Roman"/>
        </w:rPr>
        <w:fldChar w:fldCharType="separate"/>
      </w:r>
      <w:r w:rsidR="00240D4A">
        <w:rPr>
          <w:rFonts w:cs="Times New Roman"/>
          <w:noProof/>
        </w:rPr>
        <w:t>7</w:t>
      </w:r>
      <w:r w:rsidRPr="00E91915">
        <w:rPr>
          <w:rFonts w:cs="Times New Roman"/>
          <w:noProof/>
        </w:rPr>
        <w:fldChar w:fldCharType="end"/>
      </w:r>
      <w:r w:rsidRPr="00E91915">
        <w:rPr>
          <w:rFonts w:cs="Times New Roman"/>
        </w:rPr>
        <w:t xml:space="preserve">: Event </w:t>
      </w:r>
      <w:r w:rsidR="00B63844" w:rsidRPr="00E91915">
        <w:rPr>
          <w:rFonts w:cs="Times New Roman"/>
        </w:rPr>
        <w:t>2</w:t>
      </w:r>
      <w:r w:rsidRPr="00E91915">
        <w:rPr>
          <w:rFonts w:cs="Times New Roman"/>
        </w:rPr>
        <w:t xml:space="preserve"> cosine similarity values for anomalous spectra.</w:t>
      </w:r>
      <w:bookmarkEnd w:id="199"/>
    </w:p>
    <w:tbl>
      <w:tblPr>
        <w:tblStyle w:val="TableGrid"/>
        <w:tblW w:w="0" w:type="auto"/>
        <w:jc w:val="center"/>
        <w:tblLook w:val="04A0" w:firstRow="1" w:lastRow="0" w:firstColumn="1" w:lastColumn="0" w:noHBand="0" w:noVBand="1"/>
      </w:tblPr>
      <w:tblGrid>
        <w:gridCol w:w="1080"/>
        <w:gridCol w:w="1980"/>
      </w:tblGrid>
      <w:tr w:rsidR="00B84647" w:rsidRPr="00E91915" w14:paraId="3B99136E" w14:textId="77777777" w:rsidTr="00F4799F">
        <w:trPr>
          <w:jc w:val="center"/>
        </w:trPr>
        <w:tc>
          <w:tcPr>
            <w:tcW w:w="1080" w:type="dxa"/>
            <w:tcBorders>
              <w:bottom w:val="double" w:sz="4" w:space="0" w:color="auto"/>
            </w:tcBorders>
            <w:vAlign w:val="center"/>
          </w:tcPr>
          <w:p w14:paraId="28CBDDC7" w14:textId="77777777" w:rsidR="00B84647" w:rsidRPr="00E91915" w:rsidRDefault="00B84647" w:rsidP="00F4799F">
            <w:pPr>
              <w:spacing w:line="240" w:lineRule="auto"/>
              <w:rPr>
                <w:rFonts w:cs="Times New Roman"/>
                <w:b/>
                <w:bCs/>
              </w:rPr>
            </w:pPr>
            <w:r w:rsidRPr="00E91915">
              <w:rPr>
                <w:rFonts w:cs="Times New Roman"/>
                <w:b/>
                <w:bCs/>
              </w:rPr>
              <w:t>Node</w:t>
            </w:r>
          </w:p>
        </w:tc>
        <w:tc>
          <w:tcPr>
            <w:tcW w:w="1980" w:type="dxa"/>
            <w:tcBorders>
              <w:bottom w:val="double" w:sz="4" w:space="0" w:color="auto"/>
            </w:tcBorders>
            <w:vAlign w:val="center"/>
          </w:tcPr>
          <w:p w14:paraId="3007F043" w14:textId="77777777" w:rsidR="00B84647" w:rsidRPr="00E91915" w:rsidRDefault="00B84647" w:rsidP="00496DDA">
            <w:pPr>
              <w:spacing w:line="240" w:lineRule="auto"/>
              <w:jc w:val="center"/>
              <w:rPr>
                <w:rFonts w:cs="Times New Roman"/>
                <w:b/>
                <w:bCs/>
              </w:rPr>
            </w:pPr>
            <w:r w:rsidRPr="00E91915">
              <w:rPr>
                <w:rFonts w:cs="Times New Roman"/>
                <w:b/>
                <w:bCs/>
              </w:rPr>
              <w:t>Cosine Similarity</w:t>
            </w:r>
          </w:p>
        </w:tc>
      </w:tr>
      <w:tr w:rsidR="00B84647" w:rsidRPr="00E91915" w14:paraId="40DD6E8C" w14:textId="77777777" w:rsidTr="00A26488">
        <w:trPr>
          <w:jc w:val="center"/>
        </w:trPr>
        <w:tc>
          <w:tcPr>
            <w:tcW w:w="1080" w:type="dxa"/>
            <w:tcBorders>
              <w:top w:val="double" w:sz="4" w:space="0" w:color="auto"/>
            </w:tcBorders>
          </w:tcPr>
          <w:p w14:paraId="7A8B3BAC" w14:textId="77777777" w:rsidR="00B84647" w:rsidRPr="00E91915" w:rsidRDefault="00B84647" w:rsidP="00496DDA">
            <w:pPr>
              <w:spacing w:line="240" w:lineRule="auto"/>
              <w:rPr>
                <w:rFonts w:cs="Times New Roman"/>
              </w:rPr>
            </w:pPr>
            <w:r w:rsidRPr="00E91915">
              <w:rPr>
                <w:rFonts w:cs="Times New Roman"/>
              </w:rPr>
              <w:t>Node01</w:t>
            </w:r>
          </w:p>
        </w:tc>
        <w:tc>
          <w:tcPr>
            <w:tcW w:w="1980" w:type="dxa"/>
            <w:tcBorders>
              <w:top w:val="double" w:sz="4" w:space="0" w:color="auto"/>
            </w:tcBorders>
            <w:vAlign w:val="center"/>
          </w:tcPr>
          <w:p w14:paraId="4A7D3816" w14:textId="46701EE2" w:rsidR="00B84647" w:rsidRPr="00E91915" w:rsidRDefault="00B84647" w:rsidP="00496DDA">
            <w:pPr>
              <w:spacing w:line="240" w:lineRule="auto"/>
              <w:jc w:val="center"/>
              <w:rPr>
                <w:rFonts w:cs="Times New Roman"/>
              </w:rPr>
            </w:pPr>
            <w:r w:rsidRPr="00E91915">
              <w:rPr>
                <w:rFonts w:cs="Times New Roman"/>
              </w:rPr>
              <w:t>0.992</w:t>
            </w:r>
          </w:p>
        </w:tc>
      </w:tr>
      <w:tr w:rsidR="00B84647" w:rsidRPr="00E91915" w14:paraId="368E2F66" w14:textId="77777777" w:rsidTr="00A26488">
        <w:trPr>
          <w:jc w:val="center"/>
        </w:trPr>
        <w:tc>
          <w:tcPr>
            <w:tcW w:w="1080" w:type="dxa"/>
          </w:tcPr>
          <w:p w14:paraId="09E6C070" w14:textId="77777777" w:rsidR="00B84647" w:rsidRPr="00E91915" w:rsidRDefault="00B84647" w:rsidP="00496DDA">
            <w:pPr>
              <w:spacing w:line="240" w:lineRule="auto"/>
              <w:rPr>
                <w:rFonts w:cs="Times New Roman"/>
              </w:rPr>
            </w:pPr>
            <w:r w:rsidRPr="00E91915">
              <w:rPr>
                <w:rFonts w:cs="Times New Roman"/>
              </w:rPr>
              <w:t>Node04</w:t>
            </w:r>
          </w:p>
        </w:tc>
        <w:tc>
          <w:tcPr>
            <w:tcW w:w="1980" w:type="dxa"/>
            <w:vAlign w:val="center"/>
          </w:tcPr>
          <w:p w14:paraId="7471386A" w14:textId="5B45256B" w:rsidR="00B84647" w:rsidRPr="00E91915" w:rsidRDefault="00B84647" w:rsidP="00496DDA">
            <w:pPr>
              <w:spacing w:line="240" w:lineRule="auto"/>
              <w:jc w:val="center"/>
              <w:rPr>
                <w:rFonts w:cs="Times New Roman"/>
              </w:rPr>
            </w:pPr>
            <w:r w:rsidRPr="00E91915">
              <w:rPr>
                <w:rFonts w:cs="Times New Roman"/>
              </w:rPr>
              <w:t>0.994</w:t>
            </w:r>
          </w:p>
        </w:tc>
      </w:tr>
      <w:tr w:rsidR="00B84647" w:rsidRPr="00E91915" w14:paraId="7ED14289" w14:textId="77777777" w:rsidTr="00A26488">
        <w:trPr>
          <w:jc w:val="center"/>
        </w:trPr>
        <w:tc>
          <w:tcPr>
            <w:tcW w:w="1080" w:type="dxa"/>
          </w:tcPr>
          <w:p w14:paraId="07BD1D52" w14:textId="77777777" w:rsidR="00B84647" w:rsidRPr="00E91915" w:rsidRDefault="00B84647" w:rsidP="00496DDA">
            <w:pPr>
              <w:spacing w:line="240" w:lineRule="auto"/>
              <w:rPr>
                <w:rFonts w:cs="Times New Roman"/>
              </w:rPr>
            </w:pPr>
            <w:r w:rsidRPr="00E91915">
              <w:rPr>
                <w:rFonts w:cs="Times New Roman"/>
              </w:rPr>
              <w:t>Node10</w:t>
            </w:r>
          </w:p>
        </w:tc>
        <w:tc>
          <w:tcPr>
            <w:tcW w:w="1980" w:type="dxa"/>
            <w:vAlign w:val="center"/>
          </w:tcPr>
          <w:p w14:paraId="7D1A8E47" w14:textId="7898D454" w:rsidR="00B84647" w:rsidRPr="00E91915" w:rsidRDefault="00B84647" w:rsidP="00496DDA">
            <w:pPr>
              <w:spacing w:line="240" w:lineRule="auto"/>
              <w:jc w:val="center"/>
              <w:rPr>
                <w:rFonts w:cs="Times New Roman"/>
              </w:rPr>
            </w:pPr>
            <w:r w:rsidRPr="00E91915">
              <w:rPr>
                <w:rFonts w:cs="Times New Roman"/>
              </w:rPr>
              <w:t>0.994</w:t>
            </w:r>
          </w:p>
        </w:tc>
      </w:tr>
      <w:tr w:rsidR="00B84647" w:rsidRPr="00E91915" w14:paraId="7ADA91EF" w14:textId="77777777" w:rsidTr="00A26488">
        <w:trPr>
          <w:jc w:val="center"/>
        </w:trPr>
        <w:tc>
          <w:tcPr>
            <w:tcW w:w="1080" w:type="dxa"/>
          </w:tcPr>
          <w:p w14:paraId="473C0E82" w14:textId="758BBF7F" w:rsidR="00B84647" w:rsidRPr="00E91915" w:rsidRDefault="00B84647" w:rsidP="00496DDA">
            <w:pPr>
              <w:spacing w:line="240" w:lineRule="auto"/>
              <w:rPr>
                <w:rFonts w:cs="Times New Roman"/>
              </w:rPr>
            </w:pPr>
            <w:r w:rsidRPr="00E91915">
              <w:rPr>
                <w:rFonts w:cs="Times New Roman"/>
              </w:rPr>
              <w:t>Node11</w:t>
            </w:r>
          </w:p>
        </w:tc>
        <w:tc>
          <w:tcPr>
            <w:tcW w:w="1980" w:type="dxa"/>
            <w:vAlign w:val="center"/>
          </w:tcPr>
          <w:p w14:paraId="66057807" w14:textId="1507D235" w:rsidR="00B84647" w:rsidRPr="00E91915" w:rsidRDefault="00B84647" w:rsidP="00496DDA">
            <w:pPr>
              <w:spacing w:line="240" w:lineRule="auto"/>
              <w:jc w:val="center"/>
              <w:rPr>
                <w:rFonts w:cs="Times New Roman"/>
              </w:rPr>
            </w:pPr>
            <w:r w:rsidRPr="00E91915">
              <w:rPr>
                <w:rFonts w:cs="Times New Roman"/>
              </w:rPr>
              <w:t>0.991</w:t>
            </w:r>
          </w:p>
        </w:tc>
      </w:tr>
    </w:tbl>
    <w:p w14:paraId="6DC5FBD0" w14:textId="26365434" w:rsidR="00B84647" w:rsidRPr="00E91915" w:rsidRDefault="00B84647" w:rsidP="003B28F4">
      <w:pPr>
        <w:rPr>
          <w:rFonts w:cs="Times New Roman"/>
        </w:rPr>
      </w:pPr>
    </w:p>
    <w:p w14:paraId="3131D894" w14:textId="77777777" w:rsidR="00FE1DE2" w:rsidRDefault="00FE1DE2" w:rsidP="003B28F4">
      <w:pPr>
        <w:rPr>
          <w:rFonts w:cs="Times New Roman"/>
        </w:rPr>
      </w:pPr>
    </w:p>
    <w:p w14:paraId="0D4924C3" w14:textId="2A87A781" w:rsidR="002A613D" w:rsidRDefault="00E82459" w:rsidP="003B28F4">
      <w:pPr>
        <w:rPr>
          <w:rFonts w:cs="Times New Roman"/>
        </w:rPr>
      </w:pPr>
      <w:r w:rsidRPr="00E91915">
        <w:rPr>
          <w:rFonts w:cs="Times New Roman"/>
        </w:rPr>
        <w:t>Similar to Event 1, Event 2 observes larger cosine similarity values for the combined anomalous spectra</w:t>
      </w:r>
      <w:r w:rsidR="0061683F" w:rsidRPr="00E91915">
        <w:rPr>
          <w:rFonts w:cs="Times New Roman"/>
        </w:rPr>
        <w:t xml:space="preserve"> with values slightly greater than 0.99</w:t>
      </w:r>
      <w:r w:rsidR="00294C64" w:rsidRPr="00E91915">
        <w:rPr>
          <w:rFonts w:cs="Times New Roman"/>
        </w:rPr>
        <w:t>0</w:t>
      </w:r>
      <w:r w:rsidRPr="00E91915">
        <w:rPr>
          <w:rFonts w:cs="Times New Roman"/>
        </w:rPr>
        <w:t>, but still observes relatively high values for background spectra.</w:t>
      </w:r>
    </w:p>
    <w:p w14:paraId="43D7F68A" w14:textId="77777777" w:rsidR="00575247" w:rsidRPr="00E91915" w:rsidRDefault="00575247" w:rsidP="003B28F4">
      <w:pPr>
        <w:rPr>
          <w:rFonts w:cs="Times New Roman"/>
        </w:rPr>
      </w:pPr>
    </w:p>
    <w:p w14:paraId="41D90D52" w14:textId="3703D1BA" w:rsidR="00BE72E5" w:rsidRPr="00E91915" w:rsidRDefault="00F50736" w:rsidP="003B28F4">
      <w:pPr>
        <w:rPr>
          <w:rFonts w:cs="Times New Roman"/>
        </w:rPr>
      </w:pPr>
      <w:r>
        <w:rPr>
          <w:rFonts w:cs="Times New Roman"/>
        </w:rPr>
        <w:t xml:space="preserve">Event 3 </w:t>
      </w:r>
      <w:r w:rsidR="00DA012F">
        <w:rPr>
          <w:rFonts w:cs="Times New Roman"/>
        </w:rPr>
        <w:t xml:space="preserve">has a unique alarm sequence to that of Event 1 and Event 2. The radioactive material is initial detected at Node04 then </w:t>
      </w:r>
      <w:r w:rsidR="007A19B3">
        <w:rPr>
          <w:rFonts w:cs="Times New Roman"/>
        </w:rPr>
        <w:t xml:space="preserve">is subsequently detected at Node12 before exiting the area at Node01. </w:t>
      </w:r>
      <w:r w:rsidR="003D570C">
        <w:rPr>
          <w:rFonts w:cs="Times New Roman"/>
        </w:rPr>
        <w:t xml:space="preserve">The time-series count rate data for the nodes during Event 3 is provided in </w:t>
      </w:r>
      <w:r w:rsidR="00C25847">
        <w:rPr>
          <w:rFonts w:cs="Times New Roman"/>
        </w:rPr>
        <w:fldChar w:fldCharType="begin"/>
      </w:r>
      <w:r w:rsidR="00C25847">
        <w:rPr>
          <w:rFonts w:cs="Times New Roman"/>
        </w:rPr>
        <w:instrText xml:space="preserve"> REF _Ref41563705 \h </w:instrText>
      </w:r>
      <w:r w:rsidR="00C25847">
        <w:rPr>
          <w:rFonts w:cs="Times New Roman"/>
        </w:rPr>
      </w:r>
      <w:r w:rsidR="00C25847">
        <w:rPr>
          <w:rFonts w:cs="Times New Roman"/>
        </w:rPr>
        <w:fldChar w:fldCharType="separate"/>
      </w:r>
      <w:r w:rsidR="00240D4A" w:rsidRPr="00E91915">
        <w:rPr>
          <w:rFonts w:cs="Times New Roman"/>
        </w:rPr>
        <w:t xml:space="preserve">Figure </w:t>
      </w:r>
      <w:r w:rsidR="00240D4A">
        <w:rPr>
          <w:rFonts w:cs="Times New Roman"/>
          <w:noProof/>
        </w:rPr>
        <w:t>63</w:t>
      </w:r>
      <w:r w:rsidR="00C25847">
        <w:rPr>
          <w:rFonts w:cs="Times New Roman"/>
        </w:rPr>
        <w:fldChar w:fldCharType="end"/>
      </w:r>
      <w:r w:rsidR="003D570C">
        <w:rPr>
          <w:rFonts w:cs="Times New Roman"/>
        </w:rPr>
        <w:t>.</w:t>
      </w:r>
      <w:r w:rsidR="00617ABC">
        <w:rPr>
          <w:rFonts w:cs="Times New Roman"/>
        </w:rPr>
        <w:t xml:space="preserve"> </w:t>
      </w:r>
    </w:p>
    <w:p w14:paraId="2D868113" w14:textId="77777777" w:rsidR="004033ED" w:rsidRPr="00E91915" w:rsidRDefault="004033ED" w:rsidP="004033ED">
      <w:pPr>
        <w:keepNext/>
        <w:rPr>
          <w:rFonts w:cs="Times New Roman"/>
        </w:rPr>
      </w:pPr>
      <w:r w:rsidRPr="00E91915">
        <w:rPr>
          <w:rFonts w:cs="Times New Roman"/>
          <w:noProof/>
        </w:rPr>
        <w:lastRenderedPageBreak/>
        <w:drawing>
          <wp:inline distT="0" distB="0" distL="0" distR="0" wp14:anchorId="0D3893AF" wp14:editId="4E865DA4">
            <wp:extent cx="5943600" cy="6792595"/>
            <wp:effectExtent l="0" t="0" r="0" b="1905"/>
            <wp:docPr id="25" name="Picture 25" descr="A close up of a piece of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2018-09-14_CPS.png"/>
                    <pic:cNvPicPr/>
                  </pic:nvPicPr>
                  <pic:blipFill>
                    <a:blip r:embed="rId78" cstate="print">
                      <a:extLst>
                        <a:ext uri="{28A0092B-C50C-407E-A947-70E740481C1C}">
                          <a14:useLocalDpi xmlns:a14="http://schemas.microsoft.com/office/drawing/2010/main" val="0"/>
                        </a:ext>
                      </a:extLst>
                    </a:blip>
                    <a:stretch>
                      <a:fillRect/>
                    </a:stretch>
                  </pic:blipFill>
                  <pic:spPr>
                    <a:xfrm>
                      <a:off x="0" y="0"/>
                      <a:ext cx="5943600" cy="6792595"/>
                    </a:xfrm>
                    <a:prstGeom prst="rect">
                      <a:avLst/>
                    </a:prstGeom>
                  </pic:spPr>
                </pic:pic>
              </a:graphicData>
            </a:graphic>
          </wp:inline>
        </w:drawing>
      </w:r>
    </w:p>
    <w:p w14:paraId="1C128302" w14:textId="5F9D5CA8" w:rsidR="004033ED" w:rsidRDefault="004033ED" w:rsidP="004033ED">
      <w:pPr>
        <w:pStyle w:val="Caption"/>
        <w:rPr>
          <w:rFonts w:cs="Times New Roman"/>
        </w:rPr>
      </w:pPr>
      <w:bookmarkStart w:id="200" w:name="_Ref41563705"/>
      <w:bookmarkStart w:id="201" w:name="_Toc46133960"/>
      <w:r w:rsidRPr="00E91915">
        <w:rPr>
          <w:rFonts w:cs="Times New Roman"/>
        </w:rPr>
        <w:t xml:space="preserve">Figure </w:t>
      </w:r>
      <w:r w:rsidRPr="00E91915">
        <w:rPr>
          <w:rFonts w:cs="Times New Roman"/>
        </w:rPr>
        <w:fldChar w:fldCharType="begin"/>
      </w:r>
      <w:r w:rsidRPr="00E91915">
        <w:rPr>
          <w:rFonts w:cs="Times New Roman"/>
        </w:rPr>
        <w:instrText xml:space="preserve"> SEQ Figure \* ARABIC </w:instrText>
      </w:r>
      <w:r w:rsidRPr="00E91915">
        <w:rPr>
          <w:rFonts w:cs="Times New Roman"/>
        </w:rPr>
        <w:fldChar w:fldCharType="separate"/>
      </w:r>
      <w:r w:rsidR="00240D4A">
        <w:rPr>
          <w:rFonts w:cs="Times New Roman"/>
          <w:noProof/>
        </w:rPr>
        <w:t>63</w:t>
      </w:r>
      <w:r w:rsidRPr="00E91915">
        <w:rPr>
          <w:rFonts w:cs="Times New Roman"/>
          <w:noProof/>
        </w:rPr>
        <w:fldChar w:fldCharType="end"/>
      </w:r>
      <w:bookmarkEnd w:id="200"/>
      <w:r w:rsidRPr="00E91915">
        <w:rPr>
          <w:rFonts w:cs="Times New Roman"/>
        </w:rPr>
        <w:t xml:space="preserve">: </w:t>
      </w:r>
      <w:r>
        <w:rPr>
          <w:rFonts w:cs="Times New Roman"/>
        </w:rPr>
        <w:t>Event 3 t</w:t>
      </w:r>
      <w:r w:rsidRPr="00E91915">
        <w:rPr>
          <w:rFonts w:cs="Times New Roman"/>
        </w:rPr>
        <w:t>ime series of count rates observed on the ORNL sensor array.</w:t>
      </w:r>
      <w:bookmarkEnd w:id="201"/>
    </w:p>
    <w:p w14:paraId="517E69A5" w14:textId="77777777" w:rsidR="00F31AD0" w:rsidRPr="00F31AD0" w:rsidRDefault="00F31AD0" w:rsidP="00F31AD0"/>
    <w:p w14:paraId="372DEF72" w14:textId="425E0235" w:rsidR="006A43D0" w:rsidRDefault="00CE2178" w:rsidP="003B28F4">
      <w:pPr>
        <w:rPr>
          <w:rFonts w:cs="Times New Roman"/>
        </w:rPr>
      </w:pPr>
      <w:r>
        <w:rPr>
          <w:rFonts w:cs="Times New Roman"/>
        </w:rPr>
        <w:lastRenderedPageBreak/>
        <w:t xml:space="preserve">The </w:t>
      </w:r>
      <w:r w:rsidR="00A4029C">
        <w:rPr>
          <w:rFonts w:cs="Times New Roman"/>
        </w:rPr>
        <w:t>region-of-interest is then calculated from the initial</w:t>
      </w:r>
      <w:r>
        <w:rPr>
          <w:rFonts w:cs="Times New Roman"/>
        </w:rPr>
        <w:t xml:space="preserve"> event at Node0</w:t>
      </w:r>
      <w:r w:rsidR="00A4029C">
        <w:rPr>
          <w:rFonts w:cs="Times New Roman"/>
        </w:rPr>
        <w:t>1</w:t>
      </w:r>
      <w:r w:rsidR="006A43D0">
        <w:rPr>
          <w:rFonts w:cs="Times New Roman"/>
        </w:rPr>
        <w:t>. The resulting region-of-interest</w:t>
      </w:r>
      <w:r w:rsidR="00483718">
        <w:rPr>
          <w:rFonts w:cs="Times New Roman"/>
        </w:rPr>
        <w:t xml:space="preserve"> calculated for Node04</w:t>
      </w:r>
      <w:r w:rsidR="006A43D0">
        <w:rPr>
          <w:rFonts w:cs="Times New Roman"/>
        </w:rPr>
        <w:t xml:space="preserve">, </w:t>
      </w:r>
      <w:r w:rsidR="008155AB">
        <w:rPr>
          <w:rFonts w:cs="Times New Roman"/>
        </w:rPr>
        <w:t xml:space="preserve">shown as the light-red region in </w:t>
      </w:r>
      <w:r w:rsidR="00FB4007">
        <w:rPr>
          <w:rFonts w:cs="Times New Roman"/>
        </w:rPr>
        <w:fldChar w:fldCharType="begin"/>
      </w:r>
      <w:r w:rsidR="00FB4007">
        <w:rPr>
          <w:rFonts w:cs="Times New Roman"/>
        </w:rPr>
        <w:instrText xml:space="preserve"> REF _Ref41990672 \h </w:instrText>
      </w:r>
      <w:r w:rsidR="00FB4007">
        <w:rPr>
          <w:rFonts w:cs="Times New Roman"/>
        </w:rPr>
      </w:r>
      <w:r w:rsidR="00FB4007">
        <w:rPr>
          <w:rFonts w:cs="Times New Roman"/>
        </w:rPr>
        <w:fldChar w:fldCharType="separate"/>
      </w:r>
      <w:r w:rsidR="00240D4A">
        <w:t xml:space="preserve">Figure </w:t>
      </w:r>
      <w:r w:rsidR="00240D4A">
        <w:rPr>
          <w:noProof/>
        </w:rPr>
        <w:t>64</w:t>
      </w:r>
      <w:r w:rsidR="00FB4007">
        <w:rPr>
          <w:rFonts w:cs="Times New Roman"/>
        </w:rPr>
        <w:fldChar w:fldCharType="end"/>
      </w:r>
      <w:r w:rsidR="006A43D0">
        <w:rPr>
          <w:rFonts w:cs="Times New Roman"/>
        </w:rPr>
        <w:t>, ranges from 0.0 to 1.39 MeV after applying the region-of-interest algorithm to the background-subtracted, filtered anomalous spectrum.</w:t>
      </w:r>
    </w:p>
    <w:p w14:paraId="2B877ECD" w14:textId="77777777" w:rsidR="00FD7110" w:rsidRDefault="00FD7110" w:rsidP="003B28F4">
      <w:pPr>
        <w:rPr>
          <w:rFonts w:cs="Times New Roman"/>
        </w:rPr>
      </w:pPr>
    </w:p>
    <w:p w14:paraId="32154614" w14:textId="77777777" w:rsidR="00F31AD0" w:rsidRDefault="00F31AD0" w:rsidP="003B28F4">
      <w:pPr>
        <w:rPr>
          <w:rFonts w:cs="Times New Roman"/>
        </w:rPr>
      </w:pPr>
    </w:p>
    <w:p w14:paraId="0E9D6392" w14:textId="77777777" w:rsidR="006A43D0" w:rsidRDefault="006A43D0" w:rsidP="006A43D0">
      <w:pPr>
        <w:keepNext/>
        <w:jc w:val="center"/>
      </w:pPr>
      <w:r>
        <w:rPr>
          <w:rFonts w:cs="Times New Roman"/>
          <w:noProof/>
        </w:rPr>
        <w:drawing>
          <wp:inline distT="0" distB="0" distL="0" distR="0" wp14:anchorId="2654D4B4" wp14:editId="287C684C">
            <wp:extent cx="5486400" cy="4114800"/>
            <wp:effectExtent l="0" t="0" r="0" b="0"/>
            <wp:docPr id="40" name="Picture 40"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Node04_ROI.png"/>
                    <pic:cNvPicPr/>
                  </pic:nvPicPr>
                  <pic:blipFill>
                    <a:blip r:embed="rId79" cstate="print">
                      <a:extLst>
                        <a:ext uri="{28A0092B-C50C-407E-A947-70E740481C1C}">
                          <a14:useLocalDpi xmlns:a14="http://schemas.microsoft.com/office/drawing/2010/main" val="0"/>
                        </a:ext>
                      </a:extLst>
                    </a:blip>
                    <a:stretch>
                      <a:fillRect/>
                    </a:stretch>
                  </pic:blipFill>
                  <pic:spPr>
                    <a:xfrm>
                      <a:off x="0" y="0"/>
                      <a:ext cx="5486400" cy="4114800"/>
                    </a:xfrm>
                    <a:prstGeom prst="rect">
                      <a:avLst/>
                    </a:prstGeom>
                  </pic:spPr>
                </pic:pic>
              </a:graphicData>
            </a:graphic>
          </wp:inline>
        </w:drawing>
      </w:r>
    </w:p>
    <w:p w14:paraId="77BDC2BC" w14:textId="54B27104" w:rsidR="00CF79D9" w:rsidRDefault="006A43D0" w:rsidP="006A43D0">
      <w:pPr>
        <w:pStyle w:val="Caption"/>
      </w:pPr>
      <w:bookmarkStart w:id="202" w:name="_Ref41990672"/>
      <w:bookmarkStart w:id="203" w:name="_Ref43547671"/>
      <w:bookmarkStart w:id="204" w:name="_Toc46133961"/>
      <w:r>
        <w:t xml:space="preserve">Figure </w:t>
      </w:r>
      <w:fldSimple w:instr=" SEQ Figure \* ARABIC ">
        <w:r w:rsidR="00240D4A">
          <w:rPr>
            <w:noProof/>
          </w:rPr>
          <w:t>64</w:t>
        </w:r>
      </w:fldSimple>
      <w:bookmarkEnd w:id="202"/>
      <w:r>
        <w:t xml:space="preserve">: </w:t>
      </w:r>
      <w:r w:rsidRPr="00E91915">
        <w:rPr>
          <w:rFonts w:cs="Times New Roman"/>
        </w:rPr>
        <w:t>Event</w:t>
      </w:r>
      <w:r>
        <w:rPr>
          <w:rFonts w:cs="Times New Roman"/>
        </w:rPr>
        <w:t xml:space="preserve"> 3</w:t>
      </w:r>
      <w:r w:rsidRPr="00E91915">
        <w:rPr>
          <w:rFonts w:cs="Times New Roman"/>
        </w:rPr>
        <w:t xml:space="preserve"> region-of-interest from filtered anomalous spectrum at Node0</w:t>
      </w:r>
      <w:r>
        <w:rPr>
          <w:rFonts w:cs="Times New Roman"/>
        </w:rPr>
        <w:t>4</w:t>
      </w:r>
      <w:r>
        <w:t>.</w:t>
      </w:r>
      <w:bookmarkEnd w:id="203"/>
      <w:bookmarkEnd w:id="204"/>
    </w:p>
    <w:p w14:paraId="1AFC7E14" w14:textId="77777777" w:rsidR="00277C0F" w:rsidRPr="00277C0F" w:rsidRDefault="00277C0F" w:rsidP="00277C0F"/>
    <w:p w14:paraId="264C05E7" w14:textId="77777777" w:rsidR="00FD7110" w:rsidRDefault="00FD7110" w:rsidP="003B28F4">
      <w:pPr>
        <w:rPr>
          <w:rFonts w:cs="Times New Roman"/>
        </w:rPr>
      </w:pPr>
    </w:p>
    <w:p w14:paraId="72BDF44B" w14:textId="77777777" w:rsidR="00FD7110" w:rsidRDefault="00FD7110" w:rsidP="003B28F4">
      <w:pPr>
        <w:rPr>
          <w:rFonts w:cs="Times New Roman"/>
        </w:rPr>
      </w:pPr>
    </w:p>
    <w:p w14:paraId="0F4C0DE2" w14:textId="37BC9437" w:rsidR="002F6F57" w:rsidRDefault="00DA2388" w:rsidP="003B28F4">
      <w:pPr>
        <w:rPr>
          <w:rFonts w:cs="Times New Roman"/>
        </w:rPr>
      </w:pPr>
      <w:r>
        <w:rPr>
          <w:rFonts w:cs="Times New Roman"/>
        </w:rPr>
        <w:lastRenderedPageBreak/>
        <w:t xml:space="preserve">From the initial alarm at Node04, two energy peaks are observed around 1.17 and 1.33 MeV with an associated down scatter, </w:t>
      </w:r>
      <w:r w:rsidRPr="00E91915">
        <w:rPr>
          <w:rFonts w:cs="Times New Roman"/>
        </w:rPr>
        <w:t xml:space="preserve">most likely resulting from </w:t>
      </w:r>
      <w:r w:rsidRPr="00E91915">
        <w:rPr>
          <w:rFonts w:cs="Times New Roman"/>
          <w:vertAlign w:val="superscript"/>
        </w:rPr>
        <w:t>60</w:t>
      </w:r>
      <w:r w:rsidRPr="00E91915">
        <w:rPr>
          <w:rFonts w:cs="Times New Roman"/>
        </w:rPr>
        <w:t>Co in the radioactive material</w:t>
      </w:r>
      <w:r>
        <w:rPr>
          <w:rFonts w:cs="Times New Roman"/>
        </w:rPr>
        <w:t xml:space="preserve"> similar to Event 2. </w:t>
      </w:r>
      <w:r w:rsidR="00FB3EE9">
        <w:rPr>
          <w:rFonts w:cs="Times New Roman"/>
        </w:rPr>
        <w:t>Identical to the previous analysis performed for Event 1 and Event 2, the</w:t>
      </w:r>
      <w:r w:rsidR="00483718">
        <w:rPr>
          <w:rFonts w:cs="Times New Roman"/>
        </w:rPr>
        <w:t xml:space="preserve"> region-of-interest</w:t>
      </w:r>
      <w:r w:rsidR="00FB3EE9">
        <w:rPr>
          <w:rFonts w:cs="Times New Roman"/>
        </w:rPr>
        <w:t xml:space="preserve"> is utilized in the double detection method where the multiple-linear regression model detection method is operated along with the gross count detection method.</w:t>
      </w:r>
      <w:r w:rsidR="00761D95">
        <w:rPr>
          <w:rFonts w:cs="Times New Roman"/>
        </w:rPr>
        <w:t xml:space="preserve"> The </w:t>
      </w:r>
      <w:r w:rsidR="0001204E">
        <w:rPr>
          <w:rFonts w:cs="Times New Roman"/>
        </w:rPr>
        <w:t xml:space="preserve">time-series decision metrics for both the single and double detection methods are shown in </w:t>
      </w:r>
      <w:r w:rsidR="0039223F">
        <w:rPr>
          <w:rFonts w:cs="Times New Roman"/>
        </w:rPr>
        <w:fldChar w:fldCharType="begin"/>
      </w:r>
      <w:r w:rsidR="0039223F">
        <w:rPr>
          <w:rFonts w:cs="Times New Roman"/>
        </w:rPr>
        <w:instrText xml:space="preserve"> REF _Ref42002632 \h </w:instrText>
      </w:r>
      <w:r w:rsidR="0039223F">
        <w:rPr>
          <w:rFonts w:cs="Times New Roman"/>
        </w:rPr>
      </w:r>
      <w:r w:rsidR="0039223F">
        <w:rPr>
          <w:rFonts w:cs="Times New Roman"/>
        </w:rPr>
        <w:fldChar w:fldCharType="separate"/>
      </w:r>
      <w:r w:rsidR="00240D4A">
        <w:t xml:space="preserve">Figure </w:t>
      </w:r>
      <w:r w:rsidR="00240D4A">
        <w:rPr>
          <w:noProof/>
        </w:rPr>
        <w:t>65</w:t>
      </w:r>
      <w:r w:rsidR="0039223F">
        <w:rPr>
          <w:rFonts w:cs="Times New Roman"/>
        </w:rPr>
        <w:fldChar w:fldCharType="end"/>
      </w:r>
      <w:r w:rsidR="0001204E">
        <w:rPr>
          <w:rFonts w:cs="Times New Roman"/>
        </w:rPr>
        <w:t>.</w:t>
      </w:r>
      <w:r w:rsidR="009928DD">
        <w:rPr>
          <w:rFonts w:cs="Times New Roman"/>
        </w:rPr>
        <w:t xml:space="preserve"> Again, the decision metrics</w:t>
      </w:r>
      <w:r w:rsidR="00FD7110">
        <w:rPr>
          <w:rFonts w:cs="Times New Roman"/>
        </w:rPr>
        <w:t xml:space="preserve"> are</w:t>
      </w:r>
      <w:r w:rsidR="00413C24">
        <w:rPr>
          <w:rFonts w:cs="Times New Roman"/>
        </w:rPr>
        <w:t xml:space="preserve"> normalized </w:t>
      </w:r>
      <w:r w:rsidR="00295BD7">
        <w:rPr>
          <w:rFonts w:cs="Times New Roman"/>
        </w:rPr>
        <w:t>for construct</w:t>
      </w:r>
      <w:r w:rsidR="00413C24">
        <w:rPr>
          <w:rFonts w:cs="Times New Roman"/>
        </w:rPr>
        <w:t xml:space="preserve"> a zero-mean, unit variance distribution.</w:t>
      </w:r>
    </w:p>
    <w:p w14:paraId="6ADB7AC3" w14:textId="77777777" w:rsidR="00FD7110" w:rsidRDefault="00FD7110" w:rsidP="003B28F4">
      <w:pPr>
        <w:rPr>
          <w:rFonts w:cs="Times New Roman"/>
        </w:rPr>
      </w:pPr>
    </w:p>
    <w:p w14:paraId="29BA3993" w14:textId="77777777" w:rsidR="00C25E26" w:rsidRDefault="00C25E26" w:rsidP="00C25E26">
      <w:pPr>
        <w:keepNext/>
      </w:pPr>
      <w:r>
        <w:rPr>
          <w:rFonts w:cs="Times New Roman"/>
          <w:noProof/>
        </w:rPr>
        <w:drawing>
          <wp:inline distT="0" distB="0" distL="0" distR="0" wp14:anchorId="66418108" wp14:editId="3ADABE8A">
            <wp:extent cx="5943600" cy="4457700"/>
            <wp:effectExtent l="0" t="0" r="0" b="0"/>
            <wp:docPr id="41" name="Picture 41" descr="A close up of a piece of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2018-09-14_MLRandGC_Metric.png"/>
                    <pic:cNvPicPr/>
                  </pic:nvPicPr>
                  <pic:blipFill>
                    <a:blip r:embed="rId80"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72FAC380" w14:textId="3EA66AFC" w:rsidR="00F009D0" w:rsidRDefault="00C25E26" w:rsidP="00C25E26">
      <w:pPr>
        <w:pStyle w:val="Caption"/>
      </w:pPr>
      <w:bookmarkStart w:id="205" w:name="_Ref42002632"/>
      <w:bookmarkStart w:id="206" w:name="_Toc46133962"/>
      <w:r>
        <w:t xml:space="preserve">Figure </w:t>
      </w:r>
      <w:fldSimple w:instr=" SEQ Figure \* ARABIC ">
        <w:r w:rsidR="00240D4A">
          <w:rPr>
            <w:noProof/>
          </w:rPr>
          <w:t>65</w:t>
        </w:r>
      </w:fldSimple>
      <w:bookmarkEnd w:id="205"/>
      <w:r>
        <w:t xml:space="preserve">: </w:t>
      </w:r>
      <w:r w:rsidR="00643858" w:rsidRPr="00E91915">
        <w:rPr>
          <w:rFonts w:cs="Times New Roman"/>
        </w:rPr>
        <w:t xml:space="preserve">Event </w:t>
      </w:r>
      <w:r w:rsidR="00643858">
        <w:rPr>
          <w:rFonts w:cs="Times New Roman"/>
        </w:rPr>
        <w:t>3</w:t>
      </w:r>
      <w:r w:rsidR="00643858" w:rsidRPr="00E91915">
        <w:rPr>
          <w:rFonts w:cs="Times New Roman"/>
        </w:rPr>
        <w:t xml:space="preserve"> decision metric time-series for remaining nodes</w:t>
      </w:r>
      <w:r>
        <w:t>.</w:t>
      </w:r>
      <w:bookmarkEnd w:id="206"/>
    </w:p>
    <w:p w14:paraId="62FD7B1F" w14:textId="77777777" w:rsidR="00277C0F" w:rsidRPr="00277C0F" w:rsidRDefault="00277C0F" w:rsidP="00277C0F"/>
    <w:p w14:paraId="7D5F8302" w14:textId="30B62DD7" w:rsidR="00483718" w:rsidRDefault="00BB1C45" w:rsidP="003B28F4">
      <w:pPr>
        <w:rPr>
          <w:rFonts w:cs="Times New Roman"/>
        </w:rPr>
      </w:pPr>
      <w:r>
        <w:rPr>
          <w:rFonts w:cs="Times New Roman"/>
        </w:rPr>
        <w:lastRenderedPageBreak/>
        <w:t xml:space="preserve">Similar to the previous Event 1 and Event 2, with a 95% and 97.5% confidence, both anomalous events are detected with </w:t>
      </w:r>
      <w:r w:rsidR="00452173">
        <w:rPr>
          <w:rFonts w:cs="Times New Roman"/>
        </w:rPr>
        <w:t>a slight increase in sensitivity in the region-of-interest approach, visible by a higher decision metric</w:t>
      </w:r>
      <w:r>
        <w:rPr>
          <w:rFonts w:cs="Times New Roman"/>
        </w:rPr>
        <w:t>.</w:t>
      </w:r>
    </w:p>
    <w:p w14:paraId="387E5F0D" w14:textId="77777777" w:rsidR="008229EC" w:rsidRDefault="008229EC" w:rsidP="003B28F4">
      <w:pPr>
        <w:rPr>
          <w:rFonts w:cs="Times New Roman"/>
        </w:rPr>
      </w:pPr>
    </w:p>
    <w:p w14:paraId="150C049F" w14:textId="3380220F" w:rsidR="00B1623A" w:rsidRDefault="00E61AF9" w:rsidP="003B28F4">
      <w:pPr>
        <w:rPr>
          <w:rFonts w:cs="Times New Roman"/>
        </w:rPr>
      </w:pPr>
      <w:r w:rsidRPr="00E91915">
        <w:rPr>
          <w:rFonts w:cs="Times New Roman"/>
        </w:rPr>
        <w:t>The anomalous spectra are provided in</w:t>
      </w:r>
      <w:r w:rsidR="009B645C">
        <w:rPr>
          <w:rFonts w:cs="Times New Roman"/>
        </w:rPr>
        <w:t xml:space="preserve"> </w:t>
      </w:r>
      <w:r w:rsidR="009B645C">
        <w:rPr>
          <w:rFonts w:cs="Times New Roman"/>
        </w:rPr>
        <w:fldChar w:fldCharType="begin"/>
      </w:r>
      <w:r w:rsidR="009B645C">
        <w:rPr>
          <w:rFonts w:cs="Times New Roman"/>
        </w:rPr>
        <w:instrText xml:space="preserve"> REF _Ref42068772 \h </w:instrText>
      </w:r>
      <w:r w:rsidR="009B645C">
        <w:rPr>
          <w:rFonts w:cs="Times New Roman"/>
        </w:rPr>
      </w:r>
      <w:r w:rsidR="009B645C">
        <w:rPr>
          <w:rFonts w:cs="Times New Roman"/>
        </w:rPr>
        <w:fldChar w:fldCharType="separate"/>
      </w:r>
      <w:r w:rsidR="00240D4A">
        <w:t xml:space="preserve">Figure </w:t>
      </w:r>
      <w:r w:rsidR="00240D4A">
        <w:rPr>
          <w:noProof/>
        </w:rPr>
        <w:t>66</w:t>
      </w:r>
      <w:r w:rsidR="009B645C">
        <w:rPr>
          <w:rFonts w:cs="Times New Roman"/>
        </w:rPr>
        <w:fldChar w:fldCharType="end"/>
      </w:r>
      <w:r w:rsidRPr="00E91915">
        <w:rPr>
          <w:rFonts w:cs="Times New Roman"/>
        </w:rPr>
        <w:t xml:space="preserve"> for each alarm node with an alarm during Event </w:t>
      </w:r>
      <w:r w:rsidR="009B645C">
        <w:rPr>
          <w:rFonts w:cs="Times New Roman"/>
        </w:rPr>
        <w:t>3</w:t>
      </w:r>
      <w:r w:rsidRPr="00E91915">
        <w:rPr>
          <w:rFonts w:cs="Times New Roman"/>
        </w:rPr>
        <w:t xml:space="preserve">. </w:t>
      </w:r>
      <w:r w:rsidR="009B645C">
        <w:rPr>
          <w:rFonts w:cs="Times New Roman"/>
        </w:rPr>
        <w:t>Identical to the previous analysis on Event 1 and Event 2, t</w:t>
      </w:r>
      <w:r w:rsidRPr="00E91915">
        <w:rPr>
          <w:rFonts w:cs="Times New Roman"/>
        </w:rPr>
        <w:t>he anomalous spectra at each node is then background-subtracted, filtered, and normalized to provide a more accurate comparison. The resulting spectra are</w:t>
      </w:r>
      <w:r w:rsidR="009B645C">
        <w:rPr>
          <w:rFonts w:cs="Times New Roman"/>
        </w:rPr>
        <w:t xml:space="preserve"> overlaid </w:t>
      </w:r>
      <w:r w:rsidR="001B19E7">
        <w:rPr>
          <w:rFonts w:cs="Times New Roman"/>
        </w:rPr>
        <w:t>t</w:t>
      </w:r>
      <w:r w:rsidR="009B645C">
        <w:rPr>
          <w:rFonts w:cs="Times New Roman"/>
        </w:rPr>
        <w:t>ogether</w:t>
      </w:r>
      <w:r w:rsidRPr="00E91915">
        <w:rPr>
          <w:rFonts w:cs="Times New Roman"/>
        </w:rPr>
        <w:t xml:space="preserve"> in</w:t>
      </w:r>
      <w:r w:rsidR="0075080E">
        <w:rPr>
          <w:rFonts w:cs="Times New Roman"/>
        </w:rPr>
        <w:t xml:space="preserve"> </w:t>
      </w:r>
      <w:r w:rsidR="0075080E">
        <w:rPr>
          <w:rFonts w:cs="Times New Roman"/>
        </w:rPr>
        <w:fldChar w:fldCharType="begin"/>
      </w:r>
      <w:r w:rsidR="0075080E">
        <w:rPr>
          <w:rFonts w:cs="Times New Roman"/>
        </w:rPr>
        <w:instrText xml:space="preserve"> REF _Ref42072960 \h </w:instrText>
      </w:r>
      <w:r w:rsidR="0075080E">
        <w:rPr>
          <w:rFonts w:cs="Times New Roman"/>
        </w:rPr>
      </w:r>
      <w:r w:rsidR="0075080E">
        <w:rPr>
          <w:rFonts w:cs="Times New Roman"/>
        </w:rPr>
        <w:fldChar w:fldCharType="separate"/>
      </w:r>
      <w:r w:rsidR="00240D4A">
        <w:t xml:space="preserve">Figure </w:t>
      </w:r>
      <w:r w:rsidR="00240D4A">
        <w:rPr>
          <w:noProof/>
        </w:rPr>
        <w:t>67</w:t>
      </w:r>
      <w:r w:rsidR="0075080E">
        <w:rPr>
          <w:rFonts w:cs="Times New Roman"/>
        </w:rPr>
        <w:fldChar w:fldCharType="end"/>
      </w:r>
      <w:r w:rsidRPr="00E91915">
        <w:rPr>
          <w:rFonts w:cs="Times New Roman"/>
        </w:rPr>
        <w:t>.</w:t>
      </w:r>
    </w:p>
    <w:p w14:paraId="55A773E3" w14:textId="77777777" w:rsidR="00FD7110" w:rsidRDefault="00FD7110" w:rsidP="003B28F4">
      <w:pPr>
        <w:rPr>
          <w:rFonts w:cs="Times New Roman"/>
        </w:rPr>
      </w:pPr>
    </w:p>
    <w:p w14:paraId="27639380" w14:textId="77777777" w:rsidR="00E61AF9" w:rsidRDefault="00E61AF9" w:rsidP="00E61AF9">
      <w:pPr>
        <w:keepNext/>
        <w:jc w:val="center"/>
      </w:pPr>
      <w:r>
        <w:rPr>
          <w:rFonts w:cs="Times New Roman"/>
          <w:noProof/>
        </w:rPr>
        <w:drawing>
          <wp:inline distT="0" distB="0" distL="0" distR="0" wp14:anchorId="7FC4CE71" wp14:editId="273B7CA2">
            <wp:extent cx="5283200" cy="4731618"/>
            <wp:effectExtent l="0" t="0" r="0" b="5715"/>
            <wp:docPr id="42" name="Picture 42"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2018-09-14_AlarmSpectra.png"/>
                    <pic:cNvPicPr/>
                  </pic:nvPicPr>
                  <pic:blipFill rotWithShape="1">
                    <a:blip r:embed="rId81" cstate="print">
                      <a:extLst>
                        <a:ext uri="{28A0092B-C50C-407E-A947-70E740481C1C}">
                          <a14:useLocalDpi xmlns:a14="http://schemas.microsoft.com/office/drawing/2010/main" val="0"/>
                        </a:ext>
                      </a:extLst>
                    </a:blip>
                    <a:srcRect l="1950" t="532" r="2493" b="1661"/>
                    <a:stretch/>
                  </pic:blipFill>
                  <pic:spPr bwMode="auto">
                    <a:xfrm>
                      <a:off x="0" y="0"/>
                      <a:ext cx="5310652" cy="4756204"/>
                    </a:xfrm>
                    <a:prstGeom prst="rect">
                      <a:avLst/>
                    </a:prstGeom>
                    <a:ln>
                      <a:noFill/>
                    </a:ln>
                    <a:extLst>
                      <a:ext uri="{53640926-AAD7-44D8-BBD7-CCE9431645EC}">
                        <a14:shadowObscured xmlns:a14="http://schemas.microsoft.com/office/drawing/2010/main"/>
                      </a:ext>
                    </a:extLst>
                  </pic:spPr>
                </pic:pic>
              </a:graphicData>
            </a:graphic>
          </wp:inline>
        </w:drawing>
      </w:r>
    </w:p>
    <w:p w14:paraId="1F0C593A" w14:textId="09B6C98D" w:rsidR="00E61AF9" w:rsidRPr="009A2F63" w:rsidRDefault="00E61AF9" w:rsidP="009A2F63">
      <w:pPr>
        <w:pStyle w:val="Caption"/>
        <w:rPr>
          <w:rFonts w:cs="Times New Roman"/>
        </w:rPr>
      </w:pPr>
      <w:bookmarkStart w:id="207" w:name="_Ref42068772"/>
      <w:bookmarkStart w:id="208" w:name="_Toc46133963"/>
      <w:r>
        <w:t xml:space="preserve">Figure </w:t>
      </w:r>
      <w:fldSimple w:instr=" SEQ Figure \* ARABIC ">
        <w:r w:rsidR="00240D4A">
          <w:rPr>
            <w:noProof/>
          </w:rPr>
          <w:t>66</w:t>
        </w:r>
      </w:fldSimple>
      <w:bookmarkEnd w:id="207"/>
      <w:r>
        <w:t xml:space="preserve">: </w:t>
      </w:r>
      <w:r w:rsidRPr="00E91915">
        <w:rPr>
          <w:rFonts w:cs="Times New Roman"/>
        </w:rPr>
        <w:t xml:space="preserve">Event </w:t>
      </w:r>
      <w:r>
        <w:rPr>
          <w:rFonts w:cs="Times New Roman"/>
        </w:rPr>
        <w:t>3 a</w:t>
      </w:r>
      <w:r w:rsidRPr="00E91915">
        <w:rPr>
          <w:rFonts w:cs="Times New Roman"/>
        </w:rPr>
        <w:t xml:space="preserve">larm and background spectra collected at </w:t>
      </w:r>
      <w:r w:rsidR="003C3608">
        <w:rPr>
          <w:rFonts w:cs="Times New Roman"/>
        </w:rPr>
        <w:t>three</w:t>
      </w:r>
      <w:r w:rsidRPr="00E91915">
        <w:rPr>
          <w:rFonts w:cs="Times New Roman"/>
        </w:rPr>
        <w:t xml:space="preserve"> nodes</w:t>
      </w:r>
      <w:r>
        <w:t>.</w:t>
      </w:r>
      <w:bookmarkEnd w:id="208"/>
    </w:p>
    <w:p w14:paraId="744118DF" w14:textId="77777777" w:rsidR="00D378CC" w:rsidRDefault="00D378CC" w:rsidP="00D378CC">
      <w:pPr>
        <w:keepNext/>
        <w:jc w:val="center"/>
      </w:pPr>
      <w:r>
        <w:rPr>
          <w:rFonts w:cs="Times New Roman"/>
          <w:noProof/>
        </w:rPr>
        <w:lastRenderedPageBreak/>
        <w:drawing>
          <wp:inline distT="0" distB="0" distL="0" distR="0" wp14:anchorId="6B1D6663" wp14:editId="2620F25A">
            <wp:extent cx="5241290" cy="3889420"/>
            <wp:effectExtent l="0" t="0" r="3810" b="0"/>
            <wp:docPr id="44" name="Picture 44"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2018-09-14_AnomalousSpectra.png"/>
                    <pic:cNvPicPr/>
                  </pic:nvPicPr>
                  <pic:blipFill rotWithShape="1">
                    <a:blip r:embed="rId82" cstate="print">
                      <a:extLst>
                        <a:ext uri="{28A0092B-C50C-407E-A947-70E740481C1C}">
                          <a14:useLocalDpi xmlns:a14="http://schemas.microsoft.com/office/drawing/2010/main" val="0"/>
                        </a:ext>
                      </a:extLst>
                    </a:blip>
                    <a:srcRect l="2817" t="2817" r="1642" b="2654"/>
                    <a:stretch/>
                  </pic:blipFill>
                  <pic:spPr bwMode="auto">
                    <a:xfrm>
                      <a:off x="0" y="0"/>
                      <a:ext cx="5241689" cy="3889716"/>
                    </a:xfrm>
                    <a:prstGeom prst="rect">
                      <a:avLst/>
                    </a:prstGeom>
                    <a:ln>
                      <a:noFill/>
                    </a:ln>
                    <a:extLst>
                      <a:ext uri="{53640926-AAD7-44D8-BBD7-CCE9431645EC}">
                        <a14:shadowObscured xmlns:a14="http://schemas.microsoft.com/office/drawing/2010/main"/>
                      </a:ext>
                    </a:extLst>
                  </pic:spPr>
                </pic:pic>
              </a:graphicData>
            </a:graphic>
          </wp:inline>
        </w:drawing>
      </w:r>
    </w:p>
    <w:p w14:paraId="406841CA" w14:textId="58FA44D5" w:rsidR="00D378CC" w:rsidRDefault="00D378CC" w:rsidP="00D378CC">
      <w:pPr>
        <w:pStyle w:val="Caption"/>
        <w:rPr>
          <w:rFonts w:cs="Times New Roman"/>
        </w:rPr>
      </w:pPr>
      <w:bookmarkStart w:id="209" w:name="_Ref42072960"/>
      <w:bookmarkStart w:id="210" w:name="_Toc46133964"/>
      <w:r>
        <w:t xml:space="preserve">Figure </w:t>
      </w:r>
      <w:fldSimple w:instr=" SEQ Figure \* ARABIC ">
        <w:r w:rsidR="00240D4A">
          <w:rPr>
            <w:noProof/>
          </w:rPr>
          <w:t>67</w:t>
        </w:r>
      </w:fldSimple>
      <w:bookmarkEnd w:id="209"/>
      <w:r>
        <w:t xml:space="preserve">: </w:t>
      </w:r>
      <w:r w:rsidR="00A54375" w:rsidRPr="00E91915">
        <w:rPr>
          <w:rFonts w:cs="Times New Roman"/>
        </w:rPr>
        <w:t xml:space="preserve">Event </w:t>
      </w:r>
      <w:r w:rsidR="00A54375">
        <w:rPr>
          <w:rFonts w:cs="Times New Roman"/>
        </w:rPr>
        <w:t>3</w:t>
      </w:r>
      <w:r w:rsidR="00A54375" w:rsidRPr="00E91915">
        <w:rPr>
          <w:rFonts w:cs="Times New Roman"/>
        </w:rPr>
        <w:t xml:space="preserve"> anomalous spectra after background-subtracting, filtering, and normalizing.</w:t>
      </w:r>
      <w:bookmarkEnd w:id="210"/>
    </w:p>
    <w:p w14:paraId="2BC6E55C" w14:textId="77777777" w:rsidR="00277C0F" w:rsidRPr="00277C0F" w:rsidRDefault="00277C0F" w:rsidP="00277C0F"/>
    <w:p w14:paraId="1F666639" w14:textId="641BCBC6" w:rsidR="00A205C5" w:rsidRPr="003A7C21" w:rsidRDefault="00D378CC" w:rsidP="00D378CC">
      <w:pPr>
        <w:rPr>
          <w:rFonts w:cs="Times New Roman"/>
        </w:rPr>
      </w:pPr>
      <w:r w:rsidRPr="00E91915">
        <w:rPr>
          <w:rFonts w:cs="Times New Roman"/>
        </w:rPr>
        <w:t>At lower energies, the peak previously identified around 1</w:t>
      </w:r>
      <w:r w:rsidR="003A7C21">
        <w:rPr>
          <w:rFonts w:cs="Times New Roman"/>
        </w:rPr>
        <w:t>.17</w:t>
      </w:r>
      <w:r w:rsidRPr="00E91915">
        <w:rPr>
          <w:rFonts w:cs="Times New Roman"/>
        </w:rPr>
        <w:t xml:space="preserve"> and </w:t>
      </w:r>
      <w:r w:rsidR="003A7C21">
        <w:rPr>
          <w:rFonts w:cs="Times New Roman"/>
        </w:rPr>
        <w:t>1.33</w:t>
      </w:r>
      <w:r w:rsidRPr="00E91915">
        <w:rPr>
          <w:rFonts w:cs="Times New Roman"/>
        </w:rPr>
        <w:t xml:space="preserve"> </w:t>
      </w:r>
      <w:r w:rsidR="003A7C21">
        <w:rPr>
          <w:rFonts w:cs="Times New Roman"/>
        </w:rPr>
        <w:t>MeV</w:t>
      </w:r>
      <w:r w:rsidRPr="00E91915">
        <w:rPr>
          <w:rFonts w:cs="Times New Roman"/>
        </w:rPr>
        <w:t xml:space="preserve"> appear to align along with similar intensities in the energy bins below 1400 keV. The cosine similarity values for each collected spectrum Node01, Node0</w:t>
      </w:r>
      <w:r w:rsidR="006753C4">
        <w:rPr>
          <w:rFonts w:cs="Times New Roman"/>
        </w:rPr>
        <w:t>6</w:t>
      </w:r>
      <w:r w:rsidRPr="00E91915">
        <w:rPr>
          <w:rFonts w:cs="Times New Roman"/>
        </w:rPr>
        <w:t xml:space="preserve">, Node10, </w:t>
      </w:r>
      <w:r w:rsidR="006753C4">
        <w:rPr>
          <w:rFonts w:cs="Times New Roman"/>
        </w:rPr>
        <w:t xml:space="preserve">Node11, </w:t>
      </w:r>
      <w:r w:rsidRPr="00E91915">
        <w:rPr>
          <w:rFonts w:cs="Times New Roman"/>
        </w:rPr>
        <w:t>and Node1</w:t>
      </w:r>
      <w:r w:rsidR="006753C4">
        <w:rPr>
          <w:rFonts w:cs="Times New Roman"/>
        </w:rPr>
        <w:t>2</w:t>
      </w:r>
      <w:r w:rsidRPr="00E91915">
        <w:rPr>
          <w:rFonts w:cs="Times New Roman"/>
        </w:rPr>
        <w:t xml:space="preserve"> to the Node0</w:t>
      </w:r>
      <w:r w:rsidR="006753C4">
        <w:rPr>
          <w:rFonts w:cs="Times New Roman"/>
        </w:rPr>
        <w:t>4</w:t>
      </w:r>
      <w:r w:rsidRPr="00E91915">
        <w:rPr>
          <w:rFonts w:cs="Times New Roman"/>
        </w:rPr>
        <w:t xml:space="preserve"> spectrum is provided in </w:t>
      </w:r>
      <w:r w:rsidR="002D3991">
        <w:rPr>
          <w:rFonts w:cs="Times New Roman"/>
        </w:rPr>
        <w:fldChar w:fldCharType="begin"/>
      </w:r>
      <w:r w:rsidR="002D3991">
        <w:rPr>
          <w:rFonts w:cs="Times New Roman"/>
        </w:rPr>
        <w:instrText xml:space="preserve"> REF _Ref42073274 \h </w:instrText>
      </w:r>
      <w:r w:rsidR="002D3991">
        <w:rPr>
          <w:rFonts w:cs="Times New Roman"/>
        </w:rPr>
      </w:r>
      <w:r w:rsidR="002D3991">
        <w:rPr>
          <w:rFonts w:cs="Times New Roman"/>
        </w:rPr>
        <w:fldChar w:fldCharType="separate"/>
      </w:r>
      <w:r w:rsidR="00240D4A">
        <w:t xml:space="preserve">Figure </w:t>
      </w:r>
      <w:r w:rsidR="00240D4A">
        <w:rPr>
          <w:noProof/>
        </w:rPr>
        <w:t>68</w:t>
      </w:r>
      <w:r w:rsidR="002D3991">
        <w:rPr>
          <w:rFonts w:cs="Times New Roman"/>
        </w:rPr>
        <w:fldChar w:fldCharType="end"/>
      </w:r>
      <w:r w:rsidRPr="00E91915">
        <w:rPr>
          <w:rFonts w:cs="Times New Roman"/>
        </w:rPr>
        <w:t xml:space="preserve"> along with the cosine similarity values for the combined anomalous spectra </w:t>
      </w:r>
      <w:r w:rsidR="00744FDE">
        <w:rPr>
          <w:rFonts w:cs="Times New Roman"/>
        </w:rPr>
        <w:t xml:space="preserve">from Node01 and Node12 are </w:t>
      </w:r>
      <w:r w:rsidRPr="00E91915">
        <w:rPr>
          <w:rFonts w:cs="Times New Roman"/>
        </w:rPr>
        <w:t xml:space="preserve">provided in </w:t>
      </w:r>
      <w:r w:rsidR="00A838AD">
        <w:rPr>
          <w:rFonts w:cs="Times New Roman"/>
        </w:rPr>
        <w:fldChar w:fldCharType="begin"/>
      </w:r>
      <w:r w:rsidR="00A838AD">
        <w:rPr>
          <w:rFonts w:cs="Times New Roman"/>
        </w:rPr>
        <w:instrText xml:space="preserve"> REF _Ref42073294 \h </w:instrText>
      </w:r>
      <w:r w:rsidR="00A838AD">
        <w:rPr>
          <w:rFonts w:cs="Times New Roman"/>
        </w:rPr>
      </w:r>
      <w:r w:rsidR="00A838AD">
        <w:rPr>
          <w:rFonts w:cs="Times New Roman"/>
        </w:rPr>
        <w:fldChar w:fldCharType="separate"/>
      </w:r>
      <w:r w:rsidR="00240D4A" w:rsidRPr="00E91915">
        <w:rPr>
          <w:rFonts w:cs="Times New Roman"/>
        </w:rPr>
        <w:t xml:space="preserve">Table </w:t>
      </w:r>
      <w:r w:rsidR="00240D4A">
        <w:rPr>
          <w:rFonts w:cs="Times New Roman"/>
          <w:noProof/>
        </w:rPr>
        <w:t>8</w:t>
      </w:r>
      <w:r w:rsidR="00A838AD">
        <w:rPr>
          <w:rFonts w:cs="Times New Roman"/>
        </w:rPr>
        <w:fldChar w:fldCharType="end"/>
      </w:r>
      <w:r w:rsidRPr="00E91915">
        <w:rPr>
          <w:rFonts w:cs="Times New Roman"/>
        </w:rPr>
        <w:t>.</w:t>
      </w:r>
    </w:p>
    <w:p w14:paraId="30902F81" w14:textId="77777777" w:rsidR="00B46931" w:rsidRDefault="00B46931" w:rsidP="00B46931">
      <w:pPr>
        <w:keepNext/>
        <w:jc w:val="center"/>
      </w:pPr>
      <w:r>
        <w:rPr>
          <w:noProof/>
        </w:rPr>
        <w:lastRenderedPageBreak/>
        <w:drawing>
          <wp:inline distT="0" distB="0" distL="0" distR="0" wp14:anchorId="63DD2769" wp14:editId="6E266885">
            <wp:extent cx="4812520" cy="3657600"/>
            <wp:effectExtent l="0" t="0" r="1270" b="0"/>
            <wp:docPr id="43" name="Picture 43" descr="A picture containing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2018-09-14_Cosine_Similarity.png"/>
                    <pic:cNvPicPr/>
                  </pic:nvPicPr>
                  <pic:blipFill rotWithShape="1">
                    <a:blip r:embed="rId83" cstate="print">
                      <a:extLst>
                        <a:ext uri="{28A0092B-C50C-407E-A947-70E740481C1C}">
                          <a14:useLocalDpi xmlns:a14="http://schemas.microsoft.com/office/drawing/2010/main" val="0"/>
                        </a:ext>
                      </a:extLst>
                    </a:blip>
                    <a:srcRect l="1763" r="2559" b="3046"/>
                    <a:stretch/>
                  </pic:blipFill>
                  <pic:spPr bwMode="auto">
                    <a:xfrm>
                      <a:off x="0" y="0"/>
                      <a:ext cx="4812520" cy="3657600"/>
                    </a:xfrm>
                    <a:prstGeom prst="rect">
                      <a:avLst/>
                    </a:prstGeom>
                    <a:ln>
                      <a:noFill/>
                    </a:ln>
                    <a:extLst>
                      <a:ext uri="{53640926-AAD7-44D8-BBD7-CCE9431645EC}">
                        <a14:shadowObscured xmlns:a14="http://schemas.microsoft.com/office/drawing/2010/main"/>
                      </a:ext>
                    </a:extLst>
                  </pic:spPr>
                </pic:pic>
              </a:graphicData>
            </a:graphic>
          </wp:inline>
        </w:drawing>
      </w:r>
    </w:p>
    <w:p w14:paraId="2ADCE6FE" w14:textId="4594AB1A" w:rsidR="001B19E7" w:rsidRDefault="00B46931" w:rsidP="00B46931">
      <w:pPr>
        <w:pStyle w:val="Caption"/>
      </w:pPr>
      <w:bookmarkStart w:id="211" w:name="_Ref42073274"/>
      <w:bookmarkStart w:id="212" w:name="_Toc46133965"/>
      <w:r>
        <w:t xml:space="preserve">Figure </w:t>
      </w:r>
      <w:fldSimple w:instr=" SEQ Figure \* ARABIC ">
        <w:r w:rsidR="00240D4A">
          <w:rPr>
            <w:noProof/>
          </w:rPr>
          <w:t>68</w:t>
        </w:r>
      </w:fldSimple>
      <w:bookmarkEnd w:id="211"/>
      <w:r>
        <w:t xml:space="preserve">: </w:t>
      </w:r>
      <w:r w:rsidRPr="00E91915">
        <w:rPr>
          <w:rFonts w:cs="Times New Roman"/>
        </w:rPr>
        <w:t xml:space="preserve">Event </w:t>
      </w:r>
      <w:r>
        <w:rPr>
          <w:rFonts w:cs="Times New Roman"/>
        </w:rPr>
        <w:t>3</w:t>
      </w:r>
      <w:r w:rsidRPr="00E91915">
        <w:rPr>
          <w:rFonts w:cs="Times New Roman"/>
        </w:rPr>
        <w:t xml:space="preserve"> cosine similarity time-series</w:t>
      </w:r>
      <w:r>
        <w:t>.</w:t>
      </w:r>
      <w:bookmarkEnd w:id="212"/>
    </w:p>
    <w:p w14:paraId="7374E147" w14:textId="77777777" w:rsidR="00640FEE" w:rsidRPr="00640FEE" w:rsidRDefault="00640FEE" w:rsidP="00640FEE"/>
    <w:p w14:paraId="58DD46AB" w14:textId="5219F9EF" w:rsidR="007F2FE6" w:rsidRPr="00E91915" w:rsidRDefault="007F2FE6" w:rsidP="007F2FE6">
      <w:pPr>
        <w:pStyle w:val="Caption"/>
        <w:keepNext/>
        <w:rPr>
          <w:rFonts w:cs="Times New Roman"/>
        </w:rPr>
      </w:pPr>
      <w:bookmarkStart w:id="213" w:name="_Ref42073294"/>
      <w:bookmarkStart w:id="214" w:name="_Toc46133902"/>
      <w:r w:rsidRPr="00E91915">
        <w:rPr>
          <w:rFonts w:cs="Times New Roman"/>
        </w:rPr>
        <w:t xml:space="preserve">Table </w:t>
      </w:r>
      <w:r w:rsidRPr="00E91915">
        <w:rPr>
          <w:rFonts w:cs="Times New Roman"/>
        </w:rPr>
        <w:fldChar w:fldCharType="begin"/>
      </w:r>
      <w:r w:rsidRPr="00E91915">
        <w:rPr>
          <w:rFonts w:cs="Times New Roman"/>
        </w:rPr>
        <w:instrText xml:space="preserve"> SEQ Table \* ARABIC </w:instrText>
      </w:r>
      <w:r w:rsidRPr="00E91915">
        <w:rPr>
          <w:rFonts w:cs="Times New Roman"/>
        </w:rPr>
        <w:fldChar w:fldCharType="separate"/>
      </w:r>
      <w:r w:rsidR="00240D4A">
        <w:rPr>
          <w:rFonts w:cs="Times New Roman"/>
          <w:noProof/>
        </w:rPr>
        <w:t>8</w:t>
      </w:r>
      <w:r w:rsidRPr="00E91915">
        <w:rPr>
          <w:rFonts w:cs="Times New Roman"/>
          <w:noProof/>
        </w:rPr>
        <w:fldChar w:fldCharType="end"/>
      </w:r>
      <w:bookmarkEnd w:id="213"/>
      <w:r w:rsidRPr="00E91915">
        <w:rPr>
          <w:rFonts w:cs="Times New Roman"/>
        </w:rPr>
        <w:t xml:space="preserve">: Event </w:t>
      </w:r>
      <w:r w:rsidR="00A838AD">
        <w:rPr>
          <w:rFonts w:cs="Times New Roman"/>
        </w:rPr>
        <w:t>3</w:t>
      </w:r>
      <w:r w:rsidRPr="00E91915">
        <w:rPr>
          <w:rFonts w:cs="Times New Roman"/>
        </w:rPr>
        <w:t xml:space="preserve"> cosine similarity values for anomalous spectra.</w:t>
      </w:r>
      <w:bookmarkEnd w:id="214"/>
    </w:p>
    <w:tbl>
      <w:tblPr>
        <w:tblStyle w:val="TableGrid"/>
        <w:tblW w:w="0" w:type="auto"/>
        <w:jc w:val="center"/>
        <w:tblLook w:val="04A0" w:firstRow="1" w:lastRow="0" w:firstColumn="1" w:lastColumn="0" w:noHBand="0" w:noVBand="1"/>
      </w:tblPr>
      <w:tblGrid>
        <w:gridCol w:w="1080"/>
        <w:gridCol w:w="1980"/>
      </w:tblGrid>
      <w:tr w:rsidR="007F2FE6" w:rsidRPr="00E91915" w14:paraId="5F95D44E" w14:textId="77777777" w:rsidTr="000C1E38">
        <w:trPr>
          <w:jc w:val="center"/>
        </w:trPr>
        <w:tc>
          <w:tcPr>
            <w:tcW w:w="1080" w:type="dxa"/>
            <w:tcBorders>
              <w:bottom w:val="double" w:sz="4" w:space="0" w:color="auto"/>
            </w:tcBorders>
            <w:vAlign w:val="center"/>
          </w:tcPr>
          <w:p w14:paraId="3BECEF4E" w14:textId="77777777" w:rsidR="007F2FE6" w:rsidRPr="00E91915" w:rsidRDefault="007F2FE6" w:rsidP="000C1E38">
            <w:pPr>
              <w:spacing w:line="240" w:lineRule="auto"/>
              <w:rPr>
                <w:rFonts w:cs="Times New Roman"/>
                <w:b/>
                <w:bCs/>
              </w:rPr>
            </w:pPr>
            <w:r w:rsidRPr="00E91915">
              <w:rPr>
                <w:rFonts w:cs="Times New Roman"/>
                <w:b/>
                <w:bCs/>
              </w:rPr>
              <w:t>Node</w:t>
            </w:r>
          </w:p>
        </w:tc>
        <w:tc>
          <w:tcPr>
            <w:tcW w:w="1980" w:type="dxa"/>
            <w:tcBorders>
              <w:bottom w:val="double" w:sz="4" w:space="0" w:color="auto"/>
            </w:tcBorders>
            <w:vAlign w:val="center"/>
          </w:tcPr>
          <w:p w14:paraId="0BA54D5E" w14:textId="77777777" w:rsidR="007F2FE6" w:rsidRPr="00E91915" w:rsidRDefault="007F2FE6" w:rsidP="000C1E38">
            <w:pPr>
              <w:spacing w:line="240" w:lineRule="auto"/>
              <w:jc w:val="center"/>
              <w:rPr>
                <w:rFonts w:cs="Times New Roman"/>
                <w:b/>
                <w:bCs/>
              </w:rPr>
            </w:pPr>
            <w:r w:rsidRPr="00E91915">
              <w:rPr>
                <w:rFonts w:cs="Times New Roman"/>
                <w:b/>
                <w:bCs/>
              </w:rPr>
              <w:t>Cosine Similarity</w:t>
            </w:r>
          </w:p>
        </w:tc>
      </w:tr>
      <w:tr w:rsidR="007F2FE6" w:rsidRPr="00E91915" w14:paraId="2860F894" w14:textId="77777777" w:rsidTr="000C1E38">
        <w:trPr>
          <w:jc w:val="center"/>
        </w:trPr>
        <w:tc>
          <w:tcPr>
            <w:tcW w:w="1080" w:type="dxa"/>
            <w:tcBorders>
              <w:top w:val="double" w:sz="4" w:space="0" w:color="auto"/>
            </w:tcBorders>
          </w:tcPr>
          <w:p w14:paraId="11FEA747" w14:textId="77777777" w:rsidR="007F2FE6" w:rsidRPr="00E91915" w:rsidRDefault="007F2FE6" w:rsidP="000C1E38">
            <w:pPr>
              <w:spacing w:line="240" w:lineRule="auto"/>
              <w:rPr>
                <w:rFonts w:cs="Times New Roman"/>
              </w:rPr>
            </w:pPr>
            <w:r w:rsidRPr="00E91915">
              <w:rPr>
                <w:rFonts w:cs="Times New Roman"/>
              </w:rPr>
              <w:t>Node01</w:t>
            </w:r>
          </w:p>
        </w:tc>
        <w:tc>
          <w:tcPr>
            <w:tcW w:w="1980" w:type="dxa"/>
            <w:tcBorders>
              <w:top w:val="double" w:sz="4" w:space="0" w:color="auto"/>
            </w:tcBorders>
            <w:vAlign w:val="center"/>
          </w:tcPr>
          <w:p w14:paraId="71641AB1" w14:textId="6EF8F9D2" w:rsidR="007F2FE6" w:rsidRPr="00E91915" w:rsidRDefault="007F2FE6" w:rsidP="000C1E38">
            <w:pPr>
              <w:spacing w:line="240" w:lineRule="auto"/>
              <w:jc w:val="center"/>
              <w:rPr>
                <w:rFonts w:cs="Times New Roman"/>
              </w:rPr>
            </w:pPr>
            <w:r w:rsidRPr="00E91915">
              <w:rPr>
                <w:rFonts w:cs="Times New Roman"/>
              </w:rPr>
              <w:t>0.99</w:t>
            </w:r>
            <w:r w:rsidR="00C01CC7">
              <w:rPr>
                <w:rFonts w:cs="Times New Roman"/>
              </w:rPr>
              <w:t>8</w:t>
            </w:r>
          </w:p>
        </w:tc>
      </w:tr>
      <w:tr w:rsidR="007F2FE6" w:rsidRPr="00E91915" w14:paraId="43D62E53" w14:textId="77777777" w:rsidTr="000C1E38">
        <w:trPr>
          <w:jc w:val="center"/>
        </w:trPr>
        <w:tc>
          <w:tcPr>
            <w:tcW w:w="1080" w:type="dxa"/>
          </w:tcPr>
          <w:p w14:paraId="2B2D1E68" w14:textId="5E2BC3E8" w:rsidR="007F2FE6" w:rsidRPr="00E91915" w:rsidRDefault="007F2FE6" w:rsidP="000C1E38">
            <w:pPr>
              <w:spacing w:line="240" w:lineRule="auto"/>
              <w:rPr>
                <w:rFonts w:cs="Times New Roman"/>
              </w:rPr>
            </w:pPr>
            <w:r w:rsidRPr="00E91915">
              <w:rPr>
                <w:rFonts w:cs="Times New Roman"/>
              </w:rPr>
              <w:t>Node</w:t>
            </w:r>
            <w:r>
              <w:rPr>
                <w:rFonts w:cs="Times New Roman"/>
              </w:rPr>
              <w:t>12</w:t>
            </w:r>
          </w:p>
        </w:tc>
        <w:tc>
          <w:tcPr>
            <w:tcW w:w="1980" w:type="dxa"/>
            <w:vAlign w:val="center"/>
          </w:tcPr>
          <w:p w14:paraId="7CF4510C" w14:textId="4A3745AA" w:rsidR="007F2FE6" w:rsidRPr="00E91915" w:rsidRDefault="007F2FE6" w:rsidP="000C1E38">
            <w:pPr>
              <w:spacing w:line="240" w:lineRule="auto"/>
              <w:jc w:val="center"/>
              <w:rPr>
                <w:rFonts w:cs="Times New Roman"/>
              </w:rPr>
            </w:pPr>
            <w:r w:rsidRPr="00E91915">
              <w:rPr>
                <w:rFonts w:cs="Times New Roman"/>
              </w:rPr>
              <w:t>0.99</w:t>
            </w:r>
            <w:r w:rsidR="00C01CC7">
              <w:rPr>
                <w:rFonts w:cs="Times New Roman"/>
              </w:rPr>
              <w:t>7</w:t>
            </w:r>
          </w:p>
        </w:tc>
      </w:tr>
    </w:tbl>
    <w:p w14:paraId="67A8FC20" w14:textId="77777777" w:rsidR="007F2FE6" w:rsidRDefault="007F2FE6" w:rsidP="00E862C9">
      <w:pPr>
        <w:rPr>
          <w:rFonts w:cs="Times New Roman"/>
        </w:rPr>
      </w:pPr>
    </w:p>
    <w:p w14:paraId="2EC8D75D" w14:textId="48DF160C" w:rsidR="00415846" w:rsidRDefault="0080655C" w:rsidP="00E862C9">
      <w:pPr>
        <w:rPr>
          <w:rFonts w:cs="Times New Roman"/>
        </w:rPr>
      </w:pPr>
      <w:r>
        <w:rPr>
          <w:rFonts w:cs="Times New Roman"/>
        </w:rPr>
        <w:t>Identical to Event 1 and Event 2, the cosine similarity values in the time-series figure illustrate an interesting issue when attempting to decide whether the collect spectra at each node are samples from the same distribution as the anomalous spectrum from Node04 due to the relatively high cosine similarity values (i.e. greater than 0.85 for nodes in Event 3).</w:t>
      </w:r>
      <w:r w:rsidR="00415846">
        <w:rPr>
          <w:rFonts w:cs="Times New Roman"/>
        </w:rPr>
        <w:t xml:space="preserve"> Additionally, the </w:t>
      </w:r>
      <w:r w:rsidR="00B23A51">
        <w:rPr>
          <w:rFonts w:cs="Times New Roman"/>
        </w:rPr>
        <w:t xml:space="preserve">combined spectra collected during the anomalous events at Node01 and Node12 provide a much </w:t>
      </w:r>
      <w:r w:rsidR="00B23A51">
        <w:rPr>
          <w:rFonts w:cs="Times New Roman"/>
        </w:rPr>
        <w:lastRenderedPageBreak/>
        <w:t xml:space="preserve">higher cosine similarity values of 0.997 and 0.998, respectively, increasing the confidence that the anomalous spectra </w:t>
      </w:r>
      <w:r w:rsidR="00267B54">
        <w:rPr>
          <w:rFonts w:cs="Times New Roman"/>
        </w:rPr>
        <w:t>are samples from the same radioactive material</w:t>
      </w:r>
      <w:r w:rsidR="00415846">
        <w:rPr>
          <w:rFonts w:cs="Times New Roman"/>
        </w:rPr>
        <w:t>.</w:t>
      </w:r>
    </w:p>
    <w:p w14:paraId="39647E33" w14:textId="6B126D66" w:rsidR="00936C7B" w:rsidRDefault="00936C7B" w:rsidP="00E862C9">
      <w:pPr>
        <w:rPr>
          <w:rFonts w:cs="Times New Roman"/>
        </w:rPr>
      </w:pPr>
      <w:r w:rsidRPr="00E91915">
        <w:rPr>
          <w:rFonts w:cs="Times New Roman"/>
        </w:rPr>
        <w:t xml:space="preserve">Another extension of this method was observed when utilizing this region-of-interest selection method on real-world data where sources that produced an increase across the entire energy spectrum. This is typically a result of high-energy photon down scatter from neutrons sources interacting with materials between the source and detector. In such cases, a region-of-interest would encompass a majority, or all, of the energy bins in the spectrum, resulting in near-identical detection method in the region-of-interest to the conventional gross counts method. Additionally, the lower count rate typically observed in the higher energy bins can create minute differences in detection sensitivity if the region-of-interest encompasses the majority of energy bins. For this work, a threshold is set to 1.80 MeV, where if the region-of-interest extends beyond the threshold, the region-of-interest methods are not utilized. </w:t>
      </w:r>
    </w:p>
    <w:p w14:paraId="3CFBE3FB" w14:textId="7FDD72E4" w:rsidR="002968E8" w:rsidRDefault="0080361A" w:rsidP="001C1E94">
      <w:pPr>
        <w:pStyle w:val="Heading2"/>
      </w:pPr>
      <w:bookmarkStart w:id="215" w:name="_Toc45525904"/>
      <w:bookmarkStart w:id="216" w:name="_Toc45703673"/>
      <w:bookmarkStart w:id="217" w:name="_Toc46222944"/>
      <w:r>
        <w:t>4.</w:t>
      </w:r>
      <w:r w:rsidR="001C1E94">
        <w:t xml:space="preserve">4: </w:t>
      </w:r>
      <w:r w:rsidR="00AB35F1">
        <w:t>Bayesian Classifi</w:t>
      </w:r>
      <w:r w:rsidR="00474D52">
        <w:t>cation Methodology</w:t>
      </w:r>
      <w:bookmarkEnd w:id="215"/>
      <w:bookmarkEnd w:id="216"/>
      <w:bookmarkEnd w:id="217"/>
    </w:p>
    <w:p w14:paraId="4E734273" w14:textId="397B80FA" w:rsidR="004B3040" w:rsidRDefault="006F1D49" w:rsidP="007A3206">
      <w:r>
        <w:t xml:space="preserve">To remain organized in using </w:t>
      </w:r>
      <w:r w:rsidR="005156C2">
        <w:t>raw data and information</w:t>
      </w:r>
      <w:r>
        <w:t xml:space="preserve"> as it becomes available</w:t>
      </w:r>
      <w:r w:rsidR="00482085">
        <w:t>, this section provides a systematic approach the outputs previously presented on radiation data for robust decision-making.</w:t>
      </w:r>
      <w:r w:rsidR="00ED0207">
        <w:t xml:space="preserve"> It is important to note that </w:t>
      </w:r>
      <w:r w:rsidR="00114AD3">
        <w:t>the decision-making process</w:t>
      </w:r>
      <w:r w:rsidR="00ED0207">
        <w:t xml:space="preserve"> presented are </w:t>
      </w:r>
      <w:r w:rsidR="00114AD3">
        <w:t xml:space="preserve">nearly </w:t>
      </w:r>
      <w:r w:rsidR="00ED0207">
        <w:t xml:space="preserve">identical to classification processes that are employed </w:t>
      </w:r>
      <w:r w:rsidR="00517AA3">
        <w:t>for pattern recognition in machine learning</w:t>
      </w:r>
      <w:r w:rsidR="004B3040">
        <w:t xml:space="preserve"> with a plethora of literature on numerous unique approaches and background information exists</w:t>
      </w:r>
      <w:r w:rsidR="00517AA3">
        <w:t>.</w:t>
      </w:r>
      <w:r w:rsidR="004B3040">
        <w:t xml:space="preserve"> Thus, if the reader is interested in such process, the author suggests reviewing both decision theory, pattern recognition, and classification theory. </w:t>
      </w:r>
      <w:r w:rsidR="00107DEC">
        <w:t>[INSERT]</w:t>
      </w:r>
    </w:p>
    <w:p w14:paraId="26446598" w14:textId="77777777" w:rsidR="004B3040" w:rsidRDefault="004B3040" w:rsidP="007A3206"/>
    <w:p w14:paraId="71DE5256" w14:textId="6CEEF51E" w:rsidR="00280205" w:rsidRDefault="00B75ABE" w:rsidP="007A3206">
      <w:r>
        <w:lastRenderedPageBreak/>
        <w:t>Prior to</w:t>
      </w:r>
      <w:r w:rsidR="00025CDF">
        <w:t xml:space="preserve"> introducing the </w:t>
      </w:r>
      <w:r w:rsidR="00EC43EE">
        <w:t xml:space="preserve">decision-making </w:t>
      </w:r>
      <w:r w:rsidR="00025CDF">
        <w:t>approach</w:t>
      </w:r>
      <w:r w:rsidR="008035AB">
        <w:t>es</w:t>
      </w:r>
      <w:r w:rsidR="00025CDF">
        <w:t xml:space="preserve"> utilized in this work, a few key concepts should </w:t>
      </w:r>
      <w:r w:rsidR="00026913">
        <w:t xml:space="preserve">be discussed </w:t>
      </w:r>
      <w:r w:rsidR="00025CDF">
        <w:t xml:space="preserve">as they create the foundation for the decisions made for the </w:t>
      </w:r>
      <w:r w:rsidR="00026913">
        <w:t xml:space="preserve">proposed </w:t>
      </w:r>
      <w:r w:rsidR="00025CDF">
        <w:t xml:space="preserve">architecture. </w:t>
      </w:r>
      <w:r w:rsidR="00026913">
        <w:t>A</w:t>
      </w:r>
      <w:r w:rsidR="00025CDF">
        <w:t xml:space="preserve"> </w:t>
      </w:r>
      <w:r w:rsidR="00026913">
        <w:t>significant</w:t>
      </w:r>
      <w:r w:rsidR="00025CDF">
        <w:t xml:space="preserve"> issue when creating a process to analyze </w:t>
      </w:r>
      <w:r w:rsidR="00326980">
        <w:t xml:space="preserve">data </w:t>
      </w:r>
      <w:r w:rsidR="00025CDF">
        <w:t>and make decision</w:t>
      </w:r>
      <w:r w:rsidR="00326980">
        <w:t>s</w:t>
      </w:r>
      <w:r w:rsidR="00025CDF">
        <w:t xml:space="preserve"> </w:t>
      </w:r>
      <w:r w:rsidR="006109B9">
        <w:t xml:space="preserve">from </w:t>
      </w:r>
      <w:r w:rsidR="00025CDF">
        <w:t xml:space="preserve">multiple nodes </w:t>
      </w:r>
      <w:r w:rsidR="00393697">
        <w:t xml:space="preserve">exists within </w:t>
      </w:r>
      <w:r w:rsidR="00025CDF">
        <w:t>network communication.</w:t>
      </w:r>
      <w:r w:rsidR="008D29F8">
        <w:t xml:space="preserve"> Most notably, l</w:t>
      </w:r>
      <w:r w:rsidR="00025CDF">
        <w:t>atency and bandwidth issues can be prevalent and are only further exacerbated when analyzing</w:t>
      </w:r>
      <w:r w:rsidR="00AC3148">
        <w:t xml:space="preserve"> relatively</w:t>
      </w:r>
      <w:r w:rsidR="00025CDF">
        <w:t xml:space="preserve"> large datasets</w:t>
      </w:r>
      <w:r w:rsidR="00B6792B">
        <w:t xml:space="preserve"> at high frequency</w:t>
      </w:r>
      <w:r w:rsidR="00025CDF">
        <w:t xml:space="preserve">. </w:t>
      </w:r>
      <w:r w:rsidR="00367956">
        <w:t>Latency</w:t>
      </w:r>
      <w:r w:rsidR="00263AB4">
        <w:t xml:space="preserve"> quantifies the time</w:t>
      </w:r>
      <w:r w:rsidR="00263AB4" w:rsidRPr="00263AB4">
        <w:t xml:space="preserve"> </w:t>
      </w:r>
      <w:r w:rsidR="00263AB4">
        <w:t xml:space="preserve">delay in transferring </w:t>
      </w:r>
      <w:r w:rsidR="00D03BDF">
        <w:t>data;</w:t>
      </w:r>
      <w:r w:rsidR="00263AB4">
        <w:t xml:space="preserve"> </w:t>
      </w:r>
      <w:r w:rsidR="00477BA7">
        <w:t>therefore</w:t>
      </w:r>
      <w:r w:rsidR="00D03BDF">
        <w:t>,</w:t>
      </w:r>
      <w:r w:rsidR="00263AB4">
        <w:t xml:space="preserve"> a high latency </w:t>
      </w:r>
      <w:r w:rsidR="00366476">
        <w:t xml:space="preserve">increases the </w:t>
      </w:r>
      <w:r w:rsidR="00263AB4">
        <w:t xml:space="preserve">time delay before the data can be </w:t>
      </w:r>
      <w:r w:rsidR="00501AC4">
        <w:t>transmitted</w:t>
      </w:r>
      <w:r w:rsidR="00263AB4">
        <w:t xml:space="preserve"> or received.</w:t>
      </w:r>
      <w:r w:rsidR="00367956">
        <w:t xml:space="preserve"> </w:t>
      </w:r>
      <w:r w:rsidR="00D03BDF">
        <w:t xml:space="preserve">In this </w:t>
      </w:r>
      <w:r w:rsidR="0097257A">
        <w:t>work</w:t>
      </w:r>
      <w:r w:rsidR="00263AB4">
        <w:t xml:space="preserve">, latency </w:t>
      </w:r>
      <w:r w:rsidR="00367956">
        <w:t xml:space="preserve">issues </w:t>
      </w:r>
      <w:r w:rsidR="006C4FA7">
        <w:t xml:space="preserve">are </w:t>
      </w:r>
      <w:r w:rsidR="00367956">
        <w:t>largely ignored as long as the latency</w:t>
      </w:r>
      <w:r w:rsidR="006C4FA7">
        <w:t xml:space="preserve"> </w:t>
      </w:r>
      <w:r w:rsidR="00367956">
        <w:t xml:space="preserve">either </w:t>
      </w:r>
      <w:r w:rsidR="00C64F84">
        <w:t>remains relatively small</w:t>
      </w:r>
      <w:r w:rsidR="00367956">
        <w:t xml:space="preserve"> or resolves itself to a lower value in the near feature, before a subsequent event is detected at another node. </w:t>
      </w:r>
      <w:r w:rsidR="00C64F84">
        <w:t xml:space="preserve">For distributed sensor networks with large distances between the sensors, the latency should be smaller than the </w:t>
      </w:r>
      <w:r w:rsidR="00501AC4">
        <w:t xml:space="preserve">expected travel time </w:t>
      </w:r>
      <w:r w:rsidR="00C64F84">
        <w:t>between the nodes, which, again, is assumed t</w:t>
      </w:r>
      <w:r w:rsidR="00B00EFC">
        <w:t>o not be limiting factor</w:t>
      </w:r>
      <w:r w:rsidR="00323FE9">
        <w:t xml:space="preserve"> in this scenario</w:t>
      </w:r>
      <w:r w:rsidR="00C64F84">
        <w:t xml:space="preserve">. </w:t>
      </w:r>
      <w:r w:rsidR="006C4FA7">
        <w:t>B</w:t>
      </w:r>
      <w:r w:rsidR="00026913">
        <w:t>andwidth</w:t>
      </w:r>
      <w:r w:rsidR="0058677E">
        <w:t xml:space="preserve"> refers to the maximum </w:t>
      </w:r>
      <w:r w:rsidR="0058677E" w:rsidRPr="0058677E">
        <w:t xml:space="preserve">rate </w:t>
      </w:r>
      <w:r w:rsidR="0058677E">
        <w:t>at which</w:t>
      </w:r>
      <w:r w:rsidR="0058677E" w:rsidRPr="0058677E">
        <w:t xml:space="preserve"> data</w:t>
      </w:r>
      <w:r w:rsidR="0058677E">
        <w:t xml:space="preserve"> can be</w:t>
      </w:r>
      <w:r w:rsidR="0058677E" w:rsidRPr="0058677E">
        <w:t xml:space="preserve"> </w:t>
      </w:r>
      <w:r w:rsidR="0058677E">
        <w:t>transferred and can create a</w:t>
      </w:r>
      <w:r w:rsidR="00026913">
        <w:t xml:space="preserve"> large </w:t>
      </w:r>
      <w:r w:rsidR="005C6408">
        <w:t>back log of information that is vital downstream</w:t>
      </w:r>
      <w:r w:rsidR="0058677E">
        <w:t xml:space="preserve"> if</w:t>
      </w:r>
      <w:r w:rsidR="002819F2">
        <w:t xml:space="preserve">, for instance, </w:t>
      </w:r>
      <w:r w:rsidR="0058677E">
        <w:t xml:space="preserve">the bandwidth </w:t>
      </w:r>
      <w:r w:rsidR="00792654">
        <w:t>is s</w:t>
      </w:r>
      <w:r w:rsidR="0058677E">
        <w:t>mall relative to the size</w:t>
      </w:r>
      <w:r w:rsidR="009520F8">
        <w:t xml:space="preserve"> (e.g. </w:t>
      </w:r>
      <w:r w:rsidR="00757934">
        <w:t xml:space="preserve">number of </w:t>
      </w:r>
      <w:r w:rsidR="009520F8">
        <w:t>bytes)</w:t>
      </w:r>
      <w:r w:rsidR="0058677E">
        <w:t xml:space="preserve"> of the data and frequency of transfer. </w:t>
      </w:r>
      <w:r w:rsidR="00E3355F">
        <w:t xml:space="preserve">This </w:t>
      </w:r>
      <w:r w:rsidR="00723356" w:rsidRPr="00723356">
        <w:t>matter</w:t>
      </w:r>
      <w:r w:rsidR="00E3355F">
        <w:t xml:space="preserve"> can further be exacerbated if the bandwidth begins to shrink as new nodes are operated simultaneously</w:t>
      </w:r>
      <w:r w:rsidR="000D4784">
        <w:t xml:space="preserve"> on the same network</w:t>
      </w:r>
      <w:r w:rsidR="00E3355F">
        <w:t xml:space="preserve">. </w:t>
      </w:r>
      <w:r w:rsidR="008F4FAC">
        <w:t xml:space="preserve">Bandwidth </w:t>
      </w:r>
      <w:r w:rsidR="004D35F1">
        <w:t xml:space="preserve">issues can be minimized, if not </w:t>
      </w:r>
      <w:r w:rsidR="004D35F1" w:rsidRPr="004D35F1">
        <w:t>virtually</w:t>
      </w:r>
      <w:r w:rsidR="004D35F1">
        <w:t xml:space="preserve"> alleviated, </w:t>
      </w:r>
      <w:r w:rsidR="00A6561B">
        <w:t xml:space="preserve">by </w:t>
      </w:r>
      <w:r w:rsidR="000B06D0" w:rsidRPr="000B06D0">
        <w:t>reducing</w:t>
      </w:r>
      <w:r w:rsidR="00A6561B">
        <w:t xml:space="preserve"> the size of the data to be transferred over the network</w:t>
      </w:r>
      <w:r w:rsidR="00E31EF1">
        <w:t xml:space="preserve">. </w:t>
      </w:r>
      <w:r w:rsidR="00235442">
        <w:t xml:space="preserve">The </w:t>
      </w:r>
      <w:r w:rsidR="0073166E">
        <w:t xml:space="preserve">data queued for transfer over the network </w:t>
      </w:r>
      <w:r w:rsidR="00D84A89">
        <w:t>can be</w:t>
      </w:r>
      <w:r w:rsidR="0073166E">
        <w:t xml:space="preserve"> decreased by </w:t>
      </w:r>
      <w:r w:rsidR="00F20AF0">
        <w:t xml:space="preserve">processing the data </w:t>
      </w:r>
      <w:r w:rsidR="009E76B7">
        <w:t xml:space="preserve">collected </w:t>
      </w:r>
      <w:r w:rsidR="00F20AF0">
        <w:t xml:space="preserve">from the sensors locally at each node. </w:t>
      </w:r>
      <w:r w:rsidR="00C261B3">
        <w:t>This type of distributed computing paradigm</w:t>
      </w:r>
      <w:r w:rsidR="00F95F9B">
        <w:t xml:space="preserve"> for minimizing the bandwidth and detection response tim</w:t>
      </w:r>
      <w:r w:rsidR="00C261B3">
        <w:t>e</w:t>
      </w:r>
      <w:r w:rsidR="00F95F9B">
        <w:t xml:space="preserve"> </w:t>
      </w:r>
      <w:r w:rsidR="00C261B3">
        <w:t>locally is often referred to as edge computing.</w:t>
      </w:r>
      <w:r w:rsidR="00CA043D">
        <w:t xml:space="preserve"> [INSERT]</w:t>
      </w:r>
      <w:r w:rsidR="00C261B3">
        <w:t xml:space="preserve"> </w:t>
      </w:r>
      <w:r w:rsidR="00F20AF0">
        <w:t xml:space="preserve">The processed data products, or features, </w:t>
      </w:r>
      <w:r w:rsidR="00FA6F2C">
        <w:t>can subsequently</w:t>
      </w:r>
      <w:r w:rsidR="00F20AF0">
        <w:t xml:space="preserve"> be transferred rather than </w:t>
      </w:r>
      <w:r w:rsidR="003426C7">
        <w:t>the raw data (e.g. full energy spectra)</w:t>
      </w:r>
      <w:r w:rsidR="009520F8">
        <w:t>, therefore reducing the total size</w:t>
      </w:r>
      <w:r w:rsidR="00416032">
        <w:t xml:space="preserve"> of the data transferred</w:t>
      </w:r>
      <w:r w:rsidR="00870D83">
        <w:t>.</w:t>
      </w:r>
      <w:r w:rsidR="00C63F39">
        <w:t xml:space="preserve"> </w:t>
      </w:r>
      <w:r w:rsidR="001C1B1B">
        <w:t xml:space="preserve">Furthermore, </w:t>
      </w:r>
      <w:r w:rsidR="006F0497">
        <w:t xml:space="preserve">unlike in decades past, </w:t>
      </w:r>
      <w:r w:rsidR="001C1B1B">
        <w:t xml:space="preserve">the current state of computational and </w:t>
      </w:r>
      <w:r w:rsidR="001C1B1B">
        <w:lastRenderedPageBreak/>
        <w:t xml:space="preserve">processing power in </w:t>
      </w:r>
      <w:r w:rsidR="006A42FE">
        <w:t>commercially available electronics (e.g. single-board computers)</w:t>
      </w:r>
      <w:r w:rsidR="001C1B1B">
        <w:t xml:space="preserve"> provides the ability to </w:t>
      </w:r>
      <w:r w:rsidR="00F548C5">
        <w:t>process</w:t>
      </w:r>
      <w:r w:rsidR="001C1B1B">
        <w:t xml:space="preserve"> multiple data streams</w:t>
      </w:r>
      <w:r w:rsidR="00F548C5">
        <w:t xml:space="preserve"> on a single system</w:t>
      </w:r>
      <w:r w:rsidR="00B97595">
        <w:t>.</w:t>
      </w:r>
      <w:r w:rsidR="000335AA">
        <w:t xml:space="preserve"> </w:t>
      </w:r>
      <w:r w:rsidR="00A93F4F">
        <w:t>This work assumes all sensor data can be efficiently processed locally, requiring no cloud computing or central processing center.</w:t>
      </w:r>
    </w:p>
    <w:p w14:paraId="4C6728E3" w14:textId="5FB791E0" w:rsidR="007A3206" w:rsidRDefault="00E7267E" w:rsidP="007A3206">
      <w:r>
        <w:t xml:space="preserve">Thus far, the </w:t>
      </w:r>
      <w:r w:rsidR="00C326D4">
        <w:t xml:space="preserve">sequential </w:t>
      </w:r>
      <w:r>
        <w:t xml:space="preserve">methodology for analyzing </w:t>
      </w:r>
      <w:r w:rsidR="0073036C">
        <w:t xml:space="preserve">radiation data </w:t>
      </w:r>
      <w:r>
        <w:t xml:space="preserve">and tracking </w:t>
      </w:r>
      <w:r w:rsidR="0073036C">
        <w:t>anomalies</w:t>
      </w:r>
      <w:r>
        <w:t xml:space="preserve"> by means of increasing detection sensitivity via the region-of-interest</w:t>
      </w:r>
      <w:r w:rsidR="00773831">
        <w:t xml:space="preserve"> approach</w:t>
      </w:r>
      <w:r>
        <w:t xml:space="preserve"> </w:t>
      </w:r>
      <w:r w:rsidR="00773831">
        <w:t xml:space="preserve">and comparing the anomalous spectra via the cosine similarity </w:t>
      </w:r>
      <w:r w:rsidR="00C326D4">
        <w:t xml:space="preserve">can be generally explained by </w:t>
      </w:r>
      <w:r w:rsidR="00EC168F">
        <w:fldChar w:fldCharType="begin"/>
      </w:r>
      <w:r w:rsidR="00EC168F">
        <w:instrText xml:space="preserve"> REF _Ref42164717 \h </w:instrText>
      </w:r>
      <w:r w:rsidR="00EC168F">
        <w:fldChar w:fldCharType="separate"/>
      </w:r>
      <w:r w:rsidR="00240D4A">
        <w:t xml:space="preserve">Figure </w:t>
      </w:r>
      <w:r w:rsidR="00240D4A">
        <w:rPr>
          <w:noProof/>
        </w:rPr>
        <w:t>69</w:t>
      </w:r>
      <w:r w:rsidR="00EC168F">
        <w:fldChar w:fldCharType="end"/>
      </w:r>
      <w:r w:rsidR="00C326D4">
        <w:t>.</w:t>
      </w:r>
      <w:r w:rsidR="008A730D">
        <w:t xml:space="preserve"> </w:t>
      </w:r>
    </w:p>
    <w:p w14:paraId="20641BBD" w14:textId="77777777" w:rsidR="007630B9" w:rsidRDefault="007630B9" w:rsidP="007A3206"/>
    <w:p w14:paraId="03320B88" w14:textId="77777777" w:rsidR="00271205" w:rsidRDefault="00271205" w:rsidP="007A3206"/>
    <w:p w14:paraId="26E2F444" w14:textId="77777777" w:rsidR="007F2384" w:rsidRDefault="00000DC1" w:rsidP="007F2384">
      <w:pPr>
        <w:keepNext/>
        <w:jc w:val="center"/>
      </w:pPr>
      <w:r w:rsidRPr="00000DC1">
        <w:rPr>
          <w:noProof/>
        </w:rPr>
        <w:drawing>
          <wp:inline distT="0" distB="0" distL="0" distR="0" wp14:anchorId="36D3EB84" wp14:editId="22A73E04">
            <wp:extent cx="5162290" cy="1209818"/>
            <wp:effectExtent l="0" t="0" r="0" b="0"/>
            <wp:docPr id="45" name="Picture 3">
              <a:extLst xmlns:a="http://schemas.openxmlformats.org/drawingml/2006/main">
                <a:ext uri="{FF2B5EF4-FFF2-40B4-BE49-F238E27FC236}">
                  <a16:creationId xmlns:a16="http://schemas.microsoft.com/office/drawing/2014/main" id="{0A59B9D7-CFEC-204F-807F-A7D7AF930D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0A59B9D7-CFEC-204F-807F-A7D7AF930D2A}"/>
                        </a:ext>
                      </a:extLst>
                    </pic:cNvPr>
                    <pic:cNvPicPr>
                      <a:picLocks noChangeAspect="1"/>
                    </pic:cNvPicPr>
                  </pic:nvPicPr>
                  <pic:blipFill rotWithShape="1">
                    <a:blip r:embed="rId84"/>
                    <a:srcRect l="1950" t="24277" r="25027" b="45299"/>
                    <a:stretch/>
                  </pic:blipFill>
                  <pic:spPr bwMode="auto">
                    <a:xfrm>
                      <a:off x="0" y="0"/>
                      <a:ext cx="5206518" cy="1220183"/>
                    </a:xfrm>
                    <a:prstGeom prst="rect">
                      <a:avLst/>
                    </a:prstGeom>
                    <a:ln>
                      <a:noFill/>
                    </a:ln>
                    <a:extLst>
                      <a:ext uri="{53640926-AAD7-44D8-BBD7-CCE9431645EC}">
                        <a14:shadowObscured xmlns:a14="http://schemas.microsoft.com/office/drawing/2010/main"/>
                      </a:ext>
                    </a:extLst>
                  </pic:spPr>
                </pic:pic>
              </a:graphicData>
            </a:graphic>
          </wp:inline>
        </w:drawing>
      </w:r>
    </w:p>
    <w:p w14:paraId="5E674D4F" w14:textId="1C8AA736" w:rsidR="00000DC1" w:rsidRDefault="007F2384" w:rsidP="007F2384">
      <w:pPr>
        <w:pStyle w:val="Caption"/>
      </w:pPr>
      <w:bookmarkStart w:id="218" w:name="_Ref42164717"/>
      <w:bookmarkStart w:id="219" w:name="_Toc46133966"/>
      <w:r>
        <w:t xml:space="preserve">Figure </w:t>
      </w:r>
      <w:fldSimple w:instr=" SEQ Figure \* ARABIC ">
        <w:r w:rsidR="00240D4A">
          <w:rPr>
            <w:noProof/>
          </w:rPr>
          <w:t>69</w:t>
        </w:r>
      </w:fldSimple>
      <w:bookmarkEnd w:id="218"/>
      <w:r>
        <w:t xml:space="preserve">: </w:t>
      </w:r>
      <w:r w:rsidR="00846F9B">
        <w:t>Schematic</w:t>
      </w:r>
      <w:r w:rsidR="00875F47">
        <w:t xml:space="preserve"> of </w:t>
      </w:r>
      <w:r w:rsidR="00846F9B">
        <w:t>single node process for processing radiation sensor data</w:t>
      </w:r>
      <w:r>
        <w:t>.</w:t>
      </w:r>
      <w:bookmarkEnd w:id="219"/>
    </w:p>
    <w:p w14:paraId="4B43FA03" w14:textId="77777777" w:rsidR="0094428C" w:rsidRDefault="0094428C" w:rsidP="007A3206"/>
    <w:p w14:paraId="2AA85CE1" w14:textId="77777777" w:rsidR="007630B9" w:rsidRDefault="007630B9" w:rsidP="007A3206"/>
    <w:p w14:paraId="4E999783" w14:textId="77777777" w:rsidR="007630B9" w:rsidRDefault="007630B9" w:rsidP="007A3206"/>
    <w:p w14:paraId="0CC2C5B0" w14:textId="77777777" w:rsidR="007630B9" w:rsidRDefault="007630B9" w:rsidP="007A3206"/>
    <w:p w14:paraId="10C34514" w14:textId="77777777" w:rsidR="007630B9" w:rsidRDefault="007630B9" w:rsidP="007A3206"/>
    <w:p w14:paraId="14E6C68A" w14:textId="77777777" w:rsidR="007630B9" w:rsidRDefault="007630B9" w:rsidP="007A3206"/>
    <w:p w14:paraId="708248E4" w14:textId="77777777" w:rsidR="007630B9" w:rsidRDefault="007630B9" w:rsidP="007A3206"/>
    <w:p w14:paraId="35565613" w14:textId="77777777" w:rsidR="007630B9" w:rsidRDefault="007630B9" w:rsidP="007A3206"/>
    <w:p w14:paraId="0923C225" w14:textId="77777777" w:rsidR="007630B9" w:rsidRDefault="007630B9" w:rsidP="007A3206"/>
    <w:p w14:paraId="75E4D177" w14:textId="77777777" w:rsidR="007630B9" w:rsidRDefault="007630B9" w:rsidP="007A3206"/>
    <w:p w14:paraId="62325CAD" w14:textId="18B20AF5" w:rsidR="00FD301B" w:rsidRDefault="00E332E3" w:rsidP="007A3206">
      <w:r>
        <w:lastRenderedPageBreak/>
        <w:t xml:space="preserve">Prior </w:t>
      </w:r>
      <w:r w:rsidR="00B635D0">
        <w:t>to beginning an anomalous event sequence</w:t>
      </w:r>
      <w:r>
        <w:t>, the data from the primary sensor, in this case a radiation detector, is initially analyzed using the conventional gross counts detection methodology.</w:t>
      </w:r>
      <w:r w:rsidR="00D06D5D">
        <w:t xml:space="preserve"> Upon detection of an anomalous signal using a predetermined decision threshold</w:t>
      </w:r>
      <w:r w:rsidR="00125706">
        <w:t xml:space="preserve"> for that system</w:t>
      </w:r>
      <w:r w:rsidR="00D06D5D">
        <w:t xml:space="preserve">, the two previously discussed features are extracted: </w:t>
      </w:r>
      <m:oMath>
        <m:r>
          <w:rPr>
            <w:rFonts w:ascii="Cambria Math" w:hAnsi="Cambria Math"/>
          </w:rPr>
          <m:t>(1)</m:t>
        </m:r>
      </m:oMath>
      <w:r w:rsidR="00D06D5D">
        <w:t xml:space="preserve"> region-of-interest that optimizes the signal-to-noise and </w:t>
      </w:r>
      <m:oMath>
        <m:r>
          <w:rPr>
            <w:rFonts w:ascii="Cambria Math" w:hAnsi="Cambria Math"/>
          </w:rPr>
          <m:t>(2)</m:t>
        </m:r>
      </m:oMath>
      <w:r w:rsidR="00D06D5D">
        <w:t xml:space="preserve"> </w:t>
      </w:r>
      <w:r w:rsidR="00C2586F">
        <w:t>background-subtracted, filter anomalous spectra</w:t>
      </w:r>
      <w:r w:rsidR="00107537">
        <w:t>.</w:t>
      </w:r>
      <w:r w:rsidR="00A478CC">
        <w:t xml:space="preserve"> Th</w:t>
      </w:r>
      <w:r w:rsidR="004D7E50">
        <w:t xml:space="preserve">at information is to be </w:t>
      </w:r>
      <w:r w:rsidR="008E2E26">
        <w:t xml:space="preserve">appropriately </w:t>
      </w:r>
      <w:r w:rsidR="004D7E50">
        <w:t>packaged</w:t>
      </w:r>
      <w:r w:rsidR="008E2E26">
        <w:t xml:space="preserve"> (</w:t>
      </w:r>
      <w:r w:rsidR="00DD2B0D">
        <w:t>i.e</w:t>
      </w:r>
      <w:r w:rsidR="008E2E26">
        <w:t>. compressed and</w:t>
      </w:r>
      <w:r w:rsidR="000836A0">
        <w:t>/or</w:t>
      </w:r>
      <w:r w:rsidR="008E2E26">
        <w:t xml:space="preserve"> encrypted)</w:t>
      </w:r>
      <w:r w:rsidR="004D7E50">
        <w:t xml:space="preserve"> and transferred to other nodes on the network.</w:t>
      </w:r>
      <w:r w:rsidR="00D830A4">
        <w:t xml:space="preserve"> Subsequently, the other nodes in the network utilize the information to </w:t>
      </w:r>
      <w:r w:rsidR="00071692">
        <w:t xml:space="preserve">improve detection sensitivity and </w:t>
      </w:r>
      <w:r w:rsidR="00352C31">
        <w:t>classify</w:t>
      </w:r>
      <w:r w:rsidR="00051CA2">
        <w:t xml:space="preserve"> if an observed anomaly is similar to the initial anomaly. </w:t>
      </w:r>
    </w:p>
    <w:p w14:paraId="015B1613" w14:textId="77777777" w:rsidR="000079CE" w:rsidRDefault="000079CE" w:rsidP="007A3206"/>
    <w:p w14:paraId="2A3BE061" w14:textId="5ADDCF62" w:rsidR="00FD301B" w:rsidRDefault="00FD301B" w:rsidP="007A3206"/>
    <w:p w14:paraId="3B23A90D" w14:textId="77777777" w:rsidR="00FD301B" w:rsidRDefault="00FD301B" w:rsidP="00FD301B">
      <w:pPr>
        <w:keepNext/>
      </w:pPr>
      <w:r w:rsidRPr="00FD301B">
        <w:rPr>
          <w:noProof/>
        </w:rPr>
        <w:drawing>
          <wp:inline distT="0" distB="0" distL="0" distR="0" wp14:anchorId="0F972C29" wp14:editId="7AF3CC0E">
            <wp:extent cx="5943600" cy="1738630"/>
            <wp:effectExtent l="0" t="0" r="0" b="1270"/>
            <wp:docPr id="23" name="Picture 3">
              <a:extLst xmlns:a="http://schemas.openxmlformats.org/drawingml/2006/main">
                <a:ext uri="{FF2B5EF4-FFF2-40B4-BE49-F238E27FC236}">
                  <a16:creationId xmlns:a16="http://schemas.microsoft.com/office/drawing/2014/main" id="{519A8C2B-6E7E-AA4F-AE6D-5643924378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519A8C2B-6E7E-AA4F-AE6D-5643924378D2}"/>
                        </a:ext>
                      </a:extLst>
                    </pic:cNvPr>
                    <pic:cNvPicPr>
                      <a:picLocks noChangeAspect="1"/>
                    </pic:cNvPicPr>
                  </pic:nvPicPr>
                  <pic:blipFill rotWithShape="1">
                    <a:blip r:embed="rId85"/>
                    <a:srcRect l="2582" t="26000" r="5419" b="26137"/>
                    <a:stretch/>
                  </pic:blipFill>
                  <pic:spPr>
                    <a:xfrm>
                      <a:off x="0" y="0"/>
                      <a:ext cx="5943600" cy="1738630"/>
                    </a:xfrm>
                    <a:prstGeom prst="rect">
                      <a:avLst/>
                    </a:prstGeom>
                  </pic:spPr>
                </pic:pic>
              </a:graphicData>
            </a:graphic>
          </wp:inline>
        </w:drawing>
      </w:r>
    </w:p>
    <w:p w14:paraId="0A69D519" w14:textId="3EF53140" w:rsidR="00FD301B" w:rsidRDefault="00FD301B" w:rsidP="00FD301B">
      <w:pPr>
        <w:pStyle w:val="Caption"/>
      </w:pPr>
      <w:bookmarkStart w:id="220" w:name="_Toc46133967"/>
      <w:r>
        <w:t xml:space="preserve">Figure </w:t>
      </w:r>
      <w:fldSimple w:instr=" SEQ Figure \* ARABIC ">
        <w:r w:rsidR="00240D4A">
          <w:rPr>
            <w:noProof/>
          </w:rPr>
          <w:t>70</w:t>
        </w:r>
      </w:fldSimple>
      <w:r>
        <w:t xml:space="preserve">: </w:t>
      </w:r>
      <w:r w:rsidR="00352C31">
        <w:t>Schematic of single node process for processing radiation sensor data utilizing previous information</w:t>
      </w:r>
      <w:r>
        <w:t>.</w:t>
      </w:r>
      <w:bookmarkEnd w:id="220"/>
    </w:p>
    <w:p w14:paraId="00E135E9" w14:textId="77777777" w:rsidR="00FD301B" w:rsidRDefault="00FD301B" w:rsidP="007A3206"/>
    <w:p w14:paraId="78821A73" w14:textId="77777777" w:rsidR="000079CE" w:rsidRDefault="000079CE" w:rsidP="007A3206"/>
    <w:p w14:paraId="04B3E78A" w14:textId="77777777" w:rsidR="000079CE" w:rsidRDefault="000079CE" w:rsidP="007A3206"/>
    <w:p w14:paraId="43879019" w14:textId="77777777" w:rsidR="000079CE" w:rsidRDefault="000079CE" w:rsidP="007A3206"/>
    <w:p w14:paraId="71ACD5B9" w14:textId="77777777" w:rsidR="000079CE" w:rsidRDefault="000079CE" w:rsidP="007A3206"/>
    <w:p w14:paraId="58ABC6DD" w14:textId="42AFE9E5" w:rsidR="00DF1410" w:rsidRDefault="00352C31" w:rsidP="007A3206">
      <w:r>
        <w:lastRenderedPageBreak/>
        <w:t>M</w:t>
      </w:r>
      <w:r w:rsidR="008466D8">
        <w:t>ak</w:t>
      </w:r>
      <w:r>
        <w:t>ing</w:t>
      </w:r>
      <w:r w:rsidR="008466D8">
        <w:t xml:space="preserve"> a classification by </w:t>
      </w:r>
      <w:r w:rsidR="00FD301B">
        <w:t>compar</w:t>
      </w:r>
      <w:r w:rsidR="008466D8">
        <w:t>ing</w:t>
      </w:r>
      <w:r w:rsidR="00FD301B">
        <w:t xml:space="preserve"> data </w:t>
      </w:r>
      <w:r w:rsidR="00DF1410">
        <w:t xml:space="preserve">can be accomplished by performing a series of hypotheses tests on </w:t>
      </w:r>
      <w:r w:rsidR="00873374">
        <w:t>three</w:t>
      </w:r>
      <w:r w:rsidR="00DF1410">
        <w:t xml:space="preserve"> propositions: </w:t>
      </w:r>
    </w:p>
    <w:p w14:paraId="10F5F310" w14:textId="77777777" w:rsidR="00F86806" w:rsidRDefault="00F86806" w:rsidP="007A3206"/>
    <w:p w14:paraId="2E846B75" w14:textId="40739FE7" w:rsidR="00BE2987" w:rsidRPr="00BE2987" w:rsidRDefault="00F0289B" w:rsidP="00BE2987">
      <w:pPr>
        <w:ind w:left="360"/>
      </w:pPr>
      <m:oMath>
        <m:sSub>
          <m:sSubPr>
            <m:ctrlPr>
              <w:rPr>
                <w:rFonts w:ascii="Cambria Math" w:hAnsi="Cambria Math"/>
                <w:i/>
                <w:iCs/>
              </w:rPr>
            </m:ctrlPr>
          </m:sSubPr>
          <m:e>
            <m:r>
              <w:rPr>
                <w:rFonts w:ascii="Cambria Math" w:hAnsi="Cambria Math"/>
              </w:rPr>
              <m:t>H</m:t>
            </m:r>
          </m:e>
          <m:sub>
            <m:r>
              <w:rPr>
                <w:rFonts w:ascii="Cambria Math" w:hAnsi="Cambria Math"/>
              </w:rPr>
              <m:t>0</m:t>
            </m:r>
          </m:sub>
        </m:sSub>
      </m:oMath>
      <w:r w:rsidR="008B2669">
        <w:rPr>
          <w:rFonts w:eastAsiaTheme="minorEastAsia"/>
          <w:iCs/>
        </w:rPr>
        <w:t xml:space="preserve"> </w:t>
      </w:r>
      <w:r w:rsidR="00BE2987">
        <w:t xml:space="preserve">: </w:t>
      </w:r>
      <w:r w:rsidR="00493CE9">
        <w:t>no anomaly is observed;</w:t>
      </w:r>
    </w:p>
    <w:p w14:paraId="57B2852F" w14:textId="2ECA43F9" w:rsidR="003A051E" w:rsidRDefault="00F0289B" w:rsidP="00F86806">
      <w:pPr>
        <w:ind w:left="360"/>
      </w:pPr>
      <m:oMath>
        <m:sSub>
          <m:sSubPr>
            <m:ctrlPr>
              <w:rPr>
                <w:rFonts w:ascii="Cambria Math" w:hAnsi="Cambria Math"/>
                <w:i/>
                <w:iCs/>
              </w:rPr>
            </m:ctrlPr>
          </m:sSubPr>
          <m:e>
            <m:r>
              <w:rPr>
                <w:rFonts w:ascii="Cambria Math" w:hAnsi="Cambria Math"/>
              </w:rPr>
              <m:t>H</m:t>
            </m:r>
          </m:e>
          <m:sub>
            <m:r>
              <w:rPr>
                <w:rFonts w:ascii="Cambria Math" w:hAnsi="Cambria Math"/>
              </w:rPr>
              <m:t>1</m:t>
            </m:r>
          </m:sub>
        </m:sSub>
      </m:oMath>
      <w:r w:rsidR="008B2669">
        <w:rPr>
          <w:rFonts w:eastAsiaTheme="minorEastAsia"/>
          <w:iCs/>
        </w:rPr>
        <w:t xml:space="preserve"> </w:t>
      </w:r>
      <w:r w:rsidR="00F86806">
        <w:t>: the local anomaly observed is the same as the initial anomaly</w:t>
      </w:r>
      <w:r w:rsidR="00A83519">
        <w:t xml:space="preserve"> for the event</w:t>
      </w:r>
      <w:r w:rsidR="00493CE9">
        <w:t>;</w:t>
      </w:r>
      <w:r w:rsidR="00D24D95">
        <w:t xml:space="preserve"> and</w:t>
      </w:r>
    </w:p>
    <w:p w14:paraId="37BFDF9D" w14:textId="209E863E" w:rsidR="00F86806" w:rsidRDefault="00F0289B" w:rsidP="00F86806">
      <w:pPr>
        <w:ind w:left="360"/>
      </w:pPr>
      <m:oMath>
        <m:sSub>
          <m:sSubPr>
            <m:ctrlPr>
              <w:rPr>
                <w:rFonts w:ascii="Cambria Math" w:hAnsi="Cambria Math"/>
                <w:i/>
                <w:iCs/>
              </w:rPr>
            </m:ctrlPr>
          </m:sSubPr>
          <m:e>
            <m:r>
              <w:rPr>
                <w:rFonts w:ascii="Cambria Math" w:hAnsi="Cambria Math"/>
              </w:rPr>
              <m:t>H</m:t>
            </m:r>
          </m:e>
          <m:sub>
            <m:r>
              <w:rPr>
                <w:rFonts w:ascii="Cambria Math" w:hAnsi="Cambria Math"/>
              </w:rPr>
              <m:t>2</m:t>
            </m:r>
          </m:sub>
        </m:sSub>
      </m:oMath>
      <w:r w:rsidR="008B2669">
        <w:rPr>
          <w:rFonts w:eastAsiaTheme="minorEastAsia"/>
          <w:iCs/>
        </w:rPr>
        <w:t xml:space="preserve"> </w:t>
      </w:r>
      <w:r w:rsidR="00F86806">
        <w:t>: the local anomaly observed is different than the initial anomaly</w:t>
      </w:r>
      <w:r w:rsidR="00A83519">
        <w:t xml:space="preserve"> for the event</w:t>
      </w:r>
      <w:r w:rsidR="00D24D95">
        <w:t>.</w:t>
      </w:r>
    </w:p>
    <w:p w14:paraId="240EA5D2" w14:textId="1F97C53C" w:rsidR="00476E75" w:rsidRDefault="00476E75" w:rsidP="00321CBB"/>
    <w:p w14:paraId="1C7659E1" w14:textId="20071DEC" w:rsidR="00FF1872" w:rsidRDefault="00DA494B" w:rsidP="00321CBB">
      <w:r>
        <w:t xml:space="preserve">In such scenarios, the </w:t>
      </w:r>
      <w:r w:rsidR="00E85733">
        <w:t xml:space="preserve">specified </w:t>
      </w:r>
      <w:r>
        <w:t xml:space="preserve">propositions, or hypotheses, </w:t>
      </w:r>
      <w:r w:rsidR="00E22AA5">
        <w:t>should</w:t>
      </w:r>
      <w:r w:rsidR="00751201">
        <w:t xml:space="preserve"> be</w:t>
      </w:r>
      <w:r>
        <w:t xml:space="preserve"> Boolean with either True or False values</w:t>
      </w:r>
      <w:r w:rsidR="00751201">
        <w:t xml:space="preserve"> selected by from a numerical degree of belief. </w:t>
      </w:r>
      <w:r w:rsidR="00B848FC">
        <w:t>Constructing and testing hypotheses is utilized various reasoning processes and can be extended to update the system beliefs when new information becomes available</w:t>
      </w:r>
      <w:r w:rsidR="0026314E">
        <w:t xml:space="preserve"> for statistical inference</w:t>
      </w:r>
      <w:r w:rsidR="00B848FC">
        <w:t xml:space="preserve">. This can be accomplished by </w:t>
      </w:r>
      <w:r w:rsidR="00BF4C0B">
        <w:t>constructing a Bayesian relationship</w:t>
      </w:r>
      <w:r w:rsidR="004E5B2A">
        <w:t xml:space="preserve"> between the evidence (i.e. output from sensors) and the hypotheses.</w:t>
      </w:r>
      <w:r w:rsidR="003908EB">
        <w:t xml:space="preserve"> </w:t>
      </w:r>
      <w:r w:rsidR="004E5B2A">
        <w:t>Bayesian methods for decision theory</w:t>
      </w:r>
      <w:r w:rsidR="003908EB">
        <w:t>, often referred to a</w:t>
      </w:r>
      <w:r w:rsidR="002F4B45">
        <w:t>s</w:t>
      </w:r>
      <w:r w:rsidR="003908EB">
        <w:t xml:space="preserve"> Bayes classifier</w:t>
      </w:r>
      <w:r w:rsidR="000F04A5">
        <w:t>s</w:t>
      </w:r>
      <w:r w:rsidR="003908EB">
        <w:t xml:space="preserve">, </w:t>
      </w:r>
      <w:r w:rsidR="004E5B2A">
        <w:t>provide a paradigm to systematically deal with proposition uncertainties when making decision</w:t>
      </w:r>
      <w:r w:rsidR="007960A8">
        <w:t>.</w:t>
      </w:r>
      <w:r w:rsidR="00F74826">
        <w:t xml:space="preserve"> </w:t>
      </w:r>
      <w:r w:rsidR="002C0FE0">
        <w:t xml:space="preserve">Bayesian analysis utilizes </w:t>
      </w:r>
      <w:r w:rsidR="00F74826">
        <w:t>Bayes’ theorem</w:t>
      </w:r>
      <w:r w:rsidR="009E4EA0">
        <w:t>, provided in the following equation,</w:t>
      </w:r>
      <w:r w:rsidR="00F74826">
        <w:t xml:space="preserve"> </w:t>
      </w:r>
      <w:r w:rsidR="002C0FE0">
        <w:t>which is</w:t>
      </w:r>
      <w:r w:rsidR="00EA1F66">
        <w:t xml:space="preserve"> </w:t>
      </w:r>
      <w:r w:rsidR="00F74826">
        <w:t xml:space="preserve">constructed by taking advantage of </w:t>
      </w:r>
      <w:r w:rsidR="00EA1F66">
        <w:t>definition</w:t>
      </w:r>
      <w:r w:rsidR="004016A8">
        <w:t>s</w:t>
      </w:r>
      <w:r w:rsidR="00EA1F66">
        <w:t xml:space="preserve"> of the </w:t>
      </w:r>
      <w:r w:rsidR="00F74826">
        <w:t>conditional and joint probabilit</w:t>
      </w:r>
      <w:r w:rsidR="00EA1F66">
        <w:t>ies</w:t>
      </w:r>
      <w:r w:rsidR="00E60545">
        <w:t xml:space="preserve"> </w:t>
      </w:r>
      <w:r w:rsidR="00A736CB">
        <w:t>for the given evidence (</w:t>
      </w:r>
      <m:oMath>
        <m:r>
          <w:rPr>
            <w:rFonts w:ascii="Cambria Math" w:hAnsi="Cambria Math"/>
          </w:rPr>
          <m:t>E</m:t>
        </m:r>
      </m:oMath>
      <w:r w:rsidR="00A736CB">
        <w:t>) and hypotheses (</w:t>
      </w:r>
      <m:oMath>
        <m:r>
          <w:rPr>
            <w:rFonts w:ascii="Cambria Math" w:hAnsi="Cambria Math"/>
          </w:rPr>
          <m:t>H</m:t>
        </m:r>
      </m:oMath>
      <w:r w:rsidR="00F8443F">
        <w:t xml:space="preserve">). A full derivation is provided in the </w:t>
      </w:r>
      <w:r w:rsidR="0016762D">
        <w:fldChar w:fldCharType="begin"/>
      </w:r>
      <w:r w:rsidR="0016762D">
        <w:instrText xml:space="preserve"> REF _Ref42591382 \h </w:instrText>
      </w:r>
      <w:r w:rsidR="0016762D">
        <w:fldChar w:fldCharType="separate"/>
      </w:r>
      <w:r w:rsidR="00240D4A">
        <w:rPr>
          <w:rFonts w:eastAsiaTheme="minorEastAsia"/>
        </w:rPr>
        <w:t>Appendix</w:t>
      </w:r>
      <w:r w:rsidR="0016762D">
        <w:fldChar w:fldCharType="end"/>
      </w:r>
      <w:r w:rsidR="00F8443F">
        <w:t>.</w:t>
      </w:r>
    </w:p>
    <w:p w14:paraId="1DBE73BD" w14:textId="77777777" w:rsidR="005050A3" w:rsidRDefault="005050A3" w:rsidP="00321CBB"/>
    <w:p w14:paraId="7A527BB0" w14:textId="2ECCE394" w:rsidR="004016A8" w:rsidRPr="008A2292" w:rsidRDefault="00A736CB" w:rsidP="00321CBB">
      <w:pPr>
        <w:rPr>
          <w:rFonts w:eastAsiaTheme="minorEastAsia"/>
        </w:rPr>
      </w:pPr>
      <m:oMathPara>
        <m:oMath>
          <m:r>
            <w:rPr>
              <w:rFonts w:ascii="Cambria Math" w:hAnsi="Cambria Math"/>
            </w:rPr>
            <m:t>P</m:t>
          </m:r>
          <m:d>
            <m:dPr>
              <m:ctrlPr>
                <w:rPr>
                  <w:rFonts w:ascii="Cambria Math" w:hAnsi="Cambria Math"/>
                  <w:i/>
                </w:rPr>
              </m:ctrlPr>
            </m:dPr>
            <m:e>
              <m:r>
                <m:rPr>
                  <m:sty m:val="bi"/>
                </m:rPr>
                <w:rPr>
                  <w:rFonts w:ascii="Cambria Math" w:hAnsi="Cambria Math"/>
                </w:rPr>
                <m:t>H</m:t>
              </m:r>
            </m:e>
            <m:e>
              <m:r>
                <m:rPr>
                  <m:sty m:val="bi"/>
                </m:rPr>
                <w:rPr>
                  <w:rFonts w:ascii="Cambria Math" w:hAnsi="Cambria Math"/>
                </w:rPr>
                <m:t>E</m:t>
              </m:r>
            </m:e>
          </m:d>
          <m:r>
            <w:rPr>
              <w:rFonts w:ascii="Cambria Math" w:hAnsi="Cambria Math"/>
            </w:rPr>
            <m:t>=</m:t>
          </m:r>
          <m:f>
            <m:fPr>
              <m:ctrlPr>
                <w:rPr>
                  <w:rFonts w:ascii="Cambria Math" w:hAnsi="Cambria Math"/>
                  <w:i/>
                </w:rPr>
              </m:ctrlPr>
            </m:fPr>
            <m:num>
              <m:r>
                <w:rPr>
                  <w:rFonts w:ascii="Cambria Math" w:hAnsi="Cambria Math"/>
                </w:rPr>
                <m:t>P</m:t>
              </m:r>
              <m:d>
                <m:dPr>
                  <m:ctrlPr>
                    <w:rPr>
                      <w:rFonts w:ascii="Cambria Math" w:hAnsi="Cambria Math"/>
                      <w:b/>
                      <w:bCs/>
                      <w:i/>
                    </w:rPr>
                  </m:ctrlPr>
                </m:dPr>
                <m:e>
                  <m:r>
                    <m:rPr>
                      <m:sty m:val="bi"/>
                    </m:rPr>
                    <w:rPr>
                      <w:rFonts w:ascii="Cambria Math" w:hAnsi="Cambria Math"/>
                    </w:rPr>
                    <m:t>E</m:t>
                  </m:r>
                </m:e>
                <m:e>
                  <m:r>
                    <m:rPr>
                      <m:sty m:val="bi"/>
                    </m:rPr>
                    <w:rPr>
                      <w:rFonts w:ascii="Cambria Math" w:hAnsi="Cambria Math"/>
                    </w:rPr>
                    <m:t>H</m:t>
                  </m:r>
                </m:e>
              </m:d>
              <m:r>
                <w:rPr>
                  <w:rFonts w:ascii="Cambria Math" w:hAnsi="Cambria Math"/>
                </w:rPr>
                <m:t xml:space="preserve"> P</m:t>
              </m:r>
              <m:d>
                <m:dPr>
                  <m:ctrlPr>
                    <w:rPr>
                      <w:rFonts w:ascii="Cambria Math" w:hAnsi="Cambria Math"/>
                      <w:i/>
                    </w:rPr>
                  </m:ctrlPr>
                </m:dPr>
                <m:e>
                  <m:r>
                    <m:rPr>
                      <m:sty m:val="bi"/>
                    </m:rPr>
                    <w:rPr>
                      <w:rFonts w:ascii="Cambria Math" w:hAnsi="Cambria Math"/>
                    </w:rPr>
                    <m:t>H</m:t>
                  </m:r>
                </m:e>
              </m:d>
            </m:num>
            <m:den>
              <m:r>
                <w:rPr>
                  <w:rFonts w:ascii="Cambria Math" w:hAnsi="Cambria Math"/>
                </w:rPr>
                <m:t>P</m:t>
              </m:r>
              <m:d>
                <m:dPr>
                  <m:ctrlPr>
                    <w:rPr>
                      <w:rFonts w:ascii="Cambria Math" w:hAnsi="Cambria Math"/>
                      <w:b/>
                      <w:bCs/>
                      <w:i/>
                    </w:rPr>
                  </m:ctrlPr>
                </m:dPr>
                <m:e>
                  <m:r>
                    <m:rPr>
                      <m:sty m:val="bi"/>
                    </m:rPr>
                    <w:rPr>
                      <w:rFonts w:ascii="Cambria Math" w:hAnsi="Cambria Math"/>
                    </w:rPr>
                    <m:t>E</m:t>
                  </m:r>
                </m:e>
              </m:d>
            </m:den>
          </m:f>
        </m:oMath>
      </m:oMathPara>
    </w:p>
    <w:p w14:paraId="3B803FC2" w14:textId="648E1295" w:rsidR="008A2292" w:rsidRDefault="008A2292" w:rsidP="00321CBB">
      <w:pPr>
        <w:rPr>
          <w:rFonts w:eastAsiaTheme="minorEastAsia"/>
        </w:rPr>
      </w:pPr>
    </w:p>
    <w:p w14:paraId="396BD0EB" w14:textId="6B9446E7" w:rsidR="008A2292" w:rsidRDefault="008A2292" w:rsidP="00321CBB">
      <w:pPr>
        <w:rPr>
          <w:rFonts w:eastAsiaTheme="minorEastAsia"/>
        </w:rPr>
      </w:pPr>
      <w:r>
        <w:rPr>
          <w:rFonts w:eastAsiaTheme="minorEastAsia"/>
        </w:rPr>
        <w:t xml:space="preserve">In many scenarios, such as fusing data from multiple sensors, the evidence and hypotheses parameters are written in vector form. For instance, for the evidence vector </w:t>
      </w:r>
      <m:oMath>
        <m:r>
          <m:rPr>
            <m:sty m:val="bi"/>
          </m:rPr>
          <w:rPr>
            <w:rFonts w:ascii="Cambria Math" w:eastAsiaTheme="minorEastAsia" w:hAnsi="Cambria Math"/>
          </w:rPr>
          <m:t>E∈</m:t>
        </m:r>
        <m:sSup>
          <m:sSupPr>
            <m:ctrlPr>
              <w:rPr>
                <w:rFonts w:ascii="Cambria Math" w:eastAsiaTheme="minorEastAsia" w:hAnsi="Cambria Math"/>
                <w:i/>
              </w:rPr>
            </m:ctrlPr>
          </m:sSupPr>
          <m:e>
            <m:r>
              <w:rPr>
                <w:rFonts w:ascii="Cambria Math" w:eastAsiaTheme="minorEastAsia" w:hAnsi="Cambria Math"/>
              </w:rPr>
              <m:t>R</m:t>
            </m:r>
            <m:ctrlPr>
              <w:rPr>
                <w:rFonts w:ascii="Cambria Math" w:eastAsiaTheme="minorEastAsia" w:hAnsi="Cambria Math"/>
                <w:b/>
                <w:bCs/>
                <w:i/>
              </w:rPr>
            </m:ctrlPr>
          </m:e>
          <m:sup>
            <m:r>
              <w:rPr>
                <w:rFonts w:ascii="Cambria Math" w:eastAsiaTheme="minorEastAsia" w:hAnsi="Cambria Math"/>
              </w:rPr>
              <m:t>d</m:t>
            </m:r>
          </m:sup>
        </m:sSup>
      </m:oMath>
      <w:r w:rsidR="006455CF">
        <w:rPr>
          <w:rFonts w:eastAsiaTheme="minorEastAsia"/>
        </w:rPr>
        <w:t xml:space="preserve"> (i.e. feature </w:t>
      </w:r>
      <w:r w:rsidR="006455CF">
        <w:rPr>
          <w:rFonts w:eastAsiaTheme="minorEastAsia"/>
        </w:rPr>
        <w:lastRenderedPageBreak/>
        <w:t xml:space="preserve">vector in </w:t>
      </w:r>
      <w:r w:rsidR="006455CF" w:rsidRPr="006455CF">
        <w:rPr>
          <w:rFonts w:eastAsiaTheme="minorEastAsia"/>
        </w:rPr>
        <w:t>d-dimensional space</w:t>
      </w:r>
      <w:r w:rsidR="006455CF">
        <w:rPr>
          <w:rFonts w:eastAsiaTheme="minorEastAsia"/>
        </w:rPr>
        <w:t>)</w:t>
      </w:r>
      <w:r>
        <w:rPr>
          <w:rFonts w:eastAsiaTheme="minorEastAsia"/>
        </w:rPr>
        <w:t xml:space="preserve"> and </w:t>
      </w:r>
      <m:oMath>
        <m:r>
          <w:rPr>
            <w:rFonts w:ascii="Cambria Math" w:eastAsiaTheme="minorEastAsia" w:hAnsi="Cambria Math"/>
          </w:rPr>
          <m:t>j</m:t>
        </m:r>
      </m:oMath>
      <w:r>
        <w:rPr>
          <w:rFonts w:eastAsiaTheme="minorEastAsia"/>
        </w:rPr>
        <w:t>-number of hypotheses, the ori</w:t>
      </w:r>
      <w:proofErr w:type="spellStart"/>
      <w:r>
        <w:rPr>
          <w:rFonts w:eastAsiaTheme="minorEastAsia"/>
        </w:rPr>
        <w:t>ginal</w:t>
      </w:r>
      <w:proofErr w:type="spellEnd"/>
      <w:r>
        <w:rPr>
          <w:rFonts w:eastAsiaTheme="minorEastAsia"/>
        </w:rPr>
        <w:t xml:space="preserve"> equation is written as the following.</w:t>
      </w:r>
    </w:p>
    <w:p w14:paraId="2EB6B5B3" w14:textId="32656301" w:rsidR="008A2292" w:rsidRDefault="008A2292" w:rsidP="00321CBB">
      <w:pPr>
        <w:rPr>
          <w:rFonts w:eastAsiaTheme="minorEastAsia"/>
        </w:rPr>
      </w:pPr>
    </w:p>
    <w:p w14:paraId="7693E212" w14:textId="60779046" w:rsidR="008A2292" w:rsidRPr="008A2292" w:rsidRDefault="008A2292" w:rsidP="00321CBB">
      <w:pPr>
        <w:rPr>
          <w:b/>
          <w:bCs/>
        </w:rPr>
      </w:pPr>
      <m:oMathPara>
        <m:oMath>
          <m:r>
            <w:rPr>
              <w:rFonts w:ascii="Cambria Math" w:hAnsi="Cambria Math"/>
            </w:rPr>
            <m:t>P</m:t>
          </m:r>
          <m:d>
            <m:dPr>
              <m:ctrlPr>
                <w:rPr>
                  <w:rFonts w:ascii="Cambria Math" w:hAnsi="Cambria Math"/>
                  <w:i/>
                </w:rPr>
              </m:ctrlPr>
            </m:dPr>
            <m:e>
              <m:sSub>
                <m:sSubPr>
                  <m:ctrlPr>
                    <w:rPr>
                      <w:rFonts w:ascii="Cambria Math" w:hAnsi="Cambria Math"/>
                      <w:i/>
                    </w:rPr>
                  </m:ctrlPr>
                </m:sSubPr>
                <m:e>
                  <m:r>
                    <w:rPr>
                      <w:rFonts w:ascii="Cambria Math" w:hAnsi="Cambria Math"/>
                    </w:rPr>
                    <m:t>H</m:t>
                  </m:r>
                </m:e>
                <m:sub>
                  <m:r>
                    <w:rPr>
                      <w:rFonts w:ascii="Cambria Math" w:hAnsi="Cambria Math"/>
                    </w:rPr>
                    <m:t>j</m:t>
                  </m:r>
                </m:sub>
              </m:sSub>
            </m:e>
            <m:e>
              <m:r>
                <m:rPr>
                  <m:sty m:val="bi"/>
                </m:rPr>
                <w:rPr>
                  <w:rFonts w:ascii="Cambria Math" w:hAnsi="Cambria Math"/>
                </w:rPr>
                <m:t>E</m:t>
              </m:r>
              <m:ctrlPr>
                <w:rPr>
                  <w:rFonts w:ascii="Cambria Math" w:eastAsiaTheme="minorEastAsia" w:hAnsi="Cambria Math"/>
                  <w:b/>
                  <w:bCs/>
                  <w:i/>
                </w:rPr>
              </m:ctrlPr>
            </m:e>
          </m:d>
          <m:r>
            <m:rPr>
              <m:sty m:val="bi"/>
            </m:rPr>
            <w:rPr>
              <w:rFonts w:ascii="Cambria Math" w:eastAsiaTheme="minorEastAsia" w:hAnsi="Cambria Math"/>
            </w:rPr>
            <m:t>=</m:t>
          </m:r>
          <m:f>
            <m:fPr>
              <m:ctrlPr>
                <w:rPr>
                  <w:rFonts w:ascii="Cambria Math" w:hAnsi="Cambria Math"/>
                  <w:i/>
                </w:rPr>
              </m:ctrlPr>
            </m:fPr>
            <m:num>
              <m:r>
                <w:rPr>
                  <w:rFonts w:ascii="Cambria Math" w:hAnsi="Cambria Math"/>
                </w:rPr>
                <m:t>P</m:t>
              </m:r>
              <m:d>
                <m:dPr>
                  <m:ctrlPr>
                    <w:rPr>
                      <w:rFonts w:ascii="Cambria Math" w:hAnsi="Cambria Math"/>
                      <w:i/>
                    </w:rPr>
                  </m:ctrlPr>
                </m:dPr>
                <m:e>
                  <m:r>
                    <m:rPr>
                      <m:sty m:val="bi"/>
                    </m:rPr>
                    <w:rPr>
                      <w:rFonts w:ascii="Cambria Math" w:hAnsi="Cambria Math"/>
                    </w:rPr>
                    <m:t>E</m:t>
                  </m:r>
                </m:e>
                <m:e>
                  <m:sSub>
                    <m:sSubPr>
                      <m:ctrlPr>
                        <w:rPr>
                          <w:rFonts w:ascii="Cambria Math" w:hAnsi="Cambria Math"/>
                          <w:i/>
                        </w:rPr>
                      </m:ctrlPr>
                    </m:sSubPr>
                    <m:e>
                      <m:r>
                        <w:rPr>
                          <w:rFonts w:ascii="Cambria Math" w:hAnsi="Cambria Math"/>
                        </w:rPr>
                        <m:t>H</m:t>
                      </m:r>
                    </m:e>
                    <m:sub>
                      <m:r>
                        <w:rPr>
                          <w:rFonts w:ascii="Cambria Math" w:hAnsi="Cambria Math"/>
                        </w:rPr>
                        <m:t>j</m:t>
                      </m:r>
                    </m:sub>
                  </m:sSub>
                </m:e>
              </m:d>
              <m:r>
                <w:rPr>
                  <w:rFonts w:ascii="Cambria Math" w:hAnsi="Cambria Math"/>
                </w:rPr>
                <m:t xml:space="preserve"> P</m:t>
              </m:r>
              <m:d>
                <m:dPr>
                  <m:ctrlPr>
                    <w:rPr>
                      <w:rFonts w:ascii="Cambria Math" w:hAnsi="Cambria Math"/>
                      <w:i/>
                    </w:rPr>
                  </m:ctrlPr>
                </m:dPr>
                <m:e>
                  <m:sSub>
                    <m:sSubPr>
                      <m:ctrlPr>
                        <w:rPr>
                          <w:rFonts w:ascii="Cambria Math" w:hAnsi="Cambria Math"/>
                          <w:i/>
                        </w:rPr>
                      </m:ctrlPr>
                    </m:sSubPr>
                    <m:e>
                      <m:r>
                        <w:rPr>
                          <w:rFonts w:ascii="Cambria Math" w:hAnsi="Cambria Math"/>
                        </w:rPr>
                        <m:t>H</m:t>
                      </m:r>
                    </m:e>
                    <m:sub>
                      <m:r>
                        <w:rPr>
                          <w:rFonts w:ascii="Cambria Math" w:hAnsi="Cambria Math"/>
                        </w:rPr>
                        <m:t>j</m:t>
                      </m:r>
                    </m:sub>
                  </m:sSub>
                </m:e>
              </m:d>
            </m:num>
            <m:den>
              <m:r>
                <w:rPr>
                  <w:rFonts w:ascii="Cambria Math" w:hAnsi="Cambria Math"/>
                </w:rPr>
                <m:t>P</m:t>
              </m:r>
              <m:d>
                <m:dPr>
                  <m:ctrlPr>
                    <w:rPr>
                      <w:rFonts w:ascii="Cambria Math" w:hAnsi="Cambria Math"/>
                      <w:i/>
                    </w:rPr>
                  </m:ctrlPr>
                </m:dPr>
                <m:e>
                  <m:r>
                    <m:rPr>
                      <m:sty m:val="bi"/>
                    </m:rPr>
                    <w:rPr>
                      <w:rFonts w:ascii="Cambria Math" w:hAnsi="Cambria Math"/>
                    </w:rPr>
                    <m:t>E</m:t>
                  </m:r>
                </m:e>
              </m:d>
            </m:den>
          </m:f>
        </m:oMath>
      </m:oMathPara>
    </w:p>
    <w:p w14:paraId="0E3B5C19" w14:textId="77777777" w:rsidR="00D52515" w:rsidRDefault="00D52515" w:rsidP="005050A3">
      <w:pPr>
        <w:rPr>
          <w:rFonts w:eastAsiaTheme="minorEastAsia"/>
        </w:rPr>
      </w:pPr>
    </w:p>
    <w:p w14:paraId="698713A4" w14:textId="2648BE9F" w:rsidR="006E6612" w:rsidRDefault="005E7D98" w:rsidP="005050A3">
      <w:pPr>
        <w:rPr>
          <w:rFonts w:eastAsiaTheme="minorEastAsia"/>
        </w:rPr>
      </w:pPr>
      <w:r>
        <w:rPr>
          <w:rFonts w:eastAsiaTheme="minorEastAsia"/>
        </w:rPr>
        <w:t xml:space="preserve">This process allows for the probability that a hypothesis </w:t>
      </w:r>
      <w:r w:rsidR="00DA7CC1">
        <w:rPr>
          <w:rFonts w:eastAsiaTheme="minorEastAsia"/>
        </w:rPr>
        <w:t>(</w:t>
      </w:r>
      <m:oMath>
        <m:r>
          <w:rPr>
            <w:rFonts w:ascii="Cambria Math" w:eastAsiaTheme="minorEastAsia" w:hAnsi="Cambria Math"/>
          </w:rPr>
          <m:t>H</m:t>
        </m:r>
      </m:oMath>
      <w:r w:rsidR="00DA7CC1">
        <w:rPr>
          <w:rFonts w:eastAsiaTheme="minorEastAsia"/>
        </w:rPr>
        <w:t xml:space="preserve">) </w:t>
      </w:r>
      <w:r>
        <w:rPr>
          <w:rFonts w:eastAsiaTheme="minorEastAsia"/>
        </w:rPr>
        <w:t>is true given the evidence (</w:t>
      </w:r>
      <m:oMath>
        <m:r>
          <w:rPr>
            <w:rFonts w:ascii="Cambria Math" w:eastAsiaTheme="minorEastAsia" w:hAnsi="Cambria Math"/>
          </w:rPr>
          <m:t>E</m:t>
        </m:r>
      </m:oMath>
      <w:r>
        <w:rPr>
          <w:rFonts w:eastAsiaTheme="minorEastAsia"/>
        </w:rPr>
        <w:t xml:space="preserve">) </w:t>
      </w:r>
      <w:r w:rsidR="009A3869">
        <w:rPr>
          <w:rFonts w:eastAsiaTheme="minorEastAsia"/>
        </w:rPr>
        <w:t xml:space="preserve">to be </w:t>
      </w:r>
      <w:r w:rsidR="002C0FE0">
        <w:rPr>
          <w:rFonts w:eastAsiaTheme="minorEastAsia"/>
        </w:rPr>
        <w:t>numerically calculated with values typically between 0 and 1</w:t>
      </w:r>
      <w:r w:rsidR="00E241A2">
        <w:rPr>
          <w:rFonts w:eastAsiaTheme="minorEastAsia"/>
        </w:rPr>
        <w:t xml:space="preserve">, if the normalization probability </w:t>
      </w:r>
      <m:oMath>
        <m:r>
          <w:rPr>
            <w:rFonts w:ascii="Cambria Math" w:eastAsiaTheme="minorEastAsia" w:hAnsi="Cambria Math"/>
          </w:rPr>
          <m:t>P</m:t>
        </m:r>
        <m:d>
          <m:dPr>
            <m:ctrlPr>
              <w:rPr>
                <w:rFonts w:ascii="Cambria Math" w:eastAsiaTheme="minorEastAsia" w:hAnsi="Cambria Math"/>
                <w:i/>
              </w:rPr>
            </m:ctrlPr>
          </m:dPr>
          <m:e>
            <m:r>
              <w:rPr>
                <w:rFonts w:ascii="Cambria Math" w:eastAsiaTheme="minorEastAsia" w:hAnsi="Cambria Math"/>
              </w:rPr>
              <m:t>E</m:t>
            </m:r>
          </m:e>
        </m:d>
      </m:oMath>
      <w:r w:rsidR="00E241A2">
        <w:rPr>
          <w:rFonts w:eastAsiaTheme="minorEastAsia"/>
        </w:rPr>
        <w:t xml:space="preserve"> is used</w:t>
      </w:r>
      <w:r w:rsidR="006170F4">
        <w:rPr>
          <w:rFonts w:eastAsiaTheme="minorEastAsia"/>
        </w:rPr>
        <w:t xml:space="preserve"> to scale the numerator</w:t>
      </w:r>
      <w:r w:rsidR="002C0FE0">
        <w:rPr>
          <w:rFonts w:eastAsiaTheme="minorEastAsia"/>
        </w:rPr>
        <w:t>.</w:t>
      </w:r>
      <w:r w:rsidR="009A3869">
        <w:rPr>
          <w:rFonts w:eastAsiaTheme="minorEastAsia"/>
        </w:rPr>
        <w:t xml:space="preserve"> The normalization probability in the dominator is calculated through the summation of </w:t>
      </w:r>
      <w:r w:rsidR="006E6612">
        <w:rPr>
          <w:rFonts w:eastAsiaTheme="minorEastAsia"/>
        </w:rPr>
        <w:t>(</w:t>
      </w:r>
      <m:oMath>
        <m:r>
          <w:rPr>
            <w:rFonts w:ascii="Cambria Math" w:eastAsiaTheme="minorEastAsia" w:hAnsi="Cambria Math"/>
          </w:rPr>
          <m:t>j</m:t>
        </m:r>
      </m:oMath>
      <w:r w:rsidR="000F0F65">
        <w:rPr>
          <w:rFonts w:eastAsiaTheme="minorEastAsia"/>
        </w:rPr>
        <w:t>)</w:t>
      </w:r>
      <w:r w:rsidR="006E6612">
        <w:rPr>
          <w:rFonts w:eastAsiaTheme="minorEastAsia"/>
        </w:rPr>
        <w:t xml:space="preserve"> </w:t>
      </w:r>
      <w:r w:rsidR="009A3869">
        <w:rPr>
          <w:rFonts w:eastAsiaTheme="minorEastAsia"/>
        </w:rPr>
        <w:t>possibilities, as show in the following equation.</w:t>
      </w:r>
    </w:p>
    <w:p w14:paraId="7210606B" w14:textId="0E29A42D" w:rsidR="006E6612" w:rsidRDefault="006E6612" w:rsidP="006E6612">
      <m:oMathPara>
        <m:oMath>
          <m:r>
            <m:rPr>
              <m:sty m:val="p"/>
            </m:rPr>
            <w:rPr>
              <w:rFonts w:ascii="Cambria Math" w:hAnsi="Cambria Math"/>
            </w:rPr>
            <w:br/>
          </m:r>
        </m:oMath>
        <m:oMath>
          <m:r>
            <w:rPr>
              <w:rFonts w:ascii="Cambria Math" w:hAnsi="Cambria Math"/>
            </w:rPr>
            <m:t>P</m:t>
          </m:r>
          <m:d>
            <m:dPr>
              <m:ctrlPr>
                <w:rPr>
                  <w:rFonts w:ascii="Cambria Math" w:hAnsi="Cambria Math"/>
                  <w:i/>
                </w:rPr>
              </m:ctrlPr>
            </m:dPr>
            <m:e>
              <m:sSub>
                <m:sSubPr>
                  <m:ctrlPr>
                    <w:rPr>
                      <w:rFonts w:ascii="Cambria Math" w:hAnsi="Cambria Math"/>
                      <w:i/>
                    </w:rPr>
                  </m:ctrlPr>
                </m:sSubPr>
                <m:e>
                  <m:r>
                    <w:rPr>
                      <w:rFonts w:ascii="Cambria Math" w:hAnsi="Cambria Math"/>
                    </w:rPr>
                    <m:t>H</m:t>
                  </m:r>
                </m:e>
                <m:sub>
                  <m:r>
                    <w:rPr>
                      <w:rFonts w:ascii="Cambria Math" w:hAnsi="Cambria Math"/>
                    </w:rPr>
                    <m:t>j</m:t>
                  </m:r>
                </m:sub>
              </m:sSub>
            </m:e>
            <m:e>
              <m:r>
                <m:rPr>
                  <m:sty m:val="bi"/>
                </m:rPr>
                <w:rPr>
                  <w:rFonts w:ascii="Cambria Math" w:hAnsi="Cambria Math"/>
                </w:rPr>
                <m:t>E</m:t>
              </m:r>
            </m:e>
          </m:d>
          <m:r>
            <w:rPr>
              <w:rFonts w:ascii="Cambria Math" w:hAnsi="Cambria Math"/>
            </w:rPr>
            <m:t>=</m:t>
          </m:r>
          <m:f>
            <m:fPr>
              <m:ctrlPr>
                <w:rPr>
                  <w:rFonts w:ascii="Cambria Math" w:hAnsi="Cambria Math"/>
                  <w:i/>
                </w:rPr>
              </m:ctrlPr>
            </m:fPr>
            <m:num>
              <m:r>
                <w:rPr>
                  <w:rFonts w:ascii="Cambria Math" w:hAnsi="Cambria Math"/>
                </w:rPr>
                <m:t>P</m:t>
              </m:r>
              <m:d>
                <m:dPr>
                  <m:ctrlPr>
                    <w:rPr>
                      <w:rFonts w:ascii="Cambria Math" w:hAnsi="Cambria Math"/>
                      <w:i/>
                    </w:rPr>
                  </m:ctrlPr>
                </m:dPr>
                <m:e>
                  <m:r>
                    <m:rPr>
                      <m:sty m:val="bi"/>
                    </m:rPr>
                    <w:rPr>
                      <w:rFonts w:ascii="Cambria Math" w:hAnsi="Cambria Math"/>
                    </w:rPr>
                    <m:t>E</m:t>
                  </m:r>
                </m:e>
                <m:e>
                  <m:sSub>
                    <m:sSubPr>
                      <m:ctrlPr>
                        <w:rPr>
                          <w:rFonts w:ascii="Cambria Math" w:hAnsi="Cambria Math"/>
                          <w:i/>
                        </w:rPr>
                      </m:ctrlPr>
                    </m:sSubPr>
                    <m:e>
                      <m:r>
                        <w:rPr>
                          <w:rFonts w:ascii="Cambria Math" w:hAnsi="Cambria Math"/>
                        </w:rPr>
                        <m:t>H</m:t>
                      </m:r>
                    </m:e>
                    <m:sub>
                      <m:r>
                        <w:rPr>
                          <w:rFonts w:ascii="Cambria Math" w:hAnsi="Cambria Math"/>
                        </w:rPr>
                        <m:t>j</m:t>
                      </m:r>
                    </m:sub>
                  </m:sSub>
                </m:e>
              </m:d>
              <m:r>
                <w:rPr>
                  <w:rFonts w:ascii="Cambria Math" w:hAnsi="Cambria Math"/>
                </w:rPr>
                <m:t xml:space="preserve"> P</m:t>
              </m:r>
              <m:d>
                <m:dPr>
                  <m:ctrlPr>
                    <w:rPr>
                      <w:rFonts w:ascii="Cambria Math" w:hAnsi="Cambria Math"/>
                      <w:i/>
                    </w:rPr>
                  </m:ctrlPr>
                </m:dPr>
                <m:e>
                  <m:sSub>
                    <m:sSubPr>
                      <m:ctrlPr>
                        <w:rPr>
                          <w:rFonts w:ascii="Cambria Math" w:hAnsi="Cambria Math"/>
                          <w:i/>
                        </w:rPr>
                      </m:ctrlPr>
                    </m:sSubPr>
                    <m:e>
                      <m:r>
                        <w:rPr>
                          <w:rFonts w:ascii="Cambria Math" w:hAnsi="Cambria Math"/>
                        </w:rPr>
                        <m:t>H</m:t>
                      </m:r>
                    </m:e>
                    <m:sub>
                      <m:r>
                        <w:rPr>
                          <w:rFonts w:ascii="Cambria Math" w:hAnsi="Cambria Math"/>
                        </w:rPr>
                        <m:t>j</m:t>
                      </m:r>
                    </m:sub>
                  </m:sSub>
                </m:e>
              </m:d>
            </m:num>
            <m:den>
              <m:nary>
                <m:naryPr>
                  <m:chr m:val="∑"/>
                  <m:limLoc m:val="subSup"/>
                  <m:supHide m:val="1"/>
                  <m:ctrlPr>
                    <w:rPr>
                      <w:rFonts w:ascii="Cambria Math" w:hAnsi="Cambria Math"/>
                      <w:i/>
                    </w:rPr>
                  </m:ctrlPr>
                </m:naryPr>
                <m:sub>
                  <m:r>
                    <w:rPr>
                      <w:rFonts w:ascii="Cambria Math" w:hAnsi="Cambria Math"/>
                    </w:rPr>
                    <m:t>j</m:t>
                  </m:r>
                </m:sub>
                <m:sup/>
                <m:e>
                  <m:r>
                    <w:rPr>
                      <w:rFonts w:ascii="Cambria Math" w:hAnsi="Cambria Math"/>
                    </w:rPr>
                    <m:t>P</m:t>
                  </m:r>
                  <m:d>
                    <m:dPr>
                      <m:ctrlPr>
                        <w:rPr>
                          <w:rFonts w:ascii="Cambria Math" w:hAnsi="Cambria Math"/>
                          <w:i/>
                        </w:rPr>
                      </m:ctrlPr>
                    </m:dPr>
                    <m:e>
                      <m:r>
                        <m:rPr>
                          <m:sty m:val="bi"/>
                        </m:rPr>
                        <w:rPr>
                          <w:rFonts w:ascii="Cambria Math" w:hAnsi="Cambria Math"/>
                        </w:rPr>
                        <m:t>E</m:t>
                      </m:r>
                    </m:e>
                    <m:e>
                      <m:sSub>
                        <m:sSubPr>
                          <m:ctrlPr>
                            <w:rPr>
                              <w:rFonts w:ascii="Cambria Math" w:hAnsi="Cambria Math"/>
                              <w:i/>
                            </w:rPr>
                          </m:ctrlPr>
                        </m:sSubPr>
                        <m:e>
                          <m:r>
                            <w:rPr>
                              <w:rFonts w:ascii="Cambria Math" w:hAnsi="Cambria Math"/>
                            </w:rPr>
                            <m:t>H</m:t>
                          </m:r>
                        </m:e>
                        <m:sub>
                          <m:r>
                            <w:rPr>
                              <w:rFonts w:ascii="Cambria Math" w:hAnsi="Cambria Math"/>
                            </w:rPr>
                            <m:t>j</m:t>
                          </m:r>
                        </m:sub>
                      </m:sSub>
                    </m:e>
                  </m:d>
                  <m:r>
                    <w:rPr>
                      <w:rFonts w:ascii="Cambria Math" w:hAnsi="Cambria Math"/>
                    </w:rPr>
                    <m:t xml:space="preserve"> P</m:t>
                  </m:r>
                  <m:d>
                    <m:dPr>
                      <m:ctrlPr>
                        <w:rPr>
                          <w:rFonts w:ascii="Cambria Math" w:hAnsi="Cambria Math"/>
                          <w:i/>
                        </w:rPr>
                      </m:ctrlPr>
                    </m:dPr>
                    <m:e>
                      <m:sSub>
                        <m:sSubPr>
                          <m:ctrlPr>
                            <w:rPr>
                              <w:rFonts w:ascii="Cambria Math" w:hAnsi="Cambria Math"/>
                              <w:i/>
                            </w:rPr>
                          </m:ctrlPr>
                        </m:sSubPr>
                        <m:e>
                          <m:r>
                            <w:rPr>
                              <w:rFonts w:ascii="Cambria Math" w:hAnsi="Cambria Math"/>
                            </w:rPr>
                            <m:t>H</m:t>
                          </m:r>
                        </m:e>
                        <m:sub>
                          <m:r>
                            <w:rPr>
                              <w:rFonts w:ascii="Cambria Math" w:hAnsi="Cambria Math"/>
                            </w:rPr>
                            <m:t>j</m:t>
                          </m:r>
                        </m:sub>
                      </m:sSub>
                    </m:e>
                  </m:d>
                </m:e>
              </m:nary>
            </m:den>
          </m:f>
        </m:oMath>
      </m:oMathPara>
    </w:p>
    <w:p w14:paraId="7FB4F3AC" w14:textId="77777777" w:rsidR="005C58B4" w:rsidRDefault="005C58B4" w:rsidP="005050A3">
      <w:pPr>
        <w:rPr>
          <w:rFonts w:eastAsiaTheme="minorEastAsia" w:cs="Times New Roman"/>
          <w:b/>
          <w:bCs/>
          <w:iCs/>
        </w:rPr>
      </w:pPr>
    </w:p>
    <w:p w14:paraId="7751E9B1" w14:textId="04F0F55E" w:rsidR="00A32789" w:rsidRDefault="005C58B4" w:rsidP="005050A3">
      <w:pPr>
        <w:rPr>
          <w:rFonts w:eastAsiaTheme="minorEastAsia" w:cs="Times New Roman"/>
          <w:iCs/>
        </w:rPr>
      </w:pPr>
      <w:r>
        <w:rPr>
          <w:rFonts w:eastAsiaTheme="minorEastAsia" w:cs="Times New Roman"/>
          <w:iCs/>
        </w:rPr>
        <w:t>The higher the posterior probability for a hypothesis, the more likely that the respective hypothesis is supported by the evidence. Thus, a common method for selecting a hypothesis is to select the hypothesis with the highest posterior probability</w:t>
      </w:r>
      <w:r w:rsidR="007948BE">
        <w:rPr>
          <w:rFonts w:eastAsiaTheme="minorEastAsia" w:cs="Times New Roman"/>
          <w:iCs/>
        </w:rPr>
        <w:t xml:space="preserve">, which is referred to as the </w:t>
      </w:r>
      <w:r w:rsidR="007948BE" w:rsidRPr="007948BE">
        <w:rPr>
          <w:rFonts w:eastAsiaTheme="minorEastAsia" w:cs="Times New Roman"/>
          <w:i/>
        </w:rPr>
        <w:t xml:space="preserve">maximum </w:t>
      </w:r>
      <w:proofErr w:type="gramStart"/>
      <w:r w:rsidR="007948BE" w:rsidRPr="007948BE">
        <w:rPr>
          <w:rFonts w:eastAsiaTheme="minorEastAsia" w:cs="Times New Roman"/>
          <w:i/>
        </w:rPr>
        <w:t>a posteriori</w:t>
      </w:r>
      <w:proofErr w:type="gramEnd"/>
      <w:r w:rsidR="007948BE">
        <w:rPr>
          <w:rFonts w:eastAsiaTheme="minorEastAsia" w:cs="Times New Roman"/>
          <w:iCs/>
        </w:rPr>
        <w:t>,</w:t>
      </w:r>
      <w:r w:rsidR="007948BE" w:rsidRPr="007948BE">
        <w:rPr>
          <w:rFonts w:eastAsiaTheme="minorEastAsia" w:cs="Times New Roman"/>
          <w:iCs/>
        </w:rPr>
        <w:t xml:space="preserve"> or MAP</w:t>
      </w:r>
      <w:r w:rsidR="007948BE">
        <w:rPr>
          <w:rFonts w:eastAsiaTheme="minorEastAsia" w:cs="Times New Roman"/>
          <w:iCs/>
        </w:rPr>
        <w:t>,</w:t>
      </w:r>
      <w:r w:rsidR="007948BE" w:rsidRPr="007948BE">
        <w:rPr>
          <w:rFonts w:eastAsiaTheme="minorEastAsia" w:cs="Times New Roman"/>
          <w:iCs/>
        </w:rPr>
        <w:t xml:space="preserve"> </w:t>
      </w:r>
      <w:r w:rsidR="009B24CA">
        <w:rPr>
          <w:rFonts w:eastAsiaTheme="minorEastAsia" w:cs="Times New Roman"/>
          <w:iCs/>
        </w:rPr>
        <w:t>decision rule</w:t>
      </w:r>
      <w:r w:rsidR="00496057">
        <w:rPr>
          <w:rFonts w:eastAsiaTheme="minorEastAsia" w:cs="Times New Roman"/>
          <w:iCs/>
        </w:rPr>
        <w:t xml:space="preserve"> when selecting the mode of the posterior distribution</w:t>
      </w:r>
      <w:r>
        <w:rPr>
          <w:rFonts w:eastAsiaTheme="minorEastAsia" w:cs="Times New Roman"/>
          <w:iCs/>
        </w:rPr>
        <w:t xml:space="preserve">. The denominator can be removed to simplify the calculation as users are often times </w:t>
      </w:r>
      <w:r w:rsidRPr="005C58B4">
        <w:rPr>
          <w:rFonts w:eastAsiaTheme="minorEastAsia" w:cs="Times New Roman"/>
          <w:iCs/>
        </w:rPr>
        <w:t xml:space="preserve">interested in the </w:t>
      </w:r>
      <w:r>
        <w:rPr>
          <w:rFonts w:eastAsiaTheme="minorEastAsia" w:cs="Times New Roman"/>
          <w:iCs/>
        </w:rPr>
        <w:t xml:space="preserve">hypothesis </w:t>
      </w:r>
      <w:r w:rsidRPr="005C58B4">
        <w:rPr>
          <w:rFonts w:eastAsiaTheme="minorEastAsia" w:cs="Times New Roman"/>
          <w:iCs/>
        </w:rPr>
        <w:t xml:space="preserve">prediction rather than the </w:t>
      </w:r>
      <w:r>
        <w:rPr>
          <w:rFonts w:eastAsiaTheme="minorEastAsia" w:cs="Times New Roman"/>
          <w:iCs/>
        </w:rPr>
        <w:t xml:space="preserve">actual likelihood value. </w:t>
      </w:r>
      <w:r w:rsidR="00A32789">
        <w:rPr>
          <w:rFonts w:eastAsiaTheme="minorEastAsia" w:cs="Times New Roman"/>
          <w:iCs/>
        </w:rPr>
        <w:t>For instance, the following decision rule could be employed for a two-hypothesis test regime.</w:t>
      </w:r>
    </w:p>
    <w:p w14:paraId="542AF767" w14:textId="77777777" w:rsidR="00A32789" w:rsidRDefault="00A32789" w:rsidP="00A32789">
      <w:pPr>
        <w:ind w:left="720"/>
        <w:rPr>
          <w:rFonts w:eastAsiaTheme="minorEastAsia" w:cs="Times New Roman"/>
          <w:iCs/>
        </w:rPr>
      </w:pPr>
    </w:p>
    <w:p w14:paraId="57A24223" w14:textId="16CE3F51" w:rsidR="00A32789" w:rsidRDefault="00A32789" w:rsidP="00A32789">
      <w:pPr>
        <w:ind w:left="720"/>
        <w:rPr>
          <w:rFonts w:eastAsiaTheme="minorEastAsia" w:cs="Times New Roman"/>
          <w:iCs/>
        </w:rPr>
      </w:pPr>
      <w:r w:rsidRPr="00A32789">
        <w:rPr>
          <w:rFonts w:eastAsiaTheme="minorEastAsia" w:cs="Times New Roman"/>
          <w:i/>
        </w:rPr>
        <w:t>Decision 1</w:t>
      </w:r>
      <w:r>
        <w:rPr>
          <w:rFonts w:eastAsiaTheme="minorEastAsia" w:cs="Times New Roman"/>
          <w:iCs/>
        </w:rPr>
        <w:t xml:space="preserve">: Choose </w:t>
      </w:r>
      <m:oMath>
        <m:sSub>
          <m:sSubPr>
            <m:ctrlPr>
              <w:rPr>
                <w:rFonts w:ascii="Cambria Math" w:eastAsiaTheme="minorEastAsia" w:hAnsi="Cambria Math" w:cs="Times New Roman"/>
                <w:i/>
                <w:iCs/>
              </w:rPr>
            </m:ctrlPr>
          </m:sSubPr>
          <m:e>
            <m:r>
              <w:rPr>
                <w:rFonts w:ascii="Cambria Math" w:eastAsiaTheme="minorEastAsia" w:hAnsi="Cambria Math" w:cs="Times New Roman"/>
              </w:rPr>
              <m:t>H</m:t>
            </m:r>
          </m:e>
          <m:sub>
            <m:r>
              <w:rPr>
                <w:rFonts w:ascii="Cambria Math" w:eastAsiaTheme="minorEastAsia" w:hAnsi="Cambria Math" w:cs="Times New Roman"/>
              </w:rPr>
              <m:t>0</m:t>
            </m:r>
          </m:sub>
        </m:sSub>
      </m:oMath>
      <w:r>
        <w:rPr>
          <w:rFonts w:eastAsiaTheme="minorEastAsia" w:cs="Times New Roman"/>
          <w:iCs/>
        </w:rPr>
        <w:t xml:space="preserve"> if </w:t>
      </w:r>
      <m:oMath>
        <m:r>
          <w:rPr>
            <w:rFonts w:ascii="Cambria Math" w:eastAsiaTheme="minorEastAsia" w:hAnsi="Cambria Math" w:cs="Times New Roman"/>
          </w:rPr>
          <m:t>P</m:t>
        </m:r>
        <m:d>
          <m:dPr>
            <m:ctrlPr>
              <w:rPr>
                <w:rFonts w:ascii="Cambria Math" w:eastAsiaTheme="minorEastAsia" w:hAnsi="Cambria Math" w:cs="Times New Roman"/>
                <w:i/>
                <w:iCs/>
              </w:rPr>
            </m:ctrlPr>
          </m:dPr>
          <m:e>
            <m:r>
              <m:rPr>
                <m:sty m:val="bi"/>
              </m:rPr>
              <w:rPr>
                <w:rFonts w:ascii="Cambria Math" w:eastAsiaTheme="minorEastAsia" w:hAnsi="Cambria Math" w:cs="Times New Roman"/>
              </w:rPr>
              <m:t>E</m:t>
            </m:r>
          </m:e>
          <m:e>
            <m:sSub>
              <m:sSubPr>
                <m:ctrlPr>
                  <w:rPr>
                    <w:rFonts w:ascii="Cambria Math" w:eastAsiaTheme="minorEastAsia" w:hAnsi="Cambria Math" w:cs="Times New Roman"/>
                    <w:i/>
                    <w:iCs/>
                  </w:rPr>
                </m:ctrlPr>
              </m:sSubPr>
              <m:e>
                <m:r>
                  <w:rPr>
                    <w:rFonts w:ascii="Cambria Math" w:eastAsiaTheme="minorEastAsia" w:hAnsi="Cambria Math" w:cs="Times New Roman"/>
                  </w:rPr>
                  <m:t>H</m:t>
                </m:r>
              </m:e>
              <m:sub>
                <m:r>
                  <w:rPr>
                    <w:rFonts w:ascii="Cambria Math" w:eastAsiaTheme="minorEastAsia" w:hAnsi="Cambria Math" w:cs="Times New Roman"/>
                  </w:rPr>
                  <m:t>0</m:t>
                </m:r>
              </m:sub>
            </m:sSub>
          </m:e>
        </m:d>
        <m:r>
          <w:rPr>
            <w:rFonts w:ascii="Cambria Math" w:eastAsiaTheme="minorEastAsia" w:hAnsi="Cambria Math" w:cs="Times New Roman"/>
          </w:rPr>
          <m:t xml:space="preserve"> P</m:t>
        </m:r>
        <m:d>
          <m:dPr>
            <m:ctrlPr>
              <w:rPr>
                <w:rFonts w:ascii="Cambria Math" w:eastAsiaTheme="minorEastAsia" w:hAnsi="Cambria Math" w:cs="Times New Roman"/>
                <w:i/>
                <w:iCs/>
              </w:rPr>
            </m:ctrlPr>
          </m:dPr>
          <m:e>
            <m:sSub>
              <m:sSubPr>
                <m:ctrlPr>
                  <w:rPr>
                    <w:rFonts w:ascii="Cambria Math" w:eastAsiaTheme="minorEastAsia" w:hAnsi="Cambria Math" w:cs="Times New Roman"/>
                    <w:i/>
                    <w:iCs/>
                  </w:rPr>
                </m:ctrlPr>
              </m:sSubPr>
              <m:e>
                <m:r>
                  <w:rPr>
                    <w:rFonts w:ascii="Cambria Math" w:eastAsiaTheme="minorEastAsia" w:hAnsi="Cambria Math" w:cs="Times New Roman"/>
                  </w:rPr>
                  <m:t>H</m:t>
                </m:r>
              </m:e>
              <m:sub>
                <m:r>
                  <w:rPr>
                    <w:rFonts w:ascii="Cambria Math" w:eastAsiaTheme="minorEastAsia" w:hAnsi="Cambria Math" w:cs="Times New Roman"/>
                  </w:rPr>
                  <m:t>0</m:t>
                </m:r>
              </m:sub>
            </m:sSub>
          </m:e>
        </m:d>
      </m:oMath>
      <w:r>
        <w:rPr>
          <w:rFonts w:eastAsiaTheme="minorEastAsia" w:cs="Times New Roman"/>
          <w:iCs/>
        </w:rPr>
        <w:t xml:space="preserve"> &gt; </w:t>
      </w:r>
      <m:oMath>
        <m:r>
          <w:rPr>
            <w:rFonts w:ascii="Cambria Math" w:eastAsiaTheme="minorEastAsia" w:hAnsi="Cambria Math" w:cs="Times New Roman"/>
          </w:rPr>
          <m:t>P</m:t>
        </m:r>
        <m:d>
          <m:dPr>
            <m:ctrlPr>
              <w:rPr>
                <w:rFonts w:ascii="Cambria Math" w:eastAsiaTheme="minorEastAsia" w:hAnsi="Cambria Math" w:cs="Times New Roman"/>
                <w:i/>
                <w:iCs/>
              </w:rPr>
            </m:ctrlPr>
          </m:dPr>
          <m:e>
            <m:r>
              <m:rPr>
                <m:sty m:val="bi"/>
              </m:rPr>
              <w:rPr>
                <w:rFonts w:ascii="Cambria Math" w:eastAsiaTheme="minorEastAsia" w:hAnsi="Cambria Math" w:cs="Times New Roman"/>
              </w:rPr>
              <m:t>E</m:t>
            </m:r>
          </m:e>
          <m:e>
            <m:sSub>
              <m:sSubPr>
                <m:ctrlPr>
                  <w:rPr>
                    <w:rFonts w:ascii="Cambria Math" w:eastAsiaTheme="minorEastAsia" w:hAnsi="Cambria Math" w:cs="Times New Roman"/>
                    <w:i/>
                    <w:iCs/>
                  </w:rPr>
                </m:ctrlPr>
              </m:sSubPr>
              <m:e>
                <m:r>
                  <w:rPr>
                    <w:rFonts w:ascii="Cambria Math" w:eastAsiaTheme="minorEastAsia" w:hAnsi="Cambria Math" w:cs="Times New Roman"/>
                  </w:rPr>
                  <m:t>H</m:t>
                </m:r>
              </m:e>
              <m:sub>
                <m:r>
                  <w:rPr>
                    <w:rFonts w:ascii="Cambria Math" w:eastAsiaTheme="minorEastAsia" w:hAnsi="Cambria Math" w:cs="Times New Roman"/>
                  </w:rPr>
                  <m:t>1</m:t>
                </m:r>
              </m:sub>
            </m:sSub>
          </m:e>
        </m:d>
        <m:r>
          <w:rPr>
            <w:rFonts w:ascii="Cambria Math" w:eastAsiaTheme="minorEastAsia" w:hAnsi="Cambria Math" w:cs="Times New Roman"/>
          </w:rPr>
          <m:t xml:space="preserve"> P</m:t>
        </m:r>
        <m:d>
          <m:dPr>
            <m:ctrlPr>
              <w:rPr>
                <w:rFonts w:ascii="Cambria Math" w:eastAsiaTheme="minorEastAsia" w:hAnsi="Cambria Math" w:cs="Times New Roman"/>
                <w:i/>
                <w:iCs/>
              </w:rPr>
            </m:ctrlPr>
          </m:dPr>
          <m:e>
            <m:sSub>
              <m:sSubPr>
                <m:ctrlPr>
                  <w:rPr>
                    <w:rFonts w:ascii="Cambria Math" w:eastAsiaTheme="minorEastAsia" w:hAnsi="Cambria Math" w:cs="Times New Roman"/>
                    <w:i/>
                    <w:iCs/>
                  </w:rPr>
                </m:ctrlPr>
              </m:sSubPr>
              <m:e>
                <m:r>
                  <w:rPr>
                    <w:rFonts w:ascii="Cambria Math" w:eastAsiaTheme="minorEastAsia" w:hAnsi="Cambria Math" w:cs="Times New Roman"/>
                  </w:rPr>
                  <m:t>H</m:t>
                </m:r>
              </m:e>
              <m:sub>
                <m:r>
                  <w:rPr>
                    <w:rFonts w:ascii="Cambria Math" w:eastAsiaTheme="minorEastAsia" w:hAnsi="Cambria Math" w:cs="Times New Roman"/>
                  </w:rPr>
                  <m:t>1</m:t>
                </m:r>
              </m:sub>
            </m:sSub>
          </m:e>
        </m:d>
      </m:oMath>
      <w:r>
        <w:rPr>
          <w:rFonts w:eastAsiaTheme="minorEastAsia" w:cs="Times New Roman"/>
          <w:iCs/>
        </w:rPr>
        <w:t xml:space="preserve"> </w:t>
      </w:r>
    </w:p>
    <w:p w14:paraId="3B990662" w14:textId="3435C22C" w:rsidR="00A32789" w:rsidRDefault="00A32789" w:rsidP="00A32789">
      <w:pPr>
        <w:ind w:left="720"/>
        <w:rPr>
          <w:rFonts w:eastAsiaTheme="minorEastAsia" w:cs="Times New Roman"/>
          <w:iCs/>
        </w:rPr>
      </w:pPr>
      <w:r w:rsidRPr="00A32789">
        <w:rPr>
          <w:rFonts w:eastAsiaTheme="minorEastAsia" w:cs="Times New Roman"/>
          <w:i/>
        </w:rPr>
        <w:t>Decision 2</w:t>
      </w:r>
      <w:r>
        <w:rPr>
          <w:rFonts w:eastAsiaTheme="minorEastAsia" w:cs="Times New Roman"/>
          <w:iCs/>
        </w:rPr>
        <w:t xml:space="preserve">: </w:t>
      </w:r>
      <w:r w:rsidR="003E0B8A">
        <w:rPr>
          <w:rFonts w:eastAsiaTheme="minorEastAsia" w:cs="Times New Roman"/>
          <w:iCs/>
        </w:rPr>
        <w:t>Otherwise</w:t>
      </w:r>
      <w:r>
        <w:rPr>
          <w:rFonts w:eastAsiaTheme="minorEastAsia" w:cs="Times New Roman"/>
          <w:iCs/>
        </w:rPr>
        <w:t xml:space="preserve">, choose </w:t>
      </w:r>
      <m:oMath>
        <m:sSub>
          <m:sSubPr>
            <m:ctrlPr>
              <w:rPr>
                <w:rFonts w:ascii="Cambria Math" w:eastAsiaTheme="minorEastAsia" w:hAnsi="Cambria Math" w:cs="Times New Roman"/>
                <w:i/>
                <w:iCs/>
              </w:rPr>
            </m:ctrlPr>
          </m:sSubPr>
          <m:e>
            <m:r>
              <w:rPr>
                <w:rFonts w:ascii="Cambria Math" w:eastAsiaTheme="minorEastAsia" w:hAnsi="Cambria Math" w:cs="Times New Roman"/>
              </w:rPr>
              <m:t>H</m:t>
            </m:r>
          </m:e>
          <m:sub>
            <m:r>
              <w:rPr>
                <w:rFonts w:ascii="Cambria Math" w:eastAsiaTheme="minorEastAsia" w:hAnsi="Cambria Math" w:cs="Times New Roman"/>
              </w:rPr>
              <m:t>1</m:t>
            </m:r>
          </m:sub>
        </m:sSub>
      </m:oMath>
      <w:r>
        <w:rPr>
          <w:rFonts w:eastAsiaTheme="minorEastAsia" w:cs="Times New Roman"/>
          <w:iCs/>
        </w:rPr>
        <w:t xml:space="preserve">for </w:t>
      </w:r>
      <m:oMath>
        <m:r>
          <w:rPr>
            <w:rFonts w:ascii="Cambria Math" w:eastAsiaTheme="minorEastAsia" w:hAnsi="Cambria Math" w:cs="Times New Roman"/>
          </w:rPr>
          <m:t>P</m:t>
        </m:r>
        <m:d>
          <m:dPr>
            <m:ctrlPr>
              <w:rPr>
                <w:rFonts w:ascii="Cambria Math" w:eastAsiaTheme="minorEastAsia" w:hAnsi="Cambria Math" w:cs="Times New Roman"/>
                <w:i/>
                <w:iCs/>
              </w:rPr>
            </m:ctrlPr>
          </m:dPr>
          <m:e>
            <m:r>
              <m:rPr>
                <m:sty m:val="bi"/>
              </m:rPr>
              <w:rPr>
                <w:rFonts w:ascii="Cambria Math" w:eastAsiaTheme="minorEastAsia" w:hAnsi="Cambria Math" w:cs="Times New Roman"/>
              </w:rPr>
              <m:t>E</m:t>
            </m:r>
          </m:e>
          <m:e>
            <m:sSub>
              <m:sSubPr>
                <m:ctrlPr>
                  <w:rPr>
                    <w:rFonts w:ascii="Cambria Math" w:eastAsiaTheme="minorEastAsia" w:hAnsi="Cambria Math" w:cs="Times New Roman"/>
                    <w:i/>
                    <w:iCs/>
                  </w:rPr>
                </m:ctrlPr>
              </m:sSubPr>
              <m:e>
                <m:r>
                  <w:rPr>
                    <w:rFonts w:ascii="Cambria Math" w:eastAsiaTheme="minorEastAsia" w:hAnsi="Cambria Math" w:cs="Times New Roman"/>
                  </w:rPr>
                  <m:t>H</m:t>
                </m:r>
              </m:e>
              <m:sub>
                <m:r>
                  <w:rPr>
                    <w:rFonts w:ascii="Cambria Math" w:eastAsiaTheme="minorEastAsia" w:hAnsi="Cambria Math" w:cs="Times New Roman"/>
                  </w:rPr>
                  <m:t>0</m:t>
                </m:r>
              </m:sub>
            </m:sSub>
          </m:e>
        </m:d>
        <m:r>
          <w:rPr>
            <w:rFonts w:ascii="Cambria Math" w:eastAsiaTheme="minorEastAsia" w:hAnsi="Cambria Math" w:cs="Times New Roman"/>
          </w:rPr>
          <m:t xml:space="preserve"> P</m:t>
        </m:r>
        <m:d>
          <m:dPr>
            <m:ctrlPr>
              <w:rPr>
                <w:rFonts w:ascii="Cambria Math" w:eastAsiaTheme="minorEastAsia" w:hAnsi="Cambria Math" w:cs="Times New Roman"/>
                <w:i/>
                <w:iCs/>
              </w:rPr>
            </m:ctrlPr>
          </m:dPr>
          <m:e>
            <m:sSub>
              <m:sSubPr>
                <m:ctrlPr>
                  <w:rPr>
                    <w:rFonts w:ascii="Cambria Math" w:eastAsiaTheme="minorEastAsia" w:hAnsi="Cambria Math" w:cs="Times New Roman"/>
                    <w:i/>
                    <w:iCs/>
                  </w:rPr>
                </m:ctrlPr>
              </m:sSubPr>
              <m:e>
                <m:r>
                  <w:rPr>
                    <w:rFonts w:ascii="Cambria Math" w:eastAsiaTheme="minorEastAsia" w:hAnsi="Cambria Math" w:cs="Times New Roman"/>
                  </w:rPr>
                  <m:t>H</m:t>
                </m:r>
              </m:e>
              <m:sub>
                <m:r>
                  <w:rPr>
                    <w:rFonts w:ascii="Cambria Math" w:eastAsiaTheme="minorEastAsia" w:hAnsi="Cambria Math" w:cs="Times New Roman"/>
                  </w:rPr>
                  <m:t>0</m:t>
                </m:r>
              </m:sub>
            </m:sSub>
          </m:e>
        </m:d>
      </m:oMath>
      <w:r>
        <w:rPr>
          <w:rFonts w:eastAsiaTheme="minorEastAsia" w:cs="Times New Roman"/>
          <w:iCs/>
        </w:rPr>
        <w:t xml:space="preserve"> </w:t>
      </w:r>
      <m:oMath>
        <m:r>
          <w:rPr>
            <w:rFonts w:ascii="Cambria Math" w:eastAsiaTheme="minorEastAsia" w:hAnsi="Cambria Math" w:cs="Times New Roman"/>
          </w:rPr>
          <m:t>≤</m:t>
        </m:r>
      </m:oMath>
      <w:r>
        <w:rPr>
          <w:rFonts w:eastAsiaTheme="minorEastAsia" w:cs="Times New Roman"/>
          <w:iCs/>
        </w:rPr>
        <w:t xml:space="preserve"> </w:t>
      </w:r>
      <m:oMath>
        <m:r>
          <w:rPr>
            <w:rFonts w:ascii="Cambria Math" w:eastAsiaTheme="minorEastAsia" w:hAnsi="Cambria Math" w:cs="Times New Roman"/>
          </w:rPr>
          <m:t>P</m:t>
        </m:r>
        <m:d>
          <m:dPr>
            <m:ctrlPr>
              <w:rPr>
                <w:rFonts w:ascii="Cambria Math" w:eastAsiaTheme="minorEastAsia" w:hAnsi="Cambria Math" w:cs="Times New Roman"/>
                <w:i/>
                <w:iCs/>
              </w:rPr>
            </m:ctrlPr>
          </m:dPr>
          <m:e>
            <m:r>
              <m:rPr>
                <m:sty m:val="bi"/>
              </m:rPr>
              <w:rPr>
                <w:rFonts w:ascii="Cambria Math" w:eastAsiaTheme="minorEastAsia" w:hAnsi="Cambria Math" w:cs="Times New Roman"/>
              </w:rPr>
              <m:t>E</m:t>
            </m:r>
          </m:e>
          <m:e>
            <m:sSub>
              <m:sSubPr>
                <m:ctrlPr>
                  <w:rPr>
                    <w:rFonts w:ascii="Cambria Math" w:eastAsiaTheme="minorEastAsia" w:hAnsi="Cambria Math" w:cs="Times New Roman"/>
                    <w:i/>
                    <w:iCs/>
                  </w:rPr>
                </m:ctrlPr>
              </m:sSubPr>
              <m:e>
                <m:r>
                  <w:rPr>
                    <w:rFonts w:ascii="Cambria Math" w:eastAsiaTheme="minorEastAsia" w:hAnsi="Cambria Math" w:cs="Times New Roman"/>
                  </w:rPr>
                  <m:t>H</m:t>
                </m:r>
              </m:e>
              <m:sub>
                <m:r>
                  <w:rPr>
                    <w:rFonts w:ascii="Cambria Math" w:eastAsiaTheme="minorEastAsia" w:hAnsi="Cambria Math" w:cs="Times New Roman"/>
                  </w:rPr>
                  <m:t>1</m:t>
                </m:r>
              </m:sub>
            </m:sSub>
          </m:e>
        </m:d>
        <m:r>
          <w:rPr>
            <w:rFonts w:ascii="Cambria Math" w:eastAsiaTheme="minorEastAsia" w:hAnsi="Cambria Math" w:cs="Times New Roman"/>
          </w:rPr>
          <m:t xml:space="preserve"> P</m:t>
        </m:r>
        <m:d>
          <m:dPr>
            <m:ctrlPr>
              <w:rPr>
                <w:rFonts w:ascii="Cambria Math" w:eastAsiaTheme="minorEastAsia" w:hAnsi="Cambria Math" w:cs="Times New Roman"/>
                <w:i/>
                <w:iCs/>
              </w:rPr>
            </m:ctrlPr>
          </m:dPr>
          <m:e>
            <m:sSub>
              <m:sSubPr>
                <m:ctrlPr>
                  <w:rPr>
                    <w:rFonts w:ascii="Cambria Math" w:eastAsiaTheme="minorEastAsia" w:hAnsi="Cambria Math" w:cs="Times New Roman"/>
                    <w:i/>
                    <w:iCs/>
                  </w:rPr>
                </m:ctrlPr>
              </m:sSubPr>
              <m:e>
                <m:r>
                  <w:rPr>
                    <w:rFonts w:ascii="Cambria Math" w:eastAsiaTheme="minorEastAsia" w:hAnsi="Cambria Math" w:cs="Times New Roman"/>
                  </w:rPr>
                  <m:t>H</m:t>
                </m:r>
              </m:e>
              <m:sub>
                <m:r>
                  <w:rPr>
                    <w:rFonts w:ascii="Cambria Math" w:eastAsiaTheme="minorEastAsia" w:hAnsi="Cambria Math" w:cs="Times New Roman"/>
                  </w:rPr>
                  <m:t>1</m:t>
                </m:r>
              </m:sub>
            </m:sSub>
          </m:e>
        </m:d>
      </m:oMath>
      <w:r>
        <w:rPr>
          <w:rFonts w:eastAsiaTheme="minorEastAsia" w:cs="Times New Roman"/>
          <w:iCs/>
        </w:rPr>
        <w:t xml:space="preserve"> </w:t>
      </w:r>
    </w:p>
    <w:p w14:paraId="7F6D896B" w14:textId="028AA092" w:rsidR="00054E04" w:rsidRDefault="00054E04" w:rsidP="00054E04">
      <w:pPr>
        <w:rPr>
          <w:rFonts w:eastAsiaTheme="minorEastAsia" w:cs="Times New Roman"/>
          <w:iCs/>
        </w:rPr>
      </w:pPr>
      <w:r>
        <w:rPr>
          <w:rFonts w:eastAsiaTheme="minorEastAsia" w:cs="Times New Roman"/>
          <w:iCs/>
        </w:rPr>
        <w:lastRenderedPageBreak/>
        <w:t>Or, in a more shorthand approach</w:t>
      </w:r>
      <w:r w:rsidR="003B5A5C">
        <w:rPr>
          <w:rFonts w:eastAsiaTheme="minorEastAsia" w:cs="Times New Roman"/>
          <w:iCs/>
        </w:rPr>
        <w:t xml:space="preserve"> with multiple hypotheses</w:t>
      </w:r>
      <w:r>
        <w:rPr>
          <w:rFonts w:eastAsiaTheme="minorEastAsia" w:cs="Times New Roman"/>
          <w:iCs/>
        </w:rPr>
        <w:t>, this stated as the following.</w:t>
      </w:r>
    </w:p>
    <w:p w14:paraId="60A735A5" w14:textId="09C1D3E3" w:rsidR="00054E04" w:rsidRDefault="00054E04" w:rsidP="00054E04">
      <w:pPr>
        <w:rPr>
          <w:rFonts w:eastAsiaTheme="minorEastAsia" w:cs="Times New Roman"/>
          <w:iCs/>
        </w:rPr>
      </w:pPr>
    </w:p>
    <w:p w14:paraId="2FEB04D4" w14:textId="44311BB8" w:rsidR="00A32789" w:rsidRDefault="00054E04" w:rsidP="00054E04">
      <w:pPr>
        <w:ind w:left="720"/>
        <w:rPr>
          <w:rFonts w:eastAsiaTheme="minorEastAsia" w:cs="Times New Roman"/>
          <w:b/>
          <w:bCs/>
        </w:rPr>
      </w:pPr>
      <w:r>
        <w:rPr>
          <w:rFonts w:eastAsiaTheme="minorEastAsia" w:cs="Times New Roman"/>
          <w:i/>
        </w:rPr>
        <w:t xml:space="preserve">Decision: </w:t>
      </w:r>
      <m:oMath>
        <m:sSup>
          <m:sSupPr>
            <m:ctrlPr>
              <w:rPr>
                <w:rFonts w:ascii="Cambria Math" w:eastAsiaTheme="minorEastAsia" w:hAnsi="Cambria Math" w:cs="Times New Roman"/>
                <w:i/>
                <w:iCs/>
              </w:rPr>
            </m:ctrlPr>
          </m:sSupPr>
          <m:e>
            <m:r>
              <w:rPr>
                <w:rFonts w:ascii="Cambria Math" w:eastAsiaTheme="minorEastAsia" w:hAnsi="Cambria Math" w:cs="Times New Roman"/>
              </w:rPr>
              <m:t>H</m:t>
            </m:r>
          </m:e>
          <m:sup>
            <m:r>
              <w:rPr>
                <w:rFonts w:ascii="Cambria Math" w:eastAsiaTheme="minorEastAsia" w:hAnsi="Cambria Math" w:cs="Times New Roman"/>
              </w:rPr>
              <m:t>*</m:t>
            </m:r>
          </m:sup>
        </m:sSup>
        <m:r>
          <w:rPr>
            <w:rFonts w:ascii="Cambria Math" w:eastAsiaTheme="minorEastAsia" w:hAnsi="Cambria Math" w:cs="Times New Roman"/>
          </w:rPr>
          <m:t>=</m:t>
        </m:r>
        <m:sSub>
          <m:sSubPr>
            <m:ctrlPr>
              <w:rPr>
                <w:rFonts w:ascii="Cambria Math" w:eastAsiaTheme="minorEastAsia" w:hAnsi="Cambria Math" w:cs="Times New Roman"/>
              </w:rPr>
            </m:ctrlPr>
          </m:sSubPr>
          <m:e>
            <m:r>
              <m:rPr>
                <m:sty m:val="p"/>
              </m:rPr>
              <w:rPr>
                <w:rFonts w:ascii="Cambria Math" w:eastAsiaTheme="minorEastAsia" w:hAnsi="Cambria Math" w:cs="Times New Roman"/>
              </w:rPr>
              <m:t>argmax</m:t>
            </m:r>
          </m:e>
          <m:sub>
            <m:r>
              <m:rPr>
                <m:sty m:val="p"/>
              </m:rPr>
              <w:rPr>
                <w:rFonts w:ascii="Cambria Math" w:eastAsiaTheme="minorEastAsia" w:hAnsi="Cambria Math" w:cs="Times New Roman"/>
              </w:rPr>
              <m:t>j</m:t>
            </m:r>
          </m:sub>
        </m:sSub>
        <m:r>
          <w:rPr>
            <w:rFonts w:ascii="Cambria Math" w:eastAsiaTheme="minorEastAsia" w:hAnsi="Cambria Math" w:cs="Times New Roman"/>
          </w:rPr>
          <m:t xml:space="preserve"> P</m:t>
        </m:r>
        <m:d>
          <m:dPr>
            <m:ctrlPr>
              <w:rPr>
                <w:rFonts w:ascii="Cambria Math" w:eastAsiaTheme="minorEastAsia" w:hAnsi="Cambria Math" w:cs="Times New Roman"/>
                <w:i/>
              </w:rPr>
            </m:ctrlPr>
          </m:dPr>
          <m:e>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j</m:t>
                </m:r>
              </m:sub>
            </m:sSub>
          </m:e>
          <m:e>
            <m:r>
              <m:rPr>
                <m:sty m:val="bi"/>
              </m:rPr>
              <w:rPr>
                <w:rFonts w:ascii="Cambria Math" w:eastAsiaTheme="minorEastAsia" w:hAnsi="Cambria Math" w:cs="Times New Roman"/>
              </w:rPr>
              <m:t>E</m:t>
            </m:r>
            <m:ctrlPr>
              <w:rPr>
                <w:rFonts w:ascii="Cambria Math" w:eastAsiaTheme="minorEastAsia" w:hAnsi="Cambria Math" w:cs="Times New Roman"/>
                <w:b/>
                <w:bCs/>
                <w:i/>
              </w:rPr>
            </m:ctrlPr>
          </m:e>
        </m:d>
      </m:oMath>
    </w:p>
    <w:p w14:paraId="4A71388B" w14:textId="77777777" w:rsidR="00054E04" w:rsidRPr="00054E04" w:rsidRDefault="00054E04" w:rsidP="00054E04">
      <w:pPr>
        <w:ind w:left="720"/>
        <w:rPr>
          <w:rFonts w:eastAsiaTheme="minorEastAsia" w:cs="Times New Roman"/>
          <w:b/>
          <w:bCs/>
        </w:rPr>
      </w:pPr>
    </w:p>
    <w:p w14:paraId="0AADE501" w14:textId="23C615FC" w:rsidR="00244C53" w:rsidRDefault="000D5E25" w:rsidP="00A32789">
      <w:pPr>
        <w:rPr>
          <w:rFonts w:eastAsiaTheme="minorEastAsia" w:cs="Times New Roman"/>
          <w:iCs/>
        </w:rPr>
      </w:pPr>
      <w:r>
        <w:rPr>
          <w:rFonts w:eastAsiaTheme="minorEastAsia" w:cs="Times New Roman"/>
          <w:iCs/>
        </w:rPr>
        <w:t xml:space="preserve">This </w:t>
      </w:r>
      <w:r w:rsidR="00D0580B">
        <w:rPr>
          <w:rFonts w:eastAsiaTheme="minorEastAsia" w:cs="Times New Roman"/>
          <w:iCs/>
        </w:rPr>
        <w:t>is a natural approach to govern the decision space by selecting the decision solely based on the posterior probability</w:t>
      </w:r>
      <w:r w:rsidR="000F5FBC">
        <w:rPr>
          <w:rFonts w:eastAsiaTheme="minorEastAsia" w:cs="Times New Roman"/>
          <w:iCs/>
        </w:rPr>
        <w:t xml:space="preserve">, </w:t>
      </w:r>
      <m:oMath>
        <m:r>
          <w:rPr>
            <w:rFonts w:ascii="Cambria Math" w:eastAsiaTheme="minorEastAsia" w:hAnsi="Cambria Math" w:cs="Times New Roman"/>
          </w:rPr>
          <m:t>P</m:t>
        </m:r>
        <m:d>
          <m:dPr>
            <m:ctrlPr>
              <w:rPr>
                <w:rFonts w:ascii="Cambria Math" w:eastAsiaTheme="minorEastAsia" w:hAnsi="Cambria Math" w:cs="Times New Roman"/>
                <w:i/>
                <w:iCs/>
              </w:rPr>
            </m:ctrlPr>
          </m:dPr>
          <m:e>
            <m:sSub>
              <m:sSubPr>
                <m:ctrlPr>
                  <w:rPr>
                    <w:rFonts w:ascii="Cambria Math" w:eastAsiaTheme="minorEastAsia" w:hAnsi="Cambria Math" w:cs="Times New Roman"/>
                    <w:i/>
                    <w:iCs/>
                  </w:rPr>
                </m:ctrlPr>
              </m:sSubPr>
              <m:e>
                <m:r>
                  <w:rPr>
                    <w:rFonts w:ascii="Cambria Math" w:eastAsiaTheme="minorEastAsia" w:hAnsi="Cambria Math" w:cs="Times New Roman"/>
                  </w:rPr>
                  <m:t>H</m:t>
                </m:r>
              </m:e>
              <m:sub>
                <m:r>
                  <w:rPr>
                    <w:rFonts w:ascii="Cambria Math" w:eastAsiaTheme="minorEastAsia" w:hAnsi="Cambria Math" w:cs="Times New Roman"/>
                  </w:rPr>
                  <m:t>j</m:t>
                </m:r>
              </m:sub>
            </m:sSub>
          </m:e>
          <m:e>
            <m:r>
              <m:rPr>
                <m:sty m:val="bi"/>
              </m:rPr>
              <w:rPr>
                <w:rFonts w:ascii="Cambria Math" w:eastAsiaTheme="minorEastAsia" w:hAnsi="Cambria Math" w:cs="Times New Roman"/>
              </w:rPr>
              <m:t>E</m:t>
            </m:r>
          </m:e>
        </m:d>
      </m:oMath>
      <w:r w:rsidR="00E21EA3">
        <w:rPr>
          <w:rFonts w:eastAsiaTheme="minorEastAsia" w:cs="Times New Roman"/>
          <w:iCs/>
        </w:rPr>
        <w:t>.</w:t>
      </w:r>
      <w:r w:rsidR="00244C53">
        <w:rPr>
          <w:rFonts w:eastAsiaTheme="minorEastAsia" w:cs="Times New Roman"/>
          <w:iCs/>
        </w:rPr>
        <w:t xml:space="preserve"> </w:t>
      </w:r>
      <w:r w:rsidR="004B6EA8">
        <w:rPr>
          <w:rFonts w:eastAsiaTheme="minorEastAsia" w:cs="Times New Roman"/>
          <w:iCs/>
        </w:rPr>
        <w:t>Worth noting, t</w:t>
      </w:r>
      <w:r w:rsidR="00244C53">
        <w:rPr>
          <w:rFonts w:eastAsiaTheme="minorEastAsia" w:cs="Times New Roman"/>
          <w:iCs/>
        </w:rPr>
        <w:t xml:space="preserve">his method will observe distinct solutions in various scenarios. For instance, for a given observation </w:t>
      </w:r>
      <m:oMath>
        <m:r>
          <m:rPr>
            <m:sty m:val="bi"/>
          </m:rPr>
          <w:rPr>
            <w:rFonts w:ascii="Cambria Math" w:eastAsiaTheme="minorEastAsia" w:hAnsi="Cambria Math" w:cs="Times New Roman"/>
          </w:rPr>
          <m:t>E</m:t>
        </m:r>
      </m:oMath>
      <w:r w:rsidR="009D7488">
        <w:rPr>
          <w:rFonts w:eastAsiaTheme="minorEastAsia" w:cs="Times New Roman"/>
          <w:iCs/>
        </w:rPr>
        <w:t xml:space="preserve">, the likelihood functions for two hypotheses are equal (i.e. </w:t>
      </w:r>
      <m:oMath>
        <m:r>
          <w:rPr>
            <w:rFonts w:ascii="Cambria Math" w:eastAsiaTheme="minorEastAsia" w:hAnsi="Cambria Math" w:cs="Times New Roman"/>
          </w:rPr>
          <m:t>P</m:t>
        </m:r>
        <m:d>
          <m:dPr>
            <m:ctrlPr>
              <w:rPr>
                <w:rFonts w:ascii="Cambria Math" w:eastAsiaTheme="minorEastAsia" w:hAnsi="Cambria Math" w:cs="Times New Roman"/>
                <w:i/>
                <w:iCs/>
              </w:rPr>
            </m:ctrlPr>
          </m:dPr>
          <m:e>
            <m:sSub>
              <m:sSubPr>
                <m:ctrlPr>
                  <w:rPr>
                    <w:rFonts w:ascii="Cambria Math" w:eastAsiaTheme="minorEastAsia" w:hAnsi="Cambria Math" w:cs="Times New Roman"/>
                    <w:i/>
                    <w:iCs/>
                  </w:rPr>
                </m:ctrlPr>
              </m:sSubPr>
              <m:e>
                <m:r>
                  <w:rPr>
                    <w:rFonts w:ascii="Cambria Math" w:eastAsiaTheme="minorEastAsia" w:hAnsi="Cambria Math" w:cs="Times New Roman"/>
                  </w:rPr>
                  <m:t>H</m:t>
                </m:r>
              </m:e>
              <m:sub>
                <m:r>
                  <w:rPr>
                    <w:rFonts w:ascii="Cambria Math" w:eastAsiaTheme="minorEastAsia" w:hAnsi="Cambria Math" w:cs="Times New Roman"/>
                  </w:rPr>
                  <m:t>0</m:t>
                </m:r>
              </m:sub>
            </m:sSub>
          </m:e>
          <m:e>
            <m:r>
              <m:rPr>
                <m:sty m:val="bi"/>
              </m:rPr>
              <w:rPr>
                <w:rFonts w:ascii="Cambria Math" w:eastAsiaTheme="minorEastAsia" w:hAnsi="Cambria Math" w:cs="Times New Roman"/>
              </w:rPr>
              <m:t>E</m:t>
            </m:r>
            <m:ctrlPr>
              <w:rPr>
                <w:rFonts w:ascii="Cambria Math" w:eastAsiaTheme="minorEastAsia" w:hAnsi="Cambria Math" w:cs="Times New Roman"/>
                <w:b/>
                <w:bCs/>
                <w:i/>
                <w:iCs/>
              </w:rPr>
            </m:ctrlPr>
          </m:e>
        </m:d>
        <m:r>
          <m:rPr>
            <m:sty m:val="bi"/>
          </m:rPr>
          <w:rPr>
            <w:rFonts w:ascii="Cambria Math" w:eastAsiaTheme="minorEastAsia" w:hAnsi="Cambria Math" w:cs="Times New Roman"/>
          </w:rPr>
          <m:t>=</m:t>
        </m:r>
        <m:r>
          <w:rPr>
            <w:rFonts w:ascii="Cambria Math" w:eastAsiaTheme="minorEastAsia" w:hAnsi="Cambria Math" w:cs="Times New Roman"/>
          </w:rPr>
          <m:t>P</m:t>
        </m:r>
        <m:d>
          <m:dPr>
            <m:ctrlPr>
              <w:rPr>
                <w:rFonts w:ascii="Cambria Math" w:eastAsiaTheme="minorEastAsia" w:hAnsi="Cambria Math" w:cs="Times New Roman"/>
                <w:i/>
                <w:iCs/>
              </w:rPr>
            </m:ctrlPr>
          </m:dPr>
          <m:e>
            <m:sSub>
              <m:sSubPr>
                <m:ctrlPr>
                  <w:rPr>
                    <w:rFonts w:ascii="Cambria Math" w:eastAsiaTheme="minorEastAsia" w:hAnsi="Cambria Math" w:cs="Times New Roman"/>
                    <w:i/>
                    <w:iCs/>
                  </w:rPr>
                </m:ctrlPr>
              </m:sSubPr>
              <m:e>
                <m:r>
                  <w:rPr>
                    <w:rFonts w:ascii="Cambria Math" w:eastAsiaTheme="minorEastAsia" w:hAnsi="Cambria Math" w:cs="Times New Roman"/>
                  </w:rPr>
                  <m:t>H</m:t>
                </m:r>
              </m:e>
              <m:sub>
                <m:r>
                  <w:rPr>
                    <w:rFonts w:ascii="Cambria Math" w:eastAsiaTheme="minorEastAsia" w:hAnsi="Cambria Math" w:cs="Times New Roman"/>
                  </w:rPr>
                  <m:t>1</m:t>
                </m:r>
              </m:sub>
            </m:sSub>
          </m:e>
          <m:e>
            <m:r>
              <m:rPr>
                <m:sty m:val="bi"/>
              </m:rPr>
              <w:rPr>
                <w:rFonts w:ascii="Cambria Math" w:eastAsiaTheme="minorEastAsia" w:hAnsi="Cambria Math" w:cs="Times New Roman"/>
              </w:rPr>
              <m:t>E</m:t>
            </m:r>
            <m:ctrlPr>
              <w:rPr>
                <w:rFonts w:ascii="Cambria Math" w:eastAsiaTheme="minorEastAsia" w:hAnsi="Cambria Math" w:cs="Times New Roman"/>
                <w:b/>
                <w:bCs/>
                <w:i/>
                <w:iCs/>
              </w:rPr>
            </m:ctrlPr>
          </m:e>
        </m:d>
      </m:oMath>
      <w:r w:rsidR="009D7488">
        <w:rPr>
          <w:rFonts w:eastAsiaTheme="minorEastAsia" w:cs="Times New Roman"/>
          <w:b/>
          <w:bCs/>
          <w:iCs/>
        </w:rPr>
        <w:t xml:space="preserve"> </w:t>
      </w:r>
      <w:r w:rsidR="009D7488" w:rsidRPr="009D7488">
        <w:rPr>
          <w:rFonts w:eastAsiaTheme="minorEastAsia" w:cs="Times New Roman"/>
          <w:iCs/>
        </w:rPr>
        <w:t>)</w:t>
      </w:r>
      <w:r w:rsidR="009D7488">
        <w:rPr>
          <w:rFonts w:eastAsiaTheme="minorEastAsia" w:cs="Times New Roman"/>
          <w:iCs/>
        </w:rPr>
        <w:t xml:space="preserve">, this decision-making approach is governed by the priors </w:t>
      </w:r>
      <m:oMath>
        <m:r>
          <w:rPr>
            <w:rFonts w:ascii="Cambria Math" w:eastAsiaTheme="minorEastAsia" w:hAnsi="Cambria Math" w:cs="Times New Roman"/>
          </w:rPr>
          <m:t>P(</m:t>
        </m:r>
        <m:sSub>
          <m:sSubPr>
            <m:ctrlPr>
              <w:rPr>
                <w:rFonts w:ascii="Cambria Math" w:eastAsiaTheme="minorEastAsia" w:hAnsi="Cambria Math" w:cs="Times New Roman"/>
                <w:i/>
                <w:iCs/>
              </w:rPr>
            </m:ctrlPr>
          </m:sSubPr>
          <m:e>
            <m:r>
              <w:rPr>
                <w:rFonts w:ascii="Cambria Math" w:eastAsiaTheme="minorEastAsia" w:hAnsi="Cambria Math" w:cs="Times New Roman"/>
              </w:rPr>
              <m:t>H</m:t>
            </m:r>
          </m:e>
          <m:sub>
            <m:r>
              <w:rPr>
                <w:rFonts w:ascii="Cambria Math" w:eastAsiaTheme="minorEastAsia" w:hAnsi="Cambria Math" w:cs="Times New Roman"/>
              </w:rPr>
              <m:t>0</m:t>
            </m:r>
          </m:sub>
        </m:sSub>
        <m:r>
          <w:rPr>
            <w:rFonts w:ascii="Cambria Math" w:eastAsiaTheme="minorEastAsia" w:hAnsi="Cambria Math" w:cs="Times New Roman"/>
          </w:rPr>
          <m:t>)</m:t>
        </m:r>
      </m:oMath>
      <w:r w:rsidR="009D7488">
        <w:rPr>
          <w:rFonts w:eastAsiaTheme="minorEastAsia" w:cs="Times New Roman"/>
          <w:iCs/>
        </w:rPr>
        <w:t xml:space="preserve"> and </w:t>
      </w:r>
      <m:oMath>
        <m:r>
          <w:rPr>
            <w:rFonts w:ascii="Cambria Math" w:eastAsiaTheme="minorEastAsia" w:hAnsi="Cambria Math" w:cs="Times New Roman"/>
          </w:rPr>
          <m:t>P</m:t>
        </m:r>
        <m:d>
          <m:dPr>
            <m:ctrlPr>
              <w:rPr>
                <w:rFonts w:ascii="Cambria Math" w:eastAsiaTheme="minorEastAsia" w:hAnsi="Cambria Math" w:cs="Times New Roman"/>
                <w:i/>
                <w:iCs/>
              </w:rPr>
            </m:ctrlPr>
          </m:dPr>
          <m:e>
            <m:sSub>
              <m:sSubPr>
                <m:ctrlPr>
                  <w:rPr>
                    <w:rFonts w:ascii="Cambria Math" w:eastAsiaTheme="minorEastAsia" w:hAnsi="Cambria Math" w:cs="Times New Roman"/>
                    <w:i/>
                    <w:iCs/>
                  </w:rPr>
                </m:ctrlPr>
              </m:sSubPr>
              <m:e>
                <m:r>
                  <w:rPr>
                    <w:rFonts w:ascii="Cambria Math" w:eastAsiaTheme="minorEastAsia" w:hAnsi="Cambria Math" w:cs="Times New Roman"/>
                  </w:rPr>
                  <m:t>H</m:t>
                </m:r>
              </m:e>
              <m:sub>
                <m:r>
                  <w:rPr>
                    <w:rFonts w:ascii="Cambria Math" w:eastAsiaTheme="minorEastAsia" w:hAnsi="Cambria Math" w:cs="Times New Roman"/>
                  </w:rPr>
                  <m:t>1</m:t>
                </m:r>
              </m:sub>
            </m:sSub>
          </m:e>
        </m:d>
      </m:oMath>
      <w:r w:rsidR="003E1F28">
        <w:rPr>
          <w:rFonts w:eastAsiaTheme="minorEastAsia" w:cs="Times New Roman"/>
          <w:iCs/>
        </w:rPr>
        <w:t>.</w:t>
      </w:r>
      <w:r w:rsidR="00F5577E">
        <w:rPr>
          <w:rFonts w:eastAsiaTheme="minorEastAsia" w:cs="Times New Roman"/>
          <w:iCs/>
        </w:rPr>
        <w:t xml:space="preserve"> </w:t>
      </w:r>
      <w:r w:rsidR="00D05906">
        <w:rPr>
          <w:rFonts w:eastAsiaTheme="minorEastAsia" w:cs="Times New Roman"/>
          <w:iCs/>
        </w:rPr>
        <w:t xml:space="preserve">Additionally, if the priors for two hypotheses are equal, this approach is governed </w:t>
      </w:r>
      <w:r w:rsidR="00D739E9">
        <w:rPr>
          <w:rFonts w:eastAsiaTheme="minorEastAsia" w:cs="Times New Roman"/>
          <w:iCs/>
        </w:rPr>
        <w:t xml:space="preserve">solely </w:t>
      </w:r>
      <w:r w:rsidR="00D05906">
        <w:rPr>
          <w:rFonts w:eastAsiaTheme="minorEastAsia" w:cs="Times New Roman"/>
          <w:iCs/>
        </w:rPr>
        <w:t xml:space="preserve">by the likelihoods. </w:t>
      </w:r>
    </w:p>
    <w:p w14:paraId="5B868415" w14:textId="77777777" w:rsidR="00B8299C" w:rsidRDefault="00B8299C" w:rsidP="00A32789">
      <w:pPr>
        <w:rPr>
          <w:rFonts w:eastAsiaTheme="minorEastAsia" w:cs="Times New Roman"/>
          <w:iCs/>
        </w:rPr>
      </w:pPr>
    </w:p>
    <w:p w14:paraId="77D1173F" w14:textId="1575183F" w:rsidR="00AC7523" w:rsidRDefault="00ED0207" w:rsidP="00A32789">
      <w:pPr>
        <w:rPr>
          <w:rFonts w:eastAsiaTheme="minorEastAsia" w:cs="Times New Roman"/>
          <w:iCs/>
        </w:rPr>
      </w:pPr>
      <w:r>
        <w:rPr>
          <w:rFonts w:eastAsiaTheme="minorEastAsia" w:cs="Times New Roman"/>
          <w:iCs/>
        </w:rPr>
        <w:t xml:space="preserve">Using the information previously discussed, </w:t>
      </w:r>
      <w:r w:rsidR="00465C02">
        <w:rPr>
          <w:rFonts w:eastAsiaTheme="minorEastAsia" w:cs="Times New Roman"/>
          <w:iCs/>
        </w:rPr>
        <w:t xml:space="preserve">classification and decision-making frameworks can be </w:t>
      </w:r>
      <w:r w:rsidR="00570576">
        <w:rPr>
          <w:rFonts w:eastAsiaTheme="minorEastAsia" w:cs="Times New Roman"/>
          <w:iCs/>
        </w:rPr>
        <w:t>thought of as a network that performs an action based on a function’s output of the data</w:t>
      </w:r>
      <w:r w:rsidR="00D445B1">
        <w:rPr>
          <w:rFonts w:eastAsiaTheme="minorEastAsia" w:cs="Times New Roman"/>
          <w:iCs/>
        </w:rPr>
        <w:t xml:space="preserve">, or evidence, </w:t>
      </w:r>
      <w:r w:rsidR="00570576">
        <w:rPr>
          <w:rFonts w:eastAsiaTheme="minorEastAsia" w:cs="Times New Roman"/>
          <w:iCs/>
        </w:rPr>
        <w:t>vector</w:t>
      </w:r>
      <w:r>
        <w:rPr>
          <w:rFonts w:eastAsiaTheme="minorEastAsia" w:cs="Times New Roman"/>
          <w:iCs/>
        </w:rPr>
        <w:t>.</w:t>
      </w:r>
      <w:r w:rsidR="0054438B">
        <w:rPr>
          <w:rFonts w:eastAsiaTheme="minorEastAsia" w:cs="Times New Roman"/>
          <w:iCs/>
        </w:rPr>
        <w:t xml:space="preserve"> </w:t>
      </w:r>
      <w:r w:rsidR="00BC23B0">
        <w:rPr>
          <w:rFonts w:eastAsiaTheme="minorEastAsia" w:cs="Times New Roman"/>
          <w:iCs/>
        </w:rPr>
        <w:t xml:space="preserve">Such frameworks are relatively common for pattern classifiers utilizing both parametric and nonparametric methods. </w:t>
      </w:r>
      <w:r w:rsidR="002903A6">
        <w:rPr>
          <w:rFonts w:eastAsiaTheme="minorEastAsia" w:cs="Times New Roman"/>
          <w:iCs/>
        </w:rPr>
        <w:t>In this context, these functions are typically referred to as discriminant functions and perform an operation that assigns a score to the data from the input space.</w:t>
      </w:r>
      <w:r w:rsidR="00414E1A">
        <w:rPr>
          <w:rFonts w:eastAsiaTheme="minorEastAsia" w:cs="Times New Roman"/>
          <w:iCs/>
        </w:rPr>
        <w:t xml:space="preserve"> The discriminant functions </w:t>
      </w:r>
      <m:oMath>
        <m:r>
          <w:rPr>
            <w:rFonts w:ascii="Cambria Math" w:eastAsiaTheme="minorEastAsia" w:hAnsi="Cambria Math" w:cs="Times New Roman"/>
          </w:rPr>
          <m:t>g</m:t>
        </m:r>
        <m:d>
          <m:dPr>
            <m:ctrlPr>
              <w:rPr>
                <w:rFonts w:ascii="Cambria Math" w:eastAsiaTheme="minorEastAsia" w:hAnsi="Cambria Math" w:cs="Times New Roman"/>
                <w:i/>
                <w:iCs/>
              </w:rPr>
            </m:ctrlPr>
          </m:dPr>
          <m:e>
            <m:r>
              <m:rPr>
                <m:sty m:val="bi"/>
              </m:rPr>
              <w:rPr>
                <w:rFonts w:ascii="Cambria Math" w:eastAsiaTheme="minorEastAsia" w:hAnsi="Cambria Math" w:cs="Times New Roman"/>
              </w:rPr>
              <m:t>X</m:t>
            </m:r>
          </m:e>
        </m:d>
      </m:oMath>
      <w:r w:rsidR="002903A6">
        <w:rPr>
          <w:rFonts w:eastAsiaTheme="minorEastAsia" w:cs="Times New Roman"/>
          <w:iCs/>
        </w:rPr>
        <w:t xml:space="preserve"> </w:t>
      </w:r>
      <w:r w:rsidR="005E065B">
        <w:rPr>
          <w:rFonts w:eastAsiaTheme="minorEastAsia" w:cs="Times New Roman"/>
          <w:iCs/>
        </w:rPr>
        <w:t>can create decision boundaries or surfaces that partition the data input spac</w:t>
      </w:r>
      <w:r w:rsidR="00627A36">
        <w:rPr>
          <w:rFonts w:eastAsiaTheme="minorEastAsia" w:cs="Times New Roman"/>
          <w:iCs/>
        </w:rPr>
        <w:t>e</w:t>
      </w:r>
      <w:r w:rsidR="00485CEE">
        <w:rPr>
          <w:rFonts w:eastAsiaTheme="minorEastAsia" w:cs="Times New Roman"/>
          <w:iCs/>
        </w:rPr>
        <w:t xml:space="preserve"> </w:t>
      </w:r>
      <w:r w:rsidR="00B547E7">
        <w:rPr>
          <w:rFonts w:eastAsiaTheme="minorEastAsia" w:cs="Times New Roman"/>
          <w:iCs/>
        </w:rPr>
        <w:t>governed by the vector</w:t>
      </w:r>
      <w:r w:rsidR="00485CEE">
        <w:rPr>
          <w:rFonts w:eastAsiaTheme="minorEastAsia" w:cs="Times New Roman"/>
          <w:iCs/>
        </w:rPr>
        <w:t xml:space="preserve"> </w:t>
      </w:r>
      <m:oMath>
        <m:r>
          <m:rPr>
            <m:sty m:val="bi"/>
          </m:rPr>
          <w:rPr>
            <w:rFonts w:ascii="Cambria Math" w:eastAsiaTheme="minorEastAsia" w:hAnsi="Cambria Math" w:cs="Times New Roman"/>
          </w:rPr>
          <m:t>X</m:t>
        </m:r>
      </m:oMath>
      <w:r w:rsidR="00627A36">
        <w:rPr>
          <w:rFonts w:eastAsiaTheme="minorEastAsia" w:cs="Times New Roman"/>
          <w:iCs/>
        </w:rPr>
        <w:t>. The primary goal of these functions is to obtain an optimal decision based on the data in the input space</w:t>
      </w:r>
      <w:r w:rsidR="00A16DA8">
        <w:rPr>
          <w:rFonts w:eastAsiaTheme="minorEastAsia" w:cs="Times New Roman"/>
          <w:iCs/>
        </w:rPr>
        <w:t>.</w:t>
      </w:r>
      <w:r w:rsidR="004F17AC">
        <w:rPr>
          <w:rFonts w:eastAsiaTheme="minorEastAsia" w:cs="Times New Roman"/>
          <w:iCs/>
        </w:rPr>
        <w:t xml:space="preserve"> </w:t>
      </w:r>
      <w:r w:rsidR="00A97141">
        <w:rPr>
          <w:rFonts w:eastAsiaTheme="minorEastAsia" w:cs="Times New Roman"/>
          <w:iCs/>
        </w:rPr>
        <w:t>[</w:t>
      </w:r>
      <w:r w:rsidR="00A97141">
        <w:rPr>
          <w:rFonts w:eastAsiaTheme="minorEastAsia" w:cs="Times New Roman"/>
          <w:iCs/>
        </w:rPr>
        <w:fldChar w:fldCharType="begin"/>
      </w:r>
      <w:r w:rsidR="00A97141">
        <w:rPr>
          <w:rFonts w:eastAsiaTheme="minorEastAsia" w:cs="Times New Roman"/>
          <w:iCs/>
        </w:rPr>
        <w:instrText xml:space="preserve"> REF _Ref43366303 \r \h </w:instrText>
      </w:r>
      <w:r w:rsidR="00A97141">
        <w:rPr>
          <w:rFonts w:eastAsiaTheme="minorEastAsia" w:cs="Times New Roman"/>
          <w:iCs/>
        </w:rPr>
      </w:r>
      <w:r w:rsidR="00A97141">
        <w:rPr>
          <w:rFonts w:eastAsiaTheme="minorEastAsia" w:cs="Times New Roman"/>
          <w:iCs/>
        </w:rPr>
        <w:fldChar w:fldCharType="separate"/>
      </w:r>
      <w:r w:rsidR="00240D4A">
        <w:rPr>
          <w:rFonts w:eastAsiaTheme="minorEastAsia" w:cs="Times New Roman"/>
          <w:iCs/>
        </w:rPr>
        <w:t>101</w:t>
      </w:r>
      <w:r w:rsidR="00A97141">
        <w:rPr>
          <w:rFonts w:eastAsiaTheme="minorEastAsia" w:cs="Times New Roman"/>
          <w:iCs/>
        </w:rPr>
        <w:fldChar w:fldCharType="end"/>
      </w:r>
      <w:r w:rsidR="00A97141">
        <w:rPr>
          <w:rFonts w:eastAsiaTheme="minorEastAsia" w:cs="Times New Roman"/>
          <w:iCs/>
        </w:rPr>
        <w:t>]</w:t>
      </w:r>
      <w:r w:rsidR="005C579F">
        <w:rPr>
          <w:rFonts w:eastAsiaTheme="minorEastAsia" w:cs="Times New Roman"/>
          <w:iCs/>
        </w:rPr>
        <w:t xml:space="preserve"> </w:t>
      </w:r>
      <w:r w:rsidR="00462543">
        <w:rPr>
          <w:rFonts w:eastAsiaTheme="minorEastAsia" w:cs="Times New Roman"/>
          <w:iCs/>
        </w:rPr>
        <w:t xml:space="preserve">These frameworks are often shown as block diagram or network that illustrates the general process flow from </w:t>
      </w:r>
      <w:r w:rsidR="00FA2F8E">
        <w:rPr>
          <w:rFonts w:eastAsiaTheme="minorEastAsia" w:cs="Times New Roman"/>
          <w:iCs/>
        </w:rPr>
        <w:t xml:space="preserve">a </w:t>
      </w:r>
      <m:oMath>
        <m:r>
          <w:rPr>
            <w:rFonts w:ascii="Cambria Math" w:eastAsiaTheme="minorEastAsia" w:hAnsi="Cambria Math" w:cs="Times New Roman"/>
          </w:rPr>
          <m:t>d</m:t>
        </m:r>
      </m:oMath>
      <w:r w:rsidR="00FA2F8E">
        <w:rPr>
          <w:rFonts w:eastAsiaTheme="minorEastAsia" w:cs="Times New Roman"/>
          <w:iCs/>
        </w:rPr>
        <w:t xml:space="preserve">-dimensional input vector and </w:t>
      </w:r>
      <m:oMath>
        <m:r>
          <w:rPr>
            <w:rFonts w:ascii="Cambria Math" w:eastAsiaTheme="minorEastAsia" w:hAnsi="Cambria Math" w:cs="Times New Roman"/>
          </w:rPr>
          <m:t>c</m:t>
        </m:r>
      </m:oMath>
      <w:r w:rsidR="00FA2F8E">
        <w:rPr>
          <w:rFonts w:eastAsiaTheme="minorEastAsia" w:cs="Times New Roman"/>
          <w:iCs/>
        </w:rPr>
        <w:t xml:space="preserve"> discriminant</w:t>
      </w:r>
      <w:r w:rsidR="00462543">
        <w:rPr>
          <w:rFonts w:eastAsiaTheme="minorEastAsia" w:cs="Times New Roman"/>
          <w:iCs/>
        </w:rPr>
        <w:t xml:space="preserve"> </w:t>
      </w:r>
      <w:r w:rsidR="00FA2F8E">
        <w:rPr>
          <w:rFonts w:eastAsiaTheme="minorEastAsia" w:cs="Times New Roman"/>
          <w:iCs/>
        </w:rPr>
        <w:t>functio</w:t>
      </w:r>
      <w:r w:rsidR="0046532B">
        <w:rPr>
          <w:rFonts w:eastAsiaTheme="minorEastAsia" w:cs="Times New Roman"/>
          <w:iCs/>
        </w:rPr>
        <w:t xml:space="preserve">ns </w:t>
      </w:r>
      <w:r w:rsidR="00462543">
        <w:rPr>
          <w:rFonts w:eastAsiaTheme="minorEastAsia" w:cs="Times New Roman"/>
          <w:iCs/>
        </w:rPr>
        <w:t>to decision or classification</w:t>
      </w:r>
      <w:r w:rsidR="005A450B">
        <w:rPr>
          <w:rFonts w:eastAsiaTheme="minorEastAsia" w:cs="Times New Roman"/>
          <w:iCs/>
        </w:rPr>
        <w:t xml:space="preserve">; example diagram provided in </w:t>
      </w:r>
      <w:r w:rsidR="00871373">
        <w:rPr>
          <w:rFonts w:eastAsiaTheme="minorEastAsia" w:cs="Times New Roman"/>
          <w:iCs/>
        </w:rPr>
        <w:fldChar w:fldCharType="begin"/>
      </w:r>
      <w:r w:rsidR="00871373">
        <w:rPr>
          <w:rFonts w:eastAsiaTheme="minorEastAsia" w:cs="Times New Roman"/>
          <w:iCs/>
        </w:rPr>
        <w:instrText xml:space="preserve"> REF _Ref43297217 \h </w:instrText>
      </w:r>
      <w:r w:rsidR="00871373">
        <w:rPr>
          <w:rFonts w:eastAsiaTheme="minorEastAsia" w:cs="Times New Roman"/>
          <w:iCs/>
        </w:rPr>
      </w:r>
      <w:r w:rsidR="00871373">
        <w:rPr>
          <w:rFonts w:eastAsiaTheme="minorEastAsia" w:cs="Times New Roman"/>
          <w:iCs/>
        </w:rPr>
        <w:fldChar w:fldCharType="separate"/>
      </w:r>
      <w:r w:rsidR="00240D4A">
        <w:t xml:space="preserve">Figure </w:t>
      </w:r>
      <w:r w:rsidR="00240D4A">
        <w:rPr>
          <w:noProof/>
        </w:rPr>
        <w:t>71</w:t>
      </w:r>
      <w:r w:rsidR="00871373">
        <w:rPr>
          <w:rFonts w:eastAsiaTheme="minorEastAsia" w:cs="Times New Roman"/>
          <w:iCs/>
        </w:rPr>
        <w:fldChar w:fldCharType="end"/>
      </w:r>
      <w:r w:rsidR="00462543">
        <w:rPr>
          <w:rFonts w:eastAsiaTheme="minorEastAsia" w:cs="Times New Roman"/>
          <w:iCs/>
        </w:rPr>
        <w:t>.</w:t>
      </w:r>
      <w:r w:rsidR="00B701E8">
        <w:rPr>
          <w:rFonts w:eastAsiaTheme="minorEastAsia" w:cs="Times New Roman"/>
          <w:iCs/>
        </w:rPr>
        <w:t xml:space="preserve"> </w:t>
      </w:r>
    </w:p>
    <w:p w14:paraId="49CFA993" w14:textId="77777777" w:rsidR="009A4CFD" w:rsidRDefault="009A4CFD" w:rsidP="00A32789">
      <w:pPr>
        <w:rPr>
          <w:rFonts w:eastAsiaTheme="minorEastAsia" w:cs="Times New Roman"/>
          <w:iCs/>
        </w:rPr>
      </w:pPr>
    </w:p>
    <w:p w14:paraId="14141C0E" w14:textId="77777777" w:rsidR="00D91B5B" w:rsidRDefault="00D91B5B" w:rsidP="00D91B5B">
      <w:pPr>
        <w:keepNext/>
        <w:jc w:val="center"/>
      </w:pPr>
      <w:r w:rsidRPr="00D91B5B">
        <w:rPr>
          <w:rFonts w:eastAsiaTheme="minorEastAsia" w:cs="Times New Roman"/>
          <w:iCs/>
          <w:noProof/>
        </w:rPr>
        <w:lastRenderedPageBreak/>
        <w:drawing>
          <wp:inline distT="0" distB="0" distL="0" distR="0" wp14:anchorId="2BEC2BCA" wp14:editId="7EFD2902">
            <wp:extent cx="4286613" cy="3642028"/>
            <wp:effectExtent l="0" t="0" r="6350" b="3175"/>
            <wp:docPr id="46" name="Picture 4">
              <a:extLst xmlns:a="http://schemas.openxmlformats.org/drawingml/2006/main">
                <a:ext uri="{FF2B5EF4-FFF2-40B4-BE49-F238E27FC236}">
                  <a16:creationId xmlns:a16="http://schemas.microsoft.com/office/drawing/2014/main" id="{0109FE41-DE38-744E-A629-EDE041ABD2A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0109FE41-DE38-744E-A629-EDE041ABD2A6}"/>
                        </a:ext>
                      </a:extLst>
                    </pic:cNvPr>
                    <pic:cNvPicPr>
                      <a:picLocks noChangeAspect="1"/>
                    </pic:cNvPicPr>
                  </pic:nvPicPr>
                  <pic:blipFill rotWithShape="1">
                    <a:blip r:embed="rId86"/>
                    <a:srcRect l="4616" r="54504" b="38253"/>
                    <a:stretch/>
                  </pic:blipFill>
                  <pic:spPr>
                    <a:xfrm>
                      <a:off x="0" y="0"/>
                      <a:ext cx="4291515" cy="3646193"/>
                    </a:xfrm>
                    <a:prstGeom prst="rect">
                      <a:avLst/>
                    </a:prstGeom>
                  </pic:spPr>
                </pic:pic>
              </a:graphicData>
            </a:graphic>
          </wp:inline>
        </w:drawing>
      </w:r>
    </w:p>
    <w:p w14:paraId="02BFBCA6" w14:textId="3F7B72D0" w:rsidR="00AA6BC4" w:rsidRDefault="00D91B5B" w:rsidP="00D91B5B">
      <w:pPr>
        <w:pStyle w:val="Caption"/>
        <w:rPr>
          <w:rFonts w:eastAsiaTheme="minorEastAsia" w:cs="Times New Roman"/>
          <w:iCs w:val="0"/>
        </w:rPr>
      </w:pPr>
      <w:bookmarkStart w:id="221" w:name="_Ref43297217"/>
      <w:bookmarkStart w:id="222" w:name="_Toc46133968"/>
      <w:r>
        <w:t xml:space="preserve">Figure </w:t>
      </w:r>
      <w:fldSimple w:instr=" SEQ Figure \* ARABIC ">
        <w:r w:rsidR="00240D4A">
          <w:rPr>
            <w:noProof/>
          </w:rPr>
          <w:t>71</w:t>
        </w:r>
      </w:fldSimple>
      <w:bookmarkEnd w:id="221"/>
      <w:r>
        <w:t xml:space="preserve">: </w:t>
      </w:r>
      <w:r w:rsidR="00552A52">
        <w:t xml:space="preserve">Example network </w:t>
      </w:r>
      <w:r w:rsidR="002C1AD2">
        <w:t>diagram</w:t>
      </w:r>
      <w:r w:rsidR="00552A52">
        <w:t xml:space="preserve"> </w:t>
      </w:r>
      <w:r w:rsidR="002C1AD2">
        <w:t>for decision-making process</w:t>
      </w:r>
      <w:r>
        <w:t>.</w:t>
      </w:r>
      <w:bookmarkEnd w:id="222"/>
    </w:p>
    <w:p w14:paraId="6F166902" w14:textId="77777777" w:rsidR="00DD3E82" w:rsidRDefault="00DD3E82" w:rsidP="00A32789">
      <w:pPr>
        <w:rPr>
          <w:rFonts w:eastAsiaTheme="minorEastAsia" w:cs="Times New Roman"/>
          <w:iCs/>
        </w:rPr>
      </w:pPr>
    </w:p>
    <w:p w14:paraId="7CC46871" w14:textId="43D7263A" w:rsidR="00423277" w:rsidRDefault="00423277" w:rsidP="00A32789">
      <w:pPr>
        <w:rPr>
          <w:rFonts w:eastAsiaTheme="minorEastAsia" w:cs="Times New Roman"/>
          <w:iCs/>
        </w:rPr>
      </w:pPr>
      <w:r>
        <w:rPr>
          <w:rFonts w:eastAsiaTheme="minorEastAsia" w:cs="Times New Roman"/>
          <w:iCs/>
        </w:rPr>
        <w:t xml:space="preserve">Similar to the aforementioned MAP methodology, the highest value output from the discriminant function </w:t>
      </w:r>
      <w:r w:rsidR="00134E70">
        <w:rPr>
          <w:rFonts w:eastAsiaTheme="minorEastAsia" w:cs="Times New Roman"/>
          <w:iCs/>
        </w:rPr>
        <w:t xml:space="preserve">is used to selects the decision </w:t>
      </w:r>
      <w:r>
        <w:rPr>
          <w:rFonts w:eastAsiaTheme="minorEastAsia" w:cs="Times New Roman"/>
          <w:iCs/>
        </w:rPr>
        <w:t>as described by the following.</w:t>
      </w:r>
    </w:p>
    <w:p w14:paraId="3D9027FE" w14:textId="77777777" w:rsidR="001E7270" w:rsidRDefault="001E7270" w:rsidP="00A32789">
      <w:pPr>
        <w:rPr>
          <w:rFonts w:eastAsiaTheme="minorEastAsia" w:cs="Times New Roman"/>
          <w:iCs/>
        </w:rPr>
      </w:pPr>
    </w:p>
    <w:p w14:paraId="4CAB22AE" w14:textId="672BD46B" w:rsidR="00E02D8E" w:rsidRPr="00585B16" w:rsidRDefault="003959D3" w:rsidP="001E7270">
      <w:pPr>
        <w:jc w:val="center"/>
        <w:rPr>
          <w:rFonts w:eastAsiaTheme="minorEastAsia" w:cs="Times New Roman"/>
        </w:rPr>
      </w:pPr>
      <m:oMath>
        <m:r>
          <m:rPr>
            <m:sty m:val="p"/>
          </m:rPr>
          <w:rPr>
            <w:rFonts w:ascii="Cambria Math" w:eastAsiaTheme="minorEastAsia" w:hAnsi="Cambria Math" w:cs="Times New Roman"/>
          </w:rPr>
          <m:t xml:space="preserve">Choose decision  </m:t>
        </m:r>
        <m:sSub>
          <m:sSubPr>
            <m:ctrlPr>
              <w:rPr>
                <w:rFonts w:ascii="Cambria Math" w:eastAsiaTheme="minorEastAsia" w:hAnsi="Cambria Math" w:cs="Times New Roman"/>
                <w:i/>
                <w:iCs/>
              </w:rPr>
            </m:ctrlPr>
          </m:sSubPr>
          <m:e>
            <m:r>
              <m:rPr>
                <m:sty m:val="bi"/>
              </m:rPr>
              <w:rPr>
                <w:rFonts w:ascii="Cambria Math" w:eastAsiaTheme="minorEastAsia" w:hAnsi="Cambria Math" w:cs="Times New Roman"/>
              </w:rPr>
              <m:t>D</m:t>
            </m:r>
            <m:ctrlPr>
              <w:rPr>
                <w:rFonts w:ascii="Cambria Math" w:eastAsiaTheme="minorEastAsia" w:hAnsi="Cambria Math" w:cs="Times New Roman"/>
              </w:rPr>
            </m:ctrlPr>
          </m:e>
          <m:sub>
            <m:r>
              <w:rPr>
                <w:rFonts w:ascii="Cambria Math" w:eastAsiaTheme="minorEastAsia" w:hAnsi="Cambria Math" w:cs="Times New Roman"/>
              </w:rPr>
              <m:t>i</m:t>
            </m:r>
          </m:sub>
        </m:sSub>
        <m:r>
          <w:rPr>
            <w:rFonts w:ascii="Cambria Math" w:eastAsiaTheme="minorEastAsia" w:hAnsi="Cambria Math" w:cs="Times New Roman"/>
          </w:rPr>
          <m:t xml:space="preserve">  </m:t>
        </m:r>
        <m:r>
          <m:rPr>
            <m:sty m:val="p"/>
          </m:rPr>
          <w:rPr>
            <w:rFonts w:ascii="Cambria Math" w:eastAsiaTheme="minorEastAsia" w:hAnsi="Cambria Math" w:cs="Times New Roman"/>
          </w:rPr>
          <m:t xml:space="preserve">if  </m:t>
        </m:r>
        <m:sSub>
          <m:sSubPr>
            <m:ctrlPr>
              <w:rPr>
                <w:rFonts w:ascii="Cambria Math" w:eastAsiaTheme="minorEastAsia" w:hAnsi="Cambria Math" w:cs="Times New Roman"/>
                <w:i/>
                <w:iCs/>
              </w:rPr>
            </m:ctrlPr>
          </m:sSubPr>
          <m:e>
            <m:r>
              <w:rPr>
                <w:rFonts w:ascii="Cambria Math" w:eastAsiaTheme="minorEastAsia" w:hAnsi="Cambria Math" w:cs="Times New Roman"/>
              </w:rPr>
              <m:t>g</m:t>
            </m:r>
            <m:ctrlPr>
              <w:rPr>
                <w:rFonts w:ascii="Cambria Math" w:eastAsiaTheme="minorEastAsia" w:hAnsi="Cambria Math" w:cs="Times New Roman"/>
              </w:rPr>
            </m:ctrlPr>
          </m:e>
          <m:sub>
            <m:r>
              <w:rPr>
                <w:rFonts w:ascii="Cambria Math" w:eastAsiaTheme="minorEastAsia" w:hAnsi="Cambria Math" w:cs="Times New Roman"/>
              </w:rPr>
              <m:t>i</m:t>
            </m:r>
          </m:sub>
        </m:sSub>
        <m:d>
          <m:dPr>
            <m:ctrlPr>
              <w:rPr>
                <w:rFonts w:ascii="Cambria Math" w:eastAsiaTheme="minorEastAsia" w:hAnsi="Cambria Math" w:cs="Times New Roman"/>
                <w:i/>
                <w:iCs/>
              </w:rPr>
            </m:ctrlPr>
          </m:dPr>
          <m:e>
            <m:r>
              <m:rPr>
                <m:sty m:val="bi"/>
              </m:rPr>
              <w:rPr>
                <w:rFonts w:ascii="Cambria Math" w:eastAsiaTheme="minorEastAsia" w:hAnsi="Cambria Math" w:cs="Times New Roman"/>
              </w:rPr>
              <m:t>X</m:t>
            </m:r>
            <m:ctrlPr>
              <w:rPr>
                <w:rFonts w:ascii="Cambria Math" w:eastAsiaTheme="minorEastAsia" w:hAnsi="Cambria Math" w:cs="Times New Roman"/>
                <w:b/>
                <w:bCs/>
                <w:i/>
                <w:iCs/>
              </w:rPr>
            </m:ctrlPr>
          </m:e>
        </m:d>
        <m:r>
          <m:rPr>
            <m:sty m:val="bi"/>
          </m:rPr>
          <w:rPr>
            <w:rFonts w:ascii="Cambria Math" w:eastAsiaTheme="minorEastAsia" w:hAnsi="Cambria Math" w:cs="Times New Roman"/>
          </w:rPr>
          <m:t>&gt;</m:t>
        </m:r>
        <m:sSub>
          <m:sSubPr>
            <m:ctrlPr>
              <w:rPr>
                <w:rFonts w:ascii="Cambria Math" w:eastAsiaTheme="minorEastAsia" w:hAnsi="Cambria Math" w:cs="Times New Roman"/>
                <w:i/>
                <w:iCs/>
              </w:rPr>
            </m:ctrlPr>
          </m:sSubPr>
          <m:e>
            <m:r>
              <w:rPr>
                <w:rFonts w:ascii="Cambria Math" w:eastAsiaTheme="minorEastAsia" w:hAnsi="Cambria Math" w:cs="Times New Roman"/>
              </w:rPr>
              <m:t>g</m:t>
            </m:r>
          </m:e>
          <m:sub>
            <m:r>
              <w:rPr>
                <w:rFonts w:ascii="Cambria Math" w:eastAsiaTheme="minorEastAsia" w:hAnsi="Cambria Math" w:cs="Times New Roman"/>
              </w:rPr>
              <m:t>j</m:t>
            </m:r>
          </m:sub>
        </m:sSub>
        <m:d>
          <m:dPr>
            <m:ctrlPr>
              <w:rPr>
                <w:rFonts w:ascii="Cambria Math" w:eastAsiaTheme="minorEastAsia" w:hAnsi="Cambria Math" w:cs="Times New Roman"/>
                <w:i/>
                <w:iCs/>
              </w:rPr>
            </m:ctrlPr>
          </m:dPr>
          <m:e>
            <m:r>
              <m:rPr>
                <m:sty m:val="bi"/>
              </m:rPr>
              <w:rPr>
                <w:rFonts w:ascii="Cambria Math" w:eastAsiaTheme="minorEastAsia" w:hAnsi="Cambria Math" w:cs="Times New Roman"/>
              </w:rPr>
              <m:t>X</m:t>
            </m:r>
          </m:e>
        </m:d>
        <m:r>
          <m:rPr>
            <m:sty m:val="p"/>
          </m:rPr>
          <w:rPr>
            <w:rFonts w:ascii="Cambria Math" w:eastAsiaTheme="minorEastAsia" w:hAnsi="Cambria Math" w:cs="Times New Roman"/>
          </w:rPr>
          <m:t xml:space="preserve">  for all </m:t>
        </m:r>
        <m:r>
          <w:rPr>
            <w:rFonts w:ascii="Cambria Math" w:eastAsiaTheme="minorEastAsia" w:hAnsi="Cambria Math" w:cs="Times New Roman"/>
          </w:rPr>
          <m:t xml:space="preserve">j≠i </m:t>
        </m:r>
      </m:oMath>
      <w:r w:rsidR="00F01BB9">
        <w:rPr>
          <w:rFonts w:eastAsiaTheme="minorEastAsia" w:cs="Times New Roman"/>
        </w:rPr>
        <w:t>.</w:t>
      </w:r>
    </w:p>
    <w:p w14:paraId="289EE679" w14:textId="1B507B99" w:rsidR="00E02D8E" w:rsidRDefault="00E02D8E" w:rsidP="001E7270">
      <w:pPr>
        <w:jc w:val="center"/>
        <w:rPr>
          <w:rFonts w:eastAsiaTheme="minorEastAsia" w:cs="Times New Roman"/>
          <w:b/>
          <w:bCs/>
          <w:iCs/>
        </w:rPr>
      </w:pPr>
    </w:p>
    <w:p w14:paraId="6D023B79" w14:textId="6E93140D" w:rsidR="00C6045B" w:rsidRDefault="00C6045B" w:rsidP="00F110A1">
      <w:pPr>
        <w:rPr>
          <w:rFonts w:eastAsiaTheme="minorEastAsia" w:cs="Times New Roman"/>
          <w:iCs/>
        </w:rPr>
      </w:pPr>
      <w:r>
        <w:rPr>
          <w:rFonts w:eastAsiaTheme="minorEastAsia" w:cs="Times New Roman"/>
          <w:iCs/>
        </w:rPr>
        <w:t xml:space="preserve">In </w:t>
      </w:r>
      <w:r w:rsidR="001351FD">
        <w:rPr>
          <w:rFonts w:eastAsiaTheme="minorEastAsia" w:cs="Times New Roman"/>
          <w:iCs/>
        </w:rPr>
        <w:t xml:space="preserve">the </w:t>
      </w:r>
      <w:r w:rsidR="003C2C3C">
        <w:rPr>
          <w:rFonts w:eastAsiaTheme="minorEastAsia" w:cs="Times New Roman"/>
          <w:iCs/>
        </w:rPr>
        <w:t xml:space="preserve">pure </w:t>
      </w:r>
      <w:r>
        <w:rPr>
          <w:rFonts w:eastAsiaTheme="minorEastAsia" w:cs="Times New Roman"/>
          <w:iCs/>
        </w:rPr>
        <w:t>Bayesian</w:t>
      </w:r>
      <w:r w:rsidR="003C2C3C">
        <w:rPr>
          <w:rFonts w:eastAsiaTheme="minorEastAsia" w:cs="Times New Roman"/>
          <w:iCs/>
        </w:rPr>
        <w:t xml:space="preserve"> context</w:t>
      </w:r>
      <w:r>
        <w:rPr>
          <w:rFonts w:eastAsiaTheme="minorEastAsia" w:cs="Times New Roman"/>
          <w:iCs/>
        </w:rPr>
        <w:t>, the discriminant function is generally selected to minimize the risk of taking an action</w:t>
      </w:r>
      <w:r w:rsidR="00FD58CB">
        <w:rPr>
          <w:rFonts w:eastAsiaTheme="minorEastAsia" w:cs="Times New Roman"/>
          <w:iCs/>
        </w:rPr>
        <w:t xml:space="preserve"> (i.e. minimize the probability of taking a wrong action)</w:t>
      </w:r>
      <w:r w:rsidR="00AB2F46">
        <w:rPr>
          <w:rFonts w:eastAsiaTheme="minorEastAsia" w:cs="Times New Roman"/>
          <w:iCs/>
        </w:rPr>
        <w:t xml:space="preserve">. In other words, </w:t>
      </w:r>
      <w:r w:rsidR="000526D3">
        <w:rPr>
          <w:rFonts w:eastAsiaTheme="minorEastAsia" w:cs="Times New Roman"/>
          <w:iCs/>
        </w:rPr>
        <w:t xml:space="preserve">this process </w:t>
      </w:r>
      <w:r w:rsidR="000526D3" w:rsidRPr="000526D3">
        <w:rPr>
          <w:rFonts w:eastAsiaTheme="minorEastAsia" w:cs="Times New Roman"/>
          <w:iCs/>
        </w:rPr>
        <w:t>produces</w:t>
      </w:r>
      <w:r>
        <w:rPr>
          <w:rFonts w:eastAsiaTheme="minorEastAsia" w:cs="Times New Roman"/>
          <w:iCs/>
        </w:rPr>
        <w:t xml:space="preserve"> a classification decision </w:t>
      </w:r>
      <w:r w:rsidR="00A0057E">
        <w:rPr>
          <w:rFonts w:eastAsiaTheme="minorEastAsia" w:cs="Times New Roman"/>
          <w:iCs/>
        </w:rPr>
        <w:t>based on</w:t>
      </w:r>
      <w:r w:rsidR="00CA14C1">
        <w:rPr>
          <w:rFonts w:eastAsiaTheme="minorEastAsia" w:cs="Times New Roman"/>
          <w:iCs/>
        </w:rPr>
        <w:t xml:space="preserve"> estimates of </w:t>
      </w:r>
      <w:r w:rsidR="00AB2F46">
        <w:rPr>
          <w:rFonts w:eastAsiaTheme="minorEastAsia" w:cs="Times New Roman"/>
          <w:iCs/>
        </w:rPr>
        <w:t xml:space="preserve">the </w:t>
      </w:r>
      <w:r w:rsidR="00D442C2">
        <w:rPr>
          <w:rFonts w:eastAsiaTheme="minorEastAsia" w:cs="Times New Roman"/>
          <w:iCs/>
        </w:rPr>
        <w:t>state of the system</w:t>
      </w:r>
      <w:r w:rsidR="00A0057E">
        <w:rPr>
          <w:rFonts w:eastAsiaTheme="minorEastAsia" w:cs="Times New Roman"/>
          <w:iCs/>
        </w:rPr>
        <w:t xml:space="preserve"> represented as outputs of the discriminant functions</w:t>
      </w:r>
      <w:r w:rsidR="00AB2F46">
        <w:rPr>
          <w:rFonts w:eastAsiaTheme="minorEastAsia" w:cs="Times New Roman"/>
          <w:iCs/>
        </w:rPr>
        <w:t>.</w:t>
      </w:r>
      <w:r w:rsidR="00903198">
        <w:rPr>
          <w:rFonts w:eastAsiaTheme="minorEastAsia" w:cs="Times New Roman"/>
          <w:iCs/>
        </w:rPr>
        <w:t xml:space="preserve"> </w:t>
      </w:r>
      <w:r w:rsidR="001351FD">
        <w:rPr>
          <w:rFonts w:eastAsiaTheme="minorEastAsia" w:cs="Times New Roman"/>
          <w:iCs/>
        </w:rPr>
        <w:t xml:space="preserve">This </w:t>
      </w:r>
      <w:r w:rsidR="005256D9">
        <w:rPr>
          <w:rFonts w:eastAsiaTheme="minorEastAsia" w:cs="Times New Roman"/>
          <w:iCs/>
        </w:rPr>
        <w:t xml:space="preserve">Bayesian risk </w:t>
      </w:r>
      <w:r w:rsidR="001351FD">
        <w:rPr>
          <w:rFonts w:eastAsiaTheme="minorEastAsia" w:cs="Times New Roman"/>
          <w:iCs/>
        </w:rPr>
        <w:t xml:space="preserve">construct </w:t>
      </w:r>
      <w:r w:rsidR="00C02976">
        <w:rPr>
          <w:rFonts w:eastAsiaTheme="minorEastAsia" w:cs="Times New Roman"/>
          <w:iCs/>
        </w:rPr>
        <w:t>is created by introducing a</w:t>
      </w:r>
      <w:r w:rsidR="00B74789">
        <w:rPr>
          <w:rFonts w:eastAsiaTheme="minorEastAsia" w:cs="Times New Roman"/>
          <w:iCs/>
        </w:rPr>
        <w:t xml:space="preserve"> conditional</w:t>
      </w:r>
      <w:r w:rsidR="00C02976">
        <w:rPr>
          <w:rFonts w:eastAsiaTheme="minorEastAsia" w:cs="Times New Roman"/>
          <w:iCs/>
        </w:rPr>
        <w:t xml:space="preserve"> loss function </w:t>
      </w:r>
      <m:oMath>
        <m:r>
          <w:rPr>
            <w:rFonts w:ascii="Cambria Math" w:eastAsiaTheme="minorEastAsia" w:hAnsi="Cambria Math" w:cs="Times New Roman"/>
          </w:rPr>
          <m:t>λ</m:t>
        </m:r>
        <m:d>
          <m:dPr>
            <m:ctrlPr>
              <w:rPr>
                <w:rFonts w:ascii="Cambria Math" w:eastAsiaTheme="minorEastAsia" w:hAnsi="Cambria Math" w:cs="Times New Roman"/>
                <w:i/>
                <w:iCs/>
              </w:rPr>
            </m:ctrlPr>
          </m:dPr>
          <m:e>
            <m:sSub>
              <m:sSubPr>
                <m:ctrlPr>
                  <w:rPr>
                    <w:rFonts w:ascii="Cambria Math" w:eastAsiaTheme="minorEastAsia" w:hAnsi="Cambria Math" w:cs="Times New Roman"/>
                    <w:i/>
                    <w:iCs/>
                  </w:rPr>
                </m:ctrlPr>
              </m:sSubPr>
              <m:e>
                <m:r>
                  <w:rPr>
                    <w:rFonts w:ascii="Cambria Math" w:eastAsiaTheme="minorEastAsia" w:hAnsi="Cambria Math" w:cs="Times New Roman"/>
                  </w:rPr>
                  <m:t>α</m:t>
                </m:r>
              </m:e>
              <m:sub>
                <m:r>
                  <w:rPr>
                    <w:rFonts w:ascii="Cambria Math" w:eastAsiaTheme="minorEastAsia" w:hAnsi="Cambria Math" w:cs="Times New Roman"/>
                  </w:rPr>
                  <m:t>i</m:t>
                </m:r>
              </m:sub>
            </m:sSub>
          </m:e>
          <m:e>
            <m:sSub>
              <m:sSubPr>
                <m:ctrlPr>
                  <w:rPr>
                    <w:rFonts w:ascii="Cambria Math" w:eastAsiaTheme="minorEastAsia" w:hAnsi="Cambria Math" w:cs="Times New Roman"/>
                    <w:i/>
                    <w:iCs/>
                  </w:rPr>
                </m:ctrlPr>
              </m:sSubPr>
              <m:e>
                <m:r>
                  <w:rPr>
                    <w:rFonts w:ascii="Cambria Math" w:eastAsiaTheme="minorEastAsia" w:hAnsi="Cambria Math" w:cs="Times New Roman"/>
                  </w:rPr>
                  <m:t>H</m:t>
                </m:r>
              </m:e>
              <m:sub>
                <m:r>
                  <w:rPr>
                    <w:rFonts w:ascii="Cambria Math" w:eastAsiaTheme="minorEastAsia" w:hAnsi="Cambria Math" w:cs="Times New Roman"/>
                  </w:rPr>
                  <m:t>j</m:t>
                </m:r>
              </m:sub>
            </m:sSub>
          </m:e>
        </m:d>
      </m:oMath>
      <w:r w:rsidR="00C02976">
        <w:rPr>
          <w:rFonts w:eastAsiaTheme="minorEastAsia" w:cs="Times New Roman"/>
          <w:iCs/>
        </w:rPr>
        <w:t xml:space="preserve"> if, in this case, the true state of the system is </w:t>
      </w:r>
      <m:oMath>
        <m:sSub>
          <m:sSubPr>
            <m:ctrlPr>
              <w:rPr>
                <w:rFonts w:ascii="Cambria Math" w:eastAsiaTheme="minorEastAsia" w:hAnsi="Cambria Math" w:cs="Times New Roman"/>
                <w:i/>
                <w:iCs/>
              </w:rPr>
            </m:ctrlPr>
          </m:sSubPr>
          <m:e>
            <m:r>
              <w:rPr>
                <w:rFonts w:ascii="Cambria Math" w:eastAsiaTheme="minorEastAsia" w:hAnsi="Cambria Math" w:cs="Times New Roman"/>
              </w:rPr>
              <m:t>H</m:t>
            </m:r>
          </m:e>
          <m:sub>
            <m:r>
              <w:rPr>
                <w:rFonts w:ascii="Cambria Math" w:eastAsiaTheme="minorEastAsia" w:hAnsi="Cambria Math" w:cs="Times New Roman"/>
              </w:rPr>
              <m:t>j</m:t>
            </m:r>
          </m:sub>
        </m:sSub>
      </m:oMath>
      <w:r w:rsidR="00C02976">
        <w:rPr>
          <w:rFonts w:eastAsiaTheme="minorEastAsia" w:cs="Times New Roman"/>
          <w:iCs/>
        </w:rPr>
        <w:t xml:space="preserve"> </w:t>
      </w:r>
      <w:r w:rsidR="00C02976">
        <w:rPr>
          <w:rFonts w:eastAsiaTheme="minorEastAsia" w:cs="Times New Roman"/>
          <w:iCs/>
        </w:rPr>
        <w:lastRenderedPageBreak/>
        <w:t xml:space="preserve">and action </w:t>
      </w:r>
      <m:oMath>
        <m:sSub>
          <m:sSubPr>
            <m:ctrlPr>
              <w:rPr>
                <w:rFonts w:ascii="Cambria Math" w:eastAsiaTheme="minorEastAsia" w:hAnsi="Cambria Math" w:cs="Times New Roman"/>
                <w:i/>
                <w:iCs/>
              </w:rPr>
            </m:ctrlPr>
          </m:sSubPr>
          <m:e>
            <m:r>
              <w:rPr>
                <w:rFonts w:ascii="Cambria Math" w:eastAsiaTheme="minorEastAsia" w:hAnsi="Cambria Math" w:cs="Times New Roman"/>
              </w:rPr>
              <m:t>a</m:t>
            </m:r>
          </m:e>
          <m:sub>
            <m:r>
              <w:rPr>
                <w:rFonts w:ascii="Cambria Math" w:eastAsiaTheme="minorEastAsia" w:hAnsi="Cambria Math" w:cs="Times New Roman"/>
              </w:rPr>
              <m:t>i</m:t>
            </m:r>
          </m:sub>
        </m:sSub>
      </m:oMath>
      <w:r w:rsidR="00C02976">
        <w:rPr>
          <w:rFonts w:eastAsiaTheme="minorEastAsia" w:cs="Times New Roman"/>
          <w:iCs/>
        </w:rPr>
        <w:t xml:space="preserve"> is </w:t>
      </w:r>
      <w:r w:rsidR="00997FB2">
        <w:rPr>
          <w:rFonts w:eastAsiaTheme="minorEastAsia" w:cs="Times New Roman"/>
          <w:iCs/>
        </w:rPr>
        <w:t>chosen</w:t>
      </w:r>
      <w:r w:rsidR="00C02976">
        <w:rPr>
          <w:rFonts w:eastAsiaTheme="minorEastAsia" w:cs="Times New Roman"/>
          <w:iCs/>
        </w:rPr>
        <w:t>.</w:t>
      </w:r>
      <w:r w:rsidR="00997FB2">
        <w:rPr>
          <w:rFonts w:eastAsiaTheme="minorEastAsia" w:cs="Times New Roman"/>
          <w:iCs/>
        </w:rPr>
        <w:t xml:space="preserve"> </w:t>
      </w:r>
      <w:r w:rsidR="00157ADC">
        <w:rPr>
          <w:rFonts w:eastAsiaTheme="minorEastAsia" w:cs="Times New Roman"/>
          <w:iCs/>
        </w:rPr>
        <w:t xml:space="preserve">Given </w:t>
      </w:r>
      <m:oMath>
        <m:r>
          <w:rPr>
            <w:rFonts w:ascii="Cambria Math" w:eastAsiaTheme="minorEastAsia" w:hAnsi="Cambria Math" w:cs="Times New Roman"/>
          </w:rPr>
          <m:t>P</m:t>
        </m:r>
        <m:d>
          <m:dPr>
            <m:ctrlPr>
              <w:rPr>
                <w:rFonts w:ascii="Cambria Math" w:eastAsiaTheme="minorEastAsia" w:hAnsi="Cambria Math" w:cs="Times New Roman"/>
                <w:i/>
                <w:iCs/>
              </w:rPr>
            </m:ctrlPr>
          </m:dPr>
          <m:e>
            <m:sSub>
              <m:sSubPr>
                <m:ctrlPr>
                  <w:rPr>
                    <w:rFonts w:ascii="Cambria Math" w:eastAsiaTheme="minorEastAsia" w:hAnsi="Cambria Math" w:cs="Times New Roman"/>
                    <w:i/>
                    <w:iCs/>
                  </w:rPr>
                </m:ctrlPr>
              </m:sSubPr>
              <m:e>
                <m:r>
                  <w:rPr>
                    <w:rFonts w:ascii="Cambria Math" w:eastAsiaTheme="minorEastAsia" w:hAnsi="Cambria Math" w:cs="Times New Roman"/>
                  </w:rPr>
                  <m:t>H</m:t>
                </m:r>
              </m:e>
              <m:sub>
                <m:r>
                  <w:rPr>
                    <w:rFonts w:ascii="Cambria Math" w:eastAsiaTheme="minorEastAsia" w:hAnsi="Cambria Math" w:cs="Times New Roman"/>
                  </w:rPr>
                  <m:t>j</m:t>
                </m:r>
              </m:sub>
            </m:sSub>
          </m:e>
          <m:e>
            <m:r>
              <m:rPr>
                <m:sty m:val="bi"/>
              </m:rPr>
              <w:rPr>
                <w:rFonts w:ascii="Cambria Math" w:eastAsiaTheme="minorEastAsia" w:hAnsi="Cambria Math" w:cs="Times New Roman"/>
              </w:rPr>
              <m:t>X</m:t>
            </m:r>
            <m:ctrlPr>
              <w:rPr>
                <w:rFonts w:ascii="Cambria Math" w:eastAsiaTheme="minorEastAsia" w:hAnsi="Cambria Math" w:cs="Times New Roman"/>
                <w:b/>
                <w:bCs/>
                <w:i/>
                <w:iCs/>
              </w:rPr>
            </m:ctrlPr>
          </m:e>
        </m:d>
      </m:oMath>
      <w:r w:rsidR="00157ADC">
        <w:rPr>
          <w:rFonts w:eastAsiaTheme="minorEastAsia" w:cs="Times New Roman"/>
          <w:iCs/>
        </w:rPr>
        <w:t>, which represent</w:t>
      </w:r>
      <w:proofErr w:type="spellStart"/>
      <w:r w:rsidR="008C7753">
        <w:rPr>
          <w:rFonts w:eastAsiaTheme="minorEastAsia" w:cs="Times New Roman"/>
          <w:iCs/>
        </w:rPr>
        <w:t>s</w:t>
      </w:r>
      <w:proofErr w:type="spellEnd"/>
      <w:r w:rsidR="008C7753">
        <w:rPr>
          <w:rFonts w:eastAsiaTheme="minorEastAsia" w:cs="Times New Roman"/>
          <w:iCs/>
        </w:rPr>
        <w:t xml:space="preserve"> the</w:t>
      </w:r>
      <w:r w:rsidR="00157ADC">
        <w:rPr>
          <w:rFonts w:eastAsiaTheme="minorEastAsia" w:cs="Times New Roman"/>
          <w:iCs/>
        </w:rPr>
        <w:t xml:space="preserve"> probability that the</w:t>
      </w:r>
      <w:r w:rsidR="00F47F7B">
        <w:rPr>
          <w:rFonts w:eastAsiaTheme="minorEastAsia" w:cs="Times New Roman"/>
          <w:iCs/>
        </w:rPr>
        <w:t xml:space="preserve"> true</w:t>
      </w:r>
      <w:r w:rsidR="00157ADC">
        <w:rPr>
          <w:rFonts w:eastAsiaTheme="minorEastAsia" w:cs="Times New Roman"/>
          <w:iCs/>
        </w:rPr>
        <w:t xml:space="preserve"> state of the system is </w:t>
      </w:r>
      <m:oMath>
        <m:sSub>
          <m:sSubPr>
            <m:ctrlPr>
              <w:rPr>
                <w:rFonts w:ascii="Cambria Math" w:eastAsiaTheme="minorEastAsia" w:hAnsi="Cambria Math" w:cs="Times New Roman"/>
                <w:i/>
                <w:iCs/>
              </w:rPr>
            </m:ctrlPr>
          </m:sSubPr>
          <m:e>
            <m:r>
              <w:rPr>
                <w:rFonts w:ascii="Cambria Math" w:eastAsiaTheme="minorEastAsia" w:hAnsi="Cambria Math" w:cs="Times New Roman"/>
              </w:rPr>
              <m:t>H</m:t>
            </m:r>
          </m:e>
          <m:sub>
            <m:r>
              <w:rPr>
                <w:rFonts w:ascii="Cambria Math" w:eastAsiaTheme="minorEastAsia" w:hAnsi="Cambria Math" w:cs="Times New Roman"/>
              </w:rPr>
              <m:t>j</m:t>
            </m:r>
          </m:sub>
        </m:sSub>
      </m:oMath>
      <w:r w:rsidR="00157ADC">
        <w:rPr>
          <w:rFonts w:eastAsiaTheme="minorEastAsia" w:cs="Times New Roman"/>
          <w:iCs/>
        </w:rPr>
        <w:t xml:space="preserve"> given the data</w:t>
      </w:r>
      <w:r w:rsidR="003F7381">
        <w:rPr>
          <w:rFonts w:eastAsiaTheme="minorEastAsia" w:cs="Times New Roman"/>
          <w:iCs/>
        </w:rPr>
        <w:t xml:space="preserve"> vector</w:t>
      </w:r>
      <w:r w:rsidR="00157ADC">
        <w:rPr>
          <w:rFonts w:eastAsiaTheme="minorEastAsia" w:cs="Times New Roman"/>
          <w:iCs/>
        </w:rPr>
        <w:t xml:space="preserve"> </w:t>
      </w:r>
      <m:oMath>
        <m:r>
          <m:rPr>
            <m:sty m:val="bi"/>
          </m:rPr>
          <w:rPr>
            <w:rFonts w:ascii="Cambria Math" w:eastAsiaTheme="minorEastAsia" w:hAnsi="Cambria Math" w:cs="Times New Roman"/>
          </w:rPr>
          <m:t>X</m:t>
        </m:r>
      </m:oMath>
      <w:r w:rsidR="008C7753" w:rsidRPr="008C7753">
        <w:rPr>
          <w:rFonts w:eastAsiaTheme="minorEastAsia" w:cs="Times New Roman"/>
          <w:iCs/>
        </w:rPr>
        <w:t>,</w:t>
      </w:r>
      <w:r w:rsidR="00B74789">
        <w:rPr>
          <w:rFonts w:eastAsiaTheme="minorEastAsia" w:cs="Times New Roman"/>
          <w:iCs/>
        </w:rPr>
        <w:t xml:space="preserve"> and conditional loss function,</w:t>
      </w:r>
      <w:r w:rsidR="008C7753" w:rsidRPr="008C7753">
        <w:rPr>
          <w:rFonts w:eastAsiaTheme="minorEastAsia" w:cs="Times New Roman"/>
          <w:iCs/>
        </w:rPr>
        <w:t xml:space="preserve"> </w:t>
      </w:r>
      <w:r w:rsidR="00B74789">
        <w:rPr>
          <w:rFonts w:eastAsiaTheme="minorEastAsia" w:cs="Times New Roman"/>
          <w:iCs/>
        </w:rPr>
        <w:t>a</w:t>
      </w:r>
      <w:r w:rsidR="00664180">
        <w:rPr>
          <w:rFonts w:eastAsiaTheme="minorEastAsia" w:cs="Times New Roman"/>
          <w:iCs/>
        </w:rPr>
        <w:t xml:space="preserve"> conditional </w:t>
      </w:r>
      <w:r w:rsidR="00B74789">
        <w:rPr>
          <w:rFonts w:eastAsiaTheme="minorEastAsia" w:cs="Times New Roman"/>
          <w:iCs/>
        </w:rPr>
        <w:t xml:space="preserve">probability of the risk </w:t>
      </w:r>
      <w:r w:rsidR="00664180">
        <w:rPr>
          <w:rFonts w:eastAsiaTheme="minorEastAsia" w:cs="Times New Roman"/>
          <w:iCs/>
        </w:rPr>
        <w:t xml:space="preserve">of choosing action </w:t>
      </w:r>
      <m:oMath>
        <m:sSub>
          <m:sSubPr>
            <m:ctrlPr>
              <w:rPr>
                <w:rFonts w:ascii="Cambria Math" w:eastAsiaTheme="minorEastAsia" w:hAnsi="Cambria Math" w:cs="Times New Roman"/>
                <w:i/>
                <w:iCs/>
              </w:rPr>
            </m:ctrlPr>
          </m:sSubPr>
          <m:e>
            <m:r>
              <w:rPr>
                <w:rFonts w:ascii="Cambria Math" w:eastAsiaTheme="minorEastAsia" w:hAnsi="Cambria Math" w:cs="Times New Roman"/>
              </w:rPr>
              <m:t>α</m:t>
            </m:r>
          </m:e>
          <m:sub>
            <m:r>
              <w:rPr>
                <w:rFonts w:ascii="Cambria Math" w:eastAsiaTheme="minorEastAsia" w:hAnsi="Cambria Math" w:cs="Times New Roman"/>
              </w:rPr>
              <m:t>i</m:t>
            </m:r>
          </m:sub>
        </m:sSub>
      </m:oMath>
      <w:r w:rsidR="00664180">
        <w:rPr>
          <w:rFonts w:eastAsiaTheme="minorEastAsia" w:cs="Times New Roman"/>
          <w:iCs/>
        </w:rPr>
        <w:t xml:space="preserve"> given the data vector </w:t>
      </w:r>
      <m:oMath>
        <m:r>
          <m:rPr>
            <m:sty m:val="bi"/>
          </m:rPr>
          <w:rPr>
            <w:rFonts w:ascii="Cambria Math" w:eastAsiaTheme="minorEastAsia" w:hAnsi="Cambria Math" w:cs="Times New Roman"/>
          </w:rPr>
          <m:t>X</m:t>
        </m:r>
      </m:oMath>
      <w:r w:rsidR="00664180">
        <w:rPr>
          <w:rFonts w:eastAsiaTheme="minorEastAsia" w:cs="Times New Roman"/>
          <w:b/>
          <w:bCs/>
          <w:iCs/>
        </w:rPr>
        <w:t xml:space="preserve"> </w:t>
      </w:r>
      <w:r w:rsidR="00664180">
        <w:rPr>
          <w:rFonts w:eastAsiaTheme="minorEastAsia" w:cs="Times New Roman"/>
          <w:iCs/>
        </w:rPr>
        <w:t xml:space="preserve">is </w:t>
      </w:r>
      <w:r w:rsidR="00B74789">
        <w:rPr>
          <w:rFonts w:eastAsiaTheme="minorEastAsia" w:cs="Times New Roman"/>
          <w:iCs/>
        </w:rPr>
        <w:t>represented as follows.</w:t>
      </w:r>
      <w:r w:rsidR="00EA0922">
        <w:rPr>
          <w:rFonts w:eastAsiaTheme="minorEastAsia" w:cs="Times New Roman"/>
          <w:iCs/>
        </w:rPr>
        <w:t xml:space="preserve"> [</w:t>
      </w:r>
      <w:r w:rsidR="00EA0922">
        <w:rPr>
          <w:rFonts w:eastAsiaTheme="minorEastAsia" w:cs="Times New Roman"/>
          <w:iCs/>
        </w:rPr>
        <w:fldChar w:fldCharType="begin"/>
      </w:r>
      <w:r w:rsidR="00EA0922">
        <w:rPr>
          <w:rFonts w:eastAsiaTheme="minorEastAsia" w:cs="Times New Roman"/>
          <w:iCs/>
        </w:rPr>
        <w:instrText xml:space="preserve"> REF _Ref43366303 \r \h </w:instrText>
      </w:r>
      <w:r w:rsidR="00EA0922">
        <w:rPr>
          <w:rFonts w:eastAsiaTheme="minorEastAsia" w:cs="Times New Roman"/>
          <w:iCs/>
        </w:rPr>
      </w:r>
      <w:r w:rsidR="00EA0922">
        <w:rPr>
          <w:rFonts w:eastAsiaTheme="minorEastAsia" w:cs="Times New Roman"/>
          <w:iCs/>
        </w:rPr>
        <w:fldChar w:fldCharType="separate"/>
      </w:r>
      <w:r w:rsidR="00240D4A">
        <w:rPr>
          <w:rFonts w:eastAsiaTheme="minorEastAsia" w:cs="Times New Roman"/>
          <w:iCs/>
        </w:rPr>
        <w:t>101</w:t>
      </w:r>
      <w:r w:rsidR="00EA0922">
        <w:rPr>
          <w:rFonts w:eastAsiaTheme="minorEastAsia" w:cs="Times New Roman"/>
          <w:iCs/>
        </w:rPr>
        <w:fldChar w:fldCharType="end"/>
      </w:r>
      <w:r w:rsidR="00EA0922">
        <w:rPr>
          <w:rFonts w:eastAsiaTheme="minorEastAsia" w:cs="Times New Roman"/>
          <w:iCs/>
        </w:rPr>
        <w:t>]</w:t>
      </w:r>
    </w:p>
    <w:p w14:paraId="6AE928D3" w14:textId="0DD0048A" w:rsidR="005B1B76" w:rsidRDefault="005B1B76" w:rsidP="00F110A1">
      <w:pPr>
        <w:rPr>
          <w:rFonts w:eastAsiaTheme="minorEastAsia" w:cs="Times New Roman"/>
          <w:iCs/>
        </w:rPr>
      </w:pPr>
    </w:p>
    <w:p w14:paraId="004AEC8A" w14:textId="72D79463" w:rsidR="005B1B76" w:rsidRPr="00664180" w:rsidRDefault="00EA0922" w:rsidP="00F110A1">
      <w:pPr>
        <w:rPr>
          <w:rFonts w:eastAsiaTheme="minorEastAsia" w:cs="Times New Roman"/>
          <w:iCs/>
        </w:rPr>
      </w:pPr>
      <m:oMathPara>
        <m:oMath>
          <m:r>
            <w:rPr>
              <w:rFonts w:ascii="Cambria Math" w:eastAsiaTheme="minorEastAsia" w:hAnsi="Cambria Math" w:cs="Times New Roman"/>
            </w:rPr>
            <m:t>R</m:t>
          </m:r>
          <m:d>
            <m:dPr>
              <m:ctrlPr>
                <w:rPr>
                  <w:rFonts w:ascii="Cambria Math" w:eastAsiaTheme="minorEastAsia" w:hAnsi="Cambria Math" w:cs="Times New Roman"/>
                  <w:i/>
                  <w:iCs/>
                </w:rPr>
              </m:ctrlPr>
            </m:dPr>
            <m:e>
              <m:sSub>
                <m:sSubPr>
                  <m:ctrlPr>
                    <w:rPr>
                      <w:rFonts w:ascii="Cambria Math" w:eastAsiaTheme="minorEastAsia" w:hAnsi="Cambria Math" w:cs="Times New Roman"/>
                      <w:i/>
                      <w:iCs/>
                    </w:rPr>
                  </m:ctrlPr>
                </m:sSubPr>
                <m:e>
                  <m:r>
                    <w:rPr>
                      <w:rFonts w:ascii="Cambria Math" w:eastAsiaTheme="minorEastAsia" w:hAnsi="Cambria Math" w:cs="Times New Roman"/>
                    </w:rPr>
                    <m:t>α</m:t>
                  </m:r>
                </m:e>
                <m:sub>
                  <m:r>
                    <w:rPr>
                      <w:rFonts w:ascii="Cambria Math" w:eastAsiaTheme="minorEastAsia" w:hAnsi="Cambria Math" w:cs="Times New Roman"/>
                    </w:rPr>
                    <m:t>i</m:t>
                  </m:r>
                </m:sub>
              </m:sSub>
            </m:e>
            <m:e>
              <m:r>
                <m:rPr>
                  <m:sty m:val="bi"/>
                </m:rPr>
                <w:rPr>
                  <w:rFonts w:ascii="Cambria Math" w:eastAsiaTheme="minorEastAsia" w:hAnsi="Cambria Math" w:cs="Times New Roman"/>
                </w:rPr>
                <m:t>X</m:t>
              </m:r>
              <m:ctrlPr>
                <w:rPr>
                  <w:rFonts w:ascii="Cambria Math" w:eastAsiaTheme="minorEastAsia" w:hAnsi="Cambria Math" w:cs="Times New Roman"/>
                  <w:b/>
                  <w:bCs/>
                  <w:i/>
                  <w:iCs/>
                </w:rPr>
              </m:ctrlPr>
            </m:e>
          </m:d>
          <m:r>
            <m:rPr>
              <m:sty m:val="bi"/>
            </m:rPr>
            <w:rPr>
              <w:rFonts w:ascii="Cambria Math" w:eastAsiaTheme="minorEastAsia" w:hAnsi="Cambria Math" w:cs="Times New Roman"/>
            </w:rPr>
            <m:t>=</m:t>
          </m:r>
          <m:nary>
            <m:naryPr>
              <m:chr m:val="∑"/>
              <m:limLoc m:val="subSup"/>
              <m:ctrlPr>
                <w:rPr>
                  <w:rFonts w:ascii="Cambria Math" w:eastAsiaTheme="minorEastAsia" w:hAnsi="Cambria Math" w:cs="Times New Roman"/>
                  <w:b/>
                  <w:bCs/>
                  <w:i/>
                  <w:iCs/>
                </w:rPr>
              </m:ctrlPr>
            </m:naryPr>
            <m:sub>
              <m:r>
                <m:rPr>
                  <m:sty m:val="bi"/>
                </m:rPr>
                <w:rPr>
                  <w:rFonts w:ascii="Cambria Math" w:eastAsiaTheme="minorEastAsia" w:hAnsi="Cambria Math" w:cs="Times New Roman"/>
                </w:rPr>
                <m:t>j=1</m:t>
              </m:r>
            </m:sub>
            <m:sup>
              <m:r>
                <m:rPr>
                  <m:sty m:val="bi"/>
                </m:rPr>
                <w:rPr>
                  <w:rFonts w:ascii="Cambria Math" w:eastAsiaTheme="minorEastAsia" w:hAnsi="Cambria Math" w:cs="Times New Roman"/>
                </w:rPr>
                <m:t>c</m:t>
              </m:r>
            </m:sup>
            <m:e>
              <m:r>
                <w:rPr>
                  <w:rFonts w:ascii="Cambria Math" w:eastAsiaTheme="minorEastAsia" w:hAnsi="Cambria Math" w:cs="Times New Roman"/>
                </w:rPr>
                <m:t>λ</m:t>
              </m:r>
              <m:d>
                <m:dPr>
                  <m:ctrlPr>
                    <w:rPr>
                      <w:rFonts w:ascii="Cambria Math" w:eastAsiaTheme="minorEastAsia" w:hAnsi="Cambria Math" w:cs="Times New Roman"/>
                      <w:i/>
                      <w:iCs/>
                    </w:rPr>
                  </m:ctrlPr>
                </m:dPr>
                <m:e>
                  <m:sSub>
                    <m:sSubPr>
                      <m:ctrlPr>
                        <w:rPr>
                          <w:rFonts w:ascii="Cambria Math" w:eastAsiaTheme="minorEastAsia" w:hAnsi="Cambria Math" w:cs="Times New Roman"/>
                          <w:i/>
                          <w:iCs/>
                        </w:rPr>
                      </m:ctrlPr>
                    </m:sSubPr>
                    <m:e>
                      <m:r>
                        <w:rPr>
                          <w:rFonts w:ascii="Cambria Math" w:eastAsiaTheme="minorEastAsia" w:hAnsi="Cambria Math" w:cs="Times New Roman"/>
                        </w:rPr>
                        <m:t>α</m:t>
                      </m:r>
                    </m:e>
                    <m:sub>
                      <m:r>
                        <w:rPr>
                          <w:rFonts w:ascii="Cambria Math" w:eastAsiaTheme="minorEastAsia" w:hAnsi="Cambria Math" w:cs="Times New Roman"/>
                        </w:rPr>
                        <m:t>i</m:t>
                      </m:r>
                    </m:sub>
                  </m:sSub>
                </m:e>
                <m:e>
                  <m:sSub>
                    <m:sSubPr>
                      <m:ctrlPr>
                        <w:rPr>
                          <w:rFonts w:ascii="Cambria Math" w:eastAsiaTheme="minorEastAsia" w:hAnsi="Cambria Math" w:cs="Times New Roman"/>
                          <w:i/>
                          <w:iCs/>
                        </w:rPr>
                      </m:ctrlPr>
                    </m:sSubPr>
                    <m:e>
                      <m:r>
                        <w:rPr>
                          <w:rFonts w:ascii="Cambria Math" w:eastAsiaTheme="minorEastAsia" w:hAnsi="Cambria Math" w:cs="Times New Roman"/>
                        </w:rPr>
                        <m:t>H</m:t>
                      </m:r>
                    </m:e>
                    <m:sub>
                      <m:r>
                        <w:rPr>
                          <w:rFonts w:ascii="Cambria Math" w:eastAsiaTheme="minorEastAsia" w:hAnsi="Cambria Math" w:cs="Times New Roman"/>
                        </w:rPr>
                        <m:t>j</m:t>
                      </m:r>
                    </m:sub>
                  </m:sSub>
                </m:e>
              </m:d>
              <m:r>
                <m:rPr>
                  <m:sty m:val="bi"/>
                </m:rPr>
                <w:rPr>
                  <w:rFonts w:ascii="Cambria Math" w:eastAsiaTheme="minorEastAsia" w:hAnsi="Cambria Math" w:cs="Times New Roman"/>
                </w:rPr>
                <m:t xml:space="preserve"> </m:t>
              </m:r>
              <m:r>
                <w:rPr>
                  <w:rFonts w:ascii="Cambria Math" w:eastAsiaTheme="minorEastAsia" w:hAnsi="Cambria Math" w:cs="Times New Roman"/>
                </w:rPr>
                <m:t>P</m:t>
              </m:r>
              <m:d>
                <m:dPr>
                  <m:ctrlPr>
                    <w:rPr>
                      <w:rFonts w:ascii="Cambria Math" w:eastAsiaTheme="minorEastAsia" w:hAnsi="Cambria Math" w:cs="Times New Roman"/>
                      <w:b/>
                      <w:bCs/>
                      <w:i/>
                      <w:iCs/>
                    </w:rPr>
                  </m:ctrlPr>
                </m:dPr>
                <m:e>
                  <m:sSub>
                    <m:sSubPr>
                      <m:ctrlPr>
                        <w:rPr>
                          <w:rFonts w:ascii="Cambria Math" w:eastAsiaTheme="minorEastAsia" w:hAnsi="Cambria Math" w:cs="Times New Roman"/>
                          <w:i/>
                          <w:iCs/>
                        </w:rPr>
                      </m:ctrlPr>
                    </m:sSubPr>
                    <m:e>
                      <m:r>
                        <w:rPr>
                          <w:rFonts w:ascii="Cambria Math" w:eastAsiaTheme="minorEastAsia" w:hAnsi="Cambria Math" w:cs="Times New Roman"/>
                        </w:rPr>
                        <m:t>H</m:t>
                      </m:r>
                    </m:e>
                    <m:sub>
                      <m:r>
                        <w:rPr>
                          <w:rFonts w:ascii="Cambria Math" w:eastAsiaTheme="minorEastAsia" w:hAnsi="Cambria Math" w:cs="Times New Roman"/>
                        </w:rPr>
                        <m:t>j</m:t>
                      </m:r>
                    </m:sub>
                  </m:sSub>
                </m:e>
                <m:e>
                  <m:r>
                    <m:rPr>
                      <m:sty m:val="bi"/>
                    </m:rPr>
                    <w:rPr>
                      <w:rFonts w:ascii="Cambria Math" w:eastAsiaTheme="minorEastAsia" w:hAnsi="Cambria Math" w:cs="Times New Roman"/>
                    </w:rPr>
                    <m:t>X</m:t>
                  </m:r>
                </m:e>
              </m:d>
            </m:e>
          </m:nary>
        </m:oMath>
      </m:oMathPara>
    </w:p>
    <w:p w14:paraId="55A6A4AD" w14:textId="77777777" w:rsidR="00C6045B" w:rsidRDefault="00C6045B" w:rsidP="00F110A1">
      <w:pPr>
        <w:rPr>
          <w:rFonts w:eastAsiaTheme="minorEastAsia" w:cs="Times New Roman"/>
          <w:iCs/>
        </w:rPr>
      </w:pPr>
    </w:p>
    <w:p w14:paraId="768581B7" w14:textId="77B83739" w:rsidR="00EA0922" w:rsidRDefault="00EA0922" w:rsidP="00F110A1">
      <w:pPr>
        <w:rPr>
          <w:rFonts w:eastAsiaTheme="minorEastAsia" w:cs="Times New Roman"/>
          <w:iCs/>
        </w:rPr>
      </w:pPr>
      <w:r>
        <w:rPr>
          <w:rFonts w:eastAsiaTheme="minorEastAsia" w:cs="Times New Roman"/>
          <w:iCs/>
        </w:rPr>
        <w:t xml:space="preserve">The overall risk is minimized by selecting </w:t>
      </w:r>
      <w:r w:rsidR="00BC3E74">
        <w:rPr>
          <w:rFonts w:eastAsiaTheme="minorEastAsia" w:cs="Times New Roman"/>
          <w:iCs/>
        </w:rPr>
        <w:t>action</w:t>
      </w:r>
      <w:r>
        <w:rPr>
          <w:rFonts w:eastAsiaTheme="minorEastAsia" w:cs="Times New Roman"/>
          <w:iCs/>
        </w:rPr>
        <w:t xml:space="preserve"> </w:t>
      </w:r>
      <m:oMath>
        <m:sSub>
          <m:sSubPr>
            <m:ctrlPr>
              <w:rPr>
                <w:rFonts w:ascii="Cambria Math" w:eastAsiaTheme="minorEastAsia" w:hAnsi="Cambria Math" w:cs="Times New Roman"/>
                <w:i/>
                <w:iCs/>
              </w:rPr>
            </m:ctrlPr>
          </m:sSubPr>
          <m:e>
            <m:r>
              <w:rPr>
                <w:rFonts w:ascii="Cambria Math" w:eastAsiaTheme="minorEastAsia" w:hAnsi="Cambria Math" w:cs="Times New Roman"/>
              </w:rPr>
              <m:t>α</m:t>
            </m:r>
          </m:e>
          <m:sub>
            <m:r>
              <w:rPr>
                <w:rFonts w:ascii="Cambria Math" w:eastAsiaTheme="minorEastAsia" w:hAnsi="Cambria Math" w:cs="Times New Roman"/>
              </w:rPr>
              <m:t>i</m:t>
            </m:r>
          </m:sub>
        </m:sSub>
      </m:oMath>
      <w:r w:rsidR="00A8195D">
        <w:rPr>
          <w:rFonts w:eastAsiaTheme="minorEastAsia" w:cs="Times New Roman"/>
          <w:iCs/>
        </w:rPr>
        <w:t xml:space="preserve"> that provides the smallest conditional risk </w:t>
      </w:r>
      <m:oMath>
        <m:r>
          <w:rPr>
            <w:rFonts w:ascii="Cambria Math" w:eastAsiaTheme="minorEastAsia" w:hAnsi="Cambria Math" w:cs="Times New Roman"/>
          </w:rPr>
          <m:t>R</m:t>
        </m:r>
        <m:d>
          <m:dPr>
            <m:ctrlPr>
              <w:rPr>
                <w:rFonts w:ascii="Cambria Math" w:eastAsiaTheme="minorEastAsia" w:hAnsi="Cambria Math" w:cs="Times New Roman"/>
                <w:i/>
                <w:iCs/>
              </w:rPr>
            </m:ctrlPr>
          </m:dPr>
          <m:e>
            <m:sSub>
              <m:sSubPr>
                <m:ctrlPr>
                  <w:rPr>
                    <w:rFonts w:ascii="Cambria Math" w:eastAsiaTheme="minorEastAsia" w:hAnsi="Cambria Math" w:cs="Times New Roman"/>
                    <w:i/>
                    <w:iCs/>
                  </w:rPr>
                </m:ctrlPr>
              </m:sSubPr>
              <m:e>
                <m:r>
                  <w:rPr>
                    <w:rFonts w:ascii="Cambria Math" w:eastAsiaTheme="minorEastAsia" w:hAnsi="Cambria Math" w:cs="Times New Roman"/>
                  </w:rPr>
                  <m:t>α</m:t>
                </m:r>
              </m:e>
              <m:sub>
                <m:r>
                  <w:rPr>
                    <w:rFonts w:ascii="Cambria Math" w:eastAsiaTheme="minorEastAsia" w:hAnsi="Cambria Math" w:cs="Times New Roman"/>
                  </w:rPr>
                  <m:t>i</m:t>
                </m:r>
              </m:sub>
            </m:sSub>
          </m:e>
          <m:e>
            <m:r>
              <m:rPr>
                <m:sty m:val="bi"/>
              </m:rPr>
              <w:rPr>
                <w:rFonts w:ascii="Cambria Math" w:eastAsiaTheme="minorEastAsia" w:hAnsi="Cambria Math" w:cs="Times New Roman"/>
              </w:rPr>
              <m:t>X</m:t>
            </m:r>
          </m:e>
        </m:d>
      </m:oMath>
      <w:r w:rsidR="00A322EB">
        <w:rPr>
          <w:rFonts w:eastAsiaTheme="minorEastAsia" w:cs="Times New Roman"/>
          <w:iCs/>
        </w:rPr>
        <w:t xml:space="preserve">, which is commonly referred to as Bayes risk. </w:t>
      </w:r>
      <w:r w:rsidR="000F45F7">
        <w:rPr>
          <w:rFonts w:eastAsiaTheme="minorEastAsia" w:cs="Times New Roman"/>
          <w:iCs/>
        </w:rPr>
        <w:t>[</w:t>
      </w:r>
      <w:r w:rsidR="000F45F7">
        <w:rPr>
          <w:rFonts w:eastAsiaTheme="minorEastAsia" w:cs="Times New Roman"/>
          <w:iCs/>
        </w:rPr>
        <w:fldChar w:fldCharType="begin"/>
      </w:r>
      <w:r w:rsidR="000F45F7">
        <w:rPr>
          <w:rFonts w:eastAsiaTheme="minorEastAsia" w:cs="Times New Roman"/>
          <w:iCs/>
        </w:rPr>
        <w:instrText xml:space="preserve"> REF _Ref43366303 \r \h </w:instrText>
      </w:r>
      <w:r w:rsidR="000F45F7">
        <w:rPr>
          <w:rFonts w:eastAsiaTheme="minorEastAsia" w:cs="Times New Roman"/>
          <w:iCs/>
        </w:rPr>
      </w:r>
      <w:r w:rsidR="000F45F7">
        <w:rPr>
          <w:rFonts w:eastAsiaTheme="minorEastAsia" w:cs="Times New Roman"/>
          <w:iCs/>
        </w:rPr>
        <w:fldChar w:fldCharType="separate"/>
      </w:r>
      <w:r w:rsidR="00240D4A">
        <w:rPr>
          <w:rFonts w:eastAsiaTheme="minorEastAsia" w:cs="Times New Roman"/>
          <w:iCs/>
        </w:rPr>
        <w:t>101</w:t>
      </w:r>
      <w:r w:rsidR="000F45F7">
        <w:rPr>
          <w:rFonts w:eastAsiaTheme="minorEastAsia" w:cs="Times New Roman"/>
          <w:iCs/>
        </w:rPr>
        <w:fldChar w:fldCharType="end"/>
      </w:r>
      <w:r w:rsidR="000F45F7">
        <w:rPr>
          <w:rFonts w:eastAsiaTheme="minorEastAsia" w:cs="Times New Roman"/>
          <w:iCs/>
        </w:rPr>
        <w:t>]</w:t>
      </w:r>
      <w:r w:rsidR="00CC209D">
        <w:rPr>
          <w:rFonts w:eastAsiaTheme="minorEastAsia" w:cs="Times New Roman"/>
          <w:iCs/>
        </w:rPr>
        <w:t xml:space="preserve"> </w:t>
      </w:r>
      <w:r w:rsidR="00485AE1">
        <w:rPr>
          <w:rFonts w:eastAsiaTheme="minorEastAsia" w:cs="Times New Roman"/>
          <w:iCs/>
        </w:rPr>
        <w:t xml:space="preserve">A vital and sometimes difficult step is selecting the appropriate loss function. </w:t>
      </w:r>
      <w:r w:rsidR="00777F59">
        <w:rPr>
          <w:rFonts w:eastAsiaTheme="minorEastAsia" w:cs="Times New Roman"/>
          <w:iCs/>
        </w:rPr>
        <w:t xml:space="preserve">Primarily for its simplicity, a zero-one loss function can be employed to minimize the error rate by multiplying the conditional probability </w:t>
      </w:r>
      <m:oMath>
        <m:r>
          <w:rPr>
            <w:rFonts w:ascii="Cambria Math" w:eastAsiaTheme="minorEastAsia" w:hAnsi="Cambria Math" w:cs="Times New Roman"/>
          </w:rPr>
          <m:t>P(</m:t>
        </m:r>
        <m:sSub>
          <m:sSubPr>
            <m:ctrlPr>
              <w:rPr>
                <w:rFonts w:ascii="Cambria Math" w:eastAsiaTheme="minorEastAsia" w:hAnsi="Cambria Math" w:cs="Times New Roman"/>
                <w:i/>
                <w:iCs/>
              </w:rPr>
            </m:ctrlPr>
          </m:sSubPr>
          <m:e>
            <m:r>
              <w:rPr>
                <w:rFonts w:ascii="Cambria Math" w:eastAsiaTheme="minorEastAsia" w:hAnsi="Cambria Math" w:cs="Times New Roman"/>
              </w:rPr>
              <m:t>ω</m:t>
            </m:r>
          </m:e>
          <m:sub>
            <m:r>
              <w:rPr>
                <w:rFonts w:ascii="Cambria Math" w:eastAsiaTheme="minorEastAsia" w:hAnsi="Cambria Math" w:cs="Times New Roman"/>
              </w:rPr>
              <m:t>j</m:t>
            </m:r>
          </m:sub>
        </m:sSub>
        <m:r>
          <w:rPr>
            <w:rFonts w:ascii="Cambria Math" w:eastAsiaTheme="minorEastAsia" w:hAnsi="Cambria Math" w:cs="Times New Roman"/>
          </w:rPr>
          <m:t>|</m:t>
        </m:r>
        <m:r>
          <m:rPr>
            <m:sty m:val="bi"/>
          </m:rPr>
          <w:rPr>
            <w:rFonts w:ascii="Cambria Math" w:eastAsiaTheme="minorEastAsia" w:hAnsi="Cambria Math" w:cs="Times New Roman"/>
          </w:rPr>
          <m:t>X</m:t>
        </m:r>
        <m:r>
          <w:rPr>
            <w:rFonts w:ascii="Cambria Math" w:eastAsiaTheme="minorEastAsia" w:hAnsi="Cambria Math" w:cs="Times New Roman"/>
          </w:rPr>
          <m:t>)</m:t>
        </m:r>
      </m:oMath>
      <w:r w:rsidR="00777F59">
        <w:rPr>
          <w:rFonts w:eastAsiaTheme="minorEastAsia" w:cs="Times New Roman"/>
          <w:iCs/>
        </w:rPr>
        <w:t xml:space="preserve"> by either 0 or 1 for an incorrect or correct </w:t>
      </w:r>
      <w:r w:rsidR="006F7A01">
        <w:rPr>
          <w:rFonts w:eastAsiaTheme="minorEastAsia" w:cs="Times New Roman"/>
          <w:iCs/>
        </w:rPr>
        <w:t>decision</w:t>
      </w:r>
      <w:r w:rsidR="00777F59">
        <w:rPr>
          <w:rFonts w:eastAsiaTheme="minorEastAsia" w:cs="Times New Roman"/>
          <w:iCs/>
        </w:rPr>
        <w:t>, respectively</w:t>
      </w:r>
      <w:r w:rsidR="00253628">
        <w:rPr>
          <w:rFonts w:eastAsiaTheme="minorEastAsia" w:cs="Times New Roman"/>
          <w:iCs/>
        </w:rPr>
        <w:t>, representing all errors are equally costly</w:t>
      </w:r>
      <w:r w:rsidR="00777F59">
        <w:rPr>
          <w:rFonts w:eastAsiaTheme="minorEastAsia" w:cs="Times New Roman"/>
          <w:iCs/>
        </w:rPr>
        <w:t>.</w:t>
      </w:r>
      <w:r w:rsidR="004933E3">
        <w:rPr>
          <w:rFonts w:eastAsiaTheme="minorEastAsia" w:cs="Times New Roman"/>
          <w:iCs/>
        </w:rPr>
        <w:t xml:space="preserve"> This is expressed as the following piecewise function.</w:t>
      </w:r>
    </w:p>
    <w:p w14:paraId="0825A3E2" w14:textId="270CD1F2" w:rsidR="004933E3" w:rsidRDefault="004933E3" w:rsidP="00F110A1">
      <w:pPr>
        <w:rPr>
          <w:rFonts w:eastAsiaTheme="minorEastAsia" w:cs="Times New Roman"/>
          <w:iCs/>
        </w:rPr>
      </w:pPr>
    </w:p>
    <w:p w14:paraId="31DEF746" w14:textId="1859F3A7" w:rsidR="004933E3" w:rsidRPr="00C32829" w:rsidRDefault="00AE24E6" w:rsidP="00F110A1">
      <w:pPr>
        <w:rPr>
          <w:rFonts w:eastAsiaTheme="minorEastAsia" w:cs="Times New Roman"/>
          <w:i/>
        </w:rPr>
      </w:pPr>
      <m:oMathPara>
        <m:oMath>
          <m:r>
            <w:rPr>
              <w:rFonts w:ascii="Cambria Math" w:eastAsiaTheme="minorEastAsia" w:hAnsi="Cambria Math" w:cs="Times New Roman"/>
            </w:rPr>
            <m:t>λ</m:t>
          </m:r>
          <m:d>
            <m:dPr>
              <m:ctrlPr>
                <w:rPr>
                  <w:rFonts w:ascii="Cambria Math" w:eastAsiaTheme="minorEastAsia" w:hAnsi="Cambria Math" w:cs="Times New Roman"/>
                  <w:i/>
                  <w:iCs/>
                </w:rPr>
              </m:ctrlPr>
            </m:dPr>
            <m:e>
              <m:sSub>
                <m:sSubPr>
                  <m:ctrlPr>
                    <w:rPr>
                      <w:rFonts w:ascii="Cambria Math" w:eastAsiaTheme="minorEastAsia" w:hAnsi="Cambria Math" w:cs="Times New Roman"/>
                      <w:i/>
                      <w:iCs/>
                    </w:rPr>
                  </m:ctrlPr>
                </m:sSubPr>
                <m:e>
                  <m:r>
                    <w:rPr>
                      <w:rFonts w:ascii="Cambria Math" w:eastAsiaTheme="minorEastAsia" w:hAnsi="Cambria Math" w:cs="Times New Roman"/>
                    </w:rPr>
                    <m:t>α</m:t>
                  </m:r>
                </m:e>
                <m:sub>
                  <m:r>
                    <w:rPr>
                      <w:rFonts w:ascii="Cambria Math" w:eastAsiaTheme="minorEastAsia" w:hAnsi="Cambria Math" w:cs="Times New Roman"/>
                    </w:rPr>
                    <m:t>i</m:t>
                  </m:r>
                </m:sub>
              </m:sSub>
            </m:e>
            <m:e>
              <m:sSub>
                <m:sSubPr>
                  <m:ctrlPr>
                    <w:rPr>
                      <w:rFonts w:ascii="Cambria Math" w:eastAsiaTheme="minorEastAsia" w:hAnsi="Cambria Math" w:cs="Times New Roman"/>
                      <w:i/>
                      <w:iCs/>
                    </w:rPr>
                  </m:ctrlPr>
                </m:sSubPr>
                <m:e>
                  <m:r>
                    <w:rPr>
                      <w:rFonts w:ascii="Cambria Math" w:eastAsiaTheme="minorEastAsia" w:hAnsi="Cambria Math" w:cs="Times New Roman"/>
                    </w:rPr>
                    <m:t>H</m:t>
                  </m:r>
                </m:e>
                <m:sub>
                  <m:r>
                    <w:rPr>
                      <w:rFonts w:ascii="Cambria Math" w:eastAsiaTheme="minorEastAsia" w:hAnsi="Cambria Math" w:cs="Times New Roman"/>
                    </w:rPr>
                    <m:t>j</m:t>
                  </m:r>
                </m:sub>
              </m:sSub>
            </m:e>
          </m:d>
          <m:r>
            <w:rPr>
              <w:rFonts w:ascii="Cambria Math" w:eastAsiaTheme="minorEastAsia" w:hAnsi="Cambria Math" w:cs="Times New Roman"/>
            </w:rPr>
            <m:t>=</m:t>
          </m:r>
          <m:d>
            <m:dPr>
              <m:begChr m:val="{"/>
              <m:endChr m:val=""/>
              <m:ctrlPr>
                <w:rPr>
                  <w:rFonts w:ascii="Cambria Math" w:eastAsiaTheme="minorEastAsia" w:hAnsi="Cambria Math" w:cs="Times New Roman"/>
                  <w:i/>
                  <w:iCs/>
                </w:rPr>
              </m:ctrlPr>
            </m:dPr>
            <m:e>
              <m:eqArr>
                <m:eqArrPr>
                  <m:ctrlPr>
                    <w:rPr>
                      <w:rFonts w:ascii="Cambria Math" w:eastAsiaTheme="minorEastAsia" w:hAnsi="Cambria Math" w:cs="Times New Roman"/>
                      <w:i/>
                      <w:iCs/>
                    </w:rPr>
                  </m:ctrlPr>
                </m:eqArrPr>
                <m:e>
                  <m:r>
                    <w:rPr>
                      <w:rFonts w:ascii="Cambria Math" w:eastAsiaTheme="minorEastAsia" w:hAnsi="Cambria Math" w:cs="Times New Roman"/>
                    </w:rPr>
                    <m:t xml:space="preserve"> 0 </m:t>
                  </m:r>
                  <m:r>
                    <m:rPr>
                      <m:sty m:val="p"/>
                    </m:rPr>
                    <w:rPr>
                      <w:rFonts w:ascii="Cambria Math" w:eastAsiaTheme="minorEastAsia" w:hAnsi="Cambria Math" w:cs="Times New Roman"/>
                    </w:rPr>
                    <m:t xml:space="preserve">  </m:t>
                  </m:r>
                  <m:r>
                    <w:rPr>
                      <w:rFonts w:ascii="Cambria Math" w:eastAsiaTheme="minorEastAsia" w:hAnsi="Cambria Math" w:cs="Times New Roman"/>
                    </w:rPr>
                    <m:t>i=j</m:t>
                  </m:r>
                </m:e>
                <m:e>
                  <m:r>
                    <w:rPr>
                      <w:rFonts w:ascii="Cambria Math" w:eastAsiaTheme="minorEastAsia" w:hAnsi="Cambria Math" w:cs="Times New Roman"/>
                    </w:rPr>
                    <m:t xml:space="preserve"> 1   i≠j</m:t>
                  </m:r>
                </m:e>
              </m:eqArr>
            </m:e>
          </m:d>
          <m:r>
            <w:rPr>
              <w:rFonts w:ascii="Cambria Math" w:eastAsiaTheme="minorEastAsia" w:hAnsi="Cambria Math" w:cs="Times New Roman"/>
            </w:rPr>
            <m:t xml:space="preserve">   </m:t>
          </m:r>
          <m:r>
            <m:rPr>
              <m:sty m:val="p"/>
            </m:rPr>
            <w:rPr>
              <w:rFonts w:ascii="Cambria Math" w:eastAsiaTheme="minorEastAsia" w:hAnsi="Cambria Math" w:cs="Times New Roman"/>
            </w:rPr>
            <m:t xml:space="preserve">for </m:t>
          </m:r>
          <m:r>
            <w:rPr>
              <w:rFonts w:ascii="Cambria Math" w:eastAsiaTheme="minorEastAsia" w:hAnsi="Cambria Math" w:cs="Times New Roman"/>
            </w:rPr>
            <m:t>i,j=1, …, c</m:t>
          </m:r>
        </m:oMath>
      </m:oMathPara>
    </w:p>
    <w:p w14:paraId="4DE51E84" w14:textId="77777777" w:rsidR="00C32829" w:rsidRPr="005B1114" w:rsidRDefault="00C32829" w:rsidP="00F110A1">
      <w:pPr>
        <w:rPr>
          <w:rFonts w:eastAsiaTheme="minorEastAsia" w:cs="Times New Roman"/>
          <w:i/>
          <w:iCs/>
        </w:rPr>
      </w:pPr>
    </w:p>
    <w:p w14:paraId="5D51BB04" w14:textId="0D8982B5" w:rsidR="005B1114" w:rsidRDefault="005F20FF" w:rsidP="00F110A1">
      <w:pPr>
        <w:rPr>
          <w:rFonts w:eastAsiaTheme="minorEastAsia" w:cs="Times New Roman"/>
        </w:rPr>
      </w:pPr>
      <w:r>
        <w:rPr>
          <w:rFonts w:eastAsiaTheme="minorEastAsia" w:cs="Times New Roman"/>
        </w:rPr>
        <w:t>Inserting th</w:t>
      </w:r>
      <w:r w:rsidR="00143ACF">
        <w:rPr>
          <w:rFonts w:eastAsiaTheme="minorEastAsia" w:cs="Times New Roman"/>
        </w:rPr>
        <w:t>e</w:t>
      </w:r>
      <w:r>
        <w:rPr>
          <w:rFonts w:eastAsiaTheme="minorEastAsia" w:cs="Times New Roman"/>
        </w:rPr>
        <w:t xml:space="preserve"> zero-one loss function into the previous equation for the conditional risk, </w:t>
      </w:r>
      <w:r w:rsidR="00FD1BCB">
        <w:rPr>
          <w:rFonts w:eastAsiaTheme="minorEastAsia" w:cs="Times New Roman"/>
        </w:rPr>
        <w:t>a simplification is observed due to all incorrect actions being eliminated.</w:t>
      </w:r>
    </w:p>
    <w:p w14:paraId="202CEB35" w14:textId="76480154" w:rsidR="00673316" w:rsidRDefault="00673316" w:rsidP="00F110A1">
      <w:pPr>
        <w:rPr>
          <w:rFonts w:eastAsiaTheme="minorEastAsia" w:cs="Times New Roman"/>
        </w:rPr>
      </w:pPr>
    </w:p>
    <w:p w14:paraId="42910A80" w14:textId="60DEEC25" w:rsidR="00615ABD" w:rsidRPr="00615ABD" w:rsidRDefault="00615ABD" w:rsidP="00615ABD">
      <w:pPr>
        <w:rPr>
          <w:rFonts w:eastAsiaTheme="minorEastAsia" w:cs="Times New Roman"/>
          <w:b/>
          <w:bCs/>
          <w:iCs/>
        </w:rPr>
      </w:pPr>
      <m:oMathPara>
        <m:oMath>
          <m:r>
            <w:rPr>
              <w:rFonts w:ascii="Cambria Math" w:eastAsiaTheme="minorEastAsia" w:hAnsi="Cambria Math" w:cs="Times New Roman"/>
            </w:rPr>
            <m:t>R</m:t>
          </m:r>
          <m:d>
            <m:dPr>
              <m:ctrlPr>
                <w:rPr>
                  <w:rFonts w:ascii="Cambria Math" w:eastAsiaTheme="minorEastAsia" w:hAnsi="Cambria Math" w:cs="Times New Roman"/>
                  <w:i/>
                  <w:iCs/>
                </w:rPr>
              </m:ctrlPr>
            </m:dPr>
            <m:e>
              <m:sSub>
                <m:sSubPr>
                  <m:ctrlPr>
                    <w:rPr>
                      <w:rFonts w:ascii="Cambria Math" w:eastAsiaTheme="minorEastAsia" w:hAnsi="Cambria Math" w:cs="Times New Roman"/>
                      <w:i/>
                      <w:iCs/>
                    </w:rPr>
                  </m:ctrlPr>
                </m:sSubPr>
                <m:e>
                  <m:r>
                    <w:rPr>
                      <w:rFonts w:ascii="Cambria Math" w:eastAsiaTheme="minorEastAsia" w:hAnsi="Cambria Math" w:cs="Times New Roman"/>
                    </w:rPr>
                    <m:t>α</m:t>
                  </m:r>
                </m:e>
                <m:sub>
                  <m:r>
                    <w:rPr>
                      <w:rFonts w:ascii="Cambria Math" w:eastAsiaTheme="minorEastAsia" w:hAnsi="Cambria Math" w:cs="Times New Roman"/>
                    </w:rPr>
                    <m:t>i</m:t>
                  </m:r>
                </m:sub>
              </m:sSub>
            </m:e>
            <m:e>
              <m:r>
                <m:rPr>
                  <m:sty m:val="bi"/>
                </m:rPr>
                <w:rPr>
                  <w:rFonts w:ascii="Cambria Math" w:eastAsiaTheme="minorEastAsia" w:hAnsi="Cambria Math" w:cs="Times New Roman"/>
                </w:rPr>
                <m:t>X</m:t>
              </m:r>
              <m:ctrlPr>
                <w:rPr>
                  <w:rFonts w:ascii="Cambria Math" w:eastAsiaTheme="minorEastAsia" w:hAnsi="Cambria Math" w:cs="Times New Roman"/>
                  <w:b/>
                  <w:bCs/>
                  <w:i/>
                  <w:iCs/>
                </w:rPr>
              </m:ctrlPr>
            </m:e>
          </m:d>
          <m:r>
            <m:rPr>
              <m:sty m:val="bi"/>
            </m:rPr>
            <w:rPr>
              <w:rFonts w:ascii="Cambria Math" w:eastAsiaTheme="minorEastAsia" w:hAnsi="Cambria Math" w:cs="Times New Roman"/>
            </w:rPr>
            <m:t>=</m:t>
          </m:r>
          <m:nary>
            <m:naryPr>
              <m:chr m:val="∑"/>
              <m:limLoc m:val="subSup"/>
              <m:ctrlPr>
                <w:rPr>
                  <w:rFonts w:ascii="Cambria Math" w:eastAsiaTheme="minorEastAsia" w:hAnsi="Cambria Math" w:cs="Times New Roman"/>
                  <w:b/>
                  <w:bCs/>
                  <w:i/>
                  <w:iCs/>
                </w:rPr>
              </m:ctrlPr>
            </m:naryPr>
            <m:sub>
              <m:r>
                <m:rPr>
                  <m:sty m:val="bi"/>
                </m:rPr>
                <w:rPr>
                  <w:rFonts w:ascii="Cambria Math" w:eastAsiaTheme="minorEastAsia" w:hAnsi="Cambria Math" w:cs="Times New Roman"/>
                </w:rPr>
                <m:t>j=1</m:t>
              </m:r>
            </m:sub>
            <m:sup>
              <m:r>
                <m:rPr>
                  <m:sty m:val="bi"/>
                </m:rPr>
                <w:rPr>
                  <w:rFonts w:ascii="Cambria Math" w:eastAsiaTheme="minorEastAsia" w:hAnsi="Cambria Math" w:cs="Times New Roman"/>
                </w:rPr>
                <m:t>c</m:t>
              </m:r>
            </m:sup>
            <m:e>
              <m:r>
                <w:rPr>
                  <w:rFonts w:ascii="Cambria Math" w:eastAsiaTheme="minorEastAsia" w:hAnsi="Cambria Math" w:cs="Times New Roman"/>
                </w:rPr>
                <m:t>λ</m:t>
              </m:r>
              <m:d>
                <m:dPr>
                  <m:ctrlPr>
                    <w:rPr>
                      <w:rFonts w:ascii="Cambria Math" w:eastAsiaTheme="minorEastAsia" w:hAnsi="Cambria Math" w:cs="Times New Roman"/>
                      <w:i/>
                      <w:iCs/>
                    </w:rPr>
                  </m:ctrlPr>
                </m:dPr>
                <m:e>
                  <m:sSub>
                    <m:sSubPr>
                      <m:ctrlPr>
                        <w:rPr>
                          <w:rFonts w:ascii="Cambria Math" w:eastAsiaTheme="minorEastAsia" w:hAnsi="Cambria Math" w:cs="Times New Roman"/>
                          <w:i/>
                          <w:iCs/>
                        </w:rPr>
                      </m:ctrlPr>
                    </m:sSubPr>
                    <m:e>
                      <m:r>
                        <w:rPr>
                          <w:rFonts w:ascii="Cambria Math" w:eastAsiaTheme="minorEastAsia" w:hAnsi="Cambria Math" w:cs="Times New Roman"/>
                        </w:rPr>
                        <m:t>α</m:t>
                      </m:r>
                    </m:e>
                    <m:sub>
                      <m:r>
                        <w:rPr>
                          <w:rFonts w:ascii="Cambria Math" w:eastAsiaTheme="minorEastAsia" w:hAnsi="Cambria Math" w:cs="Times New Roman"/>
                        </w:rPr>
                        <m:t>i</m:t>
                      </m:r>
                    </m:sub>
                  </m:sSub>
                </m:e>
                <m:e>
                  <m:sSub>
                    <m:sSubPr>
                      <m:ctrlPr>
                        <w:rPr>
                          <w:rFonts w:ascii="Cambria Math" w:eastAsiaTheme="minorEastAsia" w:hAnsi="Cambria Math" w:cs="Times New Roman"/>
                          <w:i/>
                          <w:iCs/>
                        </w:rPr>
                      </m:ctrlPr>
                    </m:sSubPr>
                    <m:e>
                      <m:r>
                        <w:rPr>
                          <w:rFonts w:ascii="Cambria Math" w:eastAsiaTheme="minorEastAsia" w:hAnsi="Cambria Math" w:cs="Times New Roman"/>
                        </w:rPr>
                        <m:t>H</m:t>
                      </m:r>
                    </m:e>
                    <m:sub>
                      <m:r>
                        <w:rPr>
                          <w:rFonts w:ascii="Cambria Math" w:eastAsiaTheme="minorEastAsia" w:hAnsi="Cambria Math" w:cs="Times New Roman"/>
                        </w:rPr>
                        <m:t>j</m:t>
                      </m:r>
                    </m:sub>
                  </m:sSub>
                </m:e>
              </m:d>
              <m:r>
                <m:rPr>
                  <m:sty m:val="bi"/>
                </m:rPr>
                <w:rPr>
                  <w:rFonts w:ascii="Cambria Math" w:eastAsiaTheme="minorEastAsia" w:hAnsi="Cambria Math" w:cs="Times New Roman"/>
                </w:rPr>
                <m:t xml:space="preserve"> </m:t>
              </m:r>
              <m:r>
                <w:rPr>
                  <w:rFonts w:ascii="Cambria Math" w:eastAsiaTheme="minorEastAsia" w:hAnsi="Cambria Math" w:cs="Times New Roman"/>
                </w:rPr>
                <m:t>P</m:t>
              </m:r>
              <m:d>
                <m:dPr>
                  <m:ctrlPr>
                    <w:rPr>
                      <w:rFonts w:ascii="Cambria Math" w:eastAsiaTheme="minorEastAsia" w:hAnsi="Cambria Math" w:cs="Times New Roman"/>
                      <w:b/>
                      <w:bCs/>
                      <w:i/>
                      <w:iCs/>
                    </w:rPr>
                  </m:ctrlPr>
                </m:dPr>
                <m:e>
                  <m:sSub>
                    <m:sSubPr>
                      <m:ctrlPr>
                        <w:rPr>
                          <w:rFonts w:ascii="Cambria Math" w:eastAsiaTheme="minorEastAsia" w:hAnsi="Cambria Math" w:cs="Times New Roman"/>
                          <w:i/>
                          <w:iCs/>
                        </w:rPr>
                      </m:ctrlPr>
                    </m:sSubPr>
                    <m:e>
                      <m:r>
                        <w:rPr>
                          <w:rFonts w:ascii="Cambria Math" w:eastAsiaTheme="minorEastAsia" w:hAnsi="Cambria Math" w:cs="Times New Roman"/>
                        </w:rPr>
                        <m:t>H</m:t>
                      </m:r>
                    </m:e>
                    <m:sub>
                      <m:r>
                        <w:rPr>
                          <w:rFonts w:ascii="Cambria Math" w:eastAsiaTheme="minorEastAsia" w:hAnsi="Cambria Math" w:cs="Times New Roman"/>
                        </w:rPr>
                        <m:t>j</m:t>
                      </m:r>
                    </m:sub>
                  </m:sSub>
                </m:e>
                <m:e>
                  <m:r>
                    <m:rPr>
                      <m:sty m:val="bi"/>
                    </m:rPr>
                    <w:rPr>
                      <w:rFonts w:ascii="Cambria Math" w:eastAsiaTheme="minorEastAsia" w:hAnsi="Cambria Math" w:cs="Times New Roman"/>
                    </w:rPr>
                    <m:t>X</m:t>
                  </m:r>
                </m:e>
              </m:d>
            </m:e>
          </m:nary>
        </m:oMath>
      </m:oMathPara>
    </w:p>
    <w:p w14:paraId="434D118B" w14:textId="77777777" w:rsidR="00615ABD" w:rsidRPr="00615ABD" w:rsidRDefault="00615ABD" w:rsidP="00615ABD">
      <w:pPr>
        <w:rPr>
          <w:rFonts w:eastAsiaTheme="minorEastAsia" w:cs="Times New Roman"/>
          <w:b/>
          <w:bCs/>
          <w:iCs/>
        </w:rPr>
      </w:pPr>
    </w:p>
    <w:p w14:paraId="5C922469" w14:textId="2863AE31" w:rsidR="00615ABD" w:rsidRPr="00615ABD" w:rsidRDefault="00615ABD" w:rsidP="00615ABD">
      <w:pPr>
        <w:rPr>
          <w:rFonts w:eastAsiaTheme="minorEastAsia" w:cs="Times New Roman"/>
          <w:iCs/>
        </w:rPr>
      </w:pPr>
      <m:oMathPara>
        <m:oMath>
          <m:r>
            <w:rPr>
              <w:rFonts w:ascii="Cambria Math" w:eastAsiaTheme="minorEastAsia" w:hAnsi="Cambria Math" w:cs="Times New Roman"/>
            </w:rPr>
            <m:t>R</m:t>
          </m:r>
          <m:d>
            <m:dPr>
              <m:ctrlPr>
                <w:rPr>
                  <w:rFonts w:ascii="Cambria Math" w:eastAsiaTheme="minorEastAsia" w:hAnsi="Cambria Math" w:cs="Times New Roman"/>
                  <w:i/>
                  <w:iCs/>
                </w:rPr>
              </m:ctrlPr>
            </m:dPr>
            <m:e>
              <m:sSub>
                <m:sSubPr>
                  <m:ctrlPr>
                    <w:rPr>
                      <w:rFonts w:ascii="Cambria Math" w:eastAsiaTheme="minorEastAsia" w:hAnsi="Cambria Math" w:cs="Times New Roman"/>
                      <w:i/>
                      <w:iCs/>
                    </w:rPr>
                  </m:ctrlPr>
                </m:sSubPr>
                <m:e>
                  <m:r>
                    <w:rPr>
                      <w:rFonts w:ascii="Cambria Math" w:eastAsiaTheme="minorEastAsia" w:hAnsi="Cambria Math" w:cs="Times New Roman"/>
                    </w:rPr>
                    <m:t>α</m:t>
                  </m:r>
                </m:e>
                <m:sub>
                  <m:r>
                    <w:rPr>
                      <w:rFonts w:ascii="Cambria Math" w:eastAsiaTheme="minorEastAsia" w:hAnsi="Cambria Math" w:cs="Times New Roman"/>
                    </w:rPr>
                    <m:t>i</m:t>
                  </m:r>
                </m:sub>
              </m:sSub>
            </m:e>
            <m:e>
              <m:r>
                <m:rPr>
                  <m:sty m:val="bi"/>
                </m:rPr>
                <w:rPr>
                  <w:rFonts w:ascii="Cambria Math" w:eastAsiaTheme="minorEastAsia" w:hAnsi="Cambria Math" w:cs="Times New Roman"/>
                </w:rPr>
                <m:t>X</m:t>
              </m:r>
              <m:ctrlPr>
                <w:rPr>
                  <w:rFonts w:ascii="Cambria Math" w:eastAsiaTheme="minorEastAsia" w:hAnsi="Cambria Math" w:cs="Times New Roman"/>
                  <w:b/>
                  <w:bCs/>
                  <w:i/>
                  <w:iCs/>
                </w:rPr>
              </m:ctrlPr>
            </m:e>
          </m:d>
          <m:r>
            <m:rPr>
              <m:sty m:val="bi"/>
            </m:rPr>
            <w:rPr>
              <w:rFonts w:ascii="Cambria Math" w:eastAsiaTheme="minorEastAsia" w:hAnsi="Cambria Math" w:cs="Times New Roman"/>
            </w:rPr>
            <m:t>=</m:t>
          </m:r>
          <m:nary>
            <m:naryPr>
              <m:chr m:val="∑"/>
              <m:limLoc m:val="subSup"/>
              <m:ctrlPr>
                <w:rPr>
                  <w:rFonts w:ascii="Cambria Math" w:eastAsiaTheme="minorEastAsia" w:hAnsi="Cambria Math" w:cs="Times New Roman"/>
                  <w:b/>
                  <w:bCs/>
                  <w:i/>
                  <w:iCs/>
                </w:rPr>
              </m:ctrlPr>
            </m:naryPr>
            <m:sub>
              <m:r>
                <m:rPr>
                  <m:sty m:val="bi"/>
                </m:rPr>
                <w:rPr>
                  <w:rFonts w:ascii="Cambria Math" w:eastAsiaTheme="minorEastAsia" w:hAnsi="Cambria Math" w:cs="Times New Roman"/>
                </w:rPr>
                <m:t>j≠i</m:t>
              </m:r>
            </m:sub>
            <m:sup>
              <m:r>
                <m:rPr>
                  <m:sty m:val="bi"/>
                </m:rPr>
                <w:rPr>
                  <w:rFonts w:ascii="Cambria Math" w:eastAsiaTheme="minorEastAsia" w:hAnsi="Cambria Math" w:cs="Times New Roman"/>
                </w:rPr>
                <m:t>c</m:t>
              </m:r>
            </m:sup>
            <m:e>
              <m:r>
                <m:rPr>
                  <m:sty m:val="bi"/>
                </m:rPr>
                <w:rPr>
                  <w:rFonts w:ascii="Cambria Math" w:eastAsiaTheme="minorEastAsia" w:hAnsi="Cambria Math" w:cs="Times New Roman"/>
                </w:rPr>
                <m:t xml:space="preserve"> </m:t>
              </m:r>
              <m:r>
                <w:rPr>
                  <w:rFonts w:ascii="Cambria Math" w:eastAsiaTheme="minorEastAsia" w:hAnsi="Cambria Math" w:cs="Times New Roman"/>
                </w:rPr>
                <m:t>P</m:t>
              </m:r>
              <m:d>
                <m:dPr>
                  <m:ctrlPr>
                    <w:rPr>
                      <w:rFonts w:ascii="Cambria Math" w:eastAsiaTheme="minorEastAsia" w:hAnsi="Cambria Math" w:cs="Times New Roman"/>
                      <w:b/>
                      <w:bCs/>
                      <w:i/>
                      <w:iCs/>
                    </w:rPr>
                  </m:ctrlPr>
                </m:dPr>
                <m:e>
                  <m:sSub>
                    <m:sSubPr>
                      <m:ctrlPr>
                        <w:rPr>
                          <w:rFonts w:ascii="Cambria Math" w:eastAsiaTheme="minorEastAsia" w:hAnsi="Cambria Math" w:cs="Times New Roman"/>
                          <w:i/>
                          <w:iCs/>
                        </w:rPr>
                      </m:ctrlPr>
                    </m:sSubPr>
                    <m:e>
                      <m:r>
                        <w:rPr>
                          <w:rFonts w:ascii="Cambria Math" w:eastAsiaTheme="minorEastAsia" w:hAnsi="Cambria Math" w:cs="Times New Roman"/>
                        </w:rPr>
                        <m:t>H</m:t>
                      </m:r>
                    </m:e>
                    <m:sub>
                      <m:r>
                        <w:rPr>
                          <w:rFonts w:ascii="Cambria Math" w:eastAsiaTheme="minorEastAsia" w:hAnsi="Cambria Math" w:cs="Times New Roman"/>
                        </w:rPr>
                        <m:t>j</m:t>
                      </m:r>
                    </m:sub>
                  </m:sSub>
                </m:e>
                <m:e>
                  <m:r>
                    <m:rPr>
                      <m:sty m:val="bi"/>
                    </m:rPr>
                    <w:rPr>
                      <w:rFonts w:ascii="Cambria Math" w:eastAsiaTheme="minorEastAsia" w:hAnsi="Cambria Math" w:cs="Times New Roman"/>
                    </w:rPr>
                    <m:t>X</m:t>
                  </m:r>
                </m:e>
              </m:d>
            </m:e>
          </m:nary>
          <m:r>
            <m:rPr>
              <m:sty m:val="bi"/>
            </m:rPr>
            <w:rPr>
              <w:rFonts w:ascii="Cambria Math" w:eastAsiaTheme="minorEastAsia" w:hAnsi="Cambria Math" w:cs="Times New Roman"/>
            </w:rPr>
            <m:t>=</m:t>
          </m:r>
          <m:r>
            <w:rPr>
              <w:rFonts w:ascii="Cambria Math" w:eastAsiaTheme="minorEastAsia" w:hAnsi="Cambria Math" w:cs="Times New Roman"/>
            </w:rPr>
            <m:t>1-P</m:t>
          </m:r>
          <m:d>
            <m:dPr>
              <m:ctrlPr>
                <w:rPr>
                  <w:rFonts w:ascii="Cambria Math" w:eastAsiaTheme="minorEastAsia" w:hAnsi="Cambria Math" w:cs="Times New Roman"/>
                  <w:b/>
                  <w:bCs/>
                  <w:i/>
                  <w:iCs/>
                </w:rPr>
              </m:ctrlPr>
            </m:dPr>
            <m:e>
              <m:sSub>
                <m:sSubPr>
                  <m:ctrlPr>
                    <w:rPr>
                      <w:rFonts w:ascii="Cambria Math" w:eastAsiaTheme="minorEastAsia" w:hAnsi="Cambria Math" w:cs="Times New Roman"/>
                      <w:i/>
                      <w:iCs/>
                    </w:rPr>
                  </m:ctrlPr>
                </m:sSubPr>
                <m:e>
                  <m:r>
                    <w:rPr>
                      <w:rFonts w:ascii="Cambria Math" w:eastAsiaTheme="minorEastAsia" w:hAnsi="Cambria Math" w:cs="Times New Roman"/>
                    </w:rPr>
                    <m:t>H</m:t>
                  </m:r>
                </m:e>
                <m:sub>
                  <m:r>
                    <w:rPr>
                      <w:rFonts w:ascii="Cambria Math" w:eastAsiaTheme="minorEastAsia" w:hAnsi="Cambria Math" w:cs="Times New Roman"/>
                    </w:rPr>
                    <m:t>j</m:t>
                  </m:r>
                </m:sub>
              </m:sSub>
            </m:e>
            <m:e>
              <m:r>
                <m:rPr>
                  <m:sty m:val="bi"/>
                </m:rPr>
                <w:rPr>
                  <w:rFonts w:ascii="Cambria Math" w:eastAsiaTheme="minorEastAsia" w:hAnsi="Cambria Math" w:cs="Times New Roman"/>
                </w:rPr>
                <m:t>X</m:t>
              </m:r>
            </m:e>
          </m:d>
        </m:oMath>
      </m:oMathPara>
    </w:p>
    <w:p w14:paraId="7374A2B0" w14:textId="4E61C44D" w:rsidR="00615ABD" w:rsidRDefault="00615ABD" w:rsidP="00615ABD">
      <w:pPr>
        <w:rPr>
          <w:rFonts w:eastAsiaTheme="minorEastAsia" w:cs="Times New Roman"/>
          <w:iCs/>
        </w:rPr>
      </w:pPr>
    </w:p>
    <w:p w14:paraId="4D2753B9" w14:textId="06AEB966" w:rsidR="00072BF8" w:rsidRDefault="008D5CBB" w:rsidP="00F110A1">
      <w:pPr>
        <w:rPr>
          <w:rFonts w:eastAsiaTheme="minorEastAsia" w:cs="Times New Roman"/>
        </w:rPr>
      </w:pPr>
      <w:r>
        <w:rPr>
          <w:rFonts w:eastAsiaTheme="minorEastAsia" w:cs="Times New Roman"/>
          <w:iCs/>
        </w:rPr>
        <w:t xml:space="preserve">With this relationship, it is observed at the conditional risk </w:t>
      </w:r>
      <w:r w:rsidR="00DF774E">
        <w:rPr>
          <w:rFonts w:eastAsiaTheme="minorEastAsia" w:cs="Times New Roman"/>
          <w:iCs/>
        </w:rPr>
        <w:t xml:space="preserve">is minimized when the posterior probability </w:t>
      </w:r>
      <m:oMath>
        <m:r>
          <w:rPr>
            <w:rFonts w:ascii="Cambria Math" w:eastAsiaTheme="minorEastAsia" w:hAnsi="Cambria Math" w:cs="Times New Roman"/>
          </w:rPr>
          <m:t>P</m:t>
        </m:r>
        <m:d>
          <m:dPr>
            <m:ctrlPr>
              <w:rPr>
                <w:rFonts w:ascii="Cambria Math" w:eastAsiaTheme="minorEastAsia" w:hAnsi="Cambria Math" w:cs="Times New Roman"/>
                <w:i/>
                <w:iCs/>
              </w:rPr>
            </m:ctrlPr>
          </m:dPr>
          <m:e>
            <m:sSub>
              <m:sSubPr>
                <m:ctrlPr>
                  <w:rPr>
                    <w:rFonts w:ascii="Cambria Math" w:eastAsiaTheme="minorEastAsia" w:hAnsi="Cambria Math" w:cs="Times New Roman"/>
                    <w:i/>
                    <w:iCs/>
                  </w:rPr>
                </m:ctrlPr>
              </m:sSubPr>
              <m:e>
                <m:r>
                  <w:rPr>
                    <w:rFonts w:ascii="Cambria Math" w:eastAsiaTheme="minorEastAsia" w:hAnsi="Cambria Math" w:cs="Times New Roman"/>
                  </w:rPr>
                  <m:t>ω</m:t>
                </m:r>
              </m:e>
              <m:sub>
                <m:r>
                  <w:rPr>
                    <w:rFonts w:ascii="Cambria Math" w:eastAsiaTheme="minorEastAsia" w:hAnsi="Cambria Math" w:cs="Times New Roman"/>
                  </w:rPr>
                  <m:t>j</m:t>
                </m:r>
              </m:sub>
            </m:sSub>
          </m:e>
          <m:e>
            <m:r>
              <m:rPr>
                <m:sty m:val="bi"/>
              </m:rPr>
              <w:rPr>
                <w:rFonts w:ascii="Cambria Math" w:eastAsiaTheme="minorEastAsia" w:hAnsi="Cambria Math" w:cs="Times New Roman"/>
              </w:rPr>
              <m:t>X</m:t>
            </m:r>
          </m:e>
        </m:d>
      </m:oMath>
      <w:r w:rsidR="00DF774E">
        <w:rPr>
          <w:rFonts w:eastAsiaTheme="minorEastAsia" w:cs="Times New Roman"/>
          <w:b/>
          <w:bCs/>
          <w:iCs/>
        </w:rPr>
        <w:t xml:space="preserve"> </w:t>
      </w:r>
      <w:r w:rsidR="00DF774E">
        <w:rPr>
          <w:rFonts w:eastAsiaTheme="minorEastAsia" w:cs="Times New Roman"/>
          <w:iCs/>
        </w:rPr>
        <w:t>is maximized</w:t>
      </w:r>
      <w:r w:rsidR="007809FF">
        <w:rPr>
          <w:rFonts w:eastAsiaTheme="minorEastAsia" w:cs="Times New Roman"/>
          <w:iCs/>
        </w:rPr>
        <w:t>. Thus, using the zero-one loss function results in an identical decision rule as the previous MAP decision rule.</w:t>
      </w:r>
      <w:r w:rsidR="0064268A">
        <w:rPr>
          <w:rFonts w:eastAsiaTheme="minorEastAsia" w:cs="Times New Roman"/>
        </w:rPr>
        <w:t xml:space="preserve"> Using this relationship, the </w:t>
      </w:r>
      <w:r w:rsidR="00072BF8">
        <w:rPr>
          <w:rFonts w:eastAsiaTheme="minorEastAsia" w:cs="Times New Roman"/>
        </w:rPr>
        <w:t xml:space="preserve">minimum conditional risk or the posterior probability can be utilized as the discriminant function to minimize the conditional risk or the error rate, respectively. </w:t>
      </w:r>
    </w:p>
    <w:p w14:paraId="0A93CFB4" w14:textId="77777777" w:rsidR="00072BF8" w:rsidRDefault="00072BF8" w:rsidP="00F110A1">
      <w:pPr>
        <w:rPr>
          <w:rFonts w:eastAsiaTheme="minorEastAsia" w:cs="Times New Roman"/>
        </w:rPr>
      </w:pPr>
    </w:p>
    <w:p w14:paraId="4D8909E7" w14:textId="0FBE086A" w:rsidR="007809FF" w:rsidRPr="00D7049C" w:rsidRDefault="009104B0" w:rsidP="00D7049C">
      <w:pPr>
        <w:ind w:left="720"/>
        <w:jc w:val="center"/>
        <w:rPr>
          <w:rFonts w:eastAsiaTheme="minorEastAsia" w:cs="Times New Roman"/>
        </w:rPr>
      </w:pPr>
      <m:oMathPara>
        <m:oMathParaPr>
          <m:jc m:val="left"/>
        </m:oMathParaPr>
        <m:oMath>
          <m:r>
            <m:rPr>
              <m:sty m:val="p"/>
            </m:rPr>
            <w:rPr>
              <w:rFonts w:ascii="Cambria Math" w:eastAsiaTheme="minorEastAsia" w:hAnsi="Cambria Math" w:cs="Times New Roman"/>
            </w:rPr>
            <m:t xml:space="preserve">Minimize conditional risk:    </m:t>
          </m:r>
          <m:sSub>
            <m:sSubPr>
              <m:ctrlPr>
                <w:rPr>
                  <w:rFonts w:ascii="Cambria Math" w:eastAsiaTheme="minorEastAsia" w:hAnsi="Cambria Math" w:cs="Times New Roman"/>
                  <w:i/>
                </w:rPr>
              </m:ctrlPr>
            </m:sSubPr>
            <m:e>
              <m:r>
                <w:rPr>
                  <w:rFonts w:ascii="Cambria Math" w:eastAsiaTheme="minorEastAsia" w:hAnsi="Cambria Math" w:cs="Times New Roman"/>
                </w:rPr>
                <m:t>g</m:t>
              </m:r>
            </m:e>
            <m:sub>
              <m:r>
                <w:rPr>
                  <w:rFonts w:ascii="Cambria Math" w:eastAsiaTheme="minorEastAsia" w:hAnsi="Cambria Math" w:cs="Times New Roman"/>
                </w:rPr>
                <m:t>i</m:t>
              </m:r>
            </m:sub>
          </m:sSub>
          <m:d>
            <m:dPr>
              <m:ctrlPr>
                <w:rPr>
                  <w:rFonts w:ascii="Cambria Math" w:eastAsiaTheme="minorEastAsia" w:hAnsi="Cambria Math" w:cs="Times New Roman"/>
                  <w:i/>
                </w:rPr>
              </m:ctrlPr>
            </m:dPr>
            <m:e>
              <m:r>
                <w:rPr>
                  <w:rFonts w:ascii="Cambria Math" w:eastAsiaTheme="minorEastAsia" w:hAnsi="Cambria Math" w:cs="Times New Roman"/>
                </w:rPr>
                <m:t>x</m:t>
              </m:r>
            </m:e>
          </m:d>
          <m:r>
            <w:rPr>
              <w:rFonts w:ascii="Cambria Math" w:eastAsiaTheme="minorEastAsia" w:hAnsi="Cambria Math" w:cs="Times New Roman"/>
            </w:rPr>
            <m:t>=-R</m:t>
          </m:r>
          <m:d>
            <m:dPr>
              <m:ctrlPr>
                <w:rPr>
                  <w:rFonts w:ascii="Cambria Math" w:eastAsiaTheme="minorEastAsia" w:hAnsi="Cambria Math" w:cs="Times New Roman"/>
                  <w:i/>
                </w:rPr>
              </m:ctrlPr>
            </m:dPr>
            <m:e>
              <m:sSub>
                <m:sSubPr>
                  <m:ctrlPr>
                    <w:rPr>
                      <w:rFonts w:ascii="Cambria Math" w:eastAsiaTheme="minorEastAsia" w:hAnsi="Cambria Math" w:cs="Times New Roman"/>
                      <w:i/>
                    </w:rPr>
                  </m:ctrlPr>
                </m:sSubPr>
                <m:e>
                  <m:r>
                    <w:rPr>
                      <w:rFonts w:ascii="Cambria Math" w:eastAsiaTheme="minorEastAsia" w:hAnsi="Cambria Math" w:cs="Times New Roman"/>
                    </w:rPr>
                    <m:t>α</m:t>
                  </m:r>
                </m:e>
                <m:sub>
                  <m:r>
                    <w:rPr>
                      <w:rFonts w:ascii="Cambria Math" w:eastAsiaTheme="minorEastAsia" w:hAnsi="Cambria Math" w:cs="Times New Roman"/>
                    </w:rPr>
                    <m:t>i</m:t>
                  </m:r>
                </m:sub>
              </m:sSub>
            </m:e>
            <m:e>
              <m:r>
                <m:rPr>
                  <m:sty m:val="bi"/>
                </m:rPr>
                <w:rPr>
                  <w:rFonts w:ascii="Cambria Math" w:eastAsiaTheme="minorEastAsia" w:hAnsi="Cambria Math" w:cs="Times New Roman"/>
                </w:rPr>
                <m:t>X</m:t>
              </m:r>
            </m:e>
          </m:d>
        </m:oMath>
      </m:oMathPara>
    </w:p>
    <w:p w14:paraId="6E57DE1B" w14:textId="77A4AE18" w:rsidR="009104B0" w:rsidRPr="003F2FEC" w:rsidRDefault="009104B0" w:rsidP="00D7049C">
      <w:pPr>
        <w:ind w:left="720"/>
        <w:jc w:val="center"/>
        <w:rPr>
          <w:rFonts w:eastAsiaTheme="minorEastAsia" w:cs="Times New Roman"/>
        </w:rPr>
      </w:pPr>
      <w:bookmarkStart w:id="223" w:name="minimize_error_raate"/>
      <m:oMathPara>
        <m:oMathParaPr>
          <m:jc m:val="left"/>
        </m:oMathParaPr>
        <m:oMath>
          <m:r>
            <m:rPr>
              <m:sty m:val="p"/>
            </m:rPr>
            <w:rPr>
              <w:rFonts w:ascii="Cambria Math" w:eastAsiaTheme="minorEastAsia" w:hAnsi="Cambria Math" w:cs="Times New Roman"/>
            </w:rPr>
            <m:t xml:space="preserve">Minimize error rate:  </m:t>
          </m:r>
          <m:sSub>
            <m:sSubPr>
              <m:ctrlPr>
                <w:rPr>
                  <w:rFonts w:ascii="Cambria Math" w:eastAsiaTheme="minorEastAsia" w:hAnsi="Cambria Math" w:cs="Times New Roman"/>
                  <w:i/>
                </w:rPr>
              </m:ctrlPr>
            </m:sSubPr>
            <m:e>
              <m:r>
                <w:rPr>
                  <w:rFonts w:ascii="Cambria Math" w:eastAsiaTheme="minorEastAsia" w:hAnsi="Cambria Math" w:cs="Times New Roman"/>
                </w:rPr>
                <m:t>g</m:t>
              </m:r>
            </m:e>
            <m:sub>
              <m:r>
                <w:rPr>
                  <w:rFonts w:ascii="Cambria Math" w:eastAsiaTheme="minorEastAsia" w:hAnsi="Cambria Math" w:cs="Times New Roman"/>
                </w:rPr>
                <m:t>i</m:t>
              </m:r>
            </m:sub>
          </m:sSub>
          <m:d>
            <m:dPr>
              <m:ctrlPr>
                <w:rPr>
                  <w:rFonts w:ascii="Cambria Math" w:eastAsiaTheme="minorEastAsia" w:hAnsi="Cambria Math" w:cs="Times New Roman"/>
                  <w:i/>
                </w:rPr>
              </m:ctrlPr>
            </m:dPr>
            <m:e>
              <m:r>
                <w:rPr>
                  <w:rFonts w:ascii="Cambria Math" w:eastAsiaTheme="minorEastAsia" w:hAnsi="Cambria Math" w:cs="Times New Roman"/>
                </w:rPr>
                <m:t>x</m:t>
              </m:r>
            </m:e>
          </m:d>
          <m:r>
            <w:rPr>
              <w:rFonts w:ascii="Cambria Math" w:eastAsiaTheme="minorEastAsia" w:hAnsi="Cambria Math" w:cs="Times New Roman"/>
            </w:rPr>
            <m:t>=P</m:t>
          </m:r>
          <m:d>
            <m:dPr>
              <m:ctrlPr>
                <w:rPr>
                  <w:rFonts w:ascii="Cambria Math" w:eastAsiaTheme="minorEastAsia" w:hAnsi="Cambria Math" w:cs="Times New Roman"/>
                  <w:i/>
                </w:rPr>
              </m:ctrlPr>
            </m:dPr>
            <m:e>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j</m:t>
                  </m:r>
                </m:sub>
              </m:sSub>
            </m:e>
            <m:e>
              <m:r>
                <m:rPr>
                  <m:sty m:val="bi"/>
                </m:rPr>
                <w:rPr>
                  <w:rFonts w:ascii="Cambria Math" w:eastAsiaTheme="minorEastAsia" w:hAnsi="Cambria Math" w:cs="Times New Roman"/>
                </w:rPr>
                <m:t>X</m:t>
              </m:r>
            </m:e>
          </m:d>
        </m:oMath>
      </m:oMathPara>
    </w:p>
    <w:bookmarkEnd w:id="223"/>
    <w:p w14:paraId="2CE8D379" w14:textId="7B059A53" w:rsidR="003F2FEC" w:rsidRDefault="003F2FEC" w:rsidP="003F2FEC">
      <w:pPr>
        <w:rPr>
          <w:rFonts w:eastAsiaTheme="minorEastAsia" w:cs="Times New Roman"/>
        </w:rPr>
      </w:pPr>
    </w:p>
    <w:p w14:paraId="20FE6C66" w14:textId="306698B1" w:rsidR="003F2FEC" w:rsidRDefault="005057F4" w:rsidP="003F2FEC">
      <w:pPr>
        <w:rPr>
          <w:rFonts w:eastAsiaTheme="minorEastAsia" w:cs="Times New Roman"/>
        </w:rPr>
      </w:pPr>
      <w:r>
        <w:rPr>
          <w:rFonts w:eastAsiaTheme="minorEastAsia" w:cs="Times New Roman"/>
        </w:rPr>
        <w:t>T</w:t>
      </w:r>
      <w:r w:rsidR="003F2FEC">
        <w:rPr>
          <w:rFonts w:eastAsiaTheme="minorEastAsia" w:cs="Times New Roman"/>
        </w:rPr>
        <w:t xml:space="preserve">he error rate minimization is often presented as the product of the likelihood and prior probability, which recall is equal to the posterior probability after removing the </w:t>
      </w:r>
      <w:r w:rsidR="00033CD8">
        <w:rPr>
          <w:rFonts w:eastAsiaTheme="minorEastAsia" w:cs="Times New Roman"/>
        </w:rPr>
        <w:t>evidence</w:t>
      </w:r>
      <w:r w:rsidR="003C655C">
        <w:rPr>
          <w:rFonts w:eastAsiaTheme="minorEastAsia" w:cs="Times New Roman"/>
        </w:rPr>
        <w:t xml:space="preserve"> probability </w:t>
      </w:r>
      <m:oMath>
        <m:r>
          <w:rPr>
            <w:rFonts w:ascii="Cambria Math" w:eastAsiaTheme="minorEastAsia" w:hAnsi="Cambria Math" w:cs="Times New Roman"/>
          </w:rPr>
          <m:t>P</m:t>
        </m:r>
        <m:d>
          <m:dPr>
            <m:ctrlPr>
              <w:rPr>
                <w:rFonts w:ascii="Cambria Math" w:eastAsiaTheme="minorEastAsia" w:hAnsi="Cambria Math" w:cs="Times New Roman"/>
                <w:i/>
              </w:rPr>
            </m:ctrlPr>
          </m:dPr>
          <m:e>
            <m:r>
              <m:rPr>
                <m:sty m:val="bi"/>
              </m:rPr>
              <w:rPr>
                <w:rFonts w:ascii="Cambria Math" w:eastAsiaTheme="minorEastAsia" w:hAnsi="Cambria Math" w:cs="Times New Roman"/>
              </w:rPr>
              <m:t>X</m:t>
            </m:r>
          </m:e>
        </m:d>
      </m:oMath>
      <w:r w:rsidR="003C655C">
        <w:rPr>
          <w:rFonts w:eastAsiaTheme="minorEastAsia" w:cs="Times New Roman"/>
        </w:rPr>
        <w:t xml:space="preserve"> that </w:t>
      </w:r>
      <w:r w:rsidR="00033CD8">
        <w:rPr>
          <w:rFonts w:eastAsiaTheme="minorEastAsia" w:cs="Times New Roman"/>
        </w:rPr>
        <w:t xml:space="preserve">normalizes, or </w:t>
      </w:r>
      <w:r w:rsidR="003C655C">
        <w:rPr>
          <w:rFonts w:eastAsiaTheme="minorEastAsia" w:cs="Times New Roman"/>
        </w:rPr>
        <w:t>scales</w:t>
      </w:r>
      <w:r w:rsidR="00033CD8">
        <w:rPr>
          <w:rFonts w:eastAsiaTheme="minorEastAsia" w:cs="Times New Roman"/>
        </w:rPr>
        <w:t>,</w:t>
      </w:r>
      <w:r w:rsidR="003C655C">
        <w:rPr>
          <w:rFonts w:eastAsiaTheme="minorEastAsia" w:cs="Times New Roman"/>
        </w:rPr>
        <w:t xml:space="preserve"> the </w:t>
      </w:r>
      <w:r w:rsidR="004D714B">
        <w:rPr>
          <w:rFonts w:eastAsiaTheme="minorEastAsia" w:cs="Times New Roman"/>
        </w:rPr>
        <w:t>product</w:t>
      </w:r>
      <w:r w:rsidR="003F2FEC">
        <w:rPr>
          <w:rFonts w:eastAsiaTheme="minorEastAsia" w:cs="Times New Roman"/>
        </w:rPr>
        <w:t>.</w:t>
      </w:r>
      <w:r>
        <w:rPr>
          <w:rFonts w:eastAsiaTheme="minorEastAsia" w:cs="Times New Roman"/>
        </w:rPr>
        <w:t xml:space="preserve"> Furthermore, the </w:t>
      </w:r>
      <w:r w:rsidR="0093545B">
        <w:rPr>
          <w:rFonts w:eastAsiaTheme="minorEastAsia" w:cs="Times New Roman"/>
        </w:rPr>
        <w:t>natural logarithm is commonly utilized on the discriminant function resulting in a summation rather than a product as shown in the following.</w:t>
      </w:r>
    </w:p>
    <w:p w14:paraId="613A93B9" w14:textId="1F420E81" w:rsidR="00A62EEB" w:rsidRDefault="00A62EEB" w:rsidP="003F2FEC">
      <w:pPr>
        <w:rPr>
          <w:rFonts w:eastAsiaTheme="minorEastAsia" w:cs="Times New Roman"/>
        </w:rPr>
      </w:pPr>
    </w:p>
    <w:p w14:paraId="5BE5E6FC" w14:textId="0DB5DC9F" w:rsidR="003B6A62" w:rsidRPr="00BA24F0" w:rsidRDefault="00F0289B" w:rsidP="003F2FEC">
      <w:pPr>
        <w:rPr>
          <w:rFonts w:eastAsiaTheme="minorEastAsia" w:cs="Times New Roman"/>
        </w:rPr>
      </w:pPr>
      <m:oMathPara>
        <m:oMath>
          <m:func>
            <m:funcPr>
              <m:ctrlPr>
                <w:rPr>
                  <w:rFonts w:ascii="Cambria Math" w:eastAsiaTheme="minorEastAsia" w:hAnsi="Cambria Math" w:cs="Times New Roman"/>
                  <w:i/>
                </w:rPr>
              </m:ctrlPr>
            </m:funcPr>
            <m:fName>
              <m:r>
                <m:rPr>
                  <m:sty m:val="p"/>
                </m:rPr>
                <w:rPr>
                  <w:rFonts w:ascii="Cambria Math" w:eastAsiaTheme="minorEastAsia" w:hAnsi="Cambria Math" w:cs="Times New Roman"/>
                </w:rPr>
                <m:t>ln</m:t>
              </m:r>
            </m:fName>
            <m:e>
              <m:sSub>
                <m:sSubPr>
                  <m:ctrlPr>
                    <w:rPr>
                      <w:rFonts w:ascii="Cambria Math" w:eastAsiaTheme="minorEastAsia" w:hAnsi="Cambria Math" w:cs="Times New Roman"/>
                      <w:i/>
                    </w:rPr>
                  </m:ctrlPr>
                </m:sSubPr>
                <m:e>
                  <m:r>
                    <w:rPr>
                      <w:rFonts w:ascii="Cambria Math" w:eastAsiaTheme="minorEastAsia" w:hAnsi="Cambria Math" w:cs="Times New Roman"/>
                    </w:rPr>
                    <m:t>g</m:t>
                  </m:r>
                </m:e>
                <m:sub>
                  <m:r>
                    <w:rPr>
                      <w:rFonts w:ascii="Cambria Math" w:eastAsiaTheme="minorEastAsia" w:hAnsi="Cambria Math" w:cs="Times New Roman"/>
                    </w:rPr>
                    <m:t>i</m:t>
                  </m:r>
                </m:sub>
              </m:sSub>
              <m:d>
                <m:dPr>
                  <m:ctrlPr>
                    <w:rPr>
                      <w:rFonts w:ascii="Cambria Math" w:eastAsiaTheme="minorEastAsia" w:hAnsi="Cambria Math" w:cs="Times New Roman"/>
                      <w:i/>
                    </w:rPr>
                  </m:ctrlPr>
                </m:dPr>
                <m:e>
                  <m:r>
                    <w:rPr>
                      <w:rFonts w:ascii="Cambria Math" w:eastAsiaTheme="minorEastAsia" w:hAnsi="Cambria Math" w:cs="Times New Roman"/>
                    </w:rPr>
                    <m:t>x</m:t>
                  </m:r>
                </m:e>
              </m:d>
            </m:e>
          </m:func>
          <m:r>
            <w:rPr>
              <w:rFonts w:ascii="Cambria Math" w:eastAsiaTheme="minorEastAsia" w:hAnsi="Cambria Math" w:cs="Times New Roman"/>
            </w:rPr>
            <m:t>=</m:t>
          </m:r>
          <m:func>
            <m:funcPr>
              <m:ctrlPr>
                <w:rPr>
                  <w:rFonts w:ascii="Cambria Math" w:eastAsiaTheme="minorEastAsia" w:hAnsi="Cambria Math" w:cs="Times New Roman"/>
                  <w:i/>
                </w:rPr>
              </m:ctrlPr>
            </m:funcPr>
            <m:fName>
              <m:r>
                <m:rPr>
                  <m:sty m:val="p"/>
                </m:rPr>
                <w:rPr>
                  <w:rFonts w:ascii="Cambria Math" w:eastAsiaTheme="minorEastAsia" w:hAnsi="Cambria Math" w:cs="Times New Roman"/>
                </w:rPr>
                <m:t>ln</m:t>
              </m:r>
            </m:fName>
            <m:e>
              <m:d>
                <m:dPr>
                  <m:ctrlPr>
                    <w:rPr>
                      <w:rFonts w:ascii="Cambria Math" w:eastAsiaTheme="minorEastAsia" w:hAnsi="Cambria Math" w:cs="Times New Roman"/>
                      <w:i/>
                    </w:rPr>
                  </m:ctrlPr>
                </m:dPr>
                <m:e>
                  <m:r>
                    <w:rPr>
                      <w:rFonts w:ascii="Cambria Math" w:eastAsiaTheme="minorEastAsia" w:hAnsi="Cambria Math" w:cs="Times New Roman"/>
                    </w:rPr>
                    <m:t>P</m:t>
                  </m:r>
                  <m:d>
                    <m:dPr>
                      <m:ctrlPr>
                        <w:rPr>
                          <w:rFonts w:ascii="Cambria Math" w:eastAsiaTheme="minorEastAsia" w:hAnsi="Cambria Math" w:cs="Times New Roman"/>
                          <w:i/>
                        </w:rPr>
                      </m:ctrlPr>
                    </m:dPr>
                    <m:e>
                      <m:r>
                        <m:rPr>
                          <m:sty m:val="bi"/>
                        </m:rPr>
                        <w:rPr>
                          <w:rFonts w:ascii="Cambria Math" w:eastAsiaTheme="minorEastAsia" w:hAnsi="Cambria Math" w:cs="Times New Roman"/>
                        </w:rPr>
                        <m:t>X</m:t>
                      </m:r>
                    </m:e>
                    <m:e>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j</m:t>
                          </m:r>
                        </m:sub>
                      </m:sSub>
                    </m:e>
                  </m:d>
                  <m:r>
                    <w:rPr>
                      <w:rFonts w:ascii="Cambria Math" w:eastAsiaTheme="minorEastAsia" w:hAnsi="Cambria Math" w:cs="Times New Roman"/>
                    </w:rPr>
                    <m:t xml:space="preserve"> P</m:t>
                  </m:r>
                  <m:d>
                    <m:dPr>
                      <m:ctrlPr>
                        <w:rPr>
                          <w:rFonts w:ascii="Cambria Math" w:eastAsiaTheme="minorEastAsia" w:hAnsi="Cambria Math" w:cs="Times New Roman"/>
                          <w:i/>
                        </w:rPr>
                      </m:ctrlPr>
                    </m:dPr>
                    <m:e>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j</m:t>
                          </m:r>
                        </m:sub>
                      </m:sSub>
                    </m:e>
                  </m:d>
                </m:e>
              </m:d>
            </m:e>
          </m:func>
        </m:oMath>
      </m:oMathPara>
    </w:p>
    <w:p w14:paraId="14DD788F" w14:textId="77777777" w:rsidR="00BA24F0" w:rsidRPr="00BA24F0" w:rsidRDefault="00BA24F0" w:rsidP="003F2FEC">
      <w:pPr>
        <w:rPr>
          <w:rFonts w:eastAsiaTheme="minorEastAsia" w:cs="Times New Roman"/>
        </w:rPr>
      </w:pPr>
    </w:p>
    <w:p w14:paraId="44332CBA" w14:textId="4F175735" w:rsidR="00A62EEB" w:rsidRPr="00252A7A" w:rsidRDefault="00F0289B" w:rsidP="003F2FEC">
      <w:pPr>
        <w:rPr>
          <w:rFonts w:eastAsiaTheme="minorEastAsia" w:cs="Times New Roman"/>
        </w:rPr>
      </w:pPr>
      <m:oMathPara>
        <m:oMath>
          <m:func>
            <m:funcPr>
              <m:ctrlPr>
                <w:rPr>
                  <w:rFonts w:ascii="Cambria Math" w:eastAsiaTheme="minorEastAsia" w:hAnsi="Cambria Math" w:cs="Times New Roman"/>
                  <w:i/>
                </w:rPr>
              </m:ctrlPr>
            </m:funcPr>
            <m:fName>
              <m:r>
                <m:rPr>
                  <m:sty m:val="p"/>
                </m:rPr>
                <w:rPr>
                  <w:rFonts w:ascii="Cambria Math" w:eastAsiaTheme="minorEastAsia" w:hAnsi="Cambria Math" w:cs="Times New Roman"/>
                </w:rPr>
                <m:t>ln</m:t>
              </m:r>
            </m:fName>
            <m:e>
              <m:sSub>
                <m:sSubPr>
                  <m:ctrlPr>
                    <w:rPr>
                      <w:rFonts w:ascii="Cambria Math" w:eastAsiaTheme="minorEastAsia" w:hAnsi="Cambria Math" w:cs="Times New Roman"/>
                      <w:i/>
                    </w:rPr>
                  </m:ctrlPr>
                </m:sSubPr>
                <m:e>
                  <m:r>
                    <w:rPr>
                      <w:rFonts w:ascii="Cambria Math" w:eastAsiaTheme="minorEastAsia" w:hAnsi="Cambria Math" w:cs="Times New Roman"/>
                    </w:rPr>
                    <m:t>g</m:t>
                  </m:r>
                </m:e>
                <m:sub>
                  <m:r>
                    <w:rPr>
                      <w:rFonts w:ascii="Cambria Math" w:eastAsiaTheme="minorEastAsia" w:hAnsi="Cambria Math" w:cs="Times New Roman"/>
                    </w:rPr>
                    <m:t>i</m:t>
                  </m:r>
                </m:sub>
              </m:sSub>
              <m:d>
                <m:dPr>
                  <m:ctrlPr>
                    <w:rPr>
                      <w:rFonts w:ascii="Cambria Math" w:eastAsiaTheme="minorEastAsia" w:hAnsi="Cambria Math" w:cs="Times New Roman"/>
                      <w:i/>
                    </w:rPr>
                  </m:ctrlPr>
                </m:dPr>
                <m:e>
                  <m:r>
                    <w:rPr>
                      <w:rFonts w:ascii="Cambria Math" w:eastAsiaTheme="minorEastAsia" w:hAnsi="Cambria Math" w:cs="Times New Roman"/>
                    </w:rPr>
                    <m:t>x</m:t>
                  </m:r>
                </m:e>
              </m:d>
            </m:e>
          </m:func>
          <m:r>
            <w:rPr>
              <w:rFonts w:ascii="Cambria Math" w:eastAsiaTheme="minorEastAsia" w:hAnsi="Cambria Math" w:cs="Times New Roman"/>
            </w:rPr>
            <m:t>=</m:t>
          </m:r>
          <m:func>
            <m:funcPr>
              <m:ctrlPr>
                <w:rPr>
                  <w:rFonts w:ascii="Cambria Math" w:eastAsiaTheme="minorEastAsia" w:hAnsi="Cambria Math" w:cs="Times New Roman"/>
                  <w:i/>
                </w:rPr>
              </m:ctrlPr>
            </m:funcPr>
            <m:fName>
              <m:r>
                <m:rPr>
                  <m:sty m:val="p"/>
                </m:rPr>
                <w:rPr>
                  <w:rFonts w:ascii="Cambria Math" w:eastAsiaTheme="minorEastAsia" w:hAnsi="Cambria Math" w:cs="Times New Roman"/>
                </w:rPr>
                <m:t>ln</m:t>
              </m:r>
            </m:fName>
            <m:e>
              <m:r>
                <w:rPr>
                  <w:rFonts w:ascii="Cambria Math" w:eastAsiaTheme="minorEastAsia" w:hAnsi="Cambria Math" w:cs="Times New Roman"/>
                </w:rPr>
                <m:t>P</m:t>
              </m:r>
              <m:d>
                <m:dPr>
                  <m:ctrlPr>
                    <w:rPr>
                      <w:rFonts w:ascii="Cambria Math" w:eastAsiaTheme="minorEastAsia" w:hAnsi="Cambria Math" w:cs="Times New Roman"/>
                      <w:i/>
                    </w:rPr>
                  </m:ctrlPr>
                </m:dPr>
                <m:e>
                  <m:r>
                    <m:rPr>
                      <m:sty m:val="bi"/>
                    </m:rPr>
                    <w:rPr>
                      <w:rFonts w:ascii="Cambria Math" w:eastAsiaTheme="minorEastAsia" w:hAnsi="Cambria Math" w:cs="Times New Roman"/>
                    </w:rPr>
                    <m:t>X</m:t>
                  </m:r>
                </m:e>
                <m:e>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j</m:t>
                      </m:r>
                    </m:sub>
                  </m:sSub>
                </m:e>
              </m:d>
            </m:e>
          </m:func>
          <m:r>
            <w:rPr>
              <w:rFonts w:ascii="Cambria Math" w:eastAsiaTheme="minorEastAsia" w:hAnsi="Cambria Math" w:cs="Times New Roman"/>
            </w:rPr>
            <m:t>+</m:t>
          </m:r>
          <m:func>
            <m:funcPr>
              <m:ctrlPr>
                <w:rPr>
                  <w:rFonts w:ascii="Cambria Math" w:eastAsiaTheme="minorEastAsia" w:hAnsi="Cambria Math" w:cs="Times New Roman"/>
                  <w:i/>
                </w:rPr>
              </m:ctrlPr>
            </m:funcPr>
            <m:fName>
              <m:r>
                <m:rPr>
                  <m:sty m:val="p"/>
                </m:rPr>
                <w:rPr>
                  <w:rFonts w:ascii="Cambria Math" w:eastAsiaTheme="minorEastAsia" w:hAnsi="Cambria Math" w:cs="Times New Roman"/>
                </w:rPr>
                <m:t>ln</m:t>
              </m:r>
            </m:fName>
            <m:e>
              <m:r>
                <w:rPr>
                  <w:rFonts w:ascii="Cambria Math" w:eastAsiaTheme="minorEastAsia" w:hAnsi="Cambria Math" w:cs="Times New Roman"/>
                </w:rPr>
                <m:t>P</m:t>
              </m:r>
              <m:d>
                <m:dPr>
                  <m:ctrlPr>
                    <w:rPr>
                      <w:rFonts w:ascii="Cambria Math" w:eastAsiaTheme="minorEastAsia" w:hAnsi="Cambria Math" w:cs="Times New Roman"/>
                      <w:i/>
                    </w:rPr>
                  </m:ctrlPr>
                </m:dPr>
                <m:e>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j</m:t>
                      </m:r>
                    </m:sub>
                  </m:sSub>
                </m:e>
              </m:d>
            </m:e>
          </m:func>
        </m:oMath>
      </m:oMathPara>
    </w:p>
    <w:p w14:paraId="3236CDB6" w14:textId="77777777" w:rsidR="006F38CF" w:rsidRPr="00A8195D" w:rsidRDefault="006F38CF" w:rsidP="00F110A1">
      <w:pPr>
        <w:rPr>
          <w:rFonts w:eastAsiaTheme="minorEastAsia" w:cs="Times New Roman"/>
          <w:b/>
          <w:bCs/>
          <w:iCs/>
        </w:rPr>
      </w:pPr>
    </w:p>
    <w:p w14:paraId="7487638F" w14:textId="2D00E917" w:rsidR="00813B34" w:rsidRDefault="003F2FEC" w:rsidP="00F110A1">
      <w:pPr>
        <w:rPr>
          <w:rFonts w:eastAsiaTheme="minorEastAsia" w:cs="Times New Roman"/>
        </w:rPr>
      </w:pPr>
      <w:r>
        <w:rPr>
          <w:rFonts w:eastAsiaTheme="minorEastAsia" w:cs="Times New Roman"/>
          <w:iCs/>
        </w:rPr>
        <w:t xml:space="preserve">Prior to </w:t>
      </w:r>
      <w:r w:rsidR="00213EFC">
        <w:rPr>
          <w:rFonts w:eastAsiaTheme="minorEastAsia" w:cs="Times New Roman"/>
          <w:iCs/>
        </w:rPr>
        <w:t>creating</w:t>
      </w:r>
      <w:r>
        <w:rPr>
          <w:rFonts w:eastAsiaTheme="minorEastAsia" w:cs="Times New Roman"/>
          <w:iCs/>
        </w:rPr>
        <w:t xml:space="preserve"> the </w:t>
      </w:r>
      <w:r w:rsidR="006F38CF">
        <w:rPr>
          <w:rFonts w:eastAsiaTheme="minorEastAsia" w:cs="Times New Roman"/>
          <w:iCs/>
        </w:rPr>
        <w:t xml:space="preserve">decision surfaces for the data collected from the radiation sensors, </w:t>
      </w:r>
      <w:r w:rsidR="00FE6481">
        <w:rPr>
          <w:rFonts w:eastAsiaTheme="minorEastAsia" w:cs="Times New Roman"/>
          <w:iCs/>
        </w:rPr>
        <w:t xml:space="preserve">it is </w:t>
      </w:r>
      <w:r w:rsidR="00213EFC">
        <w:rPr>
          <w:rFonts w:eastAsiaTheme="minorEastAsia" w:cs="Times New Roman"/>
          <w:iCs/>
        </w:rPr>
        <w:t>vital</w:t>
      </w:r>
      <w:r w:rsidR="00FE6481">
        <w:rPr>
          <w:rFonts w:eastAsiaTheme="minorEastAsia" w:cs="Times New Roman"/>
          <w:iCs/>
        </w:rPr>
        <w:t xml:space="preserve"> to first construct the likelihood and prior probabilities</w:t>
      </w:r>
      <w:r w:rsidR="006F38CF">
        <w:rPr>
          <w:rFonts w:eastAsiaTheme="minorEastAsia" w:cs="Times New Roman"/>
          <w:iCs/>
        </w:rPr>
        <w:t xml:space="preserve">. </w:t>
      </w:r>
      <w:r w:rsidR="00D640BB">
        <w:rPr>
          <w:rFonts w:eastAsiaTheme="minorEastAsia" w:cs="Times New Roman"/>
          <w:iCs/>
        </w:rPr>
        <w:t>Continuing with the</w:t>
      </w:r>
      <w:r w:rsidR="00E73023">
        <w:rPr>
          <w:rFonts w:eastAsiaTheme="minorEastAsia" w:cs="Times New Roman"/>
          <w:iCs/>
        </w:rPr>
        <w:t xml:space="preserve"> framework</w:t>
      </w:r>
      <w:r w:rsidR="00D640BB">
        <w:rPr>
          <w:rFonts w:eastAsiaTheme="minorEastAsia" w:cs="Times New Roman"/>
          <w:iCs/>
        </w:rPr>
        <w:t xml:space="preserve"> previously provided in </w:t>
      </w:r>
      <w:r w:rsidR="00A20E63">
        <w:rPr>
          <w:rFonts w:eastAsiaTheme="minorEastAsia" w:cs="Times New Roman"/>
          <w:iCs/>
        </w:rPr>
        <w:fldChar w:fldCharType="begin"/>
      </w:r>
      <w:r w:rsidR="00A20E63">
        <w:rPr>
          <w:rFonts w:eastAsiaTheme="minorEastAsia" w:cs="Times New Roman"/>
          <w:iCs/>
        </w:rPr>
        <w:instrText xml:space="preserve"> REF _Ref43297217 \h </w:instrText>
      </w:r>
      <w:r w:rsidR="00A20E63">
        <w:rPr>
          <w:rFonts w:eastAsiaTheme="minorEastAsia" w:cs="Times New Roman"/>
          <w:iCs/>
        </w:rPr>
      </w:r>
      <w:r w:rsidR="00A20E63">
        <w:rPr>
          <w:rFonts w:eastAsiaTheme="minorEastAsia" w:cs="Times New Roman"/>
          <w:iCs/>
        </w:rPr>
        <w:fldChar w:fldCharType="separate"/>
      </w:r>
      <w:r w:rsidR="00240D4A">
        <w:t xml:space="preserve">Figure </w:t>
      </w:r>
      <w:r w:rsidR="00240D4A">
        <w:rPr>
          <w:noProof/>
        </w:rPr>
        <w:t>71</w:t>
      </w:r>
      <w:r w:rsidR="00A20E63">
        <w:rPr>
          <w:rFonts w:eastAsiaTheme="minorEastAsia" w:cs="Times New Roman"/>
          <w:iCs/>
        </w:rPr>
        <w:fldChar w:fldCharType="end"/>
      </w:r>
      <w:r w:rsidR="00E73023">
        <w:rPr>
          <w:rFonts w:eastAsiaTheme="minorEastAsia" w:cs="Times New Roman"/>
          <w:iCs/>
        </w:rPr>
        <w:t xml:space="preserve">, the input data vector </w:t>
      </w:r>
      <m:oMath>
        <m:r>
          <m:rPr>
            <m:sty m:val="bi"/>
          </m:rPr>
          <w:rPr>
            <w:rFonts w:ascii="Cambria Math" w:eastAsiaTheme="minorEastAsia" w:hAnsi="Cambria Math" w:cs="Times New Roman"/>
          </w:rPr>
          <m:t>X</m:t>
        </m:r>
      </m:oMath>
      <w:r w:rsidR="00E73023">
        <w:rPr>
          <w:rFonts w:eastAsiaTheme="minorEastAsia" w:cs="Times New Roman"/>
        </w:rPr>
        <w:t xml:space="preserve"> contains the features from the radiation </w:t>
      </w:r>
      <w:r w:rsidR="00E73023">
        <w:rPr>
          <w:rFonts w:eastAsiaTheme="minorEastAsia" w:cs="Times New Roman"/>
        </w:rPr>
        <w:lastRenderedPageBreak/>
        <w:t xml:space="preserve">data stream; </w:t>
      </w:r>
      <w:r w:rsidR="00D9454A">
        <w:rPr>
          <w:rFonts w:eastAsiaTheme="minorEastAsia" w:cs="Times New Roman"/>
        </w:rPr>
        <w:t>namely</w:t>
      </w:r>
      <w:r w:rsidR="00E73023">
        <w:rPr>
          <w:rFonts w:eastAsiaTheme="minorEastAsia" w:cs="Times New Roman"/>
        </w:rPr>
        <w:t xml:space="preserve">, the cosine similarity. </w:t>
      </w:r>
      <w:r w:rsidR="00A612E3">
        <w:rPr>
          <w:rFonts w:eastAsiaTheme="minorEastAsia" w:cs="Times New Roman"/>
        </w:rPr>
        <w:t>In this work, two additional features are added to the input layer that represent estimates of the probability of the count rate is an anomaly and the time</w:t>
      </w:r>
      <w:r w:rsidR="00220988">
        <w:rPr>
          <w:rFonts w:eastAsiaTheme="minorEastAsia" w:cs="Times New Roman"/>
        </w:rPr>
        <w:t xml:space="preserve"> of arrival</w:t>
      </w:r>
      <w:r w:rsidR="00A612E3">
        <w:rPr>
          <w:rFonts w:eastAsiaTheme="minorEastAsia" w:cs="Times New Roman"/>
        </w:rPr>
        <w:t xml:space="preserve"> probability to the sensor.</w:t>
      </w:r>
      <w:r w:rsidR="007D4560">
        <w:rPr>
          <w:rFonts w:eastAsiaTheme="minorEastAsia" w:cs="Times New Roman"/>
        </w:rPr>
        <w:t xml:space="preserve"> </w:t>
      </w:r>
      <w:r w:rsidR="008D480B">
        <w:rPr>
          <w:rFonts w:eastAsiaTheme="minorEastAsia" w:cs="Times New Roman"/>
        </w:rPr>
        <w:t xml:space="preserve">The notations for each are </w:t>
      </w:r>
      <w:r w:rsidR="00813B34">
        <w:rPr>
          <w:rFonts w:eastAsiaTheme="minorEastAsia" w:cs="Times New Roman"/>
        </w:rPr>
        <w:t xml:space="preserve">parameter in the </w:t>
      </w:r>
      <w:r w:rsidR="00102FD5">
        <w:rPr>
          <w:rFonts w:eastAsiaTheme="minorEastAsia" w:cs="Times New Roman"/>
        </w:rPr>
        <w:t xml:space="preserve">input </w:t>
      </w:r>
      <w:r w:rsidR="00813B34">
        <w:rPr>
          <w:rFonts w:eastAsiaTheme="minorEastAsia" w:cs="Times New Roman"/>
        </w:rPr>
        <w:t>data</w:t>
      </w:r>
      <w:r w:rsidR="008D480B">
        <w:rPr>
          <w:rFonts w:eastAsiaTheme="minorEastAsia" w:cs="Times New Roman"/>
        </w:rPr>
        <w:t xml:space="preserve"> </w:t>
      </w:r>
      <w:r w:rsidR="00813B34">
        <w:rPr>
          <w:rFonts w:eastAsiaTheme="minorEastAsia" w:cs="Times New Roman"/>
        </w:rPr>
        <w:t xml:space="preserve">vector </w:t>
      </w:r>
      <m:oMath>
        <m:r>
          <m:rPr>
            <m:sty m:val="bi"/>
          </m:rPr>
          <w:rPr>
            <w:rFonts w:ascii="Cambria Math" w:eastAsiaTheme="minorEastAsia" w:hAnsi="Cambria Math" w:cs="Times New Roman"/>
          </w:rPr>
          <m:t>X</m:t>
        </m:r>
      </m:oMath>
      <w:r w:rsidR="00693439">
        <w:rPr>
          <w:rFonts w:eastAsiaTheme="minorEastAsia" w:cs="Times New Roman"/>
        </w:rPr>
        <w:t xml:space="preserve"> </w:t>
      </w:r>
      <w:r w:rsidR="00813B34">
        <w:rPr>
          <w:rFonts w:eastAsiaTheme="minorEastAsia" w:cs="Times New Roman"/>
        </w:rPr>
        <w:t>are described in the following list</w:t>
      </w:r>
      <w:r w:rsidR="008D480B">
        <w:rPr>
          <w:rFonts w:eastAsiaTheme="minorEastAsia" w:cs="Times New Roman"/>
        </w:rPr>
        <w:t>.</w:t>
      </w:r>
    </w:p>
    <w:p w14:paraId="6077CFEB" w14:textId="77777777" w:rsidR="00813B34" w:rsidRDefault="00813B34" w:rsidP="00F110A1">
      <w:pPr>
        <w:rPr>
          <w:rFonts w:eastAsiaTheme="minorEastAsia" w:cs="Times New Roman"/>
        </w:rPr>
      </w:pPr>
    </w:p>
    <w:p w14:paraId="2F3D3209" w14:textId="77777777" w:rsidR="00813B34" w:rsidRDefault="00F0289B" w:rsidP="00813B34">
      <w:pPr>
        <w:ind w:left="720"/>
        <w:rPr>
          <w:rFonts w:eastAsiaTheme="minorEastAsia" w:cs="Times New Roman"/>
        </w:rPr>
      </w:pPr>
      <m:oMath>
        <m:sSub>
          <m:sSubPr>
            <m:ctrlPr>
              <w:rPr>
                <w:rFonts w:ascii="Cambria Math" w:eastAsiaTheme="minorEastAsia" w:hAnsi="Cambria Math" w:cs="Times New Roman"/>
                <w:i/>
              </w:rPr>
            </m:ctrlPr>
          </m:sSubPr>
          <m:e>
            <m:r>
              <w:rPr>
                <w:rFonts w:ascii="Cambria Math" w:eastAsiaTheme="minorEastAsia" w:hAnsi="Cambria Math" w:cs="Times New Roman"/>
              </w:rPr>
              <m:t>x</m:t>
            </m:r>
          </m:e>
          <m:sub>
            <m:r>
              <w:rPr>
                <w:rFonts w:ascii="Cambria Math" w:eastAsiaTheme="minorEastAsia" w:hAnsi="Cambria Math" w:cs="Times New Roman"/>
              </w:rPr>
              <m:t>0</m:t>
            </m:r>
          </m:sub>
        </m:sSub>
      </m:oMath>
      <w:r w:rsidR="00813B34">
        <w:rPr>
          <w:rFonts w:eastAsiaTheme="minorEastAsia" w:cs="Times New Roman"/>
        </w:rPr>
        <w:t xml:space="preserve"> : cosine similarity value between initial anomaly spectrum and local spectrum;</w:t>
      </w:r>
    </w:p>
    <w:p w14:paraId="5F50CF86" w14:textId="00230396" w:rsidR="00813B34" w:rsidRDefault="00F0289B" w:rsidP="00813B34">
      <w:pPr>
        <w:ind w:left="720"/>
        <w:rPr>
          <w:rFonts w:eastAsiaTheme="minorEastAsia" w:cs="Times New Roman"/>
        </w:rPr>
      </w:pPr>
      <m:oMath>
        <m:sSub>
          <m:sSubPr>
            <m:ctrlPr>
              <w:rPr>
                <w:rFonts w:ascii="Cambria Math" w:eastAsiaTheme="minorEastAsia" w:hAnsi="Cambria Math" w:cs="Times New Roman"/>
                <w:i/>
              </w:rPr>
            </m:ctrlPr>
          </m:sSubPr>
          <m:e>
            <m:r>
              <w:rPr>
                <w:rFonts w:ascii="Cambria Math" w:eastAsiaTheme="minorEastAsia" w:hAnsi="Cambria Math" w:cs="Times New Roman"/>
              </w:rPr>
              <m:t>x</m:t>
            </m:r>
          </m:e>
          <m:sub>
            <m:r>
              <w:rPr>
                <w:rFonts w:ascii="Cambria Math" w:eastAsiaTheme="minorEastAsia" w:hAnsi="Cambria Math" w:cs="Times New Roman"/>
              </w:rPr>
              <m:t>1</m:t>
            </m:r>
          </m:sub>
        </m:sSub>
      </m:oMath>
      <w:r w:rsidR="00813B34">
        <w:rPr>
          <w:rFonts w:eastAsiaTheme="minorEastAsia" w:cs="Times New Roman"/>
        </w:rPr>
        <w:t xml:space="preserve"> : probability observed count rate is an anomaly;</w:t>
      </w:r>
      <w:r w:rsidR="00FC0A78">
        <w:rPr>
          <w:rFonts w:eastAsiaTheme="minorEastAsia" w:cs="Times New Roman"/>
        </w:rPr>
        <w:t xml:space="preserve"> and,</w:t>
      </w:r>
    </w:p>
    <w:p w14:paraId="5F4DC73F" w14:textId="42BBAEEC" w:rsidR="00813B34" w:rsidRDefault="00F0289B" w:rsidP="00813B34">
      <w:pPr>
        <w:ind w:left="720"/>
        <w:rPr>
          <w:rFonts w:eastAsiaTheme="minorEastAsia" w:cs="Times New Roman"/>
        </w:rPr>
      </w:pPr>
      <m:oMath>
        <m:sSub>
          <m:sSubPr>
            <m:ctrlPr>
              <w:rPr>
                <w:rFonts w:ascii="Cambria Math" w:eastAsiaTheme="minorEastAsia" w:hAnsi="Cambria Math" w:cs="Times New Roman"/>
                <w:i/>
              </w:rPr>
            </m:ctrlPr>
          </m:sSubPr>
          <m:e>
            <m:r>
              <w:rPr>
                <w:rFonts w:ascii="Cambria Math" w:eastAsiaTheme="minorEastAsia" w:hAnsi="Cambria Math" w:cs="Times New Roman"/>
              </w:rPr>
              <m:t>x</m:t>
            </m:r>
          </m:e>
          <m:sub>
            <m:r>
              <w:rPr>
                <w:rFonts w:ascii="Cambria Math" w:eastAsiaTheme="minorEastAsia" w:hAnsi="Cambria Math" w:cs="Times New Roman"/>
              </w:rPr>
              <m:t>2</m:t>
            </m:r>
          </m:sub>
        </m:sSub>
      </m:oMath>
      <w:r w:rsidR="00813B34">
        <w:rPr>
          <w:rFonts w:eastAsiaTheme="minorEastAsia" w:cs="Times New Roman"/>
        </w:rPr>
        <w:t xml:space="preserve"> : </w:t>
      </w:r>
      <w:r w:rsidR="00BB2295">
        <w:rPr>
          <w:rFonts w:eastAsiaTheme="minorEastAsia" w:cs="Times New Roman"/>
        </w:rPr>
        <w:t>expected time-of-arrival</w:t>
      </w:r>
      <w:r w:rsidR="00813B34">
        <w:rPr>
          <w:rFonts w:eastAsiaTheme="minorEastAsia" w:cs="Times New Roman"/>
        </w:rPr>
        <w:t xml:space="preserve"> initial anomaly</w:t>
      </w:r>
      <w:r w:rsidR="00FC0A78">
        <w:rPr>
          <w:rFonts w:eastAsiaTheme="minorEastAsia" w:cs="Times New Roman"/>
        </w:rPr>
        <w:t>.</w:t>
      </w:r>
    </w:p>
    <w:p w14:paraId="0A59A6FC" w14:textId="2C67B4C4" w:rsidR="00DD0339" w:rsidRDefault="00DD0339" w:rsidP="00DD0339">
      <w:pPr>
        <w:rPr>
          <w:rFonts w:eastAsiaTheme="minorEastAsia" w:cs="Times New Roman"/>
        </w:rPr>
      </w:pPr>
    </w:p>
    <w:p w14:paraId="4103C7B1" w14:textId="27AD4CFE" w:rsidR="00485CEE" w:rsidRDefault="00485CEE" w:rsidP="00DD0339">
      <w:pPr>
        <w:rPr>
          <w:rFonts w:eastAsiaTheme="minorEastAsia" w:cs="Times New Roman"/>
        </w:rPr>
      </w:pPr>
      <w:r>
        <w:rPr>
          <w:rFonts w:eastAsiaTheme="minorEastAsia" w:cs="Times New Roman"/>
        </w:rPr>
        <w:t xml:space="preserve">With the parameters now defined, the original Bayesian equation can be expanded to reveal how the actual posterior </w:t>
      </w:r>
      <m:oMath>
        <m:r>
          <w:rPr>
            <w:rFonts w:ascii="Cambria Math" w:eastAsiaTheme="minorEastAsia" w:hAnsi="Cambria Math" w:cs="Times New Roman"/>
          </w:rPr>
          <m:t>P(</m:t>
        </m:r>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j</m:t>
            </m:r>
          </m:sub>
        </m:sSub>
        <m:r>
          <w:rPr>
            <w:rFonts w:ascii="Cambria Math" w:eastAsiaTheme="minorEastAsia" w:hAnsi="Cambria Math" w:cs="Times New Roman"/>
          </w:rPr>
          <m:t>|</m:t>
        </m:r>
        <m:r>
          <m:rPr>
            <m:sty m:val="bi"/>
          </m:rPr>
          <w:rPr>
            <w:rFonts w:ascii="Cambria Math" w:eastAsiaTheme="minorEastAsia" w:hAnsi="Cambria Math" w:cs="Times New Roman"/>
          </w:rPr>
          <m:t>X</m:t>
        </m:r>
        <m:r>
          <w:rPr>
            <w:rFonts w:ascii="Cambria Math" w:eastAsiaTheme="minorEastAsia" w:hAnsi="Cambria Math" w:cs="Times New Roman"/>
          </w:rPr>
          <m:t>)</m:t>
        </m:r>
      </m:oMath>
      <w:r>
        <w:rPr>
          <w:rFonts w:eastAsiaTheme="minorEastAsia" w:cs="Times New Roman"/>
        </w:rPr>
        <w:t xml:space="preserve"> is calculated, as shown in the following.</w:t>
      </w:r>
      <w:r w:rsidR="00665806">
        <w:rPr>
          <w:rFonts w:eastAsiaTheme="minorEastAsia" w:cs="Times New Roman"/>
        </w:rPr>
        <w:t xml:space="preserve"> </w:t>
      </w:r>
    </w:p>
    <w:p w14:paraId="0CE0D10E" w14:textId="7FAAD834" w:rsidR="00485CEE" w:rsidRDefault="00485CEE" w:rsidP="00DD0339">
      <w:pPr>
        <w:rPr>
          <w:rFonts w:eastAsiaTheme="minorEastAsia" w:cs="Times New Roman"/>
        </w:rPr>
      </w:pPr>
    </w:p>
    <w:p w14:paraId="58354A6F" w14:textId="3602C0BB" w:rsidR="00485CEE" w:rsidRPr="00D95F36" w:rsidRDefault="00485CEE" w:rsidP="00DD0339">
      <w:pPr>
        <w:rPr>
          <w:rFonts w:eastAsiaTheme="minorEastAsia" w:cs="Times New Roman"/>
        </w:rPr>
      </w:pPr>
      <m:oMathPara>
        <m:oMath>
          <m:r>
            <w:rPr>
              <w:rFonts w:ascii="Cambria Math" w:eastAsiaTheme="minorEastAsia" w:hAnsi="Cambria Math" w:cs="Times New Roman"/>
            </w:rPr>
            <m:t>P</m:t>
          </m:r>
          <m:d>
            <m:dPr>
              <m:ctrlPr>
                <w:rPr>
                  <w:rFonts w:ascii="Cambria Math" w:eastAsiaTheme="minorEastAsia" w:hAnsi="Cambria Math" w:cs="Times New Roman"/>
                  <w:i/>
                </w:rPr>
              </m:ctrlPr>
            </m:dPr>
            <m:e>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j</m:t>
                  </m:r>
                </m:sub>
              </m:sSub>
            </m:e>
            <m:e>
              <m:r>
                <m:rPr>
                  <m:sty m:val="bi"/>
                </m:rPr>
                <w:rPr>
                  <w:rFonts w:ascii="Cambria Math" w:eastAsiaTheme="minorEastAsia" w:hAnsi="Cambria Math" w:cs="Times New Roman"/>
                </w:rPr>
                <m:t>X</m:t>
              </m:r>
            </m:e>
          </m:d>
          <m:r>
            <w:rPr>
              <w:rFonts w:ascii="Cambria Math" w:eastAsiaTheme="minorEastAsia" w:hAnsi="Cambria Math" w:cs="Times New Roman"/>
            </w:rPr>
            <m:t>=</m:t>
          </m:r>
          <m:f>
            <m:fPr>
              <m:ctrlPr>
                <w:rPr>
                  <w:rFonts w:ascii="Cambria Math" w:hAnsi="Cambria Math"/>
                  <w:i/>
                </w:rPr>
              </m:ctrlPr>
            </m:fPr>
            <m:num>
              <m:r>
                <w:rPr>
                  <w:rFonts w:ascii="Cambria Math" w:hAnsi="Cambria Math"/>
                </w:rPr>
                <m:t>P</m:t>
              </m:r>
              <m:d>
                <m:dPr>
                  <m:ctrlPr>
                    <w:rPr>
                      <w:rFonts w:ascii="Cambria Math" w:hAnsi="Cambria Math"/>
                      <w:i/>
                    </w:rPr>
                  </m:ctrlPr>
                </m:dPr>
                <m:e>
                  <m:r>
                    <m:rPr>
                      <m:sty m:val="bi"/>
                    </m:rPr>
                    <w:rPr>
                      <w:rFonts w:ascii="Cambria Math" w:hAnsi="Cambria Math"/>
                    </w:rPr>
                    <m:t>X</m:t>
                  </m:r>
                </m:e>
                <m:e>
                  <m:sSub>
                    <m:sSubPr>
                      <m:ctrlPr>
                        <w:rPr>
                          <w:rFonts w:ascii="Cambria Math" w:hAnsi="Cambria Math"/>
                          <w:i/>
                        </w:rPr>
                      </m:ctrlPr>
                    </m:sSubPr>
                    <m:e>
                      <m:r>
                        <w:rPr>
                          <w:rFonts w:ascii="Cambria Math" w:hAnsi="Cambria Math"/>
                        </w:rPr>
                        <m:t>H</m:t>
                      </m:r>
                    </m:e>
                    <m:sub>
                      <m:r>
                        <w:rPr>
                          <w:rFonts w:ascii="Cambria Math" w:hAnsi="Cambria Math"/>
                        </w:rPr>
                        <m:t>j</m:t>
                      </m:r>
                    </m:sub>
                  </m:sSub>
                </m:e>
              </m:d>
              <m:r>
                <w:rPr>
                  <w:rFonts w:ascii="Cambria Math" w:hAnsi="Cambria Math"/>
                </w:rPr>
                <m:t xml:space="preserve"> P</m:t>
              </m:r>
              <m:d>
                <m:dPr>
                  <m:ctrlPr>
                    <w:rPr>
                      <w:rFonts w:ascii="Cambria Math" w:hAnsi="Cambria Math"/>
                      <w:i/>
                    </w:rPr>
                  </m:ctrlPr>
                </m:dPr>
                <m:e>
                  <m:sSub>
                    <m:sSubPr>
                      <m:ctrlPr>
                        <w:rPr>
                          <w:rFonts w:ascii="Cambria Math" w:hAnsi="Cambria Math"/>
                          <w:i/>
                        </w:rPr>
                      </m:ctrlPr>
                    </m:sSubPr>
                    <m:e>
                      <m:r>
                        <w:rPr>
                          <w:rFonts w:ascii="Cambria Math" w:hAnsi="Cambria Math"/>
                        </w:rPr>
                        <m:t>H</m:t>
                      </m:r>
                    </m:e>
                    <m:sub>
                      <m:r>
                        <w:rPr>
                          <w:rFonts w:ascii="Cambria Math" w:hAnsi="Cambria Math"/>
                        </w:rPr>
                        <m:t>j</m:t>
                      </m:r>
                    </m:sub>
                  </m:sSub>
                </m:e>
              </m:d>
            </m:num>
            <m:den>
              <m:r>
                <w:rPr>
                  <w:rFonts w:ascii="Cambria Math" w:hAnsi="Cambria Math"/>
                </w:rPr>
                <m:t>P</m:t>
              </m:r>
              <m:d>
                <m:dPr>
                  <m:ctrlPr>
                    <w:rPr>
                      <w:rFonts w:ascii="Cambria Math" w:hAnsi="Cambria Math"/>
                      <w:i/>
                    </w:rPr>
                  </m:ctrlPr>
                </m:dPr>
                <m:e>
                  <m:r>
                    <m:rPr>
                      <m:sty m:val="bi"/>
                    </m:rPr>
                    <w:rPr>
                      <w:rFonts w:ascii="Cambria Math" w:hAnsi="Cambria Math"/>
                    </w:rPr>
                    <m:t>X</m:t>
                  </m:r>
                </m:e>
              </m:d>
            </m:den>
          </m:f>
          <m:r>
            <w:rPr>
              <w:rFonts w:ascii="Cambria Math" w:eastAsiaTheme="minorEastAsia" w:hAnsi="Cambria Math" w:cs="Times New Roman"/>
            </w:rPr>
            <m:t>=</m:t>
          </m:r>
          <m:f>
            <m:fPr>
              <m:ctrlPr>
                <w:rPr>
                  <w:rFonts w:ascii="Cambria Math" w:hAnsi="Cambria Math"/>
                  <w:i/>
                </w:rPr>
              </m:ctrlPr>
            </m:fPr>
            <m:num>
              <m:r>
                <w:rPr>
                  <w:rFonts w:ascii="Cambria Math" w:hAnsi="Cambria Math"/>
                </w:rPr>
                <m:t>P</m:t>
              </m:r>
              <m:d>
                <m:dPr>
                  <m:ctrlPr>
                    <w:rPr>
                      <w:rFonts w:ascii="Cambria Math" w:hAnsi="Cambria Math"/>
                      <w:i/>
                    </w:rPr>
                  </m:ctrlPr>
                </m:dPr>
                <m:e>
                  <m:r>
                    <m:rPr>
                      <m:sty m:val="bi"/>
                    </m:rPr>
                    <w:rPr>
                      <w:rFonts w:ascii="Cambria Math" w:hAnsi="Cambria Math"/>
                    </w:rPr>
                    <m:t>X</m:t>
                  </m:r>
                </m:e>
                <m:e>
                  <m:sSub>
                    <m:sSubPr>
                      <m:ctrlPr>
                        <w:rPr>
                          <w:rFonts w:ascii="Cambria Math" w:hAnsi="Cambria Math"/>
                          <w:i/>
                        </w:rPr>
                      </m:ctrlPr>
                    </m:sSubPr>
                    <m:e>
                      <m:r>
                        <w:rPr>
                          <w:rFonts w:ascii="Cambria Math" w:hAnsi="Cambria Math"/>
                        </w:rPr>
                        <m:t>H</m:t>
                      </m:r>
                    </m:e>
                    <m:sub>
                      <m:r>
                        <w:rPr>
                          <w:rFonts w:ascii="Cambria Math" w:hAnsi="Cambria Math"/>
                        </w:rPr>
                        <m:t>j</m:t>
                      </m:r>
                    </m:sub>
                  </m:sSub>
                </m:e>
              </m:d>
              <m:r>
                <w:rPr>
                  <w:rFonts w:ascii="Cambria Math" w:hAnsi="Cambria Math"/>
                </w:rPr>
                <m:t xml:space="preserve"> P</m:t>
              </m:r>
              <m:d>
                <m:dPr>
                  <m:ctrlPr>
                    <w:rPr>
                      <w:rFonts w:ascii="Cambria Math" w:hAnsi="Cambria Math"/>
                      <w:i/>
                    </w:rPr>
                  </m:ctrlPr>
                </m:dPr>
                <m:e>
                  <m:sSub>
                    <m:sSubPr>
                      <m:ctrlPr>
                        <w:rPr>
                          <w:rFonts w:ascii="Cambria Math" w:hAnsi="Cambria Math"/>
                          <w:i/>
                        </w:rPr>
                      </m:ctrlPr>
                    </m:sSubPr>
                    <m:e>
                      <m:r>
                        <w:rPr>
                          <w:rFonts w:ascii="Cambria Math" w:hAnsi="Cambria Math"/>
                        </w:rPr>
                        <m:t>H</m:t>
                      </m:r>
                    </m:e>
                    <m:sub>
                      <m:r>
                        <w:rPr>
                          <w:rFonts w:ascii="Cambria Math" w:hAnsi="Cambria Math"/>
                        </w:rPr>
                        <m:t>j</m:t>
                      </m:r>
                    </m:sub>
                  </m:sSub>
                </m:e>
              </m:d>
            </m:num>
            <m:den>
              <m:nary>
                <m:naryPr>
                  <m:chr m:val="∑"/>
                  <m:limLoc m:val="subSup"/>
                  <m:supHide m:val="1"/>
                  <m:ctrlPr>
                    <w:rPr>
                      <w:rFonts w:ascii="Cambria Math" w:hAnsi="Cambria Math"/>
                      <w:i/>
                    </w:rPr>
                  </m:ctrlPr>
                </m:naryPr>
                <m:sub>
                  <m:r>
                    <w:rPr>
                      <w:rFonts w:ascii="Cambria Math" w:hAnsi="Cambria Math"/>
                    </w:rPr>
                    <m:t>i</m:t>
                  </m:r>
                </m:sub>
                <m:sup/>
                <m:e>
                  <m:r>
                    <w:rPr>
                      <w:rFonts w:ascii="Cambria Math" w:hAnsi="Cambria Math"/>
                    </w:rPr>
                    <m:t>P</m:t>
                  </m:r>
                  <m:d>
                    <m:dPr>
                      <m:ctrlPr>
                        <w:rPr>
                          <w:rFonts w:ascii="Cambria Math" w:hAnsi="Cambria Math"/>
                          <w:i/>
                        </w:rPr>
                      </m:ctrlPr>
                    </m:dPr>
                    <m:e>
                      <m:r>
                        <m:rPr>
                          <m:sty m:val="bi"/>
                        </m:rPr>
                        <w:rPr>
                          <w:rFonts w:ascii="Cambria Math" w:hAnsi="Cambria Math"/>
                        </w:rPr>
                        <m:t>X</m:t>
                      </m:r>
                    </m:e>
                    <m:e>
                      <m:sSub>
                        <m:sSubPr>
                          <m:ctrlPr>
                            <w:rPr>
                              <w:rFonts w:ascii="Cambria Math" w:hAnsi="Cambria Math"/>
                              <w:i/>
                            </w:rPr>
                          </m:ctrlPr>
                        </m:sSubPr>
                        <m:e>
                          <m:r>
                            <w:rPr>
                              <w:rFonts w:ascii="Cambria Math" w:hAnsi="Cambria Math"/>
                            </w:rPr>
                            <m:t>H</m:t>
                          </m:r>
                        </m:e>
                        <m:sub>
                          <m:r>
                            <w:rPr>
                              <w:rFonts w:ascii="Cambria Math" w:hAnsi="Cambria Math"/>
                            </w:rPr>
                            <m:t>i</m:t>
                          </m:r>
                        </m:sub>
                      </m:sSub>
                    </m:e>
                  </m:d>
                  <m:r>
                    <w:rPr>
                      <w:rFonts w:ascii="Cambria Math" w:hAnsi="Cambria Math"/>
                    </w:rPr>
                    <m:t xml:space="preserve"> P</m:t>
                  </m:r>
                  <m:d>
                    <m:dPr>
                      <m:ctrlPr>
                        <w:rPr>
                          <w:rFonts w:ascii="Cambria Math" w:hAnsi="Cambria Math"/>
                          <w:i/>
                        </w:rPr>
                      </m:ctrlPr>
                    </m:dPr>
                    <m:e>
                      <m:sSub>
                        <m:sSubPr>
                          <m:ctrlPr>
                            <w:rPr>
                              <w:rFonts w:ascii="Cambria Math" w:hAnsi="Cambria Math"/>
                              <w:i/>
                            </w:rPr>
                          </m:ctrlPr>
                        </m:sSubPr>
                        <m:e>
                          <m:r>
                            <w:rPr>
                              <w:rFonts w:ascii="Cambria Math" w:hAnsi="Cambria Math"/>
                            </w:rPr>
                            <m:t>H</m:t>
                          </m:r>
                        </m:e>
                        <m:sub>
                          <m:r>
                            <w:rPr>
                              <w:rFonts w:ascii="Cambria Math" w:hAnsi="Cambria Math"/>
                            </w:rPr>
                            <m:t>i</m:t>
                          </m:r>
                        </m:sub>
                      </m:sSub>
                    </m:e>
                  </m:d>
                </m:e>
              </m:nary>
            </m:den>
          </m:f>
        </m:oMath>
      </m:oMathPara>
    </w:p>
    <w:p w14:paraId="6B27C120" w14:textId="77777777" w:rsidR="00D95F36" w:rsidRPr="001A31AC" w:rsidRDefault="00D95F36" w:rsidP="00DD0339">
      <w:pPr>
        <w:rPr>
          <w:rFonts w:eastAsiaTheme="minorEastAsia" w:cs="Times New Roman"/>
        </w:rPr>
      </w:pPr>
    </w:p>
    <w:p w14:paraId="75BCE170" w14:textId="7C6CFB97" w:rsidR="001A31AC" w:rsidRPr="001A31AC" w:rsidRDefault="001A31AC" w:rsidP="00DD0339">
      <w:pPr>
        <w:rPr>
          <w:rFonts w:eastAsiaTheme="minorEastAsia" w:cs="Times New Roman"/>
        </w:rPr>
      </w:pPr>
      <m:oMathPara>
        <m:oMath>
          <m:r>
            <w:rPr>
              <w:rFonts w:ascii="Cambria Math" w:eastAsiaTheme="minorEastAsia" w:hAnsi="Cambria Math" w:cs="Times New Roman"/>
            </w:rPr>
            <m:t>P</m:t>
          </m:r>
          <m:d>
            <m:dPr>
              <m:ctrlPr>
                <w:rPr>
                  <w:rFonts w:ascii="Cambria Math" w:eastAsiaTheme="minorEastAsia" w:hAnsi="Cambria Math" w:cs="Times New Roman"/>
                  <w:i/>
                </w:rPr>
              </m:ctrlPr>
            </m:dPr>
            <m:e>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j</m:t>
                  </m:r>
                </m:sub>
              </m:sSub>
            </m:e>
            <m:e>
              <m:r>
                <w:rPr>
                  <w:rFonts w:ascii="Cambria Math" w:eastAsiaTheme="minorEastAsia" w:hAnsi="Cambria Math" w:cs="Times New Roman"/>
                </w:rPr>
                <m:t xml:space="preserve"> </m:t>
              </m:r>
              <m:sSub>
                <m:sSubPr>
                  <m:ctrlPr>
                    <w:rPr>
                      <w:rFonts w:ascii="Cambria Math" w:eastAsiaTheme="minorEastAsia" w:hAnsi="Cambria Math" w:cs="Times New Roman"/>
                      <w:i/>
                    </w:rPr>
                  </m:ctrlPr>
                </m:sSubPr>
                <m:e>
                  <m:r>
                    <w:rPr>
                      <w:rFonts w:ascii="Cambria Math" w:eastAsiaTheme="minorEastAsia" w:hAnsi="Cambria Math" w:cs="Times New Roman"/>
                    </w:rPr>
                    <m:t>x</m:t>
                  </m:r>
                </m:e>
                <m:sub>
                  <m:r>
                    <w:rPr>
                      <w:rFonts w:ascii="Cambria Math" w:eastAsiaTheme="minorEastAsia" w:hAnsi="Cambria Math" w:cs="Times New Roman"/>
                    </w:rPr>
                    <m:t>0</m:t>
                  </m:r>
                </m:sub>
              </m:sSub>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x</m:t>
                  </m:r>
                </m:e>
                <m:sub>
                  <m:r>
                    <w:rPr>
                      <w:rFonts w:ascii="Cambria Math" w:eastAsiaTheme="minorEastAsia" w:hAnsi="Cambria Math" w:cs="Times New Roman"/>
                    </w:rPr>
                    <m:t>1</m:t>
                  </m:r>
                </m:sub>
              </m:sSub>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x</m:t>
                  </m:r>
                </m:e>
                <m:sub>
                  <m:r>
                    <w:rPr>
                      <w:rFonts w:ascii="Cambria Math" w:eastAsiaTheme="minorEastAsia" w:hAnsi="Cambria Math" w:cs="Times New Roman"/>
                    </w:rPr>
                    <m:t>2</m:t>
                  </m:r>
                </m:sub>
              </m:sSub>
            </m:e>
          </m:d>
          <m:r>
            <w:rPr>
              <w:rFonts w:ascii="Cambria Math" w:eastAsiaTheme="minorEastAsia" w:hAnsi="Cambria Math" w:cs="Times New Roman"/>
            </w:rPr>
            <m:t>=</m:t>
          </m:r>
          <m:f>
            <m:fPr>
              <m:ctrlPr>
                <w:rPr>
                  <w:rFonts w:ascii="Cambria Math" w:hAnsi="Cambria Math"/>
                  <w:i/>
                </w:rPr>
              </m:ctrlPr>
            </m:fPr>
            <m:num>
              <m:r>
                <w:rPr>
                  <w:rFonts w:ascii="Cambria Math" w:hAnsi="Cambria Math"/>
                </w:rPr>
                <m:t>P</m:t>
              </m:r>
              <m:d>
                <m:dPr>
                  <m:ctrlPr>
                    <w:rPr>
                      <w:rFonts w:ascii="Cambria Math" w:hAnsi="Cambria Math"/>
                      <w:i/>
                    </w:rPr>
                  </m:ctrlPr>
                </m:dPr>
                <m:e>
                  <m:sSub>
                    <m:sSubPr>
                      <m:ctrlPr>
                        <w:rPr>
                          <w:rFonts w:ascii="Cambria Math" w:hAnsi="Cambria Math"/>
                          <w:bCs/>
                          <w:i/>
                        </w:rPr>
                      </m:ctrlPr>
                    </m:sSubPr>
                    <m:e>
                      <m:r>
                        <w:rPr>
                          <w:rFonts w:ascii="Cambria Math" w:hAnsi="Cambria Math"/>
                        </w:rPr>
                        <m:t>x</m:t>
                      </m:r>
                    </m:e>
                    <m:sub>
                      <m:r>
                        <w:rPr>
                          <w:rFonts w:ascii="Cambria Math" w:hAnsi="Cambria Math"/>
                        </w:rPr>
                        <m:t>0</m:t>
                      </m:r>
                    </m:sub>
                  </m:sSub>
                </m:e>
                <m:e>
                  <m:sSub>
                    <m:sSubPr>
                      <m:ctrlPr>
                        <w:rPr>
                          <w:rFonts w:ascii="Cambria Math" w:hAnsi="Cambria Math"/>
                          <w:i/>
                        </w:rPr>
                      </m:ctrlPr>
                    </m:sSubPr>
                    <m:e>
                      <m:r>
                        <w:rPr>
                          <w:rFonts w:ascii="Cambria Math" w:hAnsi="Cambria Math"/>
                        </w:rPr>
                        <m:t>H</m:t>
                      </m:r>
                    </m:e>
                    <m:sub>
                      <m:r>
                        <w:rPr>
                          <w:rFonts w:ascii="Cambria Math" w:hAnsi="Cambria Math"/>
                        </w:rPr>
                        <m:t>j</m:t>
                      </m:r>
                    </m:sub>
                  </m:sSub>
                </m:e>
              </m:d>
              <m:r>
                <w:rPr>
                  <w:rFonts w:ascii="Cambria Math" w:hAnsi="Cambria Math"/>
                </w:rPr>
                <m:t xml:space="preserve"> P</m:t>
              </m:r>
              <m:d>
                <m:dPr>
                  <m:ctrlPr>
                    <w:rPr>
                      <w:rFonts w:ascii="Cambria Math" w:hAnsi="Cambria Math"/>
                      <w:i/>
                    </w:rPr>
                  </m:ctrlPr>
                </m:dPr>
                <m:e>
                  <m:sSub>
                    <m:sSubPr>
                      <m:ctrlPr>
                        <w:rPr>
                          <w:rFonts w:ascii="Cambria Math" w:hAnsi="Cambria Math"/>
                          <w:bCs/>
                          <w:i/>
                        </w:rPr>
                      </m:ctrlPr>
                    </m:sSubPr>
                    <m:e>
                      <m:r>
                        <w:rPr>
                          <w:rFonts w:ascii="Cambria Math" w:hAnsi="Cambria Math"/>
                        </w:rPr>
                        <m:t>x</m:t>
                      </m:r>
                    </m:e>
                    <m:sub>
                      <m:r>
                        <w:rPr>
                          <w:rFonts w:ascii="Cambria Math" w:hAnsi="Cambria Math"/>
                        </w:rPr>
                        <m:t>1</m:t>
                      </m:r>
                    </m:sub>
                  </m:sSub>
                </m:e>
                <m:e>
                  <m:sSub>
                    <m:sSubPr>
                      <m:ctrlPr>
                        <w:rPr>
                          <w:rFonts w:ascii="Cambria Math" w:hAnsi="Cambria Math"/>
                          <w:i/>
                        </w:rPr>
                      </m:ctrlPr>
                    </m:sSubPr>
                    <m:e>
                      <m:r>
                        <w:rPr>
                          <w:rFonts w:ascii="Cambria Math" w:hAnsi="Cambria Math"/>
                        </w:rPr>
                        <m:t>H</m:t>
                      </m:r>
                    </m:e>
                    <m:sub>
                      <m:r>
                        <w:rPr>
                          <w:rFonts w:ascii="Cambria Math" w:hAnsi="Cambria Math"/>
                        </w:rPr>
                        <m:t>j</m:t>
                      </m:r>
                    </m:sub>
                  </m:sSub>
                </m:e>
              </m:d>
              <m:r>
                <w:rPr>
                  <w:rFonts w:ascii="Cambria Math" w:hAnsi="Cambria Math"/>
                </w:rPr>
                <m:t xml:space="preserve"> P </m:t>
              </m:r>
              <m:d>
                <m:dPr>
                  <m:ctrlPr>
                    <w:rPr>
                      <w:rFonts w:ascii="Cambria Math" w:hAnsi="Cambria Math"/>
                      <w:i/>
                    </w:rPr>
                  </m:ctrlPr>
                </m:dPr>
                <m:e>
                  <m:sSub>
                    <m:sSubPr>
                      <m:ctrlPr>
                        <w:rPr>
                          <w:rFonts w:ascii="Cambria Math" w:hAnsi="Cambria Math"/>
                          <w:bCs/>
                          <w:i/>
                        </w:rPr>
                      </m:ctrlPr>
                    </m:sSubPr>
                    <m:e>
                      <m:r>
                        <w:rPr>
                          <w:rFonts w:ascii="Cambria Math" w:hAnsi="Cambria Math"/>
                        </w:rPr>
                        <m:t>x</m:t>
                      </m:r>
                    </m:e>
                    <m:sub>
                      <m:r>
                        <w:rPr>
                          <w:rFonts w:ascii="Cambria Math" w:hAnsi="Cambria Math"/>
                        </w:rPr>
                        <m:t>2</m:t>
                      </m:r>
                    </m:sub>
                  </m:sSub>
                </m:e>
                <m:e>
                  <m:sSub>
                    <m:sSubPr>
                      <m:ctrlPr>
                        <w:rPr>
                          <w:rFonts w:ascii="Cambria Math" w:hAnsi="Cambria Math"/>
                          <w:i/>
                        </w:rPr>
                      </m:ctrlPr>
                    </m:sSubPr>
                    <m:e>
                      <m:r>
                        <w:rPr>
                          <w:rFonts w:ascii="Cambria Math" w:hAnsi="Cambria Math"/>
                        </w:rPr>
                        <m:t>H</m:t>
                      </m:r>
                    </m:e>
                    <m:sub>
                      <m:r>
                        <w:rPr>
                          <w:rFonts w:ascii="Cambria Math" w:hAnsi="Cambria Math"/>
                        </w:rPr>
                        <m:t>j</m:t>
                      </m:r>
                    </m:sub>
                  </m:sSub>
                </m:e>
              </m:d>
              <m:r>
                <w:rPr>
                  <w:rFonts w:ascii="Cambria Math" w:hAnsi="Cambria Math"/>
                </w:rPr>
                <m:t xml:space="preserve">  P</m:t>
              </m:r>
              <m:d>
                <m:dPr>
                  <m:ctrlPr>
                    <w:rPr>
                      <w:rFonts w:ascii="Cambria Math" w:hAnsi="Cambria Math"/>
                      <w:i/>
                    </w:rPr>
                  </m:ctrlPr>
                </m:dPr>
                <m:e>
                  <m:sSub>
                    <m:sSubPr>
                      <m:ctrlPr>
                        <w:rPr>
                          <w:rFonts w:ascii="Cambria Math" w:hAnsi="Cambria Math"/>
                          <w:i/>
                        </w:rPr>
                      </m:ctrlPr>
                    </m:sSubPr>
                    <m:e>
                      <m:r>
                        <w:rPr>
                          <w:rFonts w:ascii="Cambria Math" w:hAnsi="Cambria Math"/>
                        </w:rPr>
                        <m:t>H</m:t>
                      </m:r>
                    </m:e>
                    <m:sub>
                      <m:r>
                        <w:rPr>
                          <w:rFonts w:ascii="Cambria Math" w:hAnsi="Cambria Math"/>
                        </w:rPr>
                        <m:t>j</m:t>
                      </m:r>
                    </m:sub>
                  </m:sSub>
                </m:e>
              </m:d>
            </m:num>
            <m:den>
              <m:nary>
                <m:naryPr>
                  <m:chr m:val="∑"/>
                  <m:limLoc m:val="subSup"/>
                  <m:supHide m:val="1"/>
                  <m:ctrlPr>
                    <w:rPr>
                      <w:rFonts w:ascii="Cambria Math" w:hAnsi="Cambria Math"/>
                      <w:i/>
                    </w:rPr>
                  </m:ctrlPr>
                </m:naryPr>
                <m:sub>
                  <m:r>
                    <w:rPr>
                      <w:rFonts w:ascii="Cambria Math" w:hAnsi="Cambria Math"/>
                    </w:rPr>
                    <m:t>i</m:t>
                  </m:r>
                </m:sub>
                <m:sup/>
                <m:e>
                  <m:r>
                    <w:rPr>
                      <w:rFonts w:ascii="Cambria Math" w:hAnsi="Cambria Math"/>
                    </w:rPr>
                    <m:t>P</m:t>
                  </m:r>
                  <m:d>
                    <m:dPr>
                      <m:ctrlPr>
                        <w:rPr>
                          <w:rFonts w:ascii="Cambria Math" w:hAnsi="Cambria Math"/>
                          <w:i/>
                        </w:rPr>
                      </m:ctrlPr>
                    </m:dPr>
                    <m:e>
                      <m:sSub>
                        <m:sSubPr>
                          <m:ctrlPr>
                            <w:rPr>
                              <w:rFonts w:ascii="Cambria Math" w:hAnsi="Cambria Math"/>
                              <w:bCs/>
                              <w:i/>
                            </w:rPr>
                          </m:ctrlPr>
                        </m:sSubPr>
                        <m:e>
                          <m:r>
                            <w:rPr>
                              <w:rFonts w:ascii="Cambria Math" w:hAnsi="Cambria Math"/>
                            </w:rPr>
                            <m:t>x</m:t>
                          </m:r>
                        </m:e>
                        <m:sub>
                          <m:r>
                            <w:rPr>
                              <w:rFonts w:ascii="Cambria Math" w:hAnsi="Cambria Math"/>
                            </w:rPr>
                            <m:t>0</m:t>
                          </m:r>
                        </m:sub>
                      </m:sSub>
                    </m:e>
                    <m:e>
                      <m:sSub>
                        <m:sSubPr>
                          <m:ctrlPr>
                            <w:rPr>
                              <w:rFonts w:ascii="Cambria Math" w:hAnsi="Cambria Math"/>
                              <w:i/>
                            </w:rPr>
                          </m:ctrlPr>
                        </m:sSubPr>
                        <m:e>
                          <m:r>
                            <w:rPr>
                              <w:rFonts w:ascii="Cambria Math" w:hAnsi="Cambria Math"/>
                            </w:rPr>
                            <m:t>H</m:t>
                          </m:r>
                        </m:e>
                        <m:sub>
                          <m:r>
                            <w:rPr>
                              <w:rFonts w:ascii="Cambria Math" w:hAnsi="Cambria Math"/>
                            </w:rPr>
                            <m:t>i</m:t>
                          </m:r>
                        </m:sub>
                      </m:sSub>
                    </m:e>
                  </m:d>
                  <m:r>
                    <w:rPr>
                      <w:rFonts w:ascii="Cambria Math" w:hAnsi="Cambria Math"/>
                    </w:rPr>
                    <m:t xml:space="preserve"> P</m:t>
                  </m:r>
                  <m:d>
                    <m:dPr>
                      <m:ctrlPr>
                        <w:rPr>
                          <w:rFonts w:ascii="Cambria Math" w:hAnsi="Cambria Math"/>
                          <w:i/>
                        </w:rPr>
                      </m:ctrlPr>
                    </m:dPr>
                    <m:e>
                      <m:sSub>
                        <m:sSubPr>
                          <m:ctrlPr>
                            <w:rPr>
                              <w:rFonts w:ascii="Cambria Math" w:hAnsi="Cambria Math"/>
                              <w:bCs/>
                              <w:i/>
                            </w:rPr>
                          </m:ctrlPr>
                        </m:sSubPr>
                        <m:e>
                          <m:r>
                            <w:rPr>
                              <w:rFonts w:ascii="Cambria Math" w:hAnsi="Cambria Math"/>
                            </w:rPr>
                            <m:t>x</m:t>
                          </m:r>
                        </m:e>
                        <m:sub>
                          <m:r>
                            <w:rPr>
                              <w:rFonts w:ascii="Cambria Math" w:hAnsi="Cambria Math"/>
                            </w:rPr>
                            <m:t>1</m:t>
                          </m:r>
                        </m:sub>
                      </m:sSub>
                    </m:e>
                    <m:e>
                      <m:sSub>
                        <m:sSubPr>
                          <m:ctrlPr>
                            <w:rPr>
                              <w:rFonts w:ascii="Cambria Math" w:hAnsi="Cambria Math"/>
                              <w:i/>
                            </w:rPr>
                          </m:ctrlPr>
                        </m:sSubPr>
                        <m:e>
                          <m:r>
                            <w:rPr>
                              <w:rFonts w:ascii="Cambria Math" w:hAnsi="Cambria Math"/>
                            </w:rPr>
                            <m:t>H</m:t>
                          </m:r>
                        </m:e>
                        <m:sub>
                          <m:r>
                            <w:rPr>
                              <w:rFonts w:ascii="Cambria Math" w:hAnsi="Cambria Math"/>
                            </w:rPr>
                            <m:t>i</m:t>
                          </m:r>
                        </m:sub>
                      </m:sSub>
                    </m:e>
                  </m:d>
                  <m:r>
                    <w:rPr>
                      <w:rFonts w:ascii="Cambria Math" w:hAnsi="Cambria Math"/>
                    </w:rPr>
                    <m:t xml:space="preserve"> P</m:t>
                  </m:r>
                  <m:d>
                    <m:dPr>
                      <m:ctrlPr>
                        <w:rPr>
                          <w:rFonts w:ascii="Cambria Math" w:hAnsi="Cambria Math"/>
                          <w:i/>
                        </w:rPr>
                      </m:ctrlPr>
                    </m:dPr>
                    <m:e>
                      <m:sSub>
                        <m:sSubPr>
                          <m:ctrlPr>
                            <w:rPr>
                              <w:rFonts w:ascii="Cambria Math" w:hAnsi="Cambria Math"/>
                              <w:bCs/>
                              <w:i/>
                            </w:rPr>
                          </m:ctrlPr>
                        </m:sSubPr>
                        <m:e>
                          <m:r>
                            <w:rPr>
                              <w:rFonts w:ascii="Cambria Math" w:hAnsi="Cambria Math"/>
                            </w:rPr>
                            <m:t>x</m:t>
                          </m:r>
                        </m:e>
                        <m:sub>
                          <m:r>
                            <w:rPr>
                              <w:rFonts w:ascii="Cambria Math" w:hAnsi="Cambria Math"/>
                            </w:rPr>
                            <m:t>2</m:t>
                          </m:r>
                        </m:sub>
                      </m:sSub>
                    </m:e>
                    <m:e>
                      <m:sSub>
                        <m:sSubPr>
                          <m:ctrlPr>
                            <w:rPr>
                              <w:rFonts w:ascii="Cambria Math" w:hAnsi="Cambria Math"/>
                              <w:i/>
                            </w:rPr>
                          </m:ctrlPr>
                        </m:sSubPr>
                        <m:e>
                          <m:r>
                            <w:rPr>
                              <w:rFonts w:ascii="Cambria Math" w:hAnsi="Cambria Math"/>
                            </w:rPr>
                            <m:t>H</m:t>
                          </m:r>
                        </m:e>
                        <m:sub>
                          <m:r>
                            <w:rPr>
                              <w:rFonts w:ascii="Cambria Math" w:hAnsi="Cambria Math"/>
                            </w:rPr>
                            <m:t>i</m:t>
                          </m:r>
                        </m:sub>
                      </m:sSub>
                    </m:e>
                  </m:d>
                  <m:r>
                    <w:rPr>
                      <w:rFonts w:ascii="Cambria Math" w:hAnsi="Cambria Math"/>
                    </w:rPr>
                    <m:t xml:space="preserve"> P</m:t>
                  </m:r>
                  <m:d>
                    <m:dPr>
                      <m:ctrlPr>
                        <w:rPr>
                          <w:rFonts w:ascii="Cambria Math" w:hAnsi="Cambria Math"/>
                          <w:i/>
                        </w:rPr>
                      </m:ctrlPr>
                    </m:dPr>
                    <m:e>
                      <m:sSub>
                        <m:sSubPr>
                          <m:ctrlPr>
                            <w:rPr>
                              <w:rFonts w:ascii="Cambria Math" w:hAnsi="Cambria Math"/>
                              <w:i/>
                            </w:rPr>
                          </m:ctrlPr>
                        </m:sSubPr>
                        <m:e>
                          <m:r>
                            <w:rPr>
                              <w:rFonts w:ascii="Cambria Math" w:hAnsi="Cambria Math"/>
                            </w:rPr>
                            <m:t>H</m:t>
                          </m:r>
                        </m:e>
                        <m:sub>
                          <m:r>
                            <w:rPr>
                              <w:rFonts w:ascii="Cambria Math" w:hAnsi="Cambria Math"/>
                            </w:rPr>
                            <m:t>i</m:t>
                          </m:r>
                        </m:sub>
                      </m:sSub>
                    </m:e>
                  </m:d>
                </m:e>
              </m:nary>
            </m:den>
          </m:f>
        </m:oMath>
      </m:oMathPara>
    </w:p>
    <w:p w14:paraId="29536733" w14:textId="77777777" w:rsidR="00485CEE" w:rsidRDefault="00485CEE" w:rsidP="00DD0339">
      <w:pPr>
        <w:rPr>
          <w:rFonts w:eastAsiaTheme="minorEastAsia" w:cs="Times New Roman"/>
        </w:rPr>
      </w:pPr>
    </w:p>
    <w:p w14:paraId="08A45EA8" w14:textId="2F92EC39" w:rsidR="002453A1" w:rsidRDefault="00122C0E" w:rsidP="00DD0339">
      <w:pPr>
        <w:rPr>
          <w:rFonts w:eastAsiaTheme="minorEastAsia" w:cs="Times New Roman"/>
        </w:rPr>
      </w:pPr>
      <w:r>
        <w:rPr>
          <w:rFonts w:eastAsiaTheme="minorEastAsia" w:cs="Times New Roman"/>
        </w:rPr>
        <w:t xml:space="preserve">Again, this assume the likelihood functions for the three parameters are independent of one another, which eliminates the conditional probabilities between the data parameters. Of note, assuming the data parameters are independent in this way is often referred to as the naïve Bayes method. </w:t>
      </w:r>
      <w:r w:rsidR="002453A1">
        <w:rPr>
          <w:rFonts w:eastAsiaTheme="minorEastAsia" w:cs="Times New Roman"/>
        </w:rPr>
        <w:t>If solely the output values of the posterior are utilized in that the maximum value will be selected as the classification, the normalization factor in the denominator will no longer be required to scale the values between 0 and 1.</w:t>
      </w:r>
    </w:p>
    <w:p w14:paraId="0B4A1326" w14:textId="33CD4816" w:rsidR="002453A1" w:rsidRDefault="002453A1" w:rsidP="00DD0339">
      <w:pPr>
        <w:rPr>
          <w:rFonts w:eastAsiaTheme="minorEastAsia" w:cs="Times New Roman"/>
        </w:rPr>
      </w:pPr>
    </w:p>
    <w:p w14:paraId="65533F12" w14:textId="7CB9F61E" w:rsidR="002453A1" w:rsidRDefault="00F21D07" w:rsidP="00DD0339">
      <w:pPr>
        <w:rPr>
          <w:rFonts w:eastAsiaTheme="minorEastAsia" w:cs="Times New Roman"/>
        </w:rPr>
      </w:pPr>
      <m:oMathPara>
        <m:oMath>
          <m:r>
            <w:rPr>
              <w:rFonts w:ascii="Cambria Math" w:eastAsiaTheme="minorEastAsia" w:hAnsi="Cambria Math" w:cs="Times New Roman"/>
            </w:rPr>
            <m:t>P</m:t>
          </m:r>
          <m:d>
            <m:dPr>
              <m:ctrlPr>
                <w:rPr>
                  <w:rFonts w:ascii="Cambria Math" w:eastAsiaTheme="minorEastAsia" w:hAnsi="Cambria Math" w:cs="Times New Roman"/>
                  <w:i/>
                </w:rPr>
              </m:ctrlPr>
            </m:dPr>
            <m:e>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j</m:t>
                  </m:r>
                </m:sub>
              </m:sSub>
            </m:e>
            <m:e>
              <m:sSub>
                <m:sSubPr>
                  <m:ctrlPr>
                    <w:rPr>
                      <w:rFonts w:ascii="Cambria Math" w:eastAsiaTheme="minorEastAsia" w:hAnsi="Cambria Math" w:cs="Times New Roman"/>
                      <w:i/>
                    </w:rPr>
                  </m:ctrlPr>
                </m:sSubPr>
                <m:e>
                  <m:r>
                    <w:rPr>
                      <w:rFonts w:ascii="Cambria Math" w:eastAsiaTheme="minorEastAsia" w:hAnsi="Cambria Math" w:cs="Times New Roman"/>
                    </w:rPr>
                    <m:t xml:space="preserve"> x</m:t>
                  </m:r>
                </m:e>
                <m:sub>
                  <m:r>
                    <w:rPr>
                      <w:rFonts w:ascii="Cambria Math" w:eastAsiaTheme="minorEastAsia" w:hAnsi="Cambria Math" w:cs="Times New Roman"/>
                    </w:rPr>
                    <m:t>0</m:t>
                  </m:r>
                </m:sub>
              </m:sSub>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x</m:t>
                  </m:r>
                </m:e>
                <m:sub>
                  <m:r>
                    <w:rPr>
                      <w:rFonts w:ascii="Cambria Math" w:eastAsiaTheme="minorEastAsia" w:hAnsi="Cambria Math" w:cs="Times New Roman"/>
                    </w:rPr>
                    <m:t>1</m:t>
                  </m:r>
                </m:sub>
              </m:sSub>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x</m:t>
                  </m:r>
                </m:e>
                <m:sub>
                  <m:r>
                    <w:rPr>
                      <w:rFonts w:ascii="Cambria Math" w:eastAsiaTheme="minorEastAsia" w:hAnsi="Cambria Math" w:cs="Times New Roman"/>
                    </w:rPr>
                    <m:t>2</m:t>
                  </m:r>
                </m:sub>
              </m:sSub>
            </m:e>
          </m:d>
          <m:r>
            <w:rPr>
              <w:rFonts w:ascii="Cambria Math" w:hAnsi="Cambria Math"/>
            </w:rPr>
            <m:t>=P</m:t>
          </m:r>
          <m:d>
            <m:dPr>
              <m:ctrlPr>
                <w:rPr>
                  <w:rFonts w:ascii="Cambria Math" w:hAnsi="Cambria Math"/>
                  <w:i/>
                </w:rPr>
              </m:ctrlPr>
            </m:dPr>
            <m:e>
              <m:sSub>
                <m:sSubPr>
                  <m:ctrlPr>
                    <w:rPr>
                      <w:rFonts w:ascii="Cambria Math" w:hAnsi="Cambria Math"/>
                      <w:bCs/>
                      <w:i/>
                    </w:rPr>
                  </m:ctrlPr>
                </m:sSubPr>
                <m:e>
                  <m:r>
                    <w:rPr>
                      <w:rFonts w:ascii="Cambria Math" w:hAnsi="Cambria Math"/>
                    </w:rPr>
                    <m:t>x</m:t>
                  </m:r>
                </m:e>
                <m:sub>
                  <m:r>
                    <w:rPr>
                      <w:rFonts w:ascii="Cambria Math" w:hAnsi="Cambria Math"/>
                    </w:rPr>
                    <m:t>0</m:t>
                  </m:r>
                </m:sub>
              </m:sSub>
            </m:e>
            <m:e>
              <m:sSub>
                <m:sSubPr>
                  <m:ctrlPr>
                    <w:rPr>
                      <w:rFonts w:ascii="Cambria Math" w:hAnsi="Cambria Math"/>
                      <w:i/>
                    </w:rPr>
                  </m:ctrlPr>
                </m:sSubPr>
                <m:e>
                  <m:r>
                    <w:rPr>
                      <w:rFonts w:ascii="Cambria Math" w:hAnsi="Cambria Math"/>
                    </w:rPr>
                    <m:t>H</m:t>
                  </m:r>
                </m:e>
                <m:sub>
                  <m:r>
                    <w:rPr>
                      <w:rFonts w:ascii="Cambria Math" w:hAnsi="Cambria Math"/>
                    </w:rPr>
                    <m:t>j</m:t>
                  </m:r>
                </m:sub>
              </m:sSub>
            </m:e>
          </m:d>
          <m:r>
            <w:rPr>
              <w:rFonts w:ascii="Cambria Math" w:hAnsi="Cambria Math"/>
            </w:rPr>
            <m:t xml:space="preserve"> P</m:t>
          </m:r>
          <m:d>
            <m:dPr>
              <m:ctrlPr>
                <w:rPr>
                  <w:rFonts w:ascii="Cambria Math" w:hAnsi="Cambria Math"/>
                  <w:i/>
                </w:rPr>
              </m:ctrlPr>
            </m:dPr>
            <m:e>
              <m:sSub>
                <m:sSubPr>
                  <m:ctrlPr>
                    <w:rPr>
                      <w:rFonts w:ascii="Cambria Math" w:hAnsi="Cambria Math"/>
                      <w:bCs/>
                      <w:i/>
                    </w:rPr>
                  </m:ctrlPr>
                </m:sSubPr>
                <m:e>
                  <m:r>
                    <w:rPr>
                      <w:rFonts w:ascii="Cambria Math" w:hAnsi="Cambria Math"/>
                    </w:rPr>
                    <m:t>x</m:t>
                  </m:r>
                </m:e>
                <m:sub>
                  <m:r>
                    <w:rPr>
                      <w:rFonts w:ascii="Cambria Math" w:hAnsi="Cambria Math"/>
                    </w:rPr>
                    <m:t>1</m:t>
                  </m:r>
                </m:sub>
              </m:sSub>
            </m:e>
            <m:e>
              <m:sSub>
                <m:sSubPr>
                  <m:ctrlPr>
                    <w:rPr>
                      <w:rFonts w:ascii="Cambria Math" w:hAnsi="Cambria Math"/>
                      <w:i/>
                    </w:rPr>
                  </m:ctrlPr>
                </m:sSubPr>
                <m:e>
                  <m:r>
                    <w:rPr>
                      <w:rFonts w:ascii="Cambria Math" w:hAnsi="Cambria Math"/>
                    </w:rPr>
                    <m:t>H</m:t>
                  </m:r>
                </m:e>
                <m:sub>
                  <m:r>
                    <w:rPr>
                      <w:rFonts w:ascii="Cambria Math" w:hAnsi="Cambria Math"/>
                    </w:rPr>
                    <m:t>j</m:t>
                  </m:r>
                </m:sub>
              </m:sSub>
            </m:e>
          </m:d>
          <m:r>
            <w:rPr>
              <w:rFonts w:ascii="Cambria Math" w:hAnsi="Cambria Math"/>
            </w:rPr>
            <m:t xml:space="preserve"> P</m:t>
          </m:r>
          <m:d>
            <m:dPr>
              <m:ctrlPr>
                <w:rPr>
                  <w:rFonts w:ascii="Cambria Math" w:hAnsi="Cambria Math"/>
                  <w:i/>
                </w:rPr>
              </m:ctrlPr>
            </m:dPr>
            <m:e>
              <m:sSub>
                <m:sSubPr>
                  <m:ctrlPr>
                    <w:rPr>
                      <w:rFonts w:ascii="Cambria Math" w:hAnsi="Cambria Math"/>
                      <w:bCs/>
                      <w:i/>
                    </w:rPr>
                  </m:ctrlPr>
                </m:sSubPr>
                <m:e>
                  <m:r>
                    <w:rPr>
                      <w:rFonts w:ascii="Cambria Math" w:hAnsi="Cambria Math"/>
                    </w:rPr>
                    <m:t>x</m:t>
                  </m:r>
                </m:e>
                <m:sub>
                  <m:r>
                    <w:rPr>
                      <w:rFonts w:ascii="Cambria Math" w:hAnsi="Cambria Math"/>
                    </w:rPr>
                    <m:t>2</m:t>
                  </m:r>
                </m:sub>
              </m:sSub>
            </m:e>
            <m:e>
              <m:sSub>
                <m:sSubPr>
                  <m:ctrlPr>
                    <w:rPr>
                      <w:rFonts w:ascii="Cambria Math" w:hAnsi="Cambria Math"/>
                      <w:i/>
                    </w:rPr>
                  </m:ctrlPr>
                </m:sSubPr>
                <m:e>
                  <m:r>
                    <w:rPr>
                      <w:rFonts w:ascii="Cambria Math" w:hAnsi="Cambria Math"/>
                    </w:rPr>
                    <m:t>H</m:t>
                  </m:r>
                </m:e>
                <m:sub>
                  <m:r>
                    <w:rPr>
                      <w:rFonts w:ascii="Cambria Math" w:hAnsi="Cambria Math"/>
                    </w:rPr>
                    <m:t>j</m:t>
                  </m:r>
                </m:sub>
              </m:sSub>
            </m:e>
          </m:d>
          <m:r>
            <w:rPr>
              <w:rFonts w:ascii="Cambria Math" w:hAnsi="Cambria Math"/>
            </w:rPr>
            <m:t xml:space="preserve"> P</m:t>
          </m:r>
          <m:d>
            <m:dPr>
              <m:ctrlPr>
                <w:rPr>
                  <w:rFonts w:ascii="Cambria Math" w:hAnsi="Cambria Math"/>
                  <w:i/>
                </w:rPr>
              </m:ctrlPr>
            </m:dPr>
            <m:e>
              <m:sSub>
                <m:sSubPr>
                  <m:ctrlPr>
                    <w:rPr>
                      <w:rFonts w:ascii="Cambria Math" w:hAnsi="Cambria Math"/>
                      <w:i/>
                    </w:rPr>
                  </m:ctrlPr>
                </m:sSubPr>
                <m:e>
                  <m:r>
                    <w:rPr>
                      <w:rFonts w:ascii="Cambria Math" w:hAnsi="Cambria Math"/>
                    </w:rPr>
                    <m:t>H</m:t>
                  </m:r>
                </m:e>
                <m:sub>
                  <m:r>
                    <w:rPr>
                      <w:rFonts w:ascii="Cambria Math" w:hAnsi="Cambria Math"/>
                    </w:rPr>
                    <m:t>j</m:t>
                  </m:r>
                </m:sub>
              </m:sSub>
            </m:e>
          </m:d>
        </m:oMath>
      </m:oMathPara>
    </w:p>
    <w:p w14:paraId="7907E85D" w14:textId="77777777" w:rsidR="002453A1" w:rsidRDefault="002453A1" w:rsidP="00DD0339">
      <w:pPr>
        <w:rPr>
          <w:rFonts w:eastAsiaTheme="minorEastAsia" w:cs="Times New Roman"/>
        </w:rPr>
      </w:pPr>
    </w:p>
    <w:p w14:paraId="0A8B91A8" w14:textId="3A34381A" w:rsidR="00B46026" w:rsidRDefault="009E2479" w:rsidP="00DD0339">
      <w:pPr>
        <w:rPr>
          <w:rFonts w:eastAsiaTheme="minorEastAsia" w:cs="Times New Roman"/>
        </w:rPr>
      </w:pPr>
      <w:r>
        <w:rPr>
          <w:rFonts w:eastAsiaTheme="minorEastAsia" w:cs="Times New Roman"/>
        </w:rPr>
        <w:t>However, in this work, the posterior probabilities will be sequentially updated, thus requiring the normalizing factor in the denominator to scale the values. At this point, the conditional probabilities for each data parameter and the prior distributions for the three hypotheses need to be calculated. The prior distribution</w:t>
      </w:r>
      <w:r w:rsidR="00B46026">
        <w:rPr>
          <w:rFonts w:eastAsiaTheme="minorEastAsia" w:cs="Times New Roman"/>
        </w:rPr>
        <w:t xml:space="preserve"> </w:t>
      </w:r>
      <w:r>
        <w:rPr>
          <w:rFonts w:eastAsiaTheme="minorEastAsia" w:cs="Times New Roman"/>
        </w:rPr>
        <w:t>will be sequentially updated</w:t>
      </w:r>
      <w:r w:rsidR="00297AE7">
        <w:rPr>
          <w:rFonts w:eastAsiaTheme="minorEastAsia" w:cs="Times New Roman"/>
        </w:rPr>
        <w:t xml:space="preserve"> by utilizing the previous time step’s posterior but require</w:t>
      </w:r>
      <w:r w:rsidR="00B46026">
        <w:rPr>
          <w:rFonts w:eastAsiaTheme="minorEastAsia" w:cs="Times New Roman"/>
        </w:rPr>
        <w:t>s</w:t>
      </w:r>
      <w:r w:rsidR="00297AE7">
        <w:rPr>
          <w:rFonts w:eastAsiaTheme="minorEastAsia" w:cs="Times New Roman"/>
        </w:rPr>
        <w:t xml:space="preserve"> an initial value. </w:t>
      </w:r>
      <w:r w:rsidR="00B46026">
        <w:rPr>
          <w:rFonts w:eastAsiaTheme="minorEastAsia" w:cs="Times New Roman"/>
        </w:rPr>
        <w:t>The</w:t>
      </w:r>
      <w:r w:rsidR="00B61255">
        <w:rPr>
          <w:rFonts w:eastAsiaTheme="minorEastAsia" w:cs="Times New Roman"/>
        </w:rPr>
        <w:t xml:space="preserve"> initial</w:t>
      </w:r>
      <w:r w:rsidR="00B46026">
        <w:rPr>
          <w:rFonts w:eastAsiaTheme="minorEastAsia" w:cs="Times New Roman"/>
        </w:rPr>
        <w:t xml:space="preserve"> values are selected </w:t>
      </w:r>
      <w:r w:rsidR="004D312F">
        <w:rPr>
          <w:rFonts w:eastAsiaTheme="minorEastAsia" w:cs="Times New Roman"/>
        </w:rPr>
        <w:t xml:space="preserve">rather </w:t>
      </w:r>
      <w:r w:rsidR="00B46026">
        <w:rPr>
          <w:rFonts w:eastAsiaTheme="minorEastAsia" w:cs="Times New Roman"/>
        </w:rPr>
        <w:t>heuristically by using the following values</w:t>
      </w:r>
      <w:r w:rsidR="002F311C">
        <w:rPr>
          <w:rFonts w:eastAsiaTheme="minorEastAsia" w:cs="Times New Roman"/>
        </w:rPr>
        <w:t xml:space="preserve">, where </w:t>
      </w:r>
      <m:oMath>
        <m:sSub>
          <m:sSubPr>
            <m:ctrlPr>
              <w:rPr>
                <w:rFonts w:ascii="Cambria Math" w:eastAsiaTheme="minorEastAsia" w:hAnsi="Cambria Math" w:cs="Times New Roman"/>
                <w:i/>
              </w:rPr>
            </m:ctrlPr>
          </m:sSubPr>
          <m:e>
            <m:r>
              <w:rPr>
                <w:rFonts w:ascii="Cambria Math" w:eastAsiaTheme="minorEastAsia" w:hAnsi="Cambria Math" w:cs="Times New Roman"/>
              </w:rPr>
              <m:t>x</m:t>
            </m:r>
          </m:e>
          <m:sub>
            <m:r>
              <w:rPr>
                <w:rFonts w:ascii="Cambria Math" w:eastAsiaTheme="minorEastAsia" w:hAnsi="Cambria Math" w:cs="Times New Roman"/>
              </w:rPr>
              <m:t>1,B</m:t>
            </m:r>
          </m:sub>
        </m:sSub>
      </m:oMath>
      <w:r w:rsidR="004A6866">
        <w:rPr>
          <w:rFonts w:eastAsiaTheme="minorEastAsia" w:cs="Times New Roman"/>
        </w:rPr>
        <w:t xml:space="preserve"> represents the background, or historic, count rate data.</w:t>
      </w:r>
    </w:p>
    <w:p w14:paraId="412DBA30" w14:textId="77777777" w:rsidR="00291651" w:rsidRDefault="00291651" w:rsidP="00DD0339">
      <w:pPr>
        <w:rPr>
          <w:rFonts w:eastAsiaTheme="minorEastAsia" w:cs="Times New Roman"/>
        </w:rPr>
      </w:pPr>
    </w:p>
    <w:p w14:paraId="3D3FD3F3" w14:textId="62587C30" w:rsidR="00B46026" w:rsidRPr="00DF0EAE" w:rsidRDefault="00291651" w:rsidP="00DD0339">
      <w:pPr>
        <w:rPr>
          <w:rFonts w:eastAsiaTheme="minorEastAsia" w:cs="Times New Roman"/>
        </w:rPr>
      </w:pPr>
      <m:oMathPara>
        <m:oMath>
          <m:r>
            <w:rPr>
              <w:rFonts w:ascii="Cambria Math" w:eastAsiaTheme="minorEastAsia" w:hAnsi="Cambria Math" w:cs="Times New Roman"/>
            </w:rPr>
            <m:t>P</m:t>
          </m:r>
          <m:d>
            <m:dPr>
              <m:ctrlPr>
                <w:rPr>
                  <w:rFonts w:ascii="Cambria Math" w:eastAsiaTheme="minorEastAsia" w:hAnsi="Cambria Math" w:cs="Times New Roman"/>
                  <w:i/>
                </w:rPr>
              </m:ctrlPr>
            </m:dPr>
            <m:e>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0</m:t>
                  </m:r>
                </m:sub>
              </m:sSub>
            </m:e>
          </m:d>
          <m:r>
            <w:rPr>
              <w:rFonts w:ascii="Cambria Math" w:eastAsiaTheme="minorEastAsia" w:hAnsi="Cambria Math" w:cs="Times New Roman"/>
            </w:rPr>
            <m:t>=P</m:t>
          </m:r>
          <m:d>
            <m:dPr>
              <m:ctrlPr>
                <w:rPr>
                  <w:rFonts w:ascii="Cambria Math" w:eastAsiaTheme="minorEastAsia" w:hAnsi="Cambria Math" w:cs="Times New Roman"/>
                  <w:i/>
                </w:rPr>
              </m:ctrlPr>
            </m:dPr>
            <m:e>
              <m:sSub>
                <m:sSubPr>
                  <m:ctrlPr>
                    <w:rPr>
                      <w:rFonts w:ascii="Cambria Math" w:eastAsiaTheme="minorEastAsia" w:hAnsi="Cambria Math" w:cs="Times New Roman"/>
                      <w:i/>
                    </w:rPr>
                  </m:ctrlPr>
                </m:sSubPr>
                <m:e>
                  <m:r>
                    <w:rPr>
                      <w:rFonts w:ascii="Cambria Math" w:eastAsiaTheme="minorEastAsia" w:hAnsi="Cambria Math" w:cs="Times New Roman"/>
                    </w:rPr>
                    <m:t>x</m:t>
                  </m:r>
                </m:e>
                <m:sub>
                  <m:r>
                    <w:rPr>
                      <w:rFonts w:ascii="Cambria Math" w:eastAsiaTheme="minorEastAsia" w:hAnsi="Cambria Math" w:cs="Times New Roman"/>
                    </w:rPr>
                    <m:t>1,B</m:t>
                  </m:r>
                </m:sub>
              </m:sSub>
            </m:e>
            <m:e>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0</m:t>
                  </m:r>
                </m:sub>
              </m:sSub>
            </m:e>
          </m:d>
        </m:oMath>
      </m:oMathPara>
    </w:p>
    <w:p w14:paraId="77A122BD" w14:textId="77777777" w:rsidR="00DF0EAE" w:rsidRPr="00291651" w:rsidRDefault="00DF0EAE" w:rsidP="00DD0339">
      <w:pPr>
        <w:rPr>
          <w:rFonts w:eastAsiaTheme="minorEastAsia" w:cs="Times New Roman"/>
        </w:rPr>
      </w:pPr>
    </w:p>
    <w:p w14:paraId="73C6627C" w14:textId="7BBE9CAD" w:rsidR="00291651" w:rsidRPr="00DF0EAE" w:rsidRDefault="00291651" w:rsidP="00DD0339">
      <w:pPr>
        <w:rPr>
          <w:rFonts w:eastAsiaTheme="minorEastAsia" w:cs="Times New Roman"/>
        </w:rPr>
      </w:pPr>
      <m:oMathPara>
        <m:oMath>
          <m:r>
            <w:rPr>
              <w:rFonts w:ascii="Cambria Math" w:eastAsiaTheme="minorEastAsia" w:hAnsi="Cambria Math" w:cs="Times New Roman"/>
            </w:rPr>
            <m:t>P</m:t>
          </m:r>
          <m:d>
            <m:dPr>
              <m:ctrlPr>
                <w:rPr>
                  <w:rFonts w:ascii="Cambria Math" w:eastAsiaTheme="minorEastAsia" w:hAnsi="Cambria Math" w:cs="Times New Roman"/>
                  <w:i/>
                </w:rPr>
              </m:ctrlPr>
            </m:dPr>
            <m:e>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1</m:t>
                  </m:r>
                </m:sub>
              </m:sSub>
            </m:e>
          </m:d>
          <m:r>
            <w:rPr>
              <w:rFonts w:ascii="Cambria Math" w:eastAsiaTheme="minorEastAsia" w:hAnsi="Cambria Math" w:cs="Times New Roman"/>
            </w:rPr>
            <m:t>=0.01</m:t>
          </m:r>
        </m:oMath>
      </m:oMathPara>
    </w:p>
    <w:p w14:paraId="5A8D87F7" w14:textId="77777777" w:rsidR="00DF0EAE" w:rsidRPr="00291651" w:rsidRDefault="00DF0EAE" w:rsidP="00DD0339">
      <w:pPr>
        <w:rPr>
          <w:rFonts w:eastAsiaTheme="minorEastAsia" w:cs="Times New Roman"/>
        </w:rPr>
      </w:pPr>
    </w:p>
    <w:p w14:paraId="48540706" w14:textId="48CA6CBC" w:rsidR="00291651" w:rsidRPr="00291651" w:rsidRDefault="00291651" w:rsidP="00DD0339">
      <w:pPr>
        <w:rPr>
          <w:rFonts w:eastAsiaTheme="minorEastAsia" w:cs="Times New Roman"/>
        </w:rPr>
      </w:pPr>
      <m:oMathPara>
        <m:oMath>
          <m:r>
            <w:rPr>
              <w:rFonts w:ascii="Cambria Math" w:eastAsiaTheme="minorEastAsia" w:hAnsi="Cambria Math" w:cs="Times New Roman"/>
            </w:rPr>
            <m:t>P</m:t>
          </m:r>
          <m:d>
            <m:dPr>
              <m:ctrlPr>
                <w:rPr>
                  <w:rFonts w:ascii="Cambria Math" w:eastAsiaTheme="minorEastAsia" w:hAnsi="Cambria Math" w:cs="Times New Roman"/>
                  <w:i/>
                </w:rPr>
              </m:ctrlPr>
            </m:dPr>
            <m:e>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2</m:t>
                  </m:r>
                </m:sub>
              </m:sSub>
            </m:e>
          </m:d>
          <m:r>
            <w:rPr>
              <w:rFonts w:ascii="Cambria Math" w:eastAsiaTheme="minorEastAsia" w:hAnsi="Cambria Math" w:cs="Times New Roman"/>
            </w:rPr>
            <m:t>=P</m:t>
          </m:r>
          <m:d>
            <m:dPr>
              <m:ctrlPr>
                <w:rPr>
                  <w:rFonts w:ascii="Cambria Math" w:eastAsiaTheme="minorEastAsia" w:hAnsi="Cambria Math" w:cs="Times New Roman"/>
                  <w:i/>
                </w:rPr>
              </m:ctrlPr>
            </m:dPr>
            <m:e>
              <m:sSub>
                <m:sSubPr>
                  <m:ctrlPr>
                    <w:rPr>
                      <w:rFonts w:ascii="Cambria Math" w:eastAsiaTheme="minorEastAsia" w:hAnsi="Cambria Math" w:cs="Times New Roman"/>
                      <w:i/>
                    </w:rPr>
                  </m:ctrlPr>
                </m:sSubPr>
                <m:e>
                  <m:r>
                    <w:rPr>
                      <w:rFonts w:ascii="Cambria Math" w:eastAsiaTheme="minorEastAsia" w:hAnsi="Cambria Math" w:cs="Times New Roman"/>
                    </w:rPr>
                    <m:t>x</m:t>
                  </m:r>
                </m:e>
                <m:sub>
                  <m:r>
                    <w:rPr>
                      <w:rFonts w:ascii="Cambria Math" w:eastAsiaTheme="minorEastAsia" w:hAnsi="Cambria Math" w:cs="Times New Roman"/>
                    </w:rPr>
                    <m:t>1,B</m:t>
                  </m:r>
                </m:sub>
              </m:sSub>
            </m:e>
            <m:e>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2</m:t>
                  </m:r>
                </m:sub>
              </m:sSub>
            </m:e>
          </m:d>
        </m:oMath>
      </m:oMathPara>
    </w:p>
    <w:p w14:paraId="15604173" w14:textId="77777777" w:rsidR="00B46026" w:rsidRDefault="00B46026" w:rsidP="00DD0339">
      <w:pPr>
        <w:rPr>
          <w:rFonts w:eastAsiaTheme="minorEastAsia" w:cs="Times New Roman"/>
        </w:rPr>
      </w:pPr>
    </w:p>
    <w:p w14:paraId="65F9BD43" w14:textId="72729CAA" w:rsidR="00692135" w:rsidRDefault="00291651" w:rsidP="00DD0339">
      <w:pPr>
        <w:rPr>
          <w:rFonts w:eastAsiaTheme="minorEastAsia" w:cs="Times New Roman"/>
        </w:rPr>
      </w:pPr>
      <w:r>
        <w:rPr>
          <w:rFonts w:eastAsiaTheme="minorEastAsia" w:cs="Times New Roman"/>
        </w:rPr>
        <w:t xml:space="preserve">Although an original assumption in this work is that no signal will be simultaneously observed at multiple node, the probability that the current state is </w:t>
      </w:r>
      <w:r>
        <w:rPr>
          <w:rFonts w:eastAsiaTheme="minorEastAsia" w:cs="Times New Roman"/>
          <w:i/>
          <w:iCs/>
        </w:rPr>
        <w:t>same anomaly</w:t>
      </w:r>
      <w:r>
        <w:rPr>
          <w:rFonts w:eastAsiaTheme="minorEastAsia" w:cs="Times New Roman"/>
        </w:rPr>
        <w:t xml:space="preserve">, or </w:t>
      </w:r>
      <m:oMath>
        <m:r>
          <w:rPr>
            <w:rFonts w:ascii="Cambria Math" w:eastAsiaTheme="minorEastAsia" w:hAnsi="Cambria Math" w:cs="Times New Roman"/>
          </w:rPr>
          <m:t>P</m:t>
        </m:r>
        <m:d>
          <m:dPr>
            <m:ctrlPr>
              <w:rPr>
                <w:rFonts w:ascii="Cambria Math" w:eastAsiaTheme="minorEastAsia" w:hAnsi="Cambria Math" w:cs="Times New Roman"/>
                <w:i/>
              </w:rPr>
            </m:ctrlPr>
          </m:dPr>
          <m:e>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1</m:t>
                </m:r>
              </m:sub>
            </m:sSub>
          </m:e>
        </m:d>
      </m:oMath>
      <w:r>
        <w:rPr>
          <w:rFonts w:eastAsiaTheme="minorEastAsia" w:cs="Times New Roman"/>
        </w:rPr>
        <w:t>, is specified as 0.01, rather than zero</w:t>
      </w:r>
      <w:r w:rsidR="00966980">
        <w:rPr>
          <w:rFonts w:eastAsiaTheme="minorEastAsia" w:cs="Times New Roman"/>
        </w:rPr>
        <w:t>. This eliminate a zero probability from existing after obtaining the product in the numerator of Bayes’ formula</w:t>
      </w:r>
      <w:r>
        <w:rPr>
          <w:rFonts w:eastAsiaTheme="minorEastAsia" w:cs="Times New Roman"/>
        </w:rPr>
        <w:t>.</w:t>
      </w:r>
      <w:r w:rsidR="00602BFD">
        <w:rPr>
          <w:rFonts w:eastAsiaTheme="minorEastAsia" w:cs="Times New Roman"/>
        </w:rPr>
        <w:t xml:space="preserve"> </w:t>
      </w:r>
      <w:r w:rsidR="00343D80">
        <w:rPr>
          <w:rFonts w:eastAsiaTheme="minorEastAsia" w:cs="Times New Roman"/>
        </w:rPr>
        <w:t xml:space="preserve">The </w:t>
      </w:r>
      <m:oMath>
        <m:r>
          <w:rPr>
            <w:rFonts w:ascii="Cambria Math" w:eastAsiaTheme="minorEastAsia" w:hAnsi="Cambria Math" w:cs="Times New Roman"/>
          </w:rPr>
          <m:t>P</m:t>
        </m:r>
        <m:d>
          <m:dPr>
            <m:ctrlPr>
              <w:rPr>
                <w:rFonts w:ascii="Cambria Math" w:eastAsiaTheme="minorEastAsia" w:hAnsi="Cambria Math" w:cs="Times New Roman"/>
                <w:i/>
              </w:rPr>
            </m:ctrlPr>
          </m:dPr>
          <m:e>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0</m:t>
                </m:r>
              </m:sub>
            </m:sSub>
          </m:e>
        </m:d>
      </m:oMath>
      <w:r w:rsidR="00343D80">
        <w:rPr>
          <w:rFonts w:eastAsiaTheme="minorEastAsia" w:cs="Times New Roman"/>
        </w:rPr>
        <w:t xml:space="preserve"> and </w:t>
      </w:r>
      <m:oMath>
        <m:r>
          <w:rPr>
            <w:rFonts w:ascii="Cambria Math" w:eastAsiaTheme="minorEastAsia" w:hAnsi="Cambria Math" w:cs="Times New Roman"/>
          </w:rPr>
          <m:t>P</m:t>
        </m:r>
        <m:d>
          <m:dPr>
            <m:ctrlPr>
              <w:rPr>
                <w:rFonts w:ascii="Cambria Math" w:eastAsiaTheme="minorEastAsia" w:hAnsi="Cambria Math" w:cs="Times New Roman"/>
                <w:i/>
              </w:rPr>
            </m:ctrlPr>
          </m:dPr>
          <m:e>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2</m:t>
                </m:r>
              </m:sub>
            </m:sSub>
          </m:e>
        </m:d>
        <m:r>
          <w:rPr>
            <w:rFonts w:ascii="Cambria Math" w:eastAsiaTheme="minorEastAsia" w:hAnsi="Cambria Math" w:cs="Times New Roman"/>
          </w:rPr>
          <m:t xml:space="preserve"> </m:t>
        </m:r>
      </m:oMath>
      <w:r w:rsidR="00602BFD">
        <w:rPr>
          <w:rFonts w:eastAsiaTheme="minorEastAsia" w:cs="Times New Roman"/>
        </w:rPr>
        <w:t xml:space="preserve">prior distributions are selected to reflect </w:t>
      </w:r>
      <w:r w:rsidR="009B2BB8">
        <w:rPr>
          <w:rFonts w:eastAsiaTheme="minorEastAsia" w:cs="Times New Roman"/>
        </w:rPr>
        <w:t>the system state is governed initially by the observed count rate</w:t>
      </w:r>
      <w:r w:rsidR="00602BFD">
        <w:rPr>
          <w:rFonts w:eastAsiaTheme="minorEastAsia" w:cs="Times New Roman"/>
        </w:rPr>
        <w:t xml:space="preserve"> for </w:t>
      </w:r>
      <w:r w:rsidR="007313EC">
        <w:rPr>
          <w:rFonts w:eastAsiaTheme="minorEastAsia" w:cs="Times New Roman"/>
          <w:i/>
          <w:iCs/>
        </w:rPr>
        <w:t>no anomaly</w:t>
      </w:r>
      <w:r w:rsidR="007313EC">
        <w:rPr>
          <w:rFonts w:eastAsiaTheme="minorEastAsia" w:cs="Times New Roman"/>
        </w:rPr>
        <w:t xml:space="preserve"> and </w:t>
      </w:r>
      <w:r w:rsidR="007313EC">
        <w:rPr>
          <w:rFonts w:eastAsiaTheme="minorEastAsia" w:cs="Times New Roman"/>
          <w:i/>
          <w:iCs/>
        </w:rPr>
        <w:t>different</w:t>
      </w:r>
      <w:r w:rsidR="007313EC">
        <w:rPr>
          <w:rFonts w:eastAsiaTheme="minorEastAsia" w:cs="Times New Roman"/>
        </w:rPr>
        <w:t xml:space="preserve"> </w:t>
      </w:r>
      <w:r w:rsidR="007313EC">
        <w:rPr>
          <w:rFonts w:eastAsiaTheme="minorEastAsia" w:cs="Times New Roman"/>
          <w:i/>
          <w:iCs/>
        </w:rPr>
        <w:t>anomaly</w:t>
      </w:r>
      <w:r w:rsidR="007313EC">
        <w:rPr>
          <w:rFonts w:eastAsiaTheme="minorEastAsia" w:cs="Times New Roman"/>
        </w:rPr>
        <w:t>, respectively</w:t>
      </w:r>
      <w:r w:rsidR="009B2BB8">
        <w:rPr>
          <w:rFonts w:eastAsiaTheme="minorEastAsia" w:cs="Times New Roman"/>
        </w:rPr>
        <w:t xml:space="preserve">. </w:t>
      </w:r>
      <w:r w:rsidR="00F31773">
        <w:rPr>
          <w:rFonts w:eastAsiaTheme="minorEastAsia" w:cs="Times New Roman"/>
        </w:rPr>
        <w:t xml:space="preserve">This method for initializing </w:t>
      </w:r>
      <m:oMath>
        <m:r>
          <w:rPr>
            <w:rFonts w:ascii="Cambria Math" w:eastAsiaTheme="minorEastAsia" w:hAnsi="Cambria Math" w:cs="Times New Roman"/>
          </w:rPr>
          <m:t>P</m:t>
        </m:r>
        <m:d>
          <m:dPr>
            <m:ctrlPr>
              <w:rPr>
                <w:rFonts w:ascii="Cambria Math" w:eastAsiaTheme="minorEastAsia" w:hAnsi="Cambria Math" w:cs="Times New Roman"/>
                <w:i/>
              </w:rPr>
            </m:ctrlPr>
          </m:dPr>
          <m:e>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0</m:t>
                </m:r>
              </m:sub>
            </m:sSub>
          </m:e>
        </m:d>
      </m:oMath>
      <w:r w:rsidR="00F31773">
        <w:rPr>
          <w:rFonts w:eastAsiaTheme="minorEastAsia" w:cs="Times New Roman"/>
        </w:rPr>
        <w:t xml:space="preserve"> and </w:t>
      </w:r>
      <m:oMath>
        <m:r>
          <w:rPr>
            <w:rFonts w:ascii="Cambria Math" w:eastAsiaTheme="minorEastAsia" w:hAnsi="Cambria Math" w:cs="Times New Roman"/>
          </w:rPr>
          <m:t>P</m:t>
        </m:r>
        <m:d>
          <m:dPr>
            <m:ctrlPr>
              <w:rPr>
                <w:rFonts w:ascii="Cambria Math" w:eastAsiaTheme="minorEastAsia" w:hAnsi="Cambria Math" w:cs="Times New Roman"/>
                <w:i/>
              </w:rPr>
            </m:ctrlPr>
          </m:dPr>
          <m:e>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2</m:t>
                </m:r>
              </m:sub>
            </m:sSub>
          </m:e>
        </m:d>
      </m:oMath>
      <w:r w:rsidR="00F31773">
        <w:rPr>
          <w:rFonts w:eastAsiaTheme="minorEastAsia" w:cs="Times New Roman"/>
        </w:rPr>
        <w:t xml:space="preserve"> provides a straightforward method for calculating the specific values by using </w:t>
      </w:r>
      <w:r w:rsidR="00F86D62">
        <w:rPr>
          <w:rFonts w:eastAsiaTheme="minorEastAsia" w:cs="Times New Roman"/>
        </w:rPr>
        <w:t>a previous</w:t>
      </w:r>
      <w:r w:rsidR="00F31773">
        <w:rPr>
          <w:rFonts w:eastAsiaTheme="minorEastAsia" w:cs="Times New Roman"/>
        </w:rPr>
        <w:t xml:space="preserve"> time step’s </w:t>
      </w:r>
      <w:r w:rsidR="00F86D62">
        <w:rPr>
          <w:rFonts w:eastAsiaTheme="minorEastAsia" w:cs="Times New Roman"/>
        </w:rPr>
        <w:lastRenderedPageBreak/>
        <w:t xml:space="preserve">background count rate data, denoted at </w:t>
      </w:r>
      <m:oMath>
        <m:sSub>
          <m:sSubPr>
            <m:ctrlPr>
              <w:rPr>
                <w:rFonts w:ascii="Cambria Math" w:eastAsiaTheme="minorEastAsia" w:hAnsi="Cambria Math" w:cs="Times New Roman"/>
                <w:i/>
              </w:rPr>
            </m:ctrlPr>
          </m:sSubPr>
          <m:e>
            <m:r>
              <w:rPr>
                <w:rFonts w:ascii="Cambria Math" w:eastAsiaTheme="minorEastAsia" w:hAnsi="Cambria Math" w:cs="Times New Roman"/>
              </w:rPr>
              <m:t>x</m:t>
            </m:r>
          </m:e>
          <m:sub>
            <m:r>
              <w:rPr>
                <w:rFonts w:ascii="Cambria Math" w:eastAsiaTheme="minorEastAsia" w:hAnsi="Cambria Math" w:cs="Times New Roman"/>
              </w:rPr>
              <m:t>1,B</m:t>
            </m:r>
          </m:sub>
        </m:sSub>
      </m:oMath>
      <w:r w:rsidR="00F31773">
        <w:rPr>
          <w:rFonts w:eastAsiaTheme="minorEastAsia" w:cs="Times New Roman"/>
        </w:rPr>
        <w:t>, rather than arbitrarily selecting a fixed value.</w:t>
      </w:r>
      <w:r w:rsidR="00343D80">
        <w:rPr>
          <w:rFonts w:eastAsiaTheme="minorEastAsia" w:cs="Times New Roman"/>
        </w:rPr>
        <w:t xml:space="preserve"> Lastly, the prior probabilities are renormalized to force the </w:t>
      </w:r>
      <m:oMath>
        <m:r>
          <w:rPr>
            <w:rFonts w:ascii="Cambria Math" w:eastAsiaTheme="minorEastAsia" w:hAnsi="Cambria Math" w:cs="Times New Roman"/>
          </w:rPr>
          <m:t>P</m:t>
        </m:r>
        <m:d>
          <m:dPr>
            <m:ctrlPr>
              <w:rPr>
                <w:rFonts w:ascii="Cambria Math" w:eastAsiaTheme="minorEastAsia" w:hAnsi="Cambria Math" w:cs="Times New Roman"/>
                <w:i/>
              </w:rPr>
            </m:ctrlPr>
          </m:dPr>
          <m:e>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1</m:t>
                </m:r>
              </m:sub>
            </m:sSub>
          </m:e>
        </m:d>
      </m:oMath>
      <w:r w:rsidR="00343D80">
        <w:rPr>
          <w:rFonts w:eastAsiaTheme="minorEastAsia" w:cs="Times New Roman"/>
        </w:rPr>
        <w:t xml:space="preserve"> to</w:t>
      </w:r>
      <w:r w:rsidR="008E6775">
        <w:rPr>
          <w:rFonts w:eastAsiaTheme="minorEastAsia" w:cs="Times New Roman"/>
        </w:rPr>
        <w:t xml:space="preserve"> the specified value of</w:t>
      </w:r>
      <w:r w:rsidR="00343D80">
        <w:rPr>
          <w:rFonts w:eastAsiaTheme="minorEastAsia" w:cs="Times New Roman"/>
        </w:rPr>
        <w:t xml:space="preserve"> 0.01.</w:t>
      </w:r>
      <w:r w:rsidR="00F31773">
        <w:rPr>
          <w:rFonts w:eastAsiaTheme="minorEastAsia" w:cs="Times New Roman"/>
        </w:rPr>
        <w:t xml:space="preserve"> </w:t>
      </w:r>
      <w:r w:rsidR="00581EF2">
        <w:rPr>
          <w:rFonts w:eastAsiaTheme="minorEastAsia" w:cs="Times New Roman"/>
        </w:rPr>
        <w:t>The</w:t>
      </w:r>
      <w:r w:rsidR="00EB25DE">
        <w:rPr>
          <w:rFonts w:eastAsiaTheme="minorEastAsia" w:cs="Times New Roman"/>
        </w:rPr>
        <w:t xml:space="preserve"> conditional probabilities will be constructed in the following section</w:t>
      </w:r>
      <w:r w:rsidR="00454BFA">
        <w:rPr>
          <w:rFonts w:eastAsiaTheme="minorEastAsia" w:cs="Times New Roman"/>
        </w:rPr>
        <w:t>s</w:t>
      </w:r>
      <w:r w:rsidR="00EB25DE">
        <w:rPr>
          <w:rFonts w:eastAsiaTheme="minorEastAsia" w:cs="Times New Roman"/>
        </w:rPr>
        <w:t xml:space="preserve"> </w:t>
      </w:r>
      <w:r w:rsidR="00454BFA">
        <w:rPr>
          <w:rFonts w:eastAsiaTheme="minorEastAsia" w:cs="Times New Roman"/>
        </w:rPr>
        <w:t xml:space="preserve">for each </w:t>
      </w:r>
      <w:r w:rsidR="002E0072">
        <w:rPr>
          <w:rFonts w:eastAsiaTheme="minorEastAsia" w:cs="Times New Roman"/>
        </w:rPr>
        <w:t>parameter</w:t>
      </w:r>
      <w:r w:rsidR="00454BFA">
        <w:rPr>
          <w:rFonts w:eastAsiaTheme="minorEastAsia" w:cs="Times New Roman"/>
        </w:rPr>
        <w:t xml:space="preserve"> in the data vector </w:t>
      </w:r>
      <m:oMath>
        <m:r>
          <m:rPr>
            <m:sty m:val="bi"/>
          </m:rPr>
          <w:rPr>
            <w:rFonts w:ascii="Cambria Math" w:eastAsiaTheme="minorEastAsia" w:hAnsi="Cambria Math" w:cs="Times New Roman"/>
          </w:rPr>
          <m:t>X</m:t>
        </m:r>
      </m:oMath>
      <w:r w:rsidR="00454BFA" w:rsidRPr="002E0072">
        <w:rPr>
          <w:rFonts w:eastAsiaTheme="minorEastAsia" w:cs="Times New Roman"/>
        </w:rPr>
        <w:t>.</w:t>
      </w:r>
    </w:p>
    <w:p w14:paraId="70D7E751" w14:textId="6CEB7672" w:rsidR="00151068" w:rsidRDefault="0080361A" w:rsidP="00631998">
      <w:pPr>
        <w:pStyle w:val="Heading3"/>
        <w:rPr>
          <w:rFonts w:eastAsiaTheme="minorEastAsia"/>
        </w:rPr>
      </w:pPr>
      <w:bookmarkStart w:id="224" w:name="_Toc45525905"/>
      <w:bookmarkStart w:id="225" w:name="_Toc45703674"/>
      <w:r>
        <w:rPr>
          <w:rFonts w:eastAsiaTheme="minorEastAsia"/>
        </w:rPr>
        <w:t>4.4.</w:t>
      </w:r>
      <w:r w:rsidR="00631998">
        <w:rPr>
          <w:rFonts w:eastAsiaTheme="minorEastAsia"/>
        </w:rPr>
        <w:t>1: Cosine Similarity Conditional Probability</w:t>
      </w:r>
      <w:bookmarkEnd w:id="224"/>
      <w:bookmarkEnd w:id="225"/>
    </w:p>
    <w:p w14:paraId="3DDCBE13" w14:textId="01A6740C" w:rsidR="009D4CBC" w:rsidRDefault="00151068" w:rsidP="00DD0339">
      <w:pPr>
        <w:rPr>
          <w:rFonts w:eastAsiaTheme="minorEastAsia" w:cs="Times New Roman"/>
        </w:rPr>
      </w:pPr>
      <w:r>
        <w:rPr>
          <w:rFonts w:eastAsiaTheme="minorEastAsia" w:cs="Times New Roman"/>
        </w:rPr>
        <w:t>R</w:t>
      </w:r>
      <w:r w:rsidR="00865B2F">
        <w:rPr>
          <w:rFonts w:eastAsiaTheme="minorEastAsia" w:cs="Times New Roman"/>
        </w:rPr>
        <w:t xml:space="preserve">ecall that the cosine similarity values attempt to provide </w:t>
      </w:r>
      <w:r w:rsidR="007A070D">
        <w:rPr>
          <w:rFonts w:eastAsiaTheme="minorEastAsia" w:cs="Times New Roman"/>
        </w:rPr>
        <w:t>a</w:t>
      </w:r>
      <w:r w:rsidR="00865B2F">
        <w:rPr>
          <w:rFonts w:eastAsiaTheme="minorEastAsia" w:cs="Times New Roman"/>
        </w:rPr>
        <w:t xml:space="preserve"> degree of belief that the local spectrum is a sample from th</w:t>
      </w:r>
      <w:r w:rsidR="007A070D">
        <w:rPr>
          <w:rFonts w:eastAsiaTheme="minorEastAsia" w:cs="Times New Roman"/>
        </w:rPr>
        <w:t xml:space="preserve">e same radioactive material observed in the initial anomaly. </w:t>
      </w:r>
      <w:r w:rsidR="00B54AC1">
        <w:rPr>
          <w:rFonts w:eastAsiaTheme="minorEastAsia" w:cs="Times New Roman"/>
        </w:rPr>
        <w:t xml:space="preserve">It </w:t>
      </w:r>
      <w:r w:rsidR="006D445D">
        <w:rPr>
          <w:rFonts w:eastAsiaTheme="minorEastAsia" w:cs="Times New Roman"/>
        </w:rPr>
        <w:t>is</w:t>
      </w:r>
      <w:r w:rsidR="00B54AC1">
        <w:rPr>
          <w:rFonts w:eastAsiaTheme="minorEastAsia" w:cs="Times New Roman"/>
        </w:rPr>
        <w:t xml:space="preserve"> </w:t>
      </w:r>
      <w:r w:rsidR="006D445D">
        <w:rPr>
          <w:rFonts w:eastAsiaTheme="minorEastAsia" w:cs="Times New Roman"/>
        </w:rPr>
        <w:t>shown</w:t>
      </w:r>
      <w:r w:rsidR="00B54AC1">
        <w:rPr>
          <w:rFonts w:eastAsiaTheme="minorEastAsia" w:cs="Times New Roman"/>
        </w:rPr>
        <w:t xml:space="preserve"> in the</w:t>
      </w:r>
      <w:r w:rsidR="000934C2" w:rsidRPr="000934C2">
        <w:rPr>
          <w:rFonts w:eastAsiaTheme="minorEastAsia" w:cs="Times New Roman"/>
        </w:rPr>
        <w:t xml:space="preserve"> </w:t>
      </w:r>
      <w:r w:rsidR="000934C2">
        <w:rPr>
          <w:rFonts w:eastAsiaTheme="minorEastAsia" w:cs="Times New Roman"/>
        </w:rPr>
        <w:t xml:space="preserve">cosine similarity </w:t>
      </w:r>
      <w:r w:rsidR="00B54AC1">
        <w:rPr>
          <w:rFonts w:eastAsiaTheme="minorEastAsia" w:cs="Times New Roman"/>
        </w:rPr>
        <w:t xml:space="preserve">time-series figures </w:t>
      </w:r>
      <w:r w:rsidR="0060611D">
        <w:rPr>
          <w:rFonts w:eastAsiaTheme="minorEastAsia" w:cs="Times New Roman"/>
        </w:rPr>
        <w:t xml:space="preserve">(i.e. see </w:t>
      </w:r>
      <w:r w:rsidR="0060611D">
        <w:rPr>
          <w:rFonts w:eastAsiaTheme="minorEastAsia" w:cs="Times New Roman"/>
        </w:rPr>
        <w:fldChar w:fldCharType="begin"/>
      </w:r>
      <w:r w:rsidR="0060611D">
        <w:rPr>
          <w:rFonts w:eastAsiaTheme="minorEastAsia" w:cs="Times New Roman"/>
        </w:rPr>
        <w:instrText xml:space="preserve"> REF _Ref43388554 \h </w:instrText>
      </w:r>
      <w:r w:rsidR="0060611D">
        <w:rPr>
          <w:rFonts w:eastAsiaTheme="minorEastAsia" w:cs="Times New Roman"/>
        </w:rPr>
      </w:r>
      <w:r w:rsidR="0060611D">
        <w:rPr>
          <w:rFonts w:eastAsiaTheme="minorEastAsia" w:cs="Times New Roman"/>
        </w:rPr>
        <w:fldChar w:fldCharType="separate"/>
      </w:r>
      <w:r w:rsidR="00240D4A" w:rsidRPr="00E91915">
        <w:rPr>
          <w:rFonts w:cs="Times New Roman"/>
        </w:rPr>
        <w:t xml:space="preserve">Figure </w:t>
      </w:r>
      <w:r w:rsidR="00240D4A">
        <w:rPr>
          <w:rFonts w:cs="Times New Roman"/>
          <w:noProof/>
        </w:rPr>
        <w:t>62</w:t>
      </w:r>
      <w:r w:rsidR="0060611D">
        <w:rPr>
          <w:rFonts w:eastAsiaTheme="minorEastAsia" w:cs="Times New Roman"/>
        </w:rPr>
        <w:fldChar w:fldCharType="end"/>
      </w:r>
      <w:r w:rsidR="0060611D">
        <w:rPr>
          <w:rFonts w:eastAsiaTheme="minorEastAsia" w:cs="Times New Roman"/>
        </w:rPr>
        <w:t xml:space="preserve">, </w:t>
      </w:r>
      <w:r w:rsidR="0060611D">
        <w:rPr>
          <w:rFonts w:eastAsiaTheme="minorEastAsia" w:cs="Times New Roman"/>
        </w:rPr>
        <w:fldChar w:fldCharType="begin"/>
      </w:r>
      <w:r w:rsidR="0060611D">
        <w:rPr>
          <w:rFonts w:eastAsiaTheme="minorEastAsia" w:cs="Times New Roman"/>
        </w:rPr>
        <w:instrText xml:space="preserve"> REF _Ref42002632 \h </w:instrText>
      </w:r>
      <w:r w:rsidR="0060611D">
        <w:rPr>
          <w:rFonts w:eastAsiaTheme="minorEastAsia" w:cs="Times New Roman"/>
        </w:rPr>
      </w:r>
      <w:r w:rsidR="0060611D">
        <w:rPr>
          <w:rFonts w:eastAsiaTheme="minorEastAsia" w:cs="Times New Roman"/>
        </w:rPr>
        <w:fldChar w:fldCharType="separate"/>
      </w:r>
      <w:r w:rsidR="00240D4A">
        <w:t xml:space="preserve">Figure </w:t>
      </w:r>
      <w:r w:rsidR="00240D4A">
        <w:rPr>
          <w:noProof/>
        </w:rPr>
        <w:t>65</w:t>
      </w:r>
      <w:r w:rsidR="0060611D">
        <w:rPr>
          <w:rFonts w:eastAsiaTheme="minorEastAsia" w:cs="Times New Roman"/>
        </w:rPr>
        <w:fldChar w:fldCharType="end"/>
      </w:r>
      <w:r w:rsidR="0060611D">
        <w:rPr>
          <w:rFonts w:eastAsiaTheme="minorEastAsia" w:cs="Times New Roman"/>
        </w:rPr>
        <w:t xml:space="preserve">, and </w:t>
      </w:r>
      <w:r w:rsidR="0060611D">
        <w:rPr>
          <w:rFonts w:eastAsiaTheme="minorEastAsia" w:cs="Times New Roman"/>
        </w:rPr>
        <w:fldChar w:fldCharType="begin"/>
      </w:r>
      <w:r w:rsidR="0060611D">
        <w:rPr>
          <w:rFonts w:eastAsiaTheme="minorEastAsia" w:cs="Times New Roman"/>
        </w:rPr>
        <w:instrText xml:space="preserve"> REF _Ref42073274 \h </w:instrText>
      </w:r>
      <w:r w:rsidR="0060611D">
        <w:rPr>
          <w:rFonts w:eastAsiaTheme="minorEastAsia" w:cs="Times New Roman"/>
        </w:rPr>
      </w:r>
      <w:r w:rsidR="0060611D">
        <w:rPr>
          <w:rFonts w:eastAsiaTheme="minorEastAsia" w:cs="Times New Roman"/>
        </w:rPr>
        <w:fldChar w:fldCharType="separate"/>
      </w:r>
      <w:r w:rsidR="00240D4A">
        <w:t xml:space="preserve">Figure </w:t>
      </w:r>
      <w:r w:rsidR="00240D4A">
        <w:rPr>
          <w:noProof/>
        </w:rPr>
        <w:t>68</w:t>
      </w:r>
      <w:r w:rsidR="0060611D">
        <w:rPr>
          <w:rFonts w:eastAsiaTheme="minorEastAsia" w:cs="Times New Roman"/>
        </w:rPr>
        <w:fldChar w:fldCharType="end"/>
      </w:r>
      <w:r w:rsidR="0060611D">
        <w:rPr>
          <w:rFonts w:eastAsiaTheme="minorEastAsia" w:cs="Times New Roman"/>
        </w:rPr>
        <w:t>)</w:t>
      </w:r>
      <w:r w:rsidR="006D445D">
        <w:rPr>
          <w:rFonts w:eastAsiaTheme="minorEastAsia" w:cs="Times New Roman"/>
        </w:rPr>
        <w:t xml:space="preserve"> that normal background spectra values remain relatively high with a mean value</w:t>
      </w:r>
      <w:r w:rsidR="00C72F80">
        <w:rPr>
          <w:rFonts w:eastAsiaTheme="minorEastAsia" w:cs="Times New Roman"/>
        </w:rPr>
        <w:t>s</w:t>
      </w:r>
      <w:r w:rsidR="006D445D">
        <w:rPr>
          <w:rFonts w:eastAsiaTheme="minorEastAsia" w:cs="Times New Roman"/>
        </w:rPr>
        <w:t xml:space="preserve"> </w:t>
      </w:r>
      <w:r w:rsidR="00B05D9B">
        <w:rPr>
          <w:rFonts w:eastAsiaTheme="minorEastAsia" w:cs="Times New Roman"/>
        </w:rPr>
        <w:t>aroun</w:t>
      </w:r>
      <w:r w:rsidR="009619A6">
        <w:rPr>
          <w:rFonts w:eastAsiaTheme="minorEastAsia" w:cs="Times New Roman"/>
        </w:rPr>
        <w:t>d</w:t>
      </w:r>
      <w:r w:rsidR="006D445D">
        <w:rPr>
          <w:rFonts w:eastAsiaTheme="minorEastAsia" w:cs="Times New Roman"/>
        </w:rPr>
        <w:t xml:space="preserve"> 0.8</w:t>
      </w:r>
      <w:r w:rsidR="00B05D9B">
        <w:rPr>
          <w:rFonts w:eastAsiaTheme="minorEastAsia" w:cs="Times New Roman"/>
        </w:rPr>
        <w:t>5</w:t>
      </w:r>
      <w:r w:rsidR="009C1903">
        <w:rPr>
          <w:rFonts w:eastAsiaTheme="minorEastAsia" w:cs="Times New Roman"/>
        </w:rPr>
        <w:t xml:space="preserve"> for all three examples</w:t>
      </w:r>
      <w:r w:rsidR="006D445D">
        <w:rPr>
          <w:rFonts w:eastAsiaTheme="minorEastAsia" w:cs="Times New Roman"/>
        </w:rPr>
        <w:t>.</w:t>
      </w:r>
      <w:r w:rsidR="00B05D9B">
        <w:rPr>
          <w:rFonts w:eastAsiaTheme="minorEastAsia" w:cs="Times New Roman"/>
        </w:rPr>
        <w:t xml:space="preserve"> </w:t>
      </w:r>
      <w:r w:rsidR="001D1AB7">
        <w:rPr>
          <w:rFonts w:eastAsiaTheme="minorEastAsia" w:cs="Times New Roman"/>
        </w:rPr>
        <w:t>The actual anomalous spectra</w:t>
      </w:r>
      <w:r w:rsidR="00A87457">
        <w:rPr>
          <w:rFonts w:eastAsiaTheme="minorEastAsia" w:cs="Times New Roman"/>
        </w:rPr>
        <w:t xml:space="preserve"> observed </w:t>
      </w:r>
      <w:r w:rsidR="00114625">
        <w:rPr>
          <w:rFonts w:eastAsiaTheme="minorEastAsia" w:cs="Times New Roman"/>
        </w:rPr>
        <w:t xml:space="preserve">similarity </w:t>
      </w:r>
      <w:r w:rsidR="00A87457">
        <w:rPr>
          <w:rFonts w:eastAsiaTheme="minorEastAsia" w:cs="Times New Roman"/>
        </w:rPr>
        <w:t xml:space="preserve">values </w:t>
      </w:r>
      <w:r w:rsidR="00114625">
        <w:rPr>
          <w:rFonts w:eastAsiaTheme="minorEastAsia" w:cs="Times New Roman"/>
        </w:rPr>
        <w:t>greater than 0.97 for the individual, 1-second anomalous spectra and similarity values greater than 0.99 for the combined anomalous spectra</w:t>
      </w:r>
      <w:r w:rsidR="00632F32">
        <w:rPr>
          <w:rFonts w:eastAsiaTheme="minorEastAsia" w:cs="Times New Roman"/>
        </w:rPr>
        <w:t xml:space="preserve"> in all three events. </w:t>
      </w:r>
      <w:r w:rsidR="00813358">
        <w:rPr>
          <w:rFonts w:eastAsiaTheme="minorEastAsia" w:cs="Times New Roman"/>
        </w:rPr>
        <w:t xml:space="preserve">With this information, </w:t>
      </w:r>
      <w:r w:rsidR="001F78B1">
        <w:rPr>
          <w:rFonts w:eastAsiaTheme="minorEastAsia" w:cs="Times New Roman"/>
        </w:rPr>
        <w:t xml:space="preserve">the conditional probabilities can be constructed. A normal, or Gaussian, distribution can be utilized to construct the </w:t>
      </w:r>
      <w:r w:rsidR="005E3732">
        <w:rPr>
          <w:rFonts w:eastAsiaTheme="minorEastAsia" w:cs="Times New Roman"/>
        </w:rPr>
        <w:t xml:space="preserve">conditional </w:t>
      </w:r>
      <w:r w:rsidR="001F78B1">
        <w:rPr>
          <w:rFonts w:eastAsiaTheme="minorEastAsia" w:cs="Times New Roman"/>
        </w:rPr>
        <w:t>probabilit</w:t>
      </w:r>
      <w:r w:rsidR="006F534C">
        <w:rPr>
          <w:rFonts w:eastAsiaTheme="minorEastAsia" w:cs="Times New Roman"/>
        </w:rPr>
        <w:t xml:space="preserve">y, which requires two parameters to be selected; </w:t>
      </w:r>
      <w:r w:rsidR="005E3732">
        <w:rPr>
          <w:rFonts w:eastAsiaTheme="minorEastAsia" w:cs="Times New Roman"/>
        </w:rPr>
        <w:t xml:space="preserve">namely, </w:t>
      </w:r>
      <w:r w:rsidR="006F534C">
        <w:rPr>
          <w:rFonts w:eastAsiaTheme="minorEastAsia" w:cs="Times New Roman"/>
        </w:rPr>
        <w:t>mean and variance</w:t>
      </w:r>
      <w:r w:rsidR="001F78B1">
        <w:rPr>
          <w:rFonts w:eastAsiaTheme="minorEastAsia" w:cs="Times New Roman"/>
        </w:rPr>
        <w:t>.</w:t>
      </w:r>
      <w:r w:rsidR="00EC6366">
        <w:rPr>
          <w:rFonts w:eastAsiaTheme="minorEastAsia" w:cs="Times New Roman"/>
        </w:rPr>
        <w:t xml:space="preserve"> </w:t>
      </w:r>
      <w:r w:rsidR="002F02E1">
        <w:rPr>
          <w:rFonts w:eastAsiaTheme="minorEastAsia" w:cs="Times New Roman"/>
        </w:rPr>
        <w:t xml:space="preserve">Each conditional probability is addressed in order for </w:t>
      </w:r>
      <m:oMath>
        <m:r>
          <w:rPr>
            <w:rFonts w:ascii="Cambria Math" w:eastAsiaTheme="minorEastAsia" w:hAnsi="Cambria Math" w:cs="Times New Roman"/>
          </w:rPr>
          <m:t>P</m:t>
        </m:r>
        <m:d>
          <m:dPr>
            <m:ctrlPr>
              <w:rPr>
                <w:rFonts w:ascii="Cambria Math" w:eastAsiaTheme="minorEastAsia" w:hAnsi="Cambria Math" w:cs="Times New Roman"/>
                <w:i/>
              </w:rPr>
            </m:ctrlPr>
          </m:dPr>
          <m:e>
            <m:sSub>
              <m:sSubPr>
                <m:ctrlPr>
                  <w:rPr>
                    <w:rFonts w:ascii="Cambria Math" w:eastAsiaTheme="minorEastAsia" w:hAnsi="Cambria Math" w:cs="Times New Roman"/>
                    <w:i/>
                  </w:rPr>
                </m:ctrlPr>
              </m:sSubPr>
              <m:e>
                <m:r>
                  <w:rPr>
                    <w:rFonts w:ascii="Cambria Math" w:eastAsiaTheme="minorEastAsia" w:hAnsi="Cambria Math" w:cs="Times New Roman"/>
                  </w:rPr>
                  <m:t>x</m:t>
                </m:r>
              </m:e>
              <m:sub>
                <m:r>
                  <w:rPr>
                    <w:rFonts w:ascii="Cambria Math" w:eastAsiaTheme="minorEastAsia" w:hAnsi="Cambria Math" w:cs="Times New Roman"/>
                  </w:rPr>
                  <m:t>0</m:t>
                </m:r>
              </m:sub>
            </m:sSub>
          </m:e>
          <m:e>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0</m:t>
                </m:r>
              </m:sub>
            </m:sSub>
          </m:e>
        </m:d>
      </m:oMath>
      <w:r w:rsidR="002F02E1">
        <w:rPr>
          <w:rFonts w:eastAsiaTheme="minorEastAsia" w:cs="Times New Roman"/>
        </w:rPr>
        <w:t xml:space="preserve">, </w:t>
      </w:r>
      <m:oMath>
        <m:r>
          <w:rPr>
            <w:rFonts w:ascii="Cambria Math" w:eastAsiaTheme="minorEastAsia" w:hAnsi="Cambria Math" w:cs="Times New Roman"/>
          </w:rPr>
          <m:t>P</m:t>
        </m:r>
        <m:d>
          <m:dPr>
            <m:ctrlPr>
              <w:rPr>
                <w:rFonts w:ascii="Cambria Math" w:eastAsiaTheme="minorEastAsia" w:hAnsi="Cambria Math" w:cs="Times New Roman"/>
                <w:i/>
              </w:rPr>
            </m:ctrlPr>
          </m:dPr>
          <m:e>
            <m:sSub>
              <m:sSubPr>
                <m:ctrlPr>
                  <w:rPr>
                    <w:rFonts w:ascii="Cambria Math" w:eastAsiaTheme="minorEastAsia" w:hAnsi="Cambria Math" w:cs="Times New Roman"/>
                    <w:i/>
                  </w:rPr>
                </m:ctrlPr>
              </m:sSubPr>
              <m:e>
                <m:r>
                  <w:rPr>
                    <w:rFonts w:ascii="Cambria Math" w:eastAsiaTheme="minorEastAsia" w:hAnsi="Cambria Math" w:cs="Times New Roman"/>
                  </w:rPr>
                  <m:t>x</m:t>
                </m:r>
              </m:e>
              <m:sub>
                <m:r>
                  <w:rPr>
                    <w:rFonts w:ascii="Cambria Math" w:eastAsiaTheme="minorEastAsia" w:hAnsi="Cambria Math" w:cs="Times New Roman"/>
                  </w:rPr>
                  <m:t>0</m:t>
                </m:r>
              </m:sub>
            </m:sSub>
          </m:e>
          <m:e>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1</m:t>
                </m:r>
              </m:sub>
            </m:sSub>
          </m:e>
        </m:d>
        <m:r>
          <w:rPr>
            <w:rFonts w:ascii="Cambria Math" w:eastAsiaTheme="minorEastAsia" w:hAnsi="Cambria Math" w:cs="Times New Roman"/>
          </w:rPr>
          <m:t>,</m:t>
        </m:r>
      </m:oMath>
      <w:r w:rsidR="002F02E1">
        <w:rPr>
          <w:rFonts w:eastAsiaTheme="minorEastAsia" w:cs="Times New Roman"/>
        </w:rPr>
        <w:t xml:space="preserve"> and </w:t>
      </w:r>
      <m:oMath>
        <m:r>
          <w:rPr>
            <w:rFonts w:ascii="Cambria Math" w:eastAsiaTheme="minorEastAsia" w:hAnsi="Cambria Math" w:cs="Times New Roman"/>
          </w:rPr>
          <m:t>P</m:t>
        </m:r>
        <m:d>
          <m:dPr>
            <m:ctrlPr>
              <w:rPr>
                <w:rFonts w:ascii="Cambria Math" w:eastAsiaTheme="minorEastAsia" w:hAnsi="Cambria Math" w:cs="Times New Roman"/>
                <w:i/>
              </w:rPr>
            </m:ctrlPr>
          </m:dPr>
          <m:e>
            <m:sSub>
              <m:sSubPr>
                <m:ctrlPr>
                  <w:rPr>
                    <w:rFonts w:ascii="Cambria Math" w:eastAsiaTheme="minorEastAsia" w:hAnsi="Cambria Math" w:cs="Times New Roman"/>
                    <w:i/>
                  </w:rPr>
                </m:ctrlPr>
              </m:sSubPr>
              <m:e>
                <m:r>
                  <w:rPr>
                    <w:rFonts w:ascii="Cambria Math" w:eastAsiaTheme="minorEastAsia" w:hAnsi="Cambria Math" w:cs="Times New Roman"/>
                  </w:rPr>
                  <m:t>x</m:t>
                </m:r>
              </m:e>
              <m:sub>
                <m:r>
                  <w:rPr>
                    <w:rFonts w:ascii="Cambria Math" w:eastAsiaTheme="minorEastAsia" w:hAnsi="Cambria Math" w:cs="Times New Roman"/>
                  </w:rPr>
                  <m:t>0</m:t>
                </m:r>
              </m:sub>
            </m:sSub>
          </m:e>
          <m:e>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2</m:t>
                </m:r>
              </m:sub>
            </m:sSub>
          </m:e>
        </m:d>
      </m:oMath>
      <w:r w:rsidR="00E06807">
        <w:rPr>
          <w:rFonts w:eastAsiaTheme="minorEastAsia" w:cs="Times New Roman"/>
        </w:rPr>
        <w:t xml:space="preserve">. </w:t>
      </w:r>
    </w:p>
    <w:p w14:paraId="116CFC5D" w14:textId="77777777" w:rsidR="009D4CBC" w:rsidRDefault="009D4CBC" w:rsidP="00DD0339">
      <w:pPr>
        <w:rPr>
          <w:rFonts w:eastAsiaTheme="minorEastAsia" w:cs="Times New Roman"/>
        </w:rPr>
      </w:pPr>
    </w:p>
    <w:p w14:paraId="3D508D9C" w14:textId="3A685FBF" w:rsidR="002F02E1" w:rsidRPr="00E06807" w:rsidRDefault="00E06807" w:rsidP="00DD0339">
      <w:pPr>
        <w:rPr>
          <w:rFonts w:eastAsiaTheme="minorEastAsia" w:cs="Times New Roman"/>
        </w:rPr>
      </w:pPr>
      <w:r>
        <w:rPr>
          <w:rFonts w:eastAsiaTheme="minorEastAsia" w:cs="Times New Roman"/>
        </w:rPr>
        <w:t xml:space="preserve">First, constructing the </w:t>
      </w:r>
      <w:r w:rsidR="005D0E96">
        <w:rPr>
          <w:rFonts w:eastAsiaTheme="minorEastAsia" w:cs="Times New Roman"/>
        </w:rPr>
        <w:t xml:space="preserve">conditional </w:t>
      </w:r>
      <w:r>
        <w:rPr>
          <w:rFonts w:eastAsiaTheme="minorEastAsia" w:cs="Times New Roman"/>
        </w:rPr>
        <w:t xml:space="preserve">probability that the cosine similarity value is observed given that system state is </w:t>
      </w:r>
      <w:r w:rsidRPr="00E06807">
        <w:rPr>
          <w:rFonts w:eastAsiaTheme="minorEastAsia" w:cs="Times New Roman"/>
          <w:i/>
          <w:iCs/>
        </w:rPr>
        <w:t>no anomaly</w:t>
      </w:r>
      <w:r>
        <w:rPr>
          <w:rFonts w:eastAsiaTheme="minorEastAsia" w:cs="Times New Roman"/>
        </w:rPr>
        <w:t xml:space="preserve"> </w:t>
      </w:r>
      <w:r w:rsidR="000E42E1">
        <w:rPr>
          <w:rFonts w:eastAsiaTheme="minorEastAsia" w:cs="Times New Roman"/>
        </w:rPr>
        <w:t>(</w:t>
      </w:r>
      <m:oMath>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0</m:t>
            </m:r>
          </m:sub>
        </m:sSub>
      </m:oMath>
      <w:r w:rsidR="000E42E1">
        <w:rPr>
          <w:rFonts w:eastAsiaTheme="minorEastAsia" w:cs="Times New Roman"/>
        </w:rPr>
        <w:t xml:space="preserve">) </w:t>
      </w:r>
      <w:r>
        <w:rPr>
          <w:rFonts w:eastAsiaTheme="minorEastAsia" w:cs="Times New Roman"/>
        </w:rPr>
        <w:t xml:space="preserve">is created by utilizing by the cosine similarity values prior to the initial anomaly being detected. This allows for the expected </w:t>
      </w:r>
      <w:r w:rsidR="00822AF2">
        <w:rPr>
          <w:rFonts w:eastAsiaTheme="minorEastAsia" w:cs="Times New Roman"/>
        </w:rPr>
        <w:t xml:space="preserve">cosine similarity </w:t>
      </w:r>
      <w:r>
        <w:rPr>
          <w:rFonts w:eastAsiaTheme="minorEastAsia" w:cs="Times New Roman"/>
        </w:rPr>
        <w:t xml:space="preserve">mean and variance </w:t>
      </w:r>
      <w:r w:rsidR="00873374">
        <w:rPr>
          <w:rFonts w:eastAsiaTheme="minorEastAsia" w:cs="Times New Roman"/>
        </w:rPr>
        <w:t xml:space="preserve">for </w:t>
      </w:r>
      <m:oMath>
        <m:sSub>
          <m:sSubPr>
            <m:ctrlPr>
              <w:rPr>
                <w:rFonts w:ascii="Cambria Math" w:hAnsi="Cambria Math"/>
                <w:i/>
                <w:iCs/>
              </w:rPr>
            </m:ctrlPr>
          </m:sSubPr>
          <m:e>
            <m:r>
              <w:rPr>
                <w:rFonts w:ascii="Cambria Math" w:hAnsi="Cambria Math"/>
              </w:rPr>
              <m:t>H</m:t>
            </m:r>
          </m:e>
          <m:sub>
            <m:r>
              <w:rPr>
                <w:rFonts w:ascii="Cambria Math" w:hAnsi="Cambria Math"/>
              </w:rPr>
              <m:t>0</m:t>
            </m:r>
          </m:sub>
        </m:sSub>
      </m:oMath>
      <w:r w:rsidR="00873374">
        <w:rPr>
          <w:rFonts w:eastAsiaTheme="minorEastAsia" w:cs="Times New Roman"/>
        </w:rPr>
        <w:t xml:space="preserve"> </w:t>
      </w:r>
      <w:r>
        <w:rPr>
          <w:rFonts w:eastAsiaTheme="minorEastAsia" w:cs="Times New Roman"/>
        </w:rPr>
        <w:t xml:space="preserve">to be estimated solely based on </w:t>
      </w:r>
      <w:r w:rsidR="007D00A4">
        <w:rPr>
          <w:rFonts w:eastAsiaTheme="minorEastAsia" w:cs="Times New Roman"/>
        </w:rPr>
        <w:t>each</w:t>
      </w:r>
      <w:r>
        <w:rPr>
          <w:rFonts w:eastAsiaTheme="minorEastAsia" w:cs="Times New Roman"/>
        </w:rPr>
        <w:t xml:space="preserve"> sensor’s</w:t>
      </w:r>
      <w:r w:rsidR="007D00A4">
        <w:rPr>
          <w:rFonts w:eastAsiaTheme="minorEastAsia" w:cs="Times New Roman"/>
        </w:rPr>
        <w:t xml:space="preserve"> </w:t>
      </w:r>
      <w:r>
        <w:rPr>
          <w:rFonts w:eastAsiaTheme="minorEastAsia" w:cs="Times New Roman"/>
        </w:rPr>
        <w:t xml:space="preserve">background </w:t>
      </w:r>
      <w:r w:rsidR="0002496D">
        <w:rPr>
          <w:rFonts w:eastAsiaTheme="minorEastAsia" w:cs="Times New Roman"/>
        </w:rPr>
        <w:t>spectrum</w:t>
      </w:r>
      <w:r w:rsidR="00FF17AB">
        <w:rPr>
          <w:rFonts w:eastAsiaTheme="minorEastAsia" w:cs="Times New Roman"/>
        </w:rPr>
        <w:t xml:space="preserve"> and</w:t>
      </w:r>
      <w:r w:rsidR="00BA1187">
        <w:rPr>
          <w:rFonts w:eastAsiaTheme="minorEastAsia" w:cs="Times New Roman"/>
        </w:rPr>
        <w:t xml:space="preserve"> produces</w:t>
      </w:r>
      <w:r w:rsidR="009F24BE">
        <w:rPr>
          <w:rFonts w:eastAsiaTheme="minorEastAsia" w:cs="Times New Roman"/>
        </w:rPr>
        <w:t xml:space="preserve"> unique results for each sensor</w:t>
      </w:r>
      <w:r w:rsidR="009F7ACF">
        <w:rPr>
          <w:rFonts w:eastAsiaTheme="minorEastAsia" w:cs="Times New Roman"/>
        </w:rPr>
        <w:t xml:space="preserve">. This </w:t>
      </w:r>
      <w:r w:rsidR="00BA1187">
        <w:rPr>
          <w:rFonts w:eastAsiaTheme="minorEastAsia" w:cs="Times New Roman"/>
        </w:rPr>
        <w:t xml:space="preserve">step </w:t>
      </w:r>
      <w:r w:rsidR="009F7ACF">
        <w:rPr>
          <w:rFonts w:eastAsiaTheme="minorEastAsia" w:cs="Times New Roman"/>
        </w:rPr>
        <w:t xml:space="preserve">is </w:t>
      </w:r>
      <w:r w:rsidR="00876D7E">
        <w:rPr>
          <w:rFonts w:eastAsiaTheme="minorEastAsia" w:cs="Times New Roman"/>
        </w:rPr>
        <w:t>vital</w:t>
      </w:r>
      <w:r w:rsidR="009F7ACF">
        <w:rPr>
          <w:rFonts w:eastAsiaTheme="minorEastAsia" w:cs="Times New Roman"/>
        </w:rPr>
        <w:t xml:space="preserve"> as the background energy spectra can </w:t>
      </w:r>
      <w:r w:rsidR="00672060">
        <w:rPr>
          <w:rFonts w:eastAsiaTheme="minorEastAsia" w:cs="Times New Roman"/>
        </w:rPr>
        <w:t xml:space="preserve">drastically </w:t>
      </w:r>
      <w:r w:rsidR="009F7ACF">
        <w:rPr>
          <w:rFonts w:eastAsiaTheme="minorEastAsia" w:cs="Times New Roman"/>
        </w:rPr>
        <w:lastRenderedPageBreak/>
        <w:t>vary spatially</w:t>
      </w:r>
      <w:r>
        <w:rPr>
          <w:rFonts w:eastAsiaTheme="minorEastAsia" w:cs="Times New Roman"/>
        </w:rPr>
        <w:t>.</w:t>
      </w:r>
      <w:r w:rsidR="009B05A8">
        <w:rPr>
          <w:rFonts w:eastAsiaTheme="minorEastAsia" w:cs="Times New Roman"/>
        </w:rPr>
        <w:t xml:space="preserve"> For all three examples, 30-seconds of spectral data </w:t>
      </w:r>
      <w:r w:rsidR="0018176B">
        <w:rPr>
          <w:rFonts w:eastAsiaTheme="minorEastAsia" w:cs="Times New Roman"/>
        </w:rPr>
        <w:t>is</w:t>
      </w:r>
      <w:r w:rsidR="009B05A8">
        <w:rPr>
          <w:rFonts w:eastAsiaTheme="minorEastAsia" w:cs="Times New Roman"/>
        </w:rPr>
        <w:t xml:space="preserve"> utilized to obtain an estimate of the mean and variance</w:t>
      </w:r>
      <w:r w:rsidR="00865178">
        <w:rPr>
          <w:rFonts w:eastAsiaTheme="minorEastAsia" w:cs="Times New Roman"/>
        </w:rPr>
        <w:t>. In this particular case, all three</w:t>
      </w:r>
      <w:r w:rsidR="00E87972">
        <w:rPr>
          <w:rFonts w:eastAsiaTheme="minorEastAsia" w:cs="Times New Roman"/>
        </w:rPr>
        <w:t xml:space="preserve"> examples had cosine similarity</w:t>
      </w:r>
      <w:r w:rsidR="00865178">
        <w:rPr>
          <w:rFonts w:eastAsiaTheme="minorEastAsia" w:cs="Times New Roman"/>
        </w:rPr>
        <w:t xml:space="preserve"> near identical </w:t>
      </w:r>
      <w:r w:rsidR="00ED64F1">
        <w:rPr>
          <w:rFonts w:eastAsiaTheme="minorEastAsia" w:cs="Times New Roman"/>
        </w:rPr>
        <w:t xml:space="preserve">means and variances </w:t>
      </w:r>
      <w:r w:rsidR="00865178">
        <w:rPr>
          <w:rFonts w:eastAsiaTheme="minorEastAsia" w:cs="Times New Roman"/>
        </w:rPr>
        <w:t>with expected values at approximately 0.85 and 0.0</w:t>
      </w:r>
      <w:r w:rsidR="006E16F0">
        <w:rPr>
          <w:rFonts w:eastAsiaTheme="minorEastAsia" w:cs="Times New Roman"/>
        </w:rPr>
        <w:t>09</w:t>
      </w:r>
      <w:r w:rsidR="00865178">
        <w:rPr>
          <w:rFonts w:eastAsiaTheme="minorEastAsia" w:cs="Times New Roman"/>
        </w:rPr>
        <w:t xml:space="preserve"> for the mean and variance, respectively. </w:t>
      </w:r>
    </w:p>
    <w:p w14:paraId="218E84EB" w14:textId="23CD5352" w:rsidR="00DD0339" w:rsidRDefault="00DD0339" w:rsidP="00DD0339">
      <w:pPr>
        <w:rPr>
          <w:rFonts w:eastAsiaTheme="minorEastAsia" w:cs="Times New Roman"/>
        </w:rPr>
      </w:pPr>
    </w:p>
    <w:p w14:paraId="17023A5F" w14:textId="1656FB09" w:rsidR="009D4CBC" w:rsidRDefault="009D4CBC" w:rsidP="00DD0339">
      <w:pPr>
        <w:rPr>
          <w:rFonts w:eastAsiaTheme="minorEastAsia" w:cs="Times New Roman"/>
        </w:rPr>
      </w:pPr>
      <w:r>
        <w:rPr>
          <w:rFonts w:eastAsiaTheme="minorEastAsia" w:cs="Times New Roman"/>
        </w:rPr>
        <w:t>Second, the</w:t>
      </w:r>
      <w:r w:rsidR="005D0E96">
        <w:rPr>
          <w:rFonts w:eastAsiaTheme="minorEastAsia" w:cs="Times New Roman"/>
        </w:rPr>
        <w:t xml:space="preserve"> </w:t>
      </w:r>
      <w:r w:rsidR="004F6A43">
        <w:rPr>
          <w:rFonts w:eastAsiaTheme="minorEastAsia" w:cs="Times New Roman"/>
        </w:rPr>
        <w:t xml:space="preserve">conditional probability that the cosine similarity value is observed given that system state is </w:t>
      </w:r>
      <w:r w:rsidR="004F6A43">
        <w:rPr>
          <w:rFonts w:eastAsiaTheme="minorEastAsia" w:cs="Times New Roman"/>
          <w:i/>
          <w:iCs/>
        </w:rPr>
        <w:t>same</w:t>
      </w:r>
      <w:r w:rsidR="004F6A43" w:rsidRPr="00E06807">
        <w:rPr>
          <w:rFonts w:eastAsiaTheme="minorEastAsia" w:cs="Times New Roman"/>
          <w:i/>
          <w:iCs/>
        </w:rPr>
        <w:t xml:space="preserve"> anomaly</w:t>
      </w:r>
      <w:r w:rsidR="000E42E1">
        <w:rPr>
          <w:rFonts w:eastAsiaTheme="minorEastAsia" w:cs="Times New Roman"/>
        </w:rPr>
        <w:t xml:space="preserve"> (</w:t>
      </w:r>
      <m:oMath>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1</m:t>
            </m:r>
          </m:sub>
        </m:sSub>
      </m:oMath>
      <w:r w:rsidR="000E42E1">
        <w:rPr>
          <w:rFonts w:eastAsiaTheme="minorEastAsia" w:cs="Times New Roman"/>
        </w:rPr>
        <w:t>)</w:t>
      </w:r>
      <w:r w:rsidR="004F6A43">
        <w:rPr>
          <w:rFonts w:eastAsiaTheme="minorEastAsia" w:cs="Times New Roman"/>
        </w:rPr>
        <w:t xml:space="preserve"> is created by </w:t>
      </w:r>
      <w:r w:rsidR="00495C10">
        <w:rPr>
          <w:rFonts w:eastAsiaTheme="minorEastAsia" w:cs="Times New Roman"/>
        </w:rPr>
        <w:t>coupling the observed values from the anomalies in the three examples with the theoretical expectatio</w:t>
      </w:r>
      <w:r w:rsidR="00666C19">
        <w:rPr>
          <w:rFonts w:eastAsiaTheme="minorEastAsia" w:cs="Times New Roman"/>
        </w:rPr>
        <w:t>n</w:t>
      </w:r>
      <w:r w:rsidR="004F6A43">
        <w:rPr>
          <w:rFonts w:eastAsiaTheme="minorEastAsia" w:cs="Times New Roman"/>
        </w:rPr>
        <w:t>.</w:t>
      </w:r>
      <w:r w:rsidR="00666C19">
        <w:rPr>
          <w:rFonts w:eastAsiaTheme="minorEastAsia" w:cs="Times New Roman"/>
        </w:rPr>
        <w:t xml:space="preserve"> Recall that if the two samples under comparison using the cosine similarity approach, a perfect match equates to a value of 1.0. </w:t>
      </w:r>
      <w:r w:rsidR="009260B4">
        <w:rPr>
          <w:rFonts w:eastAsiaTheme="minorEastAsia" w:cs="Times New Roman"/>
        </w:rPr>
        <w:t xml:space="preserve">Thus, the expected mean of the conditional probability is set to 1.0 with a variance 0.0025, which allows for values to slightly differ from an exact match and limits the values around the typically observed </w:t>
      </w:r>
      <w:r w:rsidR="009260B4">
        <w:rPr>
          <w:rFonts w:eastAsiaTheme="minorEastAsia" w:cs="Times New Roman"/>
          <w:i/>
          <w:iCs/>
        </w:rPr>
        <w:t xml:space="preserve">no anomaly </w:t>
      </w:r>
      <w:r w:rsidR="009260B4">
        <w:rPr>
          <w:rFonts w:eastAsiaTheme="minorEastAsia" w:cs="Times New Roman"/>
        </w:rPr>
        <w:t xml:space="preserve">values. </w:t>
      </w:r>
      <w:r w:rsidR="00441B8C">
        <w:rPr>
          <w:rFonts w:eastAsiaTheme="minorEastAsia" w:cs="Times New Roman"/>
        </w:rPr>
        <w:t>This conditional probability is a truncated normal distribution as values above 1.0 are not possible, resulting in only the lower half of the distribution being considered</w:t>
      </w:r>
      <w:r w:rsidR="008C01EA">
        <w:rPr>
          <w:rFonts w:eastAsiaTheme="minorEastAsia" w:cs="Times New Roman"/>
        </w:rPr>
        <w:t xml:space="preserve">, </w:t>
      </w:r>
      <w:r w:rsidR="00407628">
        <w:rPr>
          <w:rFonts w:eastAsiaTheme="minorEastAsia" w:cs="Times New Roman"/>
        </w:rPr>
        <w:t>as shown in</w:t>
      </w:r>
      <w:r w:rsidR="00111848">
        <w:rPr>
          <w:rFonts w:eastAsiaTheme="minorEastAsia" w:cs="Times New Roman"/>
        </w:rPr>
        <w:t xml:space="preserve"> the example provided in</w:t>
      </w:r>
      <w:r w:rsidR="00407628">
        <w:rPr>
          <w:rFonts w:eastAsiaTheme="minorEastAsia" w:cs="Times New Roman"/>
        </w:rPr>
        <w:t xml:space="preserve"> </w:t>
      </w:r>
      <w:r w:rsidR="008C01EA">
        <w:rPr>
          <w:rFonts w:eastAsiaTheme="minorEastAsia" w:cs="Times New Roman"/>
        </w:rPr>
        <w:fldChar w:fldCharType="begin"/>
      </w:r>
      <w:r w:rsidR="008C01EA">
        <w:rPr>
          <w:rFonts w:eastAsiaTheme="minorEastAsia" w:cs="Times New Roman"/>
        </w:rPr>
        <w:instrText xml:space="preserve"> REF _Ref43723760 \h </w:instrText>
      </w:r>
      <w:r w:rsidR="008C01EA">
        <w:rPr>
          <w:rFonts w:eastAsiaTheme="minorEastAsia" w:cs="Times New Roman"/>
        </w:rPr>
      </w:r>
      <w:r w:rsidR="008C01EA">
        <w:rPr>
          <w:rFonts w:eastAsiaTheme="minorEastAsia" w:cs="Times New Roman"/>
        </w:rPr>
        <w:fldChar w:fldCharType="separate"/>
      </w:r>
      <w:r w:rsidR="00240D4A">
        <w:t xml:space="preserve">Figure </w:t>
      </w:r>
      <w:r w:rsidR="00240D4A">
        <w:rPr>
          <w:noProof/>
        </w:rPr>
        <w:t>74</w:t>
      </w:r>
      <w:r w:rsidR="008C01EA">
        <w:rPr>
          <w:rFonts w:eastAsiaTheme="minorEastAsia" w:cs="Times New Roman"/>
        </w:rPr>
        <w:fldChar w:fldCharType="end"/>
      </w:r>
      <w:r w:rsidR="00407628">
        <w:rPr>
          <w:rFonts w:eastAsiaTheme="minorEastAsia" w:cs="Times New Roman"/>
        </w:rPr>
        <w:t>.</w:t>
      </w:r>
    </w:p>
    <w:p w14:paraId="3F93ABEC" w14:textId="1F374F15" w:rsidR="00407628" w:rsidRDefault="00407628" w:rsidP="00DD0339">
      <w:pPr>
        <w:rPr>
          <w:rFonts w:eastAsiaTheme="minorEastAsia" w:cs="Times New Roman"/>
        </w:rPr>
      </w:pPr>
    </w:p>
    <w:p w14:paraId="27E1A402" w14:textId="0F37B121" w:rsidR="00407628" w:rsidRDefault="00407628" w:rsidP="00DD0339">
      <w:pPr>
        <w:rPr>
          <w:rFonts w:eastAsiaTheme="minorEastAsia" w:cs="Times New Roman"/>
        </w:rPr>
      </w:pPr>
      <w:r>
        <w:rPr>
          <w:rFonts w:eastAsiaTheme="minorEastAsia" w:cs="Times New Roman"/>
        </w:rPr>
        <w:t xml:space="preserve">Lastly, </w:t>
      </w:r>
      <w:r w:rsidR="006B2255">
        <w:rPr>
          <w:rFonts w:eastAsiaTheme="minorEastAsia" w:cs="Times New Roman"/>
        </w:rPr>
        <w:t xml:space="preserve">the conditional probability that the cosine similarity value is observed given that system state is </w:t>
      </w:r>
      <w:r w:rsidR="00485CB0">
        <w:rPr>
          <w:rFonts w:eastAsiaTheme="minorEastAsia" w:cs="Times New Roman"/>
          <w:i/>
          <w:iCs/>
        </w:rPr>
        <w:t>different</w:t>
      </w:r>
      <w:r w:rsidR="006B2255" w:rsidRPr="00E06807">
        <w:rPr>
          <w:rFonts w:eastAsiaTheme="minorEastAsia" w:cs="Times New Roman"/>
          <w:i/>
          <w:iCs/>
        </w:rPr>
        <w:t xml:space="preserve"> anomaly</w:t>
      </w:r>
      <w:r w:rsidR="006B2255">
        <w:rPr>
          <w:rFonts w:eastAsiaTheme="minorEastAsia" w:cs="Times New Roman"/>
        </w:rPr>
        <w:t xml:space="preserve"> (</w:t>
      </w:r>
      <m:oMath>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2</m:t>
            </m:r>
          </m:sub>
        </m:sSub>
      </m:oMath>
      <w:r w:rsidR="006B2255">
        <w:rPr>
          <w:rFonts w:eastAsiaTheme="minorEastAsia" w:cs="Times New Roman"/>
        </w:rPr>
        <w:t xml:space="preserve">) </w:t>
      </w:r>
      <w:r w:rsidR="00A2332B">
        <w:rPr>
          <w:rFonts w:eastAsiaTheme="minorEastAsia" w:cs="Times New Roman"/>
        </w:rPr>
        <w:t xml:space="preserve">requires more detail prior to constructing. </w:t>
      </w:r>
      <w:r w:rsidR="004B60A9">
        <w:rPr>
          <w:rFonts w:eastAsiaTheme="minorEastAsia" w:cs="Times New Roman"/>
        </w:rPr>
        <w:t>With no prior information regarding detecting radioactive material with unknown spectral features, the resulting conditional probability remain robust to encompass all possible scenarios</w:t>
      </w:r>
      <w:r w:rsidR="00DF5C11">
        <w:rPr>
          <w:rFonts w:eastAsiaTheme="minorEastAsia" w:cs="Times New Roman"/>
        </w:rPr>
        <w:t xml:space="preserve">, even a different </w:t>
      </w:r>
      <w:r w:rsidR="00DA153E">
        <w:rPr>
          <w:rFonts w:eastAsiaTheme="minorEastAsia" w:cs="Times New Roman"/>
        </w:rPr>
        <w:t>radioactive material</w:t>
      </w:r>
      <w:r w:rsidR="00DF5C11">
        <w:rPr>
          <w:rFonts w:eastAsiaTheme="minorEastAsia" w:cs="Times New Roman"/>
        </w:rPr>
        <w:t xml:space="preserve"> with </w:t>
      </w:r>
      <w:r w:rsidR="00DA153E">
        <w:rPr>
          <w:rFonts w:eastAsiaTheme="minorEastAsia" w:cs="Times New Roman"/>
        </w:rPr>
        <w:t xml:space="preserve">a similar </w:t>
      </w:r>
      <w:r w:rsidR="00DF5C11">
        <w:rPr>
          <w:rFonts w:eastAsiaTheme="minorEastAsia" w:cs="Times New Roman"/>
        </w:rPr>
        <w:t>signature</w:t>
      </w:r>
      <w:r w:rsidR="00DA153E">
        <w:rPr>
          <w:rFonts w:eastAsiaTheme="minorEastAsia" w:cs="Times New Roman"/>
        </w:rPr>
        <w:t xml:space="preserve"> as the initial</w:t>
      </w:r>
      <w:r w:rsidR="004B60A9">
        <w:rPr>
          <w:rFonts w:eastAsiaTheme="minorEastAsia" w:cs="Times New Roman"/>
        </w:rPr>
        <w:t xml:space="preserve">. </w:t>
      </w:r>
      <w:r w:rsidR="00DF5C11">
        <w:rPr>
          <w:rFonts w:eastAsiaTheme="minorEastAsia" w:cs="Times New Roman"/>
        </w:rPr>
        <w:t xml:space="preserve">Furthermore, </w:t>
      </w:r>
      <w:r w:rsidR="00C478D4">
        <w:rPr>
          <w:rFonts w:eastAsiaTheme="minorEastAsia" w:cs="Times New Roman"/>
        </w:rPr>
        <w:t xml:space="preserve">the </w:t>
      </w:r>
      <w:r w:rsidR="00DF5C11">
        <w:rPr>
          <w:rFonts w:eastAsiaTheme="minorEastAsia" w:cs="Times New Roman"/>
        </w:rPr>
        <w:t>cosine similarity methodology has yet to be utilized for a different radioactive source in this work.</w:t>
      </w:r>
      <w:r w:rsidR="00C478D4">
        <w:rPr>
          <w:rFonts w:eastAsiaTheme="minorEastAsia" w:cs="Times New Roman"/>
        </w:rPr>
        <w:t xml:space="preserve"> Recall that for radioactive materials with spectral features in the higher energy region of the spectrum (i.e. &gt;1500 keV) and no features in the lower energy region, will generally maintain </w:t>
      </w:r>
      <w:r w:rsidR="00C478D4">
        <w:rPr>
          <w:rFonts w:eastAsiaTheme="minorEastAsia" w:cs="Times New Roman"/>
        </w:rPr>
        <w:lastRenderedPageBreak/>
        <w:t xml:space="preserve">similarity values as the photon </w:t>
      </w:r>
      <w:proofErr w:type="spellStart"/>
      <w:r w:rsidR="00C478D4">
        <w:rPr>
          <w:rFonts w:eastAsiaTheme="minorEastAsia" w:cs="Times New Roman"/>
        </w:rPr>
        <w:t>downscatter</w:t>
      </w:r>
      <w:proofErr w:type="spellEnd"/>
      <w:r w:rsidR="00C478D4">
        <w:rPr>
          <w:rFonts w:eastAsiaTheme="minorEastAsia" w:cs="Times New Roman"/>
        </w:rPr>
        <w:t xml:space="preserve"> region will remain similar in shape. </w:t>
      </w:r>
      <w:r w:rsidR="00160E31">
        <w:rPr>
          <w:rFonts w:eastAsiaTheme="minorEastAsia" w:cs="Times New Roman"/>
        </w:rPr>
        <w:t xml:space="preserve">Two </w:t>
      </w:r>
      <w:r w:rsidR="00515FA9">
        <w:rPr>
          <w:rFonts w:eastAsiaTheme="minorEastAsia" w:cs="Times New Roman"/>
        </w:rPr>
        <w:t>scenarios</w:t>
      </w:r>
      <w:r w:rsidR="00E366D3">
        <w:rPr>
          <w:rFonts w:eastAsiaTheme="minorEastAsia" w:cs="Times New Roman"/>
        </w:rPr>
        <w:t xml:space="preserve"> from the ORNL sensor array</w:t>
      </w:r>
      <w:r w:rsidR="00B14110">
        <w:rPr>
          <w:rFonts w:eastAsiaTheme="minorEastAsia" w:cs="Times New Roman"/>
        </w:rPr>
        <w:t xml:space="preserve">, referred to as </w:t>
      </w:r>
      <w:r w:rsidR="00B14110">
        <w:rPr>
          <w:rFonts w:eastAsiaTheme="minorEastAsia" w:cs="Times New Roman"/>
          <w:i/>
          <w:iCs/>
        </w:rPr>
        <w:t>Different Alarm</w:t>
      </w:r>
      <w:r w:rsidR="00B14110">
        <w:rPr>
          <w:rFonts w:eastAsiaTheme="minorEastAsia" w:cs="Times New Roman"/>
        </w:rPr>
        <w:t xml:space="preserve"> in th</w:t>
      </w:r>
      <w:r w:rsidR="004C32FC">
        <w:rPr>
          <w:rFonts w:eastAsiaTheme="minorEastAsia" w:cs="Times New Roman"/>
        </w:rPr>
        <w:t>is scenario</w:t>
      </w:r>
      <w:r w:rsidR="00B14110">
        <w:rPr>
          <w:rFonts w:eastAsiaTheme="minorEastAsia" w:cs="Times New Roman"/>
        </w:rPr>
        <w:t>,</w:t>
      </w:r>
      <w:r w:rsidR="00160E31">
        <w:rPr>
          <w:rFonts w:eastAsiaTheme="minorEastAsia" w:cs="Times New Roman"/>
        </w:rPr>
        <w:t xml:space="preserve"> are provided to examine the impact different spectral feature in the lower energy region impact the cosine similarity values</w:t>
      </w:r>
      <w:r w:rsidR="00E366D3">
        <w:rPr>
          <w:rFonts w:eastAsiaTheme="minorEastAsia" w:cs="Times New Roman"/>
        </w:rPr>
        <w:t>.</w:t>
      </w:r>
      <w:r w:rsidR="000739EB">
        <w:rPr>
          <w:rFonts w:eastAsiaTheme="minorEastAsia" w:cs="Times New Roman"/>
        </w:rPr>
        <w:t xml:space="preserve"> Both are compared other anomalies detected on Node04 in the ORNL sensor array on different days</w:t>
      </w:r>
      <w:r w:rsidR="00B14110">
        <w:rPr>
          <w:rFonts w:eastAsiaTheme="minorEastAsia" w:cs="Times New Roman"/>
        </w:rPr>
        <w:t xml:space="preserve"> and are compared to the anomalous spectrum observed from Event 3 (see </w:t>
      </w:r>
      <w:r w:rsidR="00B14110">
        <w:rPr>
          <w:rFonts w:eastAsiaTheme="minorEastAsia" w:cs="Times New Roman"/>
        </w:rPr>
        <w:fldChar w:fldCharType="begin"/>
      </w:r>
      <w:r w:rsidR="00B14110">
        <w:rPr>
          <w:rFonts w:eastAsiaTheme="minorEastAsia" w:cs="Times New Roman"/>
        </w:rPr>
        <w:instrText xml:space="preserve"> REF _Ref41990672 \h </w:instrText>
      </w:r>
      <w:r w:rsidR="00B14110">
        <w:rPr>
          <w:rFonts w:eastAsiaTheme="minorEastAsia" w:cs="Times New Roman"/>
        </w:rPr>
      </w:r>
      <w:r w:rsidR="00B14110">
        <w:rPr>
          <w:rFonts w:eastAsiaTheme="minorEastAsia" w:cs="Times New Roman"/>
        </w:rPr>
        <w:fldChar w:fldCharType="separate"/>
      </w:r>
      <w:r w:rsidR="00240D4A">
        <w:t xml:space="preserve">Figure </w:t>
      </w:r>
      <w:r w:rsidR="00240D4A">
        <w:rPr>
          <w:noProof/>
        </w:rPr>
        <w:t>64</w:t>
      </w:r>
      <w:r w:rsidR="00B14110">
        <w:rPr>
          <w:rFonts w:eastAsiaTheme="minorEastAsia" w:cs="Times New Roman"/>
        </w:rPr>
        <w:fldChar w:fldCharType="end"/>
      </w:r>
      <w:r w:rsidR="00B14110">
        <w:rPr>
          <w:rFonts w:eastAsiaTheme="minorEastAsia" w:cs="Times New Roman"/>
        </w:rPr>
        <w:t xml:space="preserve"> and </w:t>
      </w:r>
      <w:r w:rsidR="00B14110">
        <w:rPr>
          <w:rFonts w:eastAsiaTheme="minorEastAsia" w:cs="Times New Roman"/>
        </w:rPr>
        <w:fldChar w:fldCharType="begin"/>
      </w:r>
      <w:r w:rsidR="00B14110">
        <w:rPr>
          <w:rFonts w:eastAsiaTheme="minorEastAsia" w:cs="Times New Roman"/>
        </w:rPr>
        <w:instrText xml:space="preserve"> REF _Ref42068772 \h </w:instrText>
      </w:r>
      <w:r w:rsidR="00B14110">
        <w:rPr>
          <w:rFonts w:eastAsiaTheme="minorEastAsia" w:cs="Times New Roman"/>
        </w:rPr>
      </w:r>
      <w:r w:rsidR="00B14110">
        <w:rPr>
          <w:rFonts w:eastAsiaTheme="minorEastAsia" w:cs="Times New Roman"/>
        </w:rPr>
        <w:fldChar w:fldCharType="separate"/>
      </w:r>
      <w:r w:rsidR="00240D4A">
        <w:t xml:space="preserve">Figure </w:t>
      </w:r>
      <w:r w:rsidR="00240D4A">
        <w:rPr>
          <w:noProof/>
        </w:rPr>
        <w:t>66</w:t>
      </w:r>
      <w:r w:rsidR="00B14110">
        <w:rPr>
          <w:rFonts w:eastAsiaTheme="minorEastAsia" w:cs="Times New Roman"/>
        </w:rPr>
        <w:fldChar w:fldCharType="end"/>
      </w:r>
      <w:r w:rsidR="00B14110">
        <w:rPr>
          <w:rFonts w:eastAsiaTheme="minorEastAsia" w:cs="Times New Roman"/>
        </w:rPr>
        <w:t xml:space="preserve">), which is represented as </w:t>
      </w:r>
      <w:r w:rsidR="00B14110">
        <w:rPr>
          <w:rFonts w:eastAsiaTheme="minorEastAsia" w:cs="Times New Roman"/>
          <w:i/>
          <w:iCs/>
        </w:rPr>
        <w:t>Initial Alarm</w:t>
      </w:r>
      <w:r w:rsidR="00B14110">
        <w:rPr>
          <w:rFonts w:eastAsiaTheme="minorEastAsia" w:cs="Times New Roman"/>
        </w:rPr>
        <w:t xml:space="preserve"> in this scenario</w:t>
      </w:r>
      <w:r w:rsidR="000739EB">
        <w:rPr>
          <w:rFonts w:eastAsiaTheme="minorEastAsia" w:cs="Times New Roman"/>
        </w:rPr>
        <w:t>.</w:t>
      </w:r>
      <w:r w:rsidR="00E366D3">
        <w:rPr>
          <w:rFonts w:eastAsiaTheme="minorEastAsia" w:cs="Times New Roman"/>
        </w:rPr>
        <w:t xml:space="preserve"> The first example (</w:t>
      </w:r>
      <w:r w:rsidR="00B14110">
        <w:rPr>
          <w:rFonts w:eastAsiaTheme="minorEastAsia" w:cs="Times New Roman"/>
        </w:rPr>
        <w:fldChar w:fldCharType="begin"/>
      </w:r>
      <w:r w:rsidR="00B14110">
        <w:rPr>
          <w:rFonts w:eastAsiaTheme="minorEastAsia" w:cs="Times New Roman"/>
        </w:rPr>
        <w:instrText xml:space="preserve"> REF _Ref43547707 \h </w:instrText>
      </w:r>
      <w:r w:rsidR="00B14110">
        <w:rPr>
          <w:rFonts w:eastAsiaTheme="minorEastAsia" w:cs="Times New Roman"/>
        </w:rPr>
      </w:r>
      <w:r w:rsidR="00B14110">
        <w:rPr>
          <w:rFonts w:eastAsiaTheme="minorEastAsia" w:cs="Times New Roman"/>
        </w:rPr>
        <w:fldChar w:fldCharType="separate"/>
      </w:r>
      <w:r w:rsidR="00240D4A">
        <w:t xml:space="preserve">Figure </w:t>
      </w:r>
      <w:r w:rsidR="00240D4A">
        <w:rPr>
          <w:noProof/>
        </w:rPr>
        <w:t>72</w:t>
      </w:r>
      <w:r w:rsidR="00B14110">
        <w:rPr>
          <w:rFonts w:eastAsiaTheme="minorEastAsia" w:cs="Times New Roman"/>
        </w:rPr>
        <w:fldChar w:fldCharType="end"/>
      </w:r>
      <w:r w:rsidR="00E366D3">
        <w:rPr>
          <w:rFonts w:eastAsiaTheme="minorEastAsia" w:cs="Times New Roman"/>
        </w:rPr>
        <w:t>) is a radioactive material with a</w:t>
      </w:r>
      <w:r w:rsidR="00352B1F">
        <w:rPr>
          <w:rFonts w:eastAsiaTheme="minorEastAsia" w:cs="Times New Roman"/>
        </w:rPr>
        <w:t xml:space="preserve"> prominent</w:t>
      </w:r>
      <w:r w:rsidR="00E366D3">
        <w:rPr>
          <w:rFonts w:eastAsiaTheme="minorEastAsia" w:cs="Times New Roman"/>
        </w:rPr>
        <w:t xml:space="preserve"> photopeak around 60 keV most likely resulting from a </w:t>
      </w:r>
      <w:r w:rsidR="009C0E4E">
        <w:rPr>
          <w:rFonts w:eastAsiaTheme="minorEastAsia" w:cs="Times New Roman"/>
        </w:rPr>
        <w:t xml:space="preserve">radioactive </w:t>
      </w:r>
      <w:r w:rsidR="00A1704D">
        <w:rPr>
          <w:rFonts w:eastAsiaTheme="minorEastAsia" w:cs="Times New Roman"/>
        </w:rPr>
        <w:t>material with Am-241 (i.e. gamma-ray emission at 59.5 keV)</w:t>
      </w:r>
      <w:r w:rsidR="00E366D3">
        <w:rPr>
          <w:rFonts w:eastAsiaTheme="minorEastAsia" w:cs="Times New Roman"/>
        </w:rPr>
        <w:t>.</w:t>
      </w:r>
      <w:r w:rsidR="00E20B20">
        <w:rPr>
          <w:rFonts w:eastAsiaTheme="minorEastAsia" w:cs="Times New Roman"/>
        </w:rPr>
        <w:t xml:space="preserve"> The second example (</w:t>
      </w:r>
      <w:r w:rsidR="00B14110">
        <w:rPr>
          <w:rFonts w:eastAsiaTheme="minorEastAsia" w:cs="Times New Roman"/>
        </w:rPr>
        <w:fldChar w:fldCharType="begin"/>
      </w:r>
      <w:r w:rsidR="00B14110">
        <w:rPr>
          <w:rFonts w:eastAsiaTheme="minorEastAsia" w:cs="Times New Roman"/>
        </w:rPr>
        <w:instrText xml:space="preserve"> REF _Ref43547715 \h </w:instrText>
      </w:r>
      <w:r w:rsidR="00B14110">
        <w:rPr>
          <w:rFonts w:eastAsiaTheme="minorEastAsia" w:cs="Times New Roman"/>
        </w:rPr>
      </w:r>
      <w:r w:rsidR="00B14110">
        <w:rPr>
          <w:rFonts w:eastAsiaTheme="minorEastAsia" w:cs="Times New Roman"/>
        </w:rPr>
        <w:fldChar w:fldCharType="separate"/>
      </w:r>
      <w:r w:rsidR="00240D4A">
        <w:t xml:space="preserve">Figure </w:t>
      </w:r>
      <w:r w:rsidR="00240D4A">
        <w:rPr>
          <w:noProof/>
        </w:rPr>
        <w:t>73</w:t>
      </w:r>
      <w:r w:rsidR="00B14110">
        <w:rPr>
          <w:rFonts w:eastAsiaTheme="minorEastAsia" w:cs="Times New Roman"/>
        </w:rPr>
        <w:fldChar w:fldCharType="end"/>
      </w:r>
      <w:r w:rsidR="00E20B20">
        <w:rPr>
          <w:rFonts w:eastAsiaTheme="minorEastAsia" w:cs="Times New Roman"/>
        </w:rPr>
        <w:t xml:space="preserve">) </w:t>
      </w:r>
      <w:r w:rsidR="00B14110">
        <w:rPr>
          <w:rFonts w:eastAsiaTheme="minorEastAsia" w:cs="Times New Roman"/>
        </w:rPr>
        <w:t xml:space="preserve">is </w:t>
      </w:r>
      <w:r w:rsidR="007E775E">
        <w:rPr>
          <w:rFonts w:eastAsiaTheme="minorEastAsia" w:cs="Times New Roman"/>
        </w:rPr>
        <w:t xml:space="preserve">the observed Node04 </w:t>
      </w:r>
      <w:r w:rsidR="00082E80">
        <w:rPr>
          <w:rFonts w:eastAsiaTheme="minorEastAsia" w:cs="Times New Roman"/>
        </w:rPr>
        <w:t xml:space="preserve">anomalous </w:t>
      </w:r>
      <w:r w:rsidR="00B14110">
        <w:rPr>
          <w:rFonts w:eastAsiaTheme="minorEastAsia" w:cs="Times New Roman"/>
        </w:rPr>
        <w:t xml:space="preserve">response </w:t>
      </w:r>
      <w:r w:rsidR="003433B5">
        <w:rPr>
          <w:rFonts w:eastAsiaTheme="minorEastAsia" w:cs="Times New Roman"/>
        </w:rPr>
        <w:t>during</w:t>
      </w:r>
      <w:r w:rsidR="00B14110">
        <w:rPr>
          <w:rFonts w:eastAsiaTheme="minorEastAsia" w:cs="Times New Roman"/>
        </w:rPr>
        <w:t xml:space="preserve"> Event 1 shown previously (see </w:t>
      </w:r>
      <w:r w:rsidR="00B14110">
        <w:rPr>
          <w:rFonts w:eastAsiaTheme="minorEastAsia" w:cs="Times New Roman"/>
        </w:rPr>
        <w:fldChar w:fldCharType="begin"/>
      </w:r>
      <w:r w:rsidR="00B14110">
        <w:rPr>
          <w:rFonts w:eastAsiaTheme="minorEastAsia" w:cs="Times New Roman"/>
        </w:rPr>
        <w:instrText xml:space="preserve"> REF _Ref41987892 \h </w:instrText>
      </w:r>
      <w:r w:rsidR="00B14110">
        <w:rPr>
          <w:rFonts w:eastAsiaTheme="minorEastAsia" w:cs="Times New Roman"/>
        </w:rPr>
      </w:r>
      <w:r w:rsidR="00B14110">
        <w:rPr>
          <w:rFonts w:eastAsiaTheme="minorEastAsia" w:cs="Times New Roman"/>
        </w:rPr>
        <w:fldChar w:fldCharType="separate"/>
      </w:r>
      <w:r w:rsidR="00240D4A" w:rsidRPr="00E91915">
        <w:rPr>
          <w:rFonts w:cs="Times New Roman"/>
        </w:rPr>
        <w:t xml:space="preserve">Figure </w:t>
      </w:r>
      <w:r w:rsidR="00240D4A">
        <w:rPr>
          <w:rFonts w:cs="Times New Roman"/>
          <w:noProof/>
        </w:rPr>
        <w:t>52</w:t>
      </w:r>
      <w:r w:rsidR="00B14110">
        <w:rPr>
          <w:rFonts w:eastAsiaTheme="minorEastAsia" w:cs="Times New Roman"/>
        </w:rPr>
        <w:fldChar w:fldCharType="end"/>
      </w:r>
      <w:r w:rsidR="00B14110">
        <w:rPr>
          <w:rFonts w:eastAsiaTheme="minorEastAsia" w:cs="Times New Roman"/>
        </w:rPr>
        <w:t>) that shows relatively large deviations from the initial</w:t>
      </w:r>
      <w:r w:rsidR="00EA4F67">
        <w:rPr>
          <w:rFonts w:eastAsiaTheme="minorEastAsia" w:cs="Times New Roman"/>
        </w:rPr>
        <w:t xml:space="preserve"> alarm from 500 keV to 1100 keV</w:t>
      </w:r>
      <w:r w:rsidR="00E20B20">
        <w:rPr>
          <w:rFonts w:eastAsiaTheme="minorEastAsia" w:cs="Times New Roman"/>
        </w:rPr>
        <w:t>.</w:t>
      </w:r>
    </w:p>
    <w:p w14:paraId="15325E7A" w14:textId="485F3E45" w:rsidR="00E20B20" w:rsidRDefault="00E20B20" w:rsidP="00DD0339">
      <w:pPr>
        <w:rPr>
          <w:rFonts w:eastAsiaTheme="minorEastAsia" w:cs="Times New Roman"/>
        </w:rPr>
      </w:pPr>
    </w:p>
    <w:p w14:paraId="0EE94CD4" w14:textId="77777777" w:rsidR="000739EB" w:rsidRDefault="000739EB" w:rsidP="000739EB">
      <w:pPr>
        <w:keepNext/>
        <w:jc w:val="center"/>
      </w:pPr>
      <w:r>
        <w:rPr>
          <w:rFonts w:eastAsiaTheme="minorEastAsia" w:cs="Times New Roman"/>
          <w:noProof/>
        </w:rPr>
        <w:drawing>
          <wp:inline distT="0" distB="0" distL="0" distR="0" wp14:anchorId="53EF85B8" wp14:editId="69C788B3">
            <wp:extent cx="4869227" cy="3566160"/>
            <wp:effectExtent l="0" t="0" r="0" b="2540"/>
            <wp:docPr id="24" name="Picture 24"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Cosine_Wrong_Source0.png"/>
                    <pic:cNvPicPr/>
                  </pic:nvPicPr>
                  <pic:blipFill rotWithShape="1">
                    <a:blip r:embed="rId87" cstate="print">
                      <a:extLst>
                        <a:ext uri="{28A0092B-C50C-407E-A947-70E740481C1C}">
                          <a14:useLocalDpi xmlns:a14="http://schemas.microsoft.com/office/drawing/2010/main" val="0"/>
                        </a:ext>
                      </a:extLst>
                    </a:blip>
                    <a:srcRect t="10875" r="8732"/>
                    <a:stretch/>
                  </pic:blipFill>
                  <pic:spPr bwMode="auto">
                    <a:xfrm>
                      <a:off x="0" y="0"/>
                      <a:ext cx="4869227" cy="3566160"/>
                    </a:xfrm>
                    <a:prstGeom prst="rect">
                      <a:avLst/>
                    </a:prstGeom>
                    <a:ln>
                      <a:noFill/>
                    </a:ln>
                    <a:extLst>
                      <a:ext uri="{53640926-AAD7-44D8-BBD7-CCE9431645EC}">
                        <a14:shadowObscured xmlns:a14="http://schemas.microsoft.com/office/drawing/2010/main"/>
                      </a:ext>
                    </a:extLst>
                  </pic:spPr>
                </pic:pic>
              </a:graphicData>
            </a:graphic>
          </wp:inline>
        </w:drawing>
      </w:r>
    </w:p>
    <w:p w14:paraId="49A197D7" w14:textId="64BB22F3" w:rsidR="000739EB" w:rsidRDefault="000739EB" w:rsidP="000739EB">
      <w:pPr>
        <w:pStyle w:val="Caption"/>
        <w:rPr>
          <w:rFonts w:eastAsiaTheme="minorEastAsia" w:cs="Times New Roman"/>
        </w:rPr>
      </w:pPr>
      <w:bookmarkStart w:id="226" w:name="_Ref43547707"/>
      <w:bookmarkStart w:id="227" w:name="_Toc46133969"/>
      <w:r>
        <w:t xml:space="preserve">Figure </w:t>
      </w:r>
      <w:fldSimple w:instr=" SEQ Figure \* ARABIC ">
        <w:r w:rsidR="00240D4A">
          <w:rPr>
            <w:noProof/>
          </w:rPr>
          <w:t>72</w:t>
        </w:r>
      </w:fldSimple>
      <w:bookmarkEnd w:id="226"/>
      <w:r>
        <w:t xml:space="preserve">: </w:t>
      </w:r>
      <w:r w:rsidR="005F74C1">
        <w:t>Energy spectra for Scenario 1 comparing different anomalous spectra</w:t>
      </w:r>
      <w:r w:rsidR="0026649E">
        <w:t xml:space="preserve"> from Node04</w:t>
      </w:r>
      <w:r>
        <w:t>.</w:t>
      </w:r>
      <w:bookmarkEnd w:id="227"/>
    </w:p>
    <w:p w14:paraId="6B009B34" w14:textId="77777777" w:rsidR="000739EB" w:rsidRDefault="000739EB" w:rsidP="000739EB">
      <w:pPr>
        <w:keepNext/>
        <w:jc w:val="center"/>
      </w:pPr>
      <w:r>
        <w:rPr>
          <w:rFonts w:eastAsiaTheme="minorEastAsia" w:cs="Times New Roman"/>
          <w:noProof/>
        </w:rPr>
        <w:lastRenderedPageBreak/>
        <w:drawing>
          <wp:inline distT="0" distB="0" distL="0" distR="0" wp14:anchorId="6EFE1A32" wp14:editId="3AA7FF4E">
            <wp:extent cx="4853219" cy="3566160"/>
            <wp:effectExtent l="0" t="0" r="0" b="2540"/>
            <wp:docPr id="47" name="Picture 47"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Cosine_Wrong_Source1.png"/>
                    <pic:cNvPicPr/>
                  </pic:nvPicPr>
                  <pic:blipFill rotWithShape="1">
                    <a:blip r:embed="rId88" cstate="print">
                      <a:extLst>
                        <a:ext uri="{28A0092B-C50C-407E-A947-70E740481C1C}">
                          <a14:useLocalDpi xmlns:a14="http://schemas.microsoft.com/office/drawing/2010/main" val="0"/>
                        </a:ext>
                      </a:extLst>
                    </a:blip>
                    <a:srcRect t="10582" r="8732"/>
                    <a:stretch/>
                  </pic:blipFill>
                  <pic:spPr bwMode="auto">
                    <a:xfrm>
                      <a:off x="0" y="0"/>
                      <a:ext cx="4853219" cy="3566160"/>
                    </a:xfrm>
                    <a:prstGeom prst="rect">
                      <a:avLst/>
                    </a:prstGeom>
                    <a:ln>
                      <a:noFill/>
                    </a:ln>
                    <a:extLst>
                      <a:ext uri="{53640926-AAD7-44D8-BBD7-CCE9431645EC}">
                        <a14:shadowObscured xmlns:a14="http://schemas.microsoft.com/office/drawing/2010/main"/>
                      </a:ext>
                    </a:extLst>
                  </pic:spPr>
                </pic:pic>
              </a:graphicData>
            </a:graphic>
          </wp:inline>
        </w:drawing>
      </w:r>
    </w:p>
    <w:p w14:paraId="20882AC9" w14:textId="2F6FB903" w:rsidR="008613B0" w:rsidRDefault="000739EB" w:rsidP="005F74C1">
      <w:pPr>
        <w:pStyle w:val="Caption"/>
      </w:pPr>
      <w:bookmarkStart w:id="228" w:name="_Ref43547715"/>
      <w:bookmarkStart w:id="229" w:name="_Toc46133970"/>
      <w:r>
        <w:t xml:space="preserve">Figure </w:t>
      </w:r>
      <w:fldSimple w:instr=" SEQ Figure \* ARABIC ">
        <w:r w:rsidR="00240D4A">
          <w:rPr>
            <w:noProof/>
          </w:rPr>
          <w:t>73</w:t>
        </w:r>
      </w:fldSimple>
      <w:bookmarkEnd w:id="228"/>
      <w:r>
        <w:t xml:space="preserve">: </w:t>
      </w:r>
      <w:r w:rsidR="005F74C1">
        <w:t xml:space="preserve">Energy spectra for Scenario 2 comparing </w:t>
      </w:r>
      <w:r w:rsidR="0026649E">
        <w:t>Event 1 and Event 3 anomalies from Node04</w:t>
      </w:r>
      <w:r w:rsidR="005F74C1">
        <w:t>.</w:t>
      </w:r>
      <w:bookmarkEnd w:id="229"/>
    </w:p>
    <w:p w14:paraId="39362E6F" w14:textId="77777777" w:rsidR="008613B0" w:rsidRDefault="008613B0" w:rsidP="00EC5618"/>
    <w:p w14:paraId="67FA9422" w14:textId="6A638F1F" w:rsidR="00E818BB" w:rsidRPr="00FD5819" w:rsidRDefault="00515FA9" w:rsidP="008613B0">
      <w:pPr>
        <w:rPr>
          <w:rFonts w:eastAsiaTheme="minorEastAsia"/>
        </w:rPr>
      </w:pPr>
      <w:r>
        <w:t xml:space="preserve">The cosine similarity values </w:t>
      </w:r>
      <w:r w:rsidR="005A5B84">
        <w:t>between the different anomalous spectra</w:t>
      </w:r>
      <w:r>
        <w:t xml:space="preserve"> </w:t>
      </w:r>
      <w:r w:rsidR="005A5B84">
        <w:t xml:space="preserve">Scenario 1 and Scenario 2 and the initial alarm are 0.747 and 0.987, respectively. </w:t>
      </w:r>
      <w:r w:rsidR="006E16F0">
        <w:t xml:space="preserve">These results highlight the reasoning for using a conditional probability for </w:t>
      </w:r>
      <m:oMath>
        <m:sSub>
          <m:sSubPr>
            <m:ctrlPr>
              <w:rPr>
                <w:rFonts w:ascii="Cambria Math" w:hAnsi="Cambria Math"/>
                <w:i/>
              </w:rPr>
            </m:ctrlPr>
          </m:sSubPr>
          <m:e>
            <m:r>
              <w:rPr>
                <w:rFonts w:ascii="Cambria Math" w:hAnsi="Cambria Math"/>
              </w:rPr>
              <m:t>H</m:t>
            </m:r>
          </m:e>
          <m:sub>
            <m:r>
              <w:rPr>
                <w:rFonts w:ascii="Cambria Math" w:hAnsi="Cambria Math"/>
              </w:rPr>
              <m:t>2</m:t>
            </m:r>
          </m:sub>
        </m:sSub>
      </m:oMath>
      <w:r w:rsidR="006E16F0">
        <w:rPr>
          <w:rFonts w:eastAsiaTheme="minorEastAsia"/>
        </w:rPr>
        <w:t xml:space="preserve"> to encompass a multitude</w:t>
      </w:r>
      <w:r w:rsidR="00D15AC3">
        <w:rPr>
          <w:rFonts w:eastAsiaTheme="minorEastAsia"/>
        </w:rPr>
        <w:t xml:space="preserve"> of</w:t>
      </w:r>
      <w:r w:rsidR="006E16F0">
        <w:rPr>
          <w:rFonts w:eastAsiaTheme="minorEastAsia"/>
        </w:rPr>
        <w:t xml:space="preserve"> scenarios</w:t>
      </w:r>
      <w:r w:rsidR="00D15AC3">
        <w:rPr>
          <w:rFonts w:eastAsiaTheme="minorEastAsia"/>
        </w:rPr>
        <w:t>, including larger discrepancies, such as Scenario 1, and similar</w:t>
      </w:r>
      <w:r w:rsidR="004763AC">
        <w:rPr>
          <w:rFonts w:eastAsiaTheme="minorEastAsia"/>
        </w:rPr>
        <w:t xml:space="preserve">, </w:t>
      </w:r>
      <w:r w:rsidR="00D15AC3">
        <w:rPr>
          <w:rFonts w:eastAsiaTheme="minorEastAsia"/>
        </w:rPr>
        <w:t xml:space="preserve">or even </w:t>
      </w:r>
      <w:r w:rsidR="004763AC">
        <w:rPr>
          <w:rFonts w:eastAsiaTheme="minorEastAsia"/>
        </w:rPr>
        <w:t xml:space="preserve">nearly </w:t>
      </w:r>
      <w:r w:rsidR="00D15AC3">
        <w:rPr>
          <w:rFonts w:eastAsiaTheme="minorEastAsia"/>
        </w:rPr>
        <w:t>identical</w:t>
      </w:r>
      <w:r w:rsidR="004763AC">
        <w:rPr>
          <w:rFonts w:eastAsiaTheme="minorEastAsia"/>
        </w:rPr>
        <w:t xml:space="preserve">, </w:t>
      </w:r>
      <w:r w:rsidR="00D15AC3">
        <w:rPr>
          <w:rFonts w:eastAsiaTheme="minorEastAsia"/>
        </w:rPr>
        <w:t xml:space="preserve">sensor responses from </w:t>
      </w:r>
      <w:r w:rsidR="004763AC">
        <w:rPr>
          <w:rFonts w:eastAsiaTheme="minorEastAsia"/>
        </w:rPr>
        <w:t>a different radioactive material, such as Scenario 2.</w:t>
      </w:r>
      <w:r w:rsidR="00261409">
        <w:rPr>
          <w:rFonts w:eastAsiaTheme="minorEastAsia"/>
        </w:rPr>
        <w:t xml:space="preserve"> To cover the regions in the probability space,</w:t>
      </w:r>
      <w:r w:rsidR="0027337F">
        <w:rPr>
          <w:rFonts w:eastAsiaTheme="minorEastAsia"/>
        </w:rPr>
        <w:t xml:space="preserve"> </w:t>
      </w:r>
      <w:r w:rsidR="00AD20DF">
        <w:rPr>
          <w:rFonts w:eastAsiaTheme="minorEastAsia"/>
        </w:rPr>
        <w:t xml:space="preserve">a </w:t>
      </w:r>
      <w:r w:rsidR="00C61DD8">
        <w:rPr>
          <w:rFonts w:eastAsiaTheme="minorEastAsia"/>
        </w:rPr>
        <w:t>normal distribution</w:t>
      </w:r>
      <w:r w:rsidR="00AD20DF">
        <w:rPr>
          <w:rFonts w:eastAsiaTheme="minorEastAsia"/>
        </w:rPr>
        <w:t xml:space="preserve"> with a relatively large variance is utilized with a mean </w:t>
      </w:r>
      <w:r w:rsidR="00C61DD8">
        <w:rPr>
          <w:rFonts w:eastAsiaTheme="minorEastAsia"/>
        </w:rPr>
        <w:t>between the</w:t>
      </w:r>
      <w:r w:rsidR="00AD20DF">
        <w:rPr>
          <w:rFonts w:eastAsiaTheme="minorEastAsia"/>
        </w:rPr>
        <w:t xml:space="preserve"> expected values for the </w:t>
      </w:r>
      <w:r w:rsidR="00AD20DF">
        <w:rPr>
          <w:rFonts w:eastAsiaTheme="minorEastAsia"/>
          <w:i/>
          <w:iCs/>
        </w:rPr>
        <w:t>no anomaly</w:t>
      </w:r>
      <w:r w:rsidR="00B84228">
        <w:rPr>
          <w:rFonts w:eastAsiaTheme="minorEastAsia"/>
        </w:rPr>
        <w:t xml:space="preserve"> </w:t>
      </w:r>
      <w:r w:rsidR="00C61DD8">
        <w:rPr>
          <w:rFonts w:eastAsiaTheme="minorEastAsia"/>
        </w:rPr>
        <w:t xml:space="preserve">and </w:t>
      </w:r>
      <w:r w:rsidR="00C61DD8">
        <w:rPr>
          <w:rFonts w:eastAsiaTheme="minorEastAsia"/>
          <w:i/>
          <w:iCs/>
        </w:rPr>
        <w:t xml:space="preserve">same anomaly </w:t>
      </w:r>
      <w:r w:rsidR="00B84228">
        <w:rPr>
          <w:rFonts w:eastAsiaTheme="minorEastAsia"/>
        </w:rPr>
        <w:t>hypothes</w:t>
      </w:r>
      <w:r w:rsidR="00C61DD8">
        <w:rPr>
          <w:rFonts w:eastAsiaTheme="minorEastAsia"/>
        </w:rPr>
        <w:t>es</w:t>
      </w:r>
      <w:r w:rsidR="00B84228">
        <w:rPr>
          <w:rFonts w:eastAsiaTheme="minorEastAsia"/>
        </w:rPr>
        <w:t>.</w:t>
      </w:r>
      <w:r w:rsidR="00E80374">
        <w:rPr>
          <w:rFonts w:eastAsiaTheme="minorEastAsia"/>
        </w:rPr>
        <w:t xml:space="preserve"> </w:t>
      </w:r>
      <w:r w:rsidR="002441BB">
        <w:rPr>
          <w:rFonts w:eastAsiaTheme="minorEastAsia"/>
        </w:rPr>
        <w:t xml:space="preserve">For this work, the mean and variance are obtained for this hypothesis by selected a mean 5% higher than the background, or </w:t>
      </w:r>
      <w:r w:rsidR="002441BB">
        <w:rPr>
          <w:rFonts w:eastAsiaTheme="minorEastAsia"/>
          <w:i/>
          <w:iCs/>
        </w:rPr>
        <w:t>no anomaly</w:t>
      </w:r>
      <w:r w:rsidR="002441BB">
        <w:rPr>
          <w:rFonts w:eastAsiaTheme="minorEastAsia"/>
        </w:rPr>
        <w:t>, values and a variance equal to 1% of the selected mean.</w:t>
      </w:r>
      <w:r w:rsidR="000945B8">
        <w:rPr>
          <w:rFonts w:eastAsiaTheme="minorEastAsia"/>
        </w:rPr>
        <w:t xml:space="preserve"> These values</w:t>
      </w:r>
      <w:r w:rsidR="00377FB8">
        <w:rPr>
          <w:rFonts w:eastAsiaTheme="minorEastAsia"/>
        </w:rPr>
        <w:t xml:space="preserve"> are selected as they</w:t>
      </w:r>
      <w:r w:rsidR="000945B8">
        <w:rPr>
          <w:rFonts w:eastAsiaTheme="minorEastAsia"/>
        </w:rPr>
        <w:t xml:space="preserve"> encompass the physical expectations of this hypothesis, but more optimal solutions may be possible if a full sensitivity analysis were to be performed.</w:t>
      </w:r>
      <w:r w:rsidR="00FD5819">
        <w:rPr>
          <w:rFonts w:eastAsiaTheme="minorEastAsia"/>
        </w:rPr>
        <w:t xml:space="preserve"> Additionally, a different radioactive </w:t>
      </w:r>
      <w:r w:rsidR="00FD5819">
        <w:rPr>
          <w:rFonts w:eastAsiaTheme="minorEastAsia"/>
        </w:rPr>
        <w:lastRenderedPageBreak/>
        <w:t>material with identical, or near-identical, photon emissions could enter the area being monitored by the sensor array, which could force th</w:t>
      </w:r>
      <w:r w:rsidR="00402335">
        <w:rPr>
          <w:rFonts w:eastAsiaTheme="minorEastAsia"/>
        </w:rPr>
        <w:t xml:space="preserve">e Bayesian </w:t>
      </w:r>
      <w:r w:rsidR="00FD5819">
        <w:rPr>
          <w:rFonts w:eastAsiaTheme="minorEastAsia"/>
        </w:rPr>
        <w:t xml:space="preserve">framework to classify the different material as </w:t>
      </w:r>
      <w:r w:rsidR="00FD5819">
        <w:rPr>
          <w:rFonts w:eastAsiaTheme="minorEastAsia"/>
          <w:i/>
          <w:iCs/>
        </w:rPr>
        <w:t>same anomaly</w:t>
      </w:r>
      <w:r w:rsidR="00FD5819">
        <w:rPr>
          <w:rFonts w:eastAsiaTheme="minorEastAsia"/>
        </w:rPr>
        <w:t xml:space="preserve"> based on the </w:t>
      </w:r>
      <w:r w:rsidR="00634C78">
        <w:rPr>
          <w:rFonts w:eastAsiaTheme="minorEastAsia"/>
        </w:rPr>
        <w:t xml:space="preserve">high </w:t>
      </w:r>
      <w:r w:rsidR="00FD5819">
        <w:rPr>
          <w:rFonts w:eastAsiaTheme="minorEastAsia"/>
        </w:rPr>
        <w:t>cosine similarity values</w:t>
      </w:r>
      <w:r w:rsidR="00B14417">
        <w:rPr>
          <w:rFonts w:eastAsiaTheme="minorEastAsia"/>
        </w:rPr>
        <w:t>. Such a scenario is deemed highly unlikely by the author</w:t>
      </w:r>
      <w:r w:rsidR="00101745">
        <w:rPr>
          <w:rFonts w:eastAsiaTheme="minorEastAsia"/>
        </w:rPr>
        <w:t xml:space="preserve"> and is not addressed in this work</w:t>
      </w:r>
      <w:r w:rsidR="00B14417">
        <w:rPr>
          <w:rFonts w:eastAsiaTheme="minorEastAsia"/>
        </w:rPr>
        <w:t>, but it is worth noting.</w:t>
      </w:r>
    </w:p>
    <w:p w14:paraId="1F7ABCE4" w14:textId="77777777" w:rsidR="00377FB8" w:rsidRDefault="00377FB8" w:rsidP="008613B0">
      <w:pPr>
        <w:rPr>
          <w:rFonts w:eastAsiaTheme="minorEastAsia"/>
        </w:rPr>
      </w:pPr>
    </w:p>
    <w:p w14:paraId="6A5E1133" w14:textId="2EA48DA8" w:rsidR="00FB6BF7" w:rsidRPr="00342AD7" w:rsidRDefault="00D11F62" w:rsidP="008613B0">
      <w:pPr>
        <w:rPr>
          <w:i/>
          <w:iCs/>
        </w:rPr>
      </w:pPr>
      <w:r>
        <w:t>With these methods for calculating the means and variances of the conditional probabilities for each hypothesis, the probabilities can be constructed assuming a normal distribution.</w:t>
      </w:r>
      <w:r w:rsidR="007F0658">
        <w:t xml:space="preserve"> For instance, this approach applied to </w:t>
      </w:r>
      <w:r w:rsidR="009A0871">
        <w:t xml:space="preserve">Node01 in </w:t>
      </w:r>
      <w:r w:rsidR="007F0658">
        <w:t>Event 1 provided the following mean and variance for each hypothesis</w:t>
      </w:r>
      <w:r w:rsidR="00342AD7">
        <w:t>. The tilde symbol (</w:t>
      </w:r>
      <m:oMath>
        <m:r>
          <w:rPr>
            <w:rFonts w:ascii="Cambria Math" w:hAnsi="Cambria Math"/>
          </w:rPr>
          <m:t>~</m:t>
        </m:r>
      </m:oMath>
      <w:r w:rsidR="00342AD7">
        <w:rPr>
          <w:rFonts w:eastAsiaTheme="minorEastAsia"/>
        </w:rPr>
        <w:t xml:space="preserve">) means that the parameter, or in this </w:t>
      </w:r>
      <w:r w:rsidR="00AB03D1">
        <w:rPr>
          <w:rFonts w:eastAsiaTheme="minorEastAsia"/>
        </w:rPr>
        <w:t>instance</w:t>
      </w:r>
      <w:r w:rsidR="00342AD7">
        <w:rPr>
          <w:rFonts w:eastAsiaTheme="minorEastAsia"/>
        </w:rPr>
        <w:t xml:space="preserve"> the conditional probability, </w:t>
      </w:r>
      <w:r w:rsidR="00342AD7" w:rsidRPr="00342AD7">
        <w:rPr>
          <w:rFonts w:eastAsiaTheme="minorEastAsia"/>
          <w:i/>
          <w:iCs/>
        </w:rPr>
        <w:t>is distributed as</w:t>
      </w:r>
      <w:r w:rsidR="00342AD7">
        <w:rPr>
          <w:rFonts w:eastAsiaTheme="minorEastAsia"/>
          <w:i/>
          <w:iCs/>
        </w:rPr>
        <w:t xml:space="preserve"> </w:t>
      </w:r>
      <w:r w:rsidR="00342AD7">
        <w:rPr>
          <w:rFonts w:eastAsiaTheme="minorEastAsia"/>
        </w:rPr>
        <w:t>the function provided</w:t>
      </w:r>
      <w:r w:rsidR="0083783B">
        <w:rPr>
          <w:rFonts w:eastAsiaTheme="minorEastAsia"/>
        </w:rPr>
        <w:t xml:space="preserve">, </w:t>
      </w:r>
      <m:oMath>
        <m:r>
          <w:rPr>
            <w:rFonts w:ascii="Cambria Math" w:eastAsiaTheme="minorEastAsia" w:hAnsi="Cambria Math"/>
          </w:rPr>
          <m:t>N</m:t>
        </m:r>
      </m:oMath>
      <w:r w:rsidR="0083783B">
        <w:rPr>
          <w:rFonts w:eastAsiaTheme="minorEastAsia"/>
        </w:rPr>
        <w:t xml:space="preserve"> is a normal distribution, and </w:t>
      </w:r>
      <m:oMath>
        <m:r>
          <w:rPr>
            <w:rFonts w:ascii="Cambria Math" w:eastAsiaTheme="minorEastAsia" w:hAnsi="Cambria Math"/>
          </w:rPr>
          <m:t>E</m:t>
        </m:r>
      </m:oMath>
      <w:r w:rsidR="00B715CB">
        <w:rPr>
          <w:rFonts w:eastAsiaTheme="minorEastAsia"/>
        </w:rPr>
        <w:t xml:space="preserve"> represents the expected value</w:t>
      </w:r>
      <w:r w:rsidR="00342AD7">
        <w:rPr>
          <w:rFonts w:eastAsiaTheme="minorEastAsia"/>
        </w:rPr>
        <w:t>.</w:t>
      </w:r>
    </w:p>
    <w:p w14:paraId="5CCBE85B" w14:textId="77777777" w:rsidR="00342AD7" w:rsidRDefault="00342AD7" w:rsidP="008613B0">
      <w:r>
        <w:tab/>
      </w:r>
    </w:p>
    <w:p w14:paraId="2417CAE7" w14:textId="24D00635" w:rsidR="00342AD7" w:rsidRPr="001816BA" w:rsidRDefault="00342AD7" w:rsidP="008613B0">
      <w:pPr>
        <w:rPr>
          <w:rFonts w:eastAsiaTheme="minorEastAsia" w:cs="Times New Roman"/>
          <w:iCs/>
        </w:rPr>
      </w:pPr>
      <w:r>
        <w:tab/>
      </w:r>
      <m:oMath>
        <m:r>
          <w:rPr>
            <w:rFonts w:ascii="Cambria Math" w:eastAsiaTheme="minorEastAsia" w:hAnsi="Cambria Math" w:cs="Times New Roman"/>
          </w:rPr>
          <m:t>P</m:t>
        </m:r>
        <m:d>
          <m:dPr>
            <m:ctrlPr>
              <w:rPr>
                <w:rFonts w:ascii="Cambria Math" w:eastAsiaTheme="minorEastAsia" w:hAnsi="Cambria Math" w:cs="Times New Roman"/>
                <w:i/>
              </w:rPr>
            </m:ctrlPr>
          </m:dPr>
          <m:e>
            <m:sSub>
              <m:sSubPr>
                <m:ctrlPr>
                  <w:rPr>
                    <w:rFonts w:ascii="Cambria Math" w:eastAsiaTheme="minorEastAsia" w:hAnsi="Cambria Math" w:cs="Times New Roman"/>
                    <w:i/>
                  </w:rPr>
                </m:ctrlPr>
              </m:sSubPr>
              <m:e>
                <m:r>
                  <w:rPr>
                    <w:rFonts w:ascii="Cambria Math" w:eastAsiaTheme="minorEastAsia" w:hAnsi="Cambria Math" w:cs="Times New Roman"/>
                  </w:rPr>
                  <m:t>x</m:t>
                </m:r>
              </m:e>
              <m:sub>
                <m:r>
                  <w:rPr>
                    <w:rFonts w:ascii="Cambria Math" w:eastAsiaTheme="minorEastAsia" w:hAnsi="Cambria Math" w:cs="Times New Roman"/>
                  </w:rPr>
                  <m:t>0</m:t>
                </m:r>
              </m:sub>
            </m:sSub>
          </m:e>
          <m:e>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0</m:t>
                </m:r>
              </m:sub>
            </m:sSub>
          </m:e>
        </m:d>
        <m:r>
          <w:rPr>
            <w:rFonts w:ascii="Cambria Math" w:eastAsiaTheme="minorEastAsia" w:hAnsi="Cambria Math"/>
          </w:rPr>
          <m:t xml:space="preserve"> ~ N</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μ</m:t>
                </m:r>
              </m:e>
              <m:sub>
                <m:r>
                  <w:rPr>
                    <w:rFonts w:ascii="Cambria Math" w:eastAsiaTheme="minorEastAsia" w:hAnsi="Cambria Math"/>
                  </w:rPr>
                  <m:t>0</m:t>
                </m:r>
              </m:sub>
            </m:sSub>
            <m:r>
              <w:rPr>
                <w:rFonts w:ascii="Cambria Math" w:eastAsiaTheme="minorEastAsia" w:hAnsi="Cambria Math"/>
              </w:rPr>
              <m:t xml:space="preserve">, </m:t>
            </m:r>
            <m:sSubSup>
              <m:sSubSupPr>
                <m:ctrlPr>
                  <w:rPr>
                    <w:rFonts w:ascii="Cambria Math" w:eastAsiaTheme="minorEastAsia" w:hAnsi="Cambria Math"/>
                    <w:i/>
                  </w:rPr>
                </m:ctrlPr>
              </m:sSubSupPr>
              <m:e>
                <m:r>
                  <w:rPr>
                    <w:rFonts w:ascii="Cambria Math" w:eastAsiaTheme="minorEastAsia" w:hAnsi="Cambria Math"/>
                  </w:rPr>
                  <m:t>σ</m:t>
                </m:r>
              </m:e>
              <m:sub>
                <m:r>
                  <w:rPr>
                    <w:rFonts w:ascii="Cambria Math" w:eastAsiaTheme="minorEastAsia" w:hAnsi="Cambria Math"/>
                  </w:rPr>
                  <m:t>0</m:t>
                </m:r>
              </m:sub>
              <m:sup>
                <m:r>
                  <w:rPr>
                    <w:rFonts w:ascii="Cambria Math" w:eastAsiaTheme="minorEastAsia" w:hAnsi="Cambria Math"/>
                  </w:rPr>
                  <m:t>2</m:t>
                </m:r>
              </m:sup>
            </m:sSubSup>
          </m:e>
        </m:d>
        <m:r>
          <w:rPr>
            <w:rFonts w:ascii="Cambria Math" w:eastAsiaTheme="minorEastAsia" w:hAnsi="Cambria Math"/>
          </w:rPr>
          <m:t xml:space="preserve">  </m:t>
        </m:r>
        <m:r>
          <m:rPr>
            <m:sty m:val="p"/>
          </m:rPr>
          <w:rPr>
            <w:rFonts w:ascii="Cambria Math" w:eastAsiaTheme="minorEastAsia" w:hAnsi="Cambria Math"/>
          </w:rPr>
          <m:t xml:space="preserve">with </m:t>
        </m:r>
        <m:r>
          <w:rPr>
            <w:rFonts w:ascii="Cambria Math" w:eastAsiaTheme="minorEastAsia" w:hAnsi="Cambria Math"/>
          </w:rPr>
          <m:t xml:space="preserve"> E</m:t>
        </m:r>
        <m:d>
          <m:dPr>
            <m:ctrlPr>
              <w:rPr>
                <w:rFonts w:ascii="Cambria Math" w:eastAsiaTheme="minorEastAsia" w:hAnsi="Cambria Math"/>
                <w:i/>
                <w:iCs/>
              </w:rPr>
            </m:ctrlPr>
          </m:dPr>
          <m:e>
            <m:sSub>
              <m:sSubPr>
                <m:ctrlPr>
                  <w:rPr>
                    <w:rFonts w:ascii="Cambria Math" w:eastAsiaTheme="minorEastAsia" w:hAnsi="Cambria Math"/>
                    <w:iCs/>
                  </w:rPr>
                </m:ctrlPr>
              </m:sSubPr>
              <m:e>
                <m:r>
                  <m:rPr>
                    <m:sty m:val="p"/>
                  </m:rPr>
                  <w:rPr>
                    <w:rFonts w:ascii="Cambria Math" w:eastAsiaTheme="minorEastAsia" w:hAnsi="Cambria Math"/>
                  </w:rPr>
                  <m:t>μ</m:t>
                </m:r>
              </m:e>
              <m:sub>
                <m:r>
                  <m:rPr>
                    <m:sty m:val="p"/>
                  </m:rPr>
                  <w:rPr>
                    <w:rFonts w:ascii="Cambria Math" w:eastAsiaTheme="minorEastAsia" w:hAnsi="Cambria Math"/>
                  </w:rPr>
                  <m:t>0</m:t>
                </m:r>
              </m:sub>
            </m:sSub>
          </m:e>
        </m:d>
        <m:r>
          <w:rPr>
            <w:rFonts w:ascii="Cambria Math" w:eastAsiaTheme="minorEastAsia" w:hAnsi="Cambria Math"/>
          </w:rPr>
          <m:t xml:space="preserve">, </m:t>
        </m:r>
        <m:sSubSup>
          <m:sSubSupPr>
            <m:ctrlPr>
              <w:rPr>
                <w:rFonts w:ascii="Cambria Math" w:eastAsiaTheme="minorEastAsia" w:hAnsi="Cambria Math"/>
                <w:i/>
                <w:iCs/>
              </w:rPr>
            </m:ctrlPr>
          </m:sSubSupPr>
          <m:e>
            <m:r>
              <w:rPr>
                <w:rFonts w:ascii="Cambria Math" w:eastAsiaTheme="minorEastAsia" w:hAnsi="Cambria Math"/>
              </w:rPr>
              <m:t>E(σ</m:t>
            </m:r>
          </m:e>
          <m:sub>
            <m:r>
              <w:rPr>
                <w:rFonts w:ascii="Cambria Math" w:eastAsiaTheme="minorEastAsia" w:hAnsi="Cambria Math"/>
              </w:rPr>
              <m:t>0</m:t>
            </m:r>
          </m:sub>
          <m:sup>
            <m:r>
              <w:rPr>
                <w:rFonts w:ascii="Cambria Math" w:eastAsiaTheme="minorEastAsia" w:hAnsi="Cambria Math"/>
              </w:rPr>
              <m:t>2</m:t>
            </m:r>
          </m:sup>
        </m:sSubSup>
        <m:r>
          <w:rPr>
            <w:rFonts w:ascii="Cambria Math" w:eastAsiaTheme="minorEastAsia" w:hAnsi="Cambria Math"/>
          </w:rPr>
          <m:t>)=0.85, 0.01</m:t>
        </m:r>
      </m:oMath>
    </w:p>
    <w:p w14:paraId="3DBE93C8" w14:textId="5B8ADA4C" w:rsidR="00342AD7" w:rsidRPr="00342AD7" w:rsidRDefault="00342AD7" w:rsidP="00342AD7">
      <w:pPr>
        <w:ind w:left="720" w:firstLine="720"/>
        <w:rPr>
          <w:rFonts w:eastAsiaTheme="minorEastAsia" w:cs="Times New Roman"/>
        </w:rPr>
      </w:pPr>
      <m:oMathPara>
        <m:oMathParaPr>
          <m:jc m:val="left"/>
        </m:oMathParaPr>
        <m:oMath>
          <m:r>
            <w:rPr>
              <w:rFonts w:ascii="Cambria Math" w:eastAsiaTheme="minorEastAsia" w:hAnsi="Cambria Math" w:cs="Times New Roman"/>
            </w:rPr>
            <m:t>P</m:t>
          </m:r>
          <m:d>
            <m:dPr>
              <m:ctrlPr>
                <w:rPr>
                  <w:rFonts w:ascii="Cambria Math" w:eastAsiaTheme="minorEastAsia" w:hAnsi="Cambria Math" w:cs="Times New Roman"/>
                  <w:i/>
                </w:rPr>
              </m:ctrlPr>
            </m:dPr>
            <m:e>
              <m:sSub>
                <m:sSubPr>
                  <m:ctrlPr>
                    <w:rPr>
                      <w:rFonts w:ascii="Cambria Math" w:eastAsiaTheme="minorEastAsia" w:hAnsi="Cambria Math" w:cs="Times New Roman"/>
                      <w:i/>
                    </w:rPr>
                  </m:ctrlPr>
                </m:sSubPr>
                <m:e>
                  <m:r>
                    <w:rPr>
                      <w:rFonts w:ascii="Cambria Math" w:eastAsiaTheme="minorEastAsia" w:hAnsi="Cambria Math" w:cs="Times New Roman"/>
                    </w:rPr>
                    <m:t>x</m:t>
                  </m:r>
                </m:e>
                <m:sub>
                  <m:r>
                    <w:rPr>
                      <w:rFonts w:ascii="Cambria Math" w:eastAsiaTheme="minorEastAsia" w:hAnsi="Cambria Math" w:cs="Times New Roman"/>
                    </w:rPr>
                    <m:t>0</m:t>
                  </m:r>
                </m:sub>
              </m:sSub>
            </m:e>
            <m:e>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1</m:t>
                  </m:r>
                </m:sub>
              </m:sSub>
            </m:e>
          </m:d>
          <m:r>
            <w:rPr>
              <w:rFonts w:ascii="Cambria Math" w:eastAsiaTheme="minorEastAsia" w:hAnsi="Cambria Math"/>
            </w:rPr>
            <m:t xml:space="preserve"> ~ N</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μ</m:t>
                  </m:r>
                </m:e>
                <m:sub>
                  <m:r>
                    <w:rPr>
                      <w:rFonts w:ascii="Cambria Math" w:eastAsiaTheme="minorEastAsia" w:hAnsi="Cambria Math"/>
                    </w:rPr>
                    <m:t>1</m:t>
                  </m:r>
                </m:sub>
              </m:sSub>
              <m:r>
                <w:rPr>
                  <w:rFonts w:ascii="Cambria Math" w:eastAsiaTheme="minorEastAsia" w:hAnsi="Cambria Math"/>
                </w:rPr>
                <m:t xml:space="preserve">, </m:t>
              </m:r>
              <m:sSubSup>
                <m:sSubSupPr>
                  <m:ctrlPr>
                    <w:rPr>
                      <w:rFonts w:ascii="Cambria Math" w:eastAsiaTheme="minorEastAsia" w:hAnsi="Cambria Math"/>
                      <w:i/>
                    </w:rPr>
                  </m:ctrlPr>
                </m:sSubSupPr>
                <m:e>
                  <m:r>
                    <w:rPr>
                      <w:rFonts w:ascii="Cambria Math" w:eastAsiaTheme="minorEastAsia" w:hAnsi="Cambria Math"/>
                    </w:rPr>
                    <m:t>σ</m:t>
                  </m:r>
                </m:e>
                <m:sub>
                  <m:r>
                    <w:rPr>
                      <w:rFonts w:ascii="Cambria Math" w:eastAsiaTheme="minorEastAsia" w:hAnsi="Cambria Math"/>
                    </w:rPr>
                    <m:t>1</m:t>
                  </m:r>
                </m:sub>
                <m:sup>
                  <m:r>
                    <w:rPr>
                      <w:rFonts w:ascii="Cambria Math" w:eastAsiaTheme="minorEastAsia" w:hAnsi="Cambria Math"/>
                    </w:rPr>
                    <m:t>2</m:t>
                  </m:r>
                </m:sup>
              </m:sSubSup>
            </m:e>
          </m:d>
          <m:r>
            <w:rPr>
              <w:rFonts w:ascii="Cambria Math" w:eastAsiaTheme="minorEastAsia" w:hAnsi="Cambria Math"/>
            </w:rPr>
            <m:t xml:space="preserve">  </m:t>
          </m:r>
          <m:r>
            <m:rPr>
              <m:sty m:val="p"/>
            </m:rPr>
            <w:rPr>
              <w:rFonts w:ascii="Cambria Math" w:eastAsiaTheme="minorEastAsia" w:hAnsi="Cambria Math"/>
            </w:rPr>
            <m:t xml:space="preserve">with </m:t>
          </m:r>
          <m:r>
            <w:rPr>
              <w:rFonts w:ascii="Cambria Math" w:eastAsiaTheme="minorEastAsia" w:hAnsi="Cambria Math"/>
            </w:rPr>
            <m:t xml:space="preserve"> E</m:t>
          </m:r>
          <m:d>
            <m:dPr>
              <m:ctrlPr>
                <w:rPr>
                  <w:rFonts w:ascii="Cambria Math" w:eastAsiaTheme="minorEastAsia" w:hAnsi="Cambria Math"/>
                  <w:i/>
                  <w:iCs/>
                </w:rPr>
              </m:ctrlPr>
            </m:dPr>
            <m:e>
              <m:sSub>
                <m:sSubPr>
                  <m:ctrlPr>
                    <w:rPr>
                      <w:rFonts w:ascii="Cambria Math" w:eastAsiaTheme="minorEastAsia" w:hAnsi="Cambria Math"/>
                      <w:iCs/>
                    </w:rPr>
                  </m:ctrlPr>
                </m:sSubPr>
                <m:e>
                  <m:r>
                    <m:rPr>
                      <m:sty m:val="p"/>
                    </m:rPr>
                    <w:rPr>
                      <w:rFonts w:ascii="Cambria Math" w:eastAsiaTheme="minorEastAsia" w:hAnsi="Cambria Math"/>
                    </w:rPr>
                    <m:t>μ</m:t>
                  </m:r>
                </m:e>
                <m:sub>
                  <m:r>
                    <m:rPr>
                      <m:sty m:val="p"/>
                    </m:rPr>
                    <w:rPr>
                      <w:rFonts w:ascii="Cambria Math" w:eastAsiaTheme="minorEastAsia" w:hAnsi="Cambria Math"/>
                    </w:rPr>
                    <m:t>1</m:t>
                  </m:r>
                </m:sub>
              </m:sSub>
            </m:e>
          </m:d>
          <m:r>
            <w:rPr>
              <w:rFonts w:ascii="Cambria Math" w:eastAsiaTheme="minorEastAsia" w:hAnsi="Cambria Math"/>
            </w:rPr>
            <m:t xml:space="preserve">, </m:t>
          </m:r>
          <m:sSubSup>
            <m:sSubSupPr>
              <m:ctrlPr>
                <w:rPr>
                  <w:rFonts w:ascii="Cambria Math" w:eastAsiaTheme="minorEastAsia" w:hAnsi="Cambria Math"/>
                  <w:i/>
                  <w:iCs/>
                </w:rPr>
              </m:ctrlPr>
            </m:sSubSupPr>
            <m:e>
              <m:r>
                <w:rPr>
                  <w:rFonts w:ascii="Cambria Math" w:eastAsiaTheme="minorEastAsia" w:hAnsi="Cambria Math"/>
                </w:rPr>
                <m:t>E(σ</m:t>
              </m:r>
            </m:e>
            <m:sub>
              <m:r>
                <w:rPr>
                  <w:rFonts w:ascii="Cambria Math" w:eastAsiaTheme="minorEastAsia" w:hAnsi="Cambria Math"/>
                </w:rPr>
                <m:t>1</m:t>
              </m:r>
            </m:sub>
            <m:sup>
              <m:r>
                <w:rPr>
                  <w:rFonts w:ascii="Cambria Math" w:eastAsiaTheme="minorEastAsia" w:hAnsi="Cambria Math"/>
                </w:rPr>
                <m:t>2</m:t>
              </m:r>
            </m:sup>
          </m:sSubSup>
          <m:r>
            <w:rPr>
              <w:rFonts w:ascii="Cambria Math" w:eastAsiaTheme="minorEastAsia" w:hAnsi="Cambria Math"/>
            </w:rPr>
            <m:t>)= 1.00, 0.003</m:t>
          </m:r>
        </m:oMath>
      </m:oMathPara>
    </w:p>
    <w:p w14:paraId="6CCE504E" w14:textId="78E5748A" w:rsidR="00CF4A28" w:rsidRPr="00CF4A28" w:rsidRDefault="00342AD7" w:rsidP="00CF4A28">
      <w:pPr>
        <w:ind w:left="720" w:firstLine="720"/>
        <w:rPr>
          <w:rFonts w:eastAsiaTheme="minorEastAsia"/>
          <w:iCs/>
        </w:rPr>
      </w:pPr>
      <m:oMathPara>
        <m:oMathParaPr>
          <m:jc m:val="left"/>
        </m:oMathParaPr>
        <m:oMath>
          <m:r>
            <w:rPr>
              <w:rFonts w:ascii="Cambria Math" w:eastAsiaTheme="minorEastAsia" w:hAnsi="Cambria Math" w:cs="Times New Roman"/>
            </w:rPr>
            <m:t>P</m:t>
          </m:r>
          <m:d>
            <m:dPr>
              <m:ctrlPr>
                <w:rPr>
                  <w:rFonts w:ascii="Cambria Math" w:eastAsiaTheme="minorEastAsia" w:hAnsi="Cambria Math" w:cs="Times New Roman"/>
                  <w:i/>
                </w:rPr>
              </m:ctrlPr>
            </m:dPr>
            <m:e>
              <m:sSub>
                <m:sSubPr>
                  <m:ctrlPr>
                    <w:rPr>
                      <w:rFonts w:ascii="Cambria Math" w:eastAsiaTheme="minorEastAsia" w:hAnsi="Cambria Math" w:cs="Times New Roman"/>
                      <w:i/>
                    </w:rPr>
                  </m:ctrlPr>
                </m:sSubPr>
                <m:e>
                  <m:r>
                    <w:rPr>
                      <w:rFonts w:ascii="Cambria Math" w:eastAsiaTheme="minorEastAsia" w:hAnsi="Cambria Math" w:cs="Times New Roman"/>
                    </w:rPr>
                    <m:t>x</m:t>
                  </m:r>
                </m:e>
                <m:sub>
                  <m:r>
                    <w:rPr>
                      <w:rFonts w:ascii="Cambria Math" w:eastAsiaTheme="minorEastAsia" w:hAnsi="Cambria Math" w:cs="Times New Roman"/>
                    </w:rPr>
                    <m:t>0</m:t>
                  </m:r>
                </m:sub>
              </m:sSub>
            </m:e>
            <m:e>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2</m:t>
                  </m:r>
                </m:sub>
              </m:sSub>
            </m:e>
          </m:d>
          <m:r>
            <w:rPr>
              <w:rFonts w:ascii="Cambria Math" w:eastAsiaTheme="minorEastAsia" w:hAnsi="Cambria Math" w:cs="Times New Roman"/>
            </w:rPr>
            <m:t xml:space="preserve"> </m:t>
          </m:r>
          <m:r>
            <w:rPr>
              <w:rFonts w:ascii="Cambria Math" w:eastAsiaTheme="minorEastAsia" w:hAnsi="Cambria Math"/>
            </w:rPr>
            <m:t>~ N</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μ</m:t>
                  </m:r>
                </m:e>
                <m:sub>
                  <m:r>
                    <w:rPr>
                      <w:rFonts w:ascii="Cambria Math" w:eastAsiaTheme="minorEastAsia" w:hAnsi="Cambria Math"/>
                    </w:rPr>
                    <m:t>2</m:t>
                  </m:r>
                </m:sub>
              </m:sSub>
              <m:r>
                <w:rPr>
                  <w:rFonts w:ascii="Cambria Math" w:eastAsiaTheme="minorEastAsia" w:hAnsi="Cambria Math"/>
                </w:rPr>
                <m:t xml:space="preserve">, </m:t>
              </m:r>
              <m:sSubSup>
                <m:sSubSupPr>
                  <m:ctrlPr>
                    <w:rPr>
                      <w:rFonts w:ascii="Cambria Math" w:eastAsiaTheme="minorEastAsia" w:hAnsi="Cambria Math"/>
                      <w:i/>
                    </w:rPr>
                  </m:ctrlPr>
                </m:sSubSupPr>
                <m:e>
                  <m:r>
                    <w:rPr>
                      <w:rFonts w:ascii="Cambria Math" w:eastAsiaTheme="minorEastAsia" w:hAnsi="Cambria Math"/>
                    </w:rPr>
                    <m:t>σ</m:t>
                  </m:r>
                </m:e>
                <m:sub>
                  <m:r>
                    <w:rPr>
                      <w:rFonts w:ascii="Cambria Math" w:eastAsiaTheme="minorEastAsia" w:hAnsi="Cambria Math"/>
                    </w:rPr>
                    <m:t>2</m:t>
                  </m:r>
                </m:sub>
                <m:sup>
                  <m:r>
                    <w:rPr>
                      <w:rFonts w:ascii="Cambria Math" w:eastAsiaTheme="minorEastAsia" w:hAnsi="Cambria Math"/>
                    </w:rPr>
                    <m:t>2</m:t>
                  </m:r>
                </m:sup>
              </m:sSubSup>
            </m:e>
          </m:d>
          <m:r>
            <w:rPr>
              <w:rFonts w:ascii="Cambria Math" w:eastAsiaTheme="minorEastAsia" w:hAnsi="Cambria Math"/>
            </w:rPr>
            <m:t xml:space="preserve">  </m:t>
          </m:r>
          <m:r>
            <m:rPr>
              <m:sty m:val="p"/>
            </m:rPr>
            <w:rPr>
              <w:rFonts w:ascii="Cambria Math" w:eastAsiaTheme="minorEastAsia" w:hAnsi="Cambria Math"/>
            </w:rPr>
            <m:t xml:space="preserve">with </m:t>
          </m:r>
          <m:r>
            <w:rPr>
              <w:rFonts w:ascii="Cambria Math" w:eastAsiaTheme="minorEastAsia" w:hAnsi="Cambria Math"/>
            </w:rPr>
            <m:t xml:space="preserve"> E</m:t>
          </m:r>
          <m:d>
            <m:dPr>
              <m:ctrlPr>
                <w:rPr>
                  <w:rFonts w:ascii="Cambria Math" w:eastAsiaTheme="minorEastAsia" w:hAnsi="Cambria Math"/>
                  <w:i/>
                  <w:iCs/>
                </w:rPr>
              </m:ctrlPr>
            </m:dPr>
            <m:e>
              <m:sSub>
                <m:sSubPr>
                  <m:ctrlPr>
                    <w:rPr>
                      <w:rFonts w:ascii="Cambria Math" w:eastAsiaTheme="minorEastAsia" w:hAnsi="Cambria Math"/>
                      <w:iCs/>
                    </w:rPr>
                  </m:ctrlPr>
                </m:sSubPr>
                <m:e>
                  <m:r>
                    <m:rPr>
                      <m:sty m:val="p"/>
                    </m:rPr>
                    <w:rPr>
                      <w:rFonts w:ascii="Cambria Math" w:eastAsiaTheme="minorEastAsia" w:hAnsi="Cambria Math"/>
                    </w:rPr>
                    <m:t>μ</m:t>
                  </m:r>
                </m:e>
                <m:sub>
                  <m:r>
                    <m:rPr>
                      <m:sty m:val="p"/>
                    </m:rPr>
                    <w:rPr>
                      <w:rFonts w:ascii="Cambria Math" w:eastAsiaTheme="minorEastAsia" w:hAnsi="Cambria Math"/>
                    </w:rPr>
                    <m:t>2</m:t>
                  </m:r>
                </m:sub>
              </m:sSub>
            </m:e>
          </m:d>
          <m:r>
            <w:rPr>
              <w:rFonts w:ascii="Cambria Math" w:eastAsiaTheme="minorEastAsia" w:hAnsi="Cambria Math"/>
            </w:rPr>
            <m:t xml:space="preserve">, </m:t>
          </m:r>
          <m:sSubSup>
            <m:sSubSupPr>
              <m:ctrlPr>
                <w:rPr>
                  <w:rFonts w:ascii="Cambria Math" w:eastAsiaTheme="minorEastAsia" w:hAnsi="Cambria Math"/>
                  <w:i/>
                  <w:iCs/>
                </w:rPr>
              </m:ctrlPr>
            </m:sSubSupPr>
            <m:e>
              <m:r>
                <w:rPr>
                  <w:rFonts w:ascii="Cambria Math" w:eastAsiaTheme="minorEastAsia" w:hAnsi="Cambria Math"/>
                </w:rPr>
                <m:t>E(σ</m:t>
              </m:r>
            </m:e>
            <m:sub>
              <m:r>
                <w:rPr>
                  <w:rFonts w:ascii="Cambria Math" w:eastAsiaTheme="minorEastAsia" w:hAnsi="Cambria Math"/>
                </w:rPr>
                <m:t>2</m:t>
              </m:r>
            </m:sub>
            <m:sup>
              <m:r>
                <w:rPr>
                  <w:rFonts w:ascii="Cambria Math" w:eastAsiaTheme="minorEastAsia" w:hAnsi="Cambria Math"/>
                </w:rPr>
                <m:t>2</m:t>
              </m:r>
            </m:sup>
          </m:sSubSup>
          <m:r>
            <w:rPr>
              <w:rFonts w:ascii="Cambria Math" w:eastAsiaTheme="minorEastAsia" w:hAnsi="Cambria Math"/>
            </w:rPr>
            <m:t>)=0.91, 0.01</m:t>
          </m:r>
        </m:oMath>
      </m:oMathPara>
    </w:p>
    <w:p w14:paraId="2EA763FD" w14:textId="77777777" w:rsidR="00AA652F" w:rsidRDefault="00AA652F" w:rsidP="0049164D">
      <w:pPr>
        <w:rPr>
          <w:rFonts w:eastAsiaTheme="minorEastAsia"/>
          <w:iCs/>
        </w:rPr>
      </w:pPr>
    </w:p>
    <w:p w14:paraId="318654DA" w14:textId="106A04E9" w:rsidR="00204B59" w:rsidRDefault="00AA652F" w:rsidP="0049164D">
      <w:pPr>
        <w:rPr>
          <w:rFonts w:eastAsiaTheme="minorEastAsia"/>
          <w:iCs/>
        </w:rPr>
      </w:pPr>
      <w:r>
        <w:rPr>
          <w:rFonts w:eastAsiaTheme="minorEastAsia"/>
          <w:iCs/>
        </w:rPr>
        <w:t xml:space="preserve">Using these parameters, the conditional probabilities are provided in </w:t>
      </w:r>
      <w:r w:rsidR="009406F1">
        <w:rPr>
          <w:rFonts w:eastAsiaTheme="minorEastAsia"/>
          <w:iCs/>
        </w:rPr>
        <w:fldChar w:fldCharType="begin"/>
      </w:r>
      <w:r w:rsidR="009406F1">
        <w:rPr>
          <w:rFonts w:eastAsiaTheme="minorEastAsia"/>
          <w:iCs/>
        </w:rPr>
        <w:instrText xml:space="preserve"> REF _Ref43723760 \h </w:instrText>
      </w:r>
      <w:r w:rsidR="009406F1">
        <w:rPr>
          <w:rFonts w:eastAsiaTheme="minorEastAsia"/>
          <w:iCs/>
        </w:rPr>
      </w:r>
      <w:r w:rsidR="009406F1">
        <w:rPr>
          <w:rFonts w:eastAsiaTheme="minorEastAsia"/>
          <w:iCs/>
        </w:rPr>
        <w:fldChar w:fldCharType="separate"/>
      </w:r>
      <w:r w:rsidR="00240D4A">
        <w:t xml:space="preserve">Figure </w:t>
      </w:r>
      <w:r w:rsidR="00240D4A">
        <w:rPr>
          <w:noProof/>
        </w:rPr>
        <w:t>74</w:t>
      </w:r>
      <w:r w:rsidR="009406F1">
        <w:rPr>
          <w:rFonts w:eastAsiaTheme="minorEastAsia"/>
          <w:iCs/>
        </w:rPr>
        <w:fldChar w:fldCharType="end"/>
      </w:r>
      <w:r w:rsidR="00CB5B37">
        <w:rPr>
          <w:rFonts w:eastAsiaTheme="minorEastAsia"/>
          <w:iCs/>
        </w:rPr>
        <w:t>.</w:t>
      </w:r>
    </w:p>
    <w:p w14:paraId="0BC704F2" w14:textId="77777777" w:rsidR="005B2C9E" w:rsidRDefault="005B2C9E" w:rsidP="0049164D">
      <w:pPr>
        <w:rPr>
          <w:rFonts w:eastAsiaTheme="minorEastAsia"/>
          <w:iCs/>
        </w:rPr>
      </w:pPr>
    </w:p>
    <w:p w14:paraId="6E776D51" w14:textId="16F24829" w:rsidR="00DF324C" w:rsidRDefault="007B3DDD" w:rsidP="00DF324C">
      <w:pPr>
        <w:keepNext/>
        <w:jc w:val="center"/>
      </w:pPr>
      <w:r>
        <w:rPr>
          <w:noProof/>
        </w:rPr>
        <w:lastRenderedPageBreak/>
        <w:drawing>
          <wp:inline distT="0" distB="0" distL="0" distR="0" wp14:anchorId="67C713C6" wp14:editId="2F64111E">
            <wp:extent cx="4632960" cy="3474720"/>
            <wp:effectExtent l="0" t="0" r="2540" b="5080"/>
            <wp:docPr id="55" name="Picture 55"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cosine_condProb.png"/>
                    <pic:cNvPicPr/>
                  </pic:nvPicPr>
                  <pic:blipFill>
                    <a:blip r:embed="rId89" cstate="print">
                      <a:extLst>
                        <a:ext uri="{28A0092B-C50C-407E-A947-70E740481C1C}">
                          <a14:useLocalDpi xmlns:a14="http://schemas.microsoft.com/office/drawing/2010/main" val="0"/>
                        </a:ext>
                      </a:extLst>
                    </a:blip>
                    <a:stretch>
                      <a:fillRect/>
                    </a:stretch>
                  </pic:blipFill>
                  <pic:spPr>
                    <a:xfrm>
                      <a:off x="0" y="0"/>
                      <a:ext cx="4632960" cy="3474720"/>
                    </a:xfrm>
                    <a:prstGeom prst="rect">
                      <a:avLst/>
                    </a:prstGeom>
                  </pic:spPr>
                </pic:pic>
              </a:graphicData>
            </a:graphic>
          </wp:inline>
        </w:drawing>
      </w:r>
    </w:p>
    <w:p w14:paraId="76A9BC1A" w14:textId="27DDEE47" w:rsidR="00DF324C" w:rsidRDefault="00DF324C" w:rsidP="00DF324C">
      <w:pPr>
        <w:pStyle w:val="Caption"/>
      </w:pPr>
      <w:bookmarkStart w:id="230" w:name="_Ref43723760"/>
      <w:bookmarkStart w:id="231" w:name="_Toc46133971"/>
      <w:r>
        <w:t xml:space="preserve">Figure </w:t>
      </w:r>
      <w:fldSimple w:instr=" SEQ Figure \* ARABIC ">
        <w:r w:rsidR="00240D4A">
          <w:rPr>
            <w:noProof/>
          </w:rPr>
          <w:t>74</w:t>
        </w:r>
      </w:fldSimple>
      <w:bookmarkEnd w:id="230"/>
      <w:r>
        <w:t xml:space="preserve">: </w:t>
      </w:r>
      <w:r w:rsidR="0035631E">
        <w:t>Co</w:t>
      </w:r>
      <w:r w:rsidR="006260F1">
        <w:t xml:space="preserve">sine similarity </w:t>
      </w:r>
      <w:r w:rsidR="00882D7D">
        <w:t>conditional probability</w:t>
      </w:r>
      <w:r w:rsidR="006260F1">
        <w:t xml:space="preserve"> for Node01 in Event 1</w:t>
      </w:r>
      <w:r>
        <w:t>.</w:t>
      </w:r>
      <w:bookmarkEnd w:id="231"/>
    </w:p>
    <w:p w14:paraId="1FFBC24F" w14:textId="77777777" w:rsidR="00D93BD7" w:rsidRDefault="00D93BD7" w:rsidP="00EE3858"/>
    <w:p w14:paraId="03A5998D" w14:textId="624A5D0F" w:rsidR="00180ADB" w:rsidRDefault="00923836" w:rsidP="00EE3858">
      <w:pPr>
        <w:rPr>
          <w:rFonts w:eastAsiaTheme="minorEastAsia"/>
          <w:iCs/>
        </w:rPr>
      </w:pPr>
      <w:r>
        <w:rPr>
          <w:rFonts w:eastAsiaTheme="minorEastAsia"/>
          <w:iCs/>
        </w:rPr>
        <w:t xml:space="preserve">The probabilities </w:t>
      </w:r>
      <w:r w:rsidR="00A80C2A">
        <w:rPr>
          <w:rFonts w:eastAsiaTheme="minorEastAsia"/>
          <w:iCs/>
        </w:rPr>
        <w:t>do not exist above a cosine similarity value of</w:t>
      </w:r>
      <w:r>
        <w:rPr>
          <w:rFonts w:eastAsiaTheme="minorEastAsia"/>
          <w:iCs/>
        </w:rPr>
        <w:t xml:space="preserve"> 1.0 as a value greater than 1.0 is impossible and, more importantly,</w:t>
      </w:r>
      <w:r w:rsidRPr="005B2C9E">
        <w:rPr>
          <w:rFonts w:eastAsiaTheme="minorEastAsia"/>
          <w:iCs/>
        </w:rPr>
        <w:t xml:space="preserve"> </w:t>
      </w:r>
      <w:r>
        <w:rPr>
          <w:rFonts w:eastAsiaTheme="minorEastAsia"/>
          <w:iCs/>
        </w:rPr>
        <w:fldChar w:fldCharType="begin"/>
      </w:r>
      <w:r>
        <w:rPr>
          <w:rFonts w:eastAsiaTheme="minorEastAsia"/>
          <w:iCs/>
        </w:rPr>
        <w:instrText xml:space="preserve"> REF _Ref43723760 \h </w:instrText>
      </w:r>
      <w:r>
        <w:rPr>
          <w:rFonts w:eastAsiaTheme="minorEastAsia"/>
          <w:iCs/>
        </w:rPr>
      </w:r>
      <w:r>
        <w:rPr>
          <w:rFonts w:eastAsiaTheme="minorEastAsia"/>
          <w:iCs/>
        </w:rPr>
        <w:fldChar w:fldCharType="separate"/>
      </w:r>
      <w:r w:rsidR="00240D4A">
        <w:t xml:space="preserve">Figure </w:t>
      </w:r>
      <w:r w:rsidR="00240D4A">
        <w:rPr>
          <w:noProof/>
        </w:rPr>
        <w:t>74</w:t>
      </w:r>
      <w:r>
        <w:rPr>
          <w:rFonts w:eastAsiaTheme="minorEastAsia"/>
          <w:iCs/>
        </w:rPr>
        <w:fldChar w:fldCharType="end"/>
      </w:r>
      <w:r>
        <w:rPr>
          <w:rFonts w:eastAsiaTheme="minorEastAsia"/>
          <w:iCs/>
        </w:rPr>
        <w:t xml:space="preserve"> shows the amount of overlap between the probabilities. </w:t>
      </w:r>
      <w:r w:rsidR="00EE006F">
        <w:rPr>
          <w:rFonts w:eastAsiaTheme="minorEastAsia"/>
          <w:iCs/>
        </w:rPr>
        <w:t>Recall that a large overlap between distribution decreases a classifier’s sensitivity and potentially increasing the false-positive rate. Utilizing other parameters can alleviate this issue or</w:t>
      </w:r>
      <w:r w:rsidR="00A80C2A">
        <w:rPr>
          <w:rFonts w:eastAsiaTheme="minorEastAsia"/>
          <w:iCs/>
        </w:rPr>
        <w:t>,</w:t>
      </w:r>
      <w:r w:rsidR="00EE006F">
        <w:rPr>
          <w:rFonts w:eastAsiaTheme="minorEastAsia"/>
          <w:iCs/>
        </w:rPr>
        <w:t xml:space="preserve"> at </w:t>
      </w:r>
      <w:r w:rsidR="00A80C2A">
        <w:rPr>
          <w:rFonts w:eastAsiaTheme="minorEastAsia"/>
          <w:iCs/>
        </w:rPr>
        <w:t xml:space="preserve">the </w:t>
      </w:r>
      <w:r w:rsidR="00EE006F">
        <w:rPr>
          <w:rFonts w:eastAsiaTheme="minorEastAsia"/>
          <w:iCs/>
        </w:rPr>
        <w:t>very least</w:t>
      </w:r>
      <w:r w:rsidR="00A80C2A">
        <w:rPr>
          <w:rFonts w:eastAsiaTheme="minorEastAsia"/>
          <w:iCs/>
        </w:rPr>
        <w:t>,</w:t>
      </w:r>
      <w:r w:rsidR="00EE006F">
        <w:rPr>
          <w:rFonts w:eastAsiaTheme="minorEastAsia"/>
          <w:iCs/>
        </w:rPr>
        <w:t xml:space="preserve"> increase the system</w:t>
      </w:r>
      <w:r w:rsidR="005D0A2B">
        <w:rPr>
          <w:rFonts w:eastAsiaTheme="minorEastAsia"/>
          <w:iCs/>
        </w:rPr>
        <w:t>’s</w:t>
      </w:r>
      <w:r w:rsidR="00EE006F">
        <w:rPr>
          <w:rFonts w:eastAsiaTheme="minorEastAsia"/>
          <w:iCs/>
        </w:rPr>
        <w:t xml:space="preserve"> sensitivity.</w:t>
      </w:r>
    </w:p>
    <w:p w14:paraId="708AB2A2" w14:textId="70BC0157" w:rsidR="00236495" w:rsidRDefault="0080361A" w:rsidP="00236495">
      <w:pPr>
        <w:pStyle w:val="Heading3"/>
        <w:rPr>
          <w:rFonts w:eastAsiaTheme="minorEastAsia"/>
        </w:rPr>
      </w:pPr>
      <w:bookmarkStart w:id="232" w:name="_Toc45525906"/>
      <w:bookmarkStart w:id="233" w:name="_Toc45703675"/>
      <w:r>
        <w:rPr>
          <w:rFonts w:eastAsiaTheme="minorEastAsia"/>
        </w:rPr>
        <w:t>4.4.</w:t>
      </w:r>
      <w:r w:rsidR="00236495">
        <w:rPr>
          <w:rFonts w:eastAsiaTheme="minorEastAsia"/>
        </w:rPr>
        <w:t>2: Count Rate Conditional Probability</w:t>
      </w:r>
      <w:bookmarkEnd w:id="232"/>
      <w:bookmarkEnd w:id="233"/>
    </w:p>
    <w:p w14:paraId="3A2F8577" w14:textId="64C8FEA5" w:rsidR="003E3480" w:rsidRDefault="009C2F2F" w:rsidP="00EE3858">
      <w:r>
        <w:t>Given that the radiation emission process follows a Poisson process, the probability that an observed count rate is an outlier is relatively trivial. As a discrete distribution, the Poisson distribution can be utilized to calculate expected time to obtain a specific number of events given the mean</w:t>
      </w:r>
      <w:r w:rsidR="003F7C2B">
        <w:t xml:space="preserve"> of the</w:t>
      </w:r>
      <w:r>
        <w:t xml:space="preserve"> </w:t>
      </w:r>
      <w:r w:rsidR="003F7C2B">
        <w:t>rate</w:t>
      </w:r>
      <w:r w:rsidR="004B3A26">
        <w:t xml:space="preserve"> (</w:t>
      </w:r>
      <m:oMath>
        <m:r>
          <w:rPr>
            <w:rFonts w:ascii="Cambria Math" w:hAnsi="Cambria Math"/>
          </w:rPr>
          <m:t>μ</m:t>
        </m:r>
      </m:oMath>
      <w:r w:rsidR="004B3A26">
        <w:t>)</w:t>
      </w:r>
      <w:r w:rsidR="003F7C2B">
        <w:t xml:space="preserve"> for the</w:t>
      </w:r>
      <w:r>
        <w:t xml:space="preserve"> </w:t>
      </w:r>
      <w:r w:rsidR="003F7C2B">
        <w:t>data, as shown in the following.</w:t>
      </w:r>
    </w:p>
    <w:p w14:paraId="7F540AE0" w14:textId="77777777" w:rsidR="003E3480" w:rsidRDefault="003E3480" w:rsidP="00EE3858"/>
    <w:p w14:paraId="19CCC6B0" w14:textId="026912A0" w:rsidR="00727294" w:rsidRDefault="004B3A26" w:rsidP="00727294">
      <w:pPr>
        <w:jc w:val="center"/>
        <w:rPr>
          <w:rFonts w:eastAsiaTheme="minorEastAsia"/>
          <w:iCs/>
        </w:rPr>
      </w:pPr>
      <m:oMathPara>
        <m:oMath>
          <m:r>
            <m:rPr>
              <m:sty m:val="p"/>
            </m:rPr>
            <w:rPr>
              <w:rFonts w:ascii="Cambria Math" w:hAnsi="Cambria Math"/>
            </w:rPr>
            <m:t>Poisson</m:t>
          </m:r>
          <m:d>
            <m:dPr>
              <m:ctrlPr>
                <w:rPr>
                  <w:rFonts w:ascii="Cambria Math" w:hAnsi="Cambria Math"/>
                  <w:i/>
                </w:rPr>
              </m:ctrlPr>
            </m:dPr>
            <m:e>
              <m:r>
                <w:rPr>
                  <w:rFonts w:ascii="Cambria Math" w:hAnsi="Cambria Math"/>
                </w:rPr>
                <m:t>k</m:t>
              </m:r>
              <m:r>
                <m:rPr>
                  <m:sty m:val="p"/>
                </m:rPr>
                <w:rPr>
                  <w:rFonts w:ascii="Cambria Math" w:hAnsi="Cambria Math"/>
                </w:rPr>
                <m:t xml:space="preserve"> events in time interval</m:t>
              </m:r>
              <m:ctrlPr>
                <w:rPr>
                  <w:rFonts w:ascii="Cambria Math" w:hAnsi="Cambria Math"/>
                  <w:iCs/>
                </w:rPr>
              </m:ctrlPr>
            </m:e>
          </m:d>
          <m:r>
            <w:rPr>
              <w:rFonts w:ascii="Cambria Math" w:hAnsi="Cambria Math"/>
            </w:rPr>
            <m:t>=</m:t>
          </m:r>
          <m:sSup>
            <m:sSupPr>
              <m:ctrlPr>
                <w:rPr>
                  <w:rFonts w:ascii="Cambria Math" w:hAnsi="Cambria Math"/>
                  <w:i/>
                  <w:iCs/>
                </w:rPr>
              </m:ctrlPr>
            </m:sSupPr>
            <m:e>
              <m:r>
                <w:rPr>
                  <w:rFonts w:ascii="Cambria Math" w:hAnsi="Cambria Math"/>
                </w:rPr>
                <m:t>e</m:t>
              </m:r>
            </m:e>
            <m:sup>
              <m:r>
                <w:rPr>
                  <w:rFonts w:ascii="Cambria Math" w:hAnsi="Cambria Math"/>
                </w:rPr>
                <m:t>-μ</m:t>
              </m:r>
            </m:sup>
          </m:sSup>
          <m:f>
            <m:fPr>
              <m:ctrlPr>
                <w:rPr>
                  <w:rFonts w:ascii="Cambria Math" w:eastAsiaTheme="minorEastAsia" w:hAnsi="Cambria Math"/>
                  <w:i/>
                  <w:iCs/>
                </w:rPr>
              </m:ctrlPr>
            </m:fPr>
            <m:num>
              <m:sSup>
                <m:sSupPr>
                  <m:ctrlPr>
                    <w:rPr>
                      <w:rFonts w:ascii="Cambria Math" w:eastAsiaTheme="minorEastAsia" w:hAnsi="Cambria Math"/>
                      <w:i/>
                      <w:iCs/>
                    </w:rPr>
                  </m:ctrlPr>
                </m:sSupPr>
                <m:e>
                  <m:r>
                    <w:rPr>
                      <w:rFonts w:ascii="Cambria Math" w:eastAsiaTheme="minorEastAsia" w:hAnsi="Cambria Math"/>
                    </w:rPr>
                    <m:t>μ</m:t>
                  </m:r>
                </m:e>
                <m:sup>
                  <m:r>
                    <w:rPr>
                      <w:rFonts w:ascii="Cambria Math" w:eastAsiaTheme="minorEastAsia" w:hAnsi="Cambria Math"/>
                    </w:rPr>
                    <m:t>k</m:t>
                  </m:r>
                </m:sup>
              </m:sSup>
            </m:num>
            <m:den>
              <m:r>
                <w:rPr>
                  <w:rFonts w:ascii="Cambria Math" w:eastAsiaTheme="minorEastAsia" w:hAnsi="Cambria Math"/>
                </w:rPr>
                <m:t>k!</m:t>
              </m:r>
            </m:den>
          </m:f>
        </m:oMath>
      </m:oMathPara>
    </w:p>
    <w:p w14:paraId="714977D4" w14:textId="77777777" w:rsidR="00727294" w:rsidRDefault="00727294" w:rsidP="00727294">
      <w:pPr>
        <w:rPr>
          <w:rFonts w:eastAsiaTheme="minorEastAsia"/>
          <w:iCs/>
        </w:rPr>
      </w:pPr>
    </w:p>
    <w:p w14:paraId="3FF61018" w14:textId="44722997" w:rsidR="00F459D2" w:rsidRDefault="006C5989" w:rsidP="00727294">
      <w:pPr>
        <w:rPr>
          <w:rFonts w:eastAsiaTheme="minorEastAsia"/>
          <w:iCs/>
        </w:rPr>
      </w:pPr>
      <w:r>
        <w:rPr>
          <w:rFonts w:eastAsiaTheme="minorEastAsia"/>
          <w:iCs/>
        </w:rPr>
        <w:t>Using this relationship</w:t>
      </w:r>
      <w:r w:rsidR="007A5067">
        <w:rPr>
          <w:rFonts w:eastAsiaTheme="minorEastAsia"/>
          <w:iCs/>
        </w:rPr>
        <w:t xml:space="preserve"> in the context for radiation count rate data</w:t>
      </w:r>
      <w:r w:rsidR="00DC76C7">
        <w:rPr>
          <w:rFonts w:eastAsiaTheme="minorEastAsia"/>
          <w:iCs/>
        </w:rPr>
        <w:t>, the rolling-window method is utilized to obtain the probability that the observed count rate is an anomaly from the expected, background count rate.</w:t>
      </w:r>
      <w:r w:rsidR="000F3FF4">
        <w:rPr>
          <w:rFonts w:eastAsiaTheme="minorEastAsia"/>
          <w:iCs/>
        </w:rPr>
        <w:t xml:space="preserve"> For insta</w:t>
      </w:r>
      <w:r w:rsidR="00D1017D">
        <w:rPr>
          <w:rFonts w:eastAsiaTheme="minorEastAsia"/>
          <w:iCs/>
        </w:rPr>
        <w:t>nce, if the mean count</w:t>
      </w:r>
      <w:r w:rsidR="00D5034E">
        <w:rPr>
          <w:rFonts w:eastAsiaTheme="minorEastAsia"/>
          <w:iCs/>
        </w:rPr>
        <w:t xml:space="preserve"> rate (</w:t>
      </w:r>
      <m:oMath>
        <m:sSub>
          <m:sSubPr>
            <m:ctrlPr>
              <w:rPr>
                <w:rFonts w:ascii="Cambria Math" w:eastAsiaTheme="minorEastAsia" w:hAnsi="Cambria Math"/>
                <w:i/>
                <w:iCs/>
              </w:rPr>
            </m:ctrlPr>
          </m:sSubPr>
          <m:e>
            <m:r>
              <w:rPr>
                <w:rFonts w:ascii="Cambria Math" w:eastAsiaTheme="minorEastAsia" w:hAnsi="Cambria Math"/>
              </w:rPr>
              <m:t>μ</m:t>
            </m:r>
          </m:e>
          <m:sub>
            <m:r>
              <w:rPr>
                <w:rFonts w:ascii="Cambria Math" w:eastAsiaTheme="minorEastAsia" w:hAnsi="Cambria Math"/>
              </w:rPr>
              <m:t>CR</m:t>
            </m:r>
          </m:sub>
        </m:sSub>
      </m:oMath>
      <w:r w:rsidR="00D5034E">
        <w:rPr>
          <w:rFonts w:eastAsiaTheme="minorEastAsia"/>
          <w:iCs/>
        </w:rPr>
        <w:t xml:space="preserve">) </w:t>
      </w:r>
      <w:r w:rsidR="00D1017D">
        <w:rPr>
          <w:rFonts w:eastAsiaTheme="minorEastAsia"/>
          <w:iCs/>
        </w:rPr>
        <w:t>in the background window is 1800 and a value of 1875 is observed</w:t>
      </w:r>
      <w:r w:rsidR="00304788">
        <w:rPr>
          <w:rFonts w:eastAsiaTheme="minorEastAsia"/>
          <w:iCs/>
        </w:rPr>
        <w:t>. The probability of observing a value of 1875 of less if 96%, which means the probability of observing a value greater than 1875 if 4%</w:t>
      </w:r>
      <w:r w:rsidR="005937D5">
        <w:rPr>
          <w:rFonts w:eastAsiaTheme="minorEastAsia"/>
          <w:iCs/>
        </w:rPr>
        <w:t xml:space="preserve">, as shown in </w:t>
      </w:r>
      <w:r w:rsidR="0067342A">
        <w:rPr>
          <w:rFonts w:eastAsiaTheme="minorEastAsia"/>
          <w:iCs/>
        </w:rPr>
        <w:fldChar w:fldCharType="begin"/>
      </w:r>
      <w:r w:rsidR="0067342A">
        <w:rPr>
          <w:rFonts w:eastAsiaTheme="minorEastAsia"/>
          <w:iCs/>
        </w:rPr>
        <w:instrText xml:space="preserve"> REF _Ref43804276 \h </w:instrText>
      </w:r>
      <w:r w:rsidR="0067342A">
        <w:rPr>
          <w:rFonts w:eastAsiaTheme="minorEastAsia"/>
          <w:iCs/>
        </w:rPr>
      </w:r>
      <w:r w:rsidR="0067342A">
        <w:rPr>
          <w:rFonts w:eastAsiaTheme="minorEastAsia"/>
          <w:iCs/>
        </w:rPr>
        <w:fldChar w:fldCharType="separate"/>
      </w:r>
      <w:r w:rsidR="00240D4A">
        <w:t xml:space="preserve">Figure </w:t>
      </w:r>
      <w:r w:rsidR="00240D4A">
        <w:rPr>
          <w:noProof/>
        </w:rPr>
        <w:t>75</w:t>
      </w:r>
      <w:r w:rsidR="0067342A">
        <w:rPr>
          <w:rFonts w:eastAsiaTheme="minorEastAsia"/>
          <w:iCs/>
        </w:rPr>
        <w:fldChar w:fldCharType="end"/>
      </w:r>
      <w:r w:rsidR="005937D5">
        <w:rPr>
          <w:rFonts w:eastAsiaTheme="minorEastAsia"/>
          <w:iCs/>
        </w:rPr>
        <w:t>.</w:t>
      </w:r>
    </w:p>
    <w:p w14:paraId="6AB265E9" w14:textId="77777777" w:rsidR="001A4B02" w:rsidRDefault="001A4B02" w:rsidP="00727294">
      <w:pPr>
        <w:rPr>
          <w:rFonts w:eastAsiaTheme="minorEastAsia"/>
          <w:iCs/>
        </w:rPr>
      </w:pPr>
    </w:p>
    <w:p w14:paraId="33971349" w14:textId="77D72D65" w:rsidR="00F459D2" w:rsidRDefault="00F459D2" w:rsidP="00727294">
      <w:pPr>
        <w:rPr>
          <w:rFonts w:eastAsiaTheme="minorEastAsia"/>
          <w:iCs/>
        </w:rPr>
      </w:pPr>
    </w:p>
    <w:p w14:paraId="70F55D7D" w14:textId="77777777" w:rsidR="002705C5" w:rsidRDefault="00D1017D" w:rsidP="002705C5">
      <w:pPr>
        <w:keepNext/>
        <w:jc w:val="center"/>
      </w:pPr>
      <w:r>
        <w:rPr>
          <w:rFonts w:eastAsiaTheme="minorEastAsia"/>
          <w:iCs/>
          <w:noProof/>
        </w:rPr>
        <w:drawing>
          <wp:inline distT="0" distB="0" distL="0" distR="0" wp14:anchorId="2F6B1261" wp14:editId="5074EB68">
            <wp:extent cx="4463951" cy="3383280"/>
            <wp:effectExtent l="0" t="0" r="0" b="0"/>
            <wp:docPr id="51" name="Picture 51" descr="A close up of a mans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counts_condProb.png"/>
                    <pic:cNvPicPr/>
                  </pic:nvPicPr>
                  <pic:blipFill rotWithShape="1">
                    <a:blip r:embed="rId90" cstate="print">
                      <a:extLst>
                        <a:ext uri="{28A0092B-C50C-407E-A947-70E740481C1C}">
                          <a14:useLocalDpi xmlns:a14="http://schemas.microsoft.com/office/drawing/2010/main" val="0"/>
                        </a:ext>
                      </a:extLst>
                    </a:blip>
                    <a:srcRect l="1985" t="2646" r="1678"/>
                    <a:stretch/>
                  </pic:blipFill>
                  <pic:spPr bwMode="auto">
                    <a:xfrm>
                      <a:off x="0" y="0"/>
                      <a:ext cx="4463951" cy="3383280"/>
                    </a:xfrm>
                    <a:prstGeom prst="rect">
                      <a:avLst/>
                    </a:prstGeom>
                    <a:ln>
                      <a:noFill/>
                    </a:ln>
                    <a:extLst>
                      <a:ext uri="{53640926-AAD7-44D8-BBD7-CCE9431645EC}">
                        <a14:shadowObscured xmlns:a14="http://schemas.microsoft.com/office/drawing/2010/main"/>
                      </a:ext>
                    </a:extLst>
                  </pic:spPr>
                </pic:pic>
              </a:graphicData>
            </a:graphic>
          </wp:inline>
        </w:drawing>
      </w:r>
    </w:p>
    <w:p w14:paraId="14F564D2" w14:textId="3F41B646" w:rsidR="00556FD8" w:rsidRDefault="002705C5" w:rsidP="002705C5">
      <w:pPr>
        <w:pStyle w:val="Caption"/>
        <w:rPr>
          <w:rFonts w:eastAsiaTheme="minorEastAsia"/>
          <w:iCs w:val="0"/>
        </w:rPr>
      </w:pPr>
      <w:bookmarkStart w:id="234" w:name="_Ref43804276"/>
      <w:bookmarkStart w:id="235" w:name="_Toc46133972"/>
      <w:r>
        <w:t xml:space="preserve">Figure </w:t>
      </w:r>
      <w:fldSimple w:instr=" SEQ Figure \* ARABIC ">
        <w:r w:rsidR="00240D4A">
          <w:rPr>
            <w:noProof/>
          </w:rPr>
          <w:t>75</w:t>
        </w:r>
      </w:fldSimple>
      <w:bookmarkEnd w:id="234"/>
      <w:r>
        <w:t>: Example Poisson distribution for arbitrary count rate data.</w:t>
      </w:r>
      <w:bookmarkEnd w:id="235"/>
    </w:p>
    <w:p w14:paraId="757B91E4" w14:textId="77777777" w:rsidR="000115B0" w:rsidRDefault="000115B0" w:rsidP="00727294">
      <w:pPr>
        <w:rPr>
          <w:rFonts w:eastAsiaTheme="minorEastAsia"/>
          <w:iCs/>
        </w:rPr>
      </w:pPr>
    </w:p>
    <w:p w14:paraId="6AA4D984" w14:textId="29B38839" w:rsidR="000115B0" w:rsidRDefault="000115B0" w:rsidP="00727294">
      <w:pPr>
        <w:rPr>
          <w:rFonts w:eastAsiaTheme="minorEastAsia"/>
        </w:rPr>
      </w:pPr>
      <w:r>
        <w:rPr>
          <w:rFonts w:eastAsiaTheme="minorEastAsia"/>
          <w:iCs/>
        </w:rPr>
        <w:lastRenderedPageBreak/>
        <w:t xml:space="preserve">In the context of this work, count rate anomalies are </w:t>
      </w:r>
      <w:r w:rsidR="003716FA">
        <w:rPr>
          <w:rFonts w:eastAsiaTheme="minorEastAsia"/>
          <w:iCs/>
        </w:rPr>
        <w:t>expected to be</w:t>
      </w:r>
      <w:r>
        <w:rPr>
          <w:rFonts w:eastAsiaTheme="minorEastAsia"/>
          <w:iCs/>
        </w:rPr>
        <w:t xml:space="preserve"> above the mean of the background</w:t>
      </w:r>
      <w:r w:rsidR="00120589">
        <w:rPr>
          <w:rFonts w:eastAsiaTheme="minorEastAsia"/>
          <w:iCs/>
        </w:rPr>
        <w:t xml:space="preserve"> as this work does not address count rate</w:t>
      </w:r>
      <w:r w:rsidR="00917090">
        <w:rPr>
          <w:rFonts w:eastAsiaTheme="minorEastAsia"/>
          <w:iCs/>
        </w:rPr>
        <w:t xml:space="preserve"> suppression</w:t>
      </w:r>
      <w:r w:rsidR="00120589">
        <w:rPr>
          <w:rFonts w:eastAsiaTheme="minorEastAsia"/>
          <w:iCs/>
        </w:rPr>
        <w:t xml:space="preserve"> anomalies</w:t>
      </w:r>
      <w:r>
        <w:rPr>
          <w:rFonts w:eastAsiaTheme="minorEastAsia"/>
          <w:iCs/>
        </w:rPr>
        <w:t xml:space="preserve">. Therefore, the conditional probabilities </w:t>
      </w:r>
      <w:r w:rsidR="00A322DB">
        <w:rPr>
          <w:rFonts w:eastAsiaTheme="minorEastAsia"/>
          <w:iCs/>
        </w:rPr>
        <w:t xml:space="preserve">for </w:t>
      </w:r>
      <m:oMath>
        <m:r>
          <w:rPr>
            <w:rFonts w:ascii="Cambria Math" w:eastAsiaTheme="minorEastAsia" w:hAnsi="Cambria Math"/>
          </w:rPr>
          <m:t>P</m:t>
        </m:r>
        <m:d>
          <m:dPr>
            <m:endChr m:val="|"/>
            <m:ctrlPr>
              <w:rPr>
                <w:rFonts w:ascii="Cambria Math" w:eastAsiaTheme="minorEastAsia" w:hAnsi="Cambria Math"/>
                <w:i/>
                <w:iCs/>
              </w:rPr>
            </m:ctrlPr>
          </m:dPr>
          <m:e>
            <m:sSub>
              <m:sSubPr>
                <m:ctrlPr>
                  <w:rPr>
                    <w:rFonts w:ascii="Cambria Math" w:eastAsiaTheme="minorEastAsia" w:hAnsi="Cambria Math"/>
                    <w:i/>
                    <w:iCs/>
                  </w:rPr>
                </m:ctrlPr>
              </m:sSubPr>
              <m:e>
                <m:r>
                  <w:rPr>
                    <w:rFonts w:ascii="Cambria Math" w:eastAsiaTheme="minorEastAsia" w:hAnsi="Cambria Math"/>
                  </w:rPr>
                  <m:t>x</m:t>
                </m:r>
              </m:e>
              <m:sub>
                <m:r>
                  <w:rPr>
                    <w:rFonts w:ascii="Cambria Math" w:eastAsiaTheme="minorEastAsia" w:hAnsi="Cambria Math"/>
                  </w:rPr>
                  <m:t>1</m:t>
                </m:r>
              </m:sub>
            </m:sSub>
          </m:e>
        </m:d>
        <m:sSub>
          <m:sSubPr>
            <m:ctrlPr>
              <w:rPr>
                <w:rFonts w:ascii="Cambria Math" w:eastAsiaTheme="minorEastAsia" w:hAnsi="Cambria Math"/>
                <w:i/>
                <w:iCs/>
              </w:rPr>
            </m:ctrlPr>
          </m:sSubPr>
          <m:e>
            <m:r>
              <w:rPr>
                <w:rFonts w:ascii="Cambria Math" w:eastAsiaTheme="minorEastAsia" w:hAnsi="Cambria Math"/>
              </w:rPr>
              <m:t>H</m:t>
            </m:r>
          </m:e>
          <m:sub>
            <m:r>
              <w:rPr>
                <w:rFonts w:ascii="Cambria Math" w:eastAsiaTheme="minorEastAsia" w:hAnsi="Cambria Math"/>
              </w:rPr>
              <m:t>1</m:t>
            </m:r>
          </m:sub>
        </m:sSub>
        <m:r>
          <w:rPr>
            <w:rFonts w:ascii="Cambria Math" w:eastAsiaTheme="minorEastAsia" w:hAnsi="Cambria Math"/>
          </w:rPr>
          <m:t>)</m:t>
        </m:r>
      </m:oMath>
      <w:r w:rsidR="00A322DB">
        <w:rPr>
          <w:rFonts w:eastAsiaTheme="minorEastAsia"/>
          <w:iCs/>
        </w:rPr>
        <w:t xml:space="preserve"> and </w:t>
      </w:r>
      <m:oMath>
        <m:r>
          <w:rPr>
            <w:rFonts w:ascii="Cambria Math" w:eastAsiaTheme="minorEastAsia" w:hAnsi="Cambria Math"/>
          </w:rPr>
          <m:t>P</m:t>
        </m:r>
        <m:d>
          <m:dPr>
            <m:endChr m:val="|"/>
            <m:ctrlPr>
              <w:rPr>
                <w:rFonts w:ascii="Cambria Math" w:eastAsiaTheme="minorEastAsia" w:hAnsi="Cambria Math"/>
                <w:i/>
                <w:iCs/>
              </w:rPr>
            </m:ctrlPr>
          </m:dPr>
          <m:e>
            <m:sSub>
              <m:sSubPr>
                <m:ctrlPr>
                  <w:rPr>
                    <w:rFonts w:ascii="Cambria Math" w:eastAsiaTheme="minorEastAsia" w:hAnsi="Cambria Math"/>
                    <w:i/>
                    <w:iCs/>
                  </w:rPr>
                </m:ctrlPr>
              </m:sSubPr>
              <m:e>
                <m:r>
                  <w:rPr>
                    <w:rFonts w:ascii="Cambria Math" w:eastAsiaTheme="minorEastAsia" w:hAnsi="Cambria Math"/>
                  </w:rPr>
                  <m:t>x</m:t>
                </m:r>
              </m:e>
              <m:sub>
                <m:r>
                  <w:rPr>
                    <w:rFonts w:ascii="Cambria Math" w:eastAsiaTheme="minorEastAsia" w:hAnsi="Cambria Math"/>
                  </w:rPr>
                  <m:t>1</m:t>
                </m:r>
              </m:sub>
            </m:sSub>
          </m:e>
        </m:d>
        <m:sSub>
          <m:sSubPr>
            <m:ctrlPr>
              <w:rPr>
                <w:rFonts w:ascii="Cambria Math" w:eastAsiaTheme="minorEastAsia" w:hAnsi="Cambria Math"/>
                <w:i/>
                <w:iCs/>
              </w:rPr>
            </m:ctrlPr>
          </m:sSubPr>
          <m:e>
            <m:r>
              <w:rPr>
                <w:rFonts w:ascii="Cambria Math" w:eastAsiaTheme="minorEastAsia" w:hAnsi="Cambria Math"/>
              </w:rPr>
              <m:t>H</m:t>
            </m:r>
          </m:e>
          <m:sub>
            <m:r>
              <w:rPr>
                <w:rFonts w:ascii="Cambria Math" w:eastAsiaTheme="minorEastAsia" w:hAnsi="Cambria Math"/>
              </w:rPr>
              <m:t>2</m:t>
            </m:r>
          </m:sub>
        </m:sSub>
        <m:r>
          <w:rPr>
            <w:rFonts w:ascii="Cambria Math" w:eastAsiaTheme="minorEastAsia" w:hAnsi="Cambria Math"/>
          </w:rPr>
          <m:t xml:space="preserve">) </m:t>
        </m:r>
      </m:oMath>
      <w:r w:rsidR="00364AAC">
        <w:rPr>
          <w:rFonts w:eastAsiaTheme="minorEastAsia"/>
          <w:iCs/>
        </w:rPr>
        <w:t>can be</w:t>
      </w:r>
      <w:r>
        <w:rPr>
          <w:rFonts w:eastAsiaTheme="minorEastAsia"/>
          <w:iCs/>
        </w:rPr>
        <w:t xml:space="preserve"> expressed as </w:t>
      </w:r>
      <w:r w:rsidR="00A322DB">
        <w:rPr>
          <w:rFonts w:eastAsiaTheme="minorEastAsia"/>
          <w:iCs/>
        </w:rPr>
        <w:t xml:space="preserve">opposite of </w:t>
      </w:r>
      <m:oMath>
        <m:r>
          <w:rPr>
            <w:rFonts w:ascii="Cambria Math" w:eastAsiaTheme="minorEastAsia" w:hAnsi="Cambria Math"/>
          </w:rPr>
          <m:t>P</m:t>
        </m:r>
        <m:d>
          <m:dPr>
            <m:endChr m:val="|"/>
            <m:ctrlPr>
              <w:rPr>
                <w:rFonts w:ascii="Cambria Math" w:eastAsiaTheme="minorEastAsia" w:hAnsi="Cambria Math"/>
                <w:i/>
                <w:iCs/>
              </w:rPr>
            </m:ctrlPr>
          </m:dPr>
          <m:e>
            <m:sSub>
              <m:sSubPr>
                <m:ctrlPr>
                  <w:rPr>
                    <w:rFonts w:ascii="Cambria Math" w:eastAsiaTheme="minorEastAsia" w:hAnsi="Cambria Math"/>
                    <w:i/>
                    <w:iCs/>
                  </w:rPr>
                </m:ctrlPr>
              </m:sSubPr>
              <m:e>
                <m:r>
                  <w:rPr>
                    <w:rFonts w:ascii="Cambria Math" w:eastAsiaTheme="minorEastAsia" w:hAnsi="Cambria Math"/>
                  </w:rPr>
                  <m:t>x</m:t>
                </m:r>
              </m:e>
              <m:sub>
                <m:r>
                  <w:rPr>
                    <w:rFonts w:ascii="Cambria Math" w:eastAsiaTheme="minorEastAsia" w:hAnsi="Cambria Math"/>
                  </w:rPr>
                  <m:t>1</m:t>
                </m:r>
              </m:sub>
            </m:sSub>
          </m:e>
        </m:d>
        <m:sSub>
          <m:sSubPr>
            <m:ctrlPr>
              <w:rPr>
                <w:rFonts w:ascii="Cambria Math" w:eastAsiaTheme="minorEastAsia" w:hAnsi="Cambria Math"/>
                <w:i/>
                <w:iCs/>
              </w:rPr>
            </m:ctrlPr>
          </m:sSubPr>
          <m:e>
            <m:r>
              <w:rPr>
                <w:rFonts w:ascii="Cambria Math" w:eastAsiaTheme="minorEastAsia" w:hAnsi="Cambria Math"/>
              </w:rPr>
              <m:t>H</m:t>
            </m:r>
          </m:e>
          <m:sub>
            <m:r>
              <w:rPr>
                <w:rFonts w:ascii="Cambria Math" w:eastAsiaTheme="minorEastAsia" w:hAnsi="Cambria Math"/>
              </w:rPr>
              <m:t>0</m:t>
            </m:r>
          </m:sub>
        </m:sSub>
        <m:r>
          <w:rPr>
            <w:rFonts w:ascii="Cambria Math" w:eastAsiaTheme="minorEastAsia" w:hAnsi="Cambria Math"/>
          </w:rPr>
          <m:t>)</m:t>
        </m:r>
      </m:oMath>
      <w:r w:rsidR="00A322DB">
        <w:rPr>
          <w:rFonts w:eastAsiaTheme="minorEastAsia"/>
          <w:iCs/>
        </w:rPr>
        <w:t xml:space="preserve"> above its mean. </w:t>
      </w:r>
      <w:r w:rsidR="00E973C0">
        <w:rPr>
          <w:rFonts w:eastAsiaTheme="minorEastAsia"/>
          <w:iCs/>
        </w:rPr>
        <w:t xml:space="preserve">Both </w:t>
      </w:r>
      <w:r w:rsidR="009117A7">
        <w:rPr>
          <w:rFonts w:eastAsiaTheme="minorEastAsia"/>
          <w:iCs/>
        </w:rPr>
        <w:t xml:space="preserve">of the conditional probabilities </w:t>
      </w:r>
      <m:oMath>
        <m:r>
          <w:rPr>
            <w:rFonts w:ascii="Cambria Math" w:eastAsiaTheme="minorEastAsia" w:hAnsi="Cambria Math"/>
          </w:rPr>
          <m:t>P</m:t>
        </m:r>
        <m:d>
          <m:dPr>
            <m:endChr m:val="|"/>
            <m:ctrlPr>
              <w:rPr>
                <w:rFonts w:ascii="Cambria Math" w:eastAsiaTheme="minorEastAsia" w:hAnsi="Cambria Math"/>
                <w:i/>
                <w:iCs/>
              </w:rPr>
            </m:ctrlPr>
          </m:dPr>
          <m:e>
            <m:sSub>
              <m:sSubPr>
                <m:ctrlPr>
                  <w:rPr>
                    <w:rFonts w:ascii="Cambria Math" w:eastAsiaTheme="minorEastAsia" w:hAnsi="Cambria Math"/>
                    <w:i/>
                    <w:iCs/>
                  </w:rPr>
                </m:ctrlPr>
              </m:sSubPr>
              <m:e>
                <m:r>
                  <w:rPr>
                    <w:rFonts w:ascii="Cambria Math" w:eastAsiaTheme="minorEastAsia" w:hAnsi="Cambria Math"/>
                  </w:rPr>
                  <m:t>x</m:t>
                </m:r>
              </m:e>
              <m:sub>
                <m:r>
                  <w:rPr>
                    <w:rFonts w:ascii="Cambria Math" w:eastAsiaTheme="minorEastAsia" w:hAnsi="Cambria Math"/>
                  </w:rPr>
                  <m:t>1</m:t>
                </m:r>
              </m:sub>
            </m:sSub>
          </m:e>
        </m:d>
        <m:sSub>
          <m:sSubPr>
            <m:ctrlPr>
              <w:rPr>
                <w:rFonts w:ascii="Cambria Math" w:eastAsiaTheme="minorEastAsia" w:hAnsi="Cambria Math"/>
                <w:i/>
                <w:iCs/>
              </w:rPr>
            </m:ctrlPr>
          </m:sSubPr>
          <m:e>
            <m:r>
              <w:rPr>
                <w:rFonts w:ascii="Cambria Math" w:eastAsiaTheme="minorEastAsia" w:hAnsi="Cambria Math"/>
              </w:rPr>
              <m:t>H</m:t>
            </m:r>
          </m:e>
          <m:sub>
            <m:r>
              <w:rPr>
                <w:rFonts w:ascii="Cambria Math" w:eastAsiaTheme="minorEastAsia" w:hAnsi="Cambria Math"/>
              </w:rPr>
              <m:t>1</m:t>
            </m:r>
          </m:sub>
        </m:sSub>
        <m:r>
          <w:rPr>
            <w:rFonts w:ascii="Cambria Math" w:eastAsiaTheme="minorEastAsia" w:hAnsi="Cambria Math"/>
          </w:rPr>
          <m:t>)</m:t>
        </m:r>
      </m:oMath>
      <w:r w:rsidR="009117A7">
        <w:rPr>
          <w:rFonts w:eastAsiaTheme="minorEastAsia"/>
          <w:iCs/>
        </w:rPr>
        <w:t xml:space="preserve"> and </w:t>
      </w:r>
      <m:oMath>
        <m:r>
          <w:rPr>
            <w:rFonts w:ascii="Cambria Math" w:eastAsiaTheme="minorEastAsia" w:hAnsi="Cambria Math"/>
          </w:rPr>
          <m:t>P</m:t>
        </m:r>
        <m:d>
          <m:dPr>
            <m:endChr m:val="|"/>
            <m:ctrlPr>
              <w:rPr>
                <w:rFonts w:ascii="Cambria Math" w:eastAsiaTheme="minorEastAsia" w:hAnsi="Cambria Math"/>
                <w:i/>
                <w:iCs/>
              </w:rPr>
            </m:ctrlPr>
          </m:dPr>
          <m:e>
            <m:sSub>
              <m:sSubPr>
                <m:ctrlPr>
                  <w:rPr>
                    <w:rFonts w:ascii="Cambria Math" w:eastAsiaTheme="minorEastAsia" w:hAnsi="Cambria Math"/>
                    <w:i/>
                    <w:iCs/>
                  </w:rPr>
                </m:ctrlPr>
              </m:sSubPr>
              <m:e>
                <m:r>
                  <w:rPr>
                    <w:rFonts w:ascii="Cambria Math" w:eastAsiaTheme="minorEastAsia" w:hAnsi="Cambria Math"/>
                  </w:rPr>
                  <m:t>x</m:t>
                </m:r>
              </m:e>
              <m:sub>
                <m:r>
                  <w:rPr>
                    <w:rFonts w:ascii="Cambria Math" w:eastAsiaTheme="minorEastAsia" w:hAnsi="Cambria Math"/>
                  </w:rPr>
                  <m:t>1</m:t>
                </m:r>
              </m:sub>
            </m:sSub>
          </m:e>
        </m:d>
        <m:sSub>
          <m:sSubPr>
            <m:ctrlPr>
              <w:rPr>
                <w:rFonts w:ascii="Cambria Math" w:eastAsiaTheme="minorEastAsia" w:hAnsi="Cambria Math"/>
                <w:i/>
                <w:iCs/>
              </w:rPr>
            </m:ctrlPr>
          </m:sSubPr>
          <m:e>
            <m:r>
              <w:rPr>
                <w:rFonts w:ascii="Cambria Math" w:eastAsiaTheme="minorEastAsia" w:hAnsi="Cambria Math"/>
              </w:rPr>
              <m:t>H</m:t>
            </m:r>
          </m:e>
          <m:sub>
            <m:r>
              <w:rPr>
                <w:rFonts w:ascii="Cambria Math" w:eastAsiaTheme="minorEastAsia" w:hAnsi="Cambria Math"/>
              </w:rPr>
              <m:t>2</m:t>
            </m:r>
          </m:sub>
        </m:sSub>
        <m:r>
          <w:rPr>
            <w:rFonts w:ascii="Cambria Math" w:eastAsiaTheme="minorEastAsia" w:hAnsi="Cambria Math"/>
          </w:rPr>
          <m:t>)</m:t>
        </m:r>
      </m:oMath>
      <w:r w:rsidR="009117A7">
        <w:rPr>
          <w:rFonts w:eastAsiaTheme="minorEastAsia"/>
          <w:iCs/>
        </w:rPr>
        <w:t xml:space="preserve"> are equal in this regime, as no information is utilized to discriminant between the two hypotheses solely based on the observed count rate. </w:t>
      </w:r>
      <w:r w:rsidR="00133C9A">
        <w:rPr>
          <w:rFonts w:eastAsiaTheme="minorEastAsia"/>
          <w:iCs/>
        </w:rPr>
        <w:t>Additionally</w:t>
      </w:r>
      <w:r w:rsidR="009117A7">
        <w:rPr>
          <w:rFonts w:eastAsiaTheme="minorEastAsia"/>
          <w:iCs/>
        </w:rPr>
        <w:t xml:space="preserve">, </w:t>
      </w:r>
      <w:r w:rsidR="00133C9A">
        <w:rPr>
          <w:rFonts w:eastAsiaTheme="minorEastAsia"/>
          <w:iCs/>
        </w:rPr>
        <w:t>in the absence of any</w:t>
      </w:r>
      <w:r w:rsidR="009117A7">
        <w:rPr>
          <w:rFonts w:eastAsiaTheme="minorEastAsia"/>
          <w:iCs/>
        </w:rPr>
        <w:t xml:space="preserve"> contextual information regarding the </w:t>
      </w:r>
      <w:r w:rsidR="00E971A4">
        <w:rPr>
          <w:rFonts w:eastAsiaTheme="minorEastAsia"/>
          <w:iCs/>
        </w:rPr>
        <w:t xml:space="preserve">relative </w:t>
      </w:r>
      <w:r w:rsidR="009117A7">
        <w:rPr>
          <w:rFonts w:eastAsiaTheme="minorEastAsia"/>
          <w:iCs/>
        </w:rPr>
        <w:t>position of the radioactive material to the radiation sensor, no estimate for the activity can be made</w:t>
      </w:r>
      <w:r w:rsidR="00044848">
        <w:rPr>
          <w:rFonts w:eastAsiaTheme="minorEastAsia"/>
          <w:iCs/>
        </w:rPr>
        <w:t xml:space="preserve"> and, thus, the </w:t>
      </w:r>
      <w:r w:rsidR="006A5C8B">
        <w:rPr>
          <w:rFonts w:eastAsiaTheme="minorEastAsia"/>
          <w:iCs/>
        </w:rPr>
        <w:t>likelihood values</w:t>
      </w:r>
      <w:r w:rsidR="00044848">
        <w:rPr>
          <w:rFonts w:eastAsiaTheme="minorEastAsia"/>
          <w:iCs/>
        </w:rPr>
        <w:t xml:space="preserve"> remain </w:t>
      </w:r>
      <w:r w:rsidR="00D5034E">
        <w:rPr>
          <w:rFonts w:eastAsiaTheme="minorEastAsia"/>
          <w:iCs/>
        </w:rPr>
        <w:t>equal</w:t>
      </w:r>
      <w:r w:rsidR="00044848">
        <w:rPr>
          <w:rFonts w:eastAsiaTheme="minorEastAsia"/>
          <w:iCs/>
        </w:rPr>
        <w:t xml:space="preserve"> for all </w:t>
      </w:r>
      <w:r w:rsidR="00AD193E">
        <w:rPr>
          <w:rFonts w:eastAsiaTheme="minorEastAsia"/>
          <w:iCs/>
        </w:rPr>
        <w:t xml:space="preserve">large </w:t>
      </w:r>
      <w:r w:rsidR="00E65396">
        <w:rPr>
          <w:rFonts w:eastAsiaTheme="minorEastAsia"/>
          <w:iCs/>
        </w:rPr>
        <w:t>count</w:t>
      </w:r>
      <w:r w:rsidR="00044848">
        <w:rPr>
          <w:rFonts w:eastAsiaTheme="minorEastAsia"/>
          <w:iCs/>
        </w:rPr>
        <w:t xml:space="preserve"> rate values</w:t>
      </w:r>
      <w:r w:rsidR="00F51EC8">
        <w:rPr>
          <w:rFonts w:eastAsiaTheme="minorEastAsia"/>
          <w:iCs/>
        </w:rPr>
        <w:t>.</w:t>
      </w:r>
      <w:r w:rsidR="00D95AA6">
        <w:rPr>
          <w:rFonts w:eastAsiaTheme="minorEastAsia"/>
          <w:iCs/>
        </w:rPr>
        <w:t xml:space="preserve"> </w:t>
      </w:r>
      <w:r w:rsidR="00EA6F77">
        <w:rPr>
          <w:rFonts w:eastAsiaTheme="minorEastAsia"/>
          <w:iCs/>
        </w:rPr>
        <w:t xml:space="preserve">Using the previous example for a mean count rate of 1800, </w:t>
      </w:r>
      <w:r w:rsidR="00277C20">
        <w:rPr>
          <w:rFonts w:eastAsiaTheme="minorEastAsia"/>
          <w:iCs/>
        </w:rPr>
        <w:fldChar w:fldCharType="begin"/>
      </w:r>
      <w:r w:rsidR="00277C20">
        <w:rPr>
          <w:rFonts w:eastAsiaTheme="minorEastAsia"/>
          <w:iCs/>
        </w:rPr>
        <w:instrText xml:space="preserve"> REF _Ref43811214 \h </w:instrText>
      </w:r>
      <w:r w:rsidR="00277C20">
        <w:rPr>
          <w:rFonts w:eastAsiaTheme="minorEastAsia"/>
          <w:iCs/>
        </w:rPr>
      </w:r>
      <w:r w:rsidR="00277C20">
        <w:rPr>
          <w:rFonts w:eastAsiaTheme="minorEastAsia"/>
          <w:iCs/>
        </w:rPr>
        <w:fldChar w:fldCharType="separate"/>
      </w:r>
      <w:r w:rsidR="00240D4A">
        <w:t xml:space="preserve">Figure </w:t>
      </w:r>
      <w:r w:rsidR="00240D4A">
        <w:rPr>
          <w:noProof/>
        </w:rPr>
        <w:t>76</w:t>
      </w:r>
      <w:r w:rsidR="00277C20">
        <w:rPr>
          <w:rFonts w:eastAsiaTheme="minorEastAsia"/>
          <w:iCs/>
        </w:rPr>
        <w:fldChar w:fldCharType="end"/>
      </w:r>
      <w:r w:rsidR="00EA6F77">
        <w:rPr>
          <w:rFonts w:eastAsiaTheme="minorEastAsia"/>
          <w:iCs/>
        </w:rPr>
        <w:t xml:space="preserve"> </w:t>
      </w:r>
      <w:r w:rsidR="00FF227A">
        <w:rPr>
          <w:rFonts w:eastAsiaTheme="minorEastAsia"/>
          <w:iCs/>
        </w:rPr>
        <w:t>shows</w:t>
      </w:r>
      <w:r w:rsidR="00EA6F77">
        <w:rPr>
          <w:rFonts w:eastAsiaTheme="minorEastAsia"/>
          <w:iCs/>
        </w:rPr>
        <w:t xml:space="preserve"> the conditional probabilities for</w:t>
      </w:r>
      <w:r w:rsidR="004E03D4">
        <w:rPr>
          <w:rFonts w:eastAsiaTheme="minorEastAsia"/>
          <w:iCs/>
        </w:rPr>
        <w:t xml:space="preserve"> </w:t>
      </w:r>
      <m:oMath>
        <m:r>
          <w:rPr>
            <w:rFonts w:ascii="Cambria Math" w:eastAsiaTheme="minorEastAsia" w:hAnsi="Cambria Math"/>
          </w:rPr>
          <m:t>P</m:t>
        </m:r>
        <m:d>
          <m:dPr>
            <m:endChr m:val="|"/>
            <m:ctrlPr>
              <w:rPr>
                <w:rFonts w:ascii="Cambria Math" w:eastAsiaTheme="minorEastAsia" w:hAnsi="Cambria Math"/>
                <w:i/>
                <w:iCs/>
              </w:rPr>
            </m:ctrlPr>
          </m:dPr>
          <m:e>
            <m:sSub>
              <m:sSubPr>
                <m:ctrlPr>
                  <w:rPr>
                    <w:rFonts w:ascii="Cambria Math" w:eastAsiaTheme="minorEastAsia" w:hAnsi="Cambria Math"/>
                    <w:i/>
                    <w:iCs/>
                  </w:rPr>
                </m:ctrlPr>
              </m:sSubPr>
              <m:e>
                <m:r>
                  <w:rPr>
                    <w:rFonts w:ascii="Cambria Math" w:eastAsiaTheme="minorEastAsia" w:hAnsi="Cambria Math"/>
                  </w:rPr>
                  <m:t>x</m:t>
                </m:r>
              </m:e>
              <m:sub>
                <m:r>
                  <w:rPr>
                    <w:rFonts w:ascii="Cambria Math" w:eastAsiaTheme="minorEastAsia" w:hAnsi="Cambria Math"/>
                  </w:rPr>
                  <m:t>1</m:t>
                </m:r>
              </m:sub>
            </m:sSub>
          </m:e>
        </m:d>
        <m:sSub>
          <m:sSubPr>
            <m:ctrlPr>
              <w:rPr>
                <w:rFonts w:ascii="Cambria Math" w:eastAsiaTheme="minorEastAsia" w:hAnsi="Cambria Math"/>
                <w:i/>
                <w:iCs/>
              </w:rPr>
            </m:ctrlPr>
          </m:sSubPr>
          <m:e>
            <m:r>
              <w:rPr>
                <w:rFonts w:ascii="Cambria Math" w:eastAsiaTheme="minorEastAsia" w:hAnsi="Cambria Math"/>
              </w:rPr>
              <m:t>H</m:t>
            </m:r>
          </m:e>
          <m:sub>
            <m:r>
              <w:rPr>
                <w:rFonts w:ascii="Cambria Math" w:eastAsiaTheme="minorEastAsia" w:hAnsi="Cambria Math"/>
              </w:rPr>
              <m:t>0</m:t>
            </m:r>
          </m:sub>
        </m:sSub>
        <m:r>
          <w:rPr>
            <w:rFonts w:ascii="Cambria Math" w:eastAsiaTheme="minorEastAsia" w:hAnsi="Cambria Math"/>
          </w:rPr>
          <m:t>)</m:t>
        </m:r>
      </m:oMath>
      <w:r w:rsidR="004E03D4">
        <w:rPr>
          <w:rFonts w:eastAsiaTheme="minorEastAsia"/>
          <w:iCs/>
        </w:rPr>
        <w:t>,</w:t>
      </w:r>
      <w:r w:rsidR="00EA6F77">
        <w:rPr>
          <w:rFonts w:eastAsiaTheme="minorEastAsia"/>
          <w:iCs/>
        </w:rPr>
        <w:t xml:space="preserve"> </w:t>
      </w:r>
      <m:oMath>
        <m:r>
          <w:rPr>
            <w:rFonts w:ascii="Cambria Math" w:eastAsiaTheme="minorEastAsia" w:hAnsi="Cambria Math"/>
          </w:rPr>
          <m:t>P</m:t>
        </m:r>
        <m:d>
          <m:dPr>
            <m:endChr m:val="|"/>
            <m:ctrlPr>
              <w:rPr>
                <w:rFonts w:ascii="Cambria Math" w:eastAsiaTheme="minorEastAsia" w:hAnsi="Cambria Math"/>
                <w:i/>
                <w:iCs/>
              </w:rPr>
            </m:ctrlPr>
          </m:dPr>
          <m:e>
            <m:sSub>
              <m:sSubPr>
                <m:ctrlPr>
                  <w:rPr>
                    <w:rFonts w:ascii="Cambria Math" w:eastAsiaTheme="minorEastAsia" w:hAnsi="Cambria Math"/>
                    <w:i/>
                    <w:iCs/>
                  </w:rPr>
                </m:ctrlPr>
              </m:sSubPr>
              <m:e>
                <m:r>
                  <w:rPr>
                    <w:rFonts w:ascii="Cambria Math" w:eastAsiaTheme="minorEastAsia" w:hAnsi="Cambria Math"/>
                  </w:rPr>
                  <m:t>x</m:t>
                </m:r>
              </m:e>
              <m:sub>
                <m:r>
                  <w:rPr>
                    <w:rFonts w:ascii="Cambria Math" w:eastAsiaTheme="minorEastAsia" w:hAnsi="Cambria Math"/>
                  </w:rPr>
                  <m:t>1</m:t>
                </m:r>
              </m:sub>
            </m:sSub>
          </m:e>
        </m:d>
        <m:sSub>
          <m:sSubPr>
            <m:ctrlPr>
              <w:rPr>
                <w:rFonts w:ascii="Cambria Math" w:eastAsiaTheme="minorEastAsia" w:hAnsi="Cambria Math"/>
                <w:i/>
                <w:iCs/>
              </w:rPr>
            </m:ctrlPr>
          </m:sSubPr>
          <m:e>
            <m:r>
              <w:rPr>
                <w:rFonts w:ascii="Cambria Math" w:eastAsiaTheme="minorEastAsia" w:hAnsi="Cambria Math"/>
              </w:rPr>
              <m:t>H</m:t>
            </m:r>
          </m:e>
          <m:sub>
            <m:r>
              <w:rPr>
                <w:rFonts w:ascii="Cambria Math" w:eastAsiaTheme="minorEastAsia" w:hAnsi="Cambria Math"/>
              </w:rPr>
              <m:t>1</m:t>
            </m:r>
          </m:sub>
        </m:sSub>
        <m:r>
          <w:rPr>
            <w:rFonts w:ascii="Cambria Math" w:eastAsiaTheme="minorEastAsia" w:hAnsi="Cambria Math"/>
          </w:rPr>
          <m:t>)</m:t>
        </m:r>
      </m:oMath>
      <w:r w:rsidR="000A7CF6">
        <w:rPr>
          <w:rFonts w:eastAsiaTheme="minorEastAsia"/>
          <w:iCs/>
        </w:rPr>
        <w:t>,</w:t>
      </w:r>
      <w:r w:rsidR="00EA6F77">
        <w:rPr>
          <w:rFonts w:eastAsiaTheme="minorEastAsia"/>
          <w:iCs/>
        </w:rPr>
        <w:t xml:space="preserve"> and </w:t>
      </w:r>
      <m:oMath>
        <m:r>
          <w:rPr>
            <w:rFonts w:ascii="Cambria Math" w:eastAsiaTheme="minorEastAsia" w:hAnsi="Cambria Math"/>
          </w:rPr>
          <m:t>P</m:t>
        </m:r>
        <m:d>
          <m:dPr>
            <m:endChr m:val="|"/>
            <m:ctrlPr>
              <w:rPr>
                <w:rFonts w:ascii="Cambria Math" w:eastAsiaTheme="minorEastAsia" w:hAnsi="Cambria Math"/>
                <w:i/>
                <w:iCs/>
              </w:rPr>
            </m:ctrlPr>
          </m:dPr>
          <m:e>
            <m:sSub>
              <m:sSubPr>
                <m:ctrlPr>
                  <w:rPr>
                    <w:rFonts w:ascii="Cambria Math" w:eastAsiaTheme="minorEastAsia" w:hAnsi="Cambria Math"/>
                    <w:i/>
                    <w:iCs/>
                  </w:rPr>
                </m:ctrlPr>
              </m:sSubPr>
              <m:e>
                <m:r>
                  <w:rPr>
                    <w:rFonts w:ascii="Cambria Math" w:eastAsiaTheme="minorEastAsia" w:hAnsi="Cambria Math"/>
                  </w:rPr>
                  <m:t>x</m:t>
                </m:r>
              </m:e>
              <m:sub>
                <m:r>
                  <w:rPr>
                    <w:rFonts w:ascii="Cambria Math" w:eastAsiaTheme="minorEastAsia" w:hAnsi="Cambria Math"/>
                  </w:rPr>
                  <m:t>2</m:t>
                </m:r>
              </m:sub>
            </m:sSub>
          </m:e>
        </m:d>
        <m:sSub>
          <m:sSubPr>
            <m:ctrlPr>
              <w:rPr>
                <w:rFonts w:ascii="Cambria Math" w:eastAsiaTheme="minorEastAsia" w:hAnsi="Cambria Math"/>
                <w:i/>
                <w:iCs/>
              </w:rPr>
            </m:ctrlPr>
          </m:sSubPr>
          <m:e>
            <m:r>
              <w:rPr>
                <w:rFonts w:ascii="Cambria Math" w:eastAsiaTheme="minorEastAsia" w:hAnsi="Cambria Math"/>
              </w:rPr>
              <m:t>H</m:t>
            </m:r>
          </m:e>
          <m:sub>
            <m:r>
              <w:rPr>
                <w:rFonts w:ascii="Cambria Math" w:eastAsiaTheme="minorEastAsia" w:hAnsi="Cambria Math"/>
              </w:rPr>
              <m:t>2</m:t>
            </m:r>
          </m:sub>
        </m:sSub>
        <m:r>
          <w:rPr>
            <w:rFonts w:ascii="Cambria Math" w:eastAsiaTheme="minorEastAsia" w:hAnsi="Cambria Math"/>
          </w:rPr>
          <m:t>)</m:t>
        </m:r>
      </m:oMath>
      <w:r w:rsidR="00923747">
        <w:rPr>
          <w:rFonts w:eastAsiaTheme="minorEastAsia"/>
        </w:rPr>
        <w:t xml:space="preserve"> </w:t>
      </w:r>
      <w:r w:rsidR="004C45F7">
        <w:rPr>
          <w:rFonts w:eastAsiaTheme="minorEastAsia"/>
        </w:rPr>
        <w:t>normalized to sum to 1.0.</w:t>
      </w:r>
      <w:r w:rsidR="00D5034E">
        <w:rPr>
          <w:rFonts w:eastAsiaTheme="minorEastAsia"/>
        </w:rPr>
        <w:t xml:space="preserve"> The conditional probabilities are only shown above the mean as count rates below the mean are not classified as anomalies</w:t>
      </w:r>
      <w:r w:rsidR="00221120">
        <w:rPr>
          <w:rFonts w:eastAsiaTheme="minorEastAsia"/>
        </w:rPr>
        <w:t xml:space="preserve">. </w:t>
      </w:r>
      <w:r w:rsidR="00FF784C">
        <w:rPr>
          <w:rFonts w:eastAsiaTheme="minorEastAsia"/>
        </w:rPr>
        <w:t>Furthermore</w:t>
      </w:r>
      <w:r w:rsidR="00DF3D91">
        <w:rPr>
          <w:rFonts w:eastAsiaTheme="minorEastAsia"/>
        </w:rPr>
        <w:t>, in order to</w:t>
      </w:r>
      <w:r w:rsidR="00A04403">
        <w:rPr>
          <w:rFonts w:eastAsiaTheme="minorEastAsia"/>
        </w:rPr>
        <w:t xml:space="preserve"> address an issue that will </w:t>
      </w:r>
      <w:r w:rsidR="005062F7" w:rsidRPr="005062F7">
        <w:rPr>
          <w:rFonts w:eastAsiaTheme="minorEastAsia"/>
        </w:rPr>
        <w:t>arise</w:t>
      </w:r>
      <w:r w:rsidR="00A04403">
        <w:rPr>
          <w:rFonts w:eastAsiaTheme="minorEastAsia"/>
        </w:rPr>
        <w:t xml:space="preserve"> in later sections of this work, </w:t>
      </w:r>
      <w:r w:rsidR="00DA2578">
        <w:rPr>
          <w:rFonts w:eastAsiaTheme="minorEastAsia"/>
        </w:rPr>
        <w:t>a</w:t>
      </w:r>
      <w:r w:rsidR="00FF7BC2">
        <w:rPr>
          <w:rFonts w:eastAsiaTheme="minorEastAsia"/>
        </w:rPr>
        <w:t xml:space="preserve">n </w:t>
      </w:r>
      <w:r w:rsidR="00DA2578">
        <w:rPr>
          <w:rFonts w:eastAsiaTheme="minorEastAsia"/>
        </w:rPr>
        <w:t xml:space="preserve">increase </w:t>
      </w:r>
      <w:r w:rsidR="00FF7BC2">
        <w:rPr>
          <w:rFonts w:eastAsiaTheme="minorEastAsia"/>
        </w:rPr>
        <w:t xml:space="preserve">of 0.01 </w:t>
      </w:r>
      <w:r w:rsidR="00DA2578">
        <w:rPr>
          <w:rFonts w:eastAsiaTheme="minorEastAsia"/>
        </w:rPr>
        <w:t xml:space="preserve">to </w:t>
      </w:r>
      <w:r w:rsidR="00A04403">
        <w:rPr>
          <w:rFonts w:eastAsiaTheme="minorEastAsia"/>
        </w:rPr>
        <w:t xml:space="preserve">the conditional probabilities </w:t>
      </w:r>
      <m:oMath>
        <m:r>
          <w:rPr>
            <w:rFonts w:ascii="Cambria Math" w:eastAsiaTheme="minorEastAsia" w:hAnsi="Cambria Math"/>
          </w:rPr>
          <m:t>P</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1</m:t>
                </m:r>
              </m:sub>
            </m:sSub>
          </m:e>
          <m:e>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1</m:t>
                </m:r>
              </m:sub>
            </m:sSub>
          </m:e>
        </m:d>
      </m:oMath>
      <w:r w:rsidR="00DA2578">
        <w:rPr>
          <w:rFonts w:eastAsiaTheme="minorEastAsia"/>
        </w:rPr>
        <w:t xml:space="preserve"> and </w:t>
      </w:r>
      <m:oMath>
        <m:r>
          <w:rPr>
            <w:rFonts w:ascii="Cambria Math" w:eastAsiaTheme="minorEastAsia" w:hAnsi="Cambria Math"/>
          </w:rPr>
          <m:t>P</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1</m:t>
                </m:r>
              </m:sub>
            </m:sSub>
          </m:e>
          <m:e>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2</m:t>
                </m:r>
              </m:sub>
            </m:sSub>
          </m:e>
        </m:d>
      </m:oMath>
      <w:r w:rsidR="00DA2578">
        <w:rPr>
          <w:rFonts w:eastAsiaTheme="minorEastAsia"/>
        </w:rPr>
        <w:t xml:space="preserve"> is applied in order to eliminate the probabilities from being exactly zero. </w:t>
      </w:r>
      <w:r w:rsidR="00900202">
        <w:rPr>
          <w:rFonts w:eastAsiaTheme="minorEastAsia"/>
        </w:rPr>
        <w:t>This addition provides a minute change to the distribution</w:t>
      </w:r>
      <w:r w:rsidR="00487DE9">
        <w:rPr>
          <w:rFonts w:eastAsiaTheme="minorEastAsia"/>
        </w:rPr>
        <w:t xml:space="preserve"> by allowing the posterior probabilities to exist</w:t>
      </w:r>
      <w:r w:rsidR="00900202">
        <w:rPr>
          <w:rFonts w:eastAsiaTheme="minorEastAsia"/>
        </w:rPr>
        <w:t xml:space="preserve"> </w:t>
      </w:r>
      <w:r w:rsidR="00487DE9">
        <w:rPr>
          <w:rFonts w:eastAsiaTheme="minorEastAsia"/>
        </w:rPr>
        <w:t xml:space="preserve">for all real values </w:t>
      </w:r>
      <w:r w:rsidR="00900202">
        <w:rPr>
          <w:rFonts w:eastAsiaTheme="minorEastAsia"/>
        </w:rPr>
        <w:t>without greatly impacting the overall probabilities.</w:t>
      </w:r>
      <w:r w:rsidR="00F542CA">
        <w:rPr>
          <w:rFonts w:eastAsiaTheme="minorEastAsia"/>
        </w:rPr>
        <w:t xml:space="preserve"> As a result, the conditional probability </w:t>
      </w:r>
      <m:oMath>
        <m:r>
          <w:rPr>
            <w:rFonts w:ascii="Cambria Math" w:eastAsiaTheme="minorEastAsia" w:hAnsi="Cambria Math"/>
          </w:rPr>
          <m:t>P</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1</m:t>
                </m:r>
              </m:sub>
            </m:sSub>
          </m:e>
          <m:e>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0</m:t>
                </m:r>
              </m:sub>
            </m:sSub>
          </m:e>
        </m:d>
      </m:oMath>
      <w:r w:rsidR="00F542CA">
        <w:rPr>
          <w:rFonts w:eastAsiaTheme="minorEastAsia"/>
        </w:rPr>
        <w:t xml:space="preserve"> below the mean can then be expressed in </w:t>
      </w:r>
      <m:oMath>
        <m:r>
          <w:rPr>
            <w:rFonts w:ascii="Cambria Math" w:eastAsiaTheme="minorEastAsia" w:hAnsi="Cambria Math"/>
          </w:rPr>
          <m:t>P</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1</m:t>
                </m:r>
              </m:sub>
            </m:sSub>
          </m:e>
          <m:e>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0</m:t>
                </m:r>
              </m:sub>
            </m:sSub>
          </m:e>
        </m:d>
        <m:r>
          <w:rPr>
            <w:rFonts w:ascii="Cambria Math" w:eastAsiaTheme="minorEastAsia" w:hAnsi="Cambria Math"/>
          </w:rPr>
          <m:t>=0.98</m:t>
        </m:r>
      </m:oMath>
      <w:r w:rsidR="00F542CA">
        <w:rPr>
          <w:rFonts w:eastAsiaTheme="minorEastAsia"/>
        </w:rPr>
        <w:t xml:space="preserve"> for </w:t>
      </w:r>
      <m:oMath>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1</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μ</m:t>
            </m:r>
          </m:e>
          <m:sub>
            <m:r>
              <w:rPr>
                <w:rFonts w:ascii="Cambria Math" w:eastAsiaTheme="minorEastAsia" w:hAnsi="Cambria Math"/>
              </w:rPr>
              <m:t>CR</m:t>
            </m:r>
          </m:sub>
        </m:sSub>
      </m:oMath>
      <w:r w:rsidR="00971BD5">
        <w:rPr>
          <w:rFonts w:eastAsiaTheme="minorEastAsia"/>
        </w:rPr>
        <w:t>.</w:t>
      </w:r>
    </w:p>
    <w:p w14:paraId="53E8EA0F" w14:textId="77777777" w:rsidR="00487DE9" w:rsidRDefault="00487DE9" w:rsidP="00727294">
      <w:pPr>
        <w:rPr>
          <w:rFonts w:eastAsiaTheme="minorEastAsia"/>
          <w:iCs/>
        </w:rPr>
      </w:pPr>
    </w:p>
    <w:p w14:paraId="6C56CF8D" w14:textId="188EBDD1" w:rsidR="00C906D1" w:rsidRDefault="00A04403" w:rsidP="00C906D1">
      <w:pPr>
        <w:keepNext/>
        <w:jc w:val="center"/>
      </w:pPr>
      <w:r>
        <w:rPr>
          <w:noProof/>
        </w:rPr>
        <w:lastRenderedPageBreak/>
        <w:drawing>
          <wp:inline distT="0" distB="0" distL="0" distR="0" wp14:anchorId="3714BF30" wp14:editId="20AB93A2">
            <wp:extent cx="4632960" cy="3474720"/>
            <wp:effectExtent l="0" t="0" r="2540" b="5080"/>
            <wp:docPr id="57" name="Picture 57"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counts_condProb.png"/>
                    <pic:cNvPicPr/>
                  </pic:nvPicPr>
                  <pic:blipFill>
                    <a:blip r:embed="rId91" cstate="print">
                      <a:extLst>
                        <a:ext uri="{28A0092B-C50C-407E-A947-70E740481C1C}">
                          <a14:useLocalDpi xmlns:a14="http://schemas.microsoft.com/office/drawing/2010/main" val="0"/>
                        </a:ext>
                      </a:extLst>
                    </a:blip>
                    <a:stretch>
                      <a:fillRect/>
                    </a:stretch>
                  </pic:blipFill>
                  <pic:spPr>
                    <a:xfrm>
                      <a:off x="0" y="0"/>
                      <a:ext cx="4632960" cy="3474720"/>
                    </a:xfrm>
                    <a:prstGeom prst="rect">
                      <a:avLst/>
                    </a:prstGeom>
                  </pic:spPr>
                </pic:pic>
              </a:graphicData>
            </a:graphic>
          </wp:inline>
        </w:drawing>
      </w:r>
    </w:p>
    <w:p w14:paraId="54F00782" w14:textId="133D7CB7" w:rsidR="00C7670A" w:rsidRDefault="00C906D1" w:rsidP="00C906D1">
      <w:pPr>
        <w:pStyle w:val="Caption"/>
        <w:rPr>
          <w:rFonts w:eastAsiaTheme="minorEastAsia"/>
          <w:iCs w:val="0"/>
        </w:rPr>
      </w:pPr>
      <w:bookmarkStart w:id="236" w:name="_Ref43811214"/>
      <w:bookmarkStart w:id="237" w:name="_Toc46133973"/>
      <w:r>
        <w:t xml:space="preserve">Figure </w:t>
      </w:r>
      <w:fldSimple w:instr=" SEQ Figure \* ARABIC ">
        <w:r w:rsidR="00240D4A">
          <w:rPr>
            <w:noProof/>
          </w:rPr>
          <w:t>76</w:t>
        </w:r>
      </w:fldSimple>
      <w:bookmarkEnd w:id="236"/>
      <w:r>
        <w:t xml:space="preserve">: </w:t>
      </w:r>
      <w:r w:rsidR="002B3000">
        <w:t>Count rate conditional probabilities</w:t>
      </w:r>
      <w:r w:rsidR="00277C20">
        <w:t xml:space="preserve"> for arbitrary </w:t>
      </w:r>
      <w:r w:rsidR="00786DFF">
        <w:t xml:space="preserve">count rate </w:t>
      </w:r>
      <w:r w:rsidR="00277C20">
        <w:t>data</w:t>
      </w:r>
      <w:r>
        <w:t>.</w:t>
      </w:r>
      <w:bookmarkEnd w:id="237"/>
    </w:p>
    <w:p w14:paraId="31CF7FD5" w14:textId="77777777" w:rsidR="00D5034E" w:rsidRDefault="00D5034E" w:rsidP="00727294">
      <w:pPr>
        <w:rPr>
          <w:rFonts w:eastAsiaTheme="minorEastAsia"/>
          <w:iCs/>
        </w:rPr>
      </w:pPr>
    </w:p>
    <w:p w14:paraId="4FA48934" w14:textId="69F331EF" w:rsidR="00537607" w:rsidRDefault="00CA7EAB" w:rsidP="00727294">
      <w:pPr>
        <w:rPr>
          <w:rFonts w:eastAsiaTheme="minorEastAsia"/>
          <w:iCs/>
        </w:rPr>
      </w:pPr>
      <w:r>
        <w:rPr>
          <w:rFonts w:eastAsiaTheme="minorEastAsia"/>
          <w:iCs/>
        </w:rPr>
        <w:t>It worth noting that</w:t>
      </w:r>
      <w:r w:rsidR="0084191E">
        <w:rPr>
          <w:rFonts w:eastAsiaTheme="minorEastAsia"/>
          <w:iCs/>
        </w:rPr>
        <w:t xml:space="preserve"> m</w:t>
      </w:r>
      <w:r w:rsidR="00F459D2">
        <w:rPr>
          <w:rFonts w:eastAsiaTheme="minorEastAsia"/>
          <w:iCs/>
        </w:rPr>
        <w:t xml:space="preserve">odelling radiation count rate as a Poisson </w:t>
      </w:r>
      <w:r w:rsidR="00751251">
        <w:rPr>
          <w:rFonts w:eastAsiaTheme="minorEastAsia"/>
          <w:iCs/>
        </w:rPr>
        <w:t xml:space="preserve">random </w:t>
      </w:r>
      <w:r w:rsidR="00FC3D29">
        <w:rPr>
          <w:rFonts w:eastAsiaTheme="minorEastAsia"/>
          <w:iCs/>
        </w:rPr>
        <w:t>variable</w:t>
      </w:r>
      <w:r w:rsidR="00F459D2">
        <w:rPr>
          <w:rFonts w:eastAsiaTheme="minorEastAsia"/>
          <w:iCs/>
        </w:rPr>
        <w:t xml:space="preserve"> ma</w:t>
      </w:r>
      <w:r w:rsidR="00B27A4C">
        <w:rPr>
          <w:rFonts w:eastAsiaTheme="minorEastAsia"/>
          <w:iCs/>
        </w:rPr>
        <w:t xml:space="preserve">y introduce significant </w:t>
      </w:r>
      <w:r w:rsidR="00F459D2">
        <w:rPr>
          <w:rFonts w:eastAsiaTheme="minorEastAsia"/>
          <w:iCs/>
        </w:rPr>
        <w:t>error in predicting anomalies as other parameters other than the radiation emission process contribute to the observed count rate, such as fluctuations in system’s electronics, dynamic environment in the vicinity of the system, or weather patterns.</w:t>
      </w:r>
      <w:r w:rsidR="006F7389">
        <w:rPr>
          <w:rFonts w:eastAsiaTheme="minorEastAsia"/>
          <w:iCs/>
        </w:rPr>
        <w:t xml:space="preserve"> </w:t>
      </w:r>
      <w:r w:rsidR="00875FEC">
        <w:rPr>
          <w:rFonts w:eastAsiaTheme="minorEastAsia"/>
          <w:iCs/>
        </w:rPr>
        <w:t>These fluctuations increase the variance in the data</w:t>
      </w:r>
      <w:r w:rsidR="0056023F">
        <w:rPr>
          <w:rFonts w:eastAsiaTheme="minorEastAsia"/>
          <w:iCs/>
        </w:rPr>
        <w:t xml:space="preserve">, </w:t>
      </w:r>
      <w:r w:rsidR="00875FEC">
        <w:rPr>
          <w:rFonts w:eastAsiaTheme="minorEastAsia"/>
          <w:iCs/>
        </w:rPr>
        <w:t xml:space="preserve">widening the distribution. </w:t>
      </w:r>
      <w:r w:rsidR="006F7389">
        <w:rPr>
          <w:rFonts w:eastAsiaTheme="minorEastAsia"/>
          <w:iCs/>
        </w:rPr>
        <w:t>To overcome these issues as normal distribution could be utilized as a substitute for the Poisson as the mean count rate is typically large enough and, along with the variance, can easily be obtained from historic data in a rolling-window.</w:t>
      </w:r>
      <w:r w:rsidR="00355112">
        <w:rPr>
          <w:rFonts w:eastAsiaTheme="minorEastAsia"/>
          <w:iCs/>
        </w:rPr>
        <w:t xml:space="preserve"> </w:t>
      </w:r>
      <w:r w:rsidR="008B0759">
        <w:rPr>
          <w:rFonts w:eastAsiaTheme="minorEastAsia"/>
          <w:iCs/>
        </w:rPr>
        <w:t xml:space="preserve">As a continuous distribution, the normal distribution </w:t>
      </w:r>
      <w:r w:rsidR="009309EF">
        <w:rPr>
          <w:rFonts w:eastAsiaTheme="minorEastAsia"/>
          <w:iCs/>
        </w:rPr>
        <w:t>is not able to</w:t>
      </w:r>
      <w:r w:rsidR="008B0759">
        <w:rPr>
          <w:rFonts w:eastAsiaTheme="minorEastAsia"/>
          <w:iCs/>
        </w:rPr>
        <w:t xml:space="preserve"> calculate an exact probability of observing a discrete sample</w:t>
      </w:r>
      <w:r w:rsidR="009A35AC">
        <w:rPr>
          <w:rFonts w:eastAsiaTheme="minorEastAsia"/>
          <w:iCs/>
        </w:rPr>
        <w:t xml:space="preserve">. </w:t>
      </w:r>
    </w:p>
    <w:p w14:paraId="0D831ADD" w14:textId="1AE2A0D6" w:rsidR="00705977" w:rsidRDefault="0080361A" w:rsidP="00705977">
      <w:pPr>
        <w:pStyle w:val="Heading3"/>
        <w:rPr>
          <w:rFonts w:eastAsiaTheme="minorEastAsia"/>
        </w:rPr>
      </w:pPr>
      <w:bookmarkStart w:id="238" w:name="_Toc45525907"/>
      <w:bookmarkStart w:id="239" w:name="_Toc45703676"/>
      <w:r>
        <w:rPr>
          <w:rFonts w:eastAsiaTheme="minorEastAsia"/>
        </w:rPr>
        <w:lastRenderedPageBreak/>
        <w:t>4.4.</w:t>
      </w:r>
      <w:r w:rsidR="00705977">
        <w:rPr>
          <w:rFonts w:eastAsiaTheme="minorEastAsia"/>
        </w:rPr>
        <w:t xml:space="preserve">3: </w:t>
      </w:r>
      <w:r w:rsidR="006C64E6">
        <w:rPr>
          <w:rFonts w:eastAsiaTheme="minorEastAsia"/>
        </w:rPr>
        <w:t>Expected Time-of-Arrival</w:t>
      </w:r>
      <w:r w:rsidR="00705977">
        <w:rPr>
          <w:rFonts w:eastAsiaTheme="minorEastAsia"/>
        </w:rPr>
        <w:t xml:space="preserve"> Conditional Probability</w:t>
      </w:r>
      <w:bookmarkEnd w:id="238"/>
      <w:bookmarkEnd w:id="239"/>
    </w:p>
    <w:p w14:paraId="1269B35D" w14:textId="49C54141" w:rsidR="00705977" w:rsidRDefault="002E5A6B" w:rsidP="00727294">
      <w:pPr>
        <w:rPr>
          <w:rFonts w:eastAsiaTheme="minorEastAsia"/>
        </w:rPr>
      </w:pPr>
      <w:r>
        <w:t xml:space="preserve">In the early stages of this work, an observation was made when analyzing </w:t>
      </w:r>
      <w:r w:rsidR="005309C5">
        <w:t xml:space="preserve">data from </w:t>
      </w:r>
      <w:r>
        <w:t xml:space="preserve">distributed sensors </w:t>
      </w:r>
      <w:r w:rsidR="005309C5">
        <w:t>in an attempt</w:t>
      </w:r>
      <w:r>
        <w:t xml:space="preserve"> to correlate </w:t>
      </w:r>
      <w:r w:rsidR="005309C5">
        <w:t xml:space="preserve">observed </w:t>
      </w:r>
      <w:r>
        <w:t>signals</w:t>
      </w:r>
      <w:r w:rsidR="005309C5">
        <w:t xml:space="preserve"> across the network</w:t>
      </w:r>
      <w:r>
        <w:t xml:space="preserve"> in the absence of any contextual </w:t>
      </w:r>
      <w:r w:rsidR="005309C5">
        <w:t>data</w:t>
      </w:r>
      <w:r>
        <w:t xml:space="preserve"> or ground truth</w:t>
      </w:r>
      <w:r w:rsidR="005309C5">
        <w:t xml:space="preserve"> information</w:t>
      </w:r>
      <w:r>
        <w:t>.</w:t>
      </w:r>
      <w:r w:rsidR="007E4F65">
        <w:t xml:space="preserve"> Nonphysical observations were found in which a radioactive material </w:t>
      </w:r>
      <w:r w:rsidR="001C6419">
        <w:t xml:space="preserve">(e.g. medical radioisotope) </w:t>
      </w:r>
      <w:r w:rsidR="007E4F65">
        <w:t>was detected from a sensor in the network and subsequently detected at a distant location in a relatively short time period.</w:t>
      </w:r>
      <w:r>
        <w:t xml:space="preserve"> </w:t>
      </w:r>
      <w:r w:rsidR="001C6419">
        <w:t xml:space="preserve">The expected travel time between the two sensors was far greater than the elapsed time between the </w:t>
      </w:r>
      <w:r w:rsidR="00831696">
        <w:t>two similar</w:t>
      </w:r>
      <w:r w:rsidR="001C6419">
        <w:t xml:space="preserve"> signals (e.g. </w:t>
      </w:r>
      <w:r w:rsidR="00813C20">
        <w:t>2</w:t>
      </w:r>
      <w:r w:rsidR="001C6419">
        <w:t xml:space="preserve"> seconds between sensor alarms positioned 10 miles apart along a roadway). </w:t>
      </w:r>
      <w:r w:rsidR="00141473">
        <w:t xml:space="preserve">To </w:t>
      </w:r>
      <w:r w:rsidR="0076411A">
        <w:t>overcome</w:t>
      </w:r>
      <w:r w:rsidR="00141473">
        <w:t xml:space="preserve"> this issue</w:t>
      </w:r>
      <w:r w:rsidR="0076411A">
        <w:t xml:space="preserve"> initially, a minimum elapsed time after the initially anomaly was manually specified</w:t>
      </w:r>
      <w:r w:rsidR="003135AC">
        <w:t xml:space="preserve">. Rather than having to manually specify a minimum elapsed time, the conditional probabilities can </w:t>
      </w:r>
      <w:r w:rsidR="00DB3DB9">
        <w:t>be constructed to remove nonphysical scenarios.</w:t>
      </w:r>
      <w:r w:rsidR="002F3E8F">
        <w:t xml:space="preserve"> Unfortunately, this </w:t>
      </w:r>
      <w:r w:rsidR="00170630">
        <w:t xml:space="preserve">concept </w:t>
      </w:r>
      <w:r w:rsidR="002F3E8F">
        <w:t>on</w:t>
      </w:r>
      <w:r w:rsidR="00103F3C">
        <w:t>ly</w:t>
      </w:r>
      <w:r w:rsidR="002F3E8F">
        <w:t xml:space="preserve"> effects the </w:t>
      </w:r>
      <m:oMath>
        <m:sSub>
          <m:sSubPr>
            <m:ctrlPr>
              <w:rPr>
                <w:rFonts w:ascii="Cambria Math" w:hAnsi="Cambria Math"/>
                <w:i/>
              </w:rPr>
            </m:ctrlPr>
          </m:sSubPr>
          <m:e>
            <m:r>
              <w:rPr>
                <w:rFonts w:ascii="Cambria Math" w:hAnsi="Cambria Math"/>
              </w:rPr>
              <m:t>H</m:t>
            </m:r>
          </m:e>
          <m:sub>
            <m:r>
              <w:rPr>
                <w:rFonts w:ascii="Cambria Math" w:hAnsi="Cambria Math"/>
              </w:rPr>
              <m:t>1</m:t>
            </m:r>
          </m:sub>
        </m:sSub>
        <m:r>
          <w:rPr>
            <w:rFonts w:ascii="Cambria Math" w:eastAsiaTheme="minorEastAsia" w:hAnsi="Cambria Math"/>
          </w:rPr>
          <m:t>:same anomaly</m:t>
        </m:r>
      </m:oMath>
      <w:r w:rsidR="00170630">
        <w:rPr>
          <w:rFonts w:eastAsiaTheme="minorEastAsia"/>
        </w:rPr>
        <w:t xml:space="preserve">, as the other </w:t>
      </w:r>
      <w:r w:rsidR="00C15476">
        <w:rPr>
          <w:rFonts w:eastAsiaTheme="minorEastAsia"/>
        </w:rPr>
        <w:t>two hypotheses</w:t>
      </w:r>
      <w:r w:rsidR="00170630">
        <w:rPr>
          <w:rFonts w:eastAsiaTheme="minorEastAsia"/>
        </w:rPr>
        <w:t xml:space="preserve"> are equally likely</w:t>
      </w:r>
      <w:r w:rsidR="00C15476">
        <w:rPr>
          <w:rFonts w:eastAsiaTheme="minorEastAsia"/>
        </w:rPr>
        <w:t>, or uniform, as time elapses.</w:t>
      </w:r>
    </w:p>
    <w:p w14:paraId="58171999" w14:textId="77777777" w:rsidR="00EE30DB" w:rsidRDefault="00EE30DB" w:rsidP="00727294">
      <w:pPr>
        <w:rPr>
          <w:rFonts w:eastAsiaTheme="minorEastAsia"/>
        </w:rPr>
      </w:pPr>
    </w:p>
    <w:p w14:paraId="5B72AC40" w14:textId="7ED0B989" w:rsidR="006F586A" w:rsidRDefault="00D77758" w:rsidP="00727294">
      <w:pPr>
        <w:rPr>
          <w:rFonts w:eastAsiaTheme="minorEastAsia"/>
        </w:rPr>
      </w:pPr>
      <w:r>
        <w:rPr>
          <w:rFonts w:eastAsiaTheme="minorEastAsia"/>
        </w:rPr>
        <w:t xml:space="preserve">Assuming that the expected travel time between </w:t>
      </w:r>
      <w:r w:rsidR="00C87F44">
        <w:rPr>
          <w:rFonts w:eastAsiaTheme="minorEastAsia"/>
        </w:rPr>
        <w:t xml:space="preserve">sensors </w:t>
      </w:r>
      <w:r>
        <w:rPr>
          <w:rFonts w:eastAsiaTheme="minorEastAsia"/>
        </w:rPr>
        <w:t>on the network is known via onboard GPS modules</w:t>
      </w:r>
      <w:r w:rsidR="00C87F44">
        <w:rPr>
          <w:rFonts w:eastAsiaTheme="minorEastAsia"/>
        </w:rPr>
        <w:t xml:space="preserve"> or the node positions are known beforehand, the conditional probability </w:t>
      </w:r>
      <m:oMath>
        <m:r>
          <w:rPr>
            <w:rFonts w:ascii="Cambria Math" w:eastAsiaTheme="minorEastAsia" w:hAnsi="Cambria Math"/>
          </w:rPr>
          <m:t>P</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2</m:t>
                </m:r>
              </m:sub>
            </m:sSub>
          </m:e>
          <m:e>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1</m:t>
                </m:r>
              </m:sub>
            </m:sSub>
          </m:e>
        </m:d>
      </m:oMath>
      <w:r w:rsidR="00C87F44">
        <w:rPr>
          <w:rFonts w:eastAsiaTheme="minorEastAsia"/>
        </w:rPr>
        <w:t xml:space="preserve"> can be constructed using </w:t>
      </w:r>
      <w:r w:rsidR="00162B99">
        <w:rPr>
          <w:rFonts w:eastAsiaTheme="minorEastAsia"/>
        </w:rPr>
        <w:t>an exponentially modified normal distribution. This function is created using the left, lower portion of a normal distribution and applies an exponential decay after the peak at the mean value.</w:t>
      </w:r>
      <w:r w:rsidR="006F586A">
        <w:rPr>
          <w:rFonts w:eastAsiaTheme="minorEastAsia"/>
        </w:rPr>
        <w:t xml:space="preserve"> The variance used for the normal distribution</w:t>
      </w:r>
      <w:r w:rsidR="00162B99">
        <w:rPr>
          <w:rFonts w:eastAsiaTheme="minorEastAsia"/>
        </w:rPr>
        <w:t xml:space="preserve"> </w:t>
      </w:r>
      <w:r w:rsidR="006F586A">
        <w:rPr>
          <w:rFonts w:eastAsiaTheme="minorEastAsia"/>
        </w:rPr>
        <w:t xml:space="preserve">should reflect the expected travel time, primarily effecting the probability at lower time values. </w:t>
      </w:r>
      <w:r w:rsidR="00963F11">
        <w:rPr>
          <w:rFonts w:eastAsiaTheme="minorEastAsia"/>
        </w:rPr>
        <w:t xml:space="preserve">The exponential tail is necessary in this case as expected travel times can vary drastically between two points due to a multitude of reasons (e.g. traffic, weather, stops along the route, etc.) and multiple pathways can exist, all of which result in a longer-than expected travel time. </w:t>
      </w:r>
    </w:p>
    <w:p w14:paraId="10CEAAD3" w14:textId="77777777" w:rsidR="006F586A" w:rsidRDefault="006F586A" w:rsidP="00727294">
      <w:pPr>
        <w:rPr>
          <w:rFonts w:eastAsiaTheme="minorEastAsia"/>
        </w:rPr>
      </w:pPr>
    </w:p>
    <w:p w14:paraId="0D73C62F" w14:textId="23920D44" w:rsidR="00470D65" w:rsidRDefault="006F586A" w:rsidP="00727294">
      <w:pPr>
        <w:rPr>
          <w:rFonts w:eastAsiaTheme="minorEastAsia"/>
        </w:rPr>
      </w:pPr>
      <w:r>
        <w:rPr>
          <w:rFonts w:eastAsiaTheme="minorEastAsia"/>
        </w:rPr>
        <w:t>To add</w:t>
      </w:r>
      <w:r w:rsidR="00475677">
        <w:rPr>
          <w:rFonts w:eastAsiaTheme="minorEastAsia"/>
        </w:rPr>
        <w:t xml:space="preserve"> context, assume an expected travel time </w:t>
      </w:r>
      <w:r w:rsidR="00AE0A45">
        <w:rPr>
          <w:rFonts w:eastAsiaTheme="minorEastAsia"/>
        </w:rPr>
        <w:t>(</w:t>
      </w:r>
      <m:oMath>
        <m:sSub>
          <m:sSubPr>
            <m:ctrlPr>
              <w:rPr>
                <w:rFonts w:ascii="Cambria Math" w:eastAsiaTheme="minorEastAsia" w:hAnsi="Cambria Math"/>
                <w:i/>
              </w:rPr>
            </m:ctrlPr>
          </m:sSubPr>
          <m:e>
            <m:r>
              <w:rPr>
                <w:rFonts w:ascii="Cambria Math" w:eastAsiaTheme="minorEastAsia" w:hAnsi="Cambria Math"/>
              </w:rPr>
              <m:t>μ</m:t>
            </m:r>
          </m:e>
          <m:sub>
            <m:r>
              <w:rPr>
                <w:rFonts w:ascii="Cambria Math" w:eastAsiaTheme="minorEastAsia" w:hAnsi="Cambria Math"/>
              </w:rPr>
              <m:t>t</m:t>
            </m:r>
          </m:sub>
        </m:sSub>
      </m:oMath>
      <w:r w:rsidR="00AE0A45">
        <w:rPr>
          <w:rFonts w:eastAsiaTheme="minorEastAsia"/>
        </w:rPr>
        <w:t xml:space="preserve">) </w:t>
      </w:r>
      <w:r w:rsidR="00475677">
        <w:rPr>
          <w:rFonts w:eastAsiaTheme="minorEastAsia"/>
        </w:rPr>
        <w:t>between the sensor that initially observed the anomaly and a subsequent sensor in the network is 15 min</w:t>
      </w:r>
      <w:r w:rsidR="00B314CF">
        <w:rPr>
          <w:rFonts w:eastAsiaTheme="minorEastAsia"/>
        </w:rPr>
        <w:t>u</w:t>
      </w:r>
      <w:r w:rsidR="00475677">
        <w:rPr>
          <w:rFonts w:eastAsiaTheme="minorEastAsia"/>
        </w:rPr>
        <w:t>tes.</w:t>
      </w:r>
      <w:r w:rsidR="00502C49">
        <w:rPr>
          <w:rFonts w:eastAsiaTheme="minorEastAsia"/>
        </w:rPr>
        <w:t xml:space="preserve"> Additionally, </w:t>
      </w:r>
      <w:r w:rsidR="00B637A0">
        <w:rPr>
          <w:rFonts w:eastAsiaTheme="minorEastAsia"/>
        </w:rPr>
        <w:t xml:space="preserve">it is assumed that </w:t>
      </w:r>
      <w:r>
        <w:rPr>
          <w:rFonts w:eastAsiaTheme="minorEastAsia"/>
        </w:rPr>
        <w:t xml:space="preserve">the expected travel </w:t>
      </w:r>
      <w:r w:rsidR="009F392E">
        <w:rPr>
          <w:rFonts w:eastAsiaTheme="minorEastAsia"/>
        </w:rPr>
        <w:t xml:space="preserve">time </w:t>
      </w:r>
      <w:r>
        <w:rPr>
          <w:rFonts w:eastAsiaTheme="minorEastAsia"/>
        </w:rPr>
        <w:t>is obtained from a reputable source (e.g. live time traffic maps) increasing the confidence in that expected travel time</w:t>
      </w:r>
      <w:r w:rsidR="009F392E">
        <w:rPr>
          <w:rFonts w:eastAsiaTheme="minorEastAsia"/>
        </w:rPr>
        <w:t>, thus a standard deviation</w:t>
      </w:r>
      <w:r w:rsidR="00B637A0">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σ</m:t>
            </m:r>
          </m:e>
          <m:sub>
            <m:r>
              <w:rPr>
                <w:rFonts w:ascii="Cambria Math" w:eastAsiaTheme="minorEastAsia" w:hAnsi="Cambria Math"/>
              </w:rPr>
              <m:t>t</m:t>
            </m:r>
          </m:sub>
        </m:sSub>
      </m:oMath>
      <w:r w:rsidR="00B637A0">
        <w:rPr>
          <w:rFonts w:eastAsiaTheme="minorEastAsia"/>
        </w:rPr>
        <w:t>)</w:t>
      </w:r>
      <w:r w:rsidR="009F392E">
        <w:rPr>
          <w:rFonts w:eastAsiaTheme="minorEastAsia"/>
        </w:rPr>
        <w:t xml:space="preserve"> of 20% of the mean</w:t>
      </w:r>
      <w:r w:rsidR="00CE5982">
        <w:rPr>
          <w:rFonts w:eastAsiaTheme="minorEastAsia"/>
        </w:rPr>
        <w:t xml:space="preserve"> (i.e. 3 minutes</w:t>
      </w:r>
      <w:r w:rsidR="001038B8">
        <w:rPr>
          <w:rFonts w:eastAsiaTheme="minorEastAsia"/>
        </w:rPr>
        <w:t>, in this instance</w:t>
      </w:r>
      <w:r w:rsidR="00CE5982">
        <w:rPr>
          <w:rFonts w:eastAsiaTheme="minorEastAsia"/>
        </w:rPr>
        <w:t>)</w:t>
      </w:r>
      <w:r w:rsidR="009F392E">
        <w:rPr>
          <w:rFonts w:eastAsiaTheme="minorEastAsia"/>
        </w:rPr>
        <w:t xml:space="preserve"> is utilized. </w:t>
      </w:r>
      <w:r w:rsidR="002F687B">
        <w:rPr>
          <w:rFonts w:eastAsiaTheme="minorEastAsia"/>
        </w:rPr>
        <w:t xml:space="preserve">A decay constant for the exponential tail is obtained by </w:t>
      </w:r>
      <w:r w:rsidR="006E7E01">
        <w:rPr>
          <w:rFonts w:eastAsiaTheme="minorEastAsia"/>
        </w:rPr>
        <w:t>assuming the probability is 25% of the mean at twice the mean</w:t>
      </w:r>
      <w:r w:rsidR="007F6C90">
        <w:rPr>
          <w:rFonts w:eastAsiaTheme="minorEastAsia"/>
        </w:rPr>
        <w:t>; calculated as follows.</w:t>
      </w:r>
    </w:p>
    <w:p w14:paraId="2BF5E0EF" w14:textId="12C2F11E" w:rsidR="007F6C90" w:rsidRDefault="007F6C90" w:rsidP="00727294">
      <w:pPr>
        <w:rPr>
          <w:rFonts w:eastAsiaTheme="minorEastAsia"/>
        </w:rPr>
      </w:pPr>
    </w:p>
    <w:p w14:paraId="5BA8C7EA" w14:textId="7D0BB6EC" w:rsidR="007F6C90" w:rsidRPr="007A36DE" w:rsidRDefault="00542846" w:rsidP="00727294">
      <w:pPr>
        <w:rPr>
          <w:rFonts w:eastAsiaTheme="minorEastAsia"/>
        </w:rPr>
      </w:pPr>
      <m:oMathPara>
        <m:oMath>
          <m:r>
            <w:rPr>
              <w:rFonts w:ascii="Cambria Math" w:eastAsiaTheme="minorEastAsia" w:hAnsi="Cambria Math"/>
            </w:rPr>
            <m:t>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0</m:t>
              </m:r>
            </m:sub>
          </m:sSub>
          <m:sSup>
            <m:sSupPr>
              <m:ctrlPr>
                <w:rPr>
                  <w:rFonts w:ascii="Cambria Math" w:eastAsiaTheme="minorEastAsia" w:hAnsi="Cambria Math"/>
                  <w:i/>
                </w:rPr>
              </m:ctrlPr>
            </m:sSupPr>
            <m:e>
              <m:r>
                <w:rPr>
                  <w:rFonts w:ascii="Cambria Math" w:eastAsiaTheme="minorEastAsia" w:hAnsi="Cambria Math"/>
                </w:rPr>
                <m:t>e</m:t>
              </m:r>
            </m:e>
            <m:sup>
              <m:r>
                <w:rPr>
                  <w:rFonts w:ascii="Cambria Math" w:eastAsiaTheme="minorEastAsia" w:hAnsi="Cambria Math"/>
                </w:rPr>
                <m:t>-λt</m:t>
              </m:r>
            </m:sup>
          </m:sSup>
        </m:oMath>
      </m:oMathPara>
    </w:p>
    <w:p w14:paraId="5B2CE3DA" w14:textId="77777777" w:rsidR="007A36DE" w:rsidRPr="00542846" w:rsidRDefault="007A36DE" w:rsidP="00727294">
      <w:pPr>
        <w:rPr>
          <w:rFonts w:eastAsiaTheme="minorEastAsia"/>
        </w:rPr>
      </w:pPr>
    </w:p>
    <w:p w14:paraId="052BC8E4" w14:textId="71DE5065" w:rsidR="00542846" w:rsidRDefault="00542846" w:rsidP="00727294">
      <w:pPr>
        <w:rPr>
          <w:rFonts w:eastAsiaTheme="minorEastAsia"/>
        </w:rPr>
      </w:pPr>
      <m:oMathPara>
        <m:oMath>
          <m:r>
            <w:rPr>
              <w:rFonts w:ascii="Cambria Math" w:eastAsiaTheme="minorEastAsia" w:hAnsi="Cambria Math"/>
            </w:rPr>
            <m:t>λ</m:t>
          </m:r>
          <m:d>
            <m:dPr>
              <m:ctrlPr>
                <w:rPr>
                  <w:rFonts w:ascii="Cambria Math" w:eastAsiaTheme="minorEastAsia" w:hAnsi="Cambria Math"/>
                  <w:i/>
                </w:rPr>
              </m:ctrlPr>
            </m:dPr>
            <m:e>
              <m:r>
                <w:rPr>
                  <w:rFonts w:ascii="Cambria Math" w:eastAsiaTheme="minorEastAsia" w:hAnsi="Cambria Math"/>
                </w:rPr>
                <m:t>0.25</m:t>
              </m:r>
            </m:e>
          </m:d>
          <m:r>
            <w:rPr>
              <w:rFonts w:ascii="Cambria Math" w:eastAsiaTheme="minorEastAsia" w:hAnsi="Cambria Math"/>
            </w:rPr>
            <m:t>=-</m:t>
          </m:r>
          <m:f>
            <m:fPr>
              <m:ctrlPr>
                <w:rPr>
                  <w:rFonts w:ascii="Cambria Math" w:eastAsiaTheme="minorEastAsia" w:hAnsi="Cambria Math"/>
                  <w:i/>
                </w:rPr>
              </m:ctrlPr>
            </m:fPr>
            <m:num>
              <m:func>
                <m:funcPr>
                  <m:ctrlPr>
                    <w:rPr>
                      <w:rFonts w:ascii="Cambria Math" w:eastAsiaTheme="minorEastAsia" w:hAnsi="Cambria Math"/>
                      <w:i/>
                    </w:rPr>
                  </m:ctrlPr>
                </m:funcPr>
                <m:fName>
                  <m:r>
                    <m:rPr>
                      <m:sty m:val="p"/>
                    </m:rPr>
                    <w:rPr>
                      <w:rFonts w:ascii="Cambria Math" w:eastAsiaTheme="minorEastAsia" w:hAnsi="Cambria Math"/>
                    </w:rPr>
                    <m:t>ln</m:t>
                  </m:r>
                </m:fName>
                <m:e>
                  <m:d>
                    <m:dPr>
                      <m:ctrlPr>
                        <w:rPr>
                          <w:rFonts w:ascii="Cambria Math" w:eastAsiaTheme="minorEastAsia" w:hAnsi="Cambria Math"/>
                          <w:i/>
                        </w:rPr>
                      </m:ctrlPr>
                    </m:dPr>
                    <m:e>
                      <m:r>
                        <w:rPr>
                          <w:rFonts w:ascii="Cambria Math" w:eastAsiaTheme="minorEastAsia" w:hAnsi="Cambria Math"/>
                        </w:rPr>
                        <m:t xml:space="preserve"> 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0</m:t>
                          </m:r>
                        </m:sub>
                      </m:sSub>
                      <m:r>
                        <w:rPr>
                          <w:rFonts w:ascii="Cambria Math" w:eastAsiaTheme="minorEastAsia" w:hAnsi="Cambria Math"/>
                        </w:rPr>
                        <m:t xml:space="preserve"> </m:t>
                      </m:r>
                    </m:e>
                  </m:d>
                </m:e>
              </m:func>
            </m:num>
            <m:den>
              <m:r>
                <w:rPr>
                  <w:rFonts w:ascii="Cambria Math" w:eastAsiaTheme="minorEastAsia" w:hAnsi="Cambria Math"/>
                </w:rPr>
                <m:t xml:space="preserve">2 </m:t>
              </m:r>
              <m:sSub>
                <m:sSubPr>
                  <m:ctrlPr>
                    <w:rPr>
                      <w:rFonts w:ascii="Cambria Math" w:eastAsiaTheme="minorEastAsia" w:hAnsi="Cambria Math"/>
                      <w:i/>
                    </w:rPr>
                  </m:ctrlPr>
                </m:sSubPr>
                <m:e>
                  <m:r>
                    <w:rPr>
                      <w:rFonts w:ascii="Cambria Math" w:eastAsiaTheme="minorEastAsia" w:hAnsi="Cambria Math"/>
                    </w:rPr>
                    <m:t>t</m:t>
                  </m:r>
                </m:e>
                <m:sub>
                  <m:r>
                    <m:rPr>
                      <m:sty m:val="p"/>
                    </m:rPr>
                    <w:rPr>
                      <w:rFonts w:ascii="Cambria Math" w:eastAsiaTheme="minorEastAsia" w:hAnsi="Cambria Math"/>
                    </w:rPr>
                    <m:t>exp</m:t>
                  </m:r>
                </m:sub>
              </m:sSub>
            </m:den>
          </m:f>
          <m:r>
            <w:rPr>
              <w:rFonts w:ascii="Cambria Math" w:eastAsiaTheme="minorEastAsia" w:hAnsi="Cambria Math"/>
            </w:rPr>
            <m:t>=-</m:t>
          </m:r>
          <m:f>
            <m:fPr>
              <m:ctrlPr>
                <w:rPr>
                  <w:rFonts w:ascii="Cambria Math" w:eastAsiaTheme="minorEastAsia" w:hAnsi="Cambria Math"/>
                  <w:i/>
                </w:rPr>
              </m:ctrlPr>
            </m:fPr>
            <m:num>
              <m:func>
                <m:funcPr>
                  <m:ctrlPr>
                    <w:rPr>
                      <w:rFonts w:ascii="Cambria Math" w:eastAsiaTheme="minorEastAsia" w:hAnsi="Cambria Math"/>
                      <w:i/>
                    </w:rPr>
                  </m:ctrlPr>
                </m:funcPr>
                <m:fName>
                  <m:r>
                    <m:rPr>
                      <m:sty m:val="p"/>
                    </m:rPr>
                    <w:rPr>
                      <w:rFonts w:ascii="Cambria Math" w:eastAsiaTheme="minorEastAsia" w:hAnsi="Cambria Math"/>
                    </w:rPr>
                    <m:t>ln</m:t>
                  </m:r>
                </m:fName>
                <m:e>
                  <m:d>
                    <m:dPr>
                      <m:ctrlPr>
                        <w:rPr>
                          <w:rFonts w:ascii="Cambria Math" w:eastAsiaTheme="minorEastAsia" w:hAnsi="Cambria Math"/>
                          <w:i/>
                        </w:rPr>
                      </m:ctrlPr>
                    </m:dPr>
                    <m:e>
                      <m:r>
                        <w:rPr>
                          <w:rFonts w:ascii="Cambria Math" w:eastAsiaTheme="minorEastAsia" w:hAnsi="Cambria Math"/>
                        </w:rPr>
                        <m:t>0.25</m:t>
                      </m:r>
                    </m:e>
                  </m:d>
                </m:e>
              </m:func>
            </m:num>
            <m:den>
              <m:r>
                <w:rPr>
                  <w:rFonts w:ascii="Cambria Math" w:eastAsiaTheme="minorEastAsia" w:hAnsi="Cambria Math"/>
                </w:rPr>
                <m:t>2*15</m:t>
              </m:r>
              <m:r>
                <m:rPr>
                  <m:sty m:val="p"/>
                </m:rPr>
                <w:rPr>
                  <w:rFonts w:ascii="Cambria Math" w:eastAsiaTheme="minorEastAsia" w:hAnsi="Cambria Math"/>
                </w:rPr>
                <m:t>min</m:t>
              </m:r>
            </m:den>
          </m:f>
        </m:oMath>
      </m:oMathPara>
    </w:p>
    <w:p w14:paraId="0FFB96C4" w14:textId="642E1715" w:rsidR="0059709D" w:rsidRDefault="0059709D" w:rsidP="00727294"/>
    <w:p w14:paraId="274379D2" w14:textId="3166D201" w:rsidR="008B4DF0" w:rsidRDefault="008B4DF0" w:rsidP="00727294">
      <w:pPr>
        <w:rPr>
          <w:rFonts w:eastAsiaTheme="minorEastAsia"/>
        </w:rPr>
      </w:pPr>
      <w:r>
        <w:t xml:space="preserve">A piecewise function </w:t>
      </w:r>
      <w:r w:rsidR="00134581">
        <w:t xml:space="preserve">is created to combine the two function over the specific </w:t>
      </w:r>
      <w:r w:rsidR="00DE4480">
        <w:t>sub-domains</w:t>
      </w:r>
      <w:r w:rsidR="00134581">
        <w:t xml:space="preserve"> of </w:t>
      </w:r>
      <m:oMath>
        <m:sSub>
          <m:sSubPr>
            <m:ctrlPr>
              <w:rPr>
                <w:rFonts w:ascii="Cambria Math" w:hAnsi="Cambria Math"/>
                <w:i/>
              </w:rPr>
            </m:ctrlPr>
          </m:sSubPr>
          <m:e>
            <m:r>
              <w:rPr>
                <w:rFonts w:ascii="Cambria Math" w:hAnsi="Cambria Math"/>
              </w:rPr>
              <m:t>x</m:t>
            </m:r>
          </m:e>
          <m:sub>
            <m:r>
              <w:rPr>
                <w:rFonts w:ascii="Cambria Math" w:hAnsi="Cambria Math"/>
              </w:rPr>
              <m:t>2</m:t>
            </m:r>
          </m:sub>
        </m:sSub>
      </m:oMath>
      <w:r w:rsidR="00BF0E06">
        <w:rPr>
          <w:rFonts w:eastAsiaTheme="minorEastAsia"/>
        </w:rPr>
        <w:t>.</w:t>
      </w:r>
    </w:p>
    <w:p w14:paraId="509337D8" w14:textId="3AD23E3F" w:rsidR="00BF0E06" w:rsidRDefault="00BF0E06" w:rsidP="00727294">
      <w:pPr>
        <w:rPr>
          <w:rFonts w:eastAsiaTheme="minorEastAsia"/>
        </w:rPr>
      </w:pPr>
    </w:p>
    <w:p w14:paraId="2EAADC7E" w14:textId="2D7A2DEA" w:rsidR="00BF0E06" w:rsidRDefault="00484C2F" w:rsidP="00727294">
      <w:pPr>
        <w:rPr>
          <w:rFonts w:eastAsiaTheme="minorEastAsia"/>
        </w:rPr>
      </w:pPr>
      <m:oMathPara>
        <m:oMath>
          <m:r>
            <w:rPr>
              <w:rFonts w:ascii="Cambria Math" w:eastAsiaTheme="minorEastAsia" w:hAnsi="Cambria Math"/>
            </w:rPr>
            <m:t>P</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2</m:t>
                  </m:r>
                </m:sub>
              </m:sSub>
            </m:e>
            <m:e>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1</m:t>
                  </m:r>
                </m:sub>
              </m:sSub>
            </m:e>
          </m:d>
          <m:r>
            <w:rPr>
              <w:rFonts w:ascii="Cambria Math" w:eastAsiaTheme="minorEastAsia" w:hAnsi="Cambria Math"/>
            </w:rPr>
            <m:t>=</m:t>
          </m:r>
          <m:d>
            <m:dPr>
              <m:begChr m:val="{"/>
              <m:endChr m:val=""/>
              <m:ctrlPr>
                <w:rPr>
                  <w:rFonts w:ascii="Cambria Math" w:eastAsiaTheme="minorEastAsia" w:hAnsi="Cambria Math"/>
                  <w:i/>
                </w:rPr>
              </m:ctrlPr>
            </m:dPr>
            <m:e>
              <m:eqArr>
                <m:eqArrPr>
                  <m:ctrlPr>
                    <w:rPr>
                      <w:rFonts w:ascii="Cambria Math" w:eastAsiaTheme="minorEastAsia" w:hAnsi="Cambria Math"/>
                      <w:i/>
                    </w:rPr>
                  </m:ctrlPr>
                </m:eqArrPr>
                <m:e>
                  <m:r>
                    <w:rPr>
                      <w:rFonts w:ascii="Cambria Math" w:eastAsiaTheme="minorEastAsia" w:hAnsi="Cambria Math"/>
                    </w:rPr>
                    <m:t>N</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μ</m:t>
                          </m:r>
                        </m:e>
                        <m:sub>
                          <m:r>
                            <w:rPr>
                              <w:rFonts w:ascii="Cambria Math" w:eastAsiaTheme="minorEastAsia" w:hAnsi="Cambria Math"/>
                            </w:rPr>
                            <m:t>t</m:t>
                          </m:r>
                        </m:sub>
                      </m:sSub>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σ</m:t>
                          </m:r>
                        </m:e>
                        <m:sub>
                          <m:r>
                            <w:rPr>
                              <w:rFonts w:ascii="Cambria Math" w:eastAsiaTheme="minorEastAsia" w:hAnsi="Cambria Math"/>
                            </w:rPr>
                            <m:t>t</m:t>
                          </m:r>
                        </m:sub>
                        <m:sup>
                          <m:r>
                            <w:rPr>
                              <w:rFonts w:ascii="Cambria Math" w:eastAsiaTheme="minorEastAsia" w:hAnsi="Cambria Math"/>
                            </w:rPr>
                            <m:t>2</m:t>
                          </m:r>
                        </m:sup>
                      </m:sSubSup>
                    </m:e>
                  </m:d>
                  <m:r>
                    <w:rPr>
                      <w:rFonts w:ascii="Cambria Math" w:eastAsiaTheme="minorEastAsia" w:hAnsi="Cambria Math"/>
                    </w:rPr>
                    <m:t xml:space="preserve">           </m:t>
                  </m:r>
                  <m:r>
                    <m:rPr>
                      <m:sty m:val="p"/>
                    </m:rPr>
                    <w:rPr>
                      <w:rFonts w:ascii="Cambria Math" w:eastAsiaTheme="minorEastAsia" w:hAnsi="Cambria Math"/>
                    </w:rPr>
                    <m:t xml:space="preserve">if    </m:t>
                  </m:r>
                  <m:r>
                    <w:rPr>
                      <w:rFonts w:ascii="Cambria Math" w:eastAsiaTheme="minorEastAsia" w:hAnsi="Cambria Math"/>
                    </w:rPr>
                    <m:t>t</m:t>
                  </m:r>
                  <m:r>
                    <m:rPr>
                      <m:sty m:val="p"/>
                    </m:rP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μ</m:t>
                      </m:r>
                    </m:e>
                    <m:sub>
                      <m:r>
                        <w:rPr>
                          <w:rFonts w:ascii="Cambria Math" w:eastAsiaTheme="minorEastAsia" w:hAnsi="Cambria Math"/>
                        </w:rPr>
                        <m:t>t</m:t>
                      </m:r>
                    </m:sub>
                  </m:sSub>
                </m:e>
                <m:e>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0</m:t>
                      </m:r>
                    </m:sub>
                  </m:sSub>
                  <m:func>
                    <m:funcPr>
                      <m:ctrlPr>
                        <w:rPr>
                          <w:rFonts w:ascii="Cambria Math" w:eastAsiaTheme="minorEastAsia" w:hAnsi="Cambria Math"/>
                          <w:i/>
                        </w:rPr>
                      </m:ctrlPr>
                    </m:funcPr>
                    <m:fName>
                      <m:r>
                        <m:rPr>
                          <m:sty m:val="p"/>
                        </m:rPr>
                        <w:rPr>
                          <w:rFonts w:ascii="Cambria Math" w:eastAsiaTheme="minorEastAsia" w:hAnsi="Cambria Math"/>
                        </w:rPr>
                        <m:t>exp</m:t>
                      </m:r>
                    </m:fName>
                    <m:e>
                      <m:d>
                        <m:dPr>
                          <m:ctrlPr>
                            <w:rPr>
                              <w:rFonts w:ascii="Cambria Math" w:eastAsiaTheme="minorEastAsia" w:hAnsi="Cambria Math"/>
                              <w:i/>
                            </w:rPr>
                          </m:ctrlPr>
                        </m:dPr>
                        <m:e>
                          <m:r>
                            <w:rPr>
                              <w:rFonts w:ascii="Cambria Math" w:eastAsiaTheme="minorEastAsia" w:hAnsi="Cambria Math"/>
                            </w:rPr>
                            <m:t>-λ t</m:t>
                          </m:r>
                        </m:e>
                      </m:d>
                    </m:e>
                  </m:func>
                  <m:r>
                    <w:rPr>
                      <w:rFonts w:ascii="Cambria Math" w:eastAsiaTheme="minorEastAsia" w:hAnsi="Cambria Math"/>
                    </w:rPr>
                    <m:t xml:space="preserve">    </m:t>
                  </m:r>
                  <m:r>
                    <m:rPr>
                      <m:sty m:val="p"/>
                    </m:rPr>
                    <w:rPr>
                      <w:rFonts w:ascii="Cambria Math" w:eastAsiaTheme="minorEastAsia" w:hAnsi="Cambria Math"/>
                    </w:rPr>
                    <m:t>if    t&gt;</m:t>
                  </m:r>
                  <m:sSub>
                    <m:sSubPr>
                      <m:ctrlPr>
                        <w:rPr>
                          <w:rFonts w:ascii="Cambria Math" w:eastAsiaTheme="minorEastAsia" w:hAnsi="Cambria Math"/>
                          <w:i/>
                        </w:rPr>
                      </m:ctrlPr>
                    </m:sSubPr>
                    <m:e>
                      <m:r>
                        <w:rPr>
                          <w:rFonts w:ascii="Cambria Math" w:eastAsiaTheme="minorEastAsia" w:hAnsi="Cambria Math"/>
                        </w:rPr>
                        <m:t>μ</m:t>
                      </m:r>
                    </m:e>
                    <m:sub>
                      <m:r>
                        <w:rPr>
                          <w:rFonts w:ascii="Cambria Math" w:eastAsiaTheme="minorEastAsia" w:hAnsi="Cambria Math"/>
                        </w:rPr>
                        <m:t>t</m:t>
                      </m:r>
                    </m:sub>
                  </m:sSub>
                </m:e>
              </m:eqArr>
            </m:e>
          </m:d>
        </m:oMath>
      </m:oMathPara>
    </w:p>
    <w:p w14:paraId="57386841" w14:textId="48573CD4" w:rsidR="007A36DE" w:rsidRDefault="00CF4851" w:rsidP="00727294">
      <w:pPr>
        <w:rPr>
          <w:rFonts w:eastAsiaTheme="minorEastAsia"/>
        </w:rPr>
      </w:pPr>
      <m:oMath>
        <m:r>
          <w:rPr>
            <w:rFonts w:ascii="Cambria Math" w:eastAsiaTheme="minorEastAsia" w:hAnsi="Cambria Math"/>
          </w:rPr>
          <m:t>P</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2</m:t>
                </m:r>
              </m:sub>
            </m:sSub>
          </m:e>
          <m:e>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0</m:t>
                </m:r>
              </m:sub>
            </m:sSub>
          </m:e>
        </m:d>
      </m:oMath>
      <w:r>
        <w:rPr>
          <w:rFonts w:eastAsiaTheme="minorEastAsia"/>
        </w:rPr>
        <w:t xml:space="preserve"> and </w:t>
      </w:r>
      <m:oMath>
        <m:r>
          <w:rPr>
            <w:rFonts w:ascii="Cambria Math" w:eastAsiaTheme="minorEastAsia" w:hAnsi="Cambria Math"/>
          </w:rPr>
          <m:t>P</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2</m:t>
                </m:r>
              </m:sub>
            </m:sSub>
          </m:e>
          <m:e>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2</m:t>
                </m:r>
              </m:sub>
            </m:sSub>
          </m:e>
        </m:d>
      </m:oMath>
      <w:r>
        <w:rPr>
          <w:rFonts w:eastAsiaTheme="minorEastAsia"/>
        </w:rPr>
        <w:t xml:space="preserve"> are modelled as uniform distributions as the likelihood of observing the two scenarios </w:t>
      </w:r>
      <w:r w:rsidR="00923876">
        <w:rPr>
          <w:rFonts w:eastAsiaTheme="minorEastAsia"/>
        </w:rPr>
        <w:t>are equally likely at any time</w:t>
      </w:r>
      <w:r>
        <w:rPr>
          <w:rFonts w:eastAsiaTheme="minorEastAsia"/>
        </w:rPr>
        <w:t xml:space="preserve">. </w:t>
      </w:r>
      <w:r w:rsidR="0030676F">
        <w:rPr>
          <w:rFonts w:eastAsiaTheme="minorEastAsia"/>
        </w:rPr>
        <w:t>To sum to a likelihood of 1.0</w:t>
      </w:r>
      <w:r w:rsidR="00203514">
        <w:rPr>
          <w:rFonts w:eastAsiaTheme="minorEastAsia"/>
        </w:rPr>
        <w:t xml:space="preserve">, the </w:t>
      </w:r>
      <m:oMath>
        <m:r>
          <w:rPr>
            <w:rFonts w:ascii="Cambria Math" w:eastAsiaTheme="minorEastAsia" w:hAnsi="Cambria Math"/>
          </w:rPr>
          <m:t>P</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2</m:t>
                </m:r>
              </m:sub>
            </m:sSub>
          </m:e>
          <m:e>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0</m:t>
                </m:r>
              </m:sub>
            </m:sSub>
          </m:e>
        </m:d>
      </m:oMath>
      <w:r w:rsidR="00203514">
        <w:rPr>
          <w:rFonts w:eastAsiaTheme="minorEastAsia"/>
        </w:rPr>
        <w:t xml:space="preserve"> and </w:t>
      </w:r>
      <m:oMath>
        <m:r>
          <w:rPr>
            <w:rFonts w:ascii="Cambria Math" w:eastAsiaTheme="minorEastAsia" w:hAnsi="Cambria Math"/>
          </w:rPr>
          <m:t>P</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2</m:t>
                </m:r>
              </m:sub>
            </m:sSub>
          </m:e>
          <m:e>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2</m:t>
                </m:r>
              </m:sub>
            </m:sSub>
          </m:e>
        </m:d>
      </m:oMath>
      <w:r w:rsidR="00203514">
        <w:rPr>
          <w:rFonts w:eastAsiaTheme="minorEastAsia"/>
        </w:rPr>
        <w:t xml:space="preserve"> conditional probabilities are calculated as follows</w:t>
      </w:r>
      <w:r>
        <w:rPr>
          <w:rFonts w:eastAsiaTheme="minorEastAsia"/>
        </w:rPr>
        <w:t>.</w:t>
      </w:r>
    </w:p>
    <w:p w14:paraId="259C79AE" w14:textId="7EF4BC22" w:rsidR="00CF4851" w:rsidRDefault="00CF4851" w:rsidP="00727294">
      <w:pPr>
        <w:rPr>
          <w:rFonts w:eastAsiaTheme="minorEastAsia"/>
        </w:rPr>
      </w:pPr>
    </w:p>
    <w:p w14:paraId="1B541BE3" w14:textId="01B3CF14" w:rsidR="00CF4851" w:rsidRPr="00C11D94" w:rsidRDefault="00CF4851" w:rsidP="00727294">
      <w:pPr>
        <w:rPr>
          <w:rFonts w:eastAsiaTheme="minorEastAsia"/>
        </w:rPr>
      </w:pPr>
      <m:oMathPara>
        <m:oMath>
          <m:r>
            <w:rPr>
              <w:rFonts w:ascii="Cambria Math" w:eastAsiaTheme="minorEastAsia" w:hAnsi="Cambria Math"/>
            </w:rPr>
            <m:t>1=</m:t>
          </m:r>
          <m:nary>
            <m:naryPr>
              <m:chr m:val="∑"/>
              <m:limLoc m:val="undOvr"/>
              <m:ctrlPr>
                <w:rPr>
                  <w:rFonts w:ascii="Cambria Math" w:eastAsiaTheme="minorEastAsia" w:hAnsi="Cambria Math"/>
                  <w:i/>
                </w:rPr>
              </m:ctrlPr>
            </m:naryPr>
            <m:sub>
              <m:r>
                <w:rPr>
                  <w:rFonts w:ascii="Cambria Math" w:eastAsiaTheme="minorEastAsia" w:hAnsi="Cambria Math"/>
                </w:rPr>
                <m:t>j=0</m:t>
              </m:r>
            </m:sub>
            <m:sup>
              <m:r>
                <w:rPr>
                  <w:rFonts w:ascii="Cambria Math" w:eastAsiaTheme="minorEastAsia" w:hAnsi="Cambria Math"/>
                </w:rPr>
                <m:t>2</m:t>
              </m:r>
            </m:sup>
            <m:e>
              <m:r>
                <w:rPr>
                  <w:rFonts w:ascii="Cambria Math" w:eastAsiaTheme="minorEastAsia" w:hAnsi="Cambria Math"/>
                </w:rPr>
                <m:t>P</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2</m:t>
                      </m:r>
                    </m:sub>
                  </m:sSub>
                </m:e>
                <m:e>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j</m:t>
                      </m:r>
                    </m:sub>
                  </m:sSub>
                </m:e>
              </m:d>
            </m:e>
          </m:nary>
          <m:r>
            <w:rPr>
              <w:rFonts w:ascii="Cambria Math" w:eastAsiaTheme="minorEastAsia" w:hAnsi="Cambria Math"/>
            </w:rPr>
            <m:t>=P</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2</m:t>
                  </m:r>
                </m:sub>
              </m:sSub>
            </m:e>
            <m:e>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0</m:t>
                  </m:r>
                </m:sub>
              </m:sSub>
            </m:e>
          </m:d>
          <m:r>
            <w:rPr>
              <w:rFonts w:ascii="Cambria Math" w:eastAsiaTheme="minorEastAsia" w:hAnsi="Cambria Math"/>
            </w:rPr>
            <m:t>+P</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2</m:t>
                  </m:r>
                </m:sub>
              </m:sSub>
            </m:e>
            <m:e>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1</m:t>
                  </m:r>
                </m:sub>
              </m:sSub>
            </m:e>
          </m:d>
          <m:r>
            <w:rPr>
              <w:rFonts w:ascii="Cambria Math" w:eastAsiaTheme="minorEastAsia" w:hAnsi="Cambria Math"/>
            </w:rPr>
            <m:t>+P</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2</m:t>
                  </m:r>
                </m:sub>
              </m:sSub>
            </m:e>
            <m:e>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2</m:t>
                  </m:r>
                </m:sub>
              </m:sSub>
            </m:e>
          </m:d>
        </m:oMath>
      </m:oMathPara>
    </w:p>
    <w:p w14:paraId="5DF33522" w14:textId="2B77F163" w:rsidR="00C11D94" w:rsidRDefault="00C11D94" w:rsidP="00727294">
      <w:pPr>
        <w:rPr>
          <w:rFonts w:eastAsiaTheme="minorEastAsia"/>
        </w:rPr>
      </w:pPr>
    </w:p>
    <w:p w14:paraId="33742820" w14:textId="17EBEE84" w:rsidR="00C11D94" w:rsidRPr="00C11D94" w:rsidRDefault="00C11D94" w:rsidP="00727294">
      <w:pPr>
        <w:rPr>
          <w:rFonts w:eastAsiaTheme="minorEastAsia"/>
        </w:rPr>
      </w:pPr>
      <m:oMathPara>
        <m:oMath>
          <m:r>
            <w:rPr>
              <w:rFonts w:ascii="Cambria Math" w:eastAsiaTheme="minorEastAsia" w:hAnsi="Cambria Math"/>
            </w:rPr>
            <m:t>1=P</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2</m:t>
                  </m:r>
                </m:sub>
              </m:sSub>
            </m:e>
            <m:e>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0</m:t>
                  </m:r>
                </m:sub>
              </m:sSub>
            </m:e>
          </m:d>
          <m:r>
            <w:rPr>
              <w:rFonts w:ascii="Cambria Math" w:eastAsiaTheme="minorEastAsia" w:hAnsi="Cambria Math"/>
            </w:rPr>
            <m:t>+2</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1,2</m:t>
                  </m:r>
                </m:sub>
              </m:sSub>
            </m:e>
          </m:d>
          <m:r>
            <w:rPr>
              <w:rFonts w:ascii="Cambria Math" w:eastAsiaTheme="minorEastAsia" w:hAnsi="Cambria Math"/>
            </w:rPr>
            <m:t xml:space="preserve">    </m:t>
          </m:r>
          <m:r>
            <m:rPr>
              <m:sty m:val="p"/>
            </m:rPr>
            <w:rPr>
              <w:rFonts w:ascii="Cambria Math" w:eastAsiaTheme="minorEastAsia" w:hAnsi="Cambria Math"/>
            </w:rPr>
            <m:t xml:space="preserve">where, </m:t>
          </m:r>
          <m:sSub>
            <m:sSubPr>
              <m:ctrlPr>
                <w:rPr>
                  <w:rFonts w:ascii="Cambria Math" w:eastAsiaTheme="minorEastAsia" w:hAnsi="Cambria Math"/>
                  <w:i/>
                  <w:iCs/>
                </w:rPr>
              </m:ctrlPr>
            </m:sSubPr>
            <m:e>
              <m:r>
                <w:rPr>
                  <w:rFonts w:ascii="Cambria Math" w:eastAsiaTheme="minorEastAsia" w:hAnsi="Cambria Math"/>
                </w:rPr>
                <m:t xml:space="preserve"> P</m:t>
              </m:r>
              <m:ctrlPr>
                <w:rPr>
                  <w:rFonts w:ascii="Cambria Math" w:eastAsiaTheme="minorEastAsia" w:hAnsi="Cambria Math"/>
                  <w:iCs/>
                </w:rPr>
              </m:ctrlPr>
            </m:e>
            <m:sub>
              <m:r>
                <w:rPr>
                  <w:rFonts w:ascii="Cambria Math" w:eastAsiaTheme="minorEastAsia" w:hAnsi="Cambria Math"/>
                </w:rPr>
                <m:t>1,2</m:t>
              </m:r>
            </m:sub>
          </m:sSub>
          <m:r>
            <w:rPr>
              <w:rFonts w:ascii="Cambria Math" w:eastAsiaTheme="minorEastAsia" w:hAnsi="Cambria Math"/>
            </w:rPr>
            <m:t>=P</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2</m:t>
                  </m:r>
                </m:sub>
              </m:sSub>
            </m:e>
            <m:e>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1</m:t>
                  </m:r>
                </m:sub>
              </m:sSub>
            </m:e>
          </m:d>
          <m:r>
            <w:rPr>
              <w:rFonts w:ascii="Cambria Math" w:eastAsiaTheme="minorEastAsia" w:hAnsi="Cambria Math"/>
            </w:rPr>
            <m:t>=P</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2</m:t>
                  </m:r>
                </m:sub>
              </m:sSub>
            </m:e>
            <m:e>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2</m:t>
                  </m:r>
                </m:sub>
              </m:sSub>
            </m:e>
          </m:d>
        </m:oMath>
      </m:oMathPara>
    </w:p>
    <w:p w14:paraId="2886FBBC" w14:textId="5D741E82" w:rsidR="00C11D94" w:rsidRDefault="00C11D94" w:rsidP="00727294">
      <w:pPr>
        <w:rPr>
          <w:rFonts w:eastAsiaTheme="minorEastAsia"/>
          <w:iCs/>
        </w:rPr>
      </w:pPr>
    </w:p>
    <w:p w14:paraId="4AC33871" w14:textId="414BDA48" w:rsidR="00C11D94" w:rsidRPr="00C11D94" w:rsidRDefault="00F0289B" w:rsidP="00727294">
      <w:pPr>
        <w:rPr>
          <w:rFonts w:eastAsiaTheme="minorEastAsia"/>
          <w:iCs/>
        </w:rPr>
      </w:pPr>
      <m:oMathPara>
        <m:oMath>
          <m:sSub>
            <m:sSubPr>
              <m:ctrlPr>
                <w:rPr>
                  <w:rFonts w:ascii="Cambria Math" w:eastAsiaTheme="minorEastAsia" w:hAnsi="Cambria Math"/>
                  <w:i/>
                  <w:iCs/>
                </w:rPr>
              </m:ctrlPr>
            </m:sSubPr>
            <m:e>
              <m:r>
                <w:rPr>
                  <w:rFonts w:ascii="Cambria Math" w:eastAsiaTheme="minorEastAsia" w:hAnsi="Cambria Math"/>
                </w:rPr>
                <m:t>P</m:t>
              </m:r>
            </m:e>
            <m:sub>
              <m:r>
                <w:rPr>
                  <w:rFonts w:ascii="Cambria Math" w:eastAsiaTheme="minorEastAsia" w:hAnsi="Cambria Math"/>
                </w:rPr>
                <m:t>1,2</m:t>
              </m:r>
            </m:sub>
          </m:sSub>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1-P</m:t>
              </m:r>
              <m:d>
                <m:dPr>
                  <m:ctrlPr>
                    <w:rPr>
                      <w:rFonts w:ascii="Cambria Math" w:eastAsiaTheme="minorEastAsia" w:hAnsi="Cambria Math"/>
                      <w:i/>
                      <w:iCs/>
                    </w:rPr>
                  </m:ctrlPr>
                </m:dPr>
                <m:e>
                  <m:sSub>
                    <m:sSubPr>
                      <m:ctrlPr>
                        <w:rPr>
                          <w:rFonts w:ascii="Cambria Math" w:eastAsiaTheme="minorEastAsia" w:hAnsi="Cambria Math"/>
                          <w:i/>
                          <w:iCs/>
                        </w:rPr>
                      </m:ctrlPr>
                    </m:sSubPr>
                    <m:e>
                      <m:r>
                        <w:rPr>
                          <w:rFonts w:ascii="Cambria Math" w:eastAsiaTheme="minorEastAsia" w:hAnsi="Cambria Math"/>
                        </w:rPr>
                        <m:t>x</m:t>
                      </m:r>
                    </m:e>
                    <m:sub>
                      <m:r>
                        <w:rPr>
                          <w:rFonts w:ascii="Cambria Math" w:eastAsiaTheme="minorEastAsia" w:hAnsi="Cambria Math"/>
                        </w:rPr>
                        <m:t>2</m:t>
                      </m:r>
                    </m:sub>
                  </m:sSub>
                </m:e>
                <m:e>
                  <m:sSub>
                    <m:sSubPr>
                      <m:ctrlPr>
                        <w:rPr>
                          <w:rFonts w:ascii="Cambria Math" w:eastAsiaTheme="minorEastAsia" w:hAnsi="Cambria Math"/>
                          <w:i/>
                          <w:iCs/>
                        </w:rPr>
                      </m:ctrlPr>
                    </m:sSubPr>
                    <m:e>
                      <m:r>
                        <w:rPr>
                          <w:rFonts w:ascii="Cambria Math" w:eastAsiaTheme="minorEastAsia" w:hAnsi="Cambria Math"/>
                        </w:rPr>
                        <m:t>H</m:t>
                      </m:r>
                    </m:e>
                    <m:sub>
                      <m:r>
                        <w:rPr>
                          <w:rFonts w:ascii="Cambria Math" w:eastAsiaTheme="minorEastAsia" w:hAnsi="Cambria Math"/>
                        </w:rPr>
                        <m:t>0</m:t>
                      </m:r>
                    </m:sub>
                  </m:sSub>
                </m:e>
              </m:d>
            </m:num>
            <m:den>
              <m:r>
                <w:rPr>
                  <w:rFonts w:ascii="Cambria Math" w:eastAsiaTheme="minorEastAsia" w:hAnsi="Cambria Math"/>
                </w:rPr>
                <m:t>2</m:t>
              </m:r>
            </m:den>
          </m:f>
          <m:r>
            <w:rPr>
              <w:rFonts w:ascii="Cambria Math" w:eastAsiaTheme="minorEastAsia" w:hAnsi="Cambria Math"/>
            </w:rPr>
            <m:t>=P</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2</m:t>
                  </m:r>
                </m:sub>
              </m:sSub>
            </m:e>
            <m:e>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1</m:t>
                  </m:r>
                </m:sub>
              </m:sSub>
            </m:e>
          </m:d>
          <m:r>
            <w:rPr>
              <w:rFonts w:ascii="Cambria Math" w:eastAsiaTheme="minorEastAsia" w:hAnsi="Cambria Math"/>
            </w:rPr>
            <m:t>=P</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2</m:t>
                  </m:r>
                </m:sub>
              </m:sSub>
            </m:e>
            <m:e>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2</m:t>
                  </m:r>
                </m:sub>
              </m:sSub>
            </m:e>
          </m:d>
        </m:oMath>
      </m:oMathPara>
    </w:p>
    <w:p w14:paraId="4A9919D5" w14:textId="77777777" w:rsidR="00CF4851" w:rsidRDefault="00CF4851" w:rsidP="00727294">
      <w:pPr>
        <w:rPr>
          <w:rFonts w:eastAsiaTheme="minorEastAsia"/>
        </w:rPr>
      </w:pPr>
    </w:p>
    <w:p w14:paraId="0DBCDB76" w14:textId="1486085E" w:rsidR="008D7F99" w:rsidRDefault="00CF4851" w:rsidP="00727294">
      <w:pPr>
        <w:rPr>
          <w:rFonts w:eastAsiaTheme="minorEastAsia"/>
        </w:rPr>
      </w:pPr>
      <w:r>
        <w:t xml:space="preserve">Using this information along with the assumption made for this example scenario, the conditional probability </w:t>
      </w:r>
      <m:oMath>
        <m:r>
          <w:rPr>
            <w:rFonts w:ascii="Cambria Math" w:eastAsiaTheme="minorEastAsia" w:hAnsi="Cambria Math"/>
          </w:rPr>
          <m:t>P</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2</m:t>
                </m:r>
              </m:sub>
            </m:sSub>
          </m:e>
          <m:e>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1</m:t>
                </m:r>
              </m:sub>
            </m:sSub>
          </m:e>
        </m:d>
      </m:oMath>
      <w:r>
        <w:rPr>
          <w:rFonts w:eastAsiaTheme="minorEastAsia"/>
        </w:rPr>
        <w:t xml:space="preserve"> is constructed along with the uniform distributions for </w:t>
      </w:r>
      <m:oMath>
        <m:r>
          <w:rPr>
            <w:rFonts w:ascii="Cambria Math" w:eastAsiaTheme="minorEastAsia" w:hAnsi="Cambria Math"/>
          </w:rPr>
          <m:t>P</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2</m:t>
                </m:r>
              </m:sub>
            </m:sSub>
          </m:e>
          <m:e>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0</m:t>
                </m:r>
              </m:sub>
            </m:sSub>
          </m:e>
        </m:d>
      </m:oMath>
      <w:r>
        <w:rPr>
          <w:rFonts w:eastAsiaTheme="minorEastAsia"/>
        </w:rPr>
        <w:t xml:space="preserve"> and </w:t>
      </w:r>
      <m:oMath>
        <m:r>
          <w:rPr>
            <w:rFonts w:ascii="Cambria Math" w:eastAsiaTheme="minorEastAsia" w:hAnsi="Cambria Math"/>
          </w:rPr>
          <m:t>P</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2</m:t>
                </m:r>
              </m:sub>
            </m:sSub>
          </m:e>
          <m:e>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2</m:t>
                </m:r>
              </m:sub>
            </m:sSub>
          </m:e>
        </m:d>
      </m:oMath>
      <w:r>
        <w:rPr>
          <w:rFonts w:eastAsiaTheme="minorEastAsia"/>
        </w:rPr>
        <w:t xml:space="preserve">, as shown in </w:t>
      </w:r>
      <w:r>
        <w:rPr>
          <w:rFonts w:eastAsiaTheme="minorEastAsia"/>
        </w:rPr>
        <w:fldChar w:fldCharType="begin"/>
      </w:r>
      <w:r>
        <w:rPr>
          <w:rFonts w:eastAsiaTheme="minorEastAsia"/>
        </w:rPr>
        <w:instrText xml:space="preserve"> REF _Ref43969729 \h </w:instrText>
      </w:r>
      <w:r>
        <w:rPr>
          <w:rFonts w:eastAsiaTheme="minorEastAsia"/>
        </w:rPr>
      </w:r>
      <w:r>
        <w:rPr>
          <w:rFonts w:eastAsiaTheme="minorEastAsia"/>
        </w:rPr>
        <w:fldChar w:fldCharType="separate"/>
      </w:r>
      <w:r w:rsidR="00240D4A">
        <w:t xml:space="preserve">Figure </w:t>
      </w:r>
      <w:r w:rsidR="00240D4A">
        <w:rPr>
          <w:noProof/>
        </w:rPr>
        <w:t>77</w:t>
      </w:r>
      <w:r>
        <w:rPr>
          <w:rFonts w:eastAsiaTheme="minorEastAsia"/>
        </w:rPr>
        <w:fldChar w:fldCharType="end"/>
      </w:r>
      <w:r>
        <w:rPr>
          <w:rFonts w:eastAsiaTheme="minorEastAsia"/>
        </w:rPr>
        <w:t>.</w:t>
      </w:r>
    </w:p>
    <w:p w14:paraId="478FF3BF" w14:textId="778958C1" w:rsidR="001438D0" w:rsidRDefault="00FF7BC2" w:rsidP="001438D0">
      <w:pPr>
        <w:keepNext/>
        <w:jc w:val="center"/>
      </w:pPr>
      <w:r>
        <w:rPr>
          <w:noProof/>
        </w:rPr>
        <w:drawing>
          <wp:inline distT="0" distB="0" distL="0" distR="0" wp14:anchorId="6B1EEC7B" wp14:editId="4F859D12">
            <wp:extent cx="4632960" cy="3474720"/>
            <wp:effectExtent l="0" t="0" r="2540" b="5080"/>
            <wp:docPr id="58" name="Picture 58"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expectedTime_condProb.png"/>
                    <pic:cNvPicPr/>
                  </pic:nvPicPr>
                  <pic:blipFill>
                    <a:blip r:embed="rId92" cstate="print">
                      <a:extLst>
                        <a:ext uri="{28A0092B-C50C-407E-A947-70E740481C1C}">
                          <a14:useLocalDpi xmlns:a14="http://schemas.microsoft.com/office/drawing/2010/main" val="0"/>
                        </a:ext>
                      </a:extLst>
                    </a:blip>
                    <a:stretch>
                      <a:fillRect/>
                    </a:stretch>
                  </pic:blipFill>
                  <pic:spPr>
                    <a:xfrm>
                      <a:off x="0" y="0"/>
                      <a:ext cx="4632960" cy="3474720"/>
                    </a:xfrm>
                    <a:prstGeom prst="rect">
                      <a:avLst/>
                    </a:prstGeom>
                  </pic:spPr>
                </pic:pic>
              </a:graphicData>
            </a:graphic>
          </wp:inline>
        </w:drawing>
      </w:r>
    </w:p>
    <w:p w14:paraId="135EB1E0" w14:textId="3D2D5A48" w:rsidR="008D7F99" w:rsidRDefault="001438D0" w:rsidP="001438D0">
      <w:pPr>
        <w:pStyle w:val="Caption"/>
      </w:pPr>
      <w:bookmarkStart w:id="240" w:name="_Ref43969729"/>
      <w:bookmarkStart w:id="241" w:name="_Toc46133974"/>
      <w:r>
        <w:t xml:space="preserve">Figure </w:t>
      </w:r>
      <w:fldSimple w:instr=" SEQ Figure \* ARABIC ">
        <w:r w:rsidR="00240D4A">
          <w:rPr>
            <w:noProof/>
          </w:rPr>
          <w:t>77</w:t>
        </w:r>
      </w:fldSimple>
      <w:bookmarkEnd w:id="240"/>
      <w:r>
        <w:t xml:space="preserve">: Expected </w:t>
      </w:r>
      <w:r w:rsidR="00E474DC">
        <w:t>time-of-arrival</w:t>
      </w:r>
      <w:r>
        <w:t xml:space="preserve"> conditional probabilities for arbitrary data.</w:t>
      </w:r>
      <w:bookmarkEnd w:id="241"/>
    </w:p>
    <w:p w14:paraId="6F066BF4" w14:textId="77777777" w:rsidR="00222630" w:rsidRPr="00222630" w:rsidRDefault="00222630" w:rsidP="00222630"/>
    <w:p w14:paraId="2A861298" w14:textId="48FD81A4" w:rsidR="00C946CE" w:rsidRPr="00942A36" w:rsidRDefault="008B5956" w:rsidP="00727294">
      <w:r w:rsidRPr="008B5956">
        <w:t>Worth mentioning</w:t>
      </w:r>
      <w:r>
        <w:t xml:space="preserve">, </w:t>
      </w:r>
      <m:oMath>
        <m:r>
          <w:rPr>
            <w:rFonts w:ascii="Cambria Math" w:eastAsiaTheme="minorEastAsia" w:hAnsi="Cambria Math"/>
          </w:rPr>
          <m:t>P</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2</m:t>
                </m:r>
              </m:sub>
            </m:sSub>
          </m:e>
          <m:e>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2</m:t>
                </m:r>
              </m:sub>
            </m:sSub>
          </m:e>
        </m:d>
      </m:oMath>
      <w:r w:rsidR="00C879D2">
        <w:rPr>
          <w:rFonts w:eastAsiaTheme="minorEastAsia"/>
        </w:rPr>
        <w:t xml:space="preserve"> conditional probability </w:t>
      </w:r>
      <w:r>
        <w:t xml:space="preserve">could be modified if the expected </w:t>
      </w:r>
      <w:r w:rsidR="0025528A">
        <w:t>likelihood</w:t>
      </w:r>
      <w:r>
        <w:t xml:space="preserve"> for a new anomaly is significantly low. </w:t>
      </w:r>
      <w:r w:rsidR="00F811F3">
        <w:t>For instance, if the sensor</w:t>
      </w:r>
      <w:r w:rsidR="009A3DC8">
        <w:t xml:space="preserve"> network</w:t>
      </w:r>
      <w:r w:rsidR="00F811F3">
        <w:t xml:space="preserve"> </w:t>
      </w:r>
      <w:r w:rsidR="009A3DC8">
        <w:t>is</w:t>
      </w:r>
      <w:r w:rsidR="00F811F3">
        <w:t xml:space="preserve"> </w:t>
      </w:r>
      <w:r w:rsidR="009A3DC8">
        <w:t>located</w:t>
      </w:r>
      <w:r w:rsidR="00F811F3">
        <w:t xml:space="preserve"> </w:t>
      </w:r>
      <w:r w:rsidR="00F811F3">
        <w:lastRenderedPageBreak/>
        <w:t xml:space="preserve">in a remote area that </w:t>
      </w:r>
      <w:r w:rsidR="00387364">
        <w:t xml:space="preserve">typically </w:t>
      </w:r>
      <w:r w:rsidR="00F811F3">
        <w:t>observes a low anomaly rate due to the location</w:t>
      </w:r>
      <w:r w:rsidR="00820281">
        <w:t>s</w:t>
      </w:r>
      <w:r w:rsidR="00F811F3">
        <w:t xml:space="preserve"> being monitored, conditional probability</w:t>
      </w:r>
      <m:oMath>
        <m:r>
          <w:rPr>
            <w:rFonts w:ascii="Cambria Math" w:eastAsiaTheme="minorEastAsia" w:hAnsi="Cambria Math"/>
          </w:rPr>
          <m:t xml:space="preserve"> P</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2</m:t>
                </m:r>
              </m:sub>
            </m:sSub>
          </m:e>
          <m:e>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2</m:t>
                </m:r>
              </m:sub>
            </m:sSub>
          </m:e>
        </m:d>
      </m:oMath>
      <w:r w:rsidR="007C5617">
        <w:rPr>
          <w:rFonts w:eastAsiaTheme="minorEastAsia"/>
        </w:rPr>
        <w:t xml:space="preserve"> </w:t>
      </w:r>
      <w:r w:rsidR="00F811F3">
        <w:t xml:space="preserve"> should be decreased</w:t>
      </w:r>
      <w:r w:rsidR="007C5617">
        <w:t xml:space="preserve">, as the likelihood is not equal to </w:t>
      </w:r>
      <m:oMath>
        <m:r>
          <w:rPr>
            <w:rFonts w:ascii="Cambria Math" w:eastAsiaTheme="minorEastAsia" w:hAnsi="Cambria Math"/>
          </w:rPr>
          <m:t>P</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0</m:t>
                </m:r>
              </m:sub>
            </m:sSub>
          </m:e>
          <m:e>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2</m:t>
                </m:r>
              </m:sub>
            </m:sSub>
          </m:e>
        </m:d>
      </m:oMath>
      <w:r w:rsidR="00F811F3">
        <w:t>. This would</w:t>
      </w:r>
      <w:r w:rsidR="00A54ED2">
        <w:t xml:space="preserve"> </w:t>
      </w:r>
      <w:r w:rsidR="00F811F3">
        <w:t xml:space="preserve">increase </w:t>
      </w:r>
      <m:oMath>
        <m:r>
          <w:rPr>
            <w:rFonts w:ascii="Cambria Math" w:hAnsi="Cambria Math"/>
          </w:rPr>
          <m:t>P</m:t>
        </m:r>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2</m:t>
                </m:r>
              </m:sub>
            </m:sSub>
          </m:e>
          <m:e>
            <m:sSub>
              <m:sSubPr>
                <m:ctrlPr>
                  <w:rPr>
                    <w:rFonts w:ascii="Cambria Math" w:hAnsi="Cambria Math"/>
                    <w:i/>
                  </w:rPr>
                </m:ctrlPr>
              </m:sSubPr>
              <m:e>
                <m:r>
                  <w:rPr>
                    <w:rFonts w:ascii="Cambria Math" w:hAnsi="Cambria Math"/>
                  </w:rPr>
                  <m:t>H</m:t>
                </m:r>
              </m:e>
              <m:sub>
                <m:r>
                  <w:rPr>
                    <w:rFonts w:ascii="Cambria Math" w:hAnsi="Cambria Math"/>
                  </w:rPr>
                  <m:t>1</m:t>
                </m:r>
              </m:sub>
            </m:sSub>
          </m:e>
        </m:d>
      </m:oMath>
      <w:r w:rsidR="00F811F3">
        <w:rPr>
          <w:rFonts w:eastAsiaTheme="minorEastAsia"/>
        </w:rPr>
        <w:t xml:space="preserve"> </w:t>
      </w:r>
      <w:r w:rsidR="00A54ED2">
        <w:rPr>
          <w:rFonts w:eastAsiaTheme="minorEastAsia"/>
        </w:rPr>
        <w:t>while</w:t>
      </w:r>
      <w:r w:rsidR="00F811F3">
        <w:rPr>
          <w:rFonts w:eastAsiaTheme="minorEastAsia"/>
        </w:rPr>
        <w:t xml:space="preserve"> decreas</w:t>
      </w:r>
      <w:r w:rsidR="00A54ED2">
        <w:rPr>
          <w:rFonts w:eastAsiaTheme="minorEastAsia"/>
        </w:rPr>
        <w:t>ing</w:t>
      </w:r>
      <w:r w:rsidR="00F811F3">
        <w:rPr>
          <w:rFonts w:eastAsiaTheme="minorEastAsia"/>
        </w:rPr>
        <w:t xml:space="preserve"> </w:t>
      </w:r>
      <m:oMath>
        <m:r>
          <w:rPr>
            <w:rFonts w:ascii="Cambria Math" w:eastAsiaTheme="minorEastAsia" w:hAnsi="Cambria Math"/>
          </w:rPr>
          <m:t>P</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2</m:t>
                </m:r>
              </m:sub>
            </m:sSub>
          </m:e>
          <m:e>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0</m:t>
                </m:r>
              </m:sub>
            </m:sSub>
          </m:e>
        </m:d>
      </m:oMath>
      <w:r w:rsidR="00942A36">
        <w:rPr>
          <w:rFonts w:eastAsiaTheme="minorEastAsia"/>
        </w:rPr>
        <w:t xml:space="preserve"> and would directly impact the posterior probabilit</w:t>
      </w:r>
      <w:proofErr w:type="spellStart"/>
      <w:r w:rsidR="00480DB3">
        <w:rPr>
          <w:rFonts w:eastAsiaTheme="minorEastAsia"/>
        </w:rPr>
        <w:t>ies</w:t>
      </w:r>
      <w:proofErr w:type="spellEnd"/>
      <w:r w:rsidR="00942A36">
        <w:rPr>
          <w:rFonts w:eastAsiaTheme="minorEastAsia"/>
        </w:rPr>
        <w:t xml:space="preserve"> </w:t>
      </w:r>
      <m:oMath>
        <m:r>
          <w:rPr>
            <w:rFonts w:ascii="Cambria Math" w:eastAsiaTheme="minorEastAsia" w:hAnsi="Cambria Math"/>
          </w:rPr>
          <m:t>P</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j</m:t>
                </m:r>
              </m:sub>
            </m:sSub>
          </m:e>
          <m:e>
            <m:r>
              <m:rPr>
                <m:sty m:val="bi"/>
              </m:rPr>
              <w:rPr>
                <w:rFonts w:ascii="Cambria Math" w:eastAsiaTheme="minorEastAsia" w:hAnsi="Cambria Math"/>
              </w:rPr>
              <m:t>X</m:t>
            </m:r>
          </m:e>
        </m:d>
      </m:oMath>
      <w:r w:rsidR="00215DBA">
        <w:rPr>
          <w:rFonts w:eastAsiaTheme="minorEastAsia"/>
        </w:rPr>
        <w:t xml:space="preserve"> calculated</w:t>
      </w:r>
      <w:r w:rsidR="00942A36">
        <w:rPr>
          <w:rFonts w:eastAsiaTheme="minorEastAsia"/>
        </w:rPr>
        <w:t>.</w:t>
      </w:r>
      <w:r w:rsidR="00B64A2A">
        <w:rPr>
          <w:rFonts w:eastAsiaTheme="minorEastAsia"/>
        </w:rPr>
        <w:t xml:space="preserve"> For a proof-of-concept, this work utilizes the previous methods of assuming equal, uniform distribution for </w:t>
      </w:r>
      <m:oMath>
        <m:r>
          <w:rPr>
            <w:rFonts w:ascii="Cambria Math" w:eastAsiaTheme="minorEastAsia" w:hAnsi="Cambria Math"/>
          </w:rPr>
          <m:t>P</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2</m:t>
                </m:r>
              </m:sub>
            </m:sSub>
          </m:e>
          <m:e>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0</m:t>
                </m:r>
              </m:sub>
            </m:sSub>
          </m:e>
        </m:d>
      </m:oMath>
      <w:r w:rsidR="00B64A2A">
        <w:rPr>
          <w:rFonts w:eastAsiaTheme="minorEastAsia"/>
        </w:rPr>
        <w:t xml:space="preserve"> and </w:t>
      </w:r>
      <m:oMath>
        <m:r>
          <w:rPr>
            <w:rFonts w:ascii="Cambria Math" w:eastAsiaTheme="minorEastAsia" w:hAnsi="Cambria Math"/>
          </w:rPr>
          <m:t>P</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2</m:t>
                </m:r>
              </m:sub>
            </m:sSub>
          </m:e>
          <m:e>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2</m:t>
                </m:r>
              </m:sub>
            </m:sSub>
          </m:e>
        </m:d>
      </m:oMath>
      <w:r w:rsidR="005F10EA">
        <w:rPr>
          <w:rFonts w:eastAsiaTheme="minorEastAsia"/>
        </w:rPr>
        <w:t xml:space="preserve"> and does not address altering the </w:t>
      </w:r>
      <m:oMath>
        <m:r>
          <w:rPr>
            <w:rFonts w:ascii="Cambria Math" w:eastAsiaTheme="minorEastAsia" w:hAnsi="Cambria Math"/>
          </w:rPr>
          <m:t>P</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2</m:t>
                </m:r>
              </m:sub>
            </m:sSub>
          </m:e>
          <m:e>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2</m:t>
                </m:r>
              </m:sub>
            </m:sSub>
          </m:e>
        </m:d>
      </m:oMath>
      <w:r w:rsidR="005F10EA">
        <w:rPr>
          <w:rFonts w:eastAsiaTheme="minorEastAsia"/>
        </w:rPr>
        <w:t xml:space="preserve"> conditional probability as it </w:t>
      </w:r>
      <w:r w:rsidR="00DE50B7">
        <w:rPr>
          <w:rFonts w:eastAsiaTheme="minorEastAsia"/>
        </w:rPr>
        <w:t xml:space="preserve">is </w:t>
      </w:r>
      <w:r w:rsidR="005F10EA">
        <w:rPr>
          <w:rFonts w:eastAsiaTheme="minorEastAsia"/>
        </w:rPr>
        <w:t>operational dependent</w:t>
      </w:r>
      <w:r w:rsidR="00B64A2A">
        <w:rPr>
          <w:rFonts w:eastAsiaTheme="minorEastAsia"/>
        </w:rPr>
        <w:t>.</w:t>
      </w:r>
    </w:p>
    <w:p w14:paraId="4670C5E5" w14:textId="60306962" w:rsidR="00EB66FD" w:rsidRDefault="0080361A" w:rsidP="00EB66FD">
      <w:pPr>
        <w:pStyle w:val="Heading3"/>
      </w:pPr>
      <w:bookmarkStart w:id="242" w:name="_Toc45525908"/>
      <w:bookmarkStart w:id="243" w:name="_Toc45703677"/>
      <w:r>
        <w:t>4.4.</w:t>
      </w:r>
      <w:r w:rsidR="00EB66FD">
        <w:t xml:space="preserve">5: </w:t>
      </w:r>
      <w:r w:rsidR="00A572E3">
        <w:t xml:space="preserve">Overview of </w:t>
      </w:r>
      <w:r w:rsidR="0084348D">
        <w:t xml:space="preserve">Bayesian </w:t>
      </w:r>
      <w:r w:rsidR="00375565">
        <w:t>Framework</w:t>
      </w:r>
      <w:r w:rsidR="00691FDA">
        <w:t xml:space="preserve"> Procedure</w:t>
      </w:r>
      <w:bookmarkEnd w:id="242"/>
      <w:bookmarkEnd w:id="243"/>
    </w:p>
    <w:p w14:paraId="77552493" w14:textId="511D8565" w:rsidR="00EB66FD" w:rsidRDefault="00A06901" w:rsidP="00A06901">
      <w:r>
        <w:t xml:space="preserve">This section compiles the previous sections to provide a </w:t>
      </w:r>
      <w:r w:rsidR="002C2CE4">
        <w:t xml:space="preserve">brief, </w:t>
      </w:r>
      <w:r w:rsidR="00336FF2">
        <w:t xml:space="preserve">more </w:t>
      </w:r>
      <w:r>
        <w:t xml:space="preserve">organized </w:t>
      </w:r>
      <w:r w:rsidR="00AC4B53">
        <w:t>procedure f</w:t>
      </w:r>
      <w:r w:rsidR="009D6D11">
        <w:t>rom the initial anomaly to</w:t>
      </w:r>
      <w:r w:rsidR="00AC4B53">
        <w:t xml:space="preserve"> extracting the data features from the radiation data, constructing the conditional probabilities, and calculating the posterior probability.</w:t>
      </w:r>
      <w:r w:rsidR="002C6CBD">
        <w:t xml:space="preserve"> </w:t>
      </w:r>
      <w:r w:rsidR="00CE6F08">
        <w:t xml:space="preserve">Prior to detecting sensor data as an anomaly, each node in the network follows the procedure </w:t>
      </w:r>
      <w:r w:rsidR="00F4501C">
        <w:t>shown</w:t>
      </w:r>
      <w:r w:rsidR="00CE6F08">
        <w:t xml:space="preserve"> in </w:t>
      </w:r>
      <w:r w:rsidR="00F4501C">
        <w:fldChar w:fldCharType="begin"/>
      </w:r>
      <w:r w:rsidR="00F4501C">
        <w:instrText xml:space="preserve"> REF _Ref44146406 \h </w:instrText>
      </w:r>
      <w:r w:rsidR="00F4501C">
        <w:fldChar w:fldCharType="separate"/>
      </w:r>
      <w:r w:rsidR="00240D4A">
        <w:t xml:space="preserve">Figure </w:t>
      </w:r>
      <w:r w:rsidR="00240D4A">
        <w:rPr>
          <w:noProof/>
        </w:rPr>
        <w:t>78</w:t>
      </w:r>
      <w:r w:rsidR="00F4501C">
        <w:fldChar w:fldCharType="end"/>
      </w:r>
      <w:r w:rsidR="004E24A6">
        <w:t>.</w:t>
      </w:r>
      <w:r w:rsidR="00F4501C">
        <w:t xml:space="preserve"> </w:t>
      </w:r>
    </w:p>
    <w:p w14:paraId="7493673A" w14:textId="77777777" w:rsidR="00C309E9" w:rsidRDefault="00C309E9" w:rsidP="00A06901"/>
    <w:p w14:paraId="67A5CC2C" w14:textId="5E969756" w:rsidR="00886B4E" w:rsidRDefault="00886B4E" w:rsidP="00A06901"/>
    <w:p w14:paraId="4544309C" w14:textId="77777777" w:rsidR="00886B4E" w:rsidRDefault="00886B4E" w:rsidP="00886B4E">
      <w:pPr>
        <w:keepNext/>
        <w:jc w:val="center"/>
      </w:pPr>
      <w:r w:rsidRPr="00886B4E">
        <w:rPr>
          <w:noProof/>
        </w:rPr>
        <w:drawing>
          <wp:inline distT="0" distB="0" distL="0" distR="0" wp14:anchorId="0DC3FE2A" wp14:editId="31CA8F5D">
            <wp:extent cx="5945395" cy="2103120"/>
            <wp:effectExtent l="0" t="0" r="0" b="5080"/>
            <wp:docPr id="48" name="Picture 3">
              <a:extLst xmlns:a="http://schemas.openxmlformats.org/drawingml/2006/main">
                <a:ext uri="{FF2B5EF4-FFF2-40B4-BE49-F238E27FC236}">
                  <a16:creationId xmlns:a16="http://schemas.microsoft.com/office/drawing/2014/main" id="{2F64A28B-D348-9E40-A613-2523BE8E49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2F64A28B-D348-9E40-A613-2523BE8E49D2}"/>
                        </a:ext>
                      </a:extLst>
                    </pic:cNvPr>
                    <pic:cNvPicPr>
                      <a:picLocks noChangeAspect="1"/>
                    </pic:cNvPicPr>
                  </pic:nvPicPr>
                  <pic:blipFill rotWithShape="1">
                    <a:blip r:embed="rId93"/>
                    <a:srcRect t="15334" r="19111" b="33794"/>
                    <a:stretch/>
                  </pic:blipFill>
                  <pic:spPr>
                    <a:xfrm>
                      <a:off x="0" y="0"/>
                      <a:ext cx="5945395" cy="2103120"/>
                    </a:xfrm>
                    <a:prstGeom prst="rect">
                      <a:avLst/>
                    </a:prstGeom>
                  </pic:spPr>
                </pic:pic>
              </a:graphicData>
            </a:graphic>
          </wp:inline>
        </w:drawing>
      </w:r>
    </w:p>
    <w:p w14:paraId="24DAE901" w14:textId="008B9955" w:rsidR="0081683B" w:rsidRDefault="00886B4E" w:rsidP="004E24A6">
      <w:pPr>
        <w:pStyle w:val="Caption"/>
      </w:pPr>
      <w:bookmarkStart w:id="244" w:name="_Ref44146406"/>
      <w:bookmarkStart w:id="245" w:name="_Toc46133975"/>
      <w:r>
        <w:t xml:space="preserve">Figure </w:t>
      </w:r>
      <w:fldSimple w:instr=" SEQ Figure \* ARABIC ">
        <w:r w:rsidR="00240D4A">
          <w:rPr>
            <w:noProof/>
          </w:rPr>
          <w:t>78</w:t>
        </w:r>
      </w:fldSimple>
      <w:bookmarkEnd w:id="244"/>
      <w:r>
        <w:t>: Schematic of initial alarm node procedure.</w:t>
      </w:r>
      <w:bookmarkEnd w:id="245"/>
    </w:p>
    <w:p w14:paraId="3D63BF39" w14:textId="77777777" w:rsidR="0081683B" w:rsidRDefault="0081683B" w:rsidP="003D1F36"/>
    <w:p w14:paraId="5E89B53A" w14:textId="63FA54AD" w:rsidR="00C309E9" w:rsidRDefault="008F0D2E" w:rsidP="003D1F36">
      <w:r>
        <w:lastRenderedPageBreak/>
        <w:t xml:space="preserve">Using the methods </w:t>
      </w:r>
      <w:r w:rsidR="00C671DA">
        <w:t>described in the previous sections for determining t</w:t>
      </w:r>
      <w:r w:rsidR="00ED6C17">
        <w:t>h</w:t>
      </w:r>
      <w:r w:rsidR="00C671DA">
        <w:t>e</w:t>
      </w:r>
      <w:r>
        <w:t xml:space="preserve"> region-of-interest to increase detection sensitivity along with calculating a combined background-subtracted spectrum during the observed anomaly, the resulting </w:t>
      </w:r>
      <w:r w:rsidR="00ED6C17">
        <w:t xml:space="preserve">timestamped </w:t>
      </w:r>
      <w:r>
        <w:t>information can be compressed and transmitted to other</w:t>
      </w:r>
      <w:r w:rsidR="001841D4">
        <w:t xml:space="preserve"> node</w:t>
      </w:r>
      <w:r w:rsidR="001818E0">
        <w:t>s</w:t>
      </w:r>
      <w:r w:rsidR="001841D4">
        <w:t xml:space="preserve"> in the network</w:t>
      </w:r>
      <w:r w:rsidR="00ED6C17">
        <w:t xml:space="preserve">. </w:t>
      </w:r>
      <w:r w:rsidR="005122EC">
        <w:t xml:space="preserve">The subsequent nodes in the network </w:t>
      </w:r>
      <w:r w:rsidR="001818E0">
        <w:t>use the features from the initial anomaly to construct the conditional probabilities and perform the hypothesis test to classify the local node’s information as</w:t>
      </w:r>
      <w:r w:rsidR="00C869AE">
        <w:t xml:space="preserve"> one of the three hypotheses. </w:t>
      </w:r>
      <w:r w:rsidR="00987972">
        <w:fldChar w:fldCharType="begin"/>
      </w:r>
      <w:r w:rsidR="00987972">
        <w:instrText xml:space="preserve"> REF _Ref44316720 \h </w:instrText>
      </w:r>
      <w:r w:rsidR="00987972">
        <w:fldChar w:fldCharType="separate"/>
      </w:r>
      <w:r w:rsidR="00240D4A">
        <w:t xml:space="preserve">Figure </w:t>
      </w:r>
      <w:r w:rsidR="00240D4A">
        <w:rPr>
          <w:noProof/>
        </w:rPr>
        <w:t>79</w:t>
      </w:r>
      <w:r w:rsidR="00987972">
        <w:fldChar w:fldCharType="end"/>
      </w:r>
      <w:r w:rsidR="006735B6">
        <w:t xml:space="preserve"> provides an overview of this process.</w:t>
      </w:r>
    </w:p>
    <w:p w14:paraId="5660E7EE" w14:textId="5EAE894C" w:rsidR="009377C0" w:rsidRDefault="009377C0" w:rsidP="003D1F36"/>
    <w:p w14:paraId="62AED31F" w14:textId="77777777" w:rsidR="000C039E" w:rsidRDefault="009377C0" w:rsidP="000C039E">
      <w:pPr>
        <w:keepNext/>
        <w:jc w:val="center"/>
      </w:pPr>
      <w:r w:rsidRPr="009377C0">
        <w:rPr>
          <w:noProof/>
        </w:rPr>
        <w:drawing>
          <wp:inline distT="0" distB="0" distL="0" distR="0" wp14:anchorId="340A3B0A" wp14:editId="098C42EA">
            <wp:extent cx="5668830" cy="3566160"/>
            <wp:effectExtent l="0" t="0" r="0" b="2540"/>
            <wp:docPr id="49" name="Picture 4">
              <a:extLst xmlns:a="http://schemas.openxmlformats.org/drawingml/2006/main">
                <a:ext uri="{FF2B5EF4-FFF2-40B4-BE49-F238E27FC236}">
                  <a16:creationId xmlns:a16="http://schemas.microsoft.com/office/drawing/2014/main" id="{47EB764A-D844-1D4B-97CE-5FD6F40D983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47EB764A-D844-1D4B-97CE-5FD6F40D983B}"/>
                        </a:ext>
                      </a:extLst>
                    </pic:cNvPr>
                    <pic:cNvPicPr>
                      <a:picLocks noChangeAspect="1"/>
                    </pic:cNvPicPr>
                  </pic:nvPicPr>
                  <pic:blipFill rotWithShape="1">
                    <a:blip r:embed="rId94"/>
                    <a:srcRect t="4939" r="23940" b="10001"/>
                    <a:stretch/>
                  </pic:blipFill>
                  <pic:spPr bwMode="auto">
                    <a:xfrm>
                      <a:off x="0" y="0"/>
                      <a:ext cx="5668830" cy="3566160"/>
                    </a:xfrm>
                    <a:prstGeom prst="rect">
                      <a:avLst/>
                    </a:prstGeom>
                    <a:ln>
                      <a:noFill/>
                    </a:ln>
                    <a:extLst>
                      <a:ext uri="{53640926-AAD7-44D8-BBD7-CCE9431645EC}">
                        <a14:shadowObscured xmlns:a14="http://schemas.microsoft.com/office/drawing/2010/main"/>
                      </a:ext>
                    </a:extLst>
                  </pic:spPr>
                </pic:pic>
              </a:graphicData>
            </a:graphic>
          </wp:inline>
        </w:drawing>
      </w:r>
    </w:p>
    <w:p w14:paraId="68D621C4" w14:textId="533FE888" w:rsidR="009377C0" w:rsidRPr="003D1F36" w:rsidRDefault="000C039E" w:rsidP="000C039E">
      <w:pPr>
        <w:pStyle w:val="Caption"/>
      </w:pPr>
      <w:bookmarkStart w:id="246" w:name="_Ref44316720"/>
      <w:bookmarkStart w:id="247" w:name="_Toc46133976"/>
      <w:r>
        <w:t xml:space="preserve">Figure </w:t>
      </w:r>
      <w:fldSimple w:instr=" SEQ Figure \* ARABIC ">
        <w:r w:rsidR="00240D4A">
          <w:rPr>
            <w:noProof/>
          </w:rPr>
          <w:t>79</w:t>
        </w:r>
      </w:fldSimple>
      <w:bookmarkEnd w:id="246"/>
      <w:r>
        <w:t xml:space="preserve">: Schematic </w:t>
      </w:r>
      <w:r w:rsidR="009C74C9">
        <w:t>for constructing</w:t>
      </w:r>
      <w:r>
        <w:t xml:space="preserve"> </w:t>
      </w:r>
      <w:r w:rsidR="004D36B3">
        <w:t>Bayesian belief</w:t>
      </w:r>
      <w:r w:rsidR="00525071">
        <w:t xml:space="preserve">s </w:t>
      </w:r>
      <w:r>
        <w:t>after initial alarm.</w:t>
      </w:r>
      <w:bookmarkEnd w:id="247"/>
    </w:p>
    <w:p w14:paraId="1F72425B" w14:textId="3E34F7C4" w:rsidR="002C2CE4" w:rsidRDefault="002C2CE4" w:rsidP="00024860"/>
    <w:p w14:paraId="356A9106" w14:textId="77777777" w:rsidR="00C309E9" w:rsidRDefault="00C309E9" w:rsidP="00024860"/>
    <w:p w14:paraId="45597518" w14:textId="77777777" w:rsidR="00C309E9" w:rsidRDefault="00C309E9" w:rsidP="00024860"/>
    <w:p w14:paraId="1111FF0F" w14:textId="13EDEBC5" w:rsidR="00695D78" w:rsidRDefault="00695D78" w:rsidP="00024860">
      <w:r>
        <w:lastRenderedPageBreak/>
        <w:t>The exact procedure utilized to construct the initial prior and conditional probabilities is expressed in the foll</w:t>
      </w:r>
      <w:r w:rsidR="005B30DF">
        <w:t>owing Figure. This procedure does require normalization in order scale the probabilities to sum to unity and is performed in later analysis</w:t>
      </w:r>
      <w:r w:rsidR="00B9040C">
        <w:t xml:space="preserve"> of the </w:t>
      </w:r>
      <w:r w:rsidR="009427F7">
        <w:t>previous three example e</w:t>
      </w:r>
      <w:r w:rsidR="00B9040C">
        <w:t>vents</w:t>
      </w:r>
      <w:r w:rsidR="00E82182">
        <w:t xml:space="preserve"> from the ORNL sensor array</w:t>
      </w:r>
      <w:r w:rsidR="009427F7">
        <w:t>.</w:t>
      </w:r>
    </w:p>
    <w:p w14:paraId="297A9413" w14:textId="77777777" w:rsidR="00C309E9" w:rsidRDefault="00C309E9" w:rsidP="00024860"/>
    <w:p w14:paraId="6388DDE5" w14:textId="76F48499" w:rsidR="00695D78" w:rsidRDefault="00695D78" w:rsidP="002C2CE4"/>
    <w:p w14:paraId="7413B933" w14:textId="2831BF92" w:rsidR="005745B5" w:rsidRDefault="00932BF7" w:rsidP="00932BF7">
      <w:pPr>
        <w:keepNext/>
        <w:jc w:val="center"/>
      </w:pPr>
      <w:r w:rsidRPr="00932BF7">
        <w:rPr>
          <w:noProof/>
        </w:rPr>
        <w:drawing>
          <wp:inline distT="0" distB="0" distL="0" distR="0" wp14:anchorId="178F16EA" wp14:editId="4EE126A8">
            <wp:extent cx="5514249" cy="3818362"/>
            <wp:effectExtent l="12700" t="12700" r="10795" b="17145"/>
            <wp:docPr id="53" name="Picture 2">
              <a:extLst xmlns:a="http://schemas.openxmlformats.org/drawingml/2006/main">
                <a:ext uri="{FF2B5EF4-FFF2-40B4-BE49-F238E27FC236}">
                  <a16:creationId xmlns:a16="http://schemas.microsoft.com/office/drawing/2014/main" id="{B8CFE876-A4E9-EA47-9F03-A621BAB092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B8CFE876-A4E9-EA47-9F03-A621BAB09242}"/>
                        </a:ext>
                      </a:extLst>
                    </pic:cNvPr>
                    <pic:cNvPicPr>
                      <a:picLocks noChangeAspect="1"/>
                    </pic:cNvPicPr>
                  </pic:nvPicPr>
                  <pic:blipFill rotWithShape="1">
                    <a:blip r:embed="rId95"/>
                    <a:srcRect l="-1300" t="-2697" r="17877"/>
                    <a:stretch/>
                  </pic:blipFill>
                  <pic:spPr bwMode="auto">
                    <a:xfrm>
                      <a:off x="0" y="0"/>
                      <a:ext cx="5532191" cy="3830786"/>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1D8FDB6B" w14:textId="440DA35F" w:rsidR="00AA2171" w:rsidRDefault="005745B5" w:rsidP="005745B5">
      <w:pPr>
        <w:pStyle w:val="Caption"/>
      </w:pPr>
      <w:bookmarkStart w:id="248" w:name="_Ref45020140"/>
      <w:bookmarkStart w:id="249" w:name="_Toc46133977"/>
      <w:r>
        <w:t xml:space="preserve">Figure </w:t>
      </w:r>
      <w:fldSimple w:instr=" SEQ Figure \* ARABIC ">
        <w:r w:rsidR="00240D4A">
          <w:rPr>
            <w:noProof/>
          </w:rPr>
          <w:t>80</w:t>
        </w:r>
      </w:fldSimple>
      <w:bookmarkEnd w:id="248"/>
      <w:r>
        <w:t>: Initialization process of prior and conditional probabilities for Bayesian framework.</w:t>
      </w:r>
      <w:bookmarkEnd w:id="249"/>
    </w:p>
    <w:p w14:paraId="15782BCC" w14:textId="77777777" w:rsidR="00695D78" w:rsidRDefault="00695D78" w:rsidP="002C2CE4"/>
    <w:p w14:paraId="3BF7204E" w14:textId="77777777" w:rsidR="00C309E9" w:rsidRDefault="00C309E9" w:rsidP="002C2CE4"/>
    <w:p w14:paraId="002A4620" w14:textId="77777777" w:rsidR="00C309E9" w:rsidRDefault="00C309E9" w:rsidP="002C2CE4"/>
    <w:p w14:paraId="1AC00923" w14:textId="77777777" w:rsidR="00C309E9" w:rsidRDefault="00C309E9" w:rsidP="002C2CE4"/>
    <w:p w14:paraId="28226FB5" w14:textId="70D0F125" w:rsidR="002C2CE4" w:rsidRPr="002C2CE4" w:rsidRDefault="001B052A" w:rsidP="002C2CE4">
      <w:r>
        <w:lastRenderedPageBreak/>
        <w:t xml:space="preserve">The posterior </w:t>
      </w:r>
      <m:oMath>
        <m:r>
          <w:rPr>
            <w:rFonts w:ascii="Cambria Math" w:hAnsi="Cambria Math"/>
          </w:rPr>
          <m:t>P</m:t>
        </m:r>
        <m:sSub>
          <m:sSubPr>
            <m:ctrlPr>
              <w:rPr>
                <w:rFonts w:ascii="Cambria Math" w:hAnsi="Cambria Math"/>
                <w:i/>
              </w:rPr>
            </m:ctrlPr>
          </m:sSubPr>
          <m:e>
            <m:d>
              <m:dPr>
                <m:ctrlPr>
                  <w:rPr>
                    <w:rFonts w:ascii="Cambria Math" w:hAnsi="Cambria Math"/>
                    <w:i/>
                  </w:rPr>
                </m:ctrlPr>
              </m:dPr>
              <m:e>
                <m:r>
                  <m:rPr>
                    <m:sty m:val="bi"/>
                  </m:rPr>
                  <w:rPr>
                    <w:rFonts w:ascii="Cambria Math" w:hAnsi="Cambria Math"/>
                  </w:rPr>
                  <m:t>X</m:t>
                </m:r>
                <m:ctrlPr>
                  <w:rPr>
                    <w:rFonts w:ascii="Cambria Math" w:hAnsi="Cambria Math"/>
                    <w:b/>
                    <w:bCs/>
                    <w:i/>
                  </w:rPr>
                </m:ctrlPr>
              </m:e>
              <m:e>
                <m:r>
                  <m:rPr>
                    <m:sty m:val="bi"/>
                  </m:rPr>
                  <w:rPr>
                    <w:rFonts w:ascii="Cambria Math" w:hAnsi="Cambria Math"/>
                  </w:rPr>
                  <m:t>H</m:t>
                </m:r>
              </m:e>
            </m:d>
          </m:e>
          <m:sub>
            <m:r>
              <w:rPr>
                <w:rFonts w:ascii="Cambria Math" w:hAnsi="Cambria Math"/>
              </w:rPr>
              <m:t>t</m:t>
            </m:r>
          </m:sub>
        </m:sSub>
      </m:oMath>
      <w:r>
        <w:t xml:space="preserve"> of the current timestamp </w:t>
      </w:r>
      <m:oMath>
        <m:d>
          <m:dPr>
            <m:ctrlPr>
              <w:rPr>
                <w:rFonts w:ascii="Cambria Math" w:hAnsi="Cambria Math"/>
                <w:i/>
              </w:rPr>
            </m:ctrlPr>
          </m:dPr>
          <m:e>
            <m:r>
              <w:rPr>
                <w:rFonts w:ascii="Cambria Math" w:hAnsi="Cambria Math"/>
              </w:rPr>
              <m:t>t</m:t>
            </m:r>
            <m:ctrlPr>
              <w:rPr>
                <w:rFonts w:ascii="Cambria Math" w:eastAsiaTheme="minorEastAsia" w:hAnsi="Cambria Math"/>
                <w:i/>
              </w:rPr>
            </m:ctrlPr>
          </m:e>
        </m:d>
      </m:oMath>
      <w:r w:rsidR="004A361C">
        <w:rPr>
          <w:rFonts w:eastAsiaTheme="minorEastAsia"/>
        </w:rPr>
        <w:t xml:space="preserve"> </w:t>
      </w:r>
      <w:r>
        <w:t>is used as the following timestamp</w:t>
      </w:r>
      <w:r w:rsidR="004D4F1F">
        <w:t xml:space="preserve"> </w:t>
      </w:r>
      <m:oMath>
        <m:d>
          <m:dPr>
            <m:ctrlPr>
              <w:rPr>
                <w:rFonts w:ascii="Cambria Math" w:hAnsi="Cambria Math"/>
                <w:i/>
              </w:rPr>
            </m:ctrlPr>
          </m:dPr>
          <m:e>
            <m:r>
              <w:rPr>
                <w:rFonts w:ascii="Cambria Math" w:hAnsi="Cambria Math"/>
              </w:rPr>
              <m:t>t+1</m:t>
            </m:r>
          </m:e>
        </m:d>
      </m:oMath>
      <w:r>
        <w:t xml:space="preserve"> prior </w:t>
      </w:r>
      <m:oMath>
        <m:r>
          <w:rPr>
            <w:rFonts w:ascii="Cambria Math" w:hAnsi="Cambria Math"/>
          </w:rPr>
          <m:t>P</m:t>
        </m:r>
        <m:sSub>
          <m:sSubPr>
            <m:ctrlPr>
              <w:rPr>
                <w:rFonts w:ascii="Cambria Math" w:hAnsi="Cambria Math"/>
                <w:i/>
              </w:rPr>
            </m:ctrlPr>
          </m:sSubPr>
          <m:e>
            <m:d>
              <m:dPr>
                <m:ctrlPr>
                  <w:rPr>
                    <w:rFonts w:ascii="Cambria Math" w:hAnsi="Cambria Math"/>
                    <w:i/>
                  </w:rPr>
                </m:ctrlPr>
              </m:dPr>
              <m:e>
                <m:r>
                  <m:rPr>
                    <m:sty m:val="bi"/>
                  </m:rPr>
                  <w:rPr>
                    <w:rFonts w:ascii="Cambria Math" w:hAnsi="Cambria Math"/>
                  </w:rPr>
                  <m:t>H</m:t>
                </m:r>
              </m:e>
            </m:d>
          </m:e>
          <m:sub>
            <m:r>
              <w:rPr>
                <w:rFonts w:ascii="Cambria Math" w:hAnsi="Cambria Math"/>
              </w:rPr>
              <m:t>t+1</m:t>
            </m:r>
          </m:sub>
        </m:sSub>
        <m:r>
          <w:rPr>
            <w:rFonts w:ascii="Cambria Math" w:hAnsi="Cambria Math"/>
          </w:rPr>
          <m:t xml:space="preserve"> </m:t>
        </m:r>
      </m:oMath>
      <w:r w:rsidR="002E6A23">
        <w:rPr>
          <w:rFonts w:eastAsiaTheme="minorEastAsia"/>
        </w:rPr>
        <w:t xml:space="preserve">to continuously update the </w:t>
      </w:r>
      <w:r w:rsidR="00F050E1">
        <w:rPr>
          <w:rFonts w:eastAsiaTheme="minorEastAsia"/>
        </w:rPr>
        <w:t>system belief</w:t>
      </w:r>
      <w:r w:rsidR="002E6A23">
        <w:rPr>
          <w:rFonts w:eastAsiaTheme="minorEastAsia"/>
        </w:rPr>
        <w:t xml:space="preserve">. </w:t>
      </w:r>
      <w:r w:rsidR="00B77A91">
        <w:t>Additional</w:t>
      </w:r>
      <w:r w:rsidR="002C2CE4">
        <w:t xml:space="preserve"> context is </w:t>
      </w:r>
      <w:r w:rsidR="00D94CCC">
        <w:t>provided</w:t>
      </w:r>
      <w:r w:rsidR="002C2CE4">
        <w:t xml:space="preserve"> in the following section where the processes are utilized on the three example scenarios previously described from the ORNL sensor array.</w:t>
      </w:r>
    </w:p>
    <w:p w14:paraId="178313AF" w14:textId="04ACC024" w:rsidR="00C346AD" w:rsidRDefault="0080361A" w:rsidP="00303528">
      <w:pPr>
        <w:pStyle w:val="Heading3"/>
      </w:pPr>
      <w:bookmarkStart w:id="250" w:name="_Toc45525909"/>
      <w:bookmarkStart w:id="251" w:name="_Toc45703678"/>
      <w:r>
        <w:t>4.4.</w:t>
      </w:r>
      <w:r w:rsidR="00EB66FD">
        <w:t>6</w:t>
      </w:r>
      <w:r w:rsidR="00303528">
        <w:t xml:space="preserve">: </w:t>
      </w:r>
      <w:r w:rsidR="002006F0">
        <w:t xml:space="preserve">Bayesian </w:t>
      </w:r>
      <w:r w:rsidR="00E173C2">
        <w:t>Framework</w:t>
      </w:r>
      <w:r w:rsidR="00303528">
        <w:t xml:space="preserve"> on ORNL Sensor Array</w:t>
      </w:r>
      <w:bookmarkEnd w:id="250"/>
      <w:bookmarkEnd w:id="251"/>
    </w:p>
    <w:p w14:paraId="196FE772" w14:textId="06946945" w:rsidR="00731923" w:rsidRDefault="00792020" w:rsidP="00731923">
      <w:r>
        <w:t xml:space="preserve">Using the </w:t>
      </w:r>
      <w:r w:rsidRPr="00125A0B">
        <w:t>methods</w:t>
      </w:r>
      <w:r>
        <w:t xml:space="preserve"> </w:t>
      </w:r>
      <w:r w:rsidR="00A20634">
        <w:t xml:space="preserve">described in the previous sections to construct the conditional probabilities, the posterior probability, which </w:t>
      </w:r>
      <w:r w:rsidR="00967689">
        <w:t xml:space="preserve">recall </w:t>
      </w:r>
      <w:r w:rsidR="00A20634">
        <w:t xml:space="preserve">is the </w:t>
      </w:r>
      <w:r w:rsidR="008B58AA">
        <w:t xml:space="preserve">optimal </w:t>
      </w:r>
      <w:r w:rsidR="00A20634">
        <w:t xml:space="preserve">discriminant function when minimizing the error rate (see page </w:t>
      </w:r>
      <w:r w:rsidR="00A20634">
        <w:fldChar w:fldCharType="begin"/>
      </w:r>
      <w:r w:rsidR="00A20634">
        <w:instrText xml:space="preserve"> PAGEREF minimize_error_raate \h </w:instrText>
      </w:r>
      <w:r w:rsidR="00A20634">
        <w:fldChar w:fldCharType="separate"/>
      </w:r>
      <w:r w:rsidR="00240D4A">
        <w:rPr>
          <w:noProof/>
        </w:rPr>
        <w:t>125</w:t>
      </w:r>
      <w:r w:rsidR="00A20634">
        <w:fldChar w:fldCharType="end"/>
      </w:r>
      <w:r w:rsidR="00A20634">
        <w:t>)</w:t>
      </w:r>
      <w:r w:rsidR="008B58AA">
        <w:t>, is calculated for the three anomalous events on the ORNL sensor array presented in</w:t>
      </w:r>
      <w:r w:rsidR="00587AA9">
        <w:t xml:space="preserve"> Section </w:t>
      </w:r>
      <w:r w:rsidR="00587AA9">
        <w:fldChar w:fldCharType="begin"/>
      </w:r>
      <w:r w:rsidR="00587AA9">
        <w:instrText xml:space="preserve"> REF _Ref43976077 \h </w:instrText>
      </w:r>
      <w:r w:rsidR="00587AA9">
        <w:fldChar w:fldCharType="separate"/>
      </w:r>
      <w:r w:rsidR="00240D4A">
        <w:rPr>
          <w:rFonts w:cs="Times New Roman"/>
        </w:rPr>
        <w:t xml:space="preserve">3.3: </w:t>
      </w:r>
      <w:r w:rsidR="00240D4A" w:rsidRPr="00E91915">
        <w:rPr>
          <w:rFonts w:cs="Times New Roman"/>
        </w:rPr>
        <w:t>Analysis o</w:t>
      </w:r>
      <w:r w:rsidR="00240D4A">
        <w:rPr>
          <w:rFonts w:cs="Times New Roman"/>
        </w:rPr>
        <w:t>f</w:t>
      </w:r>
      <w:r w:rsidR="00240D4A" w:rsidRPr="00E91915">
        <w:rPr>
          <w:rFonts w:cs="Times New Roman"/>
        </w:rPr>
        <w:t xml:space="preserve"> Sensor Array</w:t>
      </w:r>
      <w:r w:rsidR="00587AA9">
        <w:fldChar w:fldCharType="end"/>
      </w:r>
      <w:r w:rsidR="00CD5E90">
        <w:t>.</w:t>
      </w:r>
      <w:r w:rsidR="00DD3432">
        <w:t xml:space="preserve"> </w:t>
      </w:r>
      <w:r w:rsidR="0030044F">
        <w:t>The examples are</w:t>
      </w:r>
      <w:r w:rsidR="00E45903">
        <w:t xml:space="preserve"> use the identical designation of Event 1, Event 2, and Event 3</w:t>
      </w:r>
      <w:r w:rsidR="008C7953">
        <w:t xml:space="preserve"> and </w:t>
      </w:r>
      <w:r w:rsidR="0030044F">
        <w:t xml:space="preserve">analyzed in the </w:t>
      </w:r>
      <w:r w:rsidR="00731923">
        <w:t>following pages.</w:t>
      </w:r>
      <w:r w:rsidR="00B1346C">
        <w:t xml:space="preserve"> For reasons that will be addressed in shortly, the analysis performed on Event 3 is present first followed by Event 1 and Event 2.</w:t>
      </w:r>
    </w:p>
    <w:p w14:paraId="7840513E" w14:textId="5679C12A" w:rsidR="00D32DE3" w:rsidRDefault="00D32DE3" w:rsidP="00731923"/>
    <w:p w14:paraId="17F45C06" w14:textId="4FBACC45" w:rsidR="00D32DE3" w:rsidRDefault="00344B9E" w:rsidP="00731923">
      <w:r>
        <w:t xml:space="preserve">Recall that </w:t>
      </w:r>
      <w:r w:rsidR="0081659C">
        <w:t xml:space="preserve">the alarm sequence for Event 3 </w:t>
      </w:r>
      <w:r w:rsidR="006A1416">
        <w:t xml:space="preserve">started </w:t>
      </w:r>
      <w:r w:rsidR="0081659C">
        <w:t>at Node04 and subsequently observed at Node12 and Node01</w:t>
      </w:r>
      <w:r w:rsidR="006A1416">
        <w:t xml:space="preserve">. </w:t>
      </w:r>
      <w:r w:rsidR="00D728E8">
        <w:t xml:space="preserve">Using the process outlined in </w:t>
      </w:r>
      <w:r w:rsidR="00D728E8">
        <w:fldChar w:fldCharType="begin"/>
      </w:r>
      <w:r w:rsidR="00D728E8">
        <w:instrText xml:space="preserve"> REF _Ref45020140 \h </w:instrText>
      </w:r>
      <w:r w:rsidR="00D728E8">
        <w:fldChar w:fldCharType="separate"/>
      </w:r>
      <w:r w:rsidR="00240D4A">
        <w:t xml:space="preserve">Figure </w:t>
      </w:r>
      <w:r w:rsidR="00240D4A">
        <w:rPr>
          <w:noProof/>
        </w:rPr>
        <w:t>80</w:t>
      </w:r>
      <w:r w:rsidR="00D728E8">
        <w:fldChar w:fldCharType="end"/>
      </w:r>
      <w:r w:rsidR="00D728E8">
        <w:t xml:space="preserve">, the radiation data is utilized to construct the prior and conditional probabilities. Approximations for the time-of-arrival are created by assuming the radioactive material is travelling at the local speed limit of 20 MPH for a linear distance calculated from the GPS modules at each node. Upon initialization of the probabilities, the posterior probabilities for each of the three hypotheses are calculated and sequentially updated as new data is obtained. The resulting time-series, normalized posterior probabilities for Event </w:t>
      </w:r>
      <w:r w:rsidR="0089147F">
        <w:t>3</w:t>
      </w:r>
      <w:r w:rsidR="00D728E8">
        <w:t xml:space="preserve"> are provided in </w:t>
      </w:r>
      <w:r w:rsidR="00D728E8">
        <w:fldChar w:fldCharType="begin"/>
      </w:r>
      <w:r w:rsidR="00D728E8">
        <w:instrText xml:space="preserve"> REF _Ref45020924 \h </w:instrText>
      </w:r>
      <w:r w:rsidR="00D728E8">
        <w:fldChar w:fldCharType="separate"/>
      </w:r>
      <w:r w:rsidR="00240D4A">
        <w:t xml:space="preserve">Figure </w:t>
      </w:r>
      <w:r w:rsidR="00240D4A">
        <w:rPr>
          <w:noProof/>
        </w:rPr>
        <w:t>83</w:t>
      </w:r>
      <w:r w:rsidR="00D728E8">
        <w:fldChar w:fldCharType="end"/>
      </w:r>
      <w:r w:rsidR="00D728E8">
        <w:t>.</w:t>
      </w:r>
    </w:p>
    <w:p w14:paraId="1E28159F" w14:textId="28F7D907" w:rsidR="0007740D" w:rsidRDefault="0007740D" w:rsidP="00731923"/>
    <w:p w14:paraId="5F65AB40" w14:textId="77777777" w:rsidR="00D728E8" w:rsidRDefault="00D728E8" w:rsidP="00CA6907">
      <w:pPr>
        <w:keepNext/>
        <w:jc w:val="center"/>
      </w:pPr>
      <w:r>
        <w:rPr>
          <w:noProof/>
        </w:rPr>
        <w:lastRenderedPageBreak/>
        <w:drawing>
          <wp:inline distT="0" distB="0" distL="0" distR="0" wp14:anchorId="2EB06CF7" wp14:editId="09E7A583">
            <wp:extent cx="5795493" cy="3652906"/>
            <wp:effectExtent l="0" t="0" r="0" b="5080"/>
            <wp:docPr id="60" name="Picture 60"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2018-09-14_hypotheses_likelihoods_unweighted.png"/>
                    <pic:cNvPicPr/>
                  </pic:nvPicPr>
                  <pic:blipFill rotWithShape="1">
                    <a:blip r:embed="rId96" cstate="print">
                      <a:extLst>
                        <a:ext uri="{28A0092B-C50C-407E-A947-70E740481C1C}">
                          <a14:useLocalDpi xmlns:a14="http://schemas.microsoft.com/office/drawing/2010/main" val="0"/>
                        </a:ext>
                      </a:extLst>
                    </a:blip>
                    <a:srcRect l="1716" r="2024"/>
                    <a:stretch/>
                  </pic:blipFill>
                  <pic:spPr bwMode="auto">
                    <a:xfrm>
                      <a:off x="0" y="0"/>
                      <a:ext cx="5829138" cy="3674112"/>
                    </a:xfrm>
                    <a:prstGeom prst="rect">
                      <a:avLst/>
                    </a:prstGeom>
                    <a:ln>
                      <a:noFill/>
                    </a:ln>
                    <a:extLst>
                      <a:ext uri="{53640926-AAD7-44D8-BBD7-CCE9431645EC}">
                        <a14:shadowObscured xmlns:a14="http://schemas.microsoft.com/office/drawing/2010/main"/>
                      </a:ext>
                    </a:extLst>
                  </pic:spPr>
                </pic:pic>
              </a:graphicData>
            </a:graphic>
          </wp:inline>
        </w:drawing>
      </w:r>
    </w:p>
    <w:p w14:paraId="474DA654" w14:textId="45901954" w:rsidR="00D728E8" w:rsidRDefault="00D728E8" w:rsidP="00CA6907">
      <w:pPr>
        <w:pStyle w:val="Caption"/>
      </w:pPr>
      <w:bookmarkStart w:id="252" w:name="_Toc46133978"/>
      <w:r>
        <w:t xml:space="preserve">Figure </w:t>
      </w:r>
      <w:fldSimple w:instr=" SEQ Figure \* ARABIC ">
        <w:r w:rsidR="00240D4A">
          <w:rPr>
            <w:noProof/>
          </w:rPr>
          <w:t>81</w:t>
        </w:r>
      </w:fldSimple>
      <w:r>
        <w:t xml:space="preserve">: </w:t>
      </w:r>
      <w:r w:rsidR="00CE2E6C">
        <w:t>Event 3 posterior probabilities using the Bayesian framework</w:t>
      </w:r>
      <w:r>
        <w:t>.</w:t>
      </w:r>
      <w:bookmarkEnd w:id="252"/>
    </w:p>
    <w:p w14:paraId="6207CB8B" w14:textId="24D1B820" w:rsidR="00D728E8" w:rsidRDefault="00D728E8" w:rsidP="00731923"/>
    <w:p w14:paraId="17AC51D5" w14:textId="6C57A66A" w:rsidR="00CB4A28" w:rsidRDefault="0089147F" w:rsidP="00731923">
      <w:pPr>
        <w:rPr>
          <w:rFonts w:eastAsiaTheme="minorEastAsia"/>
        </w:rPr>
      </w:pPr>
      <w:r>
        <w:t xml:space="preserve">The observed posterior </w:t>
      </w:r>
      <w:r w:rsidR="003A603F">
        <w:t>probabilities</w:t>
      </w:r>
      <w:r>
        <w:t xml:space="preserve"> alternate between </w:t>
      </w:r>
      <m:oMath>
        <m:r>
          <w:rPr>
            <w:rFonts w:ascii="Cambria Math" w:hAnsi="Cambria Math"/>
          </w:rPr>
          <m:t>P</m:t>
        </m:r>
        <m:d>
          <m:dPr>
            <m:ctrlPr>
              <w:rPr>
                <w:rFonts w:ascii="Cambria Math" w:hAnsi="Cambria Math"/>
                <w:i/>
              </w:rPr>
            </m:ctrlPr>
          </m:dPr>
          <m:e>
            <m:sSub>
              <m:sSubPr>
                <m:ctrlPr>
                  <w:rPr>
                    <w:rFonts w:ascii="Cambria Math" w:hAnsi="Cambria Math"/>
                    <w:i/>
                  </w:rPr>
                </m:ctrlPr>
              </m:sSubPr>
              <m:e>
                <m:r>
                  <w:rPr>
                    <w:rFonts w:ascii="Cambria Math" w:hAnsi="Cambria Math"/>
                  </w:rPr>
                  <m:t>H</m:t>
                </m:r>
              </m:e>
              <m:sub>
                <m:r>
                  <w:rPr>
                    <w:rFonts w:ascii="Cambria Math" w:hAnsi="Cambria Math"/>
                  </w:rPr>
                  <m:t>0</m:t>
                </m:r>
              </m:sub>
            </m:sSub>
          </m:e>
        </m:d>
      </m:oMath>
      <w:r>
        <w:rPr>
          <w:rFonts w:eastAsiaTheme="minorEastAsia"/>
        </w:rPr>
        <w:t xml:space="preserve"> and </w:t>
      </w:r>
      <m:oMath>
        <m:r>
          <w:rPr>
            <w:rFonts w:ascii="Cambria Math" w:hAnsi="Cambria Math"/>
          </w:rPr>
          <m:t>P</m:t>
        </m:r>
        <m:d>
          <m:dPr>
            <m:ctrlPr>
              <w:rPr>
                <w:rFonts w:ascii="Cambria Math" w:hAnsi="Cambria Math"/>
                <w:i/>
              </w:rPr>
            </m:ctrlPr>
          </m:dPr>
          <m:e>
            <m:sSub>
              <m:sSubPr>
                <m:ctrlPr>
                  <w:rPr>
                    <w:rFonts w:ascii="Cambria Math" w:hAnsi="Cambria Math"/>
                    <w:i/>
                  </w:rPr>
                </m:ctrlPr>
              </m:sSubPr>
              <m:e>
                <m:r>
                  <w:rPr>
                    <w:rFonts w:ascii="Cambria Math" w:hAnsi="Cambria Math"/>
                  </w:rPr>
                  <m:t>H</m:t>
                </m:r>
              </m:e>
              <m:sub>
                <m:r>
                  <w:rPr>
                    <w:rFonts w:ascii="Cambria Math" w:hAnsi="Cambria Math"/>
                  </w:rPr>
                  <m:t>1</m:t>
                </m:r>
              </m:sub>
            </m:sSub>
          </m:e>
        </m:d>
      </m:oMath>
      <w:r>
        <w:rPr>
          <w:rFonts w:eastAsiaTheme="minorEastAsia"/>
        </w:rPr>
        <w:t xml:space="preserve">, even at locations where the radioactive material was not detected (e.g. Node06, Node10, and Node11). </w:t>
      </w:r>
      <w:r w:rsidR="003A603F">
        <w:rPr>
          <w:rFonts w:eastAsiaTheme="minorEastAsia"/>
        </w:rPr>
        <w:t>This is primarily attributed to the high cosine similarity values between the normal background energy spectra and the initial anomalous spectra from Node0</w:t>
      </w:r>
      <w:r w:rsidR="001C4505">
        <w:rPr>
          <w:rFonts w:eastAsiaTheme="minorEastAsia"/>
        </w:rPr>
        <w:t xml:space="preserve">4 (see </w:t>
      </w:r>
      <w:r w:rsidR="00470072">
        <w:rPr>
          <w:rFonts w:eastAsiaTheme="minorEastAsia"/>
        </w:rPr>
        <w:fldChar w:fldCharType="begin"/>
      </w:r>
      <w:r w:rsidR="00470072">
        <w:rPr>
          <w:rFonts w:eastAsiaTheme="minorEastAsia"/>
        </w:rPr>
        <w:instrText xml:space="preserve"> REF _Ref42073274 \h </w:instrText>
      </w:r>
      <w:r w:rsidR="00470072">
        <w:rPr>
          <w:rFonts w:eastAsiaTheme="minorEastAsia"/>
        </w:rPr>
      </w:r>
      <w:r w:rsidR="00470072">
        <w:rPr>
          <w:rFonts w:eastAsiaTheme="minorEastAsia"/>
        </w:rPr>
        <w:fldChar w:fldCharType="separate"/>
      </w:r>
      <w:r w:rsidR="00240D4A">
        <w:t xml:space="preserve">Figure </w:t>
      </w:r>
      <w:r w:rsidR="00240D4A">
        <w:rPr>
          <w:noProof/>
        </w:rPr>
        <w:t>68</w:t>
      </w:r>
      <w:r w:rsidR="00470072">
        <w:rPr>
          <w:rFonts w:eastAsiaTheme="minorEastAsia"/>
        </w:rPr>
        <w:fldChar w:fldCharType="end"/>
      </w:r>
      <w:r w:rsidR="00436C4D">
        <w:rPr>
          <w:rFonts w:eastAsiaTheme="minorEastAsia"/>
        </w:rPr>
        <w:t xml:space="preserve"> for cosine similarity time-series data).</w:t>
      </w:r>
      <w:r w:rsidR="00475CF2">
        <w:rPr>
          <w:rFonts w:eastAsiaTheme="minorEastAsia"/>
        </w:rPr>
        <w:t xml:space="preserve"> The </w:t>
      </w:r>
      <w:r w:rsidR="00FC68DD">
        <w:rPr>
          <w:rFonts w:eastAsiaTheme="minorEastAsia"/>
        </w:rPr>
        <w:t xml:space="preserve">average cosine similarity values for the nodes ranged from 0.91 to 0.94 for the normal background energy spectra. </w:t>
      </w:r>
      <w:r w:rsidR="006D5280">
        <w:rPr>
          <w:rFonts w:eastAsiaTheme="minorEastAsia"/>
        </w:rPr>
        <w:t>To overcome this issue, the conditional probabilities are weighted to better represent their importance in the hypothesis test.</w:t>
      </w:r>
      <w:r w:rsidR="0051400F">
        <w:rPr>
          <w:rFonts w:eastAsiaTheme="minorEastAsia"/>
        </w:rPr>
        <w:t xml:space="preserve"> If the </w:t>
      </w:r>
      <w:r w:rsidR="006D158D">
        <w:rPr>
          <w:rFonts w:eastAsiaTheme="minorEastAsia"/>
        </w:rPr>
        <w:t xml:space="preserve">cosine similarity values for the </w:t>
      </w:r>
      <w:r w:rsidR="00122BCD">
        <w:rPr>
          <w:rFonts w:eastAsiaTheme="minorEastAsia"/>
        </w:rPr>
        <w:t>historic 30-second</w:t>
      </w:r>
      <w:r w:rsidR="006D158D">
        <w:rPr>
          <w:rFonts w:eastAsiaTheme="minorEastAsia"/>
        </w:rPr>
        <w:t xml:space="preserve"> normal background energy spectra are above 0.90</w:t>
      </w:r>
      <w:r w:rsidR="00122BCD">
        <w:rPr>
          <w:rFonts w:eastAsiaTheme="minorEastAsia"/>
        </w:rPr>
        <w:t xml:space="preserve">, the prior distributions are weighted </w:t>
      </w:r>
      <w:r w:rsidR="009E2E28">
        <w:rPr>
          <w:rFonts w:eastAsiaTheme="minorEastAsia"/>
        </w:rPr>
        <w:t xml:space="preserve">more heavily towards the observed count rate and lowered for both the </w:t>
      </w:r>
      <w:r w:rsidR="009E2E28">
        <w:rPr>
          <w:rFonts w:eastAsiaTheme="minorEastAsia"/>
        </w:rPr>
        <w:lastRenderedPageBreak/>
        <w:t xml:space="preserve">cosine similarity and the time-of-arrival. </w:t>
      </w:r>
      <w:r w:rsidR="006C050D">
        <w:rPr>
          <w:rFonts w:eastAsiaTheme="minorEastAsia"/>
        </w:rPr>
        <w:t>The specific weights are provided in the following relation</w:t>
      </w:r>
      <w:r w:rsidR="00C6158B">
        <w:rPr>
          <w:rFonts w:eastAsiaTheme="minorEastAsia"/>
        </w:rPr>
        <w:t xml:space="preserve"> for a given mean cosine similarity value </w:t>
      </w:r>
      <m:oMath>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μ</m:t>
                </m:r>
              </m:e>
              <m:sub>
                <m:r>
                  <w:rPr>
                    <w:rFonts w:ascii="Cambria Math" w:eastAsiaTheme="minorEastAsia" w:hAnsi="Cambria Math"/>
                  </w:rPr>
                  <m:t>CS</m:t>
                </m:r>
              </m:sub>
            </m:sSub>
          </m:e>
        </m:d>
      </m:oMath>
      <w:r w:rsidR="00C6158B">
        <w:rPr>
          <w:rFonts w:eastAsiaTheme="minorEastAsia"/>
        </w:rPr>
        <w:t xml:space="preserve"> for the background energy spectra</w:t>
      </w:r>
      <w:r w:rsidR="006C050D">
        <w:rPr>
          <w:rFonts w:eastAsiaTheme="minorEastAsia"/>
        </w:rPr>
        <w:t>.</w:t>
      </w:r>
    </w:p>
    <w:p w14:paraId="58CCCCC3" w14:textId="77777777" w:rsidR="00CB4A28" w:rsidRDefault="00CB4A28" w:rsidP="00731923">
      <w:pPr>
        <w:rPr>
          <w:rFonts w:eastAsiaTheme="minorEastAsia"/>
        </w:rPr>
      </w:pPr>
    </w:p>
    <w:p w14:paraId="4D2C265F" w14:textId="39BB0C2B" w:rsidR="006C050D" w:rsidRPr="006C050D" w:rsidRDefault="006C050D" w:rsidP="00E44BCC">
      <w:pPr>
        <w:ind w:left="2880"/>
        <w:rPr>
          <w:rFonts w:eastAsiaTheme="minorEastAsia"/>
        </w:rPr>
      </w:pPr>
      <m:oMathPara>
        <m:oMathParaPr>
          <m:jc m:val="left"/>
        </m:oMathParaPr>
        <m:oMath>
          <m:r>
            <m:rPr>
              <m:sty m:val="p"/>
            </m:rPr>
            <w:rPr>
              <w:rFonts w:ascii="Cambria Math" w:eastAsiaTheme="minorEastAsia" w:hAnsi="Cambria Math"/>
            </w:rPr>
            <m:t xml:space="preserve">If </m:t>
          </m:r>
          <m:sSub>
            <m:sSubPr>
              <m:ctrlPr>
                <w:rPr>
                  <w:rFonts w:ascii="Cambria Math" w:eastAsiaTheme="minorEastAsia" w:hAnsi="Cambria Math"/>
                  <w:iCs/>
                </w:rPr>
              </m:ctrlPr>
            </m:sSubPr>
            <m:e>
              <m:r>
                <m:rPr>
                  <m:sty m:val="p"/>
                </m:rPr>
                <w:rPr>
                  <w:rFonts w:ascii="Cambria Math" w:eastAsiaTheme="minorEastAsia" w:hAnsi="Cambria Math"/>
                </w:rPr>
                <m:t>μ</m:t>
              </m:r>
            </m:e>
            <m:sub>
              <m:r>
                <m:rPr>
                  <m:sty m:val="p"/>
                </m:rPr>
                <w:rPr>
                  <w:rFonts w:ascii="Cambria Math" w:eastAsiaTheme="minorEastAsia" w:hAnsi="Cambria Math"/>
                </w:rPr>
                <m:t>CS</m:t>
              </m:r>
            </m:sub>
          </m:sSub>
          <m:r>
            <m:rPr>
              <m:sty m:val="p"/>
            </m:rPr>
            <w:rPr>
              <w:rFonts w:ascii="Cambria Math" w:eastAsiaTheme="minorEastAsia" w:hAnsi="Cambria Math"/>
            </w:rPr>
            <m:t>≥0.90:</m:t>
          </m:r>
        </m:oMath>
      </m:oMathPara>
    </w:p>
    <w:p w14:paraId="58699089" w14:textId="5BD6CC8B" w:rsidR="00CB4A28" w:rsidRPr="006C5A69" w:rsidRDefault="00CB4A28" w:rsidP="00731923">
      <w:pPr>
        <w:rPr>
          <w:rFonts w:eastAsiaTheme="minorEastAsia"/>
        </w:rPr>
      </w:pPr>
      <m:oMathPara>
        <m:oMath>
          <m:r>
            <w:rPr>
              <w:rFonts w:ascii="Cambria Math" w:eastAsiaTheme="minorEastAsia" w:hAnsi="Cambria Math"/>
            </w:rPr>
            <m:t>P</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0</m:t>
                  </m:r>
                </m:sub>
              </m:sSub>
              <m:r>
                <w:rPr>
                  <w:rFonts w:ascii="Cambria Math" w:eastAsiaTheme="minorEastAsia" w:hAnsi="Cambria Math"/>
                </w:rPr>
                <m:t>|</m:t>
              </m:r>
              <m:r>
                <m:rPr>
                  <m:sty m:val="bi"/>
                </m:rPr>
                <w:rPr>
                  <w:rFonts w:ascii="Cambria Math" w:eastAsiaTheme="minorEastAsia" w:hAnsi="Cambria Math"/>
                </w:rPr>
                <m:t>H</m:t>
              </m:r>
            </m:e>
          </m:d>
          <m:r>
            <w:rPr>
              <w:rFonts w:ascii="Cambria Math" w:eastAsiaTheme="minorEastAsia" w:hAnsi="Cambria Math"/>
            </w:rPr>
            <m:t>=0.05</m:t>
          </m:r>
          <m:d>
            <m:dPr>
              <m:ctrlPr>
                <w:rPr>
                  <w:rFonts w:ascii="Cambria Math" w:eastAsiaTheme="minorEastAsia" w:hAnsi="Cambria Math"/>
                  <w:i/>
                </w:rPr>
              </m:ctrlPr>
            </m:dPr>
            <m:e>
              <m:r>
                <w:rPr>
                  <w:rFonts w:ascii="Cambria Math" w:eastAsiaTheme="minorEastAsia" w:hAnsi="Cambria Math"/>
                </w:rPr>
                <m:t>P</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0</m:t>
                      </m:r>
                    </m:sub>
                  </m:sSub>
                  <m:r>
                    <w:rPr>
                      <w:rFonts w:ascii="Cambria Math" w:eastAsiaTheme="minorEastAsia" w:hAnsi="Cambria Math"/>
                    </w:rPr>
                    <m:t>|</m:t>
                  </m:r>
                  <m:r>
                    <m:rPr>
                      <m:sty m:val="bi"/>
                    </m:rPr>
                    <w:rPr>
                      <w:rFonts w:ascii="Cambria Math" w:eastAsiaTheme="minorEastAsia" w:hAnsi="Cambria Math"/>
                    </w:rPr>
                    <m:t>H</m:t>
                  </m:r>
                </m:e>
              </m:d>
            </m:e>
          </m:d>
        </m:oMath>
      </m:oMathPara>
    </w:p>
    <w:p w14:paraId="359DCDEE" w14:textId="537AC0D5" w:rsidR="006C5A69" w:rsidRPr="006C5A69" w:rsidRDefault="006C5A69" w:rsidP="006C5A69">
      <w:pPr>
        <w:rPr>
          <w:rFonts w:eastAsiaTheme="minorEastAsia"/>
        </w:rPr>
      </w:pPr>
      <m:oMathPara>
        <m:oMath>
          <m:r>
            <w:rPr>
              <w:rFonts w:ascii="Cambria Math" w:eastAsiaTheme="minorEastAsia" w:hAnsi="Cambria Math"/>
            </w:rPr>
            <m:t>P</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1</m:t>
                  </m:r>
                </m:sub>
              </m:sSub>
              <m:r>
                <w:rPr>
                  <w:rFonts w:ascii="Cambria Math" w:eastAsiaTheme="minorEastAsia" w:hAnsi="Cambria Math"/>
                </w:rPr>
                <m:t>|</m:t>
              </m:r>
              <m:r>
                <m:rPr>
                  <m:sty m:val="bi"/>
                </m:rPr>
                <w:rPr>
                  <w:rFonts w:ascii="Cambria Math" w:eastAsiaTheme="minorEastAsia" w:hAnsi="Cambria Math"/>
                </w:rPr>
                <m:t>H</m:t>
              </m:r>
            </m:e>
          </m:d>
          <m:r>
            <w:rPr>
              <w:rFonts w:ascii="Cambria Math" w:eastAsiaTheme="minorEastAsia" w:hAnsi="Cambria Math"/>
            </w:rPr>
            <m:t>=0.90</m:t>
          </m:r>
          <m:d>
            <m:dPr>
              <m:ctrlPr>
                <w:rPr>
                  <w:rFonts w:ascii="Cambria Math" w:eastAsiaTheme="minorEastAsia" w:hAnsi="Cambria Math"/>
                  <w:i/>
                </w:rPr>
              </m:ctrlPr>
            </m:dPr>
            <m:e>
              <m:r>
                <w:rPr>
                  <w:rFonts w:ascii="Cambria Math" w:eastAsiaTheme="minorEastAsia" w:hAnsi="Cambria Math"/>
                </w:rPr>
                <m:t>P</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1</m:t>
                      </m:r>
                    </m:sub>
                  </m:sSub>
                  <m:r>
                    <w:rPr>
                      <w:rFonts w:ascii="Cambria Math" w:eastAsiaTheme="minorEastAsia" w:hAnsi="Cambria Math"/>
                    </w:rPr>
                    <m:t>|</m:t>
                  </m:r>
                  <m:r>
                    <m:rPr>
                      <m:sty m:val="bi"/>
                    </m:rPr>
                    <w:rPr>
                      <w:rFonts w:ascii="Cambria Math" w:eastAsiaTheme="minorEastAsia" w:hAnsi="Cambria Math"/>
                    </w:rPr>
                    <m:t>H</m:t>
                  </m:r>
                </m:e>
              </m:d>
            </m:e>
          </m:d>
        </m:oMath>
      </m:oMathPara>
    </w:p>
    <w:p w14:paraId="01F1F057" w14:textId="3D1D780A" w:rsidR="006C5A69" w:rsidRPr="006C050D" w:rsidRDefault="006C5A69" w:rsidP="006C5A69">
      <w:pPr>
        <w:rPr>
          <w:rFonts w:eastAsiaTheme="minorEastAsia"/>
        </w:rPr>
      </w:pPr>
      <m:oMathPara>
        <m:oMath>
          <m:r>
            <w:rPr>
              <w:rFonts w:ascii="Cambria Math" w:eastAsiaTheme="minorEastAsia" w:hAnsi="Cambria Math"/>
            </w:rPr>
            <m:t>P</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2</m:t>
                  </m:r>
                </m:sub>
              </m:sSub>
              <m:r>
                <w:rPr>
                  <w:rFonts w:ascii="Cambria Math" w:eastAsiaTheme="minorEastAsia" w:hAnsi="Cambria Math"/>
                </w:rPr>
                <m:t>|</m:t>
              </m:r>
              <m:r>
                <m:rPr>
                  <m:sty m:val="bi"/>
                </m:rPr>
                <w:rPr>
                  <w:rFonts w:ascii="Cambria Math" w:eastAsiaTheme="minorEastAsia" w:hAnsi="Cambria Math"/>
                </w:rPr>
                <m:t>H</m:t>
              </m:r>
            </m:e>
          </m:d>
          <m:r>
            <w:rPr>
              <w:rFonts w:ascii="Cambria Math" w:eastAsiaTheme="minorEastAsia" w:hAnsi="Cambria Math"/>
            </w:rPr>
            <m:t>=0.05</m:t>
          </m:r>
          <m:d>
            <m:dPr>
              <m:ctrlPr>
                <w:rPr>
                  <w:rFonts w:ascii="Cambria Math" w:eastAsiaTheme="minorEastAsia" w:hAnsi="Cambria Math"/>
                  <w:i/>
                </w:rPr>
              </m:ctrlPr>
            </m:dPr>
            <m:e>
              <m:r>
                <w:rPr>
                  <w:rFonts w:ascii="Cambria Math" w:eastAsiaTheme="minorEastAsia" w:hAnsi="Cambria Math"/>
                </w:rPr>
                <m:t>P</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2</m:t>
                      </m:r>
                    </m:sub>
                  </m:sSub>
                  <m:r>
                    <w:rPr>
                      <w:rFonts w:ascii="Cambria Math" w:eastAsiaTheme="minorEastAsia" w:hAnsi="Cambria Math"/>
                    </w:rPr>
                    <m:t>|</m:t>
                  </m:r>
                  <m:r>
                    <m:rPr>
                      <m:sty m:val="bi"/>
                    </m:rPr>
                    <w:rPr>
                      <w:rFonts w:ascii="Cambria Math" w:eastAsiaTheme="minorEastAsia" w:hAnsi="Cambria Math"/>
                    </w:rPr>
                    <m:t>H</m:t>
                  </m:r>
                </m:e>
              </m:d>
            </m:e>
          </m:d>
        </m:oMath>
      </m:oMathPara>
    </w:p>
    <w:p w14:paraId="241664B5" w14:textId="1D421C1F" w:rsidR="006C050D" w:rsidRPr="006C050D" w:rsidRDefault="00D44D21" w:rsidP="00E44BCC">
      <w:pPr>
        <w:ind w:left="2880"/>
        <w:rPr>
          <w:rFonts w:eastAsiaTheme="minorEastAsia"/>
          <w:iCs/>
        </w:rPr>
      </w:pPr>
      <m:oMathPara>
        <m:oMathParaPr>
          <m:jc m:val="left"/>
        </m:oMathParaPr>
        <m:oMath>
          <m:r>
            <m:rPr>
              <m:sty m:val="p"/>
            </m:rPr>
            <w:rPr>
              <w:rFonts w:ascii="Cambria Math" w:eastAsiaTheme="minorEastAsia" w:hAnsi="Cambria Math"/>
            </w:rPr>
            <m:t>Otherwise:</m:t>
          </m:r>
        </m:oMath>
      </m:oMathPara>
    </w:p>
    <w:p w14:paraId="729398B4" w14:textId="015AA87C" w:rsidR="00A865CE" w:rsidRPr="006C5A69" w:rsidRDefault="00A865CE" w:rsidP="00A865CE">
      <w:pPr>
        <w:rPr>
          <w:rFonts w:eastAsiaTheme="minorEastAsia"/>
        </w:rPr>
      </w:pPr>
      <m:oMathPara>
        <m:oMath>
          <m:r>
            <w:rPr>
              <w:rFonts w:ascii="Cambria Math" w:eastAsiaTheme="minorEastAsia" w:hAnsi="Cambria Math"/>
            </w:rPr>
            <m:t>P</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0</m:t>
                  </m:r>
                </m:sub>
              </m:sSub>
              <m:r>
                <w:rPr>
                  <w:rFonts w:ascii="Cambria Math" w:eastAsiaTheme="minorEastAsia" w:hAnsi="Cambria Math"/>
                </w:rPr>
                <m:t>|</m:t>
              </m:r>
              <m:r>
                <m:rPr>
                  <m:sty m:val="bi"/>
                </m:rPr>
                <w:rPr>
                  <w:rFonts w:ascii="Cambria Math" w:eastAsiaTheme="minorEastAsia" w:hAnsi="Cambria Math"/>
                </w:rPr>
                <m:t>H</m:t>
              </m:r>
            </m:e>
          </m:d>
          <m:r>
            <w:rPr>
              <w:rFonts w:ascii="Cambria Math" w:eastAsiaTheme="minorEastAsia" w:hAnsi="Cambria Math"/>
            </w:rPr>
            <m:t>=0.40</m:t>
          </m:r>
          <m:d>
            <m:dPr>
              <m:ctrlPr>
                <w:rPr>
                  <w:rFonts w:ascii="Cambria Math" w:eastAsiaTheme="minorEastAsia" w:hAnsi="Cambria Math"/>
                  <w:i/>
                </w:rPr>
              </m:ctrlPr>
            </m:dPr>
            <m:e>
              <m:r>
                <w:rPr>
                  <w:rFonts w:ascii="Cambria Math" w:eastAsiaTheme="minorEastAsia" w:hAnsi="Cambria Math"/>
                </w:rPr>
                <m:t>P</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0</m:t>
                      </m:r>
                    </m:sub>
                  </m:sSub>
                  <m:r>
                    <w:rPr>
                      <w:rFonts w:ascii="Cambria Math" w:eastAsiaTheme="minorEastAsia" w:hAnsi="Cambria Math"/>
                    </w:rPr>
                    <m:t>|</m:t>
                  </m:r>
                  <m:r>
                    <m:rPr>
                      <m:sty m:val="bi"/>
                    </m:rPr>
                    <w:rPr>
                      <w:rFonts w:ascii="Cambria Math" w:eastAsiaTheme="minorEastAsia" w:hAnsi="Cambria Math"/>
                    </w:rPr>
                    <m:t>H</m:t>
                  </m:r>
                </m:e>
              </m:d>
            </m:e>
          </m:d>
        </m:oMath>
      </m:oMathPara>
    </w:p>
    <w:p w14:paraId="2356163F" w14:textId="22A58D23" w:rsidR="00A865CE" w:rsidRPr="006C5A69" w:rsidRDefault="00A865CE" w:rsidP="00A865CE">
      <w:pPr>
        <w:rPr>
          <w:rFonts w:eastAsiaTheme="minorEastAsia"/>
        </w:rPr>
      </w:pPr>
      <m:oMathPara>
        <m:oMath>
          <m:r>
            <w:rPr>
              <w:rFonts w:ascii="Cambria Math" w:eastAsiaTheme="minorEastAsia" w:hAnsi="Cambria Math"/>
            </w:rPr>
            <m:t>P</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1</m:t>
                  </m:r>
                </m:sub>
              </m:sSub>
              <m:r>
                <w:rPr>
                  <w:rFonts w:ascii="Cambria Math" w:eastAsiaTheme="minorEastAsia" w:hAnsi="Cambria Math"/>
                </w:rPr>
                <m:t>|</m:t>
              </m:r>
              <m:r>
                <m:rPr>
                  <m:sty m:val="bi"/>
                </m:rPr>
                <w:rPr>
                  <w:rFonts w:ascii="Cambria Math" w:eastAsiaTheme="minorEastAsia" w:hAnsi="Cambria Math"/>
                </w:rPr>
                <m:t>H</m:t>
              </m:r>
            </m:e>
          </m:d>
          <m:r>
            <w:rPr>
              <w:rFonts w:ascii="Cambria Math" w:eastAsiaTheme="minorEastAsia" w:hAnsi="Cambria Math"/>
            </w:rPr>
            <m:t>=0.40</m:t>
          </m:r>
          <m:d>
            <m:dPr>
              <m:ctrlPr>
                <w:rPr>
                  <w:rFonts w:ascii="Cambria Math" w:eastAsiaTheme="minorEastAsia" w:hAnsi="Cambria Math"/>
                  <w:i/>
                </w:rPr>
              </m:ctrlPr>
            </m:dPr>
            <m:e>
              <m:r>
                <w:rPr>
                  <w:rFonts w:ascii="Cambria Math" w:eastAsiaTheme="minorEastAsia" w:hAnsi="Cambria Math"/>
                </w:rPr>
                <m:t>P</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1</m:t>
                      </m:r>
                    </m:sub>
                  </m:sSub>
                  <m:r>
                    <w:rPr>
                      <w:rFonts w:ascii="Cambria Math" w:eastAsiaTheme="minorEastAsia" w:hAnsi="Cambria Math"/>
                    </w:rPr>
                    <m:t>|</m:t>
                  </m:r>
                  <m:r>
                    <m:rPr>
                      <m:sty m:val="bi"/>
                    </m:rPr>
                    <w:rPr>
                      <w:rFonts w:ascii="Cambria Math" w:eastAsiaTheme="minorEastAsia" w:hAnsi="Cambria Math"/>
                    </w:rPr>
                    <m:t>H</m:t>
                  </m:r>
                </m:e>
              </m:d>
            </m:e>
          </m:d>
        </m:oMath>
      </m:oMathPara>
    </w:p>
    <w:p w14:paraId="38A0353F" w14:textId="208AA885" w:rsidR="00A865CE" w:rsidRPr="006C050D" w:rsidRDefault="00A865CE" w:rsidP="00A865CE">
      <w:pPr>
        <w:rPr>
          <w:rFonts w:eastAsiaTheme="minorEastAsia"/>
        </w:rPr>
      </w:pPr>
      <m:oMathPara>
        <m:oMath>
          <m:r>
            <w:rPr>
              <w:rFonts w:ascii="Cambria Math" w:eastAsiaTheme="minorEastAsia" w:hAnsi="Cambria Math"/>
            </w:rPr>
            <m:t>P</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2</m:t>
                  </m:r>
                </m:sub>
              </m:sSub>
              <m:r>
                <w:rPr>
                  <w:rFonts w:ascii="Cambria Math" w:eastAsiaTheme="minorEastAsia" w:hAnsi="Cambria Math"/>
                </w:rPr>
                <m:t>|</m:t>
              </m:r>
              <m:r>
                <m:rPr>
                  <m:sty m:val="bi"/>
                </m:rPr>
                <w:rPr>
                  <w:rFonts w:ascii="Cambria Math" w:eastAsiaTheme="minorEastAsia" w:hAnsi="Cambria Math"/>
                </w:rPr>
                <m:t>H</m:t>
              </m:r>
            </m:e>
          </m:d>
          <m:r>
            <w:rPr>
              <w:rFonts w:ascii="Cambria Math" w:eastAsiaTheme="minorEastAsia" w:hAnsi="Cambria Math"/>
            </w:rPr>
            <m:t>=0.20</m:t>
          </m:r>
          <m:d>
            <m:dPr>
              <m:ctrlPr>
                <w:rPr>
                  <w:rFonts w:ascii="Cambria Math" w:eastAsiaTheme="minorEastAsia" w:hAnsi="Cambria Math"/>
                  <w:i/>
                </w:rPr>
              </m:ctrlPr>
            </m:dPr>
            <m:e>
              <m:r>
                <w:rPr>
                  <w:rFonts w:ascii="Cambria Math" w:eastAsiaTheme="minorEastAsia" w:hAnsi="Cambria Math"/>
                </w:rPr>
                <m:t>P</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2</m:t>
                      </m:r>
                    </m:sub>
                  </m:sSub>
                  <m:r>
                    <w:rPr>
                      <w:rFonts w:ascii="Cambria Math" w:eastAsiaTheme="minorEastAsia" w:hAnsi="Cambria Math"/>
                    </w:rPr>
                    <m:t>|</m:t>
                  </m:r>
                  <m:r>
                    <m:rPr>
                      <m:sty m:val="bi"/>
                    </m:rPr>
                    <w:rPr>
                      <w:rFonts w:ascii="Cambria Math" w:eastAsiaTheme="minorEastAsia" w:hAnsi="Cambria Math"/>
                    </w:rPr>
                    <m:t>H</m:t>
                  </m:r>
                </m:e>
              </m:d>
            </m:e>
          </m:d>
        </m:oMath>
      </m:oMathPara>
    </w:p>
    <w:p w14:paraId="1C916BB5" w14:textId="25D8BBF4" w:rsidR="0089147F" w:rsidRDefault="0089147F" w:rsidP="00731923"/>
    <w:p w14:paraId="06AF55D0" w14:textId="65784011" w:rsidR="00BF1AA1" w:rsidRDefault="00BF1AA1" w:rsidP="00731923">
      <w:r>
        <w:t xml:space="preserve">As shown in the previous relation, the weights are also applied </w:t>
      </w:r>
      <w:r w:rsidR="00AF374D">
        <w:t xml:space="preserve">during scenarios with lower cosine similarity values. </w:t>
      </w:r>
      <w:r w:rsidR="00421716">
        <w:t xml:space="preserve">Additionally, </w:t>
      </w:r>
      <w:r w:rsidR="00F8043C">
        <w:t xml:space="preserve"> </w:t>
      </w:r>
      <w:r w:rsidR="00421716">
        <w:t>the weighting scheme</w:t>
      </w:r>
      <w:r w:rsidR="00F8043C">
        <w:t xml:space="preserve"> lower</w:t>
      </w:r>
      <w:r w:rsidR="00421716">
        <w:t>ed</w:t>
      </w:r>
      <w:r w:rsidR="00F8043C">
        <w:t xml:space="preserve"> the dependency on the time-of-arrival data, </w:t>
      </w:r>
      <w:r w:rsidR="00421716">
        <w:t>as these values can vary</w:t>
      </w:r>
      <w:r w:rsidR="00F8043C">
        <w:t xml:space="preserve"> drastically vary and is not expected to have a high contribution to the classification</w:t>
      </w:r>
      <w:r w:rsidR="00F777F0">
        <w:t xml:space="preserve"> process</w:t>
      </w:r>
      <w:r w:rsidR="00F8043C">
        <w:t>.</w:t>
      </w:r>
      <w:r w:rsidR="00265D53">
        <w:t xml:space="preserve"> This weighting scheme proposed will be utilized moving forward</w:t>
      </w:r>
      <w:r w:rsidR="005A40A4">
        <w:t>. T</w:t>
      </w:r>
      <w:r w:rsidR="00265D53">
        <w:t xml:space="preserve">he results for Event 3 </w:t>
      </w:r>
      <w:r w:rsidR="005A40A4">
        <w:t xml:space="preserve">using the updated weighting scheme </w:t>
      </w:r>
      <w:r w:rsidR="00265D53">
        <w:t xml:space="preserve">are shown in </w:t>
      </w:r>
      <w:r w:rsidR="006C4FAC">
        <w:fldChar w:fldCharType="begin"/>
      </w:r>
      <w:r w:rsidR="006C4FAC">
        <w:instrText xml:space="preserve"> REF _Ref45028325 \h </w:instrText>
      </w:r>
      <w:r w:rsidR="006C4FAC">
        <w:fldChar w:fldCharType="separate"/>
      </w:r>
      <w:r w:rsidR="00240D4A">
        <w:t xml:space="preserve">Figure </w:t>
      </w:r>
      <w:r w:rsidR="00240D4A">
        <w:rPr>
          <w:noProof/>
        </w:rPr>
        <w:t>82</w:t>
      </w:r>
      <w:r w:rsidR="006C4FAC">
        <w:fldChar w:fldCharType="end"/>
      </w:r>
      <w:r w:rsidR="00265D53">
        <w:t>.</w:t>
      </w:r>
    </w:p>
    <w:p w14:paraId="1E607AB4" w14:textId="76500336" w:rsidR="005A40A4" w:rsidRDefault="005A40A4" w:rsidP="00731923"/>
    <w:p w14:paraId="2CA27500" w14:textId="20A2BF80" w:rsidR="00A12914" w:rsidRDefault="000D1052" w:rsidP="004270F9">
      <w:pPr>
        <w:keepNext/>
        <w:jc w:val="center"/>
      </w:pPr>
      <w:r>
        <w:rPr>
          <w:noProof/>
        </w:rPr>
        <w:lastRenderedPageBreak/>
        <w:drawing>
          <wp:inline distT="0" distB="0" distL="0" distR="0" wp14:anchorId="1E995B9B" wp14:editId="26557D23">
            <wp:extent cx="5608938" cy="3840480"/>
            <wp:effectExtent l="0" t="0" r="5080" b="0"/>
            <wp:docPr id="54" name="Picture 5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2018-09-14_hypotheses_likelihoods.png"/>
                    <pic:cNvPicPr/>
                  </pic:nvPicPr>
                  <pic:blipFill rotWithShape="1">
                    <a:blip r:embed="rId97" cstate="print">
                      <a:extLst>
                        <a:ext uri="{28A0092B-C50C-407E-A947-70E740481C1C}">
                          <a14:useLocalDpi xmlns:a14="http://schemas.microsoft.com/office/drawing/2010/main" val="0"/>
                        </a:ext>
                      </a:extLst>
                    </a:blip>
                    <a:srcRect l="1367" r="1268"/>
                    <a:stretch/>
                  </pic:blipFill>
                  <pic:spPr bwMode="auto">
                    <a:xfrm>
                      <a:off x="0" y="0"/>
                      <a:ext cx="5608938" cy="3840480"/>
                    </a:xfrm>
                    <a:prstGeom prst="rect">
                      <a:avLst/>
                    </a:prstGeom>
                    <a:ln>
                      <a:noFill/>
                    </a:ln>
                    <a:extLst>
                      <a:ext uri="{53640926-AAD7-44D8-BBD7-CCE9431645EC}">
                        <a14:shadowObscured xmlns:a14="http://schemas.microsoft.com/office/drawing/2010/main"/>
                      </a:ext>
                    </a:extLst>
                  </pic:spPr>
                </pic:pic>
              </a:graphicData>
            </a:graphic>
          </wp:inline>
        </w:drawing>
      </w:r>
    </w:p>
    <w:p w14:paraId="769814D1" w14:textId="2E25B911" w:rsidR="005A40A4" w:rsidRDefault="00A12914" w:rsidP="00A12914">
      <w:pPr>
        <w:pStyle w:val="Caption"/>
      </w:pPr>
      <w:bookmarkStart w:id="253" w:name="_Ref45028325"/>
      <w:bookmarkStart w:id="254" w:name="_Toc46133979"/>
      <w:r>
        <w:t xml:space="preserve">Figure </w:t>
      </w:r>
      <w:fldSimple w:instr=" SEQ Figure \* ARABIC ">
        <w:r w:rsidR="00240D4A">
          <w:rPr>
            <w:noProof/>
          </w:rPr>
          <w:t>82</w:t>
        </w:r>
      </w:fldSimple>
      <w:bookmarkEnd w:id="253"/>
      <w:r>
        <w:t xml:space="preserve">: </w:t>
      </w:r>
      <w:r w:rsidR="00C56955">
        <w:t xml:space="preserve">Event 3 posterior probabilities using the Bayesian framework with the weighted </w:t>
      </w:r>
      <w:r w:rsidR="005F71E3">
        <w:t xml:space="preserve">probability </w:t>
      </w:r>
      <w:r w:rsidR="002B4639">
        <w:t>approach</w:t>
      </w:r>
      <w:r>
        <w:t>.</w:t>
      </w:r>
      <w:bookmarkEnd w:id="254"/>
    </w:p>
    <w:p w14:paraId="417E4960" w14:textId="59BDEFAC" w:rsidR="0089147F" w:rsidRDefault="0089147F" w:rsidP="00731923"/>
    <w:p w14:paraId="66A08AB3" w14:textId="403A9AD8" w:rsidR="004270F9" w:rsidRDefault="004270F9" w:rsidP="00731923">
      <w:r>
        <w:t xml:space="preserve">After applying the proposed weighting scheme, the anomalies observed at Node12 and Node01 are correctly identified and classified </w:t>
      </w:r>
      <w:r w:rsidR="008F0E7D">
        <w:t xml:space="preserve">as </w:t>
      </w:r>
      <m:oMath>
        <m:r>
          <w:rPr>
            <w:rFonts w:ascii="Cambria Math" w:hAnsi="Cambria Math"/>
          </w:rPr>
          <m:t>P</m:t>
        </m:r>
        <m:d>
          <m:dPr>
            <m:ctrlPr>
              <w:rPr>
                <w:rFonts w:ascii="Cambria Math" w:hAnsi="Cambria Math"/>
                <w:i/>
              </w:rPr>
            </m:ctrlPr>
          </m:dPr>
          <m:e>
            <m:sSub>
              <m:sSubPr>
                <m:ctrlPr>
                  <w:rPr>
                    <w:rFonts w:ascii="Cambria Math" w:hAnsi="Cambria Math"/>
                    <w:i/>
                  </w:rPr>
                </m:ctrlPr>
              </m:sSubPr>
              <m:e>
                <m:r>
                  <w:rPr>
                    <w:rFonts w:ascii="Cambria Math" w:hAnsi="Cambria Math"/>
                  </w:rPr>
                  <m:t>H</m:t>
                </m:r>
              </m:e>
              <m:sub>
                <m:r>
                  <w:rPr>
                    <w:rFonts w:ascii="Cambria Math" w:hAnsi="Cambria Math"/>
                  </w:rPr>
                  <m:t>1</m:t>
                </m:r>
              </m:sub>
            </m:sSub>
          </m:e>
        </m:d>
      </m:oMath>
      <w:r w:rsidR="008F0E7D">
        <w:rPr>
          <w:rFonts w:eastAsiaTheme="minorEastAsia"/>
        </w:rPr>
        <w:t xml:space="preserve"> </w:t>
      </w:r>
      <w:r w:rsidR="008F0E7D">
        <w:rPr>
          <w:rFonts w:eastAsiaTheme="minorEastAsia"/>
          <w:i/>
          <w:iCs/>
        </w:rPr>
        <w:t>same anomaly</w:t>
      </w:r>
      <w:r w:rsidR="00B8331A">
        <w:rPr>
          <w:rFonts w:eastAsiaTheme="minorEastAsia"/>
          <w:i/>
          <w:iCs/>
        </w:rPr>
        <w:t xml:space="preserve"> </w:t>
      </w:r>
      <w:r w:rsidR="00B8331A">
        <w:rPr>
          <w:rFonts w:eastAsiaTheme="minorEastAsia"/>
        </w:rPr>
        <w:t>at 15:26:1</w:t>
      </w:r>
      <w:r w:rsidR="009666BE">
        <w:rPr>
          <w:rFonts w:eastAsiaTheme="minorEastAsia"/>
        </w:rPr>
        <w:t>0</w:t>
      </w:r>
      <w:r w:rsidR="00B8331A">
        <w:rPr>
          <w:rFonts w:eastAsiaTheme="minorEastAsia"/>
        </w:rPr>
        <w:t xml:space="preserve"> and 15:26:28, respectively</w:t>
      </w:r>
      <w:r w:rsidR="00DB76F6">
        <w:t xml:space="preserve">. Additionally, </w:t>
      </w:r>
      <w:r>
        <w:t xml:space="preserve">no false positives </w:t>
      </w:r>
      <w:r w:rsidR="00DB76F6">
        <w:t xml:space="preserve">are </w:t>
      </w:r>
      <w:r>
        <w:t xml:space="preserve">observed on any </w:t>
      </w:r>
      <w:r w:rsidR="00DB76F6">
        <w:t>of the nodes</w:t>
      </w:r>
      <w:r w:rsidR="000166A5">
        <w:t xml:space="preserve">, increasing the confidence that the proposed weight scheme improves the </w:t>
      </w:r>
      <w:r w:rsidR="003939E1">
        <w:t xml:space="preserve">classification </w:t>
      </w:r>
      <w:r w:rsidR="000166A5">
        <w:t>performance.</w:t>
      </w:r>
    </w:p>
    <w:p w14:paraId="7280FEDA" w14:textId="77777777" w:rsidR="004270F9" w:rsidRDefault="004270F9" w:rsidP="00731923"/>
    <w:p w14:paraId="1A457D2F" w14:textId="08A8380E" w:rsidR="000A7597" w:rsidRDefault="000D323D" w:rsidP="00125A0B">
      <w:r>
        <w:t>Switching back</w:t>
      </w:r>
      <w:r w:rsidR="005C785F">
        <w:t xml:space="preserve"> to </w:t>
      </w:r>
      <w:r w:rsidR="00EB66FD">
        <w:t>Event 1, the initial anomaly was observed on Node0</w:t>
      </w:r>
      <w:r w:rsidR="0030330C">
        <w:t>6</w:t>
      </w:r>
      <w:r w:rsidR="00EB66FD">
        <w:t xml:space="preserve">, thus the </w:t>
      </w:r>
      <w:r w:rsidR="00F87331">
        <w:t>remaining</w:t>
      </w:r>
      <w:r w:rsidR="00EB66FD">
        <w:t xml:space="preserve"> nodes</w:t>
      </w:r>
      <w:r w:rsidR="00F87331">
        <w:t xml:space="preserve"> in the array</w:t>
      </w:r>
      <w:r w:rsidR="00EB66FD">
        <w:t xml:space="preserve"> </w:t>
      </w:r>
      <w:r w:rsidR="0046376F">
        <w:t>are</w:t>
      </w:r>
      <w:r w:rsidR="00EB66FD">
        <w:t xml:space="preserve"> analyzed using the </w:t>
      </w:r>
      <w:r w:rsidR="00A17935">
        <w:t>Bayesian framework.</w:t>
      </w:r>
      <w:r w:rsidR="00013D14">
        <w:t xml:space="preserve"> </w:t>
      </w:r>
      <w:r w:rsidR="00570196">
        <w:t>An identical process to the previous analysis for Event 3 is utilized to construct the</w:t>
      </w:r>
      <w:r w:rsidR="007016A8">
        <w:t xml:space="preserve"> </w:t>
      </w:r>
      <w:r w:rsidR="002D1B5E">
        <w:t>prior and conditional probabilities.</w:t>
      </w:r>
      <w:r w:rsidR="004C3C88">
        <w:t xml:space="preserve"> However, in contrast to Event 3, the cosine similarity values between normal background energy spectra and Node06’s initial alarm spectra all lie below 0.90 resulting in the different weighting </w:t>
      </w:r>
      <w:r w:rsidR="004C3C88">
        <w:lastRenderedPageBreak/>
        <w:t>scheme shown previou</w:t>
      </w:r>
      <w:r w:rsidR="00895A78">
        <w:t>sly</w:t>
      </w:r>
      <w:r w:rsidR="004C3C88">
        <w:t>.</w:t>
      </w:r>
      <w:r w:rsidR="002D1B5E">
        <w:t xml:space="preserve"> </w:t>
      </w:r>
      <w:r w:rsidR="00763DF5">
        <w:t xml:space="preserve">The resulting </w:t>
      </w:r>
      <w:r w:rsidR="006A7307">
        <w:t xml:space="preserve">time-series, </w:t>
      </w:r>
      <w:r w:rsidR="00763DF5">
        <w:t>normalized p</w:t>
      </w:r>
      <w:r w:rsidR="006A7307">
        <w:t>osterior p</w:t>
      </w:r>
      <w:r w:rsidR="00763DF5">
        <w:t>robabilities f</w:t>
      </w:r>
      <w:r w:rsidR="006A7307">
        <w:t xml:space="preserve">or Event 1 are provided in </w:t>
      </w:r>
      <w:r w:rsidR="0045536B">
        <w:fldChar w:fldCharType="begin"/>
      </w:r>
      <w:r w:rsidR="0045536B">
        <w:instrText xml:space="preserve"> REF _Ref45020924 \h </w:instrText>
      </w:r>
      <w:r w:rsidR="0045536B">
        <w:fldChar w:fldCharType="separate"/>
      </w:r>
      <w:r w:rsidR="00240D4A">
        <w:t xml:space="preserve">Figure </w:t>
      </w:r>
      <w:r w:rsidR="00240D4A">
        <w:rPr>
          <w:noProof/>
        </w:rPr>
        <w:t>83</w:t>
      </w:r>
      <w:r w:rsidR="0045536B">
        <w:fldChar w:fldCharType="end"/>
      </w:r>
      <w:r w:rsidR="006A7307">
        <w:t>.</w:t>
      </w:r>
    </w:p>
    <w:p w14:paraId="387B1979" w14:textId="77777777" w:rsidR="00237A17" w:rsidRDefault="00237A17" w:rsidP="00125A0B"/>
    <w:p w14:paraId="306A3D84" w14:textId="76C6B1B0" w:rsidR="00FE1640" w:rsidRDefault="00FE1640" w:rsidP="00125A0B"/>
    <w:p w14:paraId="3AFF0D8D" w14:textId="07959927" w:rsidR="006C51D3" w:rsidRDefault="00081F1E" w:rsidP="00081F1E">
      <w:pPr>
        <w:keepNext/>
        <w:jc w:val="center"/>
      </w:pPr>
      <w:r>
        <w:rPr>
          <w:noProof/>
        </w:rPr>
        <w:drawing>
          <wp:inline distT="0" distB="0" distL="0" distR="0" wp14:anchorId="112130FB" wp14:editId="34AC1DEE">
            <wp:extent cx="5591277" cy="3840480"/>
            <wp:effectExtent l="0" t="0" r="0" b="0"/>
            <wp:docPr id="50" name="Picture 50"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2018-09-11_hypotheses_likelihoods.png"/>
                    <pic:cNvPicPr/>
                  </pic:nvPicPr>
                  <pic:blipFill rotWithShape="1">
                    <a:blip r:embed="rId98" cstate="print">
                      <a:extLst>
                        <a:ext uri="{28A0092B-C50C-407E-A947-70E740481C1C}">
                          <a14:useLocalDpi xmlns:a14="http://schemas.microsoft.com/office/drawing/2010/main" val="0"/>
                        </a:ext>
                      </a:extLst>
                    </a:blip>
                    <a:srcRect l="1584" r="1357"/>
                    <a:stretch/>
                  </pic:blipFill>
                  <pic:spPr bwMode="auto">
                    <a:xfrm>
                      <a:off x="0" y="0"/>
                      <a:ext cx="5591277" cy="3840480"/>
                    </a:xfrm>
                    <a:prstGeom prst="rect">
                      <a:avLst/>
                    </a:prstGeom>
                    <a:ln>
                      <a:noFill/>
                    </a:ln>
                    <a:extLst>
                      <a:ext uri="{53640926-AAD7-44D8-BBD7-CCE9431645EC}">
                        <a14:shadowObscured xmlns:a14="http://schemas.microsoft.com/office/drawing/2010/main"/>
                      </a:ext>
                    </a:extLst>
                  </pic:spPr>
                </pic:pic>
              </a:graphicData>
            </a:graphic>
          </wp:inline>
        </w:drawing>
      </w:r>
    </w:p>
    <w:p w14:paraId="3F9BAABE" w14:textId="4C1A92A8" w:rsidR="00FE1640" w:rsidRDefault="006C51D3" w:rsidP="006C51D3">
      <w:pPr>
        <w:pStyle w:val="Caption"/>
      </w:pPr>
      <w:bookmarkStart w:id="255" w:name="_Ref45020924"/>
      <w:bookmarkStart w:id="256" w:name="_Toc46133980"/>
      <w:r>
        <w:t xml:space="preserve">Figure </w:t>
      </w:r>
      <w:fldSimple w:instr=" SEQ Figure \* ARABIC ">
        <w:r w:rsidR="00240D4A">
          <w:rPr>
            <w:noProof/>
          </w:rPr>
          <w:t>83</w:t>
        </w:r>
      </w:fldSimple>
      <w:bookmarkEnd w:id="255"/>
      <w:r>
        <w:t xml:space="preserve">: Event 1 </w:t>
      </w:r>
      <w:r w:rsidR="0011324C">
        <w:t>posterior probabilities using the Bayesian framework</w:t>
      </w:r>
      <w:r>
        <w:t>.</w:t>
      </w:r>
      <w:bookmarkEnd w:id="256"/>
    </w:p>
    <w:p w14:paraId="2DACCB4B" w14:textId="77777777" w:rsidR="008B68BE" w:rsidRDefault="008B68BE" w:rsidP="00125A0B"/>
    <w:p w14:paraId="6F3D5A1E" w14:textId="77777777" w:rsidR="00237A17" w:rsidRDefault="00237A17" w:rsidP="00125A0B"/>
    <w:p w14:paraId="4D9695A6" w14:textId="77777777" w:rsidR="00237A17" w:rsidRDefault="00237A17" w:rsidP="00125A0B"/>
    <w:p w14:paraId="545F8373" w14:textId="77777777" w:rsidR="00237A17" w:rsidRDefault="00237A17" w:rsidP="00125A0B"/>
    <w:p w14:paraId="6AB168E8" w14:textId="77777777" w:rsidR="00237A17" w:rsidRDefault="00237A17" w:rsidP="00125A0B"/>
    <w:p w14:paraId="66AD64DC" w14:textId="77777777" w:rsidR="00237A17" w:rsidRDefault="00237A17" w:rsidP="00125A0B"/>
    <w:p w14:paraId="09D806BD" w14:textId="331278B4" w:rsidR="002A7F8A" w:rsidRDefault="008B68BE" w:rsidP="00125A0B">
      <w:pPr>
        <w:rPr>
          <w:rFonts w:eastAsiaTheme="minorEastAsia"/>
        </w:rPr>
      </w:pPr>
      <w:r>
        <w:lastRenderedPageBreak/>
        <w:t xml:space="preserve">Recall that the true alarm sequence for Event 1 begins at Node06 and progresses to Node04, Node10, and Node01, in that order. Node04 and Node01 correctly identify two anomalies shown by the </w:t>
      </w:r>
      <m:oMath>
        <m:r>
          <w:rPr>
            <w:rFonts w:ascii="Cambria Math" w:hAnsi="Cambria Math"/>
          </w:rPr>
          <m:t>P</m:t>
        </m:r>
        <m:d>
          <m:dPr>
            <m:ctrlPr>
              <w:rPr>
                <w:rFonts w:ascii="Cambria Math" w:hAnsi="Cambria Math"/>
                <w:i/>
              </w:rPr>
            </m:ctrlPr>
          </m:dPr>
          <m:e>
            <m:sSub>
              <m:sSubPr>
                <m:ctrlPr>
                  <w:rPr>
                    <w:rFonts w:ascii="Cambria Math" w:hAnsi="Cambria Math"/>
                    <w:i/>
                  </w:rPr>
                </m:ctrlPr>
              </m:sSubPr>
              <m:e>
                <m:r>
                  <w:rPr>
                    <w:rFonts w:ascii="Cambria Math" w:hAnsi="Cambria Math"/>
                  </w:rPr>
                  <m:t>H</m:t>
                </m:r>
              </m:e>
              <m:sub>
                <m:r>
                  <w:rPr>
                    <w:rFonts w:ascii="Cambria Math" w:hAnsi="Cambria Math"/>
                  </w:rPr>
                  <m:t>1</m:t>
                </m:r>
              </m:sub>
            </m:sSub>
          </m:e>
        </m:d>
        <m:r>
          <w:rPr>
            <w:rFonts w:ascii="Cambria Math" w:hAnsi="Cambria Math"/>
          </w:rPr>
          <m:t xml:space="preserve"> </m:t>
        </m:r>
      </m:oMath>
      <w:r>
        <w:rPr>
          <w:i/>
          <w:iCs/>
        </w:rPr>
        <w:t>same anomaly</w:t>
      </w:r>
      <w:r>
        <w:t xml:space="preserve"> hypothesis </w:t>
      </w:r>
      <w:r>
        <w:rPr>
          <w:rFonts w:eastAsiaTheme="minorEastAsia"/>
        </w:rPr>
        <w:t>being dominant</w:t>
      </w:r>
      <w:r>
        <w:t xml:space="preserve"> at approximately 13:09:50 and 13:10:38, respectively.</w:t>
      </w:r>
      <w:r w:rsidR="003009E8">
        <w:t xml:space="preserve"> More interesting is the misclassification </w:t>
      </w:r>
      <w:r w:rsidR="00081F1E">
        <w:t xml:space="preserve">occurs at the beginning and end of the anomalies </w:t>
      </w:r>
      <w:r w:rsidR="003009E8">
        <w:t xml:space="preserve">at Node10 </w:t>
      </w:r>
      <w:r w:rsidR="00081F1E">
        <w:t>and Node0, respectively</w:t>
      </w:r>
      <w:r w:rsidR="001C05A8">
        <w:t xml:space="preserve">, where the </w:t>
      </w:r>
      <m:oMath>
        <m:r>
          <w:rPr>
            <w:rFonts w:ascii="Cambria Math" w:hAnsi="Cambria Math"/>
          </w:rPr>
          <m:t>P</m:t>
        </m:r>
        <m:d>
          <m:dPr>
            <m:ctrlPr>
              <w:rPr>
                <w:rFonts w:ascii="Cambria Math" w:hAnsi="Cambria Math"/>
                <w:i/>
              </w:rPr>
            </m:ctrlPr>
          </m:dPr>
          <m:e>
            <m:sSub>
              <m:sSubPr>
                <m:ctrlPr>
                  <w:rPr>
                    <w:rFonts w:ascii="Cambria Math" w:hAnsi="Cambria Math"/>
                    <w:i/>
                  </w:rPr>
                </m:ctrlPr>
              </m:sSubPr>
              <m:e>
                <m:r>
                  <w:rPr>
                    <w:rFonts w:ascii="Cambria Math" w:hAnsi="Cambria Math"/>
                  </w:rPr>
                  <m:t>H</m:t>
                </m:r>
              </m:e>
              <m:sub>
                <m:r>
                  <w:rPr>
                    <w:rFonts w:ascii="Cambria Math" w:hAnsi="Cambria Math"/>
                  </w:rPr>
                  <m:t>2</m:t>
                </m:r>
              </m:sub>
            </m:sSub>
          </m:e>
        </m:d>
      </m:oMath>
      <w:r w:rsidR="001C05A8">
        <w:rPr>
          <w:rFonts w:eastAsiaTheme="minorEastAsia"/>
        </w:rPr>
        <w:t xml:space="preserve"> </w:t>
      </w:r>
      <w:r w:rsidR="001C05A8">
        <w:rPr>
          <w:i/>
          <w:iCs/>
        </w:rPr>
        <w:t>different anomaly</w:t>
      </w:r>
      <w:r w:rsidR="001C05A8">
        <w:t xml:space="preserve"> hypothesis</w:t>
      </w:r>
      <w:r w:rsidR="00C84D74">
        <w:t xml:space="preserve"> is dominant. </w:t>
      </w:r>
      <w:r w:rsidR="00F96187">
        <w:t>Th</w:t>
      </w:r>
      <w:r w:rsidR="00331A95">
        <w:t xml:space="preserve">is is primarily attributed to the </w:t>
      </w:r>
      <w:r w:rsidR="00081F1E">
        <w:t>moderate</w:t>
      </w:r>
      <w:r w:rsidR="00331A95">
        <w:t xml:space="preserve"> cosine similarity values for normal background at Node10 (i.e. 0.87 compared to 0.82 and 0.84 for Node01 and Node04, respectively) resulting in less sensitivity in discriminating between the </w:t>
      </w:r>
      <m:oMath>
        <m:r>
          <w:rPr>
            <w:rFonts w:ascii="Cambria Math" w:hAnsi="Cambria Math"/>
          </w:rPr>
          <m:t>P</m:t>
        </m:r>
        <m:d>
          <m:dPr>
            <m:ctrlPr>
              <w:rPr>
                <w:rFonts w:ascii="Cambria Math" w:hAnsi="Cambria Math"/>
                <w:i/>
              </w:rPr>
            </m:ctrlPr>
          </m:dPr>
          <m:e>
            <m:sSub>
              <m:sSubPr>
                <m:ctrlPr>
                  <w:rPr>
                    <w:rFonts w:ascii="Cambria Math" w:hAnsi="Cambria Math"/>
                    <w:i/>
                  </w:rPr>
                </m:ctrlPr>
              </m:sSubPr>
              <m:e>
                <m:r>
                  <w:rPr>
                    <w:rFonts w:ascii="Cambria Math" w:hAnsi="Cambria Math"/>
                  </w:rPr>
                  <m:t>H</m:t>
                </m:r>
              </m:e>
              <m:sub>
                <m:r>
                  <w:rPr>
                    <w:rFonts w:ascii="Cambria Math" w:hAnsi="Cambria Math"/>
                  </w:rPr>
                  <m:t>1</m:t>
                </m:r>
              </m:sub>
            </m:sSub>
          </m:e>
        </m:d>
      </m:oMath>
      <w:r w:rsidR="00331A95">
        <w:rPr>
          <w:rFonts w:eastAsiaTheme="minorEastAsia"/>
        </w:rPr>
        <w:t xml:space="preserve"> and </w:t>
      </w:r>
      <m:oMath>
        <m:r>
          <w:rPr>
            <w:rFonts w:ascii="Cambria Math" w:hAnsi="Cambria Math"/>
          </w:rPr>
          <m:t>P</m:t>
        </m:r>
        <m:d>
          <m:dPr>
            <m:ctrlPr>
              <w:rPr>
                <w:rFonts w:ascii="Cambria Math" w:hAnsi="Cambria Math"/>
                <w:i/>
              </w:rPr>
            </m:ctrlPr>
          </m:dPr>
          <m:e>
            <m:sSub>
              <m:sSubPr>
                <m:ctrlPr>
                  <w:rPr>
                    <w:rFonts w:ascii="Cambria Math" w:hAnsi="Cambria Math"/>
                    <w:i/>
                  </w:rPr>
                </m:ctrlPr>
              </m:sSubPr>
              <m:e>
                <m:r>
                  <w:rPr>
                    <w:rFonts w:ascii="Cambria Math" w:hAnsi="Cambria Math"/>
                  </w:rPr>
                  <m:t>H</m:t>
                </m:r>
              </m:e>
              <m:sub>
                <m:r>
                  <w:rPr>
                    <w:rFonts w:ascii="Cambria Math" w:hAnsi="Cambria Math"/>
                  </w:rPr>
                  <m:t>2</m:t>
                </m:r>
              </m:sub>
            </m:sSub>
          </m:e>
        </m:d>
      </m:oMath>
      <w:r w:rsidR="00E55FF6">
        <w:rPr>
          <w:rFonts w:eastAsiaTheme="minorEastAsia"/>
        </w:rPr>
        <w:t xml:space="preserve"> due to the</w:t>
      </w:r>
      <w:r w:rsidR="00912754">
        <w:rPr>
          <w:rFonts w:eastAsiaTheme="minorEastAsia"/>
        </w:rPr>
        <w:t xml:space="preserve"> increased</w:t>
      </w:r>
      <w:r w:rsidR="00E55FF6">
        <w:rPr>
          <w:rFonts w:eastAsiaTheme="minorEastAsia"/>
        </w:rPr>
        <w:t xml:space="preserve"> overlap</w:t>
      </w:r>
      <w:r w:rsidR="00E24C58">
        <w:rPr>
          <w:rFonts w:eastAsiaTheme="minorEastAsia"/>
        </w:rPr>
        <w:t>ping</w:t>
      </w:r>
      <w:r w:rsidR="00912754">
        <w:rPr>
          <w:rFonts w:eastAsiaTheme="minorEastAsia"/>
        </w:rPr>
        <w:t xml:space="preserve"> of th</w:t>
      </w:r>
      <w:r w:rsidR="00206D23">
        <w:rPr>
          <w:rFonts w:eastAsiaTheme="minorEastAsia"/>
        </w:rPr>
        <w:t xml:space="preserve">eir respective </w:t>
      </w:r>
      <w:r w:rsidR="006F2F14">
        <w:rPr>
          <w:rFonts w:eastAsiaTheme="minorEastAsia"/>
        </w:rPr>
        <w:t>conditional probabilities</w:t>
      </w:r>
      <w:r w:rsidR="00423BFB">
        <w:rPr>
          <w:rFonts w:eastAsiaTheme="minorEastAsia"/>
        </w:rPr>
        <w:t xml:space="preserve">, </w:t>
      </w:r>
      <m:oMath>
        <m:r>
          <w:rPr>
            <w:rFonts w:ascii="Cambria Math" w:eastAsiaTheme="minorEastAsia" w:hAnsi="Cambria Math"/>
          </w:rPr>
          <m:t>P</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0</m:t>
                </m:r>
              </m:sub>
            </m:sSub>
          </m:e>
          <m:e>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1</m:t>
                </m:r>
              </m:sub>
            </m:sSub>
          </m:e>
        </m:d>
      </m:oMath>
      <w:r w:rsidR="00423BFB">
        <w:rPr>
          <w:rFonts w:eastAsiaTheme="minorEastAsia"/>
        </w:rPr>
        <w:t xml:space="preserve"> and </w:t>
      </w:r>
      <m:oMath>
        <m:r>
          <w:rPr>
            <w:rFonts w:ascii="Cambria Math" w:eastAsiaTheme="minorEastAsia" w:hAnsi="Cambria Math"/>
          </w:rPr>
          <m:t>P</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0</m:t>
                </m:r>
              </m:sub>
            </m:sSub>
          </m:e>
          <m:e>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2</m:t>
                </m:r>
              </m:sub>
            </m:sSub>
          </m:e>
        </m:d>
      </m:oMath>
      <w:r w:rsidR="00E55FF6">
        <w:rPr>
          <w:rFonts w:eastAsiaTheme="minorEastAsia"/>
        </w:rPr>
        <w:t>.</w:t>
      </w:r>
      <w:r w:rsidR="00D66C80">
        <w:rPr>
          <w:rFonts w:eastAsiaTheme="minorEastAsia"/>
        </w:rPr>
        <w:t xml:space="preserve"> </w:t>
      </w:r>
      <w:r w:rsidR="00A201C2">
        <w:rPr>
          <w:rFonts w:eastAsiaTheme="minorEastAsia"/>
        </w:rPr>
        <w:t xml:space="preserve">Furthermore, </w:t>
      </w:r>
      <w:r w:rsidR="00C20764">
        <w:rPr>
          <w:rFonts w:eastAsiaTheme="minorEastAsia"/>
        </w:rPr>
        <w:t>at lower count rate anomalies, less spectral feature will be observed which will generally result in a slight change in the cosine value until higher count rates are observed providing more features</w:t>
      </w:r>
      <w:r w:rsidR="00A201C2">
        <w:rPr>
          <w:rFonts w:eastAsiaTheme="minorEastAsia"/>
        </w:rPr>
        <w:t xml:space="preserve">. </w:t>
      </w:r>
      <w:r w:rsidR="00D66C80">
        <w:rPr>
          <w:rFonts w:eastAsiaTheme="minorEastAsia"/>
        </w:rPr>
        <w:t>No solution is proposed to overcome this issue, which the author believes highlights the need for additional data features</w:t>
      </w:r>
      <w:r w:rsidR="00173E08">
        <w:rPr>
          <w:rFonts w:eastAsiaTheme="minorEastAsia"/>
        </w:rPr>
        <w:t>, say features extracted from other sensor modalities,</w:t>
      </w:r>
      <w:r w:rsidR="00D66C80">
        <w:rPr>
          <w:rFonts w:eastAsiaTheme="minorEastAsia"/>
        </w:rPr>
        <w:t xml:space="preserve"> to alleviate misclassifications</w:t>
      </w:r>
      <w:r w:rsidR="00A70E37">
        <w:rPr>
          <w:rFonts w:eastAsiaTheme="minorEastAsia"/>
        </w:rPr>
        <w:t xml:space="preserve"> and false positives</w:t>
      </w:r>
      <w:r w:rsidR="00D66C80">
        <w:rPr>
          <w:rFonts w:eastAsiaTheme="minorEastAsia"/>
        </w:rPr>
        <w:t>.</w:t>
      </w:r>
      <w:r w:rsidR="00B73DB7">
        <w:rPr>
          <w:rFonts w:eastAsiaTheme="minorEastAsia"/>
        </w:rPr>
        <w:t xml:space="preserve"> </w:t>
      </w:r>
    </w:p>
    <w:p w14:paraId="41F9081A" w14:textId="77777777" w:rsidR="002A7F8A" w:rsidRDefault="002A7F8A" w:rsidP="00125A0B">
      <w:pPr>
        <w:rPr>
          <w:rFonts w:eastAsiaTheme="minorEastAsia"/>
        </w:rPr>
      </w:pPr>
    </w:p>
    <w:p w14:paraId="71CA9DE2" w14:textId="44B59FD7" w:rsidR="002A7D91" w:rsidRDefault="002A7F8A" w:rsidP="00125A0B">
      <w:pPr>
        <w:rPr>
          <w:rFonts w:eastAsiaTheme="minorEastAsia"/>
        </w:rPr>
      </w:pPr>
      <w:r>
        <w:rPr>
          <w:rFonts w:eastAsiaTheme="minorEastAsia"/>
        </w:rPr>
        <w:t xml:space="preserve">In Event 2, </w:t>
      </w:r>
      <w:r w:rsidR="00D66C80">
        <w:rPr>
          <w:rFonts w:eastAsiaTheme="minorEastAsia"/>
        </w:rPr>
        <w:t xml:space="preserve"> </w:t>
      </w:r>
      <w:r>
        <w:rPr>
          <w:rFonts w:eastAsiaTheme="minorEastAsia"/>
        </w:rPr>
        <w:t xml:space="preserve">the </w:t>
      </w:r>
      <w:r w:rsidR="00180B17">
        <w:rPr>
          <w:rFonts w:eastAsiaTheme="minorEastAsia"/>
        </w:rPr>
        <w:t xml:space="preserve">radioactive material was initially detected at </w:t>
      </w:r>
      <w:r w:rsidR="002205E7">
        <w:rPr>
          <w:rFonts w:eastAsiaTheme="minorEastAsia"/>
        </w:rPr>
        <w:t xml:space="preserve">Node06 before travelling to Node04, Node10, Node11, and Node01, in that </w:t>
      </w:r>
      <w:r w:rsidR="00E345AC">
        <w:rPr>
          <w:rFonts w:eastAsiaTheme="minorEastAsia"/>
        </w:rPr>
        <w:t xml:space="preserve">specific </w:t>
      </w:r>
      <w:r w:rsidR="002205E7">
        <w:rPr>
          <w:rFonts w:eastAsiaTheme="minorEastAsia"/>
        </w:rPr>
        <w:t xml:space="preserve">order. </w:t>
      </w:r>
      <w:r w:rsidR="008C4B64">
        <w:rPr>
          <w:rFonts w:eastAsiaTheme="minorEastAsia"/>
        </w:rPr>
        <w:t>Similar to Event 1, the</w:t>
      </w:r>
      <w:r w:rsidR="008A697F">
        <w:rPr>
          <w:rFonts w:eastAsiaTheme="minorEastAsia"/>
        </w:rPr>
        <w:t xml:space="preserve"> cosine similarity values between the normal background spectra and</w:t>
      </w:r>
      <w:r w:rsidR="008C4B64">
        <w:rPr>
          <w:rFonts w:eastAsiaTheme="minorEastAsia"/>
        </w:rPr>
        <w:t xml:space="preserve"> anomalous spectra observed from Node06 </w:t>
      </w:r>
      <w:r w:rsidR="008A697F">
        <w:rPr>
          <w:rFonts w:eastAsiaTheme="minorEastAsia"/>
        </w:rPr>
        <w:t xml:space="preserve">lie well below 0.90 (see </w:t>
      </w:r>
      <w:r w:rsidR="00FF3E6A">
        <w:rPr>
          <w:rFonts w:eastAsiaTheme="minorEastAsia"/>
        </w:rPr>
        <w:fldChar w:fldCharType="begin"/>
      </w:r>
      <w:r w:rsidR="00FF3E6A">
        <w:rPr>
          <w:rFonts w:eastAsiaTheme="minorEastAsia"/>
        </w:rPr>
        <w:instrText xml:space="preserve"> REF _Ref43388554 \h </w:instrText>
      </w:r>
      <w:r w:rsidR="00FF3E6A">
        <w:rPr>
          <w:rFonts w:eastAsiaTheme="minorEastAsia"/>
        </w:rPr>
      </w:r>
      <w:r w:rsidR="00FF3E6A">
        <w:rPr>
          <w:rFonts w:eastAsiaTheme="minorEastAsia"/>
        </w:rPr>
        <w:fldChar w:fldCharType="separate"/>
      </w:r>
      <w:r w:rsidR="00240D4A" w:rsidRPr="00E91915">
        <w:rPr>
          <w:rFonts w:cs="Times New Roman"/>
        </w:rPr>
        <w:t xml:space="preserve">Figure </w:t>
      </w:r>
      <w:r w:rsidR="00240D4A">
        <w:rPr>
          <w:rFonts w:cs="Times New Roman"/>
          <w:noProof/>
        </w:rPr>
        <w:t>62</w:t>
      </w:r>
      <w:r w:rsidR="00FF3E6A">
        <w:rPr>
          <w:rFonts w:eastAsiaTheme="minorEastAsia"/>
        </w:rPr>
        <w:fldChar w:fldCharType="end"/>
      </w:r>
      <w:r w:rsidR="008A697F">
        <w:rPr>
          <w:rFonts w:eastAsiaTheme="minorEastAsia"/>
        </w:rPr>
        <w:t xml:space="preserve">) </w:t>
      </w:r>
      <w:r w:rsidR="008C4B64">
        <w:rPr>
          <w:rFonts w:eastAsiaTheme="minorEastAsia"/>
        </w:rPr>
        <w:t xml:space="preserve">. </w:t>
      </w:r>
      <w:r w:rsidR="002918AF">
        <w:rPr>
          <w:rFonts w:eastAsiaTheme="minorEastAsia"/>
        </w:rPr>
        <w:t xml:space="preserve">The time-series, normalized posterior probabilities for Event 2 are provided in </w:t>
      </w:r>
      <w:r w:rsidR="00503C60">
        <w:rPr>
          <w:rFonts w:eastAsiaTheme="minorEastAsia"/>
        </w:rPr>
        <w:fldChar w:fldCharType="begin"/>
      </w:r>
      <w:r w:rsidR="00503C60">
        <w:rPr>
          <w:rFonts w:eastAsiaTheme="minorEastAsia"/>
        </w:rPr>
        <w:instrText xml:space="preserve"> REF _Ref45036373 \h </w:instrText>
      </w:r>
      <w:r w:rsidR="00503C60">
        <w:rPr>
          <w:rFonts w:eastAsiaTheme="minorEastAsia"/>
        </w:rPr>
      </w:r>
      <w:r w:rsidR="00503C60">
        <w:rPr>
          <w:rFonts w:eastAsiaTheme="minorEastAsia"/>
        </w:rPr>
        <w:fldChar w:fldCharType="separate"/>
      </w:r>
      <w:r w:rsidR="00240D4A">
        <w:t xml:space="preserve">Figure </w:t>
      </w:r>
      <w:r w:rsidR="00240D4A">
        <w:rPr>
          <w:noProof/>
        </w:rPr>
        <w:t>84</w:t>
      </w:r>
      <w:r w:rsidR="00503C60">
        <w:rPr>
          <w:rFonts w:eastAsiaTheme="minorEastAsia"/>
        </w:rPr>
        <w:fldChar w:fldCharType="end"/>
      </w:r>
      <w:r w:rsidR="002918AF">
        <w:rPr>
          <w:rFonts w:eastAsiaTheme="minorEastAsia"/>
        </w:rPr>
        <w:t>.</w:t>
      </w:r>
    </w:p>
    <w:p w14:paraId="2E5325BF" w14:textId="5355BC2F" w:rsidR="002918AF" w:rsidRDefault="002918AF" w:rsidP="00125A0B">
      <w:pPr>
        <w:rPr>
          <w:rFonts w:eastAsiaTheme="minorEastAsia"/>
        </w:rPr>
      </w:pPr>
    </w:p>
    <w:p w14:paraId="1EF4AB51" w14:textId="0C8D8E80" w:rsidR="00EA1A87" w:rsidRDefault="0018226B" w:rsidP="009975AE">
      <w:pPr>
        <w:keepNext/>
        <w:jc w:val="center"/>
      </w:pPr>
      <w:r>
        <w:rPr>
          <w:noProof/>
        </w:rPr>
        <w:lastRenderedPageBreak/>
        <w:drawing>
          <wp:inline distT="0" distB="0" distL="0" distR="0" wp14:anchorId="2DA08ADC" wp14:editId="36376C70">
            <wp:extent cx="5741520" cy="3962146"/>
            <wp:effectExtent l="0" t="0" r="0" b="635"/>
            <wp:docPr id="62" name="Picture 6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2019-04-16_hypotheses_likelihoods.png"/>
                    <pic:cNvPicPr/>
                  </pic:nvPicPr>
                  <pic:blipFill rotWithShape="1">
                    <a:blip r:embed="rId99" cstate="print">
                      <a:extLst>
                        <a:ext uri="{28A0092B-C50C-407E-A947-70E740481C1C}">
                          <a14:useLocalDpi xmlns:a14="http://schemas.microsoft.com/office/drawing/2010/main" val="0"/>
                        </a:ext>
                      </a:extLst>
                    </a:blip>
                    <a:srcRect l="1584" r="1810"/>
                    <a:stretch/>
                  </pic:blipFill>
                  <pic:spPr bwMode="auto">
                    <a:xfrm>
                      <a:off x="0" y="0"/>
                      <a:ext cx="5741888" cy="3962400"/>
                    </a:xfrm>
                    <a:prstGeom prst="rect">
                      <a:avLst/>
                    </a:prstGeom>
                    <a:ln>
                      <a:noFill/>
                    </a:ln>
                    <a:extLst>
                      <a:ext uri="{53640926-AAD7-44D8-BBD7-CCE9431645EC}">
                        <a14:shadowObscured xmlns:a14="http://schemas.microsoft.com/office/drawing/2010/main"/>
                      </a:ext>
                    </a:extLst>
                  </pic:spPr>
                </pic:pic>
              </a:graphicData>
            </a:graphic>
          </wp:inline>
        </w:drawing>
      </w:r>
    </w:p>
    <w:p w14:paraId="1B2127D9" w14:textId="1BC3B669" w:rsidR="00EA1A87" w:rsidRDefault="00EA1A87" w:rsidP="00EA1A87">
      <w:pPr>
        <w:pStyle w:val="Caption"/>
        <w:rPr>
          <w:rFonts w:eastAsiaTheme="minorEastAsia"/>
        </w:rPr>
      </w:pPr>
      <w:bookmarkStart w:id="257" w:name="_Ref45036373"/>
      <w:bookmarkStart w:id="258" w:name="_Toc46133981"/>
      <w:r>
        <w:t xml:space="preserve">Figure </w:t>
      </w:r>
      <w:fldSimple w:instr=" SEQ Figure \* ARABIC ">
        <w:r w:rsidR="00240D4A">
          <w:rPr>
            <w:noProof/>
          </w:rPr>
          <w:t>84</w:t>
        </w:r>
      </w:fldSimple>
      <w:bookmarkEnd w:id="257"/>
      <w:r>
        <w:t xml:space="preserve">: </w:t>
      </w:r>
      <w:r w:rsidR="000867BA">
        <w:t>Event 2 posterior probabilities using the Bayesian framework</w:t>
      </w:r>
      <w:r>
        <w:t>.</w:t>
      </w:r>
      <w:bookmarkEnd w:id="258"/>
    </w:p>
    <w:p w14:paraId="58BEE6DC" w14:textId="2EAB69E1" w:rsidR="009670EC" w:rsidRDefault="009670EC" w:rsidP="00125A0B">
      <w:pPr>
        <w:rPr>
          <w:rFonts w:eastAsiaTheme="minorEastAsia"/>
        </w:rPr>
      </w:pPr>
    </w:p>
    <w:p w14:paraId="0A183154" w14:textId="56AA9EB9" w:rsidR="00D94E14" w:rsidRDefault="003262A8" w:rsidP="00125A0B">
      <w:pPr>
        <w:rPr>
          <w:rFonts w:eastAsiaTheme="minorEastAsia"/>
        </w:rPr>
      </w:pPr>
      <w:r>
        <w:t>All the</w:t>
      </w:r>
      <w:r w:rsidR="003403D1">
        <w:rPr>
          <w:rFonts w:eastAsiaTheme="minorEastAsia"/>
          <w:i/>
          <w:iCs/>
        </w:rPr>
        <w:t xml:space="preserve"> </w:t>
      </w:r>
      <w:r w:rsidR="004773C8">
        <w:t>alarms</w:t>
      </w:r>
      <w:r>
        <w:t xml:space="preserve"> were</w:t>
      </w:r>
      <w:r w:rsidR="003F1FB6">
        <w:t xml:space="preserve"> </w:t>
      </w:r>
      <w:r>
        <w:t>identified</w:t>
      </w:r>
      <w:r w:rsidR="003F1FB6">
        <w:t xml:space="preserve"> </w:t>
      </w:r>
      <w:r>
        <w:t>with proper</w:t>
      </w:r>
      <w:r w:rsidR="003F1FB6">
        <w:t xml:space="preserve"> </w:t>
      </w:r>
      <m:oMath>
        <m:r>
          <w:rPr>
            <w:rFonts w:ascii="Cambria Math" w:hAnsi="Cambria Math"/>
          </w:rPr>
          <m:t>P</m:t>
        </m:r>
        <m:d>
          <m:dPr>
            <m:ctrlPr>
              <w:rPr>
                <w:rFonts w:ascii="Cambria Math" w:hAnsi="Cambria Math"/>
                <w:i/>
              </w:rPr>
            </m:ctrlPr>
          </m:dPr>
          <m:e>
            <m:sSub>
              <m:sSubPr>
                <m:ctrlPr>
                  <w:rPr>
                    <w:rFonts w:ascii="Cambria Math" w:hAnsi="Cambria Math"/>
                    <w:i/>
                  </w:rPr>
                </m:ctrlPr>
              </m:sSubPr>
              <m:e>
                <m:r>
                  <w:rPr>
                    <w:rFonts w:ascii="Cambria Math" w:hAnsi="Cambria Math"/>
                  </w:rPr>
                  <m:t>H</m:t>
                </m:r>
              </m:e>
              <m:sub>
                <m:r>
                  <w:rPr>
                    <w:rFonts w:ascii="Cambria Math" w:hAnsi="Cambria Math"/>
                  </w:rPr>
                  <m:t>1</m:t>
                </m:r>
              </m:sub>
            </m:sSub>
          </m:e>
        </m:d>
      </m:oMath>
      <w:r w:rsidR="003403D1">
        <w:rPr>
          <w:rFonts w:eastAsiaTheme="minorEastAsia"/>
        </w:rPr>
        <w:t xml:space="preserve"> </w:t>
      </w:r>
      <w:r w:rsidR="003403D1">
        <w:rPr>
          <w:rFonts w:eastAsiaTheme="minorEastAsia"/>
          <w:i/>
          <w:iCs/>
        </w:rPr>
        <w:t xml:space="preserve">same anomaly </w:t>
      </w:r>
      <w:r w:rsidR="003F1FB6">
        <w:t>classification</w:t>
      </w:r>
      <w:r>
        <w:t>s</w:t>
      </w:r>
      <w:r w:rsidR="003F1FB6">
        <w:t xml:space="preserve"> </w:t>
      </w:r>
      <w:r w:rsidR="009C2464">
        <w:t>at Node04, Node10, Node11, and Node01</w:t>
      </w:r>
      <w:r w:rsidR="004E028E">
        <w:t xml:space="preserve"> with no false positives.</w:t>
      </w:r>
      <w:r w:rsidR="009975AE">
        <w:t xml:space="preserve"> The </w:t>
      </w:r>
      <m:oMath>
        <m:r>
          <w:rPr>
            <w:rFonts w:ascii="Cambria Math" w:hAnsi="Cambria Math"/>
          </w:rPr>
          <m:t>P</m:t>
        </m:r>
        <m:d>
          <m:dPr>
            <m:ctrlPr>
              <w:rPr>
                <w:rFonts w:ascii="Cambria Math" w:hAnsi="Cambria Math"/>
                <w:i/>
              </w:rPr>
            </m:ctrlPr>
          </m:dPr>
          <m:e>
            <m:sSub>
              <m:sSubPr>
                <m:ctrlPr>
                  <w:rPr>
                    <w:rFonts w:ascii="Cambria Math" w:hAnsi="Cambria Math"/>
                    <w:i/>
                  </w:rPr>
                </m:ctrlPr>
              </m:sSubPr>
              <m:e>
                <m:r>
                  <w:rPr>
                    <w:rFonts w:ascii="Cambria Math" w:hAnsi="Cambria Math"/>
                  </w:rPr>
                  <m:t>H</m:t>
                </m:r>
              </m:e>
              <m:sub>
                <m:r>
                  <w:rPr>
                    <w:rFonts w:ascii="Cambria Math" w:hAnsi="Cambria Math"/>
                  </w:rPr>
                  <m:t>2</m:t>
                </m:r>
              </m:sub>
            </m:sSub>
          </m:e>
        </m:d>
      </m:oMath>
      <w:r w:rsidR="009975AE">
        <w:rPr>
          <w:rFonts w:eastAsiaTheme="minorEastAsia"/>
        </w:rPr>
        <w:t xml:space="preserve"> </w:t>
      </w:r>
      <w:r w:rsidR="009975AE">
        <w:rPr>
          <w:rFonts w:eastAsiaTheme="minorEastAsia"/>
          <w:i/>
          <w:iCs/>
        </w:rPr>
        <w:t>different anomaly</w:t>
      </w:r>
      <w:r w:rsidR="009975AE">
        <w:rPr>
          <w:rFonts w:eastAsiaTheme="minorEastAsia"/>
        </w:rPr>
        <w:t xml:space="preserve"> probabilit</w:t>
      </w:r>
      <w:r w:rsidR="00E57BC5">
        <w:rPr>
          <w:rFonts w:eastAsiaTheme="minorEastAsia"/>
        </w:rPr>
        <w:t xml:space="preserve">ies </w:t>
      </w:r>
      <w:proofErr w:type="gramStart"/>
      <w:r w:rsidR="00A64127">
        <w:rPr>
          <w:rFonts w:eastAsiaTheme="minorEastAsia"/>
        </w:rPr>
        <w:t>does</w:t>
      </w:r>
      <w:proofErr w:type="gramEnd"/>
      <w:r w:rsidR="00A64127">
        <w:rPr>
          <w:rFonts w:eastAsiaTheme="minorEastAsia"/>
        </w:rPr>
        <w:t xml:space="preserve"> observe an increase during the anomalous events, but is not the dominant, or highest, classification during the anomalies.</w:t>
      </w:r>
      <w:r w:rsidR="0018226B">
        <w:rPr>
          <w:rFonts w:eastAsiaTheme="minorEastAsia"/>
        </w:rPr>
        <w:t xml:space="preserve"> Similar to the Event 1, the initial spectra observed during the anomalous events provide a cosine similarity value between </w:t>
      </w:r>
      <w:r w:rsidR="003B2718" w:rsidRPr="003B2718">
        <w:rPr>
          <w:rFonts w:eastAsiaTheme="minorEastAsia"/>
          <w:i/>
          <w:iCs/>
        </w:rPr>
        <w:t>no anomaly</w:t>
      </w:r>
      <w:r w:rsidR="0018226B">
        <w:rPr>
          <w:rFonts w:eastAsiaTheme="minorEastAsia"/>
        </w:rPr>
        <w:t xml:space="preserve"> values </w:t>
      </w:r>
      <m:oMath>
        <m:r>
          <w:rPr>
            <w:rFonts w:ascii="Cambria Math" w:eastAsiaTheme="minorEastAsia" w:hAnsi="Cambria Math"/>
          </w:rPr>
          <m:t>P</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0</m:t>
                </m:r>
              </m:sub>
            </m:sSub>
          </m:e>
          <m:e>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0</m:t>
                </m:r>
              </m:sub>
            </m:sSub>
          </m:e>
        </m:d>
      </m:oMath>
      <w:r w:rsidR="0018226B">
        <w:rPr>
          <w:rFonts w:eastAsiaTheme="minorEastAsia"/>
        </w:rPr>
        <w:t xml:space="preserve"> and </w:t>
      </w:r>
      <w:r w:rsidR="0018226B" w:rsidRPr="003B2718">
        <w:rPr>
          <w:rFonts w:eastAsiaTheme="minorEastAsia"/>
          <w:i/>
          <w:iCs/>
        </w:rPr>
        <w:t>same anomaly</w:t>
      </w:r>
      <w:r w:rsidR="0018226B">
        <w:rPr>
          <w:rFonts w:eastAsiaTheme="minorEastAsia"/>
        </w:rPr>
        <w:t xml:space="preserve"> values </w:t>
      </w:r>
      <m:oMath>
        <m:r>
          <w:rPr>
            <w:rFonts w:ascii="Cambria Math" w:eastAsiaTheme="minorEastAsia" w:hAnsi="Cambria Math"/>
          </w:rPr>
          <m:t>P</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0</m:t>
                </m:r>
              </m:sub>
            </m:sSub>
          </m:e>
          <m:e>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1</m:t>
                </m:r>
              </m:sub>
            </m:sSub>
          </m:e>
        </m:d>
      </m:oMath>
      <w:r w:rsidR="0018226B">
        <w:rPr>
          <w:rFonts w:eastAsiaTheme="minorEastAsia"/>
        </w:rPr>
        <w:t xml:space="preserve">, which is wear the </w:t>
      </w:r>
      <w:r w:rsidR="0018226B" w:rsidRPr="003B2718">
        <w:rPr>
          <w:rFonts w:eastAsiaTheme="minorEastAsia"/>
          <w:i/>
          <w:iCs/>
        </w:rPr>
        <w:t>different anomaly</w:t>
      </w:r>
      <w:r w:rsidR="0018226B">
        <w:rPr>
          <w:rFonts w:eastAsiaTheme="minorEastAsia"/>
        </w:rPr>
        <w:t xml:space="preserve"> </w:t>
      </w:r>
      <m:oMath>
        <m:r>
          <w:rPr>
            <w:rFonts w:ascii="Cambria Math" w:eastAsiaTheme="minorEastAsia" w:hAnsi="Cambria Math"/>
          </w:rPr>
          <m:t>P</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0</m:t>
                </m:r>
              </m:sub>
            </m:sSub>
          </m:e>
          <m:e>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2</m:t>
                </m:r>
              </m:sub>
            </m:sSub>
          </m:e>
        </m:d>
      </m:oMath>
      <w:r w:rsidR="0018226B">
        <w:rPr>
          <w:rFonts w:eastAsiaTheme="minorEastAsia"/>
        </w:rPr>
        <w:t xml:space="preserve"> is dominant.</w:t>
      </w:r>
    </w:p>
    <w:p w14:paraId="68462DEE" w14:textId="1E323FE9" w:rsidR="003B2718" w:rsidRDefault="003B2718" w:rsidP="00125A0B"/>
    <w:p w14:paraId="08CA7CDA" w14:textId="26739716" w:rsidR="003B2718" w:rsidRPr="0010481D" w:rsidRDefault="003B2718" w:rsidP="00125A0B">
      <w:r>
        <w:t xml:space="preserve">A key takeaway from this analysis is highlighted by the competition between the </w:t>
      </w:r>
      <w:r>
        <w:rPr>
          <w:i/>
          <w:iCs/>
        </w:rPr>
        <w:t xml:space="preserve">same anomaly </w:t>
      </w:r>
      <w:r>
        <w:t xml:space="preserve">and </w:t>
      </w:r>
      <w:r>
        <w:rPr>
          <w:i/>
          <w:iCs/>
        </w:rPr>
        <w:t>different anomaly</w:t>
      </w:r>
      <w:r>
        <w:t xml:space="preserve"> </w:t>
      </w:r>
      <w:r w:rsidR="002E65E2">
        <w:t>during an anomalous event containing the same radioactive material</w:t>
      </w:r>
      <w:r w:rsidR="000E51F2">
        <w:t xml:space="preserve">. This </w:t>
      </w:r>
      <w:r w:rsidR="000E51F2">
        <w:lastRenderedPageBreak/>
        <w:t>is primarily due to the approaches utilized when constructing the conditional probabilities for the three data features used in this framework</w:t>
      </w:r>
      <w:r w:rsidR="007E4C19">
        <w:t>. This issue is inherent to scenarios that solely utilize radiation sensors</w:t>
      </w:r>
      <w:r w:rsidR="00D70762">
        <w:t>, forcing</w:t>
      </w:r>
      <w:r w:rsidR="009745CE">
        <w:t xml:space="preserve"> the use of uninformative </w:t>
      </w:r>
      <w:r w:rsidR="00D70762">
        <w:t>or</w:t>
      </w:r>
      <w:r w:rsidR="009745CE">
        <w:t xml:space="preserve"> overlapping probabilities to that of the </w:t>
      </w:r>
      <w:r w:rsidR="009745CE">
        <w:rPr>
          <w:i/>
          <w:iCs/>
        </w:rPr>
        <w:t>same anomaly</w:t>
      </w:r>
      <w:r w:rsidR="009745CE">
        <w:t xml:space="preserve"> probabilities, </w:t>
      </w:r>
      <m:oMath>
        <m:r>
          <w:rPr>
            <w:rFonts w:ascii="Cambria Math" w:hAnsi="Cambria Math"/>
          </w:rPr>
          <m:t>P</m:t>
        </m:r>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m:t>
                </m:r>
              </m:sub>
            </m:sSub>
          </m:e>
          <m:e>
            <m:sSub>
              <m:sSubPr>
                <m:ctrlPr>
                  <w:rPr>
                    <w:rFonts w:ascii="Cambria Math" w:hAnsi="Cambria Math"/>
                    <w:i/>
                  </w:rPr>
                </m:ctrlPr>
              </m:sSubPr>
              <m:e>
                <m:r>
                  <w:rPr>
                    <w:rFonts w:ascii="Cambria Math" w:hAnsi="Cambria Math"/>
                  </w:rPr>
                  <m:t>H</m:t>
                </m:r>
              </m:e>
              <m:sub>
                <m:r>
                  <w:rPr>
                    <w:rFonts w:ascii="Cambria Math" w:hAnsi="Cambria Math"/>
                  </w:rPr>
                  <m:t>1</m:t>
                </m:r>
              </m:sub>
            </m:sSub>
            <m:ctrlPr>
              <w:rPr>
                <w:rFonts w:ascii="Cambria Math" w:eastAsiaTheme="minorEastAsia" w:hAnsi="Cambria Math"/>
                <w:i/>
              </w:rPr>
            </m:ctrlPr>
          </m:e>
        </m:d>
      </m:oMath>
      <w:r w:rsidR="00871F7B">
        <w:rPr>
          <w:rFonts w:eastAsiaTheme="minorEastAsia"/>
        </w:rPr>
        <w:t>.</w:t>
      </w:r>
      <w:r w:rsidR="007D1E13">
        <w:rPr>
          <w:rFonts w:eastAsiaTheme="minorEastAsia"/>
        </w:rPr>
        <w:t xml:space="preserve"> Thus, </w:t>
      </w:r>
      <w:r w:rsidR="007C7330">
        <w:rPr>
          <w:rFonts w:eastAsiaTheme="minorEastAsia"/>
        </w:rPr>
        <w:t xml:space="preserve">the system’s sensitivity </w:t>
      </w:r>
      <w:r w:rsidR="007D1E13">
        <w:rPr>
          <w:rFonts w:eastAsiaTheme="minorEastAsia"/>
        </w:rPr>
        <w:t>in discriminating between the two hypotheses</w:t>
      </w:r>
      <w:r w:rsidR="007C7330">
        <w:rPr>
          <w:rFonts w:eastAsiaTheme="minorEastAsia"/>
        </w:rPr>
        <w:t xml:space="preserve"> decreases</w:t>
      </w:r>
      <w:r w:rsidR="007D1E13">
        <w:rPr>
          <w:rFonts w:eastAsiaTheme="minorEastAsia"/>
        </w:rPr>
        <w:t xml:space="preserve">. </w:t>
      </w:r>
    </w:p>
    <w:p w14:paraId="0C6F5F6E" w14:textId="77777777" w:rsidR="00D94E14" w:rsidRDefault="00D94E14" w:rsidP="00125A0B"/>
    <w:p w14:paraId="7E108004" w14:textId="696AFFF7" w:rsidR="00E6083D" w:rsidRDefault="0080361A" w:rsidP="00E6083D">
      <w:pPr>
        <w:pStyle w:val="Heading3"/>
      </w:pPr>
      <w:bookmarkStart w:id="259" w:name="_Toc45525910"/>
      <w:bookmarkStart w:id="260" w:name="_Toc45703679"/>
      <w:r>
        <w:t>4.4.</w:t>
      </w:r>
      <w:r w:rsidR="00E6083D">
        <w:t xml:space="preserve">7: </w:t>
      </w:r>
      <w:r w:rsidR="00C00EBD">
        <w:t xml:space="preserve">Bayesian Framework </w:t>
      </w:r>
      <w:bookmarkEnd w:id="259"/>
      <w:r w:rsidR="00675378">
        <w:t>Multiple Source Injection Study</w:t>
      </w:r>
      <w:bookmarkEnd w:id="260"/>
    </w:p>
    <w:p w14:paraId="65248B6B" w14:textId="7E288922" w:rsidR="00BB3522" w:rsidRDefault="003262A8" w:rsidP="00125A0B">
      <w:r>
        <w:t xml:space="preserve">While the current methodology using the Bayesian framework with the updated weighting scheme provides a more robust approach than the unweighted scheme, a sensitivity analysis should be performed to </w:t>
      </w:r>
      <w:r w:rsidR="00AB74B2">
        <w:t xml:space="preserve">further examine how the framework operates in other scenarios. </w:t>
      </w:r>
      <w:r w:rsidR="008C177A">
        <w:t xml:space="preserve">For </w:t>
      </w:r>
      <w:r w:rsidR="00D94E14">
        <w:t>instance</w:t>
      </w:r>
      <w:r w:rsidR="008C177A">
        <w:t>,</w:t>
      </w:r>
      <w:r w:rsidR="00D94E14">
        <w:t xml:space="preserve"> in the </w:t>
      </w:r>
      <w:r w:rsidR="00915AB9">
        <w:t xml:space="preserve">three events provided, each anomaly is known to be observed from the same radioactive material. </w:t>
      </w:r>
      <w:r w:rsidR="00DA3F0D">
        <w:t>No</w:t>
      </w:r>
      <w:r w:rsidR="00546A95">
        <w:t xml:space="preserve"> anomaly sequence</w:t>
      </w:r>
      <w:r w:rsidR="00DA3F0D">
        <w:t xml:space="preserve"> yet has analyzed the impact of an additional radioactive material entering the area after the initial anomaly is detected. </w:t>
      </w:r>
      <w:r w:rsidR="00A11CD9">
        <w:t xml:space="preserve">This is addressed by inserting </w:t>
      </w:r>
      <w:r w:rsidR="003E3FF1">
        <w:t>energy</w:t>
      </w:r>
      <w:r w:rsidR="00A11CD9">
        <w:t xml:space="preserve"> spectr</w:t>
      </w:r>
      <w:r w:rsidR="00E05DDC">
        <w:t>a</w:t>
      </w:r>
      <w:r w:rsidR="00A11CD9">
        <w:t xml:space="preserve"> from</w:t>
      </w:r>
      <w:r w:rsidR="003E3FF1">
        <w:t xml:space="preserve"> a different radioactive material into </w:t>
      </w:r>
      <w:r w:rsidR="00E6717C">
        <w:t>Event</w:t>
      </w:r>
      <w:r w:rsidR="007D2449">
        <w:t xml:space="preserve"> 2</w:t>
      </w:r>
      <w:r w:rsidR="003E3FF1">
        <w:t xml:space="preserve">. </w:t>
      </w:r>
      <w:r w:rsidR="00E05DDC">
        <w:t xml:space="preserve">Two </w:t>
      </w:r>
      <w:r w:rsidR="007D2449">
        <w:t xml:space="preserve">different </w:t>
      </w:r>
      <w:r w:rsidR="00E05DDC">
        <w:t xml:space="preserve">source spectra are modelled in MCNP for a material containing Am-241 (see </w:t>
      </w:r>
      <w:r w:rsidR="00E05DDC">
        <w:fldChar w:fldCharType="begin"/>
      </w:r>
      <w:r w:rsidR="00E05DDC">
        <w:instrText xml:space="preserve"> REF _Ref43547707 \h </w:instrText>
      </w:r>
      <w:r w:rsidR="00E05DDC">
        <w:fldChar w:fldCharType="separate"/>
      </w:r>
      <w:r w:rsidR="00240D4A">
        <w:t xml:space="preserve">Figure </w:t>
      </w:r>
      <w:r w:rsidR="00240D4A">
        <w:rPr>
          <w:noProof/>
        </w:rPr>
        <w:t>72</w:t>
      </w:r>
      <w:r w:rsidR="00E05DDC">
        <w:fldChar w:fldCharType="end"/>
      </w:r>
      <w:r w:rsidR="00E05DDC">
        <w:t xml:space="preserve"> for example energy spectra) and a</w:t>
      </w:r>
      <w:r w:rsidR="00E83281">
        <w:t xml:space="preserve"> material containing C</w:t>
      </w:r>
      <w:r w:rsidR="004941F0">
        <w:t>s-137 (see</w:t>
      </w:r>
      <w:r w:rsidR="00FD234C">
        <w:t xml:space="preserve"> </w:t>
      </w:r>
      <w:r w:rsidR="00FD234C">
        <w:fldChar w:fldCharType="begin"/>
      </w:r>
      <w:r w:rsidR="00FD234C">
        <w:instrText xml:space="preserve"> REF _Ref41047907 \h </w:instrText>
      </w:r>
      <w:r w:rsidR="00FD234C">
        <w:fldChar w:fldCharType="separate"/>
      </w:r>
      <w:r w:rsidR="00240D4A" w:rsidRPr="00E91915">
        <w:rPr>
          <w:rFonts w:cs="Times New Roman"/>
        </w:rPr>
        <w:t xml:space="preserve">Figure </w:t>
      </w:r>
      <w:r w:rsidR="00240D4A">
        <w:rPr>
          <w:rFonts w:cs="Times New Roman"/>
          <w:noProof/>
        </w:rPr>
        <w:t>27</w:t>
      </w:r>
      <w:r w:rsidR="00FD234C">
        <w:fldChar w:fldCharType="end"/>
      </w:r>
      <w:r w:rsidR="004941F0">
        <w:t xml:space="preserve"> for example energy spectra)</w:t>
      </w:r>
      <w:r w:rsidR="00AD5D30">
        <w:t xml:space="preserve">. </w:t>
      </w:r>
    </w:p>
    <w:p w14:paraId="5A7652C6" w14:textId="77777777" w:rsidR="00BB3522" w:rsidRDefault="00BB3522" w:rsidP="00125A0B"/>
    <w:p w14:paraId="5DDA0654" w14:textId="4DDE1687" w:rsidR="003B421A" w:rsidRDefault="007D2449" w:rsidP="00125A0B">
      <w:r>
        <w:t xml:space="preserve">The </w:t>
      </w:r>
      <w:r w:rsidR="001E7CBA">
        <w:t>new</w:t>
      </w:r>
      <w:r w:rsidR="00344B84">
        <w:t xml:space="preserve"> event sequence</w:t>
      </w:r>
      <w:r w:rsidR="002C5E9F">
        <w:t xml:space="preserve"> attempts to model a radioactive material traversing from Node01 to Node12</w:t>
      </w:r>
      <w:r w:rsidR="00344B84">
        <w:t xml:space="preserve"> with anomalies at 13:16:00 and 13:16:20, respectively. </w:t>
      </w:r>
      <w:r w:rsidR="001E7CBA">
        <w:t xml:space="preserve">The </w:t>
      </w:r>
      <w:r w:rsidR="00BB6048">
        <w:t>activity</w:t>
      </w:r>
      <w:r w:rsidR="001E7CBA">
        <w:t xml:space="preserve"> for the new radioactive materials were manually specifi</w:t>
      </w:r>
      <w:r w:rsidR="00BB6048">
        <w:t>ed</w:t>
      </w:r>
      <w:r w:rsidR="001E7CBA">
        <w:t xml:space="preserve"> to provide a </w:t>
      </w:r>
      <w:r w:rsidR="00BB6048">
        <w:t>moderate</w:t>
      </w:r>
      <w:r w:rsidR="001E7CBA">
        <w:t xml:space="preserve"> probability of detection (i.e. high signal-to-noise</w:t>
      </w:r>
      <w:r w:rsidR="00E27B0F">
        <w:t>) but</w:t>
      </w:r>
      <w:r w:rsidR="00BB6048">
        <w:t xml:space="preserve"> </w:t>
      </w:r>
      <w:r w:rsidR="00E27B0F">
        <w:t>remain</w:t>
      </w:r>
      <w:r w:rsidR="00BB6048">
        <w:t xml:space="preserve"> small enough to remain near the normal background spectra to reframe from large spectral deviations</w:t>
      </w:r>
      <w:r w:rsidR="001E7CBA">
        <w:t xml:space="preserve">. </w:t>
      </w:r>
      <w:r w:rsidR="00BB6048">
        <w:t xml:space="preserve"> </w:t>
      </w:r>
      <w:r w:rsidR="004E738A">
        <w:t>This is</w:t>
      </w:r>
      <w:r w:rsidR="006649B2">
        <w:t xml:space="preserve"> </w:t>
      </w:r>
      <w:r w:rsidR="004E738A">
        <w:t>observed in</w:t>
      </w:r>
      <w:r w:rsidR="006649B2">
        <w:t xml:space="preserve"> </w:t>
      </w:r>
      <w:r w:rsidR="00A11FB7">
        <w:fldChar w:fldCharType="begin"/>
      </w:r>
      <w:r w:rsidR="00A11FB7">
        <w:instrText xml:space="preserve"> REF _Ref45189369 \h </w:instrText>
      </w:r>
      <w:r w:rsidR="00A11FB7">
        <w:fldChar w:fldCharType="separate"/>
      </w:r>
      <w:r w:rsidR="00240D4A">
        <w:t xml:space="preserve">Figure </w:t>
      </w:r>
      <w:r w:rsidR="00240D4A">
        <w:rPr>
          <w:noProof/>
        </w:rPr>
        <w:t>85</w:t>
      </w:r>
      <w:r w:rsidR="00A11FB7">
        <w:fldChar w:fldCharType="end"/>
      </w:r>
      <w:r w:rsidR="004E738A">
        <w:t xml:space="preserve"> showing the time-series </w:t>
      </w:r>
      <w:r w:rsidR="004E738A">
        <w:lastRenderedPageBreak/>
        <w:t>count rate</w:t>
      </w:r>
      <w:r w:rsidR="00A11FB7">
        <w:t xml:space="preserve"> with the initial Event 2 anomalous event highlighted in</w:t>
      </w:r>
      <w:r w:rsidR="005F262F">
        <w:t xml:space="preserve"> </w:t>
      </w:r>
      <w:r w:rsidR="0083565C">
        <w:t>the l</w:t>
      </w:r>
      <w:r w:rsidR="00A11FB7">
        <w:t>ight</w:t>
      </w:r>
      <w:r w:rsidR="00AD109C">
        <w:t xml:space="preserve"> </w:t>
      </w:r>
      <w:r w:rsidR="00A11FB7">
        <w:t xml:space="preserve">red </w:t>
      </w:r>
      <w:r w:rsidR="0083565C">
        <w:t xml:space="preserve">regions </w:t>
      </w:r>
      <w:r w:rsidR="00A11FB7">
        <w:t xml:space="preserve">and the inserted anomalous event highlighted in </w:t>
      </w:r>
      <w:r w:rsidR="0083565C">
        <w:t>the</w:t>
      </w:r>
      <w:r w:rsidR="005F262F">
        <w:t xml:space="preserve"> </w:t>
      </w:r>
      <w:r w:rsidR="00AD109C">
        <w:t>light green</w:t>
      </w:r>
      <w:r w:rsidR="0083565C">
        <w:t xml:space="preserve"> regions</w:t>
      </w:r>
      <w:r w:rsidR="00A11FB7">
        <w:t>.</w:t>
      </w:r>
      <w:r w:rsidR="00AD109C">
        <w:t xml:space="preserve"> </w:t>
      </w:r>
    </w:p>
    <w:p w14:paraId="5C132649" w14:textId="77777777" w:rsidR="005C369C" w:rsidRDefault="005C369C" w:rsidP="00125A0B"/>
    <w:p w14:paraId="6F85ED72" w14:textId="7FF31417" w:rsidR="00DF4868" w:rsidRDefault="00DF4868" w:rsidP="00125A0B"/>
    <w:p w14:paraId="301F38AF" w14:textId="5A53C9E4" w:rsidR="00643AFE" w:rsidRDefault="005910D2" w:rsidP="005910D2">
      <w:pPr>
        <w:keepNext/>
        <w:jc w:val="center"/>
      </w:pPr>
      <w:r>
        <w:rPr>
          <w:noProof/>
        </w:rPr>
        <w:drawing>
          <wp:inline distT="0" distB="0" distL="0" distR="0" wp14:anchorId="5B751F18" wp14:editId="74169C3B">
            <wp:extent cx="5781675" cy="5119256"/>
            <wp:effectExtent l="0" t="0" r="0" b="0"/>
            <wp:docPr id="56" name="Picture 56"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2019-04-16_Event2_MultipleSources.png"/>
                    <pic:cNvPicPr/>
                  </pic:nvPicPr>
                  <pic:blipFill rotWithShape="1">
                    <a:blip r:embed="rId100" cstate="print">
                      <a:extLst>
                        <a:ext uri="{28A0092B-C50C-407E-A947-70E740481C1C}">
                          <a14:useLocalDpi xmlns:a14="http://schemas.microsoft.com/office/drawing/2010/main" val="0"/>
                        </a:ext>
                      </a:extLst>
                    </a:blip>
                    <a:srcRect l="1585" t="1552" r="1128"/>
                    <a:stretch/>
                  </pic:blipFill>
                  <pic:spPr bwMode="auto">
                    <a:xfrm>
                      <a:off x="0" y="0"/>
                      <a:ext cx="5782467" cy="5119957"/>
                    </a:xfrm>
                    <a:prstGeom prst="rect">
                      <a:avLst/>
                    </a:prstGeom>
                    <a:ln>
                      <a:noFill/>
                    </a:ln>
                    <a:extLst>
                      <a:ext uri="{53640926-AAD7-44D8-BBD7-CCE9431645EC}">
                        <a14:shadowObscured xmlns:a14="http://schemas.microsoft.com/office/drawing/2010/main"/>
                      </a:ext>
                    </a:extLst>
                  </pic:spPr>
                </pic:pic>
              </a:graphicData>
            </a:graphic>
          </wp:inline>
        </w:drawing>
      </w:r>
    </w:p>
    <w:p w14:paraId="4095D7E4" w14:textId="10578193" w:rsidR="00643AFE" w:rsidRDefault="00643AFE" w:rsidP="00643AFE">
      <w:pPr>
        <w:pStyle w:val="Caption"/>
      </w:pPr>
      <w:bookmarkStart w:id="261" w:name="_Ref45189369"/>
      <w:bookmarkStart w:id="262" w:name="_Toc46133982"/>
      <w:r>
        <w:t xml:space="preserve">Figure </w:t>
      </w:r>
      <w:fldSimple w:instr=" SEQ Figure \* ARABIC ">
        <w:r w:rsidR="00240D4A">
          <w:rPr>
            <w:noProof/>
          </w:rPr>
          <w:t>85</w:t>
        </w:r>
      </w:fldSimple>
      <w:bookmarkEnd w:id="261"/>
      <w:r>
        <w:t>: Event 2 time-series count rate with additional radioactive material present.</w:t>
      </w:r>
      <w:bookmarkEnd w:id="262"/>
    </w:p>
    <w:p w14:paraId="729C2CBB" w14:textId="77777777" w:rsidR="009C5EBF" w:rsidRDefault="009C5EBF" w:rsidP="00125A0B"/>
    <w:p w14:paraId="5A26F98B" w14:textId="24447F7A" w:rsidR="0027112B" w:rsidRDefault="0027112B" w:rsidP="00125A0B">
      <w:r>
        <w:lastRenderedPageBreak/>
        <w:t xml:space="preserve">If the </w:t>
      </w:r>
      <w:r w:rsidR="0064520D">
        <w:t>Bayesian framework</w:t>
      </w:r>
      <w:r>
        <w:t xml:space="preserve"> proposed in this work were utilized, the time-series posterior probabilities can be calculated, as shown in</w:t>
      </w:r>
      <w:r w:rsidR="00287832">
        <w:t xml:space="preserve"> </w:t>
      </w:r>
      <w:r w:rsidR="00F05E09">
        <w:fldChar w:fldCharType="begin"/>
      </w:r>
      <w:r w:rsidR="00F05E09">
        <w:instrText xml:space="preserve"> REF _Ref45383164 \h </w:instrText>
      </w:r>
      <w:r w:rsidR="00F05E09">
        <w:fldChar w:fldCharType="separate"/>
      </w:r>
      <w:r w:rsidR="00240D4A">
        <w:t xml:space="preserve">Figure </w:t>
      </w:r>
      <w:r w:rsidR="00240D4A">
        <w:rPr>
          <w:noProof/>
        </w:rPr>
        <w:t>86</w:t>
      </w:r>
      <w:r w:rsidR="00F05E09">
        <w:fldChar w:fldCharType="end"/>
      </w:r>
      <w:r w:rsidR="00F05E09">
        <w:t xml:space="preserve"> and </w:t>
      </w:r>
      <w:r w:rsidR="00F05E09">
        <w:fldChar w:fldCharType="begin"/>
      </w:r>
      <w:r w:rsidR="00F05E09">
        <w:instrText xml:space="preserve"> REF _Ref45383166 \h </w:instrText>
      </w:r>
      <w:r w:rsidR="00F05E09">
        <w:fldChar w:fldCharType="separate"/>
      </w:r>
      <w:r w:rsidR="00240D4A">
        <w:t xml:space="preserve">Figure </w:t>
      </w:r>
      <w:r w:rsidR="00240D4A">
        <w:rPr>
          <w:noProof/>
        </w:rPr>
        <w:t>87</w:t>
      </w:r>
      <w:r w:rsidR="00F05E09">
        <w:fldChar w:fldCharType="end"/>
      </w:r>
      <w:r w:rsidR="0064520D">
        <w:t xml:space="preserve"> for the Am-241 and Cs-137 inserted sources, respectively</w:t>
      </w:r>
      <w:r>
        <w:t>.</w:t>
      </w:r>
    </w:p>
    <w:p w14:paraId="71BE0511" w14:textId="77777777" w:rsidR="002D39C1" w:rsidRDefault="002D39C1" w:rsidP="002D39C1">
      <w:pPr>
        <w:keepNext/>
        <w:jc w:val="center"/>
      </w:pPr>
      <w:r>
        <w:rPr>
          <w:noProof/>
        </w:rPr>
        <w:drawing>
          <wp:inline distT="0" distB="0" distL="0" distR="0" wp14:anchorId="4CB8D39A" wp14:editId="4FFFFAC1">
            <wp:extent cx="5192937" cy="3566160"/>
            <wp:effectExtent l="0" t="0" r="1905" b="2540"/>
            <wp:docPr id="64" name="Picture 6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2019-04-16_Am241_hypotheses_likelihoods.png"/>
                    <pic:cNvPicPr/>
                  </pic:nvPicPr>
                  <pic:blipFill rotWithShape="1">
                    <a:blip r:embed="rId101" cstate="print">
                      <a:extLst>
                        <a:ext uri="{28A0092B-C50C-407E-A947-70E740481C1C}">
                          <a14:useLocalDpi xmlns:a14="http://schemas.microsoft.com/office/drawing/2010/main" val="0"/>
                        </a:ext>
                      </a:extLst>
                    </a:blip>
                    <a:srcRect l="1301" r="1621"/>
                    <a:stretch/>
                  </pic:blipFill>
                  <pic:spPr bwMode="auto">
                    <a:xfrm>
                      <a:off x="0" y="0"/>
                      <a:ext cx="5192937" cy="3566160"/>
                    </a:xfrm>
                    <a:prstGeom prst="rect">
                      <a:avLst/>
                    </a:prstGeom>
                    <a:ln>
                      <a:noFill/>
                    </a:ln>
                    <a:extLst>
                      <a:ext uri="{53640926-AAD7-44D8-BBD7-CCE9431645EC}">
                        <a14:shadowObscured xmlns:a14="http://schemas.microsoft.com/office/drawing/2010/main"/>
                      </a:ext>
                    </a:extLst>
                  </pic:spPr>
                </pic:pic>
              </a:graphicData>
            </a:graphic>
          </wp:inline>
        </w:drawing>
      </w:r>
    </w:p>
    <w:p w14:paraId="218941D2" w14:textId="1022E26D" w:rsidR="002D39C1" w:rsidRDefault="002D39C1" w:rsidP="002D39C1">
      <w:pPr>
        <w:pStyle w:val="Caption"/>
      </w:pPr>
      <w:bookmarkStart w:id="263" w:name="_Ref45383164"/>
      <w:bookmarkStart w:id="264" w:name="_Toc46133983"/>
      <w:r>
        <w:t xml:space="preserve">Figure </w:t>
      </w:r>
      <w:fldSimple w:instr=" SEQ Figure \* ARABIC ">
        <w:r w:rsidR="00240D4A">
          <w:rPr>
            <w:noProof/>
          </w:rPr>
          <w:t>86</w:t>
        </w:r>
      </w:fldSimple>
      <w:bookmarkEnd w:id="263"/>
      <w:r>
        <w:t xml:space="preserve">: </w:t>
      </w:r>
      <w:r w:rsidR="003B4653">
        <w:t xml:space="preserve">Event 2 time-series </w:t>
      </w:r>
      <w:r w:rsidR="00923DCD">
        <w:t xml:space="preserve">posterior probabilities </w:t>
      </w:r>
      <w:r w:rsidR="003B4653">
        <w:t>with additional Am-241 source</w:t>
      </w:r>
      <w:r>
        <w:t>.</w:t>
      </w:r>
      <w:bookmarkEnd w:id="264"/>
    </w:p>
    <w:p w14:paraId="61CEE303" w14:textId="77777777" w:rsidR="003B4653" w:rsidRDefault="002D39C1" w:rsidP="003B4653">
      <w:pPr>
        <w:keepNext/>
        <w:jc w:val="center"/>
      </w:pPr>
      <w:r>
        <w:rPr>
          <w:noProof/>
        </w:rPr>
        <w:lastRenderedPageBreak/>
        <w:drawing>
          <wp:inline distT="0" distB="0" distL="0" distR="0" wp14:anchorId="46D9384D" wp14:editId="1B0758C1">
            <wp:extent cx="5202139" cy="3566160"/>
            <wp:effectExtent l="0" t="0" r="5080" b="2540"/>
            <wp:docPr id="65" name="Picture 65"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2019-04-16_Cs137_hypotheses_likelihoods.png"/>
                    <pic:cNvPicPr/>
                  </pic:nvPicPr>
                  <pic:blipFill rotWithShape="1">
                    <a:blip r:embed="rId102" cstate="print">
                      <a:extLst>
                        <a:ext uri="{28A0092B-C50C-407E-A947-70E740481C1C}">
                          <a14:useLocalDpi xmlns:a14="http://schemas.microsoft.com/office/drawing/2010/main" val="0"/>
                        </a:ext>
                      </a:extLst>
                    </a:blip>
                    <a:srcRect l="1117" r="1633"/>
                    <a:stretch/>
                  </pic:blipFill>
                  <pic:spPr bwMode="auto">
                    <a:xfrm>
                      <a:off x="0" y="0"/>
                      <a:ext cx="5202139" cy="3566160"/>
                    </a:xfrm>
                    <a:prstGeom prst="rect">
                      <a:avLst/>
                    </a:prstGeom>
                    <a:ln>
                      <a:noFill/>
                    </a:ln>
                    <a:extLst>
                      <a:ext uri="{53640926-AAD7-44D8-BBD7-CCE9431645EC}">
                        <a14:shadowObscured xmlns:a14="http://schemas.microsoft.com/office/drawing/2010/main"/>
                      </a:ext>
                    </a:extLst>
                  </pic:spPr>
                </pic:pic>
              </a:graphicData>
            </a:graphic>
          </wp:inline>
        </w:drawing>
      </w:r>
    </w:p>
    <w:p w14:paraId="2F8008E0" w14:textId="2506BF62" w:rsidR="002D39C1" w:rsidRDefault="003B4653" w:rsidP="003B4653">
      <w:pPr>
        <w:pStyle w:val="Caption"/>
      </w:pPr>
      <w:bookmarkStart w:id="265" w:name="_Ref45383166"/>
      <w:bookmarkStart w:id="266" w:name="_Toc46133984"/>
      <w:r>
        <w:t xml:space="preserve">Figure </w:t>
      </w:r>
      <w:fldSimple w:instr=" SEQ Figure \* ARABIC ">
        <w:r w:rsidR="00240D4A">
          <w:rPr>
            <w:noProof/>
          </w:rPr>
          <w:t>87</w:t>
        </w:r>
      </w:fldSimple>
      <w:bookmarkEnd w:id="265"/>
      <w:r>
        <w:t xml:space="preserve">: Event 2 time-series </w:t>
      </w:r>
      <w:r w:rsidR="00923DCD">
        <w:t>posterior probabilities</w:t>
      </w:r>
      <w:r>
        <w:t xml:space="preserve"> with additional Cs-137 source.</w:t>
      </w:r>
      <w:bookmarkEnd w:id="266"/>
    </w:p>
    <w:p w14:paraId="03037E5D" w14:textId="77777777" w:rsidR="00C76790" w:rsidRDefault="00C76790" w:rsidP="00125A0B"/>
    <w:p w14:paraId="7D918338" w14:textId="4905EA8A" w:rsidR="002326EB" w:rsidRDefault="00786360" w:rsidP="00125A0B">
      <w:r>
        <w:t>Despite the relatively small source strength, t</w:t>
      </w:r>
      <w:r w:rsidR="006F5FE7">
        <w:t xml:space="preserve">he inserted </w:t>
      </w:r>
      <w:r w:rsidR="00BD4401">
        <w:t>anomalies</w:t>
      </w:r>
      <w:r w:rsidR="00297EF3">
        <w:t xml:space="preserve"> at 13:16:00 and 13:16:20</w:t>
      </w:r>
      <w:r w:rsidR="006F5FE7">
        <w:t xml:space="preserve"> on Node01 and Node12</w:t>
      </w:r>
      <w:r w:rsidR="00297EF3">
        <w:t>, respectively,</w:t>
      </w:r>
      <w:r w:rsidR="006F5FE7">
        <w:t xml:space="preserve"> are correctly classified as </w:t>
      </w:r>
      <w:r w:rsidR="006F5FE7">
        <w:rPr>
          <w:i/>
          <w:iCs/>
        </w:rPr>
        <w:t>different</w:t>
      </w:r>
      <w:r w:rsidR="006F5FE7">
        <w:t xml:space="preserve"> </w:t>
      </w:r>
      <w:r w:rsidR="006F5FE7">
        <w:rPr>
          <w:i/>
          <w:iCs/>
        </w:rPr>
        <w:t>anomalies</w:t>
      </w:r>
      <w:r w:rsidR="00242A5D">
        <w:t>, which again is primarily due to the large spectral deviation from both the normal background and initial alarm spectrum</w:t>
      </w:r>
      <w:r w:rsidR="006F5FE7">
        <w:t xml:space="preserve">. </w:t>
      </w:r>
      <w:r w:rsidR="009C5EBF">
        <w:t>To handle multiple, simultaneous anomalous events</w:t>
      </w:r>
      <w:r w:rsidR="00B03430">
        <w:t xml:space="preserve"> in a more formal manner</w:t>
      </w:r>
      <w:r w:rsidR="009C5EBF">
        <w:t>,</w:t>
      </w:r>
      <w:r w:rsidR="007F6A3A">
        <w:t xml:space="preserve"> the Bayesian framework appends an additional hypothesis for the new anomalies</w:t>
      </w:r>
      <w:r w:rsidR="00701461">
        <w:t xml:space="preserve"> and performs the identical posterior calculations as the </w:t>
      </w:r>
      <w:r w:rsidR="009F52C2">
        <w:t>three-hypothesis</w:t>
      </w:r>
      <w:r w:rsidR="00701461">
        <w:t xml:space="preserve"> scheme</w:t>
      </w:r>
      <w:r w:rsidR="009C5EBF">
        <w:t>.</w:t>
      </w:r>
      <w:r w:rsidR="00701461">
        <w:t xml:space="preserve"> For example, if the initial </w:t>
      </w:r>
      <w:r w:rsidR="00C266C7">
        <w:t xml:space="preserve">anomalous is referred to as </w:t>
      </w:r>
      <w:r w:rsidR="00C266C7" w:rsidRPr="009963BA">
        <w:rPr>
          <w:i/>
          <w:iCs/>
        </w:rPr>
        <w:t xml:space="preserve">Event </w:t>
      </w:r>
      <w:r w:rsidR="007F473F" w:rsidRPr="009963BA">
        <w:rPr>
          <w:i/>
          <w:iCs/>
        </w:rPr>
        <w:t>0</w:t>
      </w:r>
      <w:r w:rsidR="00C266C7">
        <w:t xml:space="preserve"> and the Bayesian framework subsequently detects an anomaly at another node with a </w:t>
      </w:r>
      <w:r w:rsidR="00C266C7">
        <w:rPr>
          <w:i/>
          <w:iCs/>
        </w:rPr>
        <w:t>different</w:t>
      </w:r>
      <w:r w:rsidR="00C266C7">
        <w:t xml:space="preserve"> </w:t>
      </w:r>
      <w:r w:rsidR="00C266C7">
        <w:rPr>
          <w:i/>
          <w:iCs/>
        </w:rPr>
        <w:t xml:space="preserve">anomaly </w:t>
      </w:r>
      <w:r w:rsidR="00C266C7">
        <w:t xml:space="preserve">classification, referred to here as </w:t>
      </w:r>
      <w:r w:rsidR="00C266C7" w:rsidRPr="009963BA">
        <w:rPr>
          <w:i/>
          <w:iCs/>
        </w:rPr>
        <w:t xml:space="preserve">Event </w:t>
      </w:r>
      <w:r w:rsidR="007F473F" w:rsidRPr="009963BA">
        <w:rPr>
          <w:i/>
          <w:iCs/>
        </w:rPr>
        <w:t>1</w:t>
      </w:r>
      <w:r w:rsidR="00C266C7">
        <w:t xml:space="preserve">, an additional hypothesis is appended to the hypothesis vector </w:t>
      </w:r>
      <m:oMath>
        <m:r>
          <m:rPr>
            <m:sty m:val="bi"/>
          </m:rPr>
          <w:rPr>
            <w:rFonts w:ascii="Cambria Math" w:hAnsi="Cambria Math"/>
          </w:rPr>
          <m:t>H</m:t>
        </m:r>
      </m:oMath>
      <w:r w:rsidR="002326EB">
        <w:t>.</w:t>
      </w:r>
      <w:r w:rsidR="009054E1">
        <w:t xml:space="preserve"> The posterior probabilities would therefore be calculated </w:t>
      </w:r>
      <w:r w:rsidR="00540C63">
        <w:t>by the following</w:t>
      </w:r>
      <w:r w:rsidR="001B2CFD">
        <w:t>.</w:t>
      </w:r>
    </w:p>
    <w:p w14:paraId="02AD39D0" w14:textId="2209C096" w:rsidR="001B57E2" w:rsidRDefault="001B57E2" w:rsidP="00125A0B"/>
    <w:p w14:paraId="6B2E07AB" w14:textId="0E9F2276" w:rsidR="001B57E2" w:rsidRPr="001B57E2" w:rsidRDefault="001B57E2" w:rsidP="00125A0B">
      <w:pPr>
        <w:rPr>
          <w:rFonts w:eastAsiaTheme="minorEastAsia"/>
          <w:b/>
          <w:bCs/>
        </w:rPr>
      </w:pPr>
      <m:oMathPara>
        <m:oMath>
          <m:r>
            <w:rPr>
              <w:rFonts w:ascii="Cambria Math" w:eastAsiaTheme="minorEastAsia" w:hAnsi="Cambria Math" w:cs="Times New Roman"/>
            </w:rPr>
            <w:lastRenderedPageBreak/>
            <m:t>P</m:t>
          </m:r>
          <m:d>
            <m:dPr>
              <m:ctrlPr>
                <w:rPr>
                  <w:rFonts w:ascii="Cambria Math" w:eastAsiaTheme="minorEastAsia" w:hAnsi="Cambria Math" w:cs="Times New Roman"/>
                  <w:i/>
                </w:rPr>
              </m:ctrlPr>
            </m:dPr>
            <m:e>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j</m:t>
                  </m:r>
                </m:sub>
              </m:sSub>
            </m:e>
            <m:e>
              <m:sSup>
                <m:sSupPr>
                  <m:ctrlPr>
                    <w:rPr>
                      <w:rFonts w:ascii="Cambria Math" w:eastAsiaTheme="minorEastAsia" w:hAnsi="Cambria Math" w:cs="Times New Roman"/>
                      <w:b/>
                      <w:i/>
                    </w:rPr>
                  </m:ctrlPr>
                </m:sSupPr>
                <m:e>
                  <m:r>
                    <m:rPr>
                      <m:sty m:val="bi"/>
                    </m:rPr>
                    <w:rPr>
                      <w:rFonts w:ascii="Cambria Math" w:eastAsiaTheme="minorEastAsia" w:hAnsi="Cambria Math" w:cs="Times New Roman"/>
                    </w:rPr>
                    <m:t>X</m:t>
                  </m:r>
                </m:e>
                <m:sup>
                  <m:r>
                    <m:rPr>
                      <m:sty m:val="bi"/>
                    </m:rPr>
                    <w:rPr>
                      <w:rFonts w:ascii="Cambria Math" w:eastAsiaTheme="minorEastAsia" w:hAnsi="Cambria Math" w:cs="Times New Roman"/>
                    </w:rPr>
                    <m:t>*</m:t>
                  </m:r>
                </m:sup>
              </m:sSup>
            </m:e>
          </m:d>
          <m:r>
            <w:rPr>
              <w:rFonts w:ascii="Cambria Math" w:eastAsiaTheme="minorEastAsia" w:hAnsi="Cambria Math" w:cs="Times New Roman"/>
            </w:rPr>
            <m:t>=</m:t>
          </m:r>
          <m:f>
            <m:fPr>
              <m:ctrlPr>
                <w:rPr>
                  <w:rFonts w:ascii="Cambria Math" w:hAnsi="Cambria Math"/>
                  <w:i/>
                </w:rPr>
              </m:ctrlPr>
            </m:fPr>
            <m:num>
              <m:r>
                <w:rPr>
                  <w:rFonts w:ascii="Cambria Math" w:hAnsi="Cambria Math"/>
                </w:rPr>
                <m:t>P</m:t>
              </m:r>
              <m:d>
                <m:dPr>
                  <m:ctrlPr>
                    <w:rPr>
                      <w:rFonts w:ascii="Cambria Math" w:hAnsi="Cambria Math"/>
                      <w:i/>
                    </w:rPr>
                  </m:ctrlPr>
                </m:dPr>
                <m:e>
                  <m:sSup>
                    <m:sSupPr>
                      <m:ctrlPr>
                        <w:rPr>
                          <w:rFonts w:ascii="Cambria Math" w:eastAsiaTheme="minorEastAsia" w:hAnsi="Cambria Math" w:cs="Times New Roman"/>
                          <w:b/>
                          <w:i/>
                        </w:rPr>
                      </m:ctrlPr>
                    </m:sSupPr>
                    <m:e>
                      <m:r>
                        <m:rPr>
                          <m:sty m:val="bi"/>
                        </m:rPr>
                        <w:rPr>
                          <w:rFonts w:ascii="Cambria Math" w:eastAsiaTheme="minorEastAsia" w:hAnsi="Cambria Math" w:cs="Times New Roman"/>
                        </w:rPr>
                        <m:t>X</m:t>
                      </m:r>
                    </m:e>
                    <m:sup>
                      <m:r>
                        <m:rPr>
                          <m:sty m:val="bi"/>
                        </m:rPr>
                        <w:rPr>
                          <w:rFonts w:ascii="Cambria Math" w:eastAsiaTheme="minorEastAsia" w:hAnsi="Cambria Math" w:cs="Times New Roman"/>
                        </w:rPr>
                        <m:t>*</m:t>
                      </m:r>
                    </m:sup>
                  </m:sSup>
                </m:e>
                <m:e>
                  <m:sSub>
                    <m:sSubPr>
                      <m:ctrlPr>
                        <w:rPr>
                          <w:rFonts w:ascii="Cambria Math" w:hAnsi="Cambria Math"/>
                          <w:i/>
                        </w:rPr>
                      </m:ctrlPr>
                    </m:sSubPr>
                    <m:e>
                      <m:r>
                        <w:rPr>
                          <w:rFonts w:ascii="Cambria Math" w:hAnsi="Cambria Math"/>
                        </w:rPr>
                        <m:t>H</m:t>
                      </m:r>
                    </m:e>
                    <m:sub>
                      <m:r>
                        <w:rPr>
                          <w:rFonts w:ascii="Cambria Math" w:hAnsi="Cambria Math"/>
                        </w:rPr>
                        <m:t>j</m:t>
                      </m:r>
                    </m:sub>
                  </m:sSub>
                </m:e>
              </m:d>
              <m:r>
                <w:rPr>
                  <w:rFonts w:ascii="Cambria Math" w:hAnsi="Cambria Math"/>
                </w:rPr>
                <m:t xml:space="preserve"> P</m:t>
              </m:r>
              <m:d>
                <m:dPr>
                  <m:ctrlPr>
                    <w:rPr>
                      <w:rFonts w:ascii="Cambria Math" w:hAnsi="Cambria Math"/>
                      <w:i/>
                    </w:rPr>
                  </m:ctrlPr>
                </m:dPr>
                <m:e>
                  <m:sSub>
                    <m:sSubPr>
                      <m:ctrlPr>
                        <w:rPr>
                          <w:rFonts w:ascii="Cambria Math" w:hAnsi="Cambria Math"/>
                          <w:i/>
                        </w:rPr>
                      </m:ctrlPr>
                    </m:sSubPr>
                    <m:e>
                      <m:r>
                        <w:rPr>
                          <w:rFonts w:ascii="Cambria Math" w:hAnsi="Cambria Math"/>
                        </w:rPr>
                        <m:t>H</m:t>
                      </m:r>
                    </m:e>
                    <m:sub>
                      <m:r>
                        <w:rPr>
                          <w:rFonts w:ascii="Cambria Math" w:hAnsi="Cambria Math"/>
                        </w:rPr>
                        <m:t>j</m:t>
                      </m:r>
                    </m:sub>
                  </m:sSub>
                </m:e>
              </m:d>
            </m:num>
            <m:den>
              <m:r>
                <w:rPr>
                  <w:rFonts w:ascii="Cambria Math" w:hAnsi="Cambria Math"/>
                </w:rPr>
                <m:t>P</m:t>
              </m:r>
              <m:d>
                <m:dPr>
                  <m:ctrlPr>
                    <w:rPr>
                      <w:rFonts w:ascii="Cambria Math" w:hAnsi="Cambria Math"/>
                      <w:i/>
                    </w:rPr>
                  </m:ctrlPr>
                </m:dPr>
                <m:e>
                  <m:sSup>
                    <m:sSupPr>
                      <m:ctrlPr>
                        <w:rPr>
                          <w:rFonts w:ascii="Cambria Math" w:eastAsiaTheme="minorEastAsia" w:hAnsi="Cambria Math" w:cs="Times New Roman"/>
                          <w:b/>
                          <w:i/>
                        </w:rPr>
                      </m:ctrlPr>
                    </m:sSupPr>
                    <m:e>
                      <m:r>
                        <m:rPr>
                          <m:sty m:val="bi"/>
                        </m:rPr>
                        <w:rPr>
                          <w:rFonts w:ascii="Cambria Math" w:eastAsiaTheme="minorEastAsia" w:hAnsi="Cambria Math" w:cs="Times New Roman"/>
                        </w:rPr>
                        <m:t>X</m:t>
                      </m:r>
                    </m:e>
                    <m:sup>
                      <m:r>
                        <m:rPr>
                          <m:sty m:val="bi"/>
                        </m:rPr>
                        <w:rPr>
                          <w:rFonts w:ascii="Cambria Math" w:eastAsiaTheme="minorEastAsia" w:hAnsi="Cambria Math" w:cs="Times New Roman"/>
                        </w:rPr>
                        <m:t>*</m:t>
                      </m:r>
                    </m:sup>
                  </m:sSup>
                </m:e>
              </m:d>
            </m:den>
          </m:f>
        </m:oMath>
      </m:oMathPara>
    </w:p>
    <w:p w14:paraId="4963F52B" w14:textId="33B0E690" w:rsidR="001B57E2" w:rsidRDefault="001B57E2" w:rsidP="00125A0B">
      <w:pPr>
        <w:rPr>
          <w:rFonts w:eastAsiaTheme="minorEastAsia"/>
        </w:rPr>
      </w:pPr>
    </w:p>
    <w:p w14:paraId="1848965D" w14:textId="3027A50B" w:rsidR="002A5D49" w:rsidRDefault="00FB1719" w:rsidP="00125A0B">
      <w:r>
        <w:rPr>
          <w:rFonts w:eastAsiaTheme="minorEastAsia"/>
        </w:rPr>
        <w:t>The value</w:t>
      </w:r>
      <w:r w:rsidR="001B57E2">
        <w:rPr>
          <w:rFonts w:eastAsiaTheme="minorEastAsia"/>
        </w:rPr>
        <w:t xml:space="preserve"> </w:t>
      </w:r>
      <m:oMath>
        <m:r>
          <w:rPr>
            <w:rFonts w:ascii="Cambria Math" w:eastAsiaTheme="minorEastAsia" w:hAnsi="Cambria Math"/>
          </w:rPr>
          <m:t>j</m:t>
        </m:r>
      </m:oMath>
      <w:r w:rsidR="001B57E2">
        <w:rPr>
          <w:rFonts w:eastAsiaTheme="minorEastAsia"/>
        </w:rPr>
        <w:t xml:space="preserve"> represents the </w:t>
      </w:r>
      <m:oMath>
        <m:sSup>
          <m:sSupPr>
            <m:ctrlPr>
              <w:rPr>
                <w:rFonts w:ascii="Cambria Math" w:eastAsiaTheme="minorEastAsia" w:hAnsi="Cambria Math"/>
                <w:i/>
              </w:rPr>
            </m:ctrlPr>
          </m:sSupPr>
          <m:e>
            <m:r>
              <w:rPr>
                <w:rFonts w:ascii="Cambria Math" w:eastAsiaTheme="minorEastAsia" w:hAnsi="Cambria Math"/>
              </w:rPr>
              <m:t>j</m:t>
            </m:r>
          </m:e>
          <m:sup>
            <m:r>
              <w:rPr>
                <w:rFonts w:ascii="Cambria Math" w:eastAsiaTheme="minorEastAsia" w:hAnsi="Cambria Math"/>
              </w:rPr>
              <m:t>th</m:t>
            </m:r>
          </m:sup>
        </m:sSup>
      </m:oMath>
      <w:r w:rsidR="001B57E2">
        <w:rPr>
          <w:rFonts w:eastAsiaTheme="minorEastAsia"/>
        </w:rPr>
        <w:t xml:space="preserve"> index in the </w:t>
      </w:r>
      <w:r w:rsidR="004635B3">
        <w:rPr>
          <w:rFonts w:eastAsiaTheme="minorEastAsia"/>
        </w:rPr>
        <w:t xml:space="preserve">hypothesis vector </w:t>
      </w:r>
      <m:oMath>
        <m:r>
          <m:rPr>
            <m:sty m:val="bi"/>
          </m:rPr>
          <w:rPr>
            <w:rFonts w:ascii="Cambria Math" w:eastAsiaTheme="minorEastAsia" w:hAnsi="Cambria Math"/>
          </w:rPr>
          <m:t>H</m:t>
        </m:r>
      </m:oMath>
      <w:r w:rsidR="004635B3">
        <w:rPr>
          <w:rFonts w:eastAsiaTheme="minorEastAsia"/>
        </w:rPr>
        <w:t xml:space="preserve"> containing the likelihoods for the </w:t>
      </w:r>
      <m:oMath>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0</m:t>
            </m:r>
          </m:sub>
        </m:sSub>
        <m:r>
          <w:rPr>
            <w:rFonts w:ascii="Cambria Math" w:eastAsiaTheme="minorEastAsia" w:hAnsi="Cambria Math"/>
          </w:rPr>
          <m:t>:</m:t>
        </m:r>
      </m:oMath>
      <w:r w:rsidR="00EC39BA">
        <w:rPr>
          <w:rFonts w:eastAsiaTheme="minorEastAsia"/>
        </w:rPr>
        <w:t xml:space="preserve"> </w:t>
      </w:r>
      <w:r w:rsidR="004635B3">
        <w:rPr>
          <w:rFonts w:eastAsiaTheme="minorEastAsia"/>
          <w:i/>
          <w:iCs/>
        </w:rPr>
        <w:t>no anomaly</w:t>
      </w:r>
      <w:r w:rsidR="004635B3">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1</m:t>
            </m:r>
          </m:sub>
        </m:sSub>
        <m:r>
          <w:rPr>
            <w:rFonts w:ascii="Cambria Math" w:eastAsiaTheme="minorEastAsia" w:hAnsi="Cambria Math"/>
          </w:rPr>
          <m:t>:</m:t>
        </m:r>
      </m:oMath>
      <w:r w:rsidR="00EC39BA">
        <w:rPr>
          <w:rFonts w:eastAsiaTheme="minorEastAsia"/>
        </w:rPr>
        <w:t xml:space="preserve"> </w:t>
      </w:r>
      <w:r w:rsidR="004635B3">
        <w:rPr>
          <w:rFonts w:eastAsiaTheme="minorEastAsia"/>
          <w:i/>
          <w:iCs/>
        </w:rPr>
        <w:t>Event 1 anomaly</w:t>
      </w:r>
      <w:r w:rsidR="004635B3">
        <w:rPr>
          <w:rFonts w:eastAsiaTheme="minorEastAsia"/>
        </w:rPr>
        <w:t>,</w:t>
      </w:r>
      <w:r w:rsidR="00EC39BA">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2</m:t>
            </m:r>
          </m:sub>
        </m:sSub>
        <m:r>
          <w:rPr>
            <w:rFonts w:ascii="Cambria Math" w:eastAsiaTheme="minorEastAsia" w:hAnsi="Cambria Math"/>
          </w:rPr>
          <m:t>:</m:t>
        </m:r>
      </m:oMath>
      <w:r w:rsidR="00EC39BA">
        <w:rPr>
          <w:rFonts w:eastAsiaTheme="minorEastAsia"/>
        </w:rPr>
        <w:t xml:space="preserve"> </w:t>
      </w:r>
      <w:r w:rsidR="004635B3">
        <w:rPr>
          <w:rFonts w:eastAsiaTheme="minorEastAsia"/>
          <w:i/>
          <w:iCs/>
        </w:rPr>
        <w:t>different anomaly</w:t>
      </w:r>
      <w:r w:rsidR="00EC39BA">
        <w:rPr>
          <w:rFonts w:eastAsiaTheme="minorEastAsia"/>
        </w:rPr>
        <w:t>,</w:t>
      </w:r>
      <w:r w:rsidR="00AE3FDB">
        <w:rPr>
          <w:rFonts w:eastAsiaTheme="minorEastAsia"/>
        </w:rPr>
        <w:t xml:space="preserve"> and</w:t>
      </w:r>
      <w:r w:rsidR="00EC39BA">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3</m:t>
            </m:r>
          </m:sub>
        </m:sSub>
        <m:r>
          <w:rPr>
            <w:rFonts w:ascii="Cambria Math" w:eastAsiaTheme="minorEastAsia" w:hAnsi="Cambria Math"/>
          </w:rPr>
          <m:t>:</m:t>
        </m:r>
      </m:oMath>
      <w:r w:rsidR="00EC39BA">
        <w:rPr>
          <w:rFonts w:eastAsiaTheme="minorEastAsia"/>
        </w:rPr>
        <w:t xml:space="preserve"> </w:t>
      </w:r>
      <w:r w:rsidR="00EC39BA">
        <w:rPr>
          <w:rFonts w:eastAsiaTheme="minorEastAsia"/>
          <w:i/>
          <w:iCs/>
        </w:rPr>
        <w:t>Event 2 anomaly</w:t>
      </w:r>
      <w:r w:rsidR="006C0AD7">
        <w:rPr>
          <w:rFonts w:eastAsiaTheme="minorEastAsia"/>
        </w:rPr>
        <w:t xml:space="preserve">. </w:t>
      </w:r>
      <w:r w:rsidR="00E44774">
        <w:rPr>
          <w:rFonts w:eastAsiaTheme="minorEastAsia"/>
        </w:rPr>
        <w:t>Upon classifying a different anomaly, a new set of conditional probabilities are constructed using the extracted features</w:t>
      </w:r>
      <w:r w:rsidR="00480F1F">
        <w:rPr>
          <w:rFonts w:eastAsiaTheme="minorEastAsia"/>
        </w:rPr>
        <w:t>, denoted by the asterisk superscript</w:t>
      </w:r>
      <w:r w:rsidR="00527D4F">
        <w:rPr>
          <w:rFonts w:eastAsiaTheme="minorEastAsia"/>
        </w:rPr>
        <w:t xml:space="preserve"> </w:t>
      </w:r>
      <w:r w:rsidR="001B2D87">
        <w:rPr>
          <w:rFonts w:eastAsiaTheme="minorEastAsia"/>
        </w:rPr>
        <w:t xml:space="preserve">signifying the additional parameter to account for the </w:t>
      </w:r>
      <m:oMath>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3</m:t>
            </m:r>
          </m:sub>
        </m:sSub>
      </m:oMath>
      <w:r w:rsidR="001B2D87">
        <w:rPr>
          <w:rFonts w:eastAsiaTheme="minorEastAsia"/>
        </w:rPr>
        <w:t xml:space="preserve"> hypothesis.</w:t>
      </w:r>
    </w:p>
    <w:p w14:paraId="31AC2477" w14:textId="77777777" w:rsidR="00B275BE" w:rsidRPr="00B275BE" w:rsidRDefault="00B275BE" w:rsidP="00621D26">
      <w:pPr>
        <w:rPr>
          <w:rFonts w:eastAsiaTheme="minorEastAsia"/>
        </w:rPr>
      </w:pPr>
    </w:p>
    <w:p w14:paraId="27DD7194" w14:textId="0A6882E0" w:rsidR="00CA39D2" w:rsidRPr="00CE2DB0" w:rsidRDefault="00CA39D2" w:rsidP="00621D26">
      <w:pPr>
        <w:rPr>
          <w:rFonts w:eastAsiaTheme="minorEastAsia" w:cs="Times New Roman"/>
        </w:rPr>
      </w:pPr>
      <m:oMathPara>
        <m:oMath>
          <m:r>
            <w:rPr>
              <w:rFonts w:ascii="Cambria Math" w:eastAsiaTheme="minorEastAsia" w:hAnsi="Cambria Math" w:cs="Times New Roman"/>
            </w:rPr>
            <m:t>P</m:t>
          </m:r>
          <m:d>
            <m:dPr>
              <m:ctrlPr>
                <w:rPr>
                  <w:rFonts w:ascii="Cambria Math" w:eastAsiaTheme="minorEastAsia" w:hAnsi="Cambria Math" w:cs="Times New Roman"/>
                  <w:i/>
                </w:rPr>
              </m:ctrlPr>
            </m:dPr>
            <m:e>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j</m:t>
                  </m:r>
                </m:sub>
              </m:sSub>
            </m:e>
            <m:e>
              <m:sSup>
                <m:sSupPr>
                  <m:ctrlPr>
                    <w:rPr>
                      <w:rFonts w:ascii="Cambria Math" w:eastAsiaTheme="minorEastAsia" w:hAnsi="Cambria Math" w:cs="Times New Roman"/>
                      <w:b/>
                      <w:i/>
                    </w:rPr>
                  </m:ctrlPr>
                </m:sSupPr>
                <m:e>
                  <m:r>
                    <m:rPr>
                      <m:sty m:val="bi"/>
                    </m:rPr>
                    <w:rPr>
                      <w:rFonts w:ascii="Cambria Math" w:eastAsiaTheme="minorEastAsia" w:hAnsi="Cambria Math" w:cs="Times New Roman"/>
                    </w:rPr>
                    <m:t>X</m:t>
                  </m:r>
                </m:e>
                <m:sup>
                  <m:r>
                    <m:rPr>
                      <m:sty m:val="bi"/>
                    </m:rPr>
                    <w:rPr>
                      <w:rFonts w:ascii="Cambria Math" w:eastAsiaTheme="minorEastAsia" w:hAnsi="Cambria Math" w:cs="Times New Roman"/>
                    </w:rPr>
                    <m:t>*</m:t>
                  </m:r>
                </m:sup>
              </m:sSup>
            </m:e>
          </m:d>
          <m:r>
            <w:rPr>
              <w:rFonts w:ascii="Cambria Math" w:eastAsiaTheme="minorEastAsia" w:hAnsi="Cambria Math" w:cs="Times New Roman"/>
            </w:rPr>
            <m:t>=</m:t>
          </m:r>
          <m:f>
            <m:fPr>
              <m:ctrlPr>
                <w:rPr>
                  <w:rFonts w:ascii="Cambria Math" w:hAnsi="Cambria Math"/>
                  <w:i/>
                </w:rPr>
              </m:ctrlPr>
            </m:fPr>
            <m:num>
              <m:r>
                <w:rPr>
                  <w:rFonts w:ascii="Cambria Math" w:hAnsi="Cambria Math"/>
                </w:rPr>
                <m:t>P</m:t>
              </m:r>
              <m:d>
                <m:dPr>
                  <m:ctrlPr>
                    <w:rPr>
                      <w:rFonts w:ascii="Cambria Math" w:hAnsi="Cambria Math"/>
                      <w:i/>
                    </w:rPr>
                  </m:ctrlPr>
                </m:dPr>
                <m:e>
                  <m:sSubSup>
                    <m:sSubSupPr>
                      <m:ctrlPr>
                        <w:rPr>
                          <w:rFonts w:ascii="Cambria Math" w:hAnsi="Cambria Math"/>
                          <w:bCs/>
                          <w:i/>
                        </w:rPr>
                      </m:ctrlPr>
                    </m:sSubSupPr>
                    <m:e>
                      <m:r>
                        <w:rPr>
                          <w:rFonts w:ascii="Cambria Math" w:hAnsi="Cambria Math"/>
                        </w:rPr>
                        <m:t>x</m:t>
                      </m:r>
                    </m:e>
                    <m:sub>
                      <m:r>
                        <w:rPr>
                          <w:rFonts w:ascii="Cambria Math" w:hAnsi="Cambria Math"/>
                        </w:rPr>
                        <m:t>0</m:t>
                      </m:r>
                    </m:sub>
                    <m:sup>
                      <m:r>
                        <w:rPr>
                          <w:rFonts w:ascii="Cambria Math" w:hAnsi="Cambria Math"/>
                        </w:rPr>
                        <m:t>*</m:t>
                      </m:r>
                    </m:sup>
                  </m:sSubSup>
                </m:e>
                <m:e>
                  <m:sSub>
                    <m:sSubPr>
                      <m:ctrlPr>
                        <w:rPr>
                          <w:rFonts w:ascii="Cambria Math" w:hAnsi="Cambria Math"/>
                          <w:i/>
                        </w:rPr>
                      </m:ctrlPr>
                    </m:sSubPr>
                    <m:e>
                      <m:r>
                        <w:rPr>
                          <w:rFonts w:ascii="Cambria Math" w:hAnsi="Cambria Math"/>
                        </w:rPr>
                        <m:t>H</m:t>
                      </m:r>
                    </m:e>
                    <m:sub>
                      <m:r>
                        <w:rPr>
                          <w:rFonts w:ascii="Cambria Math" w:hAnsi="Cambria Math"/>
                        </w:rPr>
                        <m:t>j</m:t>
                      </m:r>
                    </m:sub>
                  </m:sSub>
                </m:e>
              </m:d>
              <m:r>
                <w:rPr>
                  <w:rFonts w:ascii="Cambria Math" w:hAnsi="Cambria Math"/>
                </w:rPr>
                <m:t xml:space="preserve"> P</m:t>
              </m:r>
              <m:d>
                <m:dPr>
                  <m:ctrlPr>
                    <w:rPr>
                      <w:rFonts w:ascii="Cambria Math" w:hAnsi="Cambria Math"/>
                      <w:i/>
                    </w:rPr>
                  </m:ctrlPr>
                </m:dPr>
                <m:e>
                  <m:sSubSup>
                    <m:sSubSupPr>
                      <m:ctrlPr>
                        <w:rPr>
                          <w:rFonts w:ascii="Cambria Math" w:hAnsi="Cambria Math"/>
                          <w:bCs/>
                          <w:i/>
                        </w:rPr>
                      </m:ctrlPr>
                    </m:sSubSupPr>
                    <m:e>
                      <m:r>
                        <w:rPr>
                          <w:rFonts w:ascii="Cambria Math" w:hAnsi="Cambria Math"/>
                        </w:rPr>
                        <m:t>x</m:t>
                      </m:r>
                      <m:ctrlPr>
                        <w:rPr>
                          <w:rFonts w:ascii="Cambria Math" w:hAnsi="Cambria Math"/>
                          <w:i/>
                        </w:rPr>
                      </m:ctrlPr>
                    </m:e>
                    <m:sub>
                      <m:r>
                        <w:rPr>
                          <w:rFonts w:ascii="Cambria Math" w:hAnsi="Cambria Math"/>
                        </w:rPr>
                        <m:t>1</m:t>
                      </m:r>
                      <m:ctrlPr>
                        <w:rPr>
                          <w:rFonts w:ascii="Cambria Math" w:hAnsi="Cambria Math"/>
                          <w:i/>
                        </w:rPr>
                      </m:ctrlPr>
                    </m:sub>
                    <m:sup>
                      <m:r>
                        <w:rPr>
                          <w:rFonts w:ascii="Cambria Math" w:hAnsi="Cambria Math"/>
                        </w:rPr>
                        <m:t>*</m:t>
                      </m:r>
                    </m:sup>
                  </m:sSubSup>
                </m:e>
                <m:e>
                  <m:sSub>
                    <m:sSubPr>
                      <m:ctrlPr>
                        <w:rPr>
                          <w:rFonts w:ascii="Cambria Math" w:hAnsi="Cambria Math"/>
                          <w:i/>
                        </w:rPr>
                      </m:ctrlPr>
                    </m:sSubPr>
                    <m:e>
                      <m:r>
                        <w:rPr>
                          <w:rFonts w:ascii="Cambria Math" w:hAnsi="Cambria Math"/>
                        </w:rPr>
                        <m:t>H</m:t>
                      </m:r>
                    </m:e>
                    <m:sub>
                      <m:r>
                        <w:rPr>
                          <w:rFonts w:ascii="Cambria Math" w:hAnsi="Cambria Math"/>
                        </w:rPr>
                        <m:t>j</m:t>
                      </m:r>
                    </m:sub>
                  </m:sSub>
                </m:e>
              </m:d>
              <m:r>
                <w:rPr>
                  <w:rFonts w:ascii="Cambria Math" w:hAnsi="Cambria Math"/>
                </w:rPr>
                <m:t xml:space="preserve"> P</m:t>
              </m:r>
              <m:d>
                <m:dPr>
                  <m:ctrlPr>
                    <w:rPr>
                      <w:rFonts w:ascii="Cambria Math" w:hAnsi="Cambria Math"/>
                      <w:i/>
                    </w:rPr>
                  </m:ctrlPr>
                </m:dPr>
                <m:e>
                  <m:sSubSup>
                    <m:sSubSupPr>
                      <m:ctrlPr>
                        <w:rPr>
                          <w:rFonts w:ascii="Cambria Math" w:hAnsi="Cambria Math"/>
                          <w:bCs/>
                          <w:i/>
                        </w:rPr>
                      </m:ctrlPr>
                    </m:sSubSupPr>
                    <m:e>
                      <m:r>
                        <w:rPr>
                          <w:rFonts w:ascii="Cambria Math" w:hAnsi="Cambria Math"/>
                        </w:rPr>
                        <m:t>x</m:t>
                      </m:r>
                      <m:ctrlPr>
                        <w:rPr>
                          <w:rFonts w:ascii="Cambria Math" w:hAnsi="Cambria Math"/>
                          <w:i/>
                        </w:rPr>
                      </m:ctrlPr>
                    </m:e>
                    <m:sub>
                      <m:r>
                        <w:rPr>
                          <w:rFonts w:ascii="Cambria Math" w:hAnsi="Cambria Math"/>
                        </w:rPr>
                        <m:t>2</m:t>
                      </m:r>
                      <m:ctrlPr>
                        <w:rPr>
                          <w:rFonts w:ascii="Cambria Math" w:hAnsi="Cambria Math"/>
                          <w:i/>
                        </w:rPr>
                      </m:ctrlPr>
                    </m:sub>
                    <m:sup>
                      <m:r>
                        <w:rPr>
                          <w:rFonts w:ascii="Cambria Math" w:hAnsi="Cambria Math"/>
                        </w:rPr>
                        <m:t>*</m:t>
                      </m:r>
                    </m:sup>
                  </m:sSubSup>
                </m:e>
                <m:e>
                  <m:sSub>
                    <m:sSubPr>
                      <m:ctrlPr>
                        <w:rPr>
                          <w:rFonts w:ascii="Cambria Math" w:hAnsi="Cambria Math"/>
                          <w:i/>
                        </w:rPr>
                      </m:ctrlPr>
                    </m:sSubPr>
                    <m:e>
                      <m:r>
                        <w:rPr>
                          <w:rFonts w:ascii="Cambria Math" w:hAnsi="Cambria Math"/>
                        </w:rPr>
                        <m:t>H</m:t>
                      </m:r>
                    </m:e>
                    <m:sub>
                      <m:r>
                        <w:rPr>
                          <w:rFonts w:ascii="Cambria Math" w:hAnsi="Cambria Math"/>
                        </w:rPr>
                        <m:t>j</m:t>
                      </m:r>
                    </m:sub>
                  </m:sSub>
                </m:e>
              </m:d>
              <m:r>
                <w:rPr>
                  <w:rFonts w:ascii="Cambria Math" w:hAnsi="Cambria Math"/>
                </w:rPr>
                <m:t xml:space="preserve">  P</m:t>
              </m:r>
              <m:d>
                <m:dPr>
                  <m:ctrlPr>
                    <w:rPr>
                      <w:rFonts w:ascii="Cambria Math" w:hAnsi="Cambria Math"/>
                      <w:i/>
                    </w:rPr>
                  </m:ctrlPr>
                </m:dPr>
                <m:e>
                  <m:sSub>
                    <m:sSubPr>
                      <m:ctrlPr>
                        <w:rPr>
                          <w:rFonts w:ascii="Cambria Math" w:hAnsi="Cambria Math"/>
                          <w:i/>
                        </w:rPr>
                      </m:ctrlPr>
                    </m:sSubPr>
                    <m:e>
                      <m:r>
                        <w:rPr>
                          <w:rFonts w:ascii="Cambria Math" w:hAnsi="Cambria Math"/>
                        </w:rPr>
                        <m:t>H</m:t>
                      </m:r>
                    </m:e>
                    <m:sub>
                      <m:r>
                        <w:rPr>
                          <w:rFonts w:ascii="Cambria Math" w:hAnsi="Cambria Math"/>
                        </w:rPr>
                        <m:t>j</m:t>
                      </m:r>
                    </m:sub>
                  </m:sSub>
                </m:e>
              </m:d>
            </m:num>
            <m:den>
              <m:nary>
                <m:naryPr>
                  <m:chr m:val="∑"/>
                  <m:limLoc m:val="subSup"/>
                  <m:supHide m:val="1"/>
                  <m:ctrlPr>
                    <w:rPr>
                      <w:rFonts w:ascii="Cambria Math" w:hAnsi="Cambria Math"/>
                      <w:i/>
                    </w:rPr>
                  </m:ctrlPr>
                </m:naryPr>
                <m:sub>
                  <m:r>
                    <w:rPr>
                      <w:rFonts w:ascii="Cambria Math" w:hAnsi="Cambria Math"/>
                    </w:rPr>
                    <m:t>i</m:t>
                  </m:r>
                </m:sub>
                <m:sup/>
                <m:e>
                  <m:r>
                    <w:rPr>
                      <w:rFonts w:ascii="Cambria Math" w:hAnsi="Cambria Math"/>
                    </w:rPr>
                    <m:t>P</m:t>
                  </m:r>
                  <m:d>
                    <m:dPr>
                      <m:ctrlPr>
                        <w:rPr>
                          <w:rFonts w:ascii="Cambria Math" w:hAnsi="Cambria Math"/>
                          <w:i/>
                        </w:rPr>
                      </m:ctrlPr>
                    </m:dPr>
                    <m:e>
                      <m:sSubSup>
                        <m:sSubSupPr>
                          <m:ctrlPr>
                            <w:rPr>
                              <w:rFonts w:ascii="Cambria Math" w:hAnsi="Cambria Math"/>
                              <w:bCs/>
                              <w:i/>
                            </w:rPr>
                          </m:ctrlPr>
                        </m:sSubSupPr>
                        <m:e>
                          <m:r>
                            <w:rPr>
                              <w:rFonts w:ascii="Cambria Math" w:hAnsi="Cambria Math"/>
                            </w:rPr>
                            <m:t>x</m:t>
                          </m:r>
                        </m:e>
                        <m:sub>
                          <m:r>
                            <w:rPr>
                              <w:rFonts w:ascii="Cambria Math" w:hAnsi="Cambria Math"/>
                            </w:rPr>
                            <m:t>0</m:t>
                          </m:r>
                        </m:sub>
                        <m:sup>
                          <m:r>
                            <w:rPr>
                              <w:rFonts w:ascii="Cambria Math" w:hAnsi="Cambria Math"/>
                            </w:rPr>
                            <m:t>*</m:t>
                          </m:r>
                        </m:sup>
                      </m:sSubSup>
                    </m:e>
                    <m:e>
                      <m:sSub>
                        <m:sSubPr>
                          <m:ctrlPr>
                            <w:rPr>
                              <w:rFonts w:ascii="Cambria Math" w:hAnsi="Cambria Math"/>
                              <w:i/>
                            </w:rPr>
                          </m:ctrlPr>
                        </m:sSubPr>
                        <m:e>
                          <m:r>
                            <w:rPr>
                              <w:rFonts w:ascii="Cambria Math" w:hAnsi="Cambria Math"/>
                            </w:rPr>
                            <m:t>H</m:t>
                          </m:r>
                        </m:e>
                        <m:sub>
                          <m:r>
                            <w:rPr>
                              <w:rFonts w:ascii="Cambria Math" w:hAnsi="Cambria Math"/>
                            </w:rPr>
                            <m:t>i</m:t>
                          </m:r>
                        </m:sub>
                      </m:sSub>
                    </m:e>
                  </m:d>
                  <m:r>
                    <w:rPr>
                      <w:rFonts w:ascii="Cambria Math" w:hAnsi="Cambria Math"/>
                    </w:rPr>
                    <m:t xml:space="preserve"> P</m:t>
                  </m:r>
                  <m:d>
                    <m:dPr>
                      <m:ctrlPr>
                        <w:rPr>
                          <w:rFonts w:ascii="Cambria Math" w:hAnsi="Cambria Math"/>
                          <w:i/>
                        </w:rPr>
                      </m:ctrlPr>
                    </m:dPr>
                    <m:e>
                      <m:sSubSup>
                        <m:sSubSupPr>
                          <m:ctrlPr>
                            <w:rPr>
                              <w:rFonts w:ascii="Cambria Math" w:hAnsi="Cambria Math"/>
                              <w:bCs/>
                              <w:i/>
                            </w:rPr>
                          </m:ctrlPr>
                        </m:sSubSupPr>
                        <m:e>
                          <m:r>
                            <w:rPr>
                              <w:rFonts w:ascii="Cambria Math" w:hAnsi="Cambria Math"/>
                            </w:rPr>
                            <m:t>x</m:t>
                          </m:r>
                          <m:ctrlPr>
                            <w:rPr>
                              <w:rFonts w:ascii="Cambria Math" w:hAnsi="Cambria Math"/>
                              <w:i/>
                            </w:rPr>
                          </m:ctrlPr>
                        </m:e>
                        <m:sub>
                          <m:r>
                            <w:rPr>
                              <w:rFonts w:ascii="Cambria Math" w:hAnsi="Cambria Math"/>
                            </w:rPr>
                            <m:t>1</m:t>
                          </m:r>
                          <m:ctrlPr>
                            <w:rPr>
                              <w:rFonts w:ascii="Cambria Math" w:hAnsi="Cambria Math"/>
                              <w:i/>
                            </w:rPr>
                          </m:ctrlPr>
                        </m:sub>
                        <m:sup>
                          <m:r>
                            <w:rPr>
                              <w:rFonts w:ascii="Cambria Math" w:hAnsi="Cambria Math"/>
                            </w:rPr>
                            <m:t>*</m:t>
                          </m:r>
                        </m:sup>
                      </m:sSubSup>
                    </m:e>
                    <m:e>
                      <m:sSub>
                        <m:sSubPr>
                          <m:ctrlPr>
                            <w:rPr>
                              <w:rFonts w:ascii="Cambria Math" w:hAnsi="Cambria Math"/>
                              <w:i/>
                            </w:rPr>
                          </m:ctrlPr>
                        </m:sSubPr>
                        <m:e>
                          <m:r>
                            <w:rPr>
                              <w:rFonts w:ascii="Cambria Math" w:hAnsi="Cambria Math"/>
                            </w:rPr>
                            <m:t>H</m:t>
                          </m:r>
                        </m:e>
                        <m:sub>
                          <m:r>
                            <w:rPr>
                              <w:rFonts w:ascii="Cambria Math" w:hAnsi="Cambria Math"/>
                            </w:rPr>
                            <m:t>i</m:t>
                          </m:r>
                        </m:sub>
                      </m:sSub>
                    </m:e>
                  </m:d>
                  <m:r>
                    <w:rPr>
                      <w:rFonts w:ascii="Cambria Math" w:hAnsi="Cambria Math"/>
                    </w:rPr>
                    <m:t xml:space="preserve"> P</m:t>
                  </m:r>
                  <m:d>
                    <m:dPr>
                      <m:ctrlPr>
                        <w:rPr>
                          <w:rFonts w:ascii="Cambria Math" w:hAnsi="Cambria Math"/>
                          <w:i/>
                        </w:rPr>
                      </m:ctrlPr>
                    </m:dPr>
                    <m:e>
                      <m:sSubSup>
                        <m:sSubSupPr>
                          <m:ctrlPr>
                            <w:rPr>
                              <w:rFonts w:ascii="Cambria Math" w:hAnsi="Cambria Math"/>
                              <w:bCs/>
                              <w:i/>
                            </w:rPr>
                          </m:ctrlPr>
                        </m:sSubSupPr>
                        <m:e>
                          <m:r>
                            <w:rPr>
                              <w:rFonts w:ascii="Cambria Math" w:hAnsi="Cambria Math"/>
                            </w:rPr>
                            <m:t>x</m:t>
                          </m:r>
                          <m:ctrlPr>
                            <w:rPr>
                              <w:rFonts w:ascii="Cambria Math" w:hAnsi="Cambria Math"/>
                              <w:i/>
                            </w:rPr>
                          </m:ctrlPr>
                        </m:e>
                        <m:sub>
                          <m:r>
                            <w:rPr>
                              <w:rFonts w:ascii="Cambria Math" w:hAnsi="Cambria Math"/>
                            </w:rPr>
                            <m:t>2</m:t>
                          </m:r>
                          <m:ctrlPr>
                            <w:rPr>
                              <w:rFonts w:ascii="Cambria Math" w:hAnsi="Cambria Math"/>
                              <w:i/>
                            </w:rPr>
                          </m:ctrlPr>
                        </m:sub>
                        <m:sup>
                          <m:r>
                            <w:rPr>
                              <w:rFonts w:ascii="Cambria Math" w:hAnsi="Cambria Math"/>
                            </w:rPr>
                            <m:t>*</m:t>
                          </m:r>
                        </m:sup>
                      </m:sSubSup>
                    </m:e>
                    <m:e>
                      <m:sSub>
                        <m:sSubPr>
                          <m:ctrlPr>
                            <w:rPr>
                              <w:rFonts w:ascii="Cambria Math" w:hAnsi="Cambria Math"/>
                              <w:i/>
                            </w:rPr>
                          </m:ctrlPr>
                        </m:sSubPr>
                        <m:e>
                          <m:r>
                            <w:rPr>
                              <w:rFonts w:ascii="Cambria Math" w:hAnsi="Cambria Math"/>
                            </w:rPr>
                            <m:t>H</m:t>
                          </m:r>
                        </m:e>
                        <m:sub>
                          <m:r>
                            <w:rPr>
                              <w:rFonts w:ascii="Cambria Math" w:hAnsi="Cambria Math"/>
                            </w:rPr>
                            <m:t>i</m:t>
                          </m:r>
                        </m:sub>
                      </m:sSub>
                    </m:e>
                  </m:d>
                  <m:r>
                    <w:rPr>
                      <w:rFonts w:ascii="Cambria Math" w:hAnsi="Cambria Math"/>
                    </w:rPr>
                    <m:t xml:space="preserve"> P</m:t>
                  </m:r>
                  <m:d>
                    <m:dPr>
                      <m:ctrlPr>
                        <w:rPr>
                          <w:rFonts w:ascii="Cambria Math" w:hAnsi="Cambria Math"/>
                          <w:i/>
                        </w:rPr>
                      </m:ctrlPr>
                    </m:dPr>
                    <m:e>
                      <m:sSub>
                        <m:sSubPr>
                          <m:ctrlPr>
                            <w:rPr>
                              <w:rFonts w:ascii="Cambria Math" w:hAnsi="Cambria Math"/>
                              <w:i/>
                            </w:rPr>
                          </m:ctrlPr>
                        </m:sSubPr>
                        <m:e>
                          <m:r>
                            <w:rPr>
                              <w:rFonts w:ascii="Cambria Math" w:hAnsi="Cambria Math"/>
                            </w:rPr>
                            <m:t>H</m:t>
                          </m:r>
                        </m:e>
                        <m:sub>
                          <m:r>
                            <w:rPr>
                              <w:rFonts w:ascii="Cambria Math" w:hAnsi="Cambria Math"/>
                            </w:rPr>
                            <m:t>i</m:t>
                          </m:r>
                        </m:sub>
                      </m:sSub>
                    </m:e>
                  </m:d>
                </m:e>
              </m:nary>
            </m:den>
          </m:f>
        </m:oMath>
      </m:oMathPara>
    </w:p>
    <w:p w14:paraId="414E5566" w14:textId="77777777" w:rsidR="00CE2DB0" w:rsidRPr="00E552FF" w:rsidRDefault="00CE2DB0" w:rsidP="00621D26">
      <w:pPr>
        <w:rPr>
          <w:rFonts w:eastAsiaTheme="minorEastAsia" w:cs="Times New Roman"/>
        </w:rPr>
      </w:pPr>
    </w:p>
    <w:p w14:paraId="7543154B" w14:textId="3F916563" w:rsidR="00044C5D" w:rsidRPr="002B1A31" w:rsidRDefault="00E41943" w:rsidP="00621D26">
      <w:pPr>
        <w:rPr>
          <w:rFonts w:eastAsiaTheme="minorEastAsia" w:cs="Times New Roman"/>
        </w:rPr>
      </w:pPr>
      <w:r>
        <w:rPr>
          <w:rFonts w:eastAsiaTheme="minorEastAsia" w:cs="Times New Roman"/>
        </w:rPr>
        <w:t>In these example scenarios, the</w:t>
      </w:r>
      <w:r w:rsidR="00E27B0F">
        <w:rPr>
          <w:rFonts w:eastAsiaTheme="minorEastAsia" w:cs="Times New Roman"/>
        </w:rPr>
        <w:t xml:space="preserve"> cosine similarity values </w:t>
      </w:r>
      <w:r>
        <w:rPr>
          <w:rFonts w:eastAsiaTheme="minorEastAsia" w:cs="Times New Roman"/>
        </w:rPr>
        <w:t>range from</w:t>
      </w:r>
      <w:r w:rsidR="00E27B0F">
        <w:rPr>
          <w:rFonts w:eastAsiaTheme="minorEastAsia" w:cs="Times New Roman"/>
        </w:rPr>
        <w:t xml:space="preserve"> </w:t>
      </w:r>
      <w:r>
        <w:rPr>
          <w:rFonts w:eastAsiaTheme="minorEastAsia" w:cs="Times New Roman"/>
        </w:rPr>
        <w:t>0.45 to 0.</w:t>
      </w:r>
      <w:r w:rsidR="00F6590C">
        <w:rPr>
          <w:rFonts w:eastAsiaTheme="minorEastAsia" w:cs="Times New Roman"/>
        </w:rPr>
        <w:t>55</w:t>
      </w:r>
      <w:r>
        <w:rPr>
          <w:rFonts w:eastAsiaTheme="minorEastAsia" w:cs="Times New Roman"/>
        </w:rPr>
        <w:t xml:space="preserve"> for both the Am-241 and Cs-137 sources relative to the initial anomalous spectra. The conditional probability </w:t>
      </w:r>
      <m:oMath>
        <m:r>
          <w:rPr>
            <w:rFonts w:ascii="Cambria Math" w:eastAsiaTheme="minorEastAsia" w:hAnsi="Cambria Math" w:cs="Times New Roman"/>
          </w:rPr>
          <m:t>P</m:t>
        </m:r>
        <m:d>
          <m:dPr>
            <m:ctrlPr>
              <w:rPr>
                <w:rFonts w:ascii="Cambria Math" w:eastAsiaTheme="minorEastAsia" w:hAnsi="Cambria Math" w:cs="Times New Roman"/>
                <w:i/>
              </w:rPr>
            </m:ctrlPr>
          </m:dPr>
          <m:e>
            <m:sSubSup>
              <m:sSubSupPr>
                <m:ctrlPr>
                  <w:rPr>
                    <w:rFonts w:ascii="Cambria Math" w:eastAsiaTheme="minorEastAsia" w:hAnsi="Cambria Math" w:cs="Times New Roman"/>
                    <w:i/>
                  </w:rPr>
                </m:ctrlPr>
              </m:sSubSupPr>
              <m:e>
                <m:r>
                  <w:rPr>
                    <w:rFonts w:ascii="Cambria Math" w:eastAsiaTheme="minorEastAsia" w:hAnsi="Cambria Math" w:cs="Times New Roman"/>
                  </w:rPr>
                  <m:t>x</m:t>
                </m:r>
              </m:e>
              <m:sub>
                <m:r>
                  <w:rPr>
                    <w:rFonts w:ascii="Cambria Math" w:eastAsiaTheme="minorEastAsia" w:hAnsi="Cambria Math" w:cs="Times New Roman"/>
                  </w:rPr>
                  <m:t>0</m:t>
                </m:r>
              </m:sub>
              <m:sup>
                <m:r>
                  <w:rPr>
                    <w:rFonts w:ascii="Cambria Math" w:eastAsiaTheme="minorEastAsia" w:hAnsi="Cambria Math" w:cs="Times New Roman"/>
                  </w:rPr>
                  <m:t>*</m:t>
                </m:r>
              </m:sup>
            </m:sSubSup>
          </m:e>
          <m:e>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3</m:t>
                </m:r>
              </m:sub>
            </m:sSub>
          </m:e>
        </m:d>
      </m:oMath>
      <w:r w:rsidR="00236FCB">
        <w:rPr>
          <w:rFonts w:eastAsiaTheme="minorEastAsia" w:cs="Times New Roman"/>
        </w:rPr>
        <w:t xml:space="preserve"> for the newly observed anomaly is obtained by creating a normal distribution with a mean obtained from the spectra classified as </w:t>
      </w:r>
      <w:r w:rsidR="00236FCB">
        <w:rPr>
          <w:rFonts w:eastAsiaTheme="minorEastAsia" w:cs="Times New Roman"/>
          <w:i/>
          <w:iCs/>
        </w:rPr>
        <w:t>different anomaly</w:t>
      </w:r>
      <w:r w:rsidR="00B44BA4">
        <w:rPr>
          <w:rFonts w:eastAsiaTheme="minorEastAsia" w:cs="Times New Roman"/>
        </w:rPr>
        <w:t xml:space="preserve">. </w:t>
      </w:r>
      <w:r w:rsidR="007F266B">
        <w:rPr>
          <w:rFonts w:eastAsiaTheme="minorEastAsia" w:cs="Times New Roman"/>
        </w:rPr>
        <w:fldChar w:fldCharType="begin"/>
      </w:r>
      <w:r w:rsidR="007F266B">
        <w:rPr>
          <w:rFonts w:eastAsiaTheme="minorEastAsia" w:cs="Times New Roman"/>
        </w:rPr>
        <w:instrText xml:space="preserve"> REF _Ref45480655 \h </w:instrText>
      </w:r>
      <w:r w:rsidR="007F266B">
        <w:rPr>
          <w:rFonts w:eastAsiaTheme="minorEastAsia" w:cs="Times New Roman"/>
        </w:rPr>
      </w:r>
      <w:r w:rsidR="007F266B">
        <w:rPr>
          <w:rFonts w:eastAsiaTheme="minorEastAsia" w:cs="Times New Roman"/>
        </w:rPr>
        <w:fldChar w:fldCharType="separate"/>
      </w:r>
      <w:r w:rsidR="00240D4A">
        <w:t xml:space="preserve">Figure </w:t>
      </w:r>
      <w:r w:rsidR="00240D4A">
        <w:rPr>
          <w:noProof/>
        </w:rPr>
        <w:t>88</w:t>
      </w:r>
      <w:r w:rsidR="007F266B">
        <w:rPr>
          <w:rFonts w:eastAsiaTheme="minorEastAsia" w:cs="Times New Roman"/>
        </w:rPr>
        <w:fldChar w:fldCharType="end"/>
      </w:r>
      <w:r w:rsidR="001C2933">
        <w:rPr>
          <w:rFonts w:eastAsiaTheme="minorEastAsia" w:cs="Times New Roman"/>
        </w:rPr>
        <w:t xml:space="preserve"> </w:t>
      </w:r>
      <w:r w:rsidR="00E552FF">
        <w:rPr>
          <w:rFonts w:eastAsiaTheme="minorEastAsia" w:cs="Times New Roman"/>
        </w:rPr>
        <w:t>shows</w:t>
      </w:r>
      <w:r w:rsidR="007D772A">
        <w:rPr>
          <w:rFonts w:eastAsiaTheme="minorEastAsia" w:cs="Times New Roman"/>
        </w:rPr>
        <w:t xml:space="preserve"> </w:t>
      </w:r>
      <w:r w:rsidR="00E552FF">
        <w:rPr>
          <w:rFonts w:eastAsiaTheme="minorEastAsia" w:cs="Times New Roman"/>
        </w:rPr>
        <w:t>the</w:t>
      </w:r>
      <w:r w:rsidR="008942A5">
        <w:rPr>
          <w:rFonts w:eastAsiaTheme="minorEastAsia" w:cs="Times New Roman"/>
        </w:rPr>
        <w:t xml:space="preserve"> </w:t>
      </w:r>
      <w:r w:rsidR="00B70C92">
        <w:rPr>
          <w:rFonts w:eastAsiaTheme="minorEastAsia" w:cs="Times New Roman"/>
        </w:rPr>
        <w:t xml:space="preserve">unnormalized </w:t>
      </w:r>
      <w:r w:rsidR="00E552FF">
        <w:rPr>
          <w:rFonts w:eastAsiaTheme="minorEastAsia" w:cs="Times New Roman"/>
        </w:rPr>
        <w:t xml:space="preserve">conditional probabilities </w:t>
      </w:r>
      <w:r w:rsidR="008942A5">
        <w:rPr>
          <w:rFonts w:eastAsiaTheme="minorEastAsia" w:cs="Times New Roman"/>
        </w:rPr>
        <w:t>from this method for the inserted source scenarios</w:t>
      </w:r>
      <w:r w:rsidR="002B6667">
        <w:rPr>
          <w:rFonts w:eastAsiaTheme="minorEastAsia" w:cs="Times New Roman"/>
        </w:rPr>
        <w:t>.</w:t>
      </w:r>
    </w:p>
    <w:p w14:paraId="4A92ABF7" w14:textId="77DC05A2" w:rsidR="00FC3AE2" w:rsidRDefault="00FC3AE2" w:rsidP="00FC3AE2"/>
    <w:p w14:paraId="245A1F3D" w14:textId="401EAC70" w:rsidR="00B44BA4" w:rsidRDefault="007D772A" w:rsidP="00B44BA4">
      <w:pPr>
        <w:keepNext/>
        <w:jc w:val="center"/>
      </w:pPr>
      <w:r>
        <w:rPr>
          <w:noProof/>
        </w:rPr>
        <w:lastRenderedPageBreak/>
        <w:drawing>
          <wp:inline distT="0" distB="0" distL="0" distR="0" wp14:anchorId="73CA0FD6" wp14:editId="2A8A822D">
            <wp:extent cx="4274269" cy="3291840"/>
            <wp:effectExtent l="0" t="0" r="5715" b="0"/>
            <wp:docPr id="61" name="Picture 61" descr="A picture containing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Multiple_source_CS.png"/>
                    <pic:cNvPicPr/>
                  </pic:nvPicPr>
                  <pic:blipFill rotWithShape="1">
                    <a:blip r:embed="rId103" cstate="print">
                      <a:extLst>
                        <a:ext uri="{28A0092B-C50C-407E-A947-70E740481C1C}">
                          <a14:useLocalDpi xmlns:a14="http://schemas.microsoft.com/office/drawing/2010/main" val="0"/>
                        </a:ext>
                      </a:extLst>
                    </a:blip>
                    <a:srcRect l="3969" t="10582" r="8953"/>
                    <a:stretch/>
                  </pic:blipFill>
                  <pic:spPr bwMode="auto">
                    <a:xfrm>
                      <a:off x="0" y="0"/>
                      <a:ext cx="4274269" cy="3291840"/>
                    </a:xfrm>
                    <a:prstGeom prst="rect">
                      <a:avLst/>
                    </a:prstGeom>
                    <a:ln>
                      <a:noFill/>
                    </a:ln>
                    <a:extLst>
                      <a:ext uri="{53640926-AAD7-44D8-BBD7-CCE9431645EC}">
                        <a14:shadowObscured xmlns:a14="http://schemas.microsoft.com/office/drawing/2010/main"/>
                      </a:ext>
                    </a:extLst>
                  </pic:spPr>
                </pic:pic>
              </a:graphicData>
            </a:graphic>
          </wp:inline>
        </w:drawing>
      </w:r>
    </w:p>
    <w:p w14:paraId="4ED10F10" w14:textId="3D1B5D12" w:rsidR="00FC3AE2" w:rsidRPr="00F12D7C" w:rsidRDefault="00B44BA4" w:rsidP="00B44BA4">
      <w:pPr>
        <w:pStyle w:val="Caption"/>
      </w:pPr>
      <w:bookmarkStart w:id="267" w:name="_Ref45480655"/>
      <w:bookmarkStart w:id="268" w:name="_Toc46133985"/>
      <w:r>
        <w:t xml:space="preserve">Figure </w:t>
      </w:r>
      <w:fldSimple w:instr=" SEQ Figure \* ARABIC ">
        <w:r w:rsidR="00240D4A">
          <w:rPr>
            <w:noProof/>
          </w:rPr>
          <w:t>88</w:t>
        </w:r>
      </w:fldSimple>
      <w:bookmarkEnd w:id="267"/>
      <w:r>
        <w:t xml:space="preserve">: </w:t>
      </w:r>
      <w:r w:rsidR="007D772A">
        <w:t>Event 2 cosine similarity conditional probability values for multiple source scenario</w:t>
      </w:r>
      <w:r>
        <w:t>.</w:t>
      </w:r>
      <w:bookmarkEnd w:id="268"/>
    </w:p>
    <w:p w14:paraId="7DA9729E" w14:textId="77777777" w:rsidR="0027307C" w:rsidRDefault="0027307C" w:rsidP="00FC3AE2"/>
    <w:p w14:paraId="628C4752" w14:textId="11AB3CA6" w:rsidR="000F611F" w:rsidRDefault="0027307C" w:rsidP="00FC3AE2">
      <w:pPr>
        <w:rPr>
          <w:rFonts w:eastAsiaTheme="minorEastAsia"/>
        </w:rPr>
      </w:pPr>
      <w:r>
        <w:t xml:space="preserve">Identical methods </w:t>
      </w:r>
      <w:r w:rsidR="00F0491D">
        <w:t xml:space="preserve">to the previous events </w:t>
      </w:r>
      <w:r>
        <w:t xml:space="preserve">for calculating the expected time-of-arrival are employed for </w:t>
      </w:r>
      <w:r w:rsidR="00F0491D">
        <w:t xml:space="preserve">the multi-source scenarios </w:t>
      </w:r>
      <w:r>
        <w:t>and the conditional count rate probability</w:t>
      </w:r>
      <w:r w:rsidR="001B2CFB">
        <w:t xml:space="preserve"> </w:t>
      </w:r>
      <m:oMath>
        <m:r>
          <w:rPr>
            <w:rFonts w:ascii="Cambria Math" w:hAnsi="Cambria Math"/>
          </w:rPr>
          <m:t>P</m:t>
        </m:r>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1</m:t>
                </m:r>
              </m:sub>
            </m:sSub>
          </m:e>
          <m:e>
            <m:sSub>
              <m:sSubPr>
                <m:ctrlPr>
                  <w:rPr>
                    <w:rFonts w:ascii="Cambria Math" w:hAnsi="Cambria Math"/>
                    <w:i/>
                  </w:rPr>
                </m:ctrlPr>
              </m:sSubPr>
              <m:e>
                <m:r>
                  <w:rPr>
                    <w:rFonts w:ascii="Cambria Math" w:hAnsi="Cambria Math"/>
                  </w:rPr>
                  <m:t>H</m:t>
                </m:r>
              </m:e>
              <m:sub>
                <m:r>
                  <w:rPr>
                    <w:rFonts w:ascii="Cambria Math" w:hAnsi="Cambria Math"/>
                  </w:rPr>
                  <m:t>3</m:t>
                </m:r>
              </m:sub>
            </m:sSub>
          </m:e>
        </m:d>
      </m:oMath>
      <w:r>
        <w:t xml:space="preserve"> is identical to </w:t>
      </w:r>
      <m:oMath>
        <m:r>
          <w:rPr>
            <w:rFonts w:ascii="Cambria Math" w:hAnsi="Cambria Math"/>
          </w:rPr>
          <m:t>P</m:t>
        </m:r>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1</m:t>
                </m:r>
              </m:sub>
            </m:sSub>
          </m:e>
          <m:e>
            <m:sSub>
              <m:sSubPr>
                <m:ctrlPr>
                  <w:rPr>
                    <w:rFonts w:ascii="Cambria Math" w:hAnsi="Cambria Math"/>
                    <w:i/>
                  </w:rPr>
                </m:ctrlPr>
              </m:sSubPr>
              <m:e>
                <m:r>
                  <w:rPr>
                    <w:rFonts w:ascii="Cambria Math" w:hAnsi="Cambria Math"/>
                  </w:rPr>
                  <m:t>H</m:t>
                </m:r>
              </m:e>
              <m:sub>
                <m:r>
                  <w:rPr>
                    <w:rFonts w:ascii="Cambria Math" w:hAnsi="Cambria Math"/>
                  </w:rPr>
                  <m:t>1</m:t>
                </m:r>
              </m:sub>
            </m:sSub>
          </m:e>
        </m:d>
      </m:oMath>
      <w:r w:rsidR="001B2CFB">
        <w:rPr>
          <w:rFonts w:eastAsiaTheme="minorEastAsia"/>
        </w:rPr>
        <w:t xml:space="preserve"> and </w:t>
      </w:r>
      <m:oMath>
        <m:r>
          <w:rPr>
            <w:rFonts w:ascii="Cambria Math" w:hAnsi="Cambria Math"/>
          </w:rPr>
          <m:t>P</m:t>
        </m:r>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1</m:t>
                </m:r>
              </m:sub>
            </m:sSub>
          </m:e>
          <m:e>
            <m:sSub>
              <m:sSubPr>
                <m:ctrlPr>
                  <w:rPr>
                    <w:rFonts w:ascii="Cambria Math" w:hAnsi="Cambria Math"/>
                    <w:i/>
                  </w:rPr>
                </m:ctrlPr>
              </m:sSubPr>
              <m:e>
                <m:r>
                  <w:rPr>
                    <w:rFonts w:ascii="Cambria Math" w:hAnsi="Cambria Math"/>
                  </w:rPr>
                  <m:t>H</m:t>
                </m:r>
              </m:e>
              <m:sub>
                <m:r>
                  <w:rPr>
                    <w:rFonts w:ascii="Cambria Math" w:hAnsi="Cambria Math"/>
                  </w:rPr>
                  <m:t>2</m:t>
                </m:r>
              </m:sub>
            </m:sSub>
          </m:e>
        </m:d>
      </m:oMath>
      <w:r w:rsidR="001B2CFB">
        <w:rPr>
          <w:rFonts w:eastAsiaTheme="minorEastAsia"/>
        </w:rPr>
        <w:t>.</w:t>
      </w:r>
      <w:r w:rsidR="00C763AB">
        <w:rPr>
          <w:rFonts w:eastAsiaTheme="minorEastAsia"/>
        </w:rPr>
        <w:t xml:space="preserve"> The resulting time-series </w:t>
      </w:r>
      <w:r w:rsidR="00670A91">
        <w:rPr>
          <w:rFonts w:eastAsiaTheme="minorEastAsia"/>
        </w:rPr>
        <w:t>posterior for both the Am-241 and Cs-137 scenarios</w:t>
      </w:r>
      <w:r w:rsidR="00C763AB">
        <w:rPr>
          <w:rFonts w:eastAsiaTheme="minorEastAsia"/>
        </w:rPr>
        <w:t xml:space="preserve"> </w:t>
      </w:r>
      <w:r w:rsidR="00C763AB">
        <w:t>is provided in .</w:t>
      </w:r>
      <w:r w:rsidR="00E71F4A">
        <w:t xml:space="preserve"> Note that the timestamp begins after </w:t>
      </w:r>
      <w:r w:rsidR="00E71F4A">
        <w:rPr>
          <w:rFonts w:eastAsiaTheme="minorEastAsia"/>
        </w:rPr>
        <w:t>Node01 classifies the anomaly at 13:16:00 as a</w:t>
      </w:r>
      <w:r w:rsidR="00E71F4A" w:rsidRPr="00C763AB">
        <w:rPr>
          <w:rFonts w:eastAsiaTheme="minorEastAsia"/>
          <w:i/>
          <w:iCs/>
        </w:rPr>
        <w:t xml:space="preserve"> different anomaly</w:t>
      </w:r>
      <w:r w:rsidR="00E71F4A">
        <w:rPr>
          <w:rFonts w:eastAsiaTheme="minorEastAsia"/>
        </w:rPr>
        <w:t xml:space="preserve"> and subsequently initiating four hypothesis methodology.</w:t>
      </w:r>
    </w:p>
    <w:p w14:paraId="1AB38962" w14:textId="7F26D462" w:rsidR="000F611F" w:rsidRDefault="000F611F" w:rsidP="00FC3AE2">
      <w:pPr>
        <w:rPr>
          <w:rFonts w:eastAsiaTheme="minorEastAsia"/>
        </w:rPr>
      </w:pPr>
    </w:p>
    <w:p w14:paraId="09DDE49A" w14:textId="1C5BF2AA" w:rsidR="008350D5" w:rsidRDefault="00843731" w:rsidP="008350D5">
      <w:pPr>
        <w:keepNext/>
        <w:jc w:val="center"/>
      </w:pPr>
      <w:r>
        <w:rPr>
          <w:noProof/>
        </w:rPr>
        <w:lastRenderedPageBreak/>
        <w:drawing>
          <wp:inline distT="0" distB="0" distL="0" distR="0" wp14:anchorId="0E7937AE" wp14:editId="146326D4">
            <wp:extent cx="5760720" cy="3840480"/>
            <wp:effectExtent l="0" t="0" r="5080" b="0"/>
            <wp:docPr id="59" name="Picture 59"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2019-04-16_Am241_hypotheses_likelihoods_Am241.png"/>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5760720" cy="3840480"/>
                    </a:xfrm>
                    <a:prstGeom prst="rect">
                      <a:avLst/>
                    </a:prstGeom>
                  </pic:spPr>
                </pic:pic>
              </a:graphicData>
            </a:graphic>
          </wp:inline>
        </w:drawing>
      </w:r>
    </w:p>
    <w:p w14:paraId="5584CC66" w14:textId="23AEA0A4" w:rsidR="008350D5" w:rsidRDefault="008350D5" w:rsidP="008350D5">
      <w:pPr>
        <w:pStyle w:val="Caption"/>
      </w:pPr>
      <w:bookmarkStart w:id="269" w:name="_Ref45482352"/>
      <w:bookmarkStart w:id="270" w:name="_Toc46133986"/>
      <w:r>
        <w:t xml:space="preserve">Figure </w:t>
      </w:r>
      <w:fldSimple w:instr=" SEQ Figure \* ARABIC ">
        <w:r w:rsidR="00240D4A">
          <w:rPr>
            <w:noProof/>
          </w:rPr>
          <w:t>89</w:t>
        </w:r>
      </w:fldSimple>
      <w:bookmarkEnd w:id="269"/>
      <w:r>
        <w:t xml:space="preserve">: </w:t>
      </w:r>
      <w:r w:rsidR="00923DCD">
        <w:t xml:space="preserve">Event 2 time-series </w:t>
      </w:r>
      <w:r w:rsidR="00B9148A">
        <w:t>posterior probabilities</w:t>
      </w:r>
      <w:r w:rsidR="00923DCD">
        <w:t xml:space="preserve"> with additional Am-241 source</w:t>
      </w:r>
      <w:r w:rsidR="00B9148A">
        <w:t xml:space="preserve"> for multiple events</w:t>
      </w:r>
      <w:r>
        <w:t>.</w:t>
      </w:r>
      <w:bookmarkEnd w:id="270"/>
    </w:p>
    <w:p w14:paraId="20EE44A4" w14:textId="5E9E1B07" w:rsidR="008350D5" w:rsidRDefault="008350D5" w:rsidP="008350D5">
      <w:pPr>
        <w:keepNext/>
        <w:jc w:val="center"/>
      </w:pPr>
    </w:p>
    <w:p w14:paraId="5C5DCE18" w14:textId="4D2B0360" w:rsidR="008350D5" w:rsidRDefault="004A4A56" w:rsidP="008350D5">
      <w:pPr>
        <w:pStyle w:val="Caption"/>
      </w:pPr>
      <w:r>
        <w:rPr>
          <w:noProof/>
        </w:rPr>
        <w:drawing>
          <wp:inline distT="0" distB="0" distL="0" distR="0" wp14:anchorId="062D4CF9" wp14:editId="21CBFA3F">
            <wp:extent cx="5760720" cy="3840480"/>
            <wp:effectExtent l="0" t="0" r="5080" b="0"/>
            <wp:docPr id="52" name="Picture 5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2019-04-16_Cs137_hypotheses_likelihoods_Cs137.png"/>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5760720" cy="3840480"/>
                    </a:xfrm>
                    <a:prstGeom prst="rect">
                      <a:avLst/>
                    </a:prstGeom>
                  </pic:spPr>
                </pic:pic>
              </a:graphicData>
            </a:graphic>
          </wp:inline>
        </w:drawing>
      </w:r>
    </w:p>
    <w:p w14:paraId="0FAEA6D8" w14:textId="42B9611F" w:rsidR="008350D5" w:rsidRDefault="008350D5" w:rsidP="008350D5">
      <w:pPr>
        <w:pStyle w:val="Caption"/>
      </w:pPr>
      <w:bookmarkStart w:id="271" w:name="_Ref45482353"/>
      <w:bookmarkStart w:id="272" w:name="_Toc46133987"/>
      <w:r>
        <w:t xml:space="preserve">Figure </w:t>
      </w:r>
      <w:fldSimple w:instr=" SEQ Figure \* ARABIC ">
        <w:r w:rsidR="00240D4A">
          <w:rPr>
            <w:noProof/>
          </w:rPr>
          <w:t>90</w:t>
        </w:r>
      </w:fldSimple>
      <w:bookmarkEnd w:id="271"/>
      <w:r>
        <w:t xml:space="preserve">: </w:t>
      </w:r>
      <w:r w:rsidR="007054ED">
        <w:t>Event 2 time-series posterior probabilities with additional Cs-137 source for multiple events</w:t>
      </w:r>
      <w:r>
        <w:t>.</w:t>
      </w:r>
      <w:bookmarkEnd w:id="272"/>
    </w:p>
    <w:p w14:paraId="15A98DFE" w14:textId="77777777" w:rsidR="00A03AB2" w:rsidRDefault="00A03AB2" w:rsidP="00FC3AE2"/>
    <w:p w14:paraId="4D6F9553" w14:textId="59819547" w:rsidR="00DC135C" w:rsidRDefault="00B168BA" w:rsidP="00FC3AE2">
      <w:r>
        <w:t xml:space="preserve">A few observations can be made from </w:t>
      </w:r>
      <w:r>
        <w:fldChar w:fldCharType="begin"/>
      </w:r>
      <w:r>
        <w:instrText xml:space="preserve"> REF _Ref45482352 \h </w:instrText>
      </w:r>
      <w:r>
        <w:fldChar w:fldCharType="separate"/>
      </w:r>
      <w:r w:rsidR="00240D4A">
        <w:t xml:space="preserve">Figure </w:t>
      </w:r>
      <w:r w:rsidR="00240D4A">
        <w:rPr>
          <w:noProof/>
        </w:rPr>
        <w:t>89</w:t>
      </w:r>
      <w:r>
        <w:fldChar w:fldCharType="end"/>
      </w:r>
      <w:r>
        <w:t xml:space="preserve"> and </w:t>
      </w:r>
      <w:r>
        <w:fldChar w:fldCharType="begin"/>
      </w:r>
      <w:r>
        <w:instrText xml:space="preserve"> REF _Ref45482353 \h </w:instrText>
      </w:r>
      <w:r>
        <w:fldChar w:fldCharType="separate"/>
      </w:r>
      <w:r w:rsidR="00240D4A">
        <w:t xml:space="preserve">Figure </w:t>
      </w:r>
      <w:r w:rsidR="00240D4A">
        <w:rPr>
          <w:noProof/>
        </w:rPr>
        <w:t>90</w:t>
      </w:r>
      <w:r>
        <w:fldChar w:fldCharType="end"/>
      </w:r>
      <w:r w:rsidR="0079344C">
        <w:t xml:space="preserve">. First, recall that initial anomalous Event 2 </w:t>
      </w:r>
      <w:r w:rsidR="003A550C">
        <w:t>sequence involves Node10, Node11, and Node01, in that order.</w:t>
      </w:r>
      <w:r w:rsidR="000056DF">
        <w:t xml:space="preserve"> The anomalies detected at said nodes correctly classified </w:t>
      </w:r>
      <w:r w:rsidR="00E611CA">
        <w:t>with the</w:t>
      </w:r>
      <w:r w:rsidR="000056DF">
        <w:t xml:space="preserve"> </w:t>
      </w:r>
      <m:oMath>
        <m:sSub>
          <m:sSubPr>
            <m:ctrlPr>
              <w:rPr>
                <w:rFonts w:ascii="Cambria Math" w:hAnsi="Cambria Math"/>
                <w:i/>
              </w:rPr>
            </m:ctrlPr>
          </m:sSubPr>
          <m:e>
            <m:r>
              <w:rPr>
                <w:rFonts w:ascii="Cambria Math" w:hAnsi="Cambria Math"/>
              </w:rPr>
              <m:t>H</m:t>
            </m:r>
          </m:e>
          <m:sub>
            <m:r>
              <w:rPr>
                <w:rFonts w:ascii="Cambria Math" w:hAnsi="Cambria Math"/>
              </w:rPr>
              <m:t>1</m:t>
            </m:r>
          </m:sub>
        </m:sSub>
        <m:r>
          <w:rPr>
            <w:rFonts w:ascii="Cambria Math" w:hAnsi="Cambria Math"/>
          </w:rPr>
          <m:t>:</m:t>
        </m:r>
      </m:oMath>
      <w:r w:rsidR="000056DF">
        <w:rPr>
          <w:rFonts w:eastAsiaTheme="minorEastAsia"/>
        </w:rPr>
        <w:t xml:space="preserve"> </w:t>
      </w:r>
      <w:r w:rsidR="000056DF">
        <w:rPr>
          <w:rFonts w:eastAsiaTheme="minorEastAsia"/>
          <w:i/>
          <w:iCs/>
        </w:rPr>
        <w:t>Event 1 anomal</w:t>
      </w:r>
      <w:r w:rsidR="00E611CA">
        <w:rPr>
          <w:rFonts w:eastAsiaTheme="minorEastAsia"/>
          <w:i/>
          <w:iCs/>
        </w:rPr>
        <w:t xml:space="preserve">y </w:t>
      </w:r>
      <w:r w:rsidR="00714E87">
        <w:rPr>
          <w:rFonts w:eastAsiaTheme="minorEastAsia"/>
        </w:rPr>
        <w:t>remaining dominant.</w:t>
      </w:r>
      <w:r w:rsidR="00DC1A1B">
        <w:rPr>
          <w:rFonts w:eastAsiaTheme="minorEastAsia"/>
        </w:rPr>
        <w:t xml:space="preserve"> The anomal</w:t>
      </w:r>
      <w:r w:rsidR="00E651A6">
        <w:rPr>
          <w:rFonts w:eastAsiaTheme="minorEastAsia"/>
        </w:rPr>
        <w:t>y</w:t>
      </w:r>
      <w:r w:rsidR="00DC1A1B">
        <w:rPr>
          <w:rFonts w:eastAsiaTheme="minorEastAsia"/>
        </w:rPr>
        <w:t xml:space="preserve"> from the inserted source</w:t>
      </w:r>
      <w:r w:rsidR="00F2310F">
        <w:rPr>
          <w:rFonts w:eastAsiaTheme="minorEastAsia"/>
        </w:rPr>
        <w:t xml:space="preserve">s at </w:t>
      </w:r>
      <w:r w:rsidR="00871D95">
        <w:rPr>
          <w:rFonts w:eastAsiaTheme="minorEastAsia"/>
        </w:rPr>
        <w:t xml:space="preserve">13:16:20 on </w:t>
      </w:r>
      <w:r w:rsidR="00F2310F">
        <w:rPr>
          <w:rFonts w:eastAsiaTheme="minorEastAsia"/>
        </w:rPr>
        <w:t>Node12</w:t>
      </w:r>
      <w:r w:rsidR="00E651A6">
        <w:rPr>
          <w:rFonts w:eastAsiaTheme="minorEastAsia"/>
        </w:rPr>
        <w:t xml:space="preserve"> is classified </w:t>
      </w:r>
      <w:r w:rsidR="002D0FF1">
        <w:rPr>
          <w:rFonts w:eastAsiaTheme="minorEastAsia"/>
        </w:rPr>
        <w:t xml:space="preserve">correctly as </w:t>
      </w:r>
      <m:oMath>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3</m:t>
            </m:r>
          </m:sub>
        </m:sSub>
        <m:r>
          <w:rPr>
            <w:rFonts w:ascii="Cambria Math" w:eastAsiaTheme="minorEastAsia" w:hAnsi="Cambria Math"/>
          </w:rPr>
          <m:t xml:space="preserve">: </m:t>
        </m:r>
      </m:oMath>
      <w:r w:rsidR="002D0FF1">
        <w:rPr>
          <w:rFonts w:eastAsiaTheme="minorEastAsia"/>
          <w:i/>
          <w:iCs/>
        </w:rPr>
        <w:t>Event2 anomaly</w:t>
      </w:r>
      <w:r w:rsidR="0017559F">
        <w:rPr>
          <w:rFonts w:eastAsiaTheme="minorEastAsia"/>
        </w:rPr>
        <w:t xml:space="preserve"> for the Am-241 source and </w:t>
      </w:r>
      <w:r w:rsidR="00A45418">
        <w:rPr>
          <w:rFonts w:eastAsiaTheme="minorEastAsia"/>
        </w:rPr>
        <w:t>incorrectly</w:t>
      </w:r>
      <w:r w:rsidR="004911F1">
        <w:rPr>
          <w:rFonts w:eastAsiaTheme="minorEastAsia"/>
        </w:rPr>
        <w:t xml:space="preserve"> as </w:t>
      </w:r>
      <m:oMath>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2</m:t>
            </m:r>
          </m:sub>
        </m:sSub>
        <m:r>
          <w:rPr>
            <w:rFonts w:ascii="Cambria Math" w:eastAsiaTheme="minorEastAsia" w:hAnsi="Cambria Math"/>
          </w:rPr>
          <m:t xml:space="preserve">: </m:t>
        </m:r>
      </m:oMath>
      <w:r w:rsidR="00E762DC" w:rsidRPr="00E762DC">
        <w:rPr>
          <w:rFonts w:eastAsiaTheme="minorEastAsia"/>
          <w:i/>
          <w:iCs/>
        </w:rPr>
        <w:t>different anomaly</w:t>
      </w:r>
      <w:r w:rsidR="00E762DC">
        <w:rPr>
          <w:rFonts w:eastAsiaTheme="minorEastAsia"/>
        </w:rPr>
        <w:t xml:space="preserve"> for the Cs-137 source.</w:t>
      </w:r>
      <w:r w:rsidR="00EB2ECE">
        <w:rPr>
          <w:rFonts w:eastAsiaTheme="minorEastAsia"/>
        </w:rPr>
        <w:t xml:space="preserve"> </w:t>
      </w:r>
      <w:r w:rsidR="003612CE">
        <w:rPr>
          <w:rFonts w:eastAsiaTheme="minorEastAsia"/>
        </w:rPr>
        <w:t>The cosine similarity values observed for the Cs-137 remained around 0.90 during the anomalous event, where the</w:t>
      </w:r>
      <w:r w:rsidR="004D6DAE">
        <w:rPr>
          <w:rFonts w:eastAsiaTheme="minorEastAsia"/>
        </w:rPr>
        <w:t xml:space="preserve"> conditional probability</w:t>
      </w:r>
      <w:r w:rsidR="003612CE">
        <w:rPr>
          <w:rFonts w:eastAsiaTheme="minorEastAsia"/>
        </w:rPr>
        <w:t xml:space="preserve"> </w:t>
      </w:r>
      <m:oMath>
        <m:r>
          <w:rPr>
            <w:rFonts w:ascii="Cambria Math" w:eastAsiaTheme="minorEastAsia" w:hAnsi="Cambria Math"/>
          </w:rPr>
          <m:t>P</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0</m:t>
                </m:r>
              </m:sub>
            </m:sSub>
          </m:e>
          <m:e>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2</m:t>
                </m:r>
              </m:sub>
            </m:sSub>
          </m:e>
        </m:d>
      </m:oMath>
      <w:r w:rsidR="003612CE">
        <w:rPr>
          <w:rFonts w:eastAsiaTheme="minorEastAsia"/>
        </w:rPr>
        <w:t xml:space="preserve"> </w:t>
      </w:r>
      <w:r w:rsidR="004D6DAE">
        <w:t xml:space="preserve">is dominant. </w:t>
      </w:r>
      <w:r w:rsidR="00404ADD">
        <w:t xml:space="preserve">This </w:t>
      </w:r>
      <w:r w:rsidR="00404ADD">
        <w:lastRenderedPageBreak/>
        <w:t>compounded by the short interaction time and a low count rate source, resulting in a</w:t>
      </w:r>
      <w:r w:rsidR="000D38E2">
        <w:t>n</w:t>
      </w:r>
      <w:r w:rsidR="00404ADD">
        <w:t xml:space="preserve"> </w:t>
      </w:r>
      <w:r w:rsidR="00EC2477">
        <w:t>energy spectrum</w:t>
      </w:r>
      <w:r w:rsidR="000D38E2">
        <w:t xml:space="preserve"> more similar to the normal background spectra.</w:t>
      </w:r>
      <w:r w:rsidR="007051AB">
        <w:t xml:space="preserve"> </w:t>
      </w:r>
    </w:p>
    <w:p w14:paraId="0C9EC668" w14:textId="77777777" w:rsidR="00DC135C" w:rsidRDefault="00DC135C" w:rsidP="00FC3AE2"/>
    <w:p w14:paraId="1645E129" w14:textId="77777777" w:rsidR="00024FAD" w:rsidRDefault="00DC135C" w:rsidP="00FC3AE2">
      <w:r>
        <w:t xml:space="preserve">These results highlight the difficulty in correctly discriminating between each hypothesis utilizing these selected features in the Bayesian framework. Furthermore, </w:t>
      </w:r>
      <w:r>
        <w:rPr>
          <w:rFonts w:eastAsiaTheme="minorEastAsia"/>
        </w:rPr>
        <w:t>it was stated previously that the Bayesian framework would not be able to correctly classify a different radioactive material with identical, or near-identical, photon emissions.</w:t>
      </w:r>
      <w:r w:rsidR="000D38E2">
        <w:t xml:space="preserve"> </w:t>
      </w:r>
      <w:r w:rsidR="00033B70">
        <w:t xml:space="preserve">In an attempt to improve the classification accuracy and </w:t>
      </w:r>
      <w:r w:rsidR="00033B70" w:rsidRPr="00033B70">
        <w:t>simultaneously</w:t>
      </w:r>
      <w:r w:rsidR="00033B70">
        <w:t xml:space="preserve"> decrease the false-positive rate</w:t>
      </w:r>
      <w:r w:rsidR="00DF3EF3">
        <w:t>, other sensor modalities can b</w:t>
      </w:r>
      <w:r w:rsidR="00295B98">
        <w:t xml:space="preserve">e utilized to populate additional features in the data vector </w:t>
      </w:r>
      <m:oMath>
        <m:r>
          <m:rPr>
            <m:sty m:val="bi"/>
          </m:rPr>
          <w:rPr>
            <w:rFonts w:ascii="Cambria Math" w:hAnsi="Cambria Math"/>
          </w:rPr>
          <m:t>X</m:t>
        </m:r>
      </m:oMath>
      <w:r w:rsidR="003B5A9A">
        <w:t>.</w:t>
      </w:r>
    </w:p>
    <w:p w14:paraId="3398E5AC" w14:textId="2DBDB485" w:rsidR="00024FAD" w:rsidRDefault="00024FAD" w:rsidP="00FC3AE2"/>
    <w:p w14:paraId="61C32842" w14:textId="55B4B379" w:rsidR="00774C9C" w:rsidRDefault="0080361A" w:rsidP="00437A2A">
      <w:pPr>
        <w:pStyle w:val="Heading2"/>
      </w:pPr>
      <w:bookmarkStart w:id="273" w:name="_Toc45703680"/>
      <w:bookmarkStart w:id="274" w:name="_Toc46222945"/>
      <w:r>
        <w:t>4.5</w:t>
      </w:r>
      <w:r w:rsidR="00774C9C">
        <w:t xml:space="preserve">: Dempster-Shafer </w:t>
      </w:r>
      <w:r w:rsidR="00E254C4">
        <w:t>Classification</w:t>
      </w:r>
      <w:r w:rsidR="0099595A">
        <w:t xml:space="preserve"> Methodology</w:t>
      </w:r>
      <w:bookmarkEnd w:id="273"/>
      <w:bookmarkEnd w:id="274"/>
    </w:p>
    <w:p w14:paraId="05CE2582" w14:textId="50818D1F" w:rsidR="00E254C4" w:rsidRDefault="00E254C4" w:rsidP="00E254C4"/>
    <w:p w14:paraId="150FAE23" w14:textId="0CAD7CCA" w:rsidR="00E254C4" w:rsidRDefault="00210A9D" w:rsidP="00437A2A">
      <w:pPr>
        <w:pStyle w:val="Heading1"/>
      </w:pPr>
      <w:bookmarkStart w:id="275" w:name="_Toc45703681"/>
      <w:bookmarkStart w:id="276" w:name="_Toc46222946"/>
      <w:r>
        <w:t>5</w:t>
      </w:r>
      <w:r w:rsidR="00E254C4">
        <w:t>: Distributed</w:t>
      </w:r>
      <w:r w:rsidR="00E1558A">
        <w:t xml:space="preserve"> Multi-modality Sensor Network</w:t>
      </w:r>
      <w:bookmarkEnd w:id="275"/>
      <w:bookmarkEnd w:id="276"/>
    </w:p>
    <w:p w14:paraId="66D22342" w14:textId="77777777" w:rsidR="006B79B7" w:rsidRPr="006B79B7" w:rsidRDefault="006B79B7" w:rsidP="00EF24A4"/>
    <w:p w14:paraId="5186B3EF" w14:textId="69E5E05D" w:rsidR="00180A91" w:rsidRPr="00437A2A" w:rsidRDefault="00210A9D" w:rsidP="00024FAD">
      <w:pPr>
        <w:pStyle w:val="Heading1"/>
        <w:rPr>
          <w:szCs w:val="32"/>
        </w:rPr>
      </w:pPr>
      <w:bookmarkStart w:id="277" w:name="_Toc45703682"/>
      <w:bookmarkStart w:id="278" w:name="_Toc46222947"/>
      <w:r>
        <w:rPr>
          <w:szCs w:val="32"/>
        </w:rPr>
        <w:t>6</w:t>
      </w:r>
      <w:r w:rsidR="00774C9C" w:rsidRPr="00437A2A">
        <w:rPr>
          <w:szCs w:val="32"/>
        </w:rPr>
        <w:t xml:space="preserve">: </w:t>
      </w:r>
      <w:r w:rsidR="00024FAD" w:rsidRPr="00437A2A">
        <w:rPr>
          <w:szCs w:val="32"/>
        </w:rPr>
        <w:t>Conclusion</w:t>
      </w:r>
      <w:r w:rsidR="00B675E4" w:rsidRPr="00437A2A">
        <w:rPr>
          <w:szCs w:val="32"/>
        </w:rPr>
        <w:t>s and Future Work</w:t>
      </w:r>
      <w:bookmarkEnd w:id="277"/>
      <w:bookmarkEnd w:id="278"/>
      <w:r w:rsidR="00437EC5" w:rsidRPr="00437A2A">
        <w:rPr>
          <w:szCs w:val="32"/>
        </w:rPr>
        <w:br w:type="page"/>
      </w:r>
    </w:p>
    <w:p w14:paraId="50A5E207" w14:textId="3F25C24D" w:rsidR="006A056D" w:rsidRDefault="006A056D" w:rsidP="006A056D">
      <w:pPr>
        <w:pStyle w:val="Heading1"/>
        <w:rPr>
          <w:rFonts w:eastAsiaTheme="minorEastAsia"/>
        </w:rPr>
      </w:pPr>
      <w:bookmarkStart w:id="279" w:name="_Ref42591382"/>
      <w:bookmarkStart w:id="280" w:name="_Toc45525911"/>
      <w:bookmarkStart w:id="281" w:name="_Toc45703683"/>
      <w:bookmarkStart w:id="282" w:name="_Toc46222948"/>
      <w:r>
        <w:rPr>
          <w:rFonts w:eastAsiaTheme="minorEastAsia"/>
        </w:rPr>
        <w:lastRenderedPageBreak/>
        <w:t>Appendix</w:t>
      </w:r>
      <w:bookmarkEnd w:id="279"/>
      <w:bookmarkEnd w:id="280"/>
      <w:bookmarkEnd w:id="281"/>
      <w:bookmarkEnd w:id="282"/>
    </w:p>
    <w:p w14:paraId="3B923237" w14:textId="77777777" w:rsidR="00A6470E" w:rsidRDefault="006A056D" w:rsidP="006A056D">
      <w:r>
        <w:t>The information in this section provides the reader with additional details on concepts discussed in this work.</w:t>
      </w:r>
      <w:r w:rsidR="0047163E">
        <w:t xml:space="preserve"> </w:t>
      </w:r>
    </w:p>
    <w:p w14:paraId="3C8C04F0" w14:textId="17B095EE" w:rsidR="00A6470E" w:rsidRPr="000154AD" w:rsidRDefault="003E7B89" w:rsidP="006A0D5F">
      <w:pPr>
        <w:spacing w:before="240" w:after="120"/>
        <w:rPr>
          <w:b/>
          <w:bCs/>
          <w:sz w:val="26"/>
          <w:szCs w:val="26"/>
        </w:rPr>
      </w:pPr>
      <w:bookmarkStart w:id="283" w:name="_Toc45525912"/>
      <w:r w:rsidRPr="000154AD">
        <w:rPr>
          <w:b/>
          <w:bCs/>
          <w:sz w:val="26"/>
          <w:szCs w:val="26"/>
        </w:rPr>
        <w:t xml:space="preserve">Derivation of </w:t>
      </w:r>
      <w:r w:rsidR="00A6470E" w:rsidRPr="000154AD">
        <w:rPr>
          <w:b/>
          <w:bCs/>
          <w:sz w:val="26"/>
          <w:szCs w:val="26"/>
        </w:rPr>
        <w:t>Bayes’ Theorem</w:t>
      </w:r>
      <w:bookmarkEnd w:id="283"/>
    </w:p>
    <w:p w14:paraId="737C9F3E" w14:textId="2F527A03" w:rsidR="000475DB" w:rsidRDefault="004A43FD" w:rsidP="00806B00">
      <w:r>
        <w:t>Bayes’ Theorem, also commonly referred to as Bayes’ Rule, reorganizes the joint probability definition between two events to create a method to, among other things, update a belief function.</w:t>
      </w:r>
      <w:r w:rsidR="000D6EA6">
        <w:t xml:space="preserve"> A joint probability </w:t>
      </w:r>
      <w:r w:rsidR="00901888">
        <w:t xml:space="preserve">provides the probability </w:t>
      </w:r>
      <w:r w:rsidR="006A340E">
        <w:t>that two events by multiplying the probability of one event occurring by the conditional probability that given that event occurring the second event occurs.</w:t>
      </w:r>
      <w:r w:rsidR="00806B00">
        <w:t xml:space="preserve"> </w:t>
      </w:r>
      <w:r w:rsidR="00D07040">
        <w:t xml:space="preserve">The conditional probability is another way of expressing the probabilistic causality for a given relationship. </w:t>
      </w:r>
      <w:r w:rsidR="00806B00">
        <w:t xml:space="preserve">This joint probability for Event </w:t>
      </w:r>
      <m:oMath>
        <m:r>
          <w:rPr>
            <w:rFonts w:ascii="Cambria Math" w:hAnsi="Cambria Math"/>
          </w:rPr>
          <m:t>A</m:t>
        </m:r>
      </m:oMath>
      <w:r w:rsidR="00806B00">
        <w:t xml:space="preserve"> and Event </w:t>
      </w:r>
      <m:oMath>
        <m:r>
          <w:rPr>
            <w:rFonts w:ascii="Cambria Math" w:hAnsi="Cambria Math"/>
          </w:rPr>
          <m:t>B</m:t>
        </m:r>
      </m:oMath>
      <w:r w:rsidR="00806B00">
        <w:t xml:space="preserve"> is expressed given the following relationship.</w:t>
      </w:r>
    </w:p>
    <w:p w14:paraId="28E08CD2" w14:textId="77777777" w:rsidR="00A2394A" w:rsidRDefault="00A2394A" w:rsidP="00A2394A">
      <w:pPr>
        <w:jc w:val="center"/>
        <w:rPr>
          <w:rFonts w:eastAsiaTheme="minorEastAsia"/>
        </w:rPr>
      </w:pPr>
    </w:p>
    <w:p w14:paraId="34EDA94D" w14:textId="77777777" w:rsidR="00A2394A" w:rsidRDefault="00A2394A" w:rsidP="00A2394A">
      <w:pPr>
        <w:jc w:val="center"/>
        <w:rPr>
          <w:rFonts w:eastAsiaTheme="minorEastAsia"/>
        </w:rPr>
      </w:pPr>
      <m:oMathPara>
        <m:oMath>
          <m:r>
            <w:rPr>
              <w:rFonts w:ascii="Cambria Math" w:hAnsi="Cambria Math"/>
            </w:rPr>
            <m:t>P</m:t>
          </m:r>
          <m:d>
            <m:dPr>
              <m:ctrlPr>
                <w:rPr>
                  <w:rFonts w:ascii="Cambria Math" w:hAnsi="Cambria Math"/>
                  <w:i/>
                </w:rPr>
              </m:ctrlPr>
            </m:dPr>
            <m:e>
              <m:r>
                <w:rPr>
                  <w:rFonts w:ascii="Cambria Math" w:hAnsi="Cambria Math"/>
                </w:rPr>
                <m:t>A∩B</m:t>
              </m:r>
            </m:e>
          </m:d>
          <m:r>
            <w:rPr>
              <w:rFonts w:ascii="Cambria Math" w:hAnsi="Cambria Math"/>
            </w:rPr>
            <m:t>=P</m:t>
          </m:r>
          <m:d>
            <m:dPr>
              <m:ctrlPr>
                <w:rPr>
                  <w:rFonts w:ascii="Cambria Math" w:hAnsi="Cambria Math"/>
                  <w:i/>
                </w:rPr>
              </m:ctrlPr>
            </m:dPr>
            <m:e>
              <m:r>
                <w:rPr>
                  <w:rFonts w:ascii="Cambria Math" w:hAnsi="Cambria Math"/>
                </w:rPr>
                <m:t>A</m:t>
              </m:r>
            </m:e>
          </m:d>
          <m:r>
            <w:rPr>
              <w:rFonts w:ascii="Cambria Math" w:hAnsi="Cambria Math"/>
            </w:rPr>
            <m:t xml:space="preserve"> P</m:t>
          </m:r>
          <m:d>
            <m:dPr>
              <m:ctrlPr>
                <w:rPr>
                  <w:rFonts w:ascii="Cambria Math" w:hAnsi="Cambria Math"/>
                  <w:i/>
                </w:rPr>
              </m:ctrlPr>
            </m:dPr>
            <m:e>
              <m:r>
                <w:rPr>
                  <w:rFonts w:ascii="Cambria Math" w:hAnsi="Cambria Math"/>
                </w:rPr>
                <m:t>B</m:t>
              </m:r>
            </m:e>
            <m:e>
              <m:r>
                <w:rPr>
                  <w:rFonts w:ascii="Cambria Math" w:hAnsi="Cambria Math"/>
                </w:rPr>
                <m:t>A</m:t>
              </m:r>
            </m:e>
          </m:d>
          <m:r>
            <w:rPr>
              <w:rFonts w:ascii="Cambria Math" w:hAnsi="Cambria Math"/>
            </w:rPr>
            <m:t xml:space="preserve"> </m:t>
          </m:r>
        </m:oMath>
      </m:oMathPara>
    </w:p>
    <w:p w14:paraId="29868E5D" w14:textId="77777777" w:rsidR="00A2394A" w:rsidRDefault="00A2394A" w:rsidP="00A2394A">
      <w:pPr>
        <w:jc w:val="center"/>
        <w:rPr>
          <w:rFonts w:eastAsiaTheme="minorEastAsia"/>
        </w:rPr>
      </w:pPr>
    </w:p>
    <w:p w14:paraId="172997E4" w14:textId="664D6236" w:rsidR="00B034ED" w:rsidRDefault="002947F9" w:rsidP="00A2394A">
      <w:pPr>
        <w:rPr>
          <w:rFonts w:eastAsiaTheme="minorEastAsia"/>
        </w:rPr>
      </w:pPr>
      <w:r>
        <w:rPr>
          <w:rFonts w:eastAsiaTheme="minorEastAsia"/>
        </w:rPr>
        <w:t>Additionally, the</w:t>
      </w:r>
      <w:r w:rsidR="000053EA">
        <w:rPr>
          <w:rFonts w:eastAsiaTheme="minorEastAsia"/>
        </w:rPr>
        <w:t xml:space="preserve"> join</w:t>
      </w:r>
      <w:r>
        <w:rPr>
          <w:rFonts w:eastAsiaTheme="minorEastAsia"/>
        </w:rPr>
        <w:t>t</w:t>
      </w:r>
      <w:r w:rsidR="000053EA">
        <w:rPr>
          <w:rFonts w:eastAsiaTheme="minorEastAsia"/>
        </w:rPr>
        <w:t xml:space="preserve"> probability is also equal to the opposite event sequence, which provided in the following </w:t>
      </w:r>
      <w:r w:rsidR="002C685A">
        <w:rPr>
          <w:rFonts w:eastAsiaTheme="minorEastAsia"/>
        </w:rPr>
        <w:t>relationship.</w:t>
      </w:r>
    </w:p>
    <w:p w14:paraId="7BFF44F9" w14:textId="77777777" w:rsidR="00B034ED" w:rsidRDefault="00B034ED" w:rsidP="00A2394A">
      <w:pPr>
        <w:rPr>
          <w:rFonts w:eastAsiaTheme="minorEastAsia"/>
        </w:rPr>
      </w:pPr>
    </w:p>
    <w:p w14:paraId="20A72D27" w14:textId="77777777" w:rsidR="002947F9" w:rsidRDefault="005E0860" w:rsidP="005E0860">
      <w:pPr>
        <w:jc w:val="center"/>
        <w:rPr>
          <w:rFonts w:eastAsiaTheme="minorEastAsia"/>
        </w:rPr>
      </w:pPr>
      <m:oMathPara>
        <m:oMath>
          <m:r>
            <w:rPr>
              <w:rFonts w:ascii="Cambria Math" w:hAnsi="Cambria Math"/>
            </w:rPr>
            <m:t>P</m:t>
          </m:r>
          <m:d>
            <m:dPr>
              <m:ctrlPr>
                <w:rPr>
                  <w:rFonts w:ascii="Cambria Math" w:hAnsi="Cambria Math"/>
                  <w:i/>
                </w:rPr>
              </m:ctrlPr>
            </m:dPr>
            <m:e>
              <m:r>
                <w:rPr>
                  <w:rFonts w:ascii="Cambria Math" w:hAnsi="Cambria Math"/>
                </w:rPr>
                <m:t>A∩B</m:t>
              </m:r>
            </m:e>
          </m:d>
          <m:r>
            <w:rPr>
              <w:rFonts w:ascii="Cambria Math" w:hAnsi="Cambria Math"/>
            </w:rPr>
            <m:t>=P</m:t>
          </m:r>
          <m:d>
            <m:dPr>
              <m:ctrlPr>
                <w:rPr>
                  <w:rFonts w:ascii="Cambria Math" w:hAnsi="Cambria Math"/>
                  <w:i/>
                </w:rPr>
              </m:ctrlPr>
            </m:dPr>
            <m:e>
              <m:r>
                <w:rPr>
                  <w:rFonts w:ascii="Cambria Math" w:hAnsi="Cambria Math"/>
                </w:rPr>
                <m:t>B</m:t>
              </m:r>
            </m:e>
          </m:d>
          <m:r>
            <w:rPr>
              <w:rFonts w:ascii="Cambria Math" w:hAnsi="Cambria Math"/>
            </w:rPr>
            <m:t xml:space="preserve"> P</m:t>
          </m:r>
          <m:d>
            <m:dPr>
              <m:ctrlPr>
                <w:rPr>
                  <w:rFonts w:ascii="Cambria Math" w:hAnsi="Cambria Math"/>
                  <w:i/>
                </w:rPr>
              </m:ctrlPr>
            </m:dPr>
            <m:e>
              <m:r>
                <w:rPr>
                  <w:rFonts w:ascii="Cambria Math" w:hAnsi="Cambria Math"/>
                </w:rPr>
                <m:t>A</m:t>
              </m:r>
            </m:e>
            <m:e>
              <m:r>
                <w:rPr>
                  <w:rFonts w:ascii="Cambria Math" w:hAnsi="Cambria Math"/>
                </w:rPr>
                <m:t>B</m:t>
              </m:r>
            </m:e>
          </m:d>
          <m:r>
            <w:rPr>
              <w:rFonts w:ascii="Cambria Math" w:hAnsi="Cambria Math"/>
            </w:rPr>
            <m:t xml:space="preserve">  </m:t>
          </m:r>
        </m:oMath>
      </m:oMathPara>
    </w:p>
    <w:p w14:paraId="53FC7FBE" w14:textId="77777777" w:rsidR="002947F9" w:rsidRDefault="002947F9" w:rsidP="005E0860">
      <w:pPr>
        <w:jc w:val="center"/>
        <w:rPr>
          <w:rFonts w:eastAsiaTheme="minorEastAsia"/>
        </w:rPr>
      </w:pPr>
    </w:p>
    <w:p w14:paraId="2B2A5E6D" w14:textId="53CE9656" w:rsidR="002A0F82" w:rsidRDefault="002A0F82" w:rsidP="002947F9">
      <w:pPr>
        <w:rPr>
          <w:rFonts w:eastAsiaTheme="minorEastAsia"/>
        </w:rPr>
      </w:pPr>
      <w:r>
        <w:rPr>
          <w:rFonts w:eastAsiaTheme="minorEastAsia"/>
        </w:rPr>
        <w:t xml:space="preserve">Equating the two relationships provides </w:t>
      </w:r>
      <w:r w:rsidR="009B0312">
        <w:rPr>
          <w:rFonts w:eastAsiaTheme="minorEastAsia"/>
        </w:rPr>
        <w:t>a method to update the belief for an event based on the relationships previously derived.</w:t>
      </w:r>
    </w:p>
    <w:p w14:paraId="4C81EE10" w14:textId="77777777" w:rsidR="002A0F82" w:rsidRDefault="002A0F82" w:rsidP="002947F9">
      <w:pPr>
        <w:rPr>
          <w:rFonts w:eastAsiaTheme="minorEastAsia"/>
        </w:rPr>
      </w:pPr>
    </w:p>
    <w:p w14:paraId="13754B8D" w14:textId="461AE788" w:rsidR="002A0F82" w:rsidRPr="001B321A" w:rsidRDefault="002A0F82" w:rsidP="002A0F82">
      <w:pPr>
        <w:jc w:val="center"/>
        <w:rPr>
          <w:rFonts w:eastAsiaTheme="minorEastAsia"/>
        </w:rPr>
      </w:pPr>
      <m:oMathPara>
        <m:oMath>
          <m:r>
            <w:rPr>
              <w:rFonts w:ascii="Cambria Math" w:hAnsi="Cambria Math"/>
            </w:rPr>
            <w:lastRenderedPageBreak/>
            <m:t>P</m:t>
          </m:r>
          <m:d>
            <m:dPr>
              <m:ctrlPr>
                <w:rPr>
                  <w:rFonts w:ascii="Cambria Math" w:hAnsi="Cambria Math"/>
                  <w:i/>
                </w:rPr>
              </m:ctrlPr>
            </m:dPr>
            <m:e>
              <m:r>
                <w:rPr>
                  <w:rFonts w:ascii="Cambria Math" w:hAnsi="Cambria Math"/>
                </w:rPr>
                <m:t>A</m:t>
              </m:r>
            </m:e>
          </m:d>
          <m:r>
            <w:rPr>
              <w:rFonts w:ascii="Cambria Math" w:hAnsi="Cambria Math"/>
            </w:rPr>
            <m:t xml:space="preserve"> P</m:t>
          </m:r>
          <m:d>
            <m:dPr>
              <m:ctrlPr>
                <w:rPr>
                  <w:rFonts w:ascii="Cambria Math" w:hAnsi="Cambria Math"/>
                  <w:i/>
                </w:rPr>
              </m:ctrlPr>
            </m:dPr>
            <m:e>
              <m:r>
                <w:rPr>
                  <w:rFonts w:ascii="Cambria Math" w:hAnsi="Cambria Math"/>
                </w:rPr>
                <m:t>B</m:t>
              </m:r>
            </m:e>
            <m:e>
              <m:r>
                <w:rPr>
                  <w:rFonts w:ascii="Cambria Math" w:hAnsi="Cambria Math"/>
                </w:rPr>
                <m:t>A</m:t>
              </m:r>
            </m:e>
          </m:d>
          <m:r>
            <w:rPr>
              <w:rFonts w:ascii="Cambria Math" w:hAnsi="Cambria Math"/>
            </w:rPr>
            <m:t>=P</m:t>
          </m:r>
          <m:d>
            <m:dPr>
              <m:ctrlPr>
                <w:rPr>
                  <w:rFonts w:ascii="Cambria Math" w:hAnsi="Cambria Math"/>
                  <w:i/>
                </w:rPr>
              </m:ctrlPr>
            </m:dPr>
            <m:e>
              <m:r>
                <w:rPr>
                  <w:rFonts w:ascii="Cambria Math" w:hAnsi="Cambria Math"/>
                </w:rPr>
                <m:t>B</m:t>
              </m:r>
            </m:e>
          </m:d>
          <m:r>
            <w:rPr>
              <w:rFonts w:ascii="Cambria Math" w:hAnsi="Cambria Math"/>
            </w:rPr>
            <m:t xml:space="preserve"> P</m:t>
          </m:r>
          <m:d>
            <m:dPr>
              <m:ctrlPr>
                <w:rPr>
                  <w:rFonts w:ascii="Cambria Math" w:hAnsi="Cambria Math"/>
                  <w:i/>
                </w:rPr>
              </m:ctrlPr>
            </m:dPr>
            <m:e>
              <m:r>
                <w:rPr>
                  <w:rFonts w:ascii="Cambria Math" w:hAnsi="Cambria Math"/>
                </w:rPr>
                <m:t>A</m:t>
              </m:r>
            </m:e>
            <m:e>
              <m:r>
                <w:rPr>
                  <w:rFonts w:ascii="Cambria Math" w:hAnsi="Cambria Math"/>
                </w:rPr>
                <m:t>B</m:t>
              </m:r>
            </m:e>
          </m:d>
        </m:oMath>
      </m:oMathPara>
    </w:p>
    <w:p w14:paraId="1131316A" w14:textId="77777777" w:rsidR="001B321A" w:rsidRPr="002A0F82" w:rsidRDefault="001B321A" w:rsidP="002A0F82">
      <w:pPr>
        <w:jc w:val="center"/>
        <w:rPr>
          <w:rFonts w:eastAsiaTheme="minorEastAsia"/>
        </w:rPr>
      </w:pPr>
    </w:p>
    <w:p w14:paraId="07DF9336" w14:textId="52D07B86" w:rsidR="002A0F82" w:rsidRPr="002A0F82" w:rsidRDefault="002A0F82" w:rsidP="002A0F82">
      <w:pPr>
        <w:jc w:val="center"/>
        <w:rPr>
          <w:rFonts w:eastAsiaTheme="minorEastAsia"/>
        </w:rPr>
      </w:pPr>
      <m:oMathPara>
        <m:oMath>
          <m:r>
            <w:rPr>
              <w:rFonts w:ascii="Cambria Math" w:hAnsi="Cambria Math"/>
            </w:rPr>
            <m:t>∴P</m:t>
          </m:r>
          <m:d>
            <m:dPr>
              <m:ctrlPr>
                <w:rPr>
                  <w:rFonts w:ascii="Cambria Math" w:hAnsi="Cambria Math"/>
                  <w:i/>
                </w:rPr>
              </m:ctrlPr>
            </m:dPr>
            <m:e>
              <m:r>
                <w:rPr>
                  <w:rFonts w:ascii="Cambria Math" w:hAnsi="Cambria Math"/>
                </w:rPr>
                <m:t>A|B</m:t>
              </m:r>
            </m:e>
          </m:d>
          <m:r>
            <w:rPr>
              <w:rFonts w:ascii="Cambria Math" w:hAnsi="Cambria Math"/>
            </w:rPr>
            <m:t>=</m:t>
          </m:r>
          <m:f>
            <m:fPr>
              <m:ctrlPr>
                <w:rPr>
                  <w:rFonts w:ascii="Cambria Math" w:hAnsi="Cambria Math"/>
                  <w:i/>
                </w:rPr>
              </m:ctrlPr>
            </m:fPr>
            <m:num>
              <m:r>
                <w:rPr>
                  <w:rFonts w:ascii="Cambria Math" w:hAnsi="Cambria Math"/>
                </w:rPr>
                <m:t>P</m:t>
              </m:r>
              <m:d>
                <m:dPr>
                  <m:ctrlPr>
                    <w:rPr>
                      <w:rFonts w:ascii="Cambria Math" w:hAnsi="Cambria Math"/>
                      <w:i/>
                    </w:rPr>
                  </m:ctrlPr>
                </m:dPr>
                <m:e>
                  <m:r>
                    <w:rPr>
                      <w:rFonts w:ascii="Cambria Math" w:hAnsi="Cambria Math"/>
                    </w:rPr>
                    <m:t>A</m:t>
                  </m:r>
                </m:e>
              </m:d>
              <m:r>
                <w:rPr>
                  <w:rFonts w:ascii="Cambria Math" w:hAnsi="Cambria Math"/>
                </w:rPr>
                <m:t xml:space="preserve"> P</m:t>
              </m:r>
              <m:d>
                <m:dPr>
                  <m:ctrlPr>
                    <w:rPr>
                      <w:rFonts w:ascii="Cambria Math" w:hAnsi="Cambria Math"/>
                      <w:i/>
                    </w:rPr>
                  </m:ctrlPr>
                </m:dPr>
                <m:e>
                  <m:r>
                    <w:rPr>
                      <w:rFonts w:ascii="Cambria Math" w:hAnsi="Cambria Math"/>
                    </w:rPr>
                    <m:t>B</m:t>
                  </m:r>
                </m:e>
                <m:e>
                  <m:r>
                    <w:rPr>
                      <w:rFonts w:ascii="Cambria Math" w:hAnsi="Cambria Math"/>
                    </w:rPr>
                    <m:t>A</m:t>
                  </m:r>
                </m:e>
              </m:d>
              <m:r>
                <w:rPr>
                  <w:rFonts w:ascii="Cambria Math" w:hAnsi="Cambria Math"/>
                </w:rPr>
                <m:t xml:space="preserve"> </m:t>
              </m:r>
            </m:num>
            <m:den>
              <m:r>
                <w:rPr>
                  <w:rFonts w:ascii="Cambria Math" w:hAnsi="Cambria Math"/>
                </w:rPr>
                <m:t>P</m:t>
              </m:r>
              <m:d>
                <m:dPr>
                  <m:ctrlPr>
                    <w:rPr>
                      <w:rFonts w:ascii="Cambria Math" w:hAnsi="Cambria Math"/>
                      <w:i/>
                    </w:rPr>
                  </m:ctrlPr>
                </m:dPr>
                <m:e>
                  <m:r>
                    <w:rPr>
                      <w:rFonts w:ascii="Cambria Math" w:hAnsi="Cambria Math"/>
                    </w:rPr>
                    <m:t>B</m:t>
                  </m:r>
                </m:e>
              </m:d>
            </m:den>
          </m:f>
        </m:oMath>
      </m:oMathPara>
    </w:p>
    <w:p w14:paraId="5FC77867" w14:textId="77777777" w:rsidR="009B0312" w:rsidRDefault="009B0312" w:rsidP="002947F9"/>
    <w:p w14:paraId="380ED6FF" w14:textId="5342159F" w:rsidR="00ED6CFD" w:rsidRDefault="009B0312" w:rsidP="002947F9">
      <w:pPr>
        <w:rPr>
          <w:rFonts w:eastAsiaTheme="minorEastAsia"/>
        </w:rPr>
      </w:pPr>
      <w:r>
        <w:t xml:space="preserve">This final equation </w:t>
      </w:r>
      <w:r>
        <w:rPr>
          <w:rFonts w:eastAsiaTheme="minorEastAsia"/>
        </w:rPr>
        <w:t>is conventional formula known as Bayes’ Theorem and is the basis for statistical inference.</w:t>
      </w:r>
      <w:r w:rsidR="00131C08">
        <w:rPr>
          <w:rFonts w:eastAsiaTheme="minorEastAsia"/>
        </w:rPr>
        <w:t xml:space="preserve"> In addition, portions of the derived relationship are commonly expressed with unique titles, such as the prior probability</w:t>
      </w:r>
      <w:r w:rsidR="00612EE8">
        <w:rPr>
          <w:rFonts w:eastAsiaTheme="minorEastAsia"/>
        </w:rPr>
        <w:t xml:space="preserve">, </w:t>
      </w:r>
      <w:r w:rsidR="00131C08">
        <w:rPr>
          <w:rFonts w:eastAsiaTheme="minorEastAsia"/>
        </w:rPr>
        <w:t>posterior probability</w:t>
      </w:r>
      <w:r w:rsidR="00612EE8">
        <w:rPr>
          <w:rFonts w:eastAsiaTheme="minorEastAsia"/>
        </w:rPr>
        <w:t>, and the normalization probability</w:t>
      </w:r>
      <w:r w:rsidR="005C6BA5">
        <w:rPr>
          <w:rFonts w:eastAsiaTheme="minorEastAsia"/>
        </w:rPr>
        <w:t xml:space="preserve">, as </w:t>
      </w:r>
      <w:r w:rsidR="00ED6CFD">
        <w:rPr>
          <w:rFonts w:eastAsiaTheme="minorEastAsia"/>
        </w:rPr>
        <w:t>provided in the following equation.</w:t>
      </w:r>
    </w:p>
    <w:p w14:paraId="2EF2BB0F" w14:textId="3C91D06D" w:rsidR="00ED6CFD" w:rsidRDefault="00ED6CFD" w:rsidP="002947F9">
      <w:pPr>
        <w:rPr>
          <w:rFonts w:eastAsiaTheme="minorEastAsia"/>
        </w:rPr>
      </w:pPr>
    </w:p>
    <w:p w14:paraId="26B6D406" w14:textId="693178F6" w:rsidR="00ED6CFD" w:rsidRDefault="00ED6CFD" w:rsidP="00ED6CFD">
      <w:pPr>
        <w:jc w:val="center"/>
        <w:rPr>
          <w:rFonts w:eastAsiaTheme="minorEastAsia"/>
        </w:rPr>
      </w:pPr>
      <m:oMathPara>
        <m:oMath>
          <m:r>
            <w:rPr>
              <w:rFonts w:ascii="Cambria Math" w:eastAsiaTheme="minorEastAsia" w:hAnsi="Cambria Math"/>
            </w:rPr>
            <m:t>posterior=</m:t>
          </m:r>
          <m:f>
            <m:fPr>
              <m:ctrlPr>
                <w:rPr>
                  <w:rFonts w:ascii="Cambria Math" w:eastAsiaTheme="minorEastAsia" w:hAnsi="Cambria Math"/>
                  <w:i/>
                </w:rPr>
              </m:ctrlPr>
            </m:fPr>
            <m:num>
              <m:r>
                <w:rPr>
                  <w:rFonts w:ascii="Cambria Math" w:eastAsiaTheme="minorEastAsia" w:hAnsi="Cambria Math"/>
                </w:rPr>
                <m:t>prior×likelihood</m:t>
              </m:r>
            </m:num>
            <m:den>
              <m:r>
                <w:rPr>
                  <w:rFonts w:ascii="Cambria Math" w:eastAsiaTheme="minorEastAsia" w:hAnsi="Cambria Math"/>
                </w:rPr>
                <m:t>evidence</m:t>
              </m:r>
            </m:den>
          </m:f>
        </m:oMath>
      </m:oMathPara>
    </w:p>
    <w:p w14:paraId="418C4076" w14:textId="77777777" w:rsidR="00ED6CFD" w:rsidRDefault="00ED6CFD" w:rsidP="002947F9">
      <w:pPr>
        <w:rPr>
          <w:rFonts w:eastAsiaTheme="minorEastAsia"/>
        </w:rPr>
      </w:pPr>
    </w:p>
    <w:p w14:paraId="1CBFBEEA" w14:textId="116D4953" w:rsidR="006A056D" w:rsidRDefault="00131C08" w:rsidP="002947F9">
      <w:r>
        <w:rPr>
          <w:rFonts w:eastAsiaTheme="minorEastAsia"/>
        </w:rPr>
        <w:t xml:space="preserve"> In this case, the prior probability</w:t>
      </w:r>
      <w:r w:rsidR="00A575C5">
        <w:rPr>
          <w:rFonts w:eastAsiaTheme="minorEastAsia"/>
        </w:rPr>
        <w:t xml:space="preserve">, or often referred to as </w:t>
      </w:r>
      <w:r w:rsidR="00A575C5" w:rsidRPr="00A575C5">
        <w:rPr>
          <w:rFonts w:eastAsiaTheme="minorEastAsia"/>
          <w:i/>
          <w:iCs/>
        </w:rPr>
        <w:t>a priori</w:t>
      </w:r>
      <w:r w:rsidR="00A575C5">
        <w:rPr>
          <w:rFonts w:eastAsiaTheme="minorEastAsia"/>
        </w:rPr>
        <w:t xml:space="preserve"> information, </w:t>
      </w:r>
      <w:r>
        <w:rPr>
          <w:rFonts w:eastAsiaTheme="minorEastAsia"/>
        </w:rPr>
        <w:t xml:space="preserve">corresponds to </w:t>
      </w:r>
      <m:oMath>
        <m:r>
          <w:rPr>
            <w:rFonts w:ascii="Cambria Math" w:eastAsiaTheme="minorEastAsia" w:hAnsi="Cambria Math"/>
          </w:rPr>
          <m:t>P</m:t>
        </m:r>
        <m:d>
          <m:dPr>
            <m:ctrlPr>
              <w:rPr>
                <w:rFonts w:ascii="Cambria Math" w:eastAsiaTheme="minorEastAsia" w:hAnsi="Cambria Math"/>
                <w:i/>
              </w:rPr>
            </m:ctrlPr>
          </m:dPr>
          <m:e>
            <m:r>
              <w:rPr>
                <w:rFonts w:ascii="Cambria Math" w:eastAsiaTheme="minorEastAsia" w:hAnsi="Cambria Math"/>
              </w:rPr>
              <m:t>A</m:t>
            </m:r>
          </m:e>
        </m:d>
      </m:oMath>
      <w:r>
        <w:rPr>
          <w:rFonts w:eastAsiaTheme="minorEastAsia"/>
        </w:rPr>
        <w:t xml:space="preserve"> and illustrates the prior belief that Event A occurs. </w:t>
      </w:r>
      <w:r w:rsidR="00174FFF">
        <w:rPr>
          <w:rFonts w:eastAsiaTheme="minorEastAsia"/>
        </w:rPr>
        <w:t xml:space="preserve">The posterior is the probability that was derived, </w:t>
      </w:r>
      <m:oMath>
        <m:r>
          <w:rPr>
            <w:rFonts w:ascii="Cambria Math" w:eastAsiaTheme="minorEastAsia" w:hAnsi="Cambria Math"/>
          </w:rPr>
          <m:t>P</m:t>
        </m:r>
        <m:d>
          <m:dPr>
            <m:ctrlPr>
              <w:rPr>
                <w:rFonts w:ascii="Cambria Math" w:eastAsiaTheme="minorEastAsia" w:hAnsi="Cambria Math"/>
                <w:i/>
              </w:rPr>
            </m:ctrlPr>
          </m:dPr>
          <m:e>
            <m:r>
              <w:rPr>
                <w:rFonts w:ascii="Cambria Math" w:eastAsiaTheme="minorEastAsia" w:hAnsi="Cambria Math"/>
              </w:rPr>
              <m:t>A</m:t>
            </m:r>
          </m:e>
          <m:e>
            <m:r>
              <w:rPr>
                <w:rFonts w:ascii="Cambria Math" w:eastAsiaTheme="minorEastAsia" w:hAnsi="Cambria Math"/>
              </w:rPr>
              <m:t>B</m:t>
            </m:r>
          </m:e>
        </m:d>
      </m:oMath>
      <w:r w:rsidR="00174FFF">
        <w:rPr>
          <w:rFonts w:eastAsiaTheme="minorEastAsia"/>
        </w:rPr>
        <w:t xml:space="preserve">, and expresses the new belief </w:t>
      </w:r>
      <w:r w:rsidR="00095B3D">
        <w:rPr>
          <w:rFonts w:eastAsiaTheme="minorEastAsia"/>
        </w:rPr>
        <w:t>of</w:t>
      </w:r>
      <w:r w:rsidR="00174FFF">
        <w:rPr>
          <w:rFonts w:eastAsiaTheme="minorEastAsia"/>
        </w:rPr>
        <w:t xml:space="preserve"> the system.</w:t>
      </w:r>
      <w:r w:rsidR="00612EE8">
        <w:rPr>
          <w:rFonts w:eastAsiaTheme="minorEastAsia"/>
        </w:rPr>
        <w:t xml:space="preserve"> The probability </w:t>
      </w:r>
      <m:oMath>
        <m:r>
          <w:rPr>
            <w:rFonts w:ascii="Cambria Math" w:eastAsiaTheme="minorEastAsia" w:hAnsi="Cambria Math"/>
          </w:rPr>
          <m:t>P</m:t>
        </m:r>
        <m:d>
          <m:dPr>
            <m:ctrlPr>
              <w:rPr>
                <w:rFonts w:ascii="Cambria Math" w:eastAsiaTheme="minorEastAsia" w:hAnsi="Cambria Math"/>
                <w:i/>
              </w:rPr>
            </m:ctrlPr>
          </m:dPr>
          <m:e>
            <m:r>
              <w:rPr>
                <w:rFonts w:ascii="Cambria Math" w:eastAsiaTheme="minorEastAsia" w:hAnsi="Cambria Math"/>
              </w:rPr>
              <m:t>B</m:t>
            </m:r>
          </m:e>
        </m:d>
      </m:oMath>
      <w:r w:rsidR="00612EE8">
        <w:rPr>
          <w:rFonts w:eastAsiaTheme="minorEastAsia"/>
        </w:rPr>
        <w:t xml:space="preserve"> divides the product in the numerator to normalize the probability, resulting in values </w:t>
      </w:r>
      <w:r w:rsidR="00E53F23">
        <w:rPr>
          <w:rFonts w:eastAsiaTheme="minorEastAsia"/>
        </w:rPr>
        <w:t>between</w:t>
      </w:r>
      <w:r w:rsidR="00612EE8">
        <w:rPr>
          <w:rFonts w:eastAsiaTheme="minorEastAsia"/>
        </w:rPr>
        <w:t xml:space="preserve"> the 0.0 to 1.0.</w:t>
      </w:r>
      <w:r w:rsidR="005050A3">
        <w:rPr>
          <w:rFonts w:eastAsiaTheme="minorEastAsia"/>
        </w:rPr>
        <w:t xml:space="preserve"> </w:t>
      </w:r>
      <w:r w:rsidR="004E5B2A">
        <w:rPr>
          <w:rFonts w:eastAsiaTheme="minorEastAsia"/>
        </w:rPr>
        <w:t xml:space="preserve">In many applications, the normalization probability can be difficult, if not near-impossible, to calculate analytically. Thus, the normalization probability can be removed from the final formula resulting in values outside the original 0.0 to 1.0 range. In such scenarios, the hypothesis tests </w:t>
      </w:r>
      <w:proofErr w:type="gramStart"/>
      <w:r w:rsidR="004E5B2A">
        <w:rPr>
          <w:rFonts w:eastAsiaTheme="minorEastAsia"/>
        </w:rPr>
        <w:t>selects</w:t>
      </w:r>
      <w:proofErr w:type="gramEnd"/>
      <w:r w:rsidR="004E5B2A">
        <w:rPr>
          <w:rFonts w:eastAsiaTheme="minorEastAsia"/>
        </w:rPr>
        <w:t xml:space="preserve"> the highest value probability </w:t>
      </w:r>
      <w:r w:rsidR="006A056D">
        <w:br w:type="page"/>
      </w:r>
    </w:p>
    <w:p w14:paraId="1AE12F58" w14:textId="42427830" w:rsidR="007770A9" w:rsidRDefault="00B12EEA" w:rsidP="00F834DC">
      <w:pPr>
        <w:pStyle w:val="Heading1"/>
        <w:rPr>
          <w:rFonts w:eastAsiaTheme="minorEastAsia"/>
        </w:rPr>
      </w:pPr>
      <w:bookmarkStart w:id="284" w:name="_Toc45525913"/>
      <w:bookmarkStart w:id="285" w:name="_Toc45703684"/>
      <w:bookmarkStart w:id="286" w:name="_Toc46222949"/>
      <w:r>
        <w:rPr>
          <w:rFonts w:eastAsiaTheme="minorEastAsia"/>
        </w:rPr>
        <w:lastRenderedPageBreak/>
        <w:t>Vita</w:t>
      </w:r>
      <w:bookmarkEnd w:id="284"/>
      <w:bookmarkEnd w:id="285"/>
      <w:bookmarkEnd w:id="286"/>
    </w:p>
    <w:p w14:paraId="0B0994E5" w14:textId="77777777" w:rsidR="009E70A2" w:rsidRPr="009E70A2" w:rsidRDefault="009E70A2" w:rsidP="009E70A2">
      <w:pPr>
        <w:rPr>
          <w:lang w:bidi="en-US"/>
        </w:rPr>
      </w:pPr>
    </w:p>
    <w:p w14:paraId="41A95227" w14:textId="2DB0E8C3" w:rsidR="00B12EEA" w:rsidRDefault="00B12EEA" w:rsidP="0087574E">
      <w:pPr>
        <w:rPr>
          <w:rFonts w:eastAsiaTheme="minorEastAsia" w:cstheme="majorBidi"/>
          <w:b/>
          <w:bCs/>
          <w:color w:val="000000" w:themeColor="text1"/>
          <w:sz w:val="32"/>
          <w:szCs w:val="28"/>
          <w:lang w:bidi="en-US"/>
        </w:rPr>
      </w:pPr>
      <w:r>
        <w:rPr>
          <w:rFonts w:eastAsiaTheme="minorEastAsia"/>
        </w:rPr>
        <w:t>Ian received his Bachelor of Science and Master of Science in Nuclear Engineering from the University of Tennessee in Knoxville, Tennessee in 2013 and 2015, respectively.</w:t>
      </w:r>
      <w:r w:rsidR="00D366F1">
        <w:rPr>
          <w:rFonts w:eastAsiaTheme="minorEastAsia"/>
        </w:rPr>
        <w:t xml:space="preserve"> During his tenure in graduate school, Ian focused on matters relating to</w:t>
      </w:r>
      <w:r w:rsidR="000074C5">
        <w:rPr>
          <w:rFonts w:eastAsiaTheme="minorEastAsia"/>
        </w:rPr>
        <w:t xml:space="preserve"> proliferation detection and </w:t>
      </w:r>
      <w:r w:rsidR="00D366F1">
        <w:rPr>
          <w:rFonts w:eastAsiaTheme="minorEastAsia"/>
        </w:rPr>
        <w:t>nuclear</w:t>
      </w:r>
      <w:r w:rsidR="003228BD">
        <w:rPr>
          <w:rFonts w:eastAsiaTheme="minorEastAsia"/>
        </w:rPr>
        <w:t xml:space="preserve"> </w:t>
      </w:r>
      <w:r w:rsidR="00D366F1">
        <w:rPr>
          <w:rFonts w:eastAsiaTheme="minorEastAsia"/>
        </w:rPr>
        <w:t>security as a graduate research student at the Institute for Nuclear Security as well as</w:t>
      </w:r>
      <w:r w:rsidR="003228BD">
        <w:rPr>
          <w:rFonts w:eastAsiaTheme="minorEastAsia"/>
        </w:rPr>
        <w:t xml:space="preserve"> multiple work experiences at</w:t>
      </w:r>
      <w:r w:rsidR="00D366F1">
        <w:rPr>
          <w:rFonts w:eastAsiaTheme="minorEastAsia"/>
        </w:rPr>
        <w:t xml:space="preserve"> Department of Energy national laboratories</w:t>
      </w:r>
      <w:r w:rsidR="001A2150">
        <w:rPr>
          <w:rFonts w:eastAsiaTheme="minorEastAsia"/>
        </w:rPr>
        <w:t>. After completing a one-year fellowship at the National Nuclear Security Administration in Washington, D.C., Ian</w:t>
      </w:r>
      <w:r w:rsidR="00BF0BC8">
        <w:rPr>
          <w:rFonts w:eastAsiaTheme="minorEastAsia"/>
        </w:rPr>
        <w:t xml:space="preserve"> returned to the University of Tennessee</w:t>
      </w:r>
      <w:r w:rsidR="001A2150">
        <w:rPr>
          <w:rFonts w:eastAsiaTheme="minorEastAsia"/>
        </w:rPr>
        <w:t xml:space="preserve"> </w:t>
      </w:r>
      <w:r w:rsidR="00BF0BC8">
        <w:rPr>
          <w:rFonts w:eastAsiaTheme="minorEastAsia"/>
        </w:rPr>
        <w:t>to finish his Ph.D. while</w:t>
      </w:r>
      <w:r w:rsidR="001A2150">
        <w:rPr>
          <w:rFonts w:eastAsiaTheme="minorEastAsia"/>
        </w:rPr>
        <w:t xml:space="preserve"> working in the Radiation Detection and Imaging group at Oak Ridge National Laborator</w:t>
      </w:r>
      <w:r w:rsidR="00BF0BC8">
        <w:rPr>
          <w:rFonts w:eastAsiaTheme="minorEastAsia"/>
        </w:rPr>
        <w:t>y</w:t>
      </w:r>
      <w:r w:rsidR="00AA71D2">
        <w:rPr>
          <w:rFonts w:eastAsiaTheme="minorEastAsia"/>
        </w:rPr>
        <w:t xml:space="preserve">. </w:t>
      </w:r>
      <w:r w:rsidR="00C0040A">
        <w:rPr>
          <w:rFonts w:eastAsiaTheme="minorEastAsia"/>
        </w:rPr>
        <w:t>After graduati</w:t>
      </w:r>
      <w:r w:rsidR="00402132">
        <w:rPr>
          <w:rFonts w:eastAsiaTheme="minorEastAsia"/>
        </w:rPr>
        <w:t>on</w:t>
      </w:r>
      <w:r w:rsidR="00C0040A">
        <w:rPr>
          <w:rFonts w:eastAsiaTheme="minorEastAsia"/>
        </w:rPr>
        <w:t>, Ian plans to continue to focus on national security issues</w:t>
      </w:r>
      <w:r w:rsidR="00287692">
        <w:rPr>
          <w:rFonts w:eastAsiaTheme="minorEastAsia"/>
        </w:rPr>
        <w:t xml:space="preserve"> from both a technology and a policy standpoint</w:t>
      </w:r>
      <w:r w:rsidR="000F4346">
        <w:rPr>
          <w:rFonts w:eastAsiaTheme="minorEastAsia"/>
        </w:rPr>
        <w:t>.</w:t>
      </w:r>
      <w:r>
        <w:rPr>
          <w:rFonts w:eastAsiaTheme="minorEastAsia"/>
        </w:rPr>
        <w:br w:type="page"/>
      </w:r>
    </w:p>
    <w:p w14:paraId="0AA2E177" w14:textId="0B867E56" w:rsidR="007A5618" w:rsidRPr="007A5618" w:rsidRDefault="007A5618" w:rsidP="007A5618">
      <w:pPr>
        <w:pStyle w:val="Heading1"/>
        <w:rPr>
          <w:rFonts w:eastAsiaTheme="minorEastAsia"/>
        </w:rPr>
      </w:pPr>
      <w:bookmarkStart w:id="287" w:name="_Toc45525914"/>
      <w:bookmarkStart w:id="288" w:name="_Toc45703685"/>
      <w:bookmarkStart w:id="289" w:name="_Toc46222950"/>
      <w:r>
        <w:rPr>
          <w:rFonts w:eastAsiaTheme="minorEastAsia"/>
        </w:rPr>
        <w:lastRenderedPageBreak/>
        <w:t>References</w:t>
      </w:r>
      <w:bookmarkEnd w:id="287"/>
      <w:bookmarkEnd w:id="288"/>
      <w:bookmarkEnd w:id="289"/>
    </w:p>
    <w:p w14:paraId="49377008" w14:textId="77777777" w:rsidR="00A45B2F" w:rsidRPr="0007250C" w:rsidRDefault="00A45B2F" w:rsidP="00482DB1">
      <w:pPr>
        <w:pStyle w:val="ListParagraph"/>
        <w:numPr>
          <w:ilvl w:val="0"/>
          <w:numId w:val="1"/>
        </w:numPr>
        <w:spacing w:before="100" w:beforeAutospacing="1" w:after="160" w:line="276" w:lineRule="auto"/>
        <w:ind w:left="547" w:hanging="547"/>
        <w:contextualSpacing w:val="0"/>
        <w:rPr>
          <w:rFonts w:eastAsia="Times New Roman" w:cs="Times New Roman"/>
        </w:rPr>
      </w:pPr>
      <w:bookmarkStart w:id="290" w:name="_Ref20731588"/>
      <w:bookmarkStart w:id="291" w:name="_Ref38613405"/>
      <w:r w:rsidRPr="0007250C">
        <w:rPr>
          <w:rFonts w:eastAsia="Times New Roman" w:cs="Times New Roman"/>
        </w:rPr>
        <w:t xml:space="preserve">R. Byrd, J.M. Moss, W.C. </w:t>
      </w:r>
      <w:proofErr w:type="spellStart"/>
      <w:r w:rsidRPr="0007250C">
        <w:rPr>
          <w:rFonts w:eastAsia="Times New Roman" w:cs="Times New Roman"/>
        </w:rPr>
        <w:t>Priedhorsky</w:t>
      </w:r>
      <w:proofErr w:type="spellEnd"/>
      <w:r w:rsidRPr="0007250C">
        <w:rPr>
          <w:rFonts w:eastAsia="Times New Roman" w:cs="Times New Roman"/>
        </w:rPr>
        <w:t xml:space="preserve">, C.A. Pura, G.W. Richter, K.J. </w:t>
      </w:r>
      <w:proofErr w:type="spellStart"/>
      <w:r w:rsidRPr="0007250C">
        <w:rPr>
          <w:rFonts w:eastAsia="Times New Roman" w:cs="Times New Roman"/>
        </w:rPr>
        <w:t>Saeger</w:t>
      </w:r>
      <w:proofErr w:type="spellEnd"/>
      <w:r w:rsidRPr="0007250C">
        <w:rPr>
          <w:rFonts w:eastAsia="Times New Roman" w:cs="Times New Roman"/>
        </w:rPr>
        <w:t>, W.R. Scarlett, S.C. Scott, and R.L. Wagner, ., Nuclear Detection to Prevent or Defeat Clandestine Nuclear Attack, Los Alamos Manuscript LA-UR -04-0629, submitted to IEEE Sensors Journal, Special Issue on Sensors for the Prevention of Terrorist Acts (2004).</w:t>
      </w:r>
      <w:bookmarkEnd w:id="290"/>
      <w:r w:rsidRPr="0007250C">
        <w:rPr>
          <w:rFonts w:eastAsia="Times New Roman" w:cs="Times New Roman"/>
        </w:rPr>
        <w:t xml:space="preserve"> </w:t>
      </w:r>
    </w:p>
    <w:p w14:paraId="6ED1B759" w14:textId="6A044299" w:rsidR="00A45B2F" w:rsidRDefault="00A45B2F" w:rsidP="00482DB1">
      <w:pPr>
        <w:pStyle w:val="ListParagraph"/>
        <w:numPr>
          <w:ilvl w:val="0"/>
          <w:numId w:val="1"/>
        </w:numPr>
        <w:spacing w:before="100" w:beforeAutospacing="1" w:after="160" w:line="276" w:lineRule="auto"/>
        <w:ind w:left="547" w:hanging="547"/>
        <w:contextualSpacing w:val="0"/>
        <w:rPr>
          <w:rFonts w:eastAsia="Times New Roman" w:cs="Times New Roman"/>
        </w:rPr>
      </w:pPr>
      <w:bookmarkStart w:id="292" w:name="_Ref20731593"/>
      <w:r w:rsidRPr="0007250C">
        <w:rPr>
          <w:rFonts w:eastAsia="Times New Roman" w:cs="Times New Roman"/>
        </w:rPr>
        <w:t xml:space="preserve">Runkle, R. C., Smith, L. E., and </w:t>
      </w:r>
      <w:proofErr w:type="spellStart"/>
      <w:r w:rsidRPr="0007250C">
        <w:rPr>
          <w:rFonts w:eastAsia="Times New Roman" w:cs="Times New Roman"/>
        </w:rPr>
        <w:t>Peurrung</w:t>
      </w:r>
      <w:proofErr w:type="spellEnd"/>
      <w:r w:rsidRPr="0007250C">
        <w:rPr>
          <w:rFonts w:eastAsia="Times New Roman" w:cs="Times New Roman"/>
        </w:rPr>
        <w:t xml:space="preserve">, A. J. (2009). The Photon Haystack and Emerging Radiation Detection Technology. Journal of Applied Physics, 106(4). </w:t>
      </w:r>
      <w:hyperlink r:id="rId106" w:history="1">
        <w:r w:rsidR="00945416" w:rsidRPr="0007250C">
          <w:rPr>
            <w:rStyle w:val="Hyperlink"/>
            <w:rFonts w:eastAsia="Times New Roman" w:cs="Times New Roman"/>
          </w:rPr>
          <w:t>https://doi.org/10.1063/1.3207769</w:t>
        </w:r>
      </w:hyperlink>
      <w:r w:rsidRPr="0007250C">
        <w:rPr>
          <w:rFonts w:eastAsia="Times New Roman" w:cs="Times New Roman"/>
        </w:rPr>
        <w:t>.</w:t>
      </w:r>
      <w:bookmarkEnd w:id="292"/>
      <w:r w:rsidR="00945416" w:rsidRPr="0007250C">
        <w:rPr>
          <w:rFonts w:eastAsia="Times New Roman" w:cs="Times New Roman"/>
        </w:rPr>
        <w:t xml:space="preserve"> </w:t>
      </w:r>
      <w:r w:rsidRPr="0007250C">
        <w:rPr>
          <w:rFonts w:eastAsia="Times New Roman" w:cs="Times New Roman"/>
        </w:rPr>
        <w:t xml:space="preserve"> </w:t>
      </w:r>
    </w:p>
    <w:p w14:paraId="42CF5B0A" w14:textId="1E95A44E" w:rsidR="008F3F12" w:rsidRDefault="007A3359" w:rsidP="00482DB1">
      <w:pPr>
        <w:pStyle w:val="ListParagraph"/>
        <w:numPr>
          <w:ilvl w:val="0"/>
          <w:numId w:val="1"/>
        </w:numPr>
        <w:spacing w:before="100" w:beforeAutospacing="1" w:after="160" w:line="276" w:lineRule="auto"/>
        <w:ind w:left="547" w:hanging="547"/>
        <w:contextualSpacing w:val="0"/>
        <w:rPr>
          <w:rFonts w:eastAsia="Times New Roman" w:cs="Times New Roman"/>
        </w:rPr>
      </w:pPr>
      <w:bookmarkStart w:id="293" w:name="_Ref45711965"/>
      <w:proofErr w:type="spellStart"/>
      <w:r w:rsidRPr="007A3359">
        <w:rPr>
          <w:rFonts w:eastAsia="Times New Roman" w:cs="Times New Roman"/>
        </w:rPr>
        <w:t>Medalia</w:t>
      </w:r>
      <w:proofErr w:type="spellEnd"/>
      <w:r w:rsidRPr="007A3359">
        <w:rPr>
          <w:rFonts w:eastAsia="Times New Roman" w:cs="Times New Roman"/>
        </w:rPr>
        <w:t xml:space="preserve">, J. (2011). Dirty Bomb: Technical Background, Attack Prevention and Response, Issues for Congress. Congressional Research Service. CRS Report No. R41890. Retrieved </w:t>
      </w:r>
      <w:proofErr w:type="gramStart"/>
      <w:r w:rsidRPr="007A3359">
        <w:rPr>
          <w:rFonts w:eastAsia="Times New Roman" w:cs="Times New Roman"/>
        </w:rPr>
        <w:t>on:</w:t>
      </w:r>
      <w:proofErr w:type="gramEnd"/>
      <w:r w:rsidRPr="007A3359">
        <w:rPr>
          <w:rFonts w:eastAsia="Times New Roman" w:cs="Times New Roman"/>
        </w:rPr>
        <w:t xml:space="preserve"> December 2019. Retrieved from: </w:t>
      </w:r>
      <w:hyperlink r:id="rId107" w:history="1">
        <w:r w:rsidRPr="00D55BB9">
          <w:rPr>
            <w:rStyle w:val="Hyperlink"/>
            <w:rFonts w:eastAsia="Times New Roman" w:cs="Times New Roman"/>
          </w:rPr>
          <w:t>https://fas.org/sgp/crs/nuke/R41890.pdf</w:t>
        </w:r>
      </w:hyperlink>
      <w:r w:rsidRPr="007A3359">
        <w:rPr>
          <w:rFonts w:eastAsia="Times New Roman" w:cs="Times New Roman"/>
        </w:rPr>
        <w:t>.</w:t>
      </w:r>
      <w:r>
        <w:rPr>
          <w:rFonts w:eastAsia="Times New Roman" w:cs="Times New Roman"/>
        </w:rPr>
        <w:t xml:space="preserve"> </w:t>
      </w:r>
    </w:p>
    <w:p w14:paraId="1EC40980" w14:textId="587D3E58" w:rsidR="008F3F12" w:rsidRPr="0007250C" w:rsidRDefault="008F3F12" w:rsidP="00482DB1">
      <w:pPr>
        <w:pStyle w:val="ListParagraph"/>
        <w:numPr>
          <w:ilvl w:val="0"/>
          <w:numId w:val="1"/>
        </w:numPr>
        <w:spacing w:before="100" w:beforeAutospacing="1" w:after="160" w:line="276" w:lineRule="auto"/>
        <w:ind w:left="547" w:hanging="547"/>
        <w:contextualSpacing w:val="0"/>
        <w:rPr>
          <w:rFonts w:eastAsia="Times New Roman" w:cs="Times New Roman"/>
        </w:rPr>
      </w:pPr>
      <w:bookmarkStart w:id="294" w:name="_Ref45711967"/>
      <w:bookmarkEnd w:id="293"/>
      <w:r w:rsidRPr="008F3F12">
        <w:rPr>
          <w:rFonts w:eastAsia="Times New Roman" w:cs="Times New Roman"/>
        </w:rPr>
        <w:t xml:space="preserve">Nuclear Threat Initiative. Radiological Terrorism and Nuclear Security - Module 3: Radiological Terrorism and Nuclear Sabotage. Retrieved </w:t>
      </w:r>
      <w:proofErr w:type="gramStart"/>
      <w:r w:rsidRPr="008F3F12">
        <w:rPr>
          <w:rFonts w:eastAsia="Times New Roman" w:cs="Times New Roman"/>
        </w:rPr>
        <w:t>on:</w:t>
      </w:r>
      <w:proofErr w:type="gramEnd"/>
      <w:r w:rsidRPr="008F3F12">
        <w:rPr>
          <w:rFonts w:eastAsia="Times New Roman" w:cs="Times New Roman"/>
        </w:rPr>
        <w:t xml:space="preserve"> December 2019. Retrieved from: </w:t>
      </w:r>
      <w:hyperlink r:id="rId108" w:history="1">
        <w:r w:rsidRPr="000F1D33">
          <w:rPr>
            <w:rStyle w:val="Hyperlink"/>
            <w:rFonts w:eastAsia="Times New Roman" w:cs="Times New Roman"/>
          </w:rPr>
          <w:t>https://tutorials.nti.org/nuclear-and-radiological-security/terrorism-radiological/</w:t>
        </w:r>
      </w:hyperlink>
      <w:r w:rsidRPr="008F3F12">
        <w:rPr>
          <w:rFonts w:eastAsia="Times New Roman" w:cs="Times New Roman"/>
        </w:rPr>
        <w:t>.</w:t>
      </w:r>
      <w:bookmarkEnd w:id="294"/>
      <w:r>
        <w:rPr>
          <w:rFonts w:eastAsia="Times New Roman" w:cs="Times New Roman"/>
        </w:rPr>
        <w:t xml:space="preserve"> </w:t>
      </w:r>
    </w:p>
    <w:p w14:paraId="18E7B7ED" w14:textId="2828117A" w:rsidR="0032044A" w:rsidRDefault="00D01DB3" w:rsidP="00482DB1">
      <w:pPr>
        <w:pStyle w:val="ListParagraph"/>
        <w:numPr>
          <w:ilvl w:val="0"/>
          <w:numId w:val="1"/>
        </w:numPr>
        <w:spacing w:before="100" w:beforeAutospacing="1" w:after="160" w:line="276" w:lineRule="auto"/>
        <w:ind w:left="547" w:hanging="547"/>
        <w:contextualSpacing w:val="0"/>
        <w:rPr>
          <w:rFonts w:eastAsia="Times New Roman" w:cs="Times New Roman"/>
        </w:rPr>
      </w:pPr>
      <w:bookmarkStart w:id="295" w:name="_Ref45712857"/>
      <w:bookmarkStart w:id="296" w:name="_Ref20731728"/>
      <w:r w:rsidRPr="008F3F12">
        <w:rPr>
          <w:rFonts w:eastAsia="Times New Roman" w:cs="Times New Roman"/>
        </w:rPr>
        <w:t>Nuclear Threat Initiative.</w:t>
      </w:r>
      <w:r>
        <w:rPr>
          <w:rFonts w:eastAsia="Times New Roman" w:cs="Times New Roman"/>
        </w:rPr>
        <w:t xml:space="preserve"> </w:t>
      </w:r>
      <w:r w:rsidRPr="00D01DB3">
        <w:rPr>
          <w:rFonts w:eastAsia="Times New Roman" w:cs="Times New Roman"/>
        </w:rPr>
        <w:t xml:space="preserve">(2019). </w:t>
      </w:r>
      <w:r w:rsidR="00753514" w:rsidRPr="00753514">
        <w:rPr>
          <w:rFonts w:eastAsia="Times New Roman" w:cs="Times New Roman"/>
        </w:rPr>
        <w:t>CNS Global Incidents and Trafficking Database</w:t>
      </w:r>
      <w:r>
        <w:rPr>
          <w:rFonts w:eastAsia="Times New Roman" w:cs="Times New Roman"/>
        </w:rPr>
        <w:t>.</w:t>
      </w:r>
      <w:r w:rsidRPr="00D01DB3">
        <w:rPr>
          <w:rFonts w:eastAsia="Times New Roman" w:cs="Times New Roman"/>
        </w:rPr>
        <w:t xml:space="preserve"> Retrieved </w:t>
      </w:r>
      <w:proofErr w:type="gramStart"/>
      <w:r w:rsidRPr="00D01DB3">
        <w:rPr>
          <w:rFonts w:eastAsia="Times New Roman" w:cs="Times New Roman"/>
        </w:rPr>
        <w:t>on:</w:t>
      </w:r>
      <w:proofErr w:type="gramEnd"/>
      <w:r w:rsidRPr="00D01DB3">
        <w:rPr>
          <w:rFonts w:eastAsia="Times New Roman" w:cs="Times New Roman"/>
        </w:rPr>
        <w:t xml:space="preserve"> December 2019. Retrieved from: </w:t>
      </w:r>
      <w:hyperlink r:id="rId109" w:history="1">
        <w:r w:rsidR="00753514" w:rsidRPr="00D55BB9">
          <w:rPr>
            <w:rStyle w:val="Hyperlink"/>
            <w:rFonts w:eastAsia="Times New Roman" w:cs="Times New Roman"/>
          </w:rPr>
          <w:t>https://media.nti.org/documents/global_incidents_trafficking_2018.pdf</w:t>
        </w:r>
      </w:hyperlink>
      <w:r w:rsidRPr="00D01DB3">
        <w:rPr>
          <w:rFonts w:eastAsia="Times New Roman" w:cs="Times New Roman"/>
        </w:rPr>
        <w:t>.</w:t>
      </w:r>
      <w:bookmarkEnd w:id="295"/>
      <w:r w:rsidR="00753514">
        <w:rPr>
          <w:rFonts w:eastAsia="Times New Roman" w:cs="Times New Roman"/>
        </w:rPr>
        <w:t xml:space="preserve"> </w:t>
      </w:r>
    </w:p>
    <w:p w14:paraId="7E73C65E" w14:textId="7E9C6C52" w:rsidR="00A45B2F" w:rsidRPr="0007250C" w:rsidRDefault="00A45B2F" w:rsidP="00482DB1">
      <w:pPr>
        <w:pStyle w:val="ListParagraph"/>
        <w:numPr>
          <w:ilvl w:val="0"/>
          <w:numId w:val="1"/>
        </w:numPr>
        <w:spacing w:before="100" w:beforeAutospacing="1" w:after="160" w:line="276" w:lineRule="auto"/>
        <w:ind w:left="547" w:hanging="547"/>
        <w:contextualSpacing w:val="0"/>
        <w:rPr>
          <w:rFonts w:eastAsia="Times New Roman" w:cs="Times New Roman"/>
        </w:rPr>
      </w:pPr>
      <w:r w:rsidRPr="0007250C">
        <w:rPr>
          <w:rFonts w:eastAsia="Times New Roman" w:cs="Times New Roman"/>
        </w:rPr>
        <w:t xml:space="preserve">Brennan, S. M., Mielke, A. M., </w:t>
      </w:r>
      <w:proofErr w:type="spellStart"/>
      <w:r w:rsidRPr="0007250C">
        <w:rPr>
          <w:rFonts w:eastAsia="Times New Roman" w:cs="Times New Roman"/>
        </w:rPr>
        <w:t>Torney</w:t>
      </w:r>
      <w:proofErr w:type="spellEnd"/>
      <w:r w:rsidRPr="0007250C">
        <w:rPr>
          <w:rFonts w:eastAsia="Times New Roman" w:cs="Times New Roman"/>
        </w:rPr>
        <w:t xml:space="preserve">, D. C., and </w:t>
      </w:r>
      <w:proofErr w:type="spellStart"/>
      <w:r w:rsidRPr="0007250C">
        <w:rPr>
          <w:rFonts w:eastAsia="Times New Roman" w:cs="Times New Roman"/>
        </w:rPr>
        <w:t>Maccabe</w:t>
      </w:r>
      <w:proofErr w:type="spellEnd"/>
      <w:r w:rsidRPr="0007250C">
        <w:rPr>
          <w:rFonts w:eastAsia="Times New Roman" w:cs="Times New Roman"/>
        </w:rPr>
        <w:t xml:space="preserve">, A. B. (2004). Radiation detection with distributed sensor networks. Computer, 37(8), 5759. </w:t>
      </w:r>
      <w:hyperlink r:id="rId110" w:history="1">
        <w:r w:rsidR="00945416" w:rsidRPr="0007250C">
          <w:rPr>
            <w:rStyle w:val="Hyperlink"/>
            <w:rFonts w:eastAsia="Times New Roman" w:cs="Times New Roman"/>
          </w:rPr>
          <w:t>https://doi.org/10.1109/MC.2004.103</w:t>
        </w:r>
      </w:hyperlink>
      <w:r w:rsidRPr="0007250C">
        <w:rPr>
          <w:rFonts w:eastAsia="Times New Roman" w:cs="Times New Roman"/>
        </w:rPr>
        <w:t>.</w:t>
      </w:r>
      <w:bookmarkEnd w:id="296"/>
      <w:r w:rsidR="00945416" w:rsidRPr="0007250C">
        <w:rPr>
          <w:rFonts w:eastAsia="Times New Roman" w:cs="Times New Roman"/>
        </w:rPr>
        <w:t xml:space="preserve"> </w:t>
      </w:r>
    </w:p>
    <w:p w14:paraId="3A8DF9DD" w14:textId="7198DA71" w:rsidR="00A45B2F" w:rsidRPr="0007250C" w:rsidRDefault="00A45B2F" w:rsidP="00482DB1">
      <w:pPr>
        <w:pStyle w:val="ListParagraph"/>
        <w:numPr>
          <w:ilvl w:val="0"/>
          <w:numId w:val="1"/>
        </w:numPr>
        <w:spacing w:before="100" w:beforeAutospacing="1" w:after="160" w:line="276" w:lineRule="auto"/>
        <w:ind w:left="547" w:hanging="547"/>
        <w:contextualSpacing w:val="0"/>
        <w:rPr>
          <w:rFonts w:eastAsia="Times New Roman" w:cs="Times New Roman"/>
        </w:rPr>
      </w:pPr>
      <w:bookmarkStart w:id="297" w:name="_Ref20731729"/>
      <w:r w:rsidRPr="0007250C">
        <w:rPr>
          <w:rFonts w:eastAsia="Times New Roman" w:cs="Times New Roman"/>
        </w:rPr>
        <w:t xml:space="preserve">Mielke, A. M., Brennan, S. M., Smith, M. C., </w:t>
      </w:r>
      <w:proofErr w:type="spellStart"/>
      <w:r w:rsidRPr="0007250C">
        <w:rPr>
          <w:rFonts w:eastAsia="Times New Roman" w:cs="Times New Roman"/>
        </w:rPr>
        <w:t>Torney</w:t>
      </w:r>
      <w:proofErr w:type="spellEnd"/>
      <w:r w:rsidRPr="0007250C">
        <w:rPr>
          <w:rFonts w:eastAsia="Times New Roman" w:cs="Times New Roman"/>
        </w:rPr>
        <w:t xml:space="preserve">, D. C., </w:t>
      </w:r>
      <w:proofErr w:type="spellStart"/>
      <w:r w:rsidRPr="0007250C">
        <w:rPr>
          <w:rFonts w:eastAsia="Times New Roman" w:cs="Times New Roman"/>
        </w:rPr>
        <w:t>Maccabe</w:t>
      </w:r>
      <w:proofErr w:type="spellEnd"/>
      <w:r w:rsidRPr="0007250C">
        <w:rPr>
          <w:rFonts w:eastAsia="Times New Roman" w:cs="Times New Roman"/>
        </w:rPr>
        <w:t xml:space="preserve">, A. B., and </w:t>
      </w:r>
      <w:proofErr w:type="spellStart"/>
      <w:r w:rsidRPr="0007250C">
        <w:rPr>
          <w:rFonts w:eastAsia="Times New Roman" w:cs="Times New Roman"/>
        </w:rPr>
        <w:t>Karlin</w:t>
      </w:r>
      <w:proofErr w:type="spellEnd"/>
      <w:r w:rsidRPr="0007250C">
        <w:rPr>
          <w:rFonts w:eastAsia="Times New Roman" w:cs="Times New Roman"/>
        </w:rPr>
        <w:t xml:space="preserve">, J. F. (2005). Independent sensor net- works. IEEE Instrumentation and Measurement Magazine, 8(2), 3337. </w:t>
      </w:r>
      <w:hyperlink r:id="rId111" w:history="1">
        <w:r w:rsidR="00945416" w:rsidRPr="0007250C">
          <w:rPr>
            <w:rStyle w:val="Hyperlink"/>
            <w:rFonts w:eastAsia="Times New Roman" w:cs="Times New Roman"/>
          </w:rPr>
          <w:t>https://doi.org/10.1109/MIM.2005.1438842</w:t>
        </w:r>
      </w:hyperlink>
      <w:r w:rsidRPr="0007250C">
        <w:rPr>
          <w:rFonts w:eastAsia="Times New Roman" w:cs="Times New Roman"/>
        </w:rPr>
        <w:t>.</w:t>
      </w:r>
      <w:bookmarkEnd w:id="297"/>
      <w:r w:rsidR="00945416" w:rsidRPr="0007250C">
        <w:rPr>
          <w:rFonts w:eastAsia="Times New Roman" w:cs="Times New Roman"/>
        </w:rPr>
        <w:t xml:space="preserve"> </w:t>
      </w:r>
    </w:p>
    <w:p w14:paraId="73B7548B" w14:textId="337194EF" w:rsidR="00A45B2F" w:rsidRPr="0007250C" w:rsidRDefault="00A45B2F" w:rsidP="00482DB1">
      <w:pPr>
        <w:pStyle w:val="ListParagraph"/>
        <w:numPr>
          <w:ilvl w:val="0"/>
          <w:numId w:val="1"/>
        </w:numPr>
        <w:spacing w:before="100" w:beforeAutospacing="1" w:after="160" w:line="276" w:lineRule="auto"/>
        <w:ind w:left="547" w:hanging="547"/>
        <w:contextualSpacing w:val="0"/>
        <w:rPr>
          <w:rFonts w:eastAsia="Times New Roman" w:cs="Times New Roman"/>
        </w:rPr>
      </w:pPr>
      <w:bookmarkStart w:id="298" w:name="_Ref20731968"/>
      <w:r w:rsidRPr="0007250C">
        <w:rPr>
          <w:rFonts w:eastAsia="Times New Roman" w:cs="Times New Roman"/>
        </w:rPr>
        <w:t>The Royal Society.</w:t>
      </w:r>
      <w:r w:rsidR="006A21EB">
        <w:rPr>
          <w:rFonts w:eastAsia="Times New Roman" w:cs="Times New Roman"/>
        </w:rPr>
        <w:t xml:space="preserve"> (2008).</w:t>
      </w:r>
      <w:r w:rsidRPr="0007250C">
        <w:rPr>
          <w:rFonts w:eastAsia="Times New Roman" w:cs="Times New Roman"/>
        </w:rPr>
        <w:t xml:space="preserve"> Detecting nuclear and radiological materials Workshop. p.1-33.</w:t>
      </w:r>
      <w:bookmarkEnd w:id="298"/>
      <w:r w:rsidRPr="0007250C">
        <w:rPr>
          <w:rFonts w:eastAsia="Times New Roman" w:cs="Times New Roman"/>
        </w:rPr>
        <w:t xml:space="preserve"> </w:t>
      </w:r>
    </w:p>
    <w:p w14:paraId="5B3360B7" w14:textId="5B303A82" w:rsidR="00A45B2F" w:rsidRPr="0007250C" w:rsidRDefault="00A45B2F" w:rsidP="00482DB1">
      <w:pPr>
        <w:pStyle w:val="ListParagraph"/>
        <w:numPr>
          <w:ilvl w:val="0"/>
          <w:numId w:val="1"/>
        </w:numPr>
        <w:spacing w:before="100" w:beforeAutospacing="1" w:after="160" w:line="276" w:lineRule="auto"/>
        <w:ind w:left="547" w:hanging="547"/>
        <w:contextualSpacing w:val="0"/>
        <w:rPr>
          <w:rFonts w:eastAsia="Times New Roman" w:cs="Times New Roman"/>
        </w:rPr>
      </w:pPr>
      <w:bookmarkStart w:id="299" w:name="_Ref20731970"/>
      <w:r w:rsidRPr="0007250C">
        <w:rPr>
          <w:rFonts w:eastAsia="Times New Roman" w:cs="Times New Roman"/>
        </w:rPr>
        <w:t xml:space="preserve">Liu, A., Wu, M., </w:t>
      </w:r>
      <w:proofErr w:type="spellStart"/>
      <w:r w:rsidRPr="0007250C">
        <w:rPr>
          <w:rFonts w:eastAsia="Times New Roman" w:cs="Times New Roman"/>
        </w:rPr>
        <w:t>Chandy</w:t>
      </w:r>
      <w:proofErr w:type="spellEnd"/>
      <w:r w:rsidRPr="0007250C">
        <w:rPr>
          <w:rFonts w:eastAsia="Times New Roman" w:cs="Times New Roman"/>
        </w:rPr>
        <w:t xml:space="preserve">, K. M., </w:t>
      </w:r>
      <w:proofErr w:type="spellStart"/>
      <w:r w:rsidRPr="0007250C">
        <w:rPr>
          <w:rFonts w:eastAsia="Times New Roman" w:cs="Times New Roman"/>
        </w:rPr>
        <w:t>Obenshain</w:t>
      </w:r>
      <w:proofErr w:type="spellEnd"/>
      <w:r w:rsidRPr="0007250C">
        <w:rPr>
          <w:rFonts w:eastAsia="Times New Roman" w:cs="Times New Roman"/>
        </w:rPr>
        <w:t>, D., Smith, M., and Mclean, R. (n.d.).</w:t>
      </w:r>
      <w:r w:rsidR="0032044A">
        <w:rPr>
          <w:rFonts w:eastAsia="Times New Roman" w:cs="Times New Roman"/>
        </w:rPr>
        <w:t xml:space="preserve"> (2010)</w:t>
      </w:r>
      <w:r w:rsidRPr="0007250C">
        <w:rPr>
          <w:rFonts w:eastAsia="Times New Roman" w:cs="Times New Roman"/>
        </w:rPr>
        <w:t xml:space="preserve"> Design Tradeoffs for Radiation Detection Sensor </w:t>
      </w:r>
      <w:proofErr w:type="spellStart"/>
      <w:r w:rsidRPr="0007250C">
        <w:rPr>
          <w:rFonts w:eastAsia="Times New Roman" w:cs="Times New Roman"/>
        </w:rPr>
        <w:t>Networks.California</w:t>
      </w:r>
      <w:proofErr w:type="spellEnd"/>
      <w:r w:rsidRPr="0007250C">
        <w:rPr>
          <w:rFonts w:eastAsia="Times New Roman" w:cs="Times New Roman"/>
        </w:rPr>
        <w:t xml:space="preserve"> Institute of Technology. Pasadena, CA.</w:t>
      </w:r>
      <w:bookmarkEnd w:id="299"/>
      <w:r w:rsidRPr="0007250C">
        <w:rPr>
          <w:rFonts w:eastAsia="Times New Roman" w:cs="Times New Roman"/>
        </w:rPr>
        <w:t xml:space="preserve"> </w:t>
      </w:r>
    </w:p>
    <w:p w14:paraId="5D122F02" w14:textId="422AE8FD" w:rsidR="00A45B2F" w:rsidRPr="0007250C" w:rsidRDefault="00A45B2F" w:rsidP="00482DB1">
      <w:pPr>
        <w:pStyle w:val="ListParagraph"/>
        <w:numPr>
          <w:ilvl w:val="0"/>
          <w:numId w:val="1"/>
        </w:numPr>
        <w:spacing w:before="100" w:beforeAutospacing="1" w:after="160" w:line="276" w:lineRule="auto"/>
        <w:ind w:left="547" w:hanging="547"/>
        <w:contextualSpacing w:val="0"/>
        <w:rPr>
          <w:rFonts w:eastAsia="Times New Roman" w:cs="Times New Roman"/>
        </w:rPr>
      </w:pPr>
      <w:bookmarkStart w:id="300" w:name="_Ref20732033"/>
      <w:r w:rsidRPr="0007250C">
        <w:rPr>
          <w:rFonts w:eastAsia="Times New Roman" w:cs="Times New Roman"/>
        </w:rPr>
        <w:t xml:space="preserve">Schulze, J., M. Auer, and R. </w:t>
      </w:r>
      <w:proofErr w:type="spellStart"/>
      <w:r w:rsidRPr="0007250C">
        <w:rPr>
          <w:rFonts w:eastAsia="Times New Roman" w:cs="Times New Roman"/>
        </w:rPr>
        <w:t>Werzi</w:t>
      </w:r>
      <w:proofErr w:type="spellEnd"/>
      <w:r w:rsidRPr="0007250C">
        <w:rPr>
          <w:rFonts w:eastAsia="Times New Roman" w:cs="Times New Roman"/>
        </w:rPr>
        <w:t xml:space="preserve">. </w:t>
      </w:r>
      <w:r w:rsidR="0032044A">
        <w:rPr>
          <w:rFonts w:eastAsia="Times New Roman" w:cs="Times New Roman"/>
        </w:rPr>
        <w:t xml:space="preserve">(2000). </w:t>
      </w:r>
      <w:r w:rsidRPr="0007250C">
        <w:rPr>
          <w:rFonts w:eastAsia="Times New Roman" w:cs="Times New Roman"/>
        </w:rPr>
        <w:t>Low level radioactivity measurement in support of the CTBTO. Applied Radiation and Isotopes. V52:p.23-30</w:t>
      </w:r>
      <w:bookmarkEnd w:id="300"/>
      <w:r w:rsidR="0032044A">
        <w:rPr>
          <w:rFonts w:eastAsia="Times New Roman" w:cs="Times New Roman"/>
        </w:rPr>
        <w:t>.</w:t>
      </w:r>
      <w:r w:rsidRPr="0007250C">
        <w:rPr>
          <w:rFonts w:eastAsia="Times New Roman" w:cs="Times New Roman"/>
        </w:rPr>
        <w:t xml:space="preserve"> </w:t>
      </w:r>
    </w:p>
    <w:p w14:paraId="1DA25A76" w14:textId="46BAD841" w:rsidR="00A45B2F" w:rsidRPr="0007250C" w:rsidRDefault="00A45B2F" w:rsidP="00482DB1">
      <w:pPr>
        <w:pStyle w:val="ListParagraph"/>
        <w:numPr>
          <w:ilvl w:val="0"/>
          <w:numId w:val="1"/>
        </w:numPr>
        <w:spacing w:before="100" w:beforeAutospacing="1" w:after="160" w:line="276" w:lineRule="auto"/>
        <w:ind w:left="547" w:hanging="547"/>
        <w:contextualSpacing w:val="0"/>
        <w:rPr>
          <w:rFonts w:eastAsia="Times New Roman" w:cs="Times New Roman"/>
        </w:rPr>
      </w:pPr>
      <w:bookmarkStart w:id="301" w:name="_Ref20732034"/>
      <w:r w:rsidRPr="0007250C">
        <w:rPr>
          <w:rFonts w:eastAsia="Times New Roman" w:cs="Times New Roman"/>
        </w:rPr>
        <w:t xml:space="preserve">Hart, J. K., and Martinez, K. (2006). Environmental Sensor Networks: A revolution in the earth system science? Earth-Science Reviews, 78(34), 177191. </w:t>
      </w:r>
      <w:hyperlink r:id="rId112" w:history="1">
        <w:r w:rsidR="00945416" w:rsidRPr="0007250C">
          <w:rPr>
            <w:rStyle w:val="Hyperlink"/>
            <w:rFonts w:eastAsia="Times New Roman" w:cs="Times New Roman"/>
          </w:rPr>
          <w:t>https://doi.org/10.1016/j.earscirev.2006.05.001</w:t>
        </w:r>
      </w:hyperlink>
      <w:bookmarkEnd w:id="301"/>
      <w:r w:rsidR="00945416" w:rsidRPr="0007250C">
        <w:rPr>
          <w:rFonts w:eastAsia="Times New Roman" w:cs="Times New Roman"/>
        </w:rPr>
        <w:t xml:space="preserve">. </w:t>
      </w:r>
    </w:p>
    <w:p w14:paraId="3B4A2CF6" w14:textId="71CA9925" w:rsidR="00A45B2F" w:rsidRDefault="00A45B2F" w:rsidP="00482DB1">
      <w:pPr>
        <w:pStyle w:val="NormalWeb"/>
        <w:numPr>
          <w:ilvl w:val="0"/>
          <w:numId w:val="1"/>
        </w:numPr>
        <w:spacing w:after="160" w:afterAutospacing="0" w:line="276" w:lineRule="auto"/>
        <w:ind w:left="547" w:hanging="547"/>
      </w:pPr>
      <w:bookmarkStart w:id="302" w:name="_Ref20732036"/>
      <w:r w:rsidRPr="0007250C">
        <w:t>Environmental Protection Agency.</w:t>
      </w:r>
      <w:r w:rsidR="0032044A">
        <w:t xml:space="preserve"> (1988).</w:t>
      </w:r>
      <w:r w:rsidRPr="0007250C">
        <w:t xml:space="preserve"> Environmental Radiation Ambient Monitoring System - Project Overview. EPA 520/5-84-007.</w:t>
      </w:r>
      <w:bookmarkEnd w:id="302"/>
    </w:p>
    <w:p w14:paraId="61ED2897" w14:textId="065E6A8A" w:rsidR="00527371" w:rsidRDefault="00527371" w:rsidP="00482DB1">
      <w:pPr>
        <w:pStyle w:val="NormalWeb"/>
        <w:numPr>
          <w:ilvl w:val="0"/>
          <w:numId w:val="1"/>
        </w:numPr>
        <w:spacing w:after="160" w:afterAutospacing="0" w:line="276" w:lineRule="auto"/>
        <w:ind w:left="547" w:hanging="547"/>
      </w:pPr>
      <w:bookmarkStart w:id="303" w:name="_Ref45617379"/>
      <w:proofErr w:type="spellStart"/>
      <w:r w:rsidRPr="00527371">
        <w:lastRenderedPageBreak/>
        <w:t>Tsahi</w:t>
      </w:r>
      <w:proofErr w:type="spellEnd"/>
      <w:r w:rsidRPr="00527371">
        <w:t xml:space="preserve"> </w:t>
      </w:r>
      <w:proofErr w:type="spellStart"/>
      <w:r w:rsidRPr="00527371">
        <w:t>Gozani</w:t>
      </w:r>
      <w:proofErr w:type="spellEnd"/>
      <w:r w:rsidRPr="00527371">
        <w:t>, ed. (1981). Active Nondestructive Assay of Nuclear Materials, Principles and Applications. U.S. Nuclear Regulatory Commission. DOI: 10.2172/6215952/.</w:t>
      </w:r>
      <w:bookmarkEnd w:id="303"/>
      <w:r>
        <w:t xml:space="preserve"> </w:t>
      </w:r>
    </w:p>
    <w:p w14:paraId="3BBA229E" w14:textId="07D48E53" w:rsidR="00482DB1" w:rsidRPr="0007250C" w:rsidRDefault="00482DB1" w:rsidP="001F389D">
      <w:pPr>
        <w:pStyle w:val="ListParagraph"/>
        <w:numPr>
          <w:ilvl w:val="0"/>
          <w:numId w:val="1"/>
        </w:numPr>
        <w:spacing w:before="100" w:beforeAutospacing="1" w:after="160" w:line="276" w:lineRule="auto"/>
        <w:ind w:left="540" w:hanging="540"/>
        <w:contextualSpacing w:val="0"/>
        <w:rPr>
          <w:rFonts w:eastAsia="Times New Roman" w:cs="Times New Roman"/>
        </w:rPr>
      </w:pPr>
      <w:bookmarkStart w:id="304" w:name="_Ref20732391"/>
      <w:bookmarkStart w:id="305" w:name="_Ref45617381"/>
      <w:r w:rsidRPr="0007250C">
        <w:rPr>
          <w:rFonts w:eastAsia="Times New Roman" w:cs="Times New Roman"/>
        </w:rPr>
        <w:t xml:space="preserve">Reilly, D., </w:t>
      </w:r>
      <w:proofErr w:type="spellStart"/>
      <w:r w:rsidRPr="0007250C">
        <w:rPr>
          <w:rFonts w:eastAsia="Times New Roman" w:cs="Times New Roman"/>
        </w:rPr>
        <w:t>Ensslin</w:t>
      </w:r>
      <w:proofErr w:type="spellEnd"/>
      <w:r w:rsidRPr="0007250C">
        <w:rPr>
          <w:rFonts w:eastAsia="Times New Roman" w:cs="Times New Roman"/>
        </w:rPr>
        <w:t>, N., and Smith, H. Jr. (1991). Passive nondestructive assay of nuclear materials (NUREG/CR–5550).</w:t>
      </w:r>
      <w:bookmarkEnd w:id="304"/>
      <w:r w:rsidR="00343902" w:rsidRPr="00343902">
        <w:t xml:space="preserve"> </w:t>
      </w:r>
      <w:r w:rsidR="00343902" w:rsidRPr="00132F2C">
        <w:t xml:space="preserve">U.S. Nuclear Regulatory Commission. Retrieved from: </w:t>
      </w:r>
      <w:hyperlink r:id="rId113" w:history="1">
        <w:r w:rsidR="00343902" w:rsidRPr="000F1D33">
          <w:rPr>
            <w:rStyle w:val="Hyperlink"/>
          </w:rPr>
          <w:t>https://www.lanl.gov/org/ddste/aldgs/sst-training/technical-references.php</w:t>
        </w:r>
      </w:hyperlink>
      <w:r w:rsidR="00343902" w:rsidRPr="00132F2C">
        <w:t>.</w:t>
      </w:r>
      <w:bookmarkEnd w:id="305"/>
    </w:p>
    <w:p w14:paraId="53916301" w14:textId="5518AB26" w:rsidR="00322DE0" w:rsidRDefault="00322DE0" w:rsidP="001F389D">
      <w:pPr>
        <w:pStyle w:val="ListParagraph"/>
        <w:numPr>
          <w:ilvl w:val="0"/>
          <w:numId w:val="1"/>
        </w:numPr>
        <w:spacing w:before="100" w:beforeAutospacing="1" w:after="160" w:line="276" w:lineRule="auto"/>
        <w:ind w:left="540" w:hanging="540"/>
        <w:contextualSpacing w:val="0"/>
        <w:rPr>
          <w:rFonts w:eastAsia="Times New Roman" w:cs="Times New Roman"/>
        </w:rPr>
      </w:pPr>
      <w:bookmarkStart w:id="306" w:name="_Ref45631424"/>
      <w:bookmarkStart w:id="307" w:name="_Ref20732626"/>
      <w:r w:rsidRPr="00322DE0">
        <w:rPr>
          <w:rFonts w:eastAsia="Times New Roman" w:cs="Times New Roman"/>
        </w:rPr>
        <w:t xml:space="preserve">Ferguson, C. and </w:t>
      </w:r>
      <w:r>
        <w:rPr>
          <w:rFonts w:eastAsia="Times New Roman" w:cs="Times New Roman"/>
        </w:rPr>
        <w:t>W. Potter</w:t>
      </w:r>
      <w:r w:rsidRPr="00322DE0">
        <w:rPr>
          <w:rFonts w:eastAsia="Times New Roman" w:cs="Times New Roman"/>
        </w:rPr>
        <w:t>. The Four Faces of Nuclear Terrorism</w:t>
      </w:r>
      <w:r>
        <w:rPr>
          <w:rFonts w:eastAsia="Times New Roman" w:cs="Times New Roman"/>
        </w:rPr>
        <w:t>. (2004).</w:t>
      </w:r>
      <w:r w:rsidRPr="00322DE0">
        <w:rPr>
          <w:rFonts w:eastAsia="Times New Roman" w:cs="Times New Roman"/>
        </w:rPr>
        <w:t xml:space="preserve"> Center for Nonproliferation Studies</w:t>
      </w:r>
      <w:r>
        <w:rPr>
          <w:rFonts w:eastAsia="Times New Roman" w:cs="Times New Roman"/>
        </w:rPr>
        <w:t xml:space="preserve">. </w:t>
      </w:r>
      <w:r w:rsidRPr="00322DE0">
        <w:rPr>
          <w:rFonts w:eastAsia="Times New Roman" w:cs="Times New Roman"/>
        </w:rPr>
        <w:t>Monterey, CA</w:t>
      </w:r>
      <w:r>
        <w:rPr>
          <w:rFonts w:eastAsia="Times New Roman" w:cs="Times New Roman"/>
        </w:rPr>
        <w:t xml:space="preserve">. </w:t>
      </w:r>
      <w:r w:rsidR="00A94183">
        <w:rPr>
          <w:rFonts w:eastAsia="Times New Roman" w:cs="Times New Roman"/>
        </w:rPr>
        <w:t xml:space="preserve">ISBN: </w:t>
      </w:r>
      <w:r w:rsidR="00A94183" w:rsidRPr="00A94183">
        <w:rPr>
          <w:rFonts w:eastAsia="Times New Roman" w:cs="Times New Roman"/>
        </w:rPr>
        <w:t>978-0415952439</w:t>
      </w:r>
      <w:r w:rsidR="00A94183">
        <w:rPr>
          <w:rFonts w:eastAsia="Times New Roman" w:cs="Times New Roman"/>
        </w:rPr>
        <w:t>.</w:t>
      </w:r>
      <w:bookmarkEnd w:id="306"/>
      <w:r w:rsidR="00A94183">
        <w:rPr>
          <w:rFonts w:eastAsia="Times New Roman" w:cs="Times New Roman"/>
        </w:rPr>
        <w:t xml:space="preserve"> </w:t>
      </w:r>
    </w:p>
    <w:p w14:paraId="55C32CF3" w14:textId="460E36CC" w:rsidR="008724DD" w:rsidRDefault="008724DD" w:rsidP="001F389D">
      <w:pPr>
        <w:pStyle w:val="ListParagraph"/>
        <w:numPr>
          <w:ilvl w:val="0"/>
          <w:numId w:val="1"/>
        </w:numPr>
        <w:spacing w:before="100" w:beforeAutospacing="1" w:after="160" w:line="276" w:lineRule="auto"/>
        <w:ind w:left="540" w:hanging="540"/>
        <w:contextualSpacing w:val="0"/>
        <w:rPr>
          <w:rFonts w:eastAsia="Times New Roman" w:cs="Times New Roman"/>
        </w:rPr>
      </w:pPr>
      <w:bookmarkStart w:id="308" w:name="_Ref46140816"/>
      <w:r w:rsidRPr="008724DD">
        <w:rPr>
          <w:rFonts w:eastAsia="Times New Roman" w:cs="Times New Roman"/>
        </w:rPr>
        <w:t>Murray, A.,  R. Marten, A. Johnston, and P. Martin. Analysis for naturally occurring radionuclides at environmental concentrations by gamma spectrometry. In: Journal of Radioanalytical and Nuclear Chemistry 115.2 (1987), pp. 263–288.</w:t>
      </w:r>
      <w:bookmarkEnd w:id="308"/>
      <w:r>
        <w:rPr>
          <w:rFonts w:eastAsia="Times New Roman" w:cs="Times New Roman"/>
        </w:rPr>
        <w:t xml:space="preserve"> </w:t>
      </w:r>
    </w:p>
    <w:p w14:paraId="6ECEE38F" w14:textId="16F0E1F1" w:rsidR="00482DB1" w:rsidRDefault="00482DB1" w:rsidP="001F389D">
      <w:pPr>
        <w:pStyle w:val="ListParagraph"/>
        <w:numPr>
          <w:ilvl w:val="0"/>
          <w:numId w:val="1"/>
        </w:numPr>
        <w:spacing w:before="100" w:beforeAutospacing="1" w:after="160" w:line="276" w:lineRule="auto"/>
        <w:ind w:left="540" w:hanging="540"/>
        <w:contextualSpacing w:val="0"/>
        <w:rPr>
          <w:rFonts w:eastAsia="Times New Roman" w:cs="Times New Roman"/>
        </w:rPr>
      </w:pPr>
      <w:bookmarkStart w:id="309" w:name="_Ref46141954"/>
      <w:r w:rsidRPr="0007250C">
        <w:rPr>
          <w:rFonts w:eastAsia="Times New Roman" w:cs="Times New Roman"/>
        </w:rPr>
        <w:t>Knoll, G. F. Radiation Detection and Measurement. John Wiley and Sons, 2010. ISBN: 9780470131480.</w:t>
      </w:r>
      <w:bookmarkEnd w:id="307"/>
      <w:bookmarkEnd w:id="309"/>
      <w:r w:rsidRPr="0007250C">
        <w:rPr>
          <w:rFonts w:eastAsia="Times New Roman" w:cs="Times New Roman"/>
        </w:rPr>
        <w:t xml:space="preserve"> </w:t>
      </w:r>
    </w:p>
    <w:p w14:paraId="5FDF621B" w14:textId="0B52C3E7" w:rsidR="00E40321" w:rsidRDefault="00E40321" w:rsidP="00754CD6">
      <w:pPr>
        <w:pStyle w:val="ListParagraph"/>
        <w:numPr>
          <w:ilvl w:val="0"/>
          <w:numId w:val="1"/>
        </w:numPr>
        <w:spacing w:before="100" w:beforeAutospacing="1" w:after="160" w:line="276" w:lineRule="auto"/>
        <w:ind w:left="540" w:hanging="540"/>
        <w:contextualSpacing w:val="0"/>
        <w:rPr>
          <w:rFonts w:eastAsia="Times New Roman" w:cs="Times New Roman"/>
        </w:rPr>
      </w:pPr>
      <w:bookmarkStart w:id="310" w:name="_Ref46150826"/>
      <w:r w:rsidRPr="00E40321">
        <w:rPr>
          <w:rFonts w:eastAsia="Times New Roman" w:cs="Times New Roman"/>
        </w:rPr>
        <w:t>Fawcett, Tom (2006). An Introduction to ROC Analysis. Pattern Recognition Letters. 27 (8): 861–874. DOI:10.1016/j.patrec.2005.10.010.</w:t>
      </w:r>
      <w:bookmarkEnd w:id="310"/>
      <w:r>
        <w:rPr>
          <w:rFonts w:eastAsia="Times New Roman" w:cs="Times New Roman"/>
        </w:rPr>
        <w:t xml:space="preserve"> </w:t>
      </w:r>
    </w:p>
    <w:p w14:paraId="05E36F51" w14:textId="225B673F" w:rsidR="00476943" w:rsidRDefault="00AC4453" w:rsidP="00754CD6">
      <w:pPr>
        <w:pStyle w:val="ListParagraph"/>
        <w:numPr>
          <w:ilvl w:val="0"/>
          <w:numId w:val="1"/>
        </w:numPr>
        <w:spacing w:before="100" w:beforeAutospacing="1" w:after="160" w:line="276" w:lineRule="auto"/>
        <w:ind w:left="540" w:hanging="540"/>
        <w:contextualSpacing w:val="0"/>
        <w:rPr>
          <w:rFonts w:eastAsia="Times New Roman" w:cs="Times New Roman"/>
        </w:rPr>
      </w:pPr>
      <w:bookmarkStart w:id="311" w:name="_Ref46151787"/>
      <w:r w:rsidRPr="00476943">
        <w:rPr>
          <w:rFonts w:eastAsia="Times New Roman" w:cs="Times New Roman"/>
        </w:rPr>
        <w:t>Receiver</w:t>
      </w:r>
      <w:r w:rsidR="00476943" w:rsidRPr="00476943">
        <w:rPr>
          <w:rFonts w:eastAsia="Times New Roman" w:cs="Times New Roman"/>
        </w:rPr>
        <w:t xml:space="preserve"> Operator Curve. (2020). </w:t>
      </w:r>
      <w:r w:rsidR="00476943" w:rsidRPr="00BD03BF">
        <w:rPr>
          <w:rFonts w:eastAsia="Times New Roman" w:cs="Times New Roman"/>
          <w:i/>
          <w:iCs/>
        </w:rPr>
        <w:t>Wikipedia</w:t>
      </w:r>
      <w:r w:rsidR="00BD03BF">
        <w:rPr>
          <w:rFonts w:eastAsia="Times New Roman" w:cs="Times New Roman"/>
        </w:rPr>
        <w:t>.</w:t>
      </w:r>
      <w:r w:rsidR="00476943" w:rsidRPr="00476943">
        <w:rPr>
          <w:rFonts w:eastAsia="Times New Roman" w:cs="Times New Roman"/>
        </w:rPr>
        <w:t xml:space="preserve"> Retrieved from: </w:t>
      </w:r>
      <w:hyperlink r:id="rId114" w:history="1">
        <w:r w:rsidR="00476943" w:rsidRPr="002A3FB8">
          <w:rPr>
            <w:rStyle w:val="Hyperlink"/>
            <w:rFonts w:eastAsia="Times New Roman" w:cs="Times New Roman"/>
          </w:rPr>
          <w:t>https://en.wikipedia.org/wiki/Receiver_operating_characteristic</w:t>
        </w:r>
      </w:hyperlink>
      <w:r w:rsidR="00476943" w:rsidRPr="00476943">
        <w:rPr>
          <w:rFonts w:eastAsia="Times New Roman" w:cs="Times New Roman"/>
        </w:rPr>
        <w:t>.</w:t>
      </w:r>
      <w:bookmarkEnd w:id="311"/>
      <w:r w:rsidR="00476943">
        <w:rPr>
          <w:rFonts w:eastAsia="Times New Roman" w:cs="Times New Roman"/>
        </w:rPr>
        <w:t xml:space="preserve"> </w:t>
      </w:r>
    </w:p>
    <w:p w14:paraId="48E78919" w14:textId="7627EFD5" w:rsidR="002F66C5" w:rsidRDefault="002F66C5" w:rsidP="00754CD6">
      <w:pPr>
        <w:pStyle w:val="ListParagraph"/>
        <w:numPr>
          <w:ilvl w:val="0"/>
          <w:numId w:val="1"/>
        </w:numPr>
        <w:spacing w:before="100" w:beforeAutospacing="1" w:after="160" w:line="276" w:lineRule="auto"/>
        <w:ind w:left="540" w:hanging="540"/>
        <w:contextualSpacing w:val="0"/>
        <w:rPr>
          <w:rFonts w:eastAsia="Times New Roman" w:cs="Times New Roman"/>
        </w:rPr>
      </w:pPr>
      <w:bookmarkStart w:id="312" w:name="_Ref46219499"/>
      <w:proofErr w:type="spellStart"/>
      <w:r w:rsidRPr="002F66C5">
        <w:rPr>
          <w:rFonts w:eastAsia="Times New Roman" w:cs="Times New Roman"/>
        </w:rPr>
        <w:t>Macskassy</w:t>
      </w:r>
      <w:proofErr w:type="spellEnd"/>
      <w:r w:rsidRPr="002F66C5">
        <w:rPr>
          <w:rFonts w:eastAsia="Times New Roman" w:cs="Times New Roman"/>
        </w:rPr>
        <w:t>, S., and F. Provost. (2004). Confidence Bands for ROC Curves: Methods and an Empirical Study. Conference on ROC Analysis in Artificial Intelligence. Valencia, Spain.</w:t>
      </w:r>
      <w:bookmarkEnd w:id="312"/>
    </w:p>
    <w:p w14:paraId="54CEC577" w14:textId="0122F4E3" w:rsidR="009F7918" w:rsidRDefault="009F7918" w:rsidP="00754CD6">
      <w:pPr>
        <w:pStyle w:val="ListParagraph"/>
        <w:numPr>
          <w:ilvl w:val="0"/>
          <w:numId w:val="1"/>
        </w:numPr>
        <w:spacing w:before="100" w:beforeAutospacing="1" w:after="160" w:line="276" w:lineRule="auto"/>
        <w:ind w:left="540" w:hanging="540"/>
        <w:contextualSpacing w:val="0"/>
        <w:rPr>
          <w:rFonts w:eastAsia="Times New Roman" w:cs="Times New Roman"/>
        </w:rPr>
      </w:pPr>
      <w:bookmarkStart w:id="313" w:name="_Ref46220407"/>
      <w:r w:rsidRPr="009F7918">
        <w:rPr>
          <w:rFonts w:eastAsia="Times New Roman" w:cs="Times New Roman"/>
        </w:rPr>
        <w:t>Wallis, S. (2013). Binomial confidence intervals and contingency tests: mathematical fundamentals and the evaluation of alternative methods. Journal of Quantitative Linguistics. 20 (3): 178–208. DOI:10.1080/09296174.2013.799918.</w:t>
      </w:r>
      <w:bookmarkEnd w:id="313"/>
    </w:p>
    <w:p w14:paraId="3519556C" w14:textId="73AA6961" w:rsidR="009F7918" w:rsidRDefault="009F7918" w:rsidP="00754CD6">
      <w:pPr>
        <w:pStyle w:val="ListParagraph"/>
        <w:numPr>
          <w:ilvl w:val="0"/>
          <w:numId w:val="1"/>
        </w:numPr>
        <w:spacing w:before="100" w:beforeAutospacing="1" w:after="160" w:line="276" w:lineRule="auto"/>
        <w:ind w:left="540" w:hanging="540"/>
        <w:contextualSpacing w:val="0"/>
        <w:rPr>
          <w:rFonts w:eastAsia="Times New Roman" w:cs="Times New Roman"/>
        </w:rPr>
      </w:pPr>
      <w:bookmarkStart w:id="314" w:name="_Ref46220409"/>
      <w:r w:rsidRPr="009F7918">
        <w:rPr>
          <w:rFonts w:eastAsia="Times New Roman" w:cs="Times New Roman"/>
        </w:rPr>
        <w:t>Wilson, E. (1927). Probable inference, the law of succession, and statistical inference. Journal of the American Statistical Association. 22 (158): 209–212. DOI:10.1080/01621459.1927.10502953. JSTOR 2276774.</w:t>
      </w:r>
      <w:bookmarkEnd w:id="314"/>
    </w:p>
    <w:p w14:paraId="6B99A87B" w14:textId="4423D2FB" w:rsidR="009F7918" w:rsidRDefault="009F7918" w:rsidP="00754CD6">
      <w:pPr>
        <w:pStyle w:val="ListParagraph"/>
        <w:numPr>
          <w:ilvl w:val="0"/>
          <w:numId w:val="1"/>
        </w:numPr>
        <w:spacing w:before="100" w:beforeAutospacing="1" w:after="160" w:line="276" w:lineRule="auto"/>
        <w:ind w:left="540" w:hanging="540"/>
        <w:contextualSpacing w:val="0"/>
        <w:rPr>
          <w:rFonts w:eastAsia="Times New Roman" w:cs="Times New Roman"/>
        </w:rPr>
      </w:pPr>
      <w:bookmarkStart w:id="315" w:name="_Ref46220411"/>
      <w:r w:rsidRPr="009F7918">
        <w:rPr>
          <w:rFonts w:eastAsia="Times New Roman" w:cs="Times New Roman"/>
        </w:rPr>
        <w:t>Newcombe, R. (1998). "Two-sided confidence intervals for the single proportion: comparison of seven methods". Statistics in Medicine. 17 (8): 857–872. DOI:10.1002/(SICI)1097-0258</w:t>
      </w:r>
      <w:r w:rsidR="00AC3BFB">
        <w:rPr>
          <w:rFonts w:eastAsia="Times New Roman" w:cs="Times New Roman"/>
        </w:rPr>
        <w:t>[</w:t>
      </w:r>
      <w:r w:rsidRPr="009F7918">
        <w:rPr>
          <w:rFonts w:eastAsia="Times New Roman" w:cs="Times New Roman"/>
        </w:rPr>
        <w:t>.</w:t>
      </w:r>
      <w:bookmarkEnd w:id="315"/>
    </w:p>
    <w:p w14:paraId="123D7719" w14:textId="27538E2D" w:rsidR="009F7918" w:rsidRDefault="009F7918" w:rsidP="00754CD6">
      <w:pPr>
        <w:pStyle w:val="ListParagraph"/>
        <w:numPr>
          <w:ilvl w:val="0"/>
          <w:numId w:val="1"/>
        </w:numPr>
        <w:spacing w:before="100" w:beforeAutospacing="1" w:after="160" w:line="276" w:lineRule="auto"/>
        <w:ind w:left="540" w:hanging="540"/>
        <w:contextualSpacing w:val="0"/>
        <w:rPr>
          <w:rFonts w:eastAsia="Times New Roman" w:cs="Times New Roman"/>
        </w:rPr>
      </w:pPr>
      <w:bookmarkStart w:id="316" w:name="_Ref46220413"/>
      <w:r w:rsidRPr="009F7918">
        <w:rPr>
          <w:rFonts w:eastAsia="Times New Roman" w:cs="Times New Roman"/>
        </w:rPr>
        <w:t xml:space="preserve">Clopper, C. and E. Pearson. (1934). The use of confidence or fiducial limits illustrated in the case of the binomial. </w:t>
      </w:r>
      <w:proofErr w:type="spellStart"/>
      <w:r w:rsidRPr="009F7918">
        <w:rPr>
          <w:rFonts w:eastAsia="Times New Roman" w:cs="Times New Roman"/>
        </w:rPr>
        <w:t>Biometrika</w:t>
      </w:r>
      <w:proofErr w:type="spellEnd"/>
      <w:r w:rsidRPr="009F7918">
        <w:rPr>
          <w:rFonts w:eastAsia="Times New Roman" w:cs="Times New Roman"/>
        </w:rPr>
        <w:t>. 26 (4): 404–413. DOI:10.1093/</w:t>
      </w:r>
      <w:proofErr w:type="spellStart"/>
      <w:r w:rsidRPr="009F7918">
        <w:rPr>
          <w:rFonts w:eastAsia="Times New Roman" w:cs="Times New Roman"/>
        </w:rPr>
        <w:t>biomet</w:t>
      </w:r>
      <w:proofErr w:type="spellEnd"/>
      <w:r w:rsidRPr="009F7918">
        <w:rPr>
          <w:rFonts w:eastAsia="Times New Roman" w:cs="Times New Roman"/>
        </w:rPr>
        <w:t>/26.4.404.</w:t>
      </w:r>
      <w:bookmarkEnd w:id="316"/>
    </w:p>
    <w:p w14:paraId="4B82147C" w14:textId="22B0C452" w:rsidR="009F7918" w:rsidRDefault="009F7918" w:rsidP="00754CD6">
      <w:pPr>
        <w:pStyle w:val="ListParagraph"/>
        <w:numPr>
          <w:ilvl w:val="0"/>
          <w:numId w:val="1"/>
        </w:numPr>
        <w:spacing w:before="100" w:beforeAutospacing="1" w:after="160" w:line="276" w:lineRule="auto"/>
        <w:ind w:left="540" w:hanging="540"/>
        <w:contextualSpacing w:val="0"/>
        <w:rPr>
          <w:rFonts w:eastAsia="Times New Roman" w:cs="Times New Roman"/>
        </w:rPr>
      </w:pPr>
      <w:bookmarkStart w:id="317" w:name="_Ref46220414"/>
      <w:r w:rsidRPr="009F7918">
        <w:rPr>
          <w:rFonts w:eastAsia="Times New Roman" w:cs="Times New Roman"/>
        </w:rPr>
        <w:t>Thulin, M. (2014-01-01). The cost of using exact confidence intervals for a binomial proportion. Electronic Journal of Statistics. 8 (1): 817–840. arXiv:1303.1288. DOI:10.1214/14-EJS909. ISSN 1935-7524.</w:t>
      </w:r>
      <w:bookmarkEnd w:id="317"/>
      <w:r>
        <w:rPr>
          <w:rFonts w:eastAsia="Times New Roman" w:cs="Times New Roman"/>
        </w:rPr>
        <w:t xml:space="preserve"> </w:t>
      </w:r>
    </w:p>
    <w:p w14:paraId="0CB316D5" w14:textId="0B48C4DA" w:rsidR="00002F14" w:rsidRDefault="00002F14" w:rsidP="00754CD6">
      <w:pPr>
        <w:pStyle w:val="ListParagraph"/>
        <w:numPr>
          <w:ilvl w:val="0"/>
          <w:numId w:val="1"/>
        </w:numPr>
        <w:spacing w:before="100" w:beforeAutospacing="1" w:after="160" w:line="276" w:lineRule="auto"/>
        <w:ind w:left="540" w:hanging="540"/>
        <w:contextualSpacing w:val="0"/>
        <w:rPr>
          <w:rFonts w:eastAsia="Times New Roman" w:cs="Times New Roman"/>
        </w:rPr>
      </w:pPr>
      <w:bookmarkStart w:id="318" w:name="_Ref46221703"/>
      <w:r w:rsidRPr="00002F14">
        <w:rPr>
          <w:rFonts w:eastAsia="Times New Roman" w:cs="Times New Roman"/>
        </w:rPr>
        <w:lastRenderedPageBreak/>
        <w:t xml:space="preserve">Brown, L., T. Cai, and A. </w:t>
      </w:r>
      <w:proofErr w:type="spellStart"/>
      <w:r w:rsidRPr="00002F14">
        <w:rPr>
          <w:rFonts w:eastAsia="Times New Roman" w:cs="Times New Roman"/>
        </w:rPr>
        <w:t>DasGupta</w:t>
      </w:r>
      <w:proofErr w:type="spellEnd"/>
      <w:r w:rsidRPr="00002F14">
        <w:rPr>
          <w:rFonts w:eastAsia="Times New Roman" w:cs="Times New Roman"/>
        </w:rPr>
        <w:t xml:space="preserve">. (2001). Interval Estimation for a Binomial Proportion. Statistical Science. 16 (2): 101–133. </w:t>
      </w:r>
      <w:proofErr w:type="spellStart"/>
      <w:r w:rsidRPr="00002F14">
        <w:rPr>
          <w:rFonts w:eastAsia="Times New Roman" w:cs="Times New Roman"/>
        </w:rPr>
        <w:t>CiteSeerX</w:t>
      </w:r>
      <w:proofErr w:type="spellEnd"/>
      <w:r w:rsidRPr="00002F14">
        <w:rPr>
          <w:rFonts w:eastAsia="Times New Roman" w:cs="Times New Roman"/>
        </w:rPr>
        <w:t xml:space="preserve"> 10.1.1.50.3025. DOI:10.1214/ss/1009213286.</w:t>
      </w:r>
      <w:bookmarkEnd w:id="318"/>
    </w:p>
    <w:p w14:paraId="32188962" w14:textId="55933DB4" w:rsidR="00754CD6" w:rsidRPr="00754CD6" w:rsidRDefault="00754CD6" w:rsidP="00754CD6">
      <w:pPr>
        <w:pStyle w:val="ListParagraph"/>
        <w:numPr>
          <w:ilvl w:val="0"/>
          <w:numId w:val="1"/>
        </w:numPr>
        <w:spacing w:before="100" w:beforeAutospacing="1" w:after="160" w:line="276" w:lineRule="auto"/>
        <w:ind w:left="540" w:hanging="540"/>
        <w:contextualSpacing w:val="0"/>
        <w:rPr>
          <w:rFonts w:eastAsia="Times New Roman" w:cs="Times New Roman"/>
        </w:rPr>
      </w:pPr>
      <w:r w:rsidRPr="006206A8">
        <w:rPr>
          <w:rFonts w:eastAsia="Times New Roman" w:cs="Times New Roman"/>
        </w:rPr>
        <w:t>Ziegler, J.F. Terrestrial Cosmic Rays. (1996). In: IBM Journal of Research and Development. ISSN: 0018-8646. DOI: 10.1147/rd.401.0019.</w:t>
      </w:r>
      <w:r>
        <w:rPr>
          <w:rFonts w:eastAsia="Times New Roman" w:cs="Times New Roman"/>
        </w:rPr>
        <w:t xml:space="preserve"> </w:t>
      </w:r>
    </w:p>
    <w:p w14:paraId="11FCCED3" w14:textId="374D3936" w:rsidR="00482DB1" w:rsidRPr="0007250C" w:rsidRDefault="00482DB1" w:rsidP="001F389D">
      <w:pPr>
        <w:pStyle w:val="ListParagraph"/>
        <w:numPr>
          <w:ilvl w:val="0"/>
          <w:numId w:val="1"/>
        </w:numPr>
        <w:spacing w:before="100" w:beforeAutospacing="1" w:after="160" w:line="276" w:lineRule="auto"/>
        <w:ind w:left="540" w:hanging="540"/>
        <w:contextualSpacing w:val="0"/>
        <w:rPr>
          <w:rFonts w:eastAsia="Times New Roman" w:cs="Times New Roman"/>
        </w:rPr>
      </w:pPr>
      <w:bookmarkStart w:id="319" w:name="_Ref20732651"/>
      <w:proofErr w:type="spellStart"/>
      <w:r w:rsidRPr="0007250C">
        <w:rPr>
          <w:rFonts w:eastAsia="Times New Roman" w:cs="Times New Roman"/>
        </w:rPr>
        <w:t>Ziock</w:t>
      </w:r>
      <w:proofErr w:type="spellEnd"/>
      <w:r w:rsidRPr="0007250C">
        <w:rPr>
          <w:rFonts w:eastAsia="Times New Roman" w:cs="Times New Roman"/>
        </w:rPr>
        <w:t xml:space="preserve">, K. P. (2002). The Lost Source, Varying Backgrounds and Why Bigger May Not Be Better. AIP Conference Proceedings, 632(1), 6070. </w:t>
      </w:r>
      <w:hyperlink r:id="rId115" w:history="1">
        <w:r w:rsidR="001F389D" w:rsidRPr="0007250C">
          <w:rPr>
            <w:rStyle w:val="Hyperlink"/>
            <w:rFonts w:eastAsia="Times New Roman" w:cs="Times New Roman"/>
          </w:rPr>
          <w:t>https://doi.org/10.1063/1.1513955</w:t>
        </w:r>
      </w:hyperlink>
      <w:r w:rsidRPr="0007250C">
        <w:rPr>
          <w:rFonts w:eastAsia="Times New Roman" w:cs="Times New Roman"/>
        </w:rPr>
        <w:t>.</w:t>
      </w:r>
      <w:bookmarkEnd w:id="319"/>
    </w:p>
    <w:p w14:paraId="4FE5007C" w14:textId="455E59ED" w:rsidR="001F389D" w:rsidRPr="0007250C" w:rsidRDefault="001F389D" w:rsidP="001F389D">
      <w:pPr>
        <w:pStyle w:val="ListParagraph"/>
        <w:numPr>
          <w:ilvl w:val="0"/>
          <w:numId w:val="1"/>
        </w:numPr>
        <w:spacing w:before="100" w:beforeAutospacing="1" w:after="160" w:line="276" w:lineRule="auto"/>
        <w:ind w:left="540" w:hanging="540"/>
        <w:contextualSpacing w:val="0"/>
        <w:rPr>
          <w:rFonts w:eastAsia="Times New Roman" w:cs="Times New Roman"/>
        </w:rPr>
      </w:pPr>
      <w:bookmarkStart w:id="320" w:name="_Ref45529477"/>
      <w:proofErr w:type="spellStart"/>
      <w:r w:rsidRPr="0007250C">
        <w:rPr>
          <w:rFonts w:eastAsia="Times New Roman" w:cs="Times New Roman"/>
        </w:rPr>
        <w:t>Aucott</w:t>
      </w:r>
      <w:proofErr w:type="spellEnd"/>
      <w:r w:rsidRPr="0007250C">
        <w:rPr>
          <w:rFonts w:eastAsia="Times New Roman" w:cs="Times New Roman"/>
        </w:rPr>
        <w:t xml:space="preserve">, T. J., </w:t>
      </w:r>
      <w:proofErr w:type="spellStart"/>
      <w:r w:rsidRPr="0007250C">
        <w:rPr>
          <w:rFonts w:eastAsia="Times New Roman" w:cs="Times New Roman"/>
        </w:rPr>
        <w:t>Chivers</w:t>
      </w:r>
      <w:proofErr w:type="spellEnd"/>
      <w:r w:rsidRPr="0007250C">
        <w:rPr>
          <w:rFonts w:eastAsia="Times New Roman" w:cs="Times New Roman"/>
        </w:rPr>
        <w:t xml:space="preserve">, D. H., &amp; Vetter, K. (2011). Proximity localization with the Mobile Imaging and Spectroscopic Threat Identification (MISTI) system. In </w:t>
      </w:r>
      <w:r w:rsidRPr="0007250C">
        <w:rPr>
          <w:rFonts w:eastAsia="Times New Roman" w:cs="Times New Roman"/>
          <w:i/>
          <w:iCs/>
        </w:rPr>
        <w:t>2011 IEEE Nuclear Science Symposium Conference Record</w:t>
      </w:r>
      <w:r w:rsidRPr="0007250C">
        <w:rPr>
          <w:rFonts w:eastAsia="Times New Roman" w:cs="Times New Roman"/>
        </w:rPr>
        <w:t xml:space="preserve"> (pp. 1303–1305). IEEE. </w:t>
      </w:r>
      <w:hyperlink r:id="rId116" w:history="1">
        <w:r w:rsidR="0007250C" w:rsidRPr="0007250C">
          <w:rPr>
            <w:rStyle w:val="Hyperlink"/>
            <w:rFonts w:eastAsia="Times New Roman" w:cs="Times New Roman"/>
          </w:rPr>
          <w:t>https://doi.org/10.1109/NSSMIC.2011.6154330</w:t>
        </w:r>
      </w:hyperlink>
      <w:r w:rsidR="0007250C" w:rsidRPr="0007250C">
        <w:rPr>
          <w:rFonts w:eastAsia="Times New Roman" w:cs="Times New Roman"/>
        </w:rPr>
        <w:t>.</w:t>
      </w:r>
      <w:bookmarkEnd w:id="320"/>
      <w:r w:rsidR="0007250C" w:rsidRPr="0007250C">
        <w:rPr>
          <w:rFonts w:eastAsia="Times New Roman" w:cs="Times New Roman"/>
        </w:rPr>
        <w:t xml:space="preserve"> </w:t>
      </w:r>
    </w:p>
    <w:p w14:paraId="2A974175" w14:textId="3F93CDD5" w:rsidR="00482DB1" w:rsidRPr="00E318A8" w:rsidRDefault="00482DB1" w:rsidP="001F389D">
      <w:pPr>
        <w:pStyle w:val="ListParagraph"/>
        <w:numPr>
          <w:ilvl w:val="0"/>
          <w:numId w:val="1"/>
        </w:numPr>
        <w:spacing w:before="100" w:beforeAutospacing="1" w:after="160" w:line="276" w:lineRule="auto"/>
        <w:ind w:left="540" w:hanging="540"/>
        <w:contextualSpacing w:val="0"/>
        <w:rPr>
          <w:rFonts w:eastAsia="Times New Roman" w:cs="Times New Roman"/>
        </w:rPr>
      </w:pPr>
      <w:r w:rsidRPr="0007250C">
        <w:rPr>
          <w:rFonts w:eastAsia="Times New Roman" w:cs="Times New Roman"/>
        </w:rPr>
        <w:t xml:space="preserve">Willis, M., I. Stewart, A. Nicholson, D. Archer, and W. Ray. Systematic Study of Variation in Radiation Data in Cluttered Environments. </w:t>
      </w:r>
      <w:r w:rsidRPr="00E318A8">
        <w:rPr>
          <w:rFonts w:eastAsia="Times New Roman" w:cs="Times New Roman"/>
        </w:rPr>
        <w:t>Nuclear Instruments and Methods in Physics Research Section A:</w:t>
      </w:r>
      <w:r w:rsidR="000A66B2" w:rsidRPr="00E318A8">
        <w:rPr>
          <w:rFonts w:eastAsia="Times New Roman" w:cs="Times New Roman"/>
        </w:rPr>
        <w:t xml:space="preserve"> </w:t>
      </w:r>
      <w:r w:rsidRPr="00E318A8">
        <w:rPr>
          <w:rFonts w:eastAsia="Times New Roman" w:cs="Times New Roman"/>
        </w:rPr>
        <w:t>Accelerators, Spectrometers, Detectors and Associated Equipment, (2018) ISSN</w:t>
      </w:r>
      <w:r w:rsidR="00087F76">
        <w:rPr>
          <w:rFonts w:eastAsia="Times New Roman" w:cs="Times New Roman"/>
        </w:rPr>
        <w:t>:</w:t>
      </w:r>
      <w:r w:rsidRPr="00E318A8">
        <w:rPr>
          <w:rFonts w:eastAsia="Times New Roman" w:cs="Times New Roman"/>
        </w:rPr>
        <w:t xml:space="preserve"> 0168-9002. </w:t>
      </w:r>
      <w:bookmarkStart w:id="321" w:name="_Ref20732737"/>
    </w:p>
    <w:p w14:paraId="07B6DFF4" w14:textId="77777777" w:rsidR="00482DB1" w:rsidRPr="00E318A8" w:rsidRDefault="00482DB1" w:rsidP="00482DB1">
      <w:pPr>
        <w:pStyle w:val="ListParagraph"/>
        <w:numPr>
          <w:ilvl w:val="0"/>
          <w:numId w:val="1"/>
        </w:numPr>
        <w:spacing w:before="100" w:beforeAutospacing="1" w:after="160" w:line="276" w:lineRule="auto"/>
        <w:ind w:left="547" w:hanging="547"/>
        <w:contextualSpacing w:val="0"/>
        <w:rPr>
          <w:rFonts w:eastAsia="Times New Roman" w:cs="Times New Roman"/>
        </w:rPr>
      </w:pPr>
      <w:bookmarkStart w:id="322" w:name="_Ref45529530"/>
      <w:proofErr w:type="spellStart"/>
      <w:r w:rsidRPr="00E318A8">
        <w:rPr>
          <w:rFonts w:eastAsia="Times New Roman" w:cs="Times New Roman"/>
        </w:rPr>
        <w:t>Xiong</w:t>
      </w:r>
      <w:proofErr w:type="spellEnd"/>
      <w:r w:rsidRPr="00E318A8">
        <w:rPr>
          <w:rFonts w:eastAsia="Times New Roman" w:cs="Times New Roman"/>
        </w:rPr>
        <w:t>, S. (2014). Detection and Estimation Final Project Report: Modeling and the K-Sigma Algorithm for Radiation Detection. New Brunswick, New Jersey.</w:t>
      </w:r>
      <w:bookmarkEnd w:id="321"/>
      <w:bookmarkEnd w:id="322"/>
      <w:r w:rsidRPr="00E318A8">
        <w:rPr>
          <w:rFonts w:eastAsia="Times New Roman" w:cs="Times New Roman"/>
        </w:rPr>
        <w:t xml:space="preserve"> </w:t>
      </w:r>
    </w:p>
    <w:p w14:paraId="0DBA3AD5" w14:textId="498F6C3A" w:rsidR="00482DB1" w:rsidRPr="00E318A8" w:rsidRDefault="00482DB1" w:rsidP="00482DB1">
      <w:pPr>
        <w:pStyle w:val="ListParagraph"/>
        <w:numPr>
          <w:ilvl w:val="0"/>
          <w:numId w:val="1"/>
        </w:numPr>
        <w:spacing w:before="240" w:after="160" w:line="276" w:lineRule="auto"/>
        <w:ind w:left="547" w:hanging="547"/>
        <w:contextualSpacing w:val="0"/>
        <w:rPr>
          <w:rFonts w:eastAsia="Times New Roman" w:cs="Times New Roman"/>
        </w:rPr>
      </w:pPr>
      <w:bookmarkStart w:id="323" w:name="_Ref20732838"/>
      <w:r w:rsidRPr="00E318A8">
        <w:rPr>
          <w:rFonts w:eastAsia="Times New Roman" w:cs="Times New Roman"/>
        </w:rPr>
        <w:t xml:space="preserve">Iyengar, </w:t>
      </w:r>
      <w:proofErr w:type="spellStart"/>
      <w:r w:rsidRPr="00E318A8">
        <w:rPr>
          <w:rFonts w:eastAsia="Times New Roman" w:cs="Times New Roman"/>
        </w:rPr>
        <w:t>Anagha</w:t>
      </w:r>
      <w:proofErr w:type="spellEnd"/>
      <w:r w:rsidRPr="00E318A8">
        <w:rPr>
          <w:rFonts w:eastAsia="Times New Roman" w:cs="Times New Roman"/>
        </w:rPr>
        <w:t xml:space="preserve">, Beach, Matthew, Newby, Robert J., </w:t>
      </w:r>
      <w:proofErr w:type="spellStart"/>
      <w:r w:rsidRPr="00E318A8">
        <w:rPr>
          <w:rFonts w:eastAsia="Times New Roman" w:cs="Times New Roman"/>
        </w:rPr>
        <w:t>Fabris</w:t>
      </w:r>
      <w:proofErr w:type="spellEnd"/>
      <w:r w:rsidRPr="00E318A8">
        <w:rPr>
          <w:rFonts w:eastAsia="Times New Roman" w:cs="Times New Roman"/>
        </w:rPr>
        <w:t>, Lorenzo, Heilbronn, Lawrence H., and Hayward, Jason P. Systematic measurement of fast neutron background fluctuations in an urban area using a mobile detection system. United States: N. p., 2015. Web. doi:10.1016/j.nima.2014.10.045.</w:t>
      </w:r>
      <w:bookmarkEnd w:id="323"/>
      <w:r w:rsidR="00331624" w:rsidRPr="00E318A8">
        <w:rPr>
          <w:rFonts w:eastAsia="Times New Roman" w:cs="Times New Roman"/>
        </w:rPr>
        <w:t xml:space="preserve"> </w:t>
      </w:r>
    </w:p>
    <w:p w14:paraId="3C6FB0C8" w14:textId="4DEE3A62" w:rsidR="00482DB1" w:rsidRPr="00E318A8" w:rsidRDefault="00482DB1" w:rsidP="00482DB1">
      <w:pPr>
        <w:pStyle w:val="ListParagraph"/>
        <w:numPr>
          <w:ilvl w:val="0"/>
          <w:numId w:val="1"/>
        </w:numPr>
        <w:spacing w:before="240" w:after="160" w:line="276" w:lineRule="auto"/>
        <w:ind w:left="547" w:hanging="547"/>
        <w:contextualSpacing w:val="0"/>
        <w:rPr>
          <w:rFonts w:eastAsia="Times New Roman" w:cs="Times New Roman"/>
        </w:rPr>
      </w:pPr>
      <w:bookmarkStart w:id="324" w:name="_Ref20732840"/>
      <w:r w:rsidRPr="00E318A8">
        <w:rPr>
          <w:rFonts w:eastAsia="Times New Roman" w:cs="Times New Roman"/>
        </w:rPr>
        <w:t>Archer, D. E., Johnson, J. O., Miller, T. M., Nicholson, A. D., Patton, B. W., and Peplow, D. E. (2015). Systematic Assessment of Neutron and Gamma Backgrounds Relevant to Operational Modeling and Detection Technology Implementation. Oak Ridge National Laboratory, (ORNL/TM-2014/687).</w:t>
      </w:r>
      <w:bookmarkEnd w:id="324"/>
      <w:r w:rsidRPr="00E318A8">
        <w:rPr>
          <w:rFonts w:eastAsia="Times New Roman" w:cs="Times New Roman"/>
        </w:rPr>
        <w:t xml:space="preserve"> </w:t>
      </w:r>
    </w:p>
    <w:p w14:paraId="23DDB35D" w14:textId="77777777" w:rsidR="00482DB1" w:rsidRPr="00E318A8" w:rsidRDefault="00482DB1" w:rsidP="005F33C3">
      <w:pPr>
        <w:pStyle w:val="ListParagraph"/>
        <w:numPr>
          <w:ilvl w:val="0"/>
          <w:numId w:val="1"/>
        </w:numPr>
        <w:spacing w:before="100" w:beforeAutospacing="1" w:after="160" w:line="276" w:lineRule="auto"/>
        <w:ind w:left="540" w:hanging="540"/>
        <w:contextualSpacing w:val="0"/>
        <w:rPr>
          <w:rFonts w:eastAsia="Times New Roman" w:cs="Times New Roman"/>
        </w:rPr>
      </w:pPr>
      <w:bookmarkStart w:id="325" w:name="_Ref33104788"/>
      <w:bookmarkStart w:id="326" w:name="_Ref20732852"/>
      <w:r w:rsidRPr="00E318A8">
        <w:rPr>
          <w:rFonts w:eastAsia="Times New Roman" w:cs="Times New Roman"/>
        </w:rPr>
        <w:t>Seeman, B. (Nov 1975). US patent document 3,922,541.</w:t>
      </w:r>
      <w:bookmarkEnd w:id="325"/>
    </w:p>
    <w:p w14:paraId="0B36ADF0" w14:textId="5E2FA724" w:rsidR="00482DB1" w:rsidRPr="00E318A8" w:rsidRDefault="00482DB1" w:rsidP="005F33C3">
      <w:pPr>
        <w:pStyle w:val="ListParagraph"/>
        <w:numPr>
          <w:ilvl w:val="0"/>
          <w:numId w:val="1"/>
        </w:numPr>
        <w:spacing w:before="100" w:beforeAutospacing="1" w:after="160" w:line="276" w:lineRule="auto"/>
        <w:ind w:left="540" w:hanging="540"/>
        <w:contextualSpacing w:val="0"/>
        <w:rPr>
          <w:rFonts w:eastAsia="Times New Roman" w:cs="Times New Roman"/>
        </w:rPr>
      </w:pPr>
      <w:bookmarkStart w:id="327" w:name="_Ref33104722"/>
      <w:proofErr w:type="spellStart"/>
      <w:r w:rsidRPr="00E318A8">
        <w:rPr>
          <w:rFonts w:eastAsia="Times New Roman" w:cs="Times New Roman"/>
        </w:rPr>
        <w:t>Saucke</w:t>
      </w:r>
      <w:proofErr w:type="spellEnd"/>
      <w:r w:rsidRPr="00E318A8">
        <w:rPr>
          <w:rFonts w:eastAsia="Times New Roman" w:cs="Times New Roman"/>
        </w:rPr>
        <w:t xml:space="preserve">, K., G. Pausch, J. Stein, H.G. </w:t>
      </w:r>
      <w:proofErr w:type="spellStart"/>
      <w:r w:rsidRPr="00E318A8">
        <w:rPr>
          <w:rFonts w:eastAsia="Times New Roman" w:cs="Times New Roman"/>
        </w:rPr>
        <w:t>Ortlepp</w:t>
      </w:r>
      <w:proofErr w:type="spellEnd"/>
      <w:r w:rsidRPr="00E318A8">
        <w:rPr>
          <w:rFonts w:eastAsia="Times New Roman" w:cs="Times New Roman"/>
        </w:rPr>
        <w:t xml:space="preserve">, and P. </w:t>
      </w:r>
      <w:proofErr w:type="spellStart"/>
      <w:r w:rsidRPr="00E318A8">
        <w:rPr>
          <w:rFonts w:eastAsia="Times New Roman" w:cs="Times New Roman"/>
        </w:rPr>
        <w:t>Schotanus</w:t>
      </w:r>
      <w:proofErr w:type="spellEnd"/>
      <w:r w:rsidRPr="00E318A8">
        <w:rPr>
          <w:rFonts w:eastAsia="Times New Roman" w:cs="Times New Roman"/>
        </w:rPr>
        <w:t>. Stabilizing Scintillation Detector Systems with Pulsed LEDs: A Method to Derive the LED Temperature from Pulse Height Spectra. IEEE Transactions on Nuclear Science. 52(6):3160-3165. DOI: 10.1109/TNS.2005.862929.</w:t>
      </w:r>
      <w:bookmarkEnd w:id="327"/>
    </w:p>
    <w:p w14:paraId="14813425" w14:textId="4BBB77AD" w:rsidR="00482DB1" w:rsidRPr="00E318A8" w:rsidRDefault="00482DB1" w:rsidP="005F33C3">
      <w:pPr>
        <w:pStyle w:val="NormalWeb"/>
        <w:numPr>
          <w:ilvl w:val="0"/>
          <w:numId w:val="1"/>
        </w:numPr>
        <w:spacing w:after="160" w:afterAutospacing="0" w:line="276" w:lineRule="auto"/>
        <w:ind w:left="540" w:hanging="540"/>
      </w:pPr>
      <w:bookmarkStart w:id="328" w:name="_Ref33104726"/>
      <w:r w:rsidRPr="00E318A8">
        <w:t>Mills, D. L. Internet time synchronization: the network time protocol. IEEE Transactions on communications. p. 1482 - 1493 (1991). DOI: 10.1109/26.103043.</w:t>
      </w:r>
      <w:bookmarkEnd w:id="326"/>
      <w:bookmarkEnd w:id="328"/>
    </w:p>
    <w:p w14:paraId="61EEEF62" w14:textId="77777777" w:rsidR="00561E4D" w:rsidRPr="00E318A8" w:rsidRDefault="00561E4D" w:rsidP="005F33C3">
      <w:pPr>
        <w:pStyle w:val="ListParagraph"/>
        <w:numPr>
          <w:ilvl w:val="0"/>
          <w:numId w:val="1"/>
        </w:numPr>
        <w:spacing w:before="100" w:beforeAutospacing="1" w:after="120" w:line="276" w:lineRule="auto"/>
        <w:ind w:left="540" w:hanging="540"/>
        <w:contextualSpacing w:val="0"/>
        <w:rPr>
          <w:rFonts w:eastAsia="Times New Roman" w:cs="Times New Roman"/>
        </w:rPr>
      </w:pPr>
      <w:bookmarkStart w:id="329" w:name="_Ref45536965"/>
      <w:r w:rsidRPr="00E318A8">
        <w:rPr>
          <w:rFonts w:eastAsia="Times New Roman" w:cs="Times New Roman"/>
        </w:rPr>
        <w:lastRenderedPageBreak/>
        <w:t xml:space="preserve">Liu, A., Wu, M., </w:t>
      </w:r>
      <w:proofErr w:type="spellStart"/>
      <w:r w:rsidRPr="00E318A8">
        <w:rPr>
          <w:rFonts w:eastAsia="Times New Roman" w:cs="Times New Roman"/>
        </w:rPr>
        <w:t>Chandy</w:t>
      </w:r>
      <w:proofErr w:type="spellEnd"/>
      <w:r w:rsidRPr="00E318A8">
        <w:rPr>
          <w:rFonts w:eastAsia="Times New Roman" w:cs="Times New Roman"/>
        </w:rPr>
        <w:t xml:space="preserve">, K. M., </w:t>
      </w:r>
      <w:proofErr w:type="spellStart"/>
      <w:r w:rsidRPr="00E318A8">
        <w:rPr>
          <w:rFonts w:eastAsia="Times New Roman" w:cs="Times New Roman"/>
        </w:rPr>
        <w:t>Obenshain</w:t>
      </w:r>
      <w:proofErr w:type="spellEnd"/>
      <w:r w:rsidRPr="00E318A8">
        <w:rPr>
          <w:rFonts w:eastAsia="Times New Roman" w:cs="Times New Roman"/>
        </w:rPr>
        <w:t>, D., Smith, M., and Mclean, R. (n.d.). Design Tradeoffs for Radiation Detection Sensor Networks. Thesis (2010). California Institute of Technology. Pasadena, CA.</w:t>
      </w:r>
      <w:bookmarkEnd w:id="329"/>
      <w:r w:rsidRPr="00E318A8">
        <w:rPr>
          <w:rFonts w:eastAsia="Times New Roman" w:cs="Times New Roman"/>
        </w:rPr>
        <w:t xml:space="preserve"> </w:t>
      </w:r>
    </w:p>
    <w:p w14:paraId="26627DB6" w14:textId="77777777" w:rsidR="00561E4D" w:rsidRPr="00E318A8" w:rsidRDefault="00561E4D" w:rsidP="005F33C3">
      <w:pPr>
        <w:pStyle w:val="ListParagraph"/>
        <w:numPr>
          <w:ilvl w:val="0"/>
          <w:numId w:val="1"/>
        </w:numPr>
        <w:spacing w:before="100" w:beforeAutospacing="1" w:after="120" w:line="276" w:lineRule="auto"/>
        <w:ind w:left="540" w:hanging="540"/>
        <w:contextualSpacing w:val="0"/>
        <w:rPr>
          <w:rFonts w:eastAsia="Times New Roman" w:cs="Times New Roman"/>
        </w:rPr>
      </w:pPr>
      <w:bookmarkStart w:id="330" w:name="_Ref20733392"/>
      <w:r w:rsidRPr="00E318A8">
        <w:rPr>
          <w:rFonts w:eastAsia="Times New Roman" w:cs="Times New Roman"/>
        </w:rPr>
        <w:t xml:space="preserve">Rao, N. S. V., Shankar, M., Chin, J.-C., </w:t>
      </w:r>
      <w:proofErr w:type="spellStart"/>
      <w:r w:rsidRPr="00E318A8">
        <w:rPr>
          <w:rFonts w:eastAsia="Times New Roman" w:cs="Times New Roman"/>
        </w:rPr>
        <w:t>Yau</w:t>
      </w:r>
      <w:proofErr w:type="spellEnd"/>
      <w:r w:rsidRPr="00E318A8">
        <w:rPr>
          <w:rFonts w:eastAsia="Times New Roman" w:cs="Times New Roman"/>
        </w:rPr>
        <w:t xml:space="preserve">, D. K. Y., </w:t>
      </w:r>
      <w:proofErr w:type="spellStart"/>
      <w:r w:rsidRPr="00E318A8">
        <w:rPr>
          <w:rFonts w:eastAsia="Times New Roman" w:cs="Times New Roman"/>
        </w:rPr>
        <w:t>Srivath</w:t>
      </w:r>
      <w:proofErr w:type="spellEnd"/>
      <w:r w:rsidRPr="00E318A8">
        <w:rPr>
          <w:rFonts w:eastAsia="Times New Roman" w:cs="Times New Roman"/>
        </w:rPr>
        <w:t>- san, S., Iyengar, S. S., Hou, J. C. (2008). Identification of Low- Level Point Radiation Sources Using a Sensor Network. International Conference on Information Processing in Sensor Networks, 493504. https://doi.org/10.1109/IPSN.2008.19.</w:t>
      </w:r>
      <w:bookmarkEnd w:id="330"/>
      <w:r w:rsidRPr="00E318A8">
        <w:rPr>
          <w:rFonts w:eastAsia="Times New Roman" w:cs="Times New Roman"/>
        </w:rPr>
        <w:t xml:space="preserve"> </w:t>
      </w:r>
    </w:p>
    <w:p w14:paraId="2B7D734E" w14:textId="77777777" w:rsidR="00561E4D" w:rsidRPr="00E318A8" w:rsidRDefault="00561E4D" w:rsidP="005F33C3">
      <w:pPr>
        <w:pStyle w:val="ListParagraph"/>
        <w:numPr>
          <w:ilvl w:val="0"/>
          <w:numId w:val="1"/>
        </w:numPr>
        <w:spacing w:before="100" w:beforeAutospacing="1" w:after="120" w:line="276" w:lineRule="auto"/>
        <w:ind w:left="540" w:hanging="540"/>
        <w:contextualSpacing w:val="0"/>
        <w:rPr>
          <w:rFonts w:eastAsia="Times New Roman" w:cs="Times New Roman"/>
        </w:rPr>
      </w:pPr>
      <w:bookmarkStart w:id="331" w:name="_Ref20733394"/>
      <w:proofErr w:type="spellStart"/>
      <w:r w:rsidRPr="00E318A8">
        <w:rPr>
          <w:rFonts w:eastAsia="Times New Roman" w:cs="Times New Roman"/>
        </w:rPr>
        <w:t>Nemzek</w:t>
      </w:r>
      <w:proofErr w:type="spellEnd"/>
      <w:r w:rsidRPr="00E318A8">
        <w:rPr>
          <w:rFonts w:eastAsia="Times New Roman" w:cs="Times New Roman"/>
        </w:rPr>
        <w:t xml:space="preserve">, R. J., </w:t>
      </w:r>
      <w:proofErr w:type="spellStart"/>
      <w:r w:rsidRPr="00E318A8">
        <w:rPr>
          <w:rFonts w:eastAsia="Times New Roman" w:cs="Times New Roman"/>
        </w:rPr>
        <w:t>Dreicer</w:t>
      </w:r>
      <w:proofErr w:type="spellEnd"/>
      <w:r w:rsidRPr="00E318A8">
        <w:rPr>
          <w:rFonts w:eastAsia="Times New Roman" w:cs="Times New Roman"/>
        </w:rPr>
        <w:t xml:space="preserve">, J. S., </w:t>
      </w:r>
      <w:proofErr w:type="spellStart"/>
      <w:r w:rsidRPr="00E318A8">
        <w:rPr>
          <w:rFonts w:eastAsia="Times New Roman" w:cs="Times New Roman"/>
        </w:rPr>
        <w:t>Torney</w:t>
      </w:r>
      <w:proofErr w:type="spellEnd"/>
      <w:r w:rsidRPr="00E318A8">
        <w:rPr>
          <w:rFonts w:eastAsia="Times New Roman" w:cs="Times New Roman"/>
        </w:rPr>
        <w:t>, D. C., and Warnock, T. T. (2004). Distributed sensor networks for detection of mobile radioactive sources. IEEE Transactions on Nuclear Science, 51(4 I), 16931700. https://doi.org/10.1109/TNS.2004.832582.</w:t>
      </w:r>
      <w:bookmarkEnd w:id="331"/>
      <w:r w:rsidRPr="00E318A8">
        <w:rPr>
          <w:rFonts w:eastAsia="Times New Roman" w:cs="Times New Roman"/>
        </w:rPr>
        <w:t xml:space="preserve"> </w:t>
      </w:r>
    </w:p>
    <w:p w14:paraId="06BD360E" w14:textId="77777777" w:rsidR="00561E4D" w:rsidRPr="00E318A8" w:rsidRDefault="00561E4D" w:rsidP="005F33C3">
      <w:pPr>
        <w:pStyle w:val="ListParagraph"/>
        <w:numPr>
          <w:ilvl w:val="0"/>
          <w:numId w:val="1"/>
        </w:numPr>
        <w:spacing w:before="100" w:beforeAutospacing="1" w:after="120" w:line="276" w:lineRule="auto"/>
        <w:ind w:left="540" w:hanging="540"/>
        <w:contextualSpacing w:val="0"/>
        <w:rPr>
          <w:rFonts w:eastAsia="Times New Roman" w:cs="Times New Roman"/>
        </w:rPr>
      </w:pPr>
      <w:bookmarkStart w:id="332" w:name="_Ref20733397"/>
      <w:proofErr w:type="spellStart"/>
      <w:r w:rsidRPr="00E318A8">
        <w:rPr>
          <w:rFonts w:eastAsia="Times New Roman" w:cs="Times New Roman"/>
        </w:rPr>
        <w:t>Morelande</w:t>
      </w:r>
      <w:proofErr w:type="spellEnd"/>
      <w:r w:rsidRPr="00E318A8">
        <w:rPr>
          <w:rFonts w:eastAsia="Times New Roman" w:cs="Times New Roman"/>
        </w:rPr>
        <w:t xml:space="preserve">, M. R., and </w:t>
      </w:r>
      <w:proofErr w:type="spellStart"/>
      <w:r w:rsidRPr="00E318A8">
        <w:rPr>
          <w:rFonts w:eastAsia="Times New Roman" w:cs="Times New Roman"/>
        </w:rPr>
        <w:t>Ristic</w:t>
      </w:r>
      <w:proofErr w:type="spellEnd"/>
      <w:r w:rsidRPr="00E318A8">
        <w:rPr>
          <w:rFonts w:eastAsia="Times New Roman" w:cs="Times New Roman"/>
        </w:rPr>
        <w:t xml:space="preserve">, B. (2009). Radiological source detection and </w:t>
      </w:r>
      <w:proofErr w:type="spellStart"/>
      <w:r w:rsidRPr="00E318A8">
        <w:rPr>
          <w:rFonts w:eastAsia="Times New Roman" w:cs="Times New Roman"/>
        </w:rPr>
        <w:t>localisation</w:t>
      </w:r>
      <w:proofErr w:type="spellEnd"/>
      <w:r w:rsidRPr="00E318A8">
        <w:rPr>
          <w:rFonts w:eastAsia="Times New Roman" w:cs="Times New Roman"/>
        </w:rPr>
        <w:t xml:space="preserve"> using Bayesian techniques. IEEE Transactions on Signal Processing, 57(11), 42204231. https://doi.org/10.1109/TSP.2009.2026618.</w:t>
      </w:r>
      <w:bookmarkEnd w:id="332"/>
      <w:r w:rsidRPr="00E318A8">
        <w:rPr>
          <w:rFonts w:eastAsia="Times New Roman" w:cs="Times New Roman"/>
        </w:rPr>
        <w:t xml:space="preserve"> </w:t>
      </w:r>
    </w:p>
    <w:p w14:paraId="78BC1141" w14:textId="51CDA166" w:rsidR="00561E4D" w:rsidRPr="00E318A8" w:rsidRDefault="00561E4D" w:rsidP="00E318A8">
      <w:pPr>
        <w:pStyle w:val="ListParagraph"/>
        <w:numPr>
          <w:ilvl w:val="0"/>
          <w:numId w:val="1"/>
        </w:numPr>
        <w:spacing w:before="100" w:beforeAutospacing="1" w:after="120" w:line="276" w:lineRule="auto"/>
        <w:ind w:left="540" w:hanging="540"/>
        <w:contextualSpacing w:val="0"/>
        <w:rPr>
          <w:rFonts w:eastAsia="Times New Roman" w:cs="Times New Roman"/>
        </w:rPr>
      </w:pPr>
      <w:bookmarkStart w:id="333" w:name="_Ref20733398"/>
      <w:r w:rsidRPr="00E318A8">
        <w:rPr>
          <w:rFonts w:eastAsia="Times New Roman" w:cs="Times New Roman"/>
        </w:rPr>
        <w:t xml:space="preserve">Liu, A. H., Bunn, J. J., and </w:t>
      </w:r>
      <w:proofErr w:type="spellStart"/>
      <w:r w:rsidRPr="00E318A8">
        <w:rPr>
          <w:rFonts w:eastAsia="Times New Roman" w:cs="Times New Roman"/>
        </w:rPr>
        <w:t>Chandy</w:t>
      </w:r>
      <w:proofErr w:type="spellEnd"/>
      <w:r w:rsidRPr="00E318A8">
        <w:rPr>
          <w:rFonts w:eastAsia="Times New Roman" w:cs="Times New Roman"/>
        </w:rPr>
        <w:t xml:space="preserve">, K. M. (2010). An analysis of data fusion for radiation detection and localization. In 2010 13th International Conference on Information Fusion (pp. 18). Edinburgh, UK: IEEE. </w:t>
      </w:r>
      <w:hyperlink r:id="rId117" w:history="1">
        <w:r w:rsidRPr="00E318A8">
          <w:rPr>
            <w:rStyle w:val="Hyperlink"/>
            <w:rFonts w:eastAsia="Times New Roman" w:cs="Times New Roman"/>
          </w:rPr>
          <w:t>https://doi.org/10.1109/icif.2010.5711879</w:t>
        </w:r>
      </w:hyperlink>
      <w:r w:rsidRPr="00E318A8">
        <w:rPr>
          <w:rFonts w:eastAsia="Times New Roman" w:cs="Times New Roman"/>
        </w:rPr>
        <w:t>.</w:t>
      </w:r>
      <w:bookmarkEnd w:id="333"/>
      <w:r w:rsidRPr="00E318A8">
        <w:rPr>
          <w:rFonts w:eastAsia="Times New Roman" w:cs="Times New Roman"/>
        </w:rPr>
        <w:t xml:space="preserve"> </w:t>
      </w:r>
    </w:p>
    <w:p w14:paraId="128FE782" w14:textId="77777777" w:rsidR="00E318A8" w:rsidRPr="00E318A8" w:rsidRDefault="00E318A8" w:rsidP="00E318A8">
      <w:pPr>
        <w:pStyle w:val="ListParagraph"/>
        <w:numPr>
          <w:ilvl w:val="0"/>
          <w:numId w:val="1"/>
        </w:numPr>
        <w:spacing w:before="100" w:beforeAutospacing="1" w:after="120" w:line="276" w:lineRule="auto"/>
        <w:ind w:left="540" w:hanging="540"/>
        <w:contextualSpacing w:val="0"/>
        <w:rPr>
          <w:rFonts w:eastAsia="Times New Roman" w:cs="Times New Roman"/>
        </w:rPr>
      </w:pPr>
      <w:bookmarkStart w:id="334" w:name="_Ref20733464"/>
      <w:r w:rsidRPr="00E318A8">
        <w:rPr>
          <w:rFonts w:eastAsia="Times New Roman" w:cs="Times New Roman"/>
        </w:rPr>
        <w:t xml:space="preserve">Shenton-Taylor, C., Gillespie, S., Blackie, D., </w:t>
      </w:r>
      <w:proofErr w:type="spellStart"/>
      <w:r w:rsidRPr="00E318A8">
        <w:rPr>
          <w:rFonts w:eastAsia="Times New Roman" w:cs="Times New Roman"/>
        </w:rPr>
        <w:t>Caister</w:t>
      </w:r>
      <w:proofErr w:type="spellEnd"/>
      <w:r w:rsidRPr="00E318A8">
        <w:rPr>
          <w:rFonts w:eastAsia="Times New Roman" w:cs="Times New Roman"/>
        </w:rPr>
        <w:t>, A., Bell, A., Murphy, R., Shute, N. (2016). Distributed detector radiation networks: Static and mobile sensor configurations. 2014 IEEE Nuclear Science Symposium and Medical Imaging Conference, NSS/MIC 2014. https://doi.org/10.1109/NSSMIC.2014.7431093.</w:t>
      </w:r>
      <w:bookmarkEnd w:id="334"/>
      <w:r w:rsidRPr="00E318A8">
        <w:rPr>
          <w:rFonts w:eastAsia="Times New Roman" w:cs="Times New Roman"/>
        </w:rPr>
        <w:t xml:space="preserve"> </w:t>
      </w:r>
    </w:p>
    <w:p w14:paraId="35B1271E" w14:textId="6DD7B6BB" w:rsidR="00E318A8" w:rsidRPr="00E318A8" w:rsidRDefault="00E318A8" w:rsidP="00E318A8">
      <w:pPr>
        <w:pStyle w:val="ListParagraph"/>
        <w:numPr>
          <w:ilvl w:val="0"/>
          <w:numId w:val="1"/>
        </w:numPr>
        <w:spacing w:before="100" w:beforeAutospacing="1" w:after="120" w:line="276" w:lineRule="auto"/>
        <w:ind w:left="540" w:hanging="540"/>
        <w:contextualSpacing w:val="0"/>
        <w:rPr>
          <w:rFonts w:eastAsia="Times New Roman" w:cs="Times New Roman"/>
        </w:rPr>
      </w:pPr>
      <w:bookmarkStart w:id="335" w:name="_Ref20733466"/>
      <w:proofErr w:type="spellStart"/>
      <w:r w:rsidRPr="00E318A8">
        <w:rPr>
          <w:rFonts w:eastAsia="Times New Roman" w:cs="Times New Roman"/>
        </w:rPr>
        <w:t>Alagha</w:t>
      </w:r>
      <w:proofErr w:type="spellEnd"/>
      <w:r w:rsidRPr="00E318A8">
        <w:rPr>
          <w:rFonts w:eastAsia="Times New Roman" w:cs="Times New Roman"/>
        </w:rPr>
        <w:t xml:space="preserve">, A., S. Singh, R. </w:t>
      </w:r>
      <w:proofErr w:type="spellStart"/>
      <w:r w:rsidRPr="00E318A8">
        <w:rPr>
          <w:rFonts w:eastAsia="Times New Roman" w:cs="Times New Roman"/>
        </w:rPr>
        <w:t>Mizouni</w:t>
      </w:r>
      <w:proofErr w:type="spellEnd"/>
      <w:r w:rsidRPr="00E318A8">
        <w:rPr>
          <w:rFonts w:eastAsia="Times New Roman" w:cs="Times New Roman"/>
        </w:rPr>
        <w:t xml:space="preserve">, and A. </w:t>
      </w:r>
      <w:proofErr w:type="spellStart"/>
      <w:r w:rsidRPr="00E318A8">
        <w:rPr>
          <w:rFonts w:eastAsia="Times New Roman" w:cs="Times New Roman"/>
        </w:rPr>
        <w:t>Ouali</w:t>
      </w:r>
      <w:proofErr w:type="spellEnd"/>
      <w:r w:rsidRPr="00E318A8">
        <w:rPr>
          <w:rFonts w:eastAsia="Times New Roman" w:cs="Times New Roman"/>
        </w:rPr>
        <w:t>. Data-Driven Dynamic Active Node Selection for Event Localization in IoT Applications - A Case Study of Radiation Localization. IEEE Access (Volume 7). p. 16168 - 16183 (2019). DOI: 10.1109/ACCESS.2019.2894956.</w:t>
      </w:r>
      <w:bookmarkEnd w:id="335"/>
      <w:r w:rsidRPr="00E318A8">
        <w:rPr>
          <w:rFonts w:eastAsia="Times New Roman" w:cs="Times New Roman"/>
        </w:rPr>
        <w:t xml:space="preserve"> </w:t>
      </w:r>
    </w:p>
    <w:p w14:paraId="683668E9" w14:textId="32D1AA34" w:rsidR="00E318A8" w:rsidRPr="00E318A8" w:rsidRDefault="00E318A8" w:rsidP="00E318A8">
      <w:pPr>
        <w:pStyle w:val="ListParagraph"/>
        <w:numPr>
          <w:ilvl w:val="0"/>
          <w:numId w:val="1"/>
        </w:numPr>
        <w:spacing w:before="100" w:beforeAutospacing="1" w:after="120" w:line="276" w:lineRule="auto"/>
        <w:ind w:left="540" w:hanging="540"/>
        <w:contextualSpacing w:val="0"/>
        <w:rPr>
          <w:rFonts w:eastAsia="Times New Roman" w:cs="Times New Roman"/>
        </w:rPr>
      </w:pPr>
      <w:bookmarkStart w:id="336" w:name="_Ref20733467"/>
      <w:proofErr w:type="spellStart"/>
      <w:r w:rsidRPr="00E318A8">
        <w:rPr>
          <w:rFonts w:eastAsia="Times New Roman" w:cs="Times New Roman"/>
        </w:rPr>
        <w:t>Whipps</w:t>
      </w:r>
      <w:proofErr w:type="spellEnd"/>
      <w:r w:rsidRPr="00E318A8">
        <w:rPr>
          <w:rFonts w:eastAsia="Times New Roman" w:cs="Times New Roman"/>
        </w:rPr>
        <w:t xml:space="preserve">, G. T., and Moses, R. L. (2015). Distributed Sensing for Quickest Change Detection of Point Radiation Sources. In 18th International Conference on Information Fusion (pp. 2227). Washington, D.C.: IEEE. Retrieved from </w:t>
      </w:r>
      <w:hyperlink r:id="rId118" w:history="1">
        <w:r w:rsidRPr="00E318A8">
          <w:rPr>
            <w:rStyle w:val="Hyperlink"/>
            <w:rFonts w:eastAsia="Times New Roman" w:cs="Times New Roman"/>
          </w:rPr>
          <w:t>http://www.dtic.mil/dtic/tr/fulltext/u2/1027422.pdf</w:t>
        </w:r>
      </w:hyperlink>
      <w:r w:rsidRPr="00E318A8">
        <w:rPr>
          <w:rFonts w:eastAsia="Times New Roman" w:cs="Times New Roman"/>
        </w:rPr>
        <w:t>.</w:t>
      </w:r>
      <w:bookmarkEnd w:id="336"/>
      <w:r w:rsidRPr="00E318A8">
        <w:rPr>
          <w:rFonts w:eastAsia="Times New Roman" w:cs="Times New Roman"/>
        </w:rPr>
        <w:t xml:space="preserve"> </w:t>
      </w:r>
    </w:p>
    <w:p w14:paraId="0A63A9A2" w14:textId="5E646B2B" w:rsidR="00E318A8" w:rsidRPr="00E318A8" w:rsidRDefault="00E318A8" w:rsidP="00E318A8">
      <w:pPr>
        <w:pStyle w:val="ListParagraph"/>
        <w:numPr>
          <w:ilvl w:val="0"/>
          <w:numId w:val="1"/>
        </w:numPr>
        <w:spacing w:before="100" w:beforeAutospacing="1" w:after="120" w:line="276" w:lineRule="auto"/>
        <w:ind w:left="540" w:hanging="540"/>
        <w:contextualSpacing w:val="0"/>
        <w:rPr>
          <w:rFonts w:eastAsia="Times New Roman" w:cs="Times New Roman"/>
        </w:rPr>
      </w:pPr>
      <w:bookmarkStart w:id="337" w:name="_Ref20733470"/>
      <w:r w:rsidRPr="00E318A8">
        <w:rPr>
          <w:rFonts w:eastAsia="Times New Roman" w:cs="Times New Roman"/>
        </w:rPr>
        <w:t xml:space="preserve">King, M. J., Harris, B., </w:t>
      </w:r>
      <w:proofErr w:type="spellStart"/>
      <w:r w:rsidRPr="00E318A8">
        <w:rPr>
          <w:rFonts w:eastAsia="Times New Roman" w:cs="Times New Roman"/>
        </w:rPr>
        <w:t>Toolin</w:t>
      </w:r>
      <w:proofErr w:type="spellEnd"/>
      <w:r w:rsidRPr="00E318A8">
        <w:rPr>
          <w:rFonts w:eastAsia="Times New Roman" w:cs="Times New Roman"/>
        </w:rPr>
        <w:t xml:space="preserve">, M., </w:t>
      </w:r>
      <w:proofErr w:type="spellStart"/>
      <w:r w:rsidRPr="00E318A8">
        <w:rPr>
          <w:rFonts w:eastAsia="Times New Roman" w:cs="Times New Roman"/>
        </w:rPr>
        <w:t>DuBord</w:t>
      </w:r>
      <w:proofErr w:type="spellEnd"/>
      <w:r w:rsidRPr="00E318A8">
        <w:rPr>
          <w:rFonts w:eastAsia="Times New Roman" w:cs="Times New Roman"/>
        </w:rPr>
        <w:t xml:space="preserve">, R. M., </w:t>
      </w:r>
      <w:proofErr w:type="spellStart"/>
      <w:r w:rsidRPr="00E318A8">
        <w:rPr>
          <w:rFonts w:eastAsia="Times New Roman" w:cs="Times New Roman"/>
        </w:rPr>
        <w:t>Skowron</w:t>
      </w:r>
      <w:proofErr w:type="spellEnd"/>
      <w:r w:rsidRPr="00E318A8">
        <w:rPr>
          <w:rFonts w:eastAsia="Times New Roman" w:cs="Times New Roman"/>
        </w:rPr>
        <w:t xml:space="preserve">- ski, V. J., </w:t>
      </w:r>
      <w:proofErr w:type="spellStart"/>
      <w:r w:rsidRPr="00E318A8">
        <w:rPr>
          <w:rFonts w:eastAsia="Times New Roman" w:cs="Times New Roman"/>
        </w:rPr>
        <w:t>LuSoto</w:t>
      </w:r>
      <w:proofErr w:type="spellEnd"/>
      <w:r w:rsidRPr="00E318A8">
        <w:rPr>
          <w:rFonts w:eastAsia="Times New Roman" w:cs="Times New Roman"/>
        </w:rPr>
        <w:t xml:space="preserve">, M. A., </w:t>
      </w:r>
      <w:proofErr w:type="spellStart"/>
      <w:r w:rsidRPr="00E318A8">
        <w:rPr>
          <w:rFonts w:eastAsia="Times New Roman" w:cs="Times New Roman"/>
        </w:rPr>
        <w:t>Shokhirev</w:t>
      </w:r>
      <w:proofErr w:type="spellEnd"/>
      <w:r w:rsidRPr="00E318A8">
        <w:rPr>
          <w:rFonts w:eastAsia="Times New Roman" w:cs="Times New Roman"/>
        </w:rPr>
        <w:t xml:space="preserve">, K. N. (2010). An urban environment simulation framework for evaluating novel distributed radiation detection architectures. 2010 IEEE International Conference on Technologies for Homeland Security (HST), 01810, 446452. </w:t>
      </w:r>
      <w:hyperlink r:id="rId119" w:history="1">
        <w:r w:rsidRPr="00E318A8">
          <w:rPr>
            <w:rStyle w:val="Hyperlink"/>
            <w:rFonts w:eastAsia="Times New Roman" w:cs="Times New Roman"/>
          </w:rPr>
          <w:t>https://doi.org/10.1109/THS.2010.5654958</w:t>
        </w:r>
      </w:hyperlink>
      <w:r w:rsidRPr="00E318A8">
        <w:rPr>
          <w:rFonts w:eastAsia="Times New Roman" w:cs="Times New Roman"/>
        </w:rPr>
        <w:t>.</w:t>
      </w:r>
      <w:bookmarkEnd w:id="337"/>
      <w:r w:rsidRPr="00E318A8">
        <w:rPr>
          <w:rFonts w:eastAsia="Times New Roman" w:cs="Times New Roman"/>
        </w:rPr>
        <w:t xml:space="preserve"> </w:t>
      </w:r>
    </w:p>
    <w:p w14:paraId="32D0E28C" w14:textId="2E81C4EA" w:rsidR="00E318A8" w:rsidRPr="00E318A8" w:rsidRDefault="00E318A8" w:rsidP="00E318A8">
      <w:pPr>
        <w:pStyle w:val="ListParagraph"/>
        <w:numPr>
          <w:ilvl w:val="0"/>
          <w:numId w:val="1"/>
        </w:numPr>
        <w:spacing w:before="100" w:beforeAutospacing="1" w:after="120" w:line="276" w:lineRule="auto"/>
        <w:ind w:left="540" w:hanging="540"/>
        <w:contextualSpacing w:val="0"/>
        <w:rPr>
          <w:rFonts w:eastAsia="Times New Roman" w:cs="Times New Roman"/>
        </w:rPr>
      </w:pPr>
      <w:bookmarkStart w:id="338" w:name="_Ref20733471"/>
      <w:r w:rsidRPr="00E318A8">
        <w:rPr>
          <w:rFonts w:eastAsia="Times New Roman" w:cs="Times New Roman"/>
        </w:rPr>
        <w:t xml:space="preserve">Stephens, D. L., and </w:t>
      </w:r>
      <w:proofErr w:type="spellStart"/>
      <w:r w:rsidRPr="00E318A8">
        <w:rPr>
          <w:rFonts w:eastAsia="Times New Roman" w:cs="Times New Roman"/>
        </w:rPr>
        <w:t>Peurrung</w:t>
      </w:r>
      <w:proofErr w:type="spellEnd"/>
      <w:r w:rsidRPr="00E318A8">
        <w:rPr>
          <w:rFonts w:eastAsia="Times New Roman" w:cs="Times New Roman"/>
        </w:rPr>
        <w:t xml:space="preserve">, A. J. (2004). Detection of moving radioactive sources using sensor networks. IEEE Transactions on Nuclear Science, 51(5), 22732278. </w:t>
      </w:r>
      <w:hyperlink r:id="rId120" w:history="1">
        <w:r w:rsidRPr="00E318A8">
          <w:rPr>
            <w:rStyle w:val="Hyperlink"/>
            <w:rFonts w:eastAsia="Times New Roman" w:cs="Times New Roman"/>
          </w:rPr>
          <w:t>https://doi.org/10.1109/TNS.2004.834713</w:t>
        </w:r>
      </w:hyperlink>
      <w:r w:rsidRPr="00E318A8">
        <w:rPr>
          <w:rFonts w:eastAsia="Times New Roman" w:cs="Times New Roman"/>
        </w:rPr>
        <w:t>.</w:t>
      </w:r>
      <w:bookmarkEnd w:id="338"/>
      <w:r w:rsidRPr="00E318A8">
        <w:rPr>
          <w:rFonts w:eastAsia="Times New Roman" w:cs="Times New Roman"/>
        </w:rPr>
        <w:t xml:space="preserve"> </w:t>
      </w:r>
    </w:p>
    <w:p w14:paraId="7BF13067" w14:textId="32A648A0" w:rsidR="00D544B4" w:rsidRDefault="00D544B4" w:rsidP="005F33C3">
      <w:pPr>
        <w:pStyle w:val="NormalWeb"/>
        <w:numPr>
          <w:ilvl w:val="0"/>
          <w:numId w:val="1"/>
        </w:numPr>
        <w:spacing w:after="160" w:afterAutospacing="0" w:line="276" w:lineRule="auto"/>
        <w:ind w:left="540" w:hanging="540"/>
      </w:pPr>
      <w:bookmarkStart w:id="339" w:name="_Ref45537868"/>
      <w:r w:rsidRPr="00D544B4">
        <w:lastRenderedPageBreak/>
        <w:t>Hite, Jason, Mattingly, John, Archer, Daniel E., Willis, Michael J., Rowe, Andrew J., Bray, Kayleigh B., Carter, Jr., Jake, and Ghawaly, James M. Localization of a radioactive source in an urban environment using Bayesian Metropolis methods</w:t>
      </w:r>
      <w:r>
        <w:t xml:space="preserve">. </w:t>
      </w:r>
      <w:r w:rsidRPr="00D544B4">
        <w:t>United States: N. p., 2018. Web. doi:10.1016/j.nima.2018.09.032.</w:t>
      </w:r>
      <w:bookmarkEnd w:id="339"/>
    </w:p>
    <w:p w14:paraId="4F6C3CAC" w14:textId="3EC255AF" w:rsidR="00704A95" w:rsidRDefault="00704A95" w:rsidP="005F33C3">
      <w:pPr>
        <w:pStyle w:val="NormalWeb"/>
        <w:numPr>
          <w:ilvl w:val="0"/>
          <w:numId w:val="1"/>
        </w:numPr>
        <w:spacing w:after="160" w:afterAutospacing="0" w:line="276" w:lineRule="auto"/>
        <w:ind w:left="540" w:hanging="540"/>
      </w:pPr>
      <w:bookmarkStart w:id="340" w:name="_Ref45539365"/>
      <w:r>
        <w:t xml:space="preserve">U.S. Department of Energy. </w:t>
      </w:r>
      <w:r>
        <w:rPr>
          <w:i/>
          <w:iCs/>
        </w:rPr>
        <w:t>National Laboratory Network</w:t>
      </w:r>
      <w:r>
        <w:t>.</w:t>
      </w:r>
      <w:r w:rsidR="008515F5">
        <w:t xml:space="preserve"> (2020)</w:t>
      </w:r>
      <w:r>
        <w:t xml:space="preserve"> </w:t>
      </w:r>
      <w:r w:rsidR="00951AD8" w:rsidRPr="00E318A8">
        <w:t xml:space="preserve">Retrieved </w:t>
      </w:r>
      <w:r w:rsidR="00951AD8">
        <w:t xml:space="preserve">from </w:t>
      </w:r>
      <w:hyperlink r:id="rId121" w:history="1">
        <w:r w:rsidR="00951AD8" w:rsidRPr="000F1D33">
          <w:rPr>
            <w:rStyle w:val="Hyperlink"/>
          </w:rPr>
          <w:t>https://www.energy.gov/national-laboratories</w:t>
        </w:r>
      </w:hyperlink>
      <w:r w:rsidR="00951AD8">
        <w:t>.</w:t>
      </w:r>
      <w:bookmarkEnd w:id="340"/>
      <w:r w:rsidR="00951AD8">
        <w:t xml:space="preserve"> </w:t>
      </w:r>
    </w:p>
    <w:p w14:paraId="154D68D3" w14:textId="77777777" w:rsidR="00BE152A" w:rsidRDefault="00BE152A" w:rsidP="00BE152A">
      <w:pPr>
        <w:pStyle w:val="NormalWeb"/>
        <w:numPr>
          <w:ilvl w:val="0"/>
          <w:numId w:val="1"/>
        </w:numPr>
        <w:spacing w:after="160" w:afterAutospacing="0" w:line="276" w:lineRule="auto"/>
        <w:ind w:left="540" w:hanging="540"/>
      </w:pPr>
      <w:bookmarkStart w:id="341" w:name="_Ref45539761"/>
      <w:proofErr w:type="spellStart"/>
      <w:r w:rsidRPr="001D3710">
        <w:t>Anastasio</w:t>
      </w:r>
      <w:proofErr w:type="spellEnd"/>
      <w:r w:rsidRPr="001D3710">
        <w:t xml:space="preserve">, M. R. </w:t>
      </w:r>
      <w:r w:rsidRPr="001D3710">
        <w:rPr>
          <w:i/>
          <w:iCs/>
        </w:rPr>
        <w:t>Establishment of the Department of Homeland Security</w:t>
      </w:r>
      <w:r w:rsidRPr="001D3710">
        <w:t>. Hearing of the U.S. Senate Energy and Natural Resources Committee. Livermore, CA.</w:t>
      </w:r>
      <w:bookmarkEnd w:id="341"/>
    </w:p>
    <w:p w14:paraId="4C27289A" w14:textId="5DF12A3A" w:rsidR="00BE152A" w:rsidRDefault="00BE152A" w:rsidP="00E23D1A">
      <w:pPr>
        <w:pStyle w:val="NormalWeb"/>
        <w:numPr>
          <w:ilvl w:val="0"/>
          <w:numId w:val="1"/>
        </w:numPr>
        <w:spacing w:after="160" w:afterAutospacing="0" w:line="276" w:lineRule="auto"/>
        <w:ind w:left="540" w:hanging="540"/>
      </w:pPr>
      <w:bookmarkStart w:id="342" w:name="_Ref45539942"/>
      <w:r w:rsidRPr="00EA4EED">
        <w:t>Hernandez, J. E., &amp; Valentine, J. (2004). 2002-2003 Engineering Accomplishments : Unconventional Nuclear Weapons Detection. In UCRL-TR-204274. Livermore, CA: Lawrence Livermore National Laboratory.</w:t>
      </w:r>
      <w:bookmarkEnd w:id="342"/>
      <w:r>
        <w:t xml:space="preserve"> </w:t>
      </w:r>
    </w:p>
    <w:p w14:paraId="07EDD95A" w14:textId="55E67E06" w:rsidR="008D23F6" w:rsidRDefault="008D23F6" w:rsidP="00E23D1A">
      <w:pPr>
        <w:pStyle w:val="NormalWeb"/>
        <w:numPr>
          <w:ilvl w:val="0"/>
          <w:numId w:val="1"/>
        </w:numPr>
        <w:spacing w:after="160" w:afterAutospacing="0" w:line="276" w:lineRule="auto"/>
        <w:ind w:left="540" w:hanging="540"/>
      </w:pPr>
      <w:bookmarkStart w:id="343" w:name="_Ref45539955"/>
      <w:r w:rsidRPr="008D23F6">
        <w:t>Lawrence Livermore National Laboratory. (2004). Science and Technology Review: Atoms for Peace after 50 Years. Livermore, CA.</w:t>
      </w:r>
      <w:bookmarkEnd w:id="343"/>
    </w:p>
    <w:p w14:paraId="067D9169" w14:textId="2EC36085" w:rsidR="008D23F6" w:rsidRDefault="008D23F6" w:rsidP="00E23D1A">
      <w:pPr>
        <w:pStyle w:val="NormalWeb"/>
        <w:numPr>
          <w:ilvl w:val="0"/>
          <w:numId w:val="1"/>
        </w:numPr>
        <w:spacing w:after="160" w:afterAutospacing="0" w:line="276" w:lineRule="auto"/>
        <w:ind w:left="540" w:hanging="540"/>
      </w:pPr>
      <w:bookmarkStart w:id="344" w:name="_Ref45539956"/>
      <w:r w:rsidRPr="008D23F6">
        <w:t>Lawrence Livermore National Laboratory. (2005). Science and Technology Review: Award-Winning Science and Technology 2005 R&amp;D 100 Awards. Livermore, CA. Available on: https://doi.org/10.1176/pn.37.23.0001c.</w:t>
      </w:r>
      <w:bookmarkEnd w:id="344"/>
    </w:p>
    <w:p w14:paraId="09F79DD2" w14:textId="437D09BE" w:rsidR="00354666" w:rsidRDefault="00354666" w:rsidP="005F33C3">
      <w:pPr>
        <w:pStyle w:val="NormalWeb"/>
        <w:numPr>
          <w:ilvl w:val="0"/>
          <w:numId w:val="1"/>
        </w:numPr>
        <w:spacing w:after="160" w:afterAutospacing="0" w:line="276" w:lineRule="auto"/>
        <w:ind w:left="540" w:hanging="540"/>
      </w:pPr>
      <w:bookmarkStart w:id="345" w:name="_Ref45540143"/>
      <w:r w:rsidRPr="00354666">
        <w:t>Cunningham, C. (1995). Detection and Track of Stochastic Target using Multiple Measurements. Livermore, CA.</w:t>
      </w:r>
      <w:bookmarkEnd w:id="345"/>
    </w:p>
    <w:p w14:paraId="2EEB862E" w14:textId="043001B8" w:rsidR="00354666" w:rsidRDefault="00354666" w:rsidP="005F33C3">
      <w:pPr>
        <w:pStyle w:val="NormalWeb"/>
        <w:numPr>
          <w:ilvl w:val="0"/>
          <w:numId w:val="1"/>
        </w:numPr>
        <w:spacing w:after="160" w:afterAutospacing="0" w:line="276" w:lineRule="auto"/>
        <w:ind w:left="540" w:hanging="540"/>
      </w:pPr>
      <w:bookmarkStart w:id="346" w:name="_Ref45540145"/>
      <w:r w:rsidRPr="00354666">
        <w:t xml:space="preserve">Keillor, M. E. (2000). Principal component analysis of </w:t>
      </w:r>
      <w:r w:rsidR="00F33361" w:rsidRPr="00354666">
        <w:t>low-resolution</w:t>
      </w:r>
      <w:r w:rsidRPr="00354666">
        <w:t xml:space="preserve"> energy spectra to identify gamma sources in moving vehicle traffic. Dissertation. Oregon State University.</w:t>
      </w:r>
      <w:bookmarkEnd w:id="346"/>
    </w:p>
    <w:p w14:paraId="6FA7D7F9" w14:textId="113090CB" w:rsidR="000D1DC3" w:rsidRDefault="000D1DC3" w:rsidP="005F33C3">
      <w:pPr>
        <w:pStyle w:val="NormalWeb"/>
        <w:numPr>
          <w:ilvl w:val="0"/>
          <w:numId w:val="1"/>
        </w:numPr>
        <w:spacing w:after="160" w:afterAutospacing="0" w:line="276" w:lineRule="auto"/>
        <w:ind w:left="540" w:hanging="540"/>
      </w:pPr>
      <w:bookmarkStart w:id="347" w:name="_Ref45540383"/>
      <w:proofErr w:type="spellStart"/>
      <w:r w:rsidRPr="000D1DC3">
        <w:t>Lanman</w:t>
      </w:r>
      <w:proofErr w:type="spellEnd"/>
      <w:r w:rsidRPr="000D1DC3">
        <w:t>, D. R. (2001). Distributed Sensor Networks with Collective Computation (Vol. LA-UR-01-4).</w:t>
      </w:r>
      <w:bookmarkEnd w:id="347"/>
    </w:p>
    <w:p w14:paraId="78522A1E" w14:textId="730FFF2A" w:rsidR="00040981" w:rsidRDefault="00040981" w:rsidP="00040981">
      <w:pPr>
        <w:pStyle w:val="NormalWeb"/>
        <w:numPr>
          <w:ilvl w:val="0"/>
          <w:numId w:val="1"/>
        </w:numPr>
        <w:spacing w:after="160" w:afterAutospacing="0" w:line="276" w:lineRule="auto"/>
        <w:ind w:left="540" w:hanging="540"/>
      </w:pPr>
      <w:bookmarkStart w:id="348" w:name="_Ref45540425"/>
      <w:r w:rsidRPr="000D1DC3">
        <w:t xml:space="preserve">Brennan, S. M., Mielke, A. M., &amp; </w:t>
      </w:r>
      <w:proofErr w:type="spellStart"/>
      <w:r w:rsidRPr="000D1DC3">
        <w:t>Torney</w:t>
      </w:r>
      <w:proofErr w:type="spellEnd"/>
      <w:r w:rsidRPr="000D1DC3">
        <w:t xml:space="preserve">, D. C. (2005). Radioactive source detection by sensor networks. IEEE Transactions on Nuclear Science, 52(3), 813–819. </w:t>
      </w:r>
      <w:hyperlink r:id="rId122" w:history="1">
        <w:r w:rsidRPr="000F1D33">
          <w:rPr>
            <w:rStyle w:val="Hyperlink"/>
          </w:rPr>
          <w:t>https://doi.org/10.1109/TNS.2005.850487</w:t>
        </w:r>
      </w:hyperlink>
      <w:r>
        <w:t>.</w:t>
      </w:r>
      <w:bookmarkEnd w:id="348"/>
    </w:p>
    <w:p w14:paraId="0F2F6E40" w14:textId="5D4C0EC2" w:rsidR="000D1DC3" w:rsidRDefault="000D1DC3" w:rsidP="005F33C3">
      <w:pPr>
        <w:pStyle w:val="NormalWeb"/>
        <w:numPr>
          <w:ilvl w:val="0"/>
          <w:numId w:val="1"/>
        </w:numPr>
        <w:spacing w:after="160" w:afterAutospacing="0" w:line="276" w:lineRule="auto"/>
        <w:ind w:left="540" w:hanging="540"/>
      </w:pPr>
      <w:bookmarkStart w:id="349" w:name="_Ref45540460"/>
      <w:proofErr w:type="spellStart"/>
      <w:r w:rsidRPr="000D1DC3">
        <w:t>Nemzek</w:t>
      </w:r>
      <w:proofErr w:type="spellEnd"/>
      <w:r w:rsidRPr="000D1DC3">
        <w:t xml:space="preserve">, R. J., </w:t>
      </w:r>
      <w:proofErr w:type="spellStart"/>
      <w:r w:rsidRPr="000D1DC3">
        <w:t>Dreicer</w:t>
      </w:r>
      <w:proofErr w:type="spellEnd"/>
      <w:r w:rsidRPr="000D1DC3">
        <w:t xml:space="preserve">, J. S., </w:t>
      </w:r>
      <w:proofErr w:type="spellStart"/>
      <w:r w:rsidRPr="000D1DC3">
        <w:t>Torney</w:t>
      </w:r>
      <w:proofErr w:type="spellEnd"/>
      <w:r w:rsidRPr="000D1DC3">
        <w:t xml:space="preserve">, D. C., &amp; Warnock, T. T. (2004). Distributed sensor networks for detection of mobile radioactive sources. IEEE Transactions on Nuclear Science, 51(4 I), 1693–1700. </w:t>
      </w:r>
      <w:hyperlink r:id="rId123" w:history="1">
        <w:r w:rsidRPr="000F1D33">
          <w:rPr>
            <w:rStyle w:val="Hyperlink"/>
          </w:rPr>
          <w:t>https://doi.org/10.1109/TNS.2004.832582</w:t>
        </w:r>
      </w:hyperlink>
      <w:r w:rsidRPr="000D1DC3">
        <w:t>.</w:t>
      </w:r>
      <w:bookmarkEnd w:id="349"/>
    </w:p>
    <w:p w14:paraId="6BE61147" w14:textId="4F86E17E" w:rsidR="00EC2DF5" w:rsidRDefault="009E5C48" w:rsidP="005F33C3">
      <w:pPr>
        <w:pStyle w:val="NormalWeb"/>
        <w:numPr>
          <w:ilvl w:val="0"/>
          <w:numId w:val="1"/>
        </w:numPr>
        <w:spacing w:after="160" w:afterAutospacing="0" w:line="276" w:lineRule="auto"/>
        <w:ind w:left="540" w:hanging="540"/>
      </w:pPr>
      <w:bookmarkStart w:id="350" w:name="_Ref45550707"/>
      <w:r>
        <w:t>Lawrence Livermore National Laboratory</w:t>
      </w:r>
      <w:r w:rsidR="00EC2DF5" w:rsidRPr="00EC2DF5">
        <w:t>. (2004). Science and Technology Review: Atoms for Peace after 50 Years. Livermore, CA.</w:t>
      </w:r>
      <w:bookmarkEnd w:id="350"/>
      <w:r w:rsidR="00EC2DF5">
        <w:t xml:space="preserve"> </w:t>
      </w:r>
    </w:p>
    <w:p w14:paraId="2486B18F" w14:textId="3695A7DB" w:rsidR="00426FC9" w:rsidRDefault="00426FC9" w:rsidP="005F33C3">
      <w:pPr>
        <w:pStyle w:val="NormalWeb"/>
        <w:numPr>
          <w:ilvl w:val="0"/>
          <w:numId w:val="1"/>
        </w:numPr>
        <w:spacing w:after="160" w:afterAutospacing="0" w:line="276" w:lineRule="auto"/>
        <w:ind w:left="540" w:hanging="540"/>
      </w:pPr>
      <w:bookmarkStart w:id="351" w:name="_Ref45551873"/>
      <w:r w:rsidRPr="00426FC9">
        <w:t xml:space="preserve">U.S. </w:t>
      </w:r>
      <w:proofErr w:type="spellStart"/>
      <w:r w:rsidRPr="00426FC9">
        <w:t>Deparment</w:t>
      </w:r>
      <w:proofErr w:type="spellEnd"/>
      <w:r w:rsidRPr="00426FC9">
        <w:t xml:space="preserve"> of Homeland Security. Intelligent Radiation Sensing System. Available on: </w:t>
      </w:r>
      <w:hyperlink r:id="rId124" w:history="1">
        <w:r w:rsidR="00CA691D" w:rsidRPr="000F1D33">
          <w:rPr>
            <w:rStyle w:val="Hyperlink"/>
          </w:rPr>
          <w:t>https://www.dhs.gov/intelligent-radiation-sensing- system</w:t>
        </w:r>
      </w:hyperlink>
      <w:r w:rsidRPr="00426FC9">
        <w:t>.</w:t>
      </w:r>
      <w:r>
        <w:t xml:space="preserve"> </w:t>
      </w:r>
      <w:r w:rsidR="00F33A1C" w:rsidRPr="00426FC9">
        <w:t>Retrieved</w:t>
      </w:r>
      <w:r w:rsidRPr="00426FC9">
        <w:t xml:space="preserve"> </w:t>
      </w:r>
      <w:proofErr w:type="gramStart"/>
      <w:r w:rsidRPr="00426FC9">
        <w:t>on:</w:t>
      </w:r>
      <w:proofErr w:type="gramEnd"/>
      <w:r w:rsidRPr="00426FC9">
        <w:t xml:space="preserve"> December 2019.</w:t>
      </w:r>
      <w:bookmarkEnd w:id="351"/>
    </w:p>
    <w:p w14:paraId="7F2F5B3E" w14:textId="7DCD6B8C" w:rsidR="00426FC9" w:rsidRDefault="00CA691D" w:rsidP="005F33C3">
      <w:pPr>
        <w:pStyle w:val="NormalWeb"/>
        <w:numPr>
          <w:ilvl w:val="0"/>
          <w:numId w:val="1"/>
        </w:numPr>
        <w:spacing w:after="160" w:afterAutospacing="0" w:line="276" w:lineRule="auto"/>
        <w:ind w:left="540" w:hanging="540"/>
      </w:pPr>
      <w:bookmarkStart w:id="352" w:name="_Ref45551895"/>
      <w:r w:rsidRPr="00CA691D">
        <w:lastRenderedPageBreak/>
        <w:t xml:space="preserve">Cooper, D. A., Ledoux, R. J., </w:t>
      </w:r>
      <w:proofErr w:type="spellStart"/>
      <w:r w:rsidRPr="00CA691D">
        <w:t>Kamieniecki</w:t>
      </w:r>
      <w:proofErr w:type="spellEnd"/>
      <w:r w:rsidRPr="00CA691D">
        <w:t xml:space="preserve">, K., </w:t>
      </w:r>
      <w:proofErr w:type="spellStart"/>
      <w:r w:rsidRPr="00CA691D">
        <w:t>Korbly</w:t>
      </w:r>
      <w:proofErr w:type="spellEnd"/>
      <w:r w:rsidRPr="00CA691D">
        <w:t xml:space="preserve">, S. E., Thompson, J., Batcheler, J., </w:t>
      </w:r>
      <w:proofErr w:type="spellStart"/>
      <w:r w:rsidRPr="00CA691D">
        <w:t>Aiyawar</w:t>
      </w:r>
      <w:proofErr w:type="spellEnd"/>
      <w:r w:rsidRPr="00CA691D">
        <w:t xml:space="preserve">, V. (2010). Intelligent Radiation Sensor System (IRSS) advanced technology demonstrator (ATD). 2010 IEEE International Conference on Technologies for Homeland Security, 414420. </w:t>
      </w:r>
      <w:hyperlink r:id="rId125" w:history="1">
        <w:r w:rsidRPr="000F1D33">
          <w:rPr>
            <w:rStyle w:val="Hyperlink"/>
          </w:rPr>
          <w:t>https://doi.org/10.1109/THS.2012.6459901</w:t>
        </w:r>
      </w:hyperlink>
      <w:r w:rsidRPr="00CA691D">
        <w:t>.</w:t>
      </w:r>
      <w:bookmarkEnd w:id="352"/>
    </w:p>
    <w:p w14:paraId="7084B740" w14:textId="04070391" w:rsidR="00CA691D" w:rsidRDefault="00CA691D" w:rsidP="005F33C3">
      <w:pPr>
        <w:pStyle w:val="NormalWeb"/>
        <w:numPr>
          <w:ilvl w:val="0"/>
          <w:numId w:val="1"/>
        </w:numPr>
        <w:spacing w:after="160" w:afterAutospacing="0" w:line="276" w:lineRule="auto"/>
        <w:ind w:left="540" w:hanging="540"/>
      </w:pPr>
      <w:bookmarkStart w:id="353" w:name="_Ref45551896"/>
      <w:r w:rsidRPr="00CA691D">
        <w:t xml:space="preserve">Cooper, D. A., Ledoux, R. J., </w:t>
      </w:r>
      <w:proofErr w:type="spellStart"/>
      <w:r w:rsidRPr="00CA691D">
        <w:t>Kamieniecki</w:t>
      </w:r>
      <w:proofErr w:type="spellEnd"/>
      <w:r w:rsidRPr="00CA691D">
        <w:t xml:space="preserve">, K., </w:t>
      </w:r>
      <w:proofErr w:type="spellStart"/>
      <w:r w:rsidRPr="00CA691D">
        <w:t>Korbly</w:t>
      </w:r>
      <w:proofErr w:type="spellEnd"/>
      <w:r w:rsidRPr="00CA691D">
        <w:t xml:space="preserve">, S. E., Thompson, J., Batcheler, J., </w:t>
      </w:r>
      <w:proofErr w:type="spellStart"/>
      <w:r w:rsidRPr="00CA691D">
        <w:t>Aiyawar</w:t>
      </w:r>
      <w:proofErr w:type="spellEnd"/>
      <w:r w:rsidRPr="00CA691D">
        <w:t xml:space="preserve">, V. (2012). Intelligent Radiation Sensor System (IRSS) advanced technology demonstrator (ATD). 2012 IEEE International Conference on Technologies for Homeland Security, HST 2012, 511516. </w:t>
      </w:r>
      <w:hyperlink r:id="rId126" w:history="1">
        <w:r w:rsidRPr="000F1D33">
          <w:rPr>
            <w:rStyle w:val="Hyperlink"/>
          </w:rPr>
          <w:t>https://doi.org/10.1109/THS.2012.6459901</w:t>
        </w:r>
      </w:hyperlink>
      <w:r w:rsidRPr="00CA691D">
        <w:t>.</w:t>
      </w:r>
      <w:bookmarkEnd w:id="353"/>
      <w:r>
        <w:t xml:space="preserve"> </w:t>
      </w:r>
    </w:p>
    <w:p w14:paraId="00D8A501" w14:textId="367151A7" w:rsidR="003A2517" w:rsidRDefault="003A2517" w:rsidP="005F33C3">
      <w:pPr>
        <w:pStyle w:val="NormalWeb"/>
        <w:numPr>
          <w:ilvl w:val="0"/>
          <w:numId w:val="1"/>
        </w:numPr>
        <w:spacing w:after="160" w:afterAutospacing="0" w:line="276" w:lineRule="auto"/>
        <w:ind w:left="540" w:hanging="540"/>
      </w:pPr>
      <w:bookmarkStart w:id="354" w:name="_Ref45560416"/>
      <w:r w:rsidRPr="003A2517">
        <w:t xml:space="preserve">Cooper, D. A., Ledoux, R. J., </w:t>
      </w:r>
      <w:proofErr w:type="spellStart"/>
      <w:r w:rsidRPr="003A2517">
        <w:t>Kamieniecki</w:t>
      </w:r>
      <w:proofErr w:type="spellEnd"/>
      <w:r w:rsidRPr="003A2517">
        <w:t xml:space="preserve">, K., </w:t>
      </w:r>
      <w:proofErr w:type="spellStart"/>
      <w:r w:rsidRPr="003A2517">
        <w:t>Korbly</w:t>
      </w:r>
      <w:proofErr w:type="spellEnd"/>
      <w:r w:rsidRPr="003A2517">
        <w:t>, S. E., Hemp- stead, D., Janney, L., Monnier, C. (2015). Advanced Algorithm Development for Detection, Tracking , and I Identification of Vehicle Radiation Source es in a Multi-Sensor, Distributed Testbed.</w:t>
      </w:r>
      <w:bookmarkEnd w:id="354"/>
    </w:p>
    <w:p w14:paraId="19CB6B92" w14:textId="0BBDC9FD" w:rsidR="00F47525" w:rsidRDefault="00F47525" w:rsidP="005F33C3">
      <w:pPr>
        <w:pStyle w:val="NormalWeb"/>
        <w:numPr>
          <w:ilvl w:val="0"/>
          <w:numId w:val="1"/>
        </w:numPr>
        <w:spacing w:after="160" w:afterAutospacing="0" w:line="276" w:lineRule="auto"/>
        <w:ind w:left="540" w:hanging="540"/>
      </w:pPr>
      <w:bookmarkStart w:id="355" w:name="_Ref45567613"/>
      <w:r w:rsidRPr="00F47525">
        <w:t>U.S. Department of Homeland Security. (2017). Emerging Technologies for Large Event Monitoring. Presentation. Washington, DC.</w:t>
      </w:r>
      <w:bookmarkEnd w:id="355"/>
    </w:p>
    <w:p w14:paraId="39C8544B" w14:textId="3D05C6EF" w:rsidR="00F47525" w:rsidRDefault="002A5E2A" w:rsidP="005F33C3">
      <w:pPr>
        <w:pStyle w:val="NormalWeb"/>
        <w:numPr>
          <w:ilvl w:val="0"/>
          <w:numId w:val="1"/>
        </w:numPr>
        <w:spacing w:after="160" w:afterAutospacing="0" w:line="276" w:lineRule="auto"/>
        <w:ind w:left="540" w:hanging="540"/>
      </w:pPr>
      <w:bookmarkStart w:id="356" w:name="_Ref45561771"/>
      <w:r w:rsidRPr="002A5E2A">
        <w:t>Cooper, D. A. (2017). Performance of the Multi-sensor Interdiction System Testbed (MIST) Advanced Technology Demonstration (ATD) for Detection and Tracking of Vehicle-borne Radiation Sources. In IEEE Nuclear Science Symposium Conference (pp. 1–14). Atlanta, GA: IEEE.</w:t>
      </w:r>
      <w:bookmarkEnd w:id="356"/>
    </w:p>
    <w:p w14:paraId="21ADA57A" w14:textId="2C8962A8" w:rsidR="00054F48" w:rsidRDefault="00054F48" w:rsidP="005F33C3">
      <w:pPr>
        <w:pStyle w:val="NormalWeb"/>
        <w:numPr>
          <w:ilvl w:val="0"/>
          <w:numId w:val="1"/>
        </w:numPr>
        <w:spacing w:after="160" w:afterAutospacing="0" w:line="276" w:lineRule="auto"/>
        <w:ind w:left="540" w:hanging="540"/>
      </w:pPr>
      <w:bookmarkStart w:id="357" w:name="_Ref45561860"/>
      <w:r w:rsidRPr="00054F48">
        <w:t xml:space="preserve">DARPA SIGMA. (2014). SIGMA. [online] Darpa.mil. Available at: </w:t>
      </w:r>
      <w:hyperlink r:id="rId127" w:history="1">
        <w:r w:rsidRPr="000F1D33">
          <w:rPr>
            <w:rStyle w:val="Hyperlink"/>
          </w:rPr>
          <w:t>https://www.darpa.mil/program/sigma</w:t>
        </w:r>
      </w:hyperlink>
      <w:r w:rsidRPr="00054F48">
        <w:t>.</w:t>
      </w:r>
      <w:bookmarkEnd w:id="357"/>
    </w:p>
    <w:p w14:paraId="3F2A3396" w14:textId="5600CAA1" w:rsidR="00054F48" w:rsidRDefault="00054F48" w:rsidP="005F33C3">
      <w:pPr>
        <w:pStyle w:val="NormalWeb"/>
        <w:numPr>
          <w:ilvl w:val="0"/>
          <w:numId w:val="1"/>
        </w:numPr>
        <w:spacing w:after="160" w:afterAutospacing="0" w:line="276" w:lineRule="auto"/>
        <w:ind w:left="540" w:hanging="540"/>
      </w:pPr>
      <w:bookmarkStart w:id="358" w:name="_Ref45561897"/>
      <w:r w:rsidRPr="00054F48">
        <w:t xml:space="preserve">DARPA SIGMA. (2016). SIGMA. [online] Darpa.mil. Available at: </w:t>
      </w:r>
      <w:hyperlink r:id="rId128" w:history="1">
        <w:r w:rsidRPr="000F1D33">
          <w:rPr>
            <w:rStyle w:val="Hyperlink"/>
          </w:rPr>
          <w:t>https://www.darpa.mil/about-us/timeline/sigma</w:t>
        </w:r>
      </w:hyperlink>
      <w:r w:rsidRPr="00054F48">
        <w:t>.</w:t>
      </w:r>
      <w:bookmarkEnd w:id="358"/>
    </w:p>
    <w:p w14:paraId="138B232B" w14:textId="4049FC4D" w:rsidR="00AB03BA" w:rsidRDefault="00AB03BA" w:rsidP="005F33C3">
      <w:pPr>
        <w:pStyle w:val="NormalWeb"/>
        <w:numPr>
          <w:ilvl w:val="0"/>
          <w:numId w:val="1"/>
        </w:numPr>
        <w:spacing w:after="160" w:afterAutospacing="0" w:line="276" w:lineRule="auto"/>
        <w:ind w:left="540" w:hanging="540"/>
      </w:pPr>
      <w:bookmarkStart w:id="359" w:name="_Ref45562089"/>
      <w:proofErr w:type="spellStart"/>
      <w:r w:rsidRPr="00AB03BA">
        <w:t>Kromek</w:t>
      </w:r>
      <w:proofErr w:type="spellEnd"/>
      <w:r w:rsidRPr="00AB03BA">
        <w:t xml:space="preserve"> Group PLC. D3S NET Networked Radiation Detector. Retrieved from: </w:t>
      </w:r>
      <w:hyperlink r:id="rId129" w:history="1">
        <w:r w:rsidRPr="000F1D33">
          <w:rPr>
            <w:rStyle w:val="Hyperlink"/>
          </w:rPr>
          <w:t>https://www.kromek.com/product/d3s-net/</w:t>
        </w:r>
      </w:hyperlink>
      <w:r w:rsidRPr="00AB03BA">
        <w:t>.</w:t>
      </w:r>
      <w:r>
        <w:t xml:space="preserve"> </w:t>
      </w:r>
      <w:r w:rsidRPr="00AB03BA">
        <w:t xml:space="preserve">Retrieved </w:t>
      </w:r>
      <w:proofErr w:type="gramStart"/>
      <w:r w:rsidRPr="00AB03BA">
        <w:t>on:</w:t>
      </w:r>
      <w:proofErr w:type="gramEnd"/>
      <w:r w:rsidRPr="00AB03BA">
        <w:t xml:space="preserve"> December 2019.</w:t>
      </w:r>
      <w:bookmarkEnd w:id="359"/>
      <w:r>
        <w:t xml:space="preserve"> </w:t>
      </w:r>
    </w:p>
    <w:p w14:paraId="60030F64" w14:textId="530DEC49" w:rsidR="00054F48" w:rsidRDefault="00054F48" w:rsidP="005F33C3">
      <w:pPr>
        <w:pStyle w:val="NormalWeb"/>
        <w:numPr>
          <w:ilvl w:val="0"/>
          <w:numId w:val="1"/>
        </w:numPr>
        <w:spacing w:after="160" w:afterAutospacing="0" w:line="276" w:lineRule="auto"/>
        <w:ind w:left="540" w:hanging="540"/>
      </w:pPr>
      <w:bookmarkStart w:id="360" w:name="_Ref45561920"/>
      <w:r w:rsidRPr="00054F48">
        <w:t xml:space="preserve">DARPA SIGMA+. (2017). Radioactive Threat Detection System Completes Emergency Vehicle Test Deployment in Nation’s Capital  </w:t>
      </w:r>
      <w:hyperlink r:id="rId130" w:history="1">
        <w:r w:rsidR="00F74654" w:rsidRPr="000F1D33">
          <w:rPr>
            <w:rStyle w:val="Hyperlink"/>
          </w:rPr>
          <w:t>https://www.darpa.mil/news-events/2017-03-01</w:t>
        </w:r>
      </w:hyperlink>
      <w:r w:rsidRPr="00054F48">
        <w:t>.</w:t>
      </w:r>
      <w:r w:rsidR="00F74654">
        <w:t xml:space="preserve"> </w:t>
      </w:r>
      <w:r w:rsidRPr="00054F48">
        <w:t>Slide(s) 6.</w:t>
      </w:r>
      <w:bookmarkEnd w:id="360"/>
      <w:r>
        <w:t xml:space="preserve"> </w:t>
      </w:r>
    </w:p>
    <w:p w14:paraId="24BD5D91" w14:textId="112FC754" w:rsidR="00FB1591" w:rsidRDefault="00FB1591" w:rsidP="005F33C3">
      <w:pPr>
        <w:pStyle w:val="NormalWeb"/>
        <w:numPr>
          <w:ilvl w:val="0"/>
          <w:numId w:val="1"/>
        </w:numPr>
        <w:spacing w:after="160" w:afterAutospacing="0" w:line="276" w:lineRule="auto"/>
        <w:ind w:left="540" w:hanging="540"/>
      </w:pPr>
      <w:bookmarkStart w:id="361" w:name="_Ref45562488"/>
      <w:r w:rsidRPr="00FB1591">
        <w:t xml:space="preserve">U.S. Department of Homeland Security. (2016). Domestic Nuclear Detection Office - Advanced Technology Demonstrations Report. Washington, DC. Available on: </w:t>
      </w:r>
      <w:hyperlink r:id="rId131" w:history="1">
        <w:r w:rsidRPr="000F1D33">
          <w:rPr>
            <w:rStyle w:val="Hyperlink"/>
          </w:rPr>
          <w:t>https://www.dhs.gov/sites/default/files/publications/ATD%20Fact%20Sheet%20%28April%202016%29_0.pdf</w:t>
        </w:r>
      </w:hyperlink>
      <w:r w:rsidRPr="00FB1591">
        <w:t>.</w:t>
      </w:r>
      <w:bookmarkEnd w:id="361"/>
    </w:p>
    <w:p w14:paraId="028DF333" w14:textId="2FFCA4F3" w:rsidR="00FB1591" w:rsidRDefault="00FB1591" w:rsidP="005F33C3">
      <w:pPr>
        <w:pStyle w:val="NormalWeb"/>
        <w:numPr>
          <w:ilvl w:val="0"/>
          <w:numId w:val="1"/>
        </w:numPr>
        <w:spacing w:after="160" w:afterAutospacing="0" w:line="276" w:lineRule="auto"/>
        <w:ind w:left="540" w:hanging="540"/>
      </w:pPr>
      <w:bookmarkStart w:id="362" w:name="_Ref45562490"/>
      <w:r w:rsidRPr="00FB1591">
        <w:t>U.S. Department of Homeland Security. (2017). Emerging Technologies for Large Event Monitoring. Presentation. Washington, DC.</w:t>
      </w:r>
      <w:bookmarkEnd w:id="362"/>
    </w:p>
    <w:p w14:paraId="0A50DC04" w14:textId="7526300F" w:rsidR="00FB1591" w:rsidRDefault="00FB1591" w:rsidP="005F33C3">
      <w:pPr>
        <w:pStyle w:val="NormalWeb"/>
        <w:numPr>
          <w:ilvl w:val="0"/>
          <w:numId w:val="1"/>
        </w:numPr>
        <w:spacing w:after="160" w:afterAutospacing="0" w:line="276" w:lineRule="auto"/>
        <w:ind w:left="540" w:hanging="540"/>
      </w:pPr>
      <w:bookmarkStart w:id="363" w:name="_Ref45562493"/>
      <w:r w:rsidRPr="00FB1591">
        <w:t xml:space="preserve">Curtis, J. C., Cooper, R. J., Joshi, T. H., </w:t>
      </w:r>
      <w:proofErr w:type="spellStart"/>
      <w:r w:rsidRPr="00FB1591">
        <w:t>Cosofret</w:t>
      </w:r>
      <w:proofErr w:type="spellEnd"/>
      <w:r w:rsidRPr="00FB1591">
        <w:t xml:space="preserve">, B., </w:t>
      </w:r>
      <w:proofErr w:type="spellStart"/>
      <w:r w:rsidRPr="00FB1591">
        <w:t>Schmit</w:t>
      </w:r>
      <w:proofErr w:type="spellEnd"/>
      <w:r w:rsidRPr="00FB1591">
        <w:t xml:space="preserve">, T., Wright, J., … Speicher, J. (2018). Simulation and validation of the Mobile Urban Radiation Search (MURS) gamma-ray detector response. Nuclear Instruments and Methods in Physics Research, Section A: </w:t>
      </w:r>
      <w:r w:rsidRPr="00FB1591">
        <w:lastRenderedPageBreak/>
        <w:t xml:space="preserve">Accelerators, Spectrometers, Detectors and Associated Equipment, 954 (August 2018), 161128. </w:t>
      </w:r>
      <w:hyperlink r:id="rId132" w:history="1">
        <w:r w:rsidRPr="000F1D33">
          <w:rPr>
            <w:rStyle w:val="Hyperlink"/>
          </w:rPr>
          <w:t>https://doi.org/10.1016/j.nima.2018.08.087</w:t>
        </w:r>
      </w:hyperlink>
      <w:r w:rsidRPr="00FB1591">
        <w:t>.</w:t>
      </w:r>
      <w:bookmarkEnd w:id="363"/>
      <w:r>
        <w:t xml:space="preserve"> </w:t>
      </w:r>
    </w:p>
    <w:p w14:paraId="1DAEB014" w14:textId="137FE0B6" w:rsidR="00FB73E4" w:rsidRDefault="00FB73E4" w:rsidP="005F33C3">
      <w:pPr>
        <w:pStyle w:val="NormalWeb"/>
        <w:numPr>
          <w:ilvl w:val="0"/>
          <w:numId w:val="1"/>
        </w:numPr>
        <w:spacing w:after="160" w:afterAutospacing="0" w:line="276" w:lineRule="auto"/>
        <w:ind w:left="540" w:hanging="540"/>
      </w:pPr>
      <w:bookmarkStart w:id="364" w:name="_Ref45563356"/>
      <w:r w:rsidRPr="00FB73E4">
        <w:t xml:space="preserve">Vetter, K. (2016). Multi-sensor radiation detection, imaging, and fusion. Nuclear Instruments and Methods in Physics Research, Section A: Accelerators, Spectrometers, Detectors and Associated Equipment, 805, 127–134. </w:t>
      </w:r>
      <w:hyperlink r:id="rId133" w:history="1">
        <w:r w:rsidRPr="000F1D33">
          <w:rPr>
            <w:rStyle w:val="Hyperlink"/>
          </w:rPr>
          <w:t>https://doi.org/10.1016/j.nima.2015.08.078</w:t>
        </w:r>
      </w:hyperlink>
      <w:r w:rsidRPr="00FB73E4">
        <w:t>.</w:t>
      </w:r>
      <w:bookmarkEnd w:id="364"/>
    </w:p>
    <w:p w14:paraId="67CD1132" w14:textId="5BB34269" w:rsidR="00FB73E4" w:rsidRPr="00486BCD" w:rsidRDefault="00FB73E4" w:rsidP="00486BCD">
      <w:pPr>
        <w:pStyle w:val="NormalWeb"/>
        <w:numPr>
          <w:ilvl w:val="0"/>
          <w:numId w:val="1"/>
        </w:numPr>
        <w:spacing w:after="160" w:afterAutospacing="0" w:line="276" w:lineRule="auto"/>
        <w:ind w:left="547" w:hanging="547"/>
      </w:pPr>
      <w:bookmarkStart w:id="365" w:name="_Ref45563358"/>
      <w:r w:rsidRPr="00FB73E4">
        <w:t xml:space="preserve">Bandstra, M. S., </w:t>
      </w:r>
      <w:proofErr w:type="spellStart"/>
      <w:r w:rsidRPr="00FB73E4">
        <w:t>Aucott</w:t>
      </w:r>
      <w:proofErr w:type="spellEnd"/>
      <w:r w:rsidRPr="00FB73E4">
        <w:t xml:space="preserve">, T. J., Brubaker, E., </w:t>
      </w:r>
      <w:proofErr w:type="spellStart"/>
      <w:r w:rsidRPr="00FB73E4">
        <w:t>Chivers</w:t>
      </w:r>
      <w:proofErr w:type="spellEnd"/>
      <w:r w:rsidRPr="00FB73E4">
        <w:t xml:space="preserve">, D. H., Cooper, R. J., Curtis, J. C., … Vetter, K. (2016). </w:t>
      </w:r>
      <w:proofErr w:type="spellStart"/>
      <w:r w:rsidRPr="00FB73E4">
        <w:t>RadMAP</w:t>
      </w:r>
      <w:proofErr w:type="spellEnd"/>
      <w:r w:rsidRPr="00FB73E4">
        <w:t>: The Radiological Multi-</w:t>
      </w:r>
      <w:proofErr w:type="gramStart"/>
      <w:r w:rsidRPr="00FB73E4">
        <w:t>sensor</w:t>
      </w:r>
      <w:proofErr w:type="gramEnd"/>
      <w:r w:rsidRPr="00FB73E4">
        <w:t xml:space="preserve"> Analysis Platform. Nuclear Instruments and Methods in Physics Research, Section A: Accelerators, Spectrometers, Detect</w:t>
      </w:r>
      <w:r w:rsidRPr="00486BCD">
        <w:t xml:space="preserve">ors and Associated Equipment, 840, 59–68. </w:t>
      </w:r>
      <w:hyperlink r:id="rId134" w:history="1">
        <w:r w:rsidRPr="00486BCD">
          <w:rPr>
            <w:rStyle w:val="Hyperlink"/>
          </w:rPr>
          <w:t>https://doi.org/10.1016/j.nima.2016.09.040</w:t>
        </w:r>
      </w:hyperlink>
      <w:r w:rsidRPr="00486BCD">
        <w:t>.</w:t>
      </w:r>
      <w:bookmarkEnd w:id="365"/>
      <w:r w:rsidRPr="00486BCD">
        <w:t xml:space="preserve"> </w:t>
      </w:r>
    </w:p>
    <w:p w14:paraId="6FA38268" w14:textId="7DB5775F" w:rsidR="00191AB3" w:rsidRDefault="00191AB3" w:rsidP="00486BCD">
      <w:pPr>
        <w:pStyle w:val="NormalWeb"/>
        <w:numPr>
          <w:ilvl w:val="0"/>
          <w:numId w:val="1"/>
        </w:numPr>
        <w:spacing w:after="160" w:afterAutospacing="0" w:line="276" w:lineRule="auto"/>
        <w:ind w:left="547" w:hanging="547"/>
      </w:pPr>
      <w:bookmarkStart w:id="366" w:name="_Ref45564668"/>
      <w:bookmarkStart w:id="367" w:name="_Ref45563592"/>
      <w:r w:rsidRPr="00191AB3">
        <w:t xml:space="preserve">Bandstra, M. S., </w:t>
      </w:r>
      <w:proofErr w:type="spellStart"/>
      <w:r w:rsidRPr="00191AB3">
        <w:t>Quiter</w:t>
      </w:r>
      <w:proofErr w:type="spellEnd"/>
      <w:r w:rsidRPr="00191AB3">
        <w:t xml:space="preserve">, B. J., Curtis, J. C., </w:t>
      </w:r>
      <w:proofErr w:type="spellStart"/>
      <w:r w:rsidRPr="00191AB3">
        <w:t>Bilton</w:t>
      </w:r>
      <w:proofErr w:type="spellEnd"/>
      <w:r w:rsidRPr="00191AB3">
        <w:t>, K. J., Joshi, T. H. Y., Meyer, R., … McLean, M. S. L. (2018). Attribution of gamma-ray background collected by a mobile detector system to its surroundings using panoramic video. Nuclear Instruments and Methods in Physics Research, Section A: Accelerators, Spectrometers, Detectors and Associated Equipment, 954</w:t>
      </w:r>
      <w:r w:rsidR="003B1513">
        <w:t xml:space="preserve"> </w:t>
      </w:r>
      <w:r w:rsidRPr="00191AB3">
        <w:t xml:space="preserve">(August 2018). </w:t>
      </w:r>
      <w:hyperlink r:id="rId135" w:history="1">
        <w:r w:rsidRPr="000F1D33">
          <w:rPr>
            <w:rStyle w:val="Hyperlink"/>
          </w:rPr>
          <w:t>https://doi.org/10.1016/j.nima.2018.08.085</w:t>
        </w:r>
      </w:hyperlink>
      <w:r>
        <w:t>.</w:t>
      </w:r>
      <w:bookmarkEnd w:id="366"/>
      <w:r>
        <w:t xml:space="preserve"> </w:t>
      </w:r>
    </w:p>
    <w:p w14:paraId="4E4D5403" w14:textId="6BDDEA6A" w:rsidR="0035414C" w:rsidRDefault="0035414C" w:rsidP="005669F3">
      <w:pPr>
        <w:pStyle w:val="NormalWeb"/>
        <w:numPr>
          <w:ilvl w:val="0"/>
          <w:numId w:val="1"/>
        </w:numPr>
        <w:spacing w:after="160" w:afterAutospacing="0" w:line="276" w:lineRule="auto"/>
        <w:ind w:left="547" w:hanging="547"/>
      </w:pPr>
      <w:bookmarkStart w:id="368" w:name="_Ref45613221"/>
      <w:bookmarkStart w:id="369" w:name="_Ref45564753"/>
      <w:r w:rsidRPr="0035414C">
        <w:t xml:space="preserve">Turin, G. L. (1960). An </w:t>
      </w:r>
      <w:r>
        <w:t>Introduction</w:t>
      </w:r>
      <w:r w:rsidRPr="0035414C">
        <w:t xml:space="preserve"> to </w:t>
      </w:r>
      <w:r>
        <w:t>Matched</w:t>
      </w:r>
      <w:r w:rsidRPr="0035414C">
        <w:t xml:space="preserve"> </w:t>
      </w:r>
      <w:r>
        <w:t>Filters</w:t>
      </w:r>
      <w:r w:rsidRPr="0035414C">
        <w:t>. IRE Transactions on Information Theory. 6 (3): 311–329. doi:10.1109/TIT.1960.1057571.</w:t>
      </w:r>
      <w:bookmarkEnd w:id="368"/>
    </w:p>
    <w:p w14:paraId="31A9C20F" w14:textId="36DCE5D8" w:rsidR="00486BCD" w:rsidRPr="00486BCD" w:rsidRDefault="00486BCD" w:rsidP="00486BCD">
      <w:pPr>
        <w:pStyle w:val="NormalWeb"/>
        <w:numPr>
          <w:ilvl w:val="0"/>
          <w:numId w:val="1"/>
        </w:numPr>
        <w:spacing w:after="160" w:afterAutospacing="0" w:line="276" w:lineRule="auto"/>
        <w:ind w:left="547" w:hanging="547"/>
      </w:pPr>
      <w:bookmarkStart w:id="370" w:name="_Ref45613285"/>
      <w:r w:rsidRPr="00486BCD">
        <w:t xml:space="preserve">Henderson, K., </w:t>
      </w:r>
      <w:proofErr w:type="spellStart"/>
      <w:r w:rsidRPr="00486BCD">
        <w:t>Stadnikia</w:t>
      </w:r>
      <w:proofErr w:type="spellEnd"/>
      <w:r w:rsidRPr="00486BCD">
        <w:t xml:space="preserve">, K., Martin, A., </w:t>
      </w:r>
      <w:proofErr w:type="spellStart"/>
      <w:r w:rsidRPr="00486BCD">
        <w:t>Enqvist</w:t>
      </w:r>
      <w:proofErr w:type="spellEnd"/>
      <w:r w:rsidRPr="00486BCD">
        <w:t xml:space="preserve">, A., &amp; </w:t>
      </w:r>
      <w:proofErr w:type="spellStart"/>
      <w:r w:rsidRPr="00486BCD">
        <w:t>Koppal</w:t>
      </w:r>
      <w:proofErr w:type="spellEnd"/>
      <w:r w:rsidRPr="00486BCD">
        <w:t>, S. (2017). Tracking Radioactive Sources through Sensor Fusion of Omnidirectional LIDAR and Isotropic Rad-Detectors. In International Conference on 3D Vision (pp. 97–106). Qingdao, China. https://doi.org/10.1109/3DV.2017.00021.</w:t>
      </w:r>
      <w:bookmarkEnd w:id="367"/>
      <w:bookmarkEnd w:id="369"/>
      <w:bookmarkEnd w:id="370"/>
      <w:r w:rsidRPr="00486BCD">
        <w:t xml:space="preserve"> </w:t>
      </w:r>
    </w:p>
    <w:p w14:paraId="588684E7" w14:textId="77777777" w:rsidR="00486BCD" w:rsidRPr="00486BCD" w:rsidRDefault="00486BCD" w:rsidP="00486BCD">
      <w:pPr>
        <w:pStyle w:val="NormalWeb"/>
        <w:numPr>
          <w:ilvl w:val="0"/>
          <w:numId w:val="1"/>
        </w:numPr>
        <w:spacing w:after="160" w:afterAutospacing="0" w:line="276" w:lineRule="auto"/>
        <w:ind w:left="547" w:hanging="547"/>
      </w:pPr>
      <w:bookmarkStart w:id="371" w:name="_Ref45563594"/>
      <w:proofErr w:type="spellStart"/>
      <w:r w:rsidRPr="00486BCD">
        <w:t>Stadnikia</w:t>
      </w:r>
      <w:proofErr w:type="spellEnd"/>
      <w:r w:rsidRPr="00486BCD">
        <w:t xml:space="preserve">, K., Martin, A., Henderson, K., </w:t>
      </w:r>
      <w:proofErr w:type="spellStart"/>
      <w:r w:rsidRPr="00486BCD">
        <w:t>Koppal</w:t>
      </w:r>
      <w:proofErr w:type="spellEnd"/>
      <w:r w:rsidRPr="00486BCD">
        <w:t xml:space="preserve">, S., &amp; </w:t>
      </w:r>
      <w:proofErr w:type="spellStart"/>
      <w:r w:rsidRPr="00486BCD">
        <w:t>Enqvist</w:t>
      </w:r>
      <w:proofErr w:type="spellEnd"/>
      <w:r w:rsidRPr="00486BCD">
        <w:t>, A. (2018). Data-Fusion for a Vision-Aided Radiological Detection System: Sensor dependence and Source Tracking. In Advancements in Nuclear Instrumentation Measurement Methods and their Applications (Vol. 170, pp. 1–6). https://doi.org/10.1051/epjconf/201817007013.</w:t>
      </w:r>
      <w:bookmarkEnd w:id="371"/>
      <w:r w:rsidRPr="00486BCD">
        <w:t xml:space="preserve"> </w:t>
      </w:r>
    </w:p>
    <w:p w14:paraId="79F786AB" w14:textId="3BA56863" w:rsidR="00486BCD" w:rsidRPr="00486BCD" w:rsidRDefault="00486BCD" w:rsidP="00486BCD">
      <w:pPr>
        <w:pStyle w:val="NormalWeb"/>
        <w:numPr>
          <w:ilvl w:val="0"/>
          <w:numId w:val="1"/>
        </w:numPr>
        <w:spacing w:after="160" w:afterAutospacing="0" w:line="276" w:lineRule="auto"/>
        <w:ind w:left="547" w:hanging="547"/>
      </w:pPr>
      <w:bookmarkStart w:id="372" w:name="_Ref45563596"/>
      <w:proofErr w:type="spellStart"/>
      <w:r w:rsidRPr="00486BCD">
        <w:t>Stadnikia</w:t>
      </w:r>
      <w:proofErr w:type="spellEnd"/>
      <w:r w:rsidRPr="00486BCD">
        <w:t xml:space="preserve">, K., Henderson, K., </w:t>
      </w:r>
      <w:proofErr w:type="spellStart"/>
      <w:r w:rsidRPr="00486BCD">
        <w:t>Koppal</w:t>
      </w:r>
      <w:proofErr w:type="spellEnd"/>
      <w:r w:rsidRPr="00486BCD">
        <w:t xml:space="preserve">, S., &amp; </w:t>
      </w:r>
      <w:proofErr w:type="spellStart"/>
      <w:r w:rsidRPr="00486BCD">
        <w:t>Enqvist</w:t>
      </w:r>
      <w:proofErr w:type="spellEnd"/>
      <w:r w:rsidRPr="00486BCD">
        <w:t>, A. (2018). Data Fusion for a Vision-aided Radiological Detection System: Correlation Methods for Multi-source Scenarios. In IEEE Nuclear Science Symposium and Medical Imaging Conference (pp. 1–4). Sydney, Australia: IEEE. https://doi.org/10.1109/NSSMIC.2018.8824275.</w:t>
      </w:r>
      <w:bookmarkEnd w:id="372"/>
    </w:p>
    <w:p w14:paraId="4BCF581F" w14:textId="0D3BFF90" w:rsidR="00534B22" w:rsidRDefault="00534B22" w:rsidP="00486BCD">
      <w:pPr>
        <w:pStyle w:val="NormalWeb"/>
        <w:numPr>
          <w:ilvl w:val="0"/>
          <w:numId w:val="1"/>
        </w:numPr>
        <w:spacing w:after="160" w:afterAutospacing="0" w:line="276" w:lineRule="auto"/>
        <w:ind w:left="547" w:hanging="547"/>
      </w:pPr>
      <w:bookmarkStart w:id="373" w:name="_Ref45789673"/>
      <w:r w:rsidRPr="00534B22">
        <w:t xml:space="preserve">Alpha Spectra, Inc. (2020). Scintillation Detectors. Retrieved from: </w:t>
      </w:r>
      <w:hyperlink r:id="rId136" w:history="1">
        <w:r w:rsidRPr="00D55BB9">
          <w:rPr>
            <w:rStyle w:val="Hyperlink"/>
          </w:rPr>
          <w:t>https://alphaspectra.com/</w:t>
        </w:r>
      </w:hyperlink>
      <w:r w:rsidRPr="00534B22">
        <w:t>.</w:t>
      </w:r>
      <w:bookmarkEnd w:id="373"/>
      <w:r>
        <w:t xml:space="preserve"> </w:t>
      </w:r>
    </w:p>
    <w:p w14:paraId="4962F34E" w14:textId="15C449D5" w:rsidR="00AA21FC" w:rsidRDefault="00AA21FC" w:rsidP="00486BCD">
      <w:pPr>
        <w:pStyle w:val="NormalWeb"/>
        <w:numPr>
          <w:ilvl w:val="0"/>
          <w:numId w:val="1"/>
        </w:numPr>
        <w:spacing w:after="160" w:afterAutospacing="0" w:line="276" w:lineRule="auto"/>
        <w:ind w:left="547" w:hanging="547"/>
      </w:pPr>
      <w:bookmarkStart w:id="374" w:name="_Ref45789794"/>
      <w:r>
        <w:t>David Instruments</w:t>
      </w:r>
      <w:r w:rsidR="0052157E">
        <w:t>.</w:t>
      </w:r>
      <w:r>
        <w:t xml:space="preserve"> (2019). Vantage Pro2 Weather Station. Retrieved from: </w:t>
      </w:r>
      <w:hyperlink r:id="rId137" w:history="1">
        <w:r w:rsidRPr="00D55BB9">
          <w:rPr>
            <w:rStyle w:val="Hyperlink"/>
          </w:rPr>
          <w:t>https://www.davisinstruments.com/solution/vantage-pro2/</w:t>
        </w:r>
      </w:hyperlink>
      <w:r>
        <w:t>.</w:t>
      </w:r>
      <w:bookmarkEnd w:id="374"/>
      <w:r>
        <w:t xml:space="preserve"> </w:t>
      </w:r>
    </w:p>
    <w:p w14:paraId="515C6290" w14:textId="4E052196" w:rsidR="00534B22" w:rsidRDefault="006762FF" w:rsidP="00486BCD">
      <w:pPr>
        <w:pStyle w:val="NormalWeb"/>
        <w:numPr>
          <w:ilvl w:val="0"/>
          <w:numId w:val="1"/>
        </w:numPr>
        <w:spacing w:after="160" w:afterAutospacing="0" w:line="276" w:lineRule="auto"/>
        <w:ind w:left="547" w:hanging="547"/>
      </w:pPr>
      <w:bookmarkStart w:id="375" w:name="_Ref45789675"/>
      <w:r w:rsidRPr="006762FF">
        <w:lastRenderedPageBreak/>
        <w:t xml:space="preserve">Velodyne Lidar, Inc. (2020). Puck Lidar Sensor, High-Value Surround Lidar. Retrieved from: </w:t>
      </w:r>
      <w:hyperlink r:id="rId138" w:history="1">
        <w:r w:rsidRPr="00D55BB9">
          <w:rPr>
            <w:rStyle w:val="Hyperlink"/>
          </w:rPr>
          <w:t>https://velodynelidar.com/products/puck/</w:t>
        </w:r>
      </w:hyperlink>
      <w:r w:rsidRPr="006762FF">
        <w:t>.</w:t>
      </w:r>
      <w:bookmarkEnd w:id="375"/>
      <w:r>
        <w:t xml:space="preserve"> </w:t>
      </w:r>
    </w:p>
    <w:p w14:paraId="7C7023AF" w14:textId="60186E4F" w:rsidR="00705712" w:rsidRDefault="00705712" w:rsidP="00486BCD">
      <w:pPr>
        <w:pStyle w:val="NormalWeb"/>
        <w:numPr>
          <w:ilvl w:val="0"/>
          <w:numId w:val="1"/>
        </w:numPr>
        <w:spacing w:after="160" w:afterAutospacing="0" w:line="276" w:lineRule="auto"/>
        <w:ind w:left="547" w:hanging="547"/>
      </w:pPr>
      <w:bookmarkStart w:id="376" w:name="_Ref45797914"/>
      <w:r w:rsidRPr="00705712">
        <w:t xml:space="preserve">Ubiquiti, Inc. (2020). Ubiquiti - UniFi Video Camera G3. Retrieved from: </w:t>
      </w:r>
      <w:hyperlink r:id="rId139" w:history="1">
        <w:r w:rsidRPr="00D55BB9">
          <w:rPr>
            <w:rStyle w:val="Hyperlink"/>
          </w:rPr>
          <w:t>https://www.ui.com/unifi-video/unifi-video-camera-g3/</w:t>
        </w:r>
      </w:hyperlink>
      <w:r w:rsidRPr="00705712">
        <w:t>.</w:t>
      </w:r>
      <w:bookmarkEnd w:id="376"/>
      <w:r>
        <w:t xml:space="preserve"> </w:t>
      </w:r>
    </w:p>
    <w:p w14:paraId="229ED636" w14:textId="623F06C3" w:rsidR="00671B15" w:rsidRDefault="00671B15" w:rsidP="00486BCD">
      <w:pPr>
        <w:pStyle w:val="NormalWeb"/>
        <w:numPr>
          <w:ilvl w:val="0"/>
          <w:numId w:val="1"/>
        </w:numPr>
        <w:spacing w:after="160" w:afterAutospacing="0" w:line="276" w:lineRule="auto"/>
        <w:ind w:left="547" w:hanging="547"/>
      </w:pPr>
      <w:bookmarkStart w:id="377" w:name="_Ref45801571"/>
      <w:r w:rsidRPr="00671B15">
        <w:t xml:space="preserve">Seeman, B. (Nov 1975). US patent document 3,922,541. Available from INIS: </w:t>
      </w:r>
      <w:hyperlink r:id="rId140" w:history="1">
        <w:r w:rsidRPr="00D55BB9">
          <w:rPr>
            <w:rStyle w:val="Hyperlink"/>
          </w:rPr>
          <w:t>http://inis.iaea.org/search/search.aspx?orig_q=RN:08284304</w:t>
        </w:r>
      </w:hyperlink>
      <w:r w:rsidRPr="00671B15">
        <w:t>.</w:t>
      </w:r>
      <w:bookmarkEnd w:id="377"/>
      <w:r>
        <w:t xml:space="preserve"> </w:t>
      </w:r>
    </w:p>
    <w:p w14:paraId="59D2B09E" w14:textId="2B4BAF8E" w:rsidR="00671B15" w:rsidRDefault="00671B15" w:rsidP="00486BCD">
      <w:pPr>
        <w:pStyle w:val="NormalWeb"/>
        <w:numPr>
          <w:ilvl w:val="0"/>
          <w:numId w:val="1"/>
        </w:numPr>
        <w:spacing w:after="160" w:afterAutospacing="0" w:line="276" w:lineRule="auto"/>
        <w:ind w:left="547" w:hanging="547"/>
      </w:pPr>
      <w:bookmarkStart w:id="378" w:name="_Ref45801573"/>
      <w:r w:rsidRPr="00671B15">
        <w:t xml:space="preserve">Compagnie de Saint-Gobain S.A. (2020). Gain Stabilization Methods. Retrieved form: </w:t>
      </w:r>
      <w:hyperlink r:id="rId141" w:history="1">
        <w:r w:rsidRPr="00D55BB9">
          <w:rPr>
            <w:rStyle w:val="Hyperlink"/>
          </w:rPr>
          <w:t>https://www.crystals.saint-gobain.com/sites/imdf.crystals.com/files/documents/gain_stabilization_methods.pdf</w:t>
        </w:r>
      </w:hyperlink>
      <w:r w:rsidRPr="00671B15">
        <w:t>.</w:t>
      </w:r>
      <w:bookmarkEnd w:id="378"/>
      <w:r>
        <w:t xml:space="preserve"> </w:t>
      </w:r>
    </w:p>
    <w:p w14:paraId="6B0F5D89" w14:textId="09B988C9" w:rsidR="00F819C1" w:rsidRDefault="00F819C1" w:rsidP="00486BCD">
      <w:pPr>
        <w:pStyle w:val="NormalWeb"/>
        <w:numPr>
          <w:ilvl w:val="0"/>
          <w:numId w:val="1"/>
        </w:numPr>
        <w:spacing w:after="160" w:afterAutospacing="0" w:line="276" w:lineRule="auto"/>
        <w:ind w:left="547" w:hanging="547"/>
      </w:pPr>
      <w:bookmarkStart w:id="379" w:name="_Ref45875676"/>
      <w:proofErr w:type="spellStart"/>
      <w:r w:rsidRPr="00F819C1">
        <w:t>Bl'azquez-Garc'ia</w:t>
      </w:r>
      <w:proofErr w:type="spellEnd"/>
      <w:r w:rsidRPr="00F819C1">
        <w:t xml:space="preserve">, A., Conde, A., Mori, U., &amp; Lozano, J.A. (2020). A review on outlier/anomaly detection in time series data. </w:t>
      </w:r>
      <w:proofErr w:type="spellStart"/>
      <w:r w:rsidRPr="00F819C1">
        <w:t>ArXiv</w:t>
      </w:r>
      <w:proofErr w:type="spellEnd"/>
      <w:r w:rsidRPr="00F819C1">
        <w:t>, abs/2002.04236.</w:t>
      </w:r>
      <w:bookmarkEnd w:id="379"/>
      <w:r>
        <w:t xml:space="preserve"> </w:t>
      </w:r>
    </w:p>
    <w:p w14:paraId="2DC12D4F" w14:textId="0D75B8F2" w:rsidR="00F819C1" w:rsidRDefault="00215849" w:rsidP="00486BCD">
      <w:pPr>
        <w:pStyle w:val="NormalWeb"/>
        <w:numPr>
          <w:ilvl w:val="0"/>
          <w:numId w:val="1"/>
        </w:numPr>
        <w:spacing w:after="160" w:afterAutospacing="0" w:line="276" w:lineRule="auto"/>
        <w:ind w:left="547" w:hanging="547"/>
      </w:pPr>
      <w:bookmarkStart w:id="380" w:name="_Ref45875678"/>
      <w:r w:rsidRPr="00215849">
        <w:t xml:space="preserve">Hodge, V. J., &amp; Austin, J. (2004). A Survey of Outlier Detection Methodologies. Artificial Intelligence Review, 22(1969), 85–126. </w:t>
      </w:r>
      <w:hyperlink r:id="rId142" w:history="1">
        <w:r w:rsidRPr="00D55BB9">
          <w:rPr>
            <w:rStyle w:val="Hyperlink"/>
          </w:rPr>
          <w:t>https://doi.org/10.1007/s10462-004-4304-y</w:t>
        </w:r>
      </w:hyperlink>
      <w:r w:rsidRPr="00215849">
        <w:t>.</w:t>
      </w:r>
      <w:bookmarkEnd w:id="380"/>
      <w:r>
        <w:t xml:space="preserve"> </w:t>
      </w:r>
    </w:p>
    <w:p w14:paraId="075E8C86" w14:textId="51F0752D" w:rsidR="00215849" w:rsidRDefault="00215849" w:rsidP="00486BCD">
      <w:pPr>
        <w:pStyle w:val="NormalWeb"/>
        <w:numPr>
          <w:ilvl w:val="0"/>
          <w:numId w:val="1"/>
        </w:numPr>
        <w:spacing w:after="160" w:afterAutospacing="0" w:line="276" w:lineRule="auto"/>
        <w:ind w:left="547" w:hanging="547"/>
      </w:pPr>
      <w:bookmarkStart w:id="381" w:name="_Ref45875680"/>
      <w:proofErr w:type="spellStart"/>
      <w:r w:rsidRPr="00215849">
        <w:t>Chandola</w:t>
      </w:r>
      <w:proofErr w:type="spellEnd"/>
      <w:r w:rsidRPr="00215849">
        <w:t xml:space="preserve">, V., Banerjee, A., &amp; Kumar, V. (2009). Anomaly Detection - A Survey. ACM Computing Surveys, 41(3), 1–58. </w:t>
      </w:r>
      <w:hyperlink r:id="rId143" w:history="1">
        <w:r w:rsidRPr="00D55BB9">
          <w:rPr>
            <w:rStyle w:val="Hyperlink"/>
          </w:rPr>
          <w:t>https://doi.org/10.1145/1541880.1541882</w:t>
        </w:r>
      </w:hyperlink>
      <w:r w:rsidRPr="00215849">
        <w:t>.</w:t>
      </w:r>
      <w:bookmarkEnd w:id="381"/>
      <w:r>
        <w:t xml:space="preserve"> </w:t>
      </w:r>
    </w:p>
    <w:p w14:paraId="6352044E" w14:textId="74D4186E" w:rsidR="008B2CF2" w:rsidRDefault="008B2CF2" w:rsidP="00486BCD">
      <w:pPr>
        <w:pStyle w:val="NormalWeb"/>
        <w:numPr>
          <w:ilvl w:val="0"/>
          <w:numId w:val="1"/>
        </w:numPr>
        <w:spacing w:after="160" w:afterAutospacing="0" w:line="276" w:lineRule="auto"/>
        <w:ind w:left="547" w:hanging="547"/>
      </w:pPr>
      <w:bookmarkStart w:id="382" w:name="_Ref45876519"/>
      <w:proofErr w:type="spellStart"/>
      <w:r w:rsidRPr="008B2CF2">
        <w:t>Pfund</w:t>
      </w:r>
      <w:proofErr w:type="spellEnd"/>
      <w:r w:rsidRPr="008B2CF2">
        <w:t xml:space="preserve">, D. M., Anderson, K. K., Detwiler, R. S., </w:t>
      </w:r>
      <w:proofErr w:type="spellStart"/>
      <w:r w:rsidRPr="008B2CF2">
        <w:t>Jarman</w:t>
      </w:r>
      <w:proofErr w:type="spellEnd"/>
      <w:r w:rsidRPr="008B2CF2">
        <w:t xml:space="preserve">, K. D., McDonald, B. S., </w:t>
      </w:r>
      <w:proofErr w:type="spellStart"/>
      <w:r w:rsidRPr="008B2CF2">
        <w:t>Milbrath</w:t>
      </w:r>
      <w:proofErr w:type="spellEnd"/>
      <w:r w:rsidRPr="008B2CF2">
        <w:t xml:space="preserve">, B. D., … Woodring, M. L. (2016). Improvements in the method of radiation anomaly detection by spectral comparison ratios. Applied Radiation and Isotopes, 110, 174–182. </w:t>
      </w:r>
      <w:hyperlink r:id="rId144" w:history="1">
        <w:r w:rsidRPr="00D55BB9">
          <w:rPr>
            <w:rStyle w:val="Hyperlink"/>
          </w:rPr>
          <w:t>https://doi.org/10.1016/j.apradiso.2015.12.063</w:t>
        </w:r>
      </w:hyperlink>
      <w:r w:rsidRPr="008B2CF2">
        <w:t>.</w:t>
      </w:r>
      <w:bookmarkEnd w:id="382"/>
    </w:p>
    <w:p w14:paraId="343068FD" w14:textId="4C7A96F7" w:rsidR="008B2CF2" w:rsidRDefault="008B2CF2" w:rsidP="00486BCD">
      <w:pPr>
        <w:pStyle w:val="NormalWeb"/>
        <w:numPr>
          <w:ilvl w:val="0"/>
          <w:numId w:val="1"/>
        </w:numPr>
        <w:spacing w:after="160" w:afterAutospacing="0" w:line="276" w:lineRule="auto"/>
        <w:ind w:left="547" w:hanging="547"/>
      </w:pPr>
      <w:bookmarkStart w:id="383" w:name="_Ref45876521"/>
      <w:r w:rsidRPr="008B2CF2">
        <w:t xml:space="preserve">Anderson, K. K., </w:t>
      </w:r>
      <w:proofErr w:type="spellStart"/>
      <w:r w:rsidRPr="008B2CF2">
        <w:t>Jarman</w:t>
      </w:r>
      <w:proofErr w:type="spellEnd"/>
      <w:r w:rsidRPr="008B2CF2">
        <w:t xml:space="preserve">, K. D., Mann, M. L., </w:t>
      </w:r>
      <w:proofErr w:type="spellStart"/>
      <w:r w:rsidRPr="008B2CF2">
        <w:t>Pfund</w:t>
      </w:r>
      <w:proofErr w:type="spellEnd"/>
      <w:r w:rsidRPr="008B2CF2">
        <w:t xml:space="preserve">, D. M., &amp; Runkle, R. C. (2008). Discriminating nuclear threats from benign sources in gamma-ray spectra using a spectral comparison ratio method. Journal of Radioanalytical and Nuclear Chemistry, 276(3), 713–718. </w:t>
      </w:r>
      <w:hyperlink r:id="rId145" w:history="1">
        <w:r w:rsidRPr="00D55BB9">
          <w:rPr>
            <w:rStyle w:val="Hyperlink"/>
          </w:rPr>
          <w:t>https://doi.org/10.1007/s10967-008-0622-x</w:t>
        </w:r>
      </w:hyperlink>
      <w:r w:rsidRPr="008B2CF2">
        <w:t>.</w:t>
      </w:r>
      <w:bookmarkEnd w:id="383"/>
    </w:p>
    <w:p w14:paraId="451C5585" w14:textId="21EBEFBA" w:rsidR="008B2CF2" w:rsidRDefault="008B2CF2" w:rsidP="00486BCD">
      <w:pPr>
        <w:pStyle w:val="NormalWeb"/>
        <w:numPr>
          <w:ilvl w:val="0"/>
          <w:numId w:val="1"/>
        </w:numPr>
        <w:spacing w:after="160" w:afterAutospacing="0" w:line="276" w:lineRule="auto"/>
        <w:ind w:left="547" w:hanging="547"/>
      </w:pPr>
      <w:bookmarkStart w:id="384" w:name="_Ref45876523"/>
      <w:proofErr w:type="spellStart"/>
      <w:r w:rsidRPr="008B2CF2">
        <w:t>Jarman</w:t>
      </w:r>
      <w:proofErr w:type="spellEnd"/>
      <w:r w:rsidRPr="008B2CF2">
        <w:t xml:space="preserve">, K. D., Smith, L. E., &amp; Carlson, D. K. (2004). Sequential probability ratio test for long-term radiation monitoring. IEEE Transactions on Nuclear Science, 51(4 I), 1662–1666. </w:t>
      </w:r>
      <w:hyperlink r:id="rId146" w:history="1">
        <w:r w:rsidRPr="00D55BB9">
          <w:rPr>
            <w:rStyle w:val="Hyperlink"/>
          </w:rPr>
          <w:t>https://doi.org/10.1109/TNS.2004.832543</w:t>
        </w:r>
      </w:hyperlink>
      <w:r w:rsidRPr="008B2CF2">
        <w:t>.</w:t>
      </w:r>
      <w:bookmarkEnd w:id="384"/>
    </w:p>
    <w:p w14:paraId="3A54CBC0" w14:textId="29F4B36C" w:rsidR="008B2CF2" w:rsidRDefault="008B2CF2" w:rsidP="00486BCD">
      <w:pPr>
        <w:pStyle w:val="NormalWeb"/>
        <w:numPr>
          <w:ilvl w:val="0"/>
          <w:numId w:val="1"/>
        </w:numPr>
        <w:spacing w:after="160" w:afterAutospacing="0" w:line="276" w:lineRule="auto"/>
        <w:ind w:left="547" w:hanging="547"/>
      </w:pPr>
      <w:bookmarkStart w:id="385" w:name="_Ref45876524"/>
      <w:r w:rsidRPr="008B2CF2">
        <w:t xml:space="preserve">Liu, A. H., Julian, B. J., &amp; Mani, C. K. (2010). An Analysis of Data Fusion </w:t>
      </w:r>
      <w:proofErr w:type="gramStart"/>
      <w:r w:rsidRPr="008B2CF2">
        <w:t>For</w:t>
      </w:r>
      <w:proofErr w:type="gramEnd"/>
      <w:r w:rsidRPr="008B2CF2">
        <w:t xml:space="preserve"> Radiation Detection and Localization. In 13th Conference on Information Fusion. Edinburgh, UK: IEEE. </w:t>
      </w:r>
      <w:hyperlink r:id="rId147" w:history="1">
        <w:r w:rsidRPr="00D55BB9">
          <w:rPr>
            <w:rStyle w:val="Hyperlink"/>
          </w:rPr>
          <w:t>https://doi.org/10.1109/ICIF.2010.5711879</w:t>
        </w:r>
      </w:hyperlink>
      <w:r w:rsidRPr="008B2CF2">
        <w:t>.</w:t>
      </w:r>
      <w:bookmarkEnd w:id="385"/>
      <w:r>
        <w:t xml:space="preserve"> </w:t>
      </w:r>
    </w:p>
    <w:p w14:paraId="60D51CC9" w14:textId="1F609CCB" w:rsidR="00072C49" w:rsidRPr="0007250C" w:rsidRDefault="00072C49" w:rsidP="00486BCD">
      <w:pPr>
        <w:pStyle w:val="NormalWeb"/>
        <w:numPr>
          <w:ilvl w:val="0"/>
          <w:numId w:val="1"/>
        </w:numPr>
        <w:spacing w:after="160" w:afterAutospacing="0" w:line="276" w:lineRule="auto"/>
        <w:ind w:left="547" w:hanging="547"/>
      </w:pPr>
      <w:r w:rsidRPr="00486BCD">
        <w:t>Gosnell, T. B., Hall, J. M., Ham, C. L., Knapp, D. A., Koenig, Z. M., Luke, S. J., … Wolford, J. K. (1997). Gamma-Ray Identification of Nuclear Weapon Materials.</w:t>
      </w:r>
      <w:r w:rsidRPr="00E318A8">
        <w:t xml:space="preserve"> Livermore</w:t>
      </w:r>
      <w:r w:rsidRPr="0007250C">
        <w:t xml:space="preserve">, CA. </w:t>
      </w:r>
      <w:hyperlink r:id="rId148" w:history="1">
        <w:r w:rsidRPr="0007250C">
          <w:rPr>
            <w:rStyle w:val="Hyperlink"/>
          </w:rPr>
          <w:t>https://doi.org/UCRL-ID-127436</w:t>
        </w:r>
      </w:hyperlink>
      <w:bookmarkEnd w:id="291"/>
      <w:r w:rsidRPr="0007250C">
        <w:t>.</w:t>
      </w:r>
    </w:p>
    <w:p w14:paraId="6AD576E2" w14:textId="51CBA677" w:rsidR="00855375" w:rsidRPr="0007250C" w:rsidRDefault="00072C49" w:rsidP="00486BCD">
      <w:pPr>
        <w:pStyle w:val="NormalWeb"/>
        <w:numPr>
          <w:ilvl w:val="0"/>
          <w:numId w:val="1"/>
        </w:numPr>
        <w:spacing w:after="160" w:afterAutospacing="0" w:line="276" w:lineRule="auto"/>
        <w:ind w:left="547" w:hanging="547"/>
      </w:pPr>
      <w:bookmarkStart w:id="386" w:name="_Ref38614408"/>
      <w:r w:rsidRPr="0007250C">
        <w:lastRenderedPageBreak/>
        <w:t xml:space="preserve">Fagan, D. K., Robinson, S. M., &amp; Runkle, R. C. (2012). Statistical methods applied to gamma-ray spectroscopy algorithms in nuclear security missions. </w:t>
      </w:r>
      <w:r w:rsidRPr="0007250C">
        <w:rPr>
          <w:i/>
          <w:iCs/>
        </w:rPr>
        <w:t>Applied Radiation and Isotopes</w:t>
      </w:r>
      <w:r w:rsidRPr="0007250C">
        <w:t xml:space="preserve">, </w:t>
      </w:r>
      <w:r w:rsidRPr="0007250C">
        <w:rPr>
          <w:i/>
          <w:iCs/>
        </w:rPr>
        <w:t>70</w:t>
      </w:r>
      <w:r w:rsidRPr="0007250C">
        <w:t xml:space="preserve">(10), 2428–2439. </w:t>
      </w:r>
      <w:hyperlink r:id="rId149" w:history="1">
        <w:r w:rsidR="00945416" w:rsidRPr="0007250C">
          <w:rPr>
            <w:rStyle w:val="Hyperlink"/>
          </w:rPr>
          <w:t>https://doi.org/10.1016/j.apradiso.2012.06.016</w:t>
        </w:r>
      </w:hyperlink>
      <w:bookmarkEnd w:id="386"/>
      <w:r w:rsidR="00855375" w:rsidRPr="0007250C">
        <w:t>.</w:t>
      </w:r>
      <w:r w:rsidR="00945416" w:rsidRPr="0007250C">
        <w:t xml:space="preserve"> </w:t>
      </w:r>
    </w:p>
    <w:p w14:paraId="68FABAB1" w14:textId="10CF7F1D" w:rsidR="00056E62" w:rsidRPr="0007250C" w:rsidRDefault="00056E62" w:rsidP="005F33C3">
      <w:pPr>
        <w:pStyle w:val="ListParagraph"/>
        <w:numPr>
          <w:ilvl w:val="0"/>
          <w:numId w:val="1"/>
        </w:numPr>
        <w:spacing w:before="100" w:beforeAutospacing="1" w:after="160" w:line="276" w:lineRule="auto"/>
        <w:ind w:left="540" w:hanging="540"/>
        <w:contextualSpacing w:val="0"/>
        <w:rPr>
          <w:rFonts w:eastAsia="Times New Roman" w:cs="Times New Roman"/>
        </w:rPr>
      </w:pPr>
      <w:bookmarkStart w:id="387" w:name="_Ref38971103"/>
      <w:r w:rsidRPr="0007250C">
        <w:rPr>
          <w:rFonts w:eastAsia="Times New Roman" w:cs="Times New Roman"/>
        </w:rPr>
        <w:t xml:space="preserve">Sadeghi, M., &amp; </w:t>
      </w:r>
      <w:proofErr w:type="spellStart"/>
      <w:r w:rsidRPr="0007250C">
        <w:rPr>
          <w:rFonts w:eastAsia="Times New Roman" w:cs="Times New Roman"/>
        </w:rPr>
        <w:t>Behnia</w:t>
      </w:r>
      <w:proofErr w:type="spellEnd"/>
      <w:r w:rsidRPr="0007250C">
        <w:rPr>
          <w:rFonts w:eastAsia="Times New Roman" w:cs="Times New Roman"/>
        </w:rPr>
        <w:t xml:space="preserve">, F. (2018). Optimum window length of </w:t>
      </w:r>
      <w:proofErr w:type="spellStart"/>
      <w:r w:rsidRPr="0007250C">
        <w:rPr>
          <w:rFonts w:eastAsia="Times New Roman" w:cs="Times New Roman"/>
        </w:rPr>
        <w:t>Savitzky-Golay</w:t>
      </w:r>
      <w:proofErr w:type="spellEnd"/>
      <w:r w:rsidRPr="0007250C">
        <w:rPr>
          <w:rFonts w:eastAsia="Times New Roman" w:cs="Times New Roman"/>
        </w:rPr>
        <w:t xml:space="preserve"> filters with arbitrary order. Retrieved from </w:t>
      </w:r>
      <w:hyperlink r:id="rId150" w:history="1">
        <w:r w:rsidR="00855375" w:rsidRPr="0007250C">
          <w:rPr>
            <w:rStyle w:val="Hyperlink"/>
            <w:rFonts w:eastAsia="Times New Roman" w:cs="Times New Roman"/>
          </w:rPr>
          <w:t>http://arxiv.org/abs/1808.10489</w:t>
        </w:r>
      </w:hyperlink>
      <w:bookmarkEnd w:id="387"/>
      <w:r w:rsidR="00855375" w:rsidRPr="0007250C">
        <w:rPr>
          <w:rFonts w:eastAsia="Times New Roman" w:cs="Times New Roman"/>
        </w:rPr>
        <w:t>.</w:t>
      </w:r>
    </w:p>
    <w:p w14:paraId="3EAFAFA5" w14:textId="7B1F8B5C" w:rsidR="00855375" w:rsidRPr="0007250C" w:rsidRDefault="00855375" w:rsidP="005F33C3">
      <w:pPr>
        <w:pStyle w:val="ListParagraph"/>
        <w:numPr>
          <w:ilvl w:val="0"/>
          <w:numId w:val="1"/>
        </w:numPr>
        <w:spacing w:before="100" w:beforeAutospacing="1" w:after="160" w:line="276" w:lineRule="auto"/>
        <w:ind w:left="540" w:hanging="540"/>
        <w:contextualSpacing w:val="0"/>
        <w:rPr>
          <w:rFonts w:eastAsia="Times New Roman" w:cs="Times New Roman"/>
        </w:rPr>
      </w:pPr>
      <w:bookmarkStart w:id="388" w:name="_Ref41160084"/>
      <w:r w:rsidRPr="0007250C">
        <w:rPr>
          <w:rFonts w:ascii="Calibri" w:eastAsia="Times New Roman" w:hAnsi="Calibri" w:cs="Calibri"/>
        </w:rPr>
        <w:t>﻿</w:t>
      </w:r>
      <w:proofErr w:type="spellStart"/>
      <w:r w:rsidRPr="0007250C">
        <w:rPr>
          <w:rFonts w:eastAsia="Times New Roman" w:cs="Times New Roman"/>
        </w:rPr>
        <w:t>Šidák</w:t>
      </w:r>
      <w:proofErr w:type="spellEnd"/>
      <w:r w:rsidRPr="0007250C">
        <w:rPr>
          <w:rFonts w:eastAsia="Times New Roman" w:cs="Times New Roman"/>
        </w:rPr>
        <w:t>, Z.K. Rectangular Confidence Regions for the Means of Multivariate Normal Distribution. Journal of the American Statistical Association 62 (318): 626–633; 1967.</w:t>
      </w:r>
      <w:bookmarkEnd w:id="388"/>
    </w:p>
    <w:p w14:paraId="2013C9FF" w14:textId="5535A898" w:rsidR="00072C49" w:rsidRPr="0007250C" w:rsidRDefault="00A61D65" w:rsidP="005F33C3">
      <w:pPr>
        <w:pStyle w:val="NormalWeb"/>
        <w:numPr>
          <w:ilvl w:val="0"/>
          <w:numId w:val="1"/>
        </w:numPr>
        <w:spacing w:after="160" w:afterAutospacing="0" w:line="276" w:lineRule="auto"/>
        <w:ind w:left="540" w:hanging="540"/>
      </w:pPr>
      <w:bookmarkStart w:id="389" w:name="_Ref40345524"/>
      <w:proofErr w:type="spellStart"/>
      <w:r w:rsidRPr="0007250C">
        <w:t>Hoerl</w:t>
      </w:r>
      <w:proofErr w:type="spellEnd"/>
      <w:r w:rsidRPr="0007250C">
        <w:t>, Arthur E. (1962). "Application of Ridge Analysis to Regression Problems". Chemical Engineering Progress. 58 (3): 54–59.</w:t>
      </w:r>
      <w:bookmarkEnd w:id="389"/>
    </w:p>
    <w:p w14:paraId="0691B13B" w14:textId="4474EE51" w:rsidR="00CD1FE2" w:rsidRPr="0007250C" w:rsidRDefault="00CD1FE2" w:rsidP="00675C17">
      <w:pPr>
        <w:pStyle w:val="NormalWeb"/>
        <w:numPr>
          <w:ilvl w:val="0"/>
          <w:numId w:val="1"/>
        </w:numPr>
        <w:spacing w:after="160" w:afterAutospacing="0" w:line="276" w:lineRule="auto"/>
        <w:ind w:left="540" w:hanging="540"/>
      </w:pPr>
      <w:bookmarkStart w:id="390" w:name="_Ref40345554"/>
      <w:proofErr w:type="spellStart"/>
      <w:r w:rsidRPr="0007250C">
        <w:t>Hoerl</w:t>
      </w:r>
      <w:proofErr w:type="spellEnd"/>
      <w:r w:rsidRPr="0007250C">
        <w:t xml:space="preserve">, A. E., &amp; Kennard, R. W. (1976). Ridge Regression Iterative Estimation of the Biasing Parameter. Communications in Statistics - Theory and Methods, 5(1), 77–88. </w:t>
      </w:r>
      <w:hyperlink r:id="rId151" w:history="1">
        <w:r w:rsidRPr="0007250C">
          <w:rPr>
            <w:rStyle w:val="Hyperlink"/>
          </w:rPr>
          <w:t>https://doi.org/10.1080/03610927608827333</w:t>
        </w:r>
      </w:hyperlink>
      <w:r w:rsidRPr="0007250C">
        <w:t>.</w:t>
      </w:r>
      <w:bookmarkEnd w:id="390"/>
    </w:p>
    <w:p w14:paraId="1E112E73" w14:textId="558485FE" w:rsidR="00CD1FE2" w:rsidRPr="0007250C" w:rsidRDefault="00CD1FE2" w:rsidP="00675C17">
      <w:pPr>
        <w:pStyle w:val="NormalWeb"/>
        <w:numPr>
          <w:ilvl w:val="0"/>
          <w:numId w:val="1"/>
        </w:numPr>
        <w:spacing w:after="160" w:afterAutospacing="0" w:line="276" w:lineRule="auto"/>
        <w:ind w:left="540" w:hanging="540"/>
      </w:pPr>
      <w:bookmarkStart w:id="391" w:name="_Ref40345574"/>
      <w:r w:rsidRPr="0007250C">
        <w:t xml:space="preserve">ATKINSON, A. C. (1980). A note on the generalized information criterion for choice of a model. </w:t>
      </w:r>
      <w:proofErr w:type="spellStart"/>
      <w:r w:rsidRPr="0007250C">
        <w:t>Biometrika</w:t>
      </w:r>
      <w:proofErr w:type="spellEnd"/>
      <w:r w:rsidRPr="0007250C">
        <w:t xml:space="preserve">, 67(2), 413–418. </w:t>
      </w:r>
      <w:hyperlink r:id="rId152" w:history="1">
        <w:r w:rsidRPr="0007250C">
          <w:rPr>
            <w:rStyle w:val="Hyperlink"/>
          </w:rPr>
          <w:t>https://doi.org/10.1093/biomet/67.2.413</w:t>
        </w:r>
      </w:hyperlink>
      <w:r w:rsidRPr="0007250C">
        <w:t>.</w:t>
      </w:r>
      <w:bookmarkEnd w:id="391"/>
    </w:p>
    <w:p w14:paraId="59899AD4" w14:textId="33F4814C" w:rsidR="00CD1FE2" w:rsidRPr="0007250C" w:rsidRDefault="00CD1FE2" w:rsidP="00675C17">
      <w:pPr>
        <w:pStyle w:val="NormalWeb"/>
        <w:numPr>
          <w:ilvl w:val="0"/>
          <w:numId w:val="1"/>
        </w:numPr>
        <w:spacing w:after="160" w:afterAutospacing="0" w:line="276" w:lineRule="auto"/>
        <w:ind w:left="540" w:hanging="540"/>
      </w:pPr>
      <w:bookmarkStart w:id="392" w:name="_Ref40345575"/>
      <w:r w:rsidRPr="0007250C">
        <w:t xml:space="preserve">Khalaf, G., &amp; </w:t>
      </w:r>
      <w:proofErr w:type="spellStart"/>
      <w:r w:rsidRPr="0007250C">
        <w:t>Shukur</w:t>
      </w:r>
      <w:proofErr w:type="spellEnd"/>
      <w:r w:rsidRPr="0007250C">
        <w:t xml:space="preserve">, G. (2005). Choosing Ridge Parameter for Regression Problems. Communications in Statistics - Theory and Methods, 34(5), 1177–1182. </w:t>
      </w:r>
      <w:hyperlink r:id="rId153" w:history="1">
        <w:r w:rsidRPr="0007250C">
          <w:rPr>
            <w:rStyle w:val="Hyperlink"/>
          </w:rPr>
          <w:t>https://doi.org/10.1081/STA-200056836</w:t>
        </w:r>
      </w:hyperlink>
      <w:r w:rsidRPr="0007250C">
        <w:t>.</w:t>
      </w:r>
      <w:bookmarkEnd w:id="392"/>
    </w:p>
    <w:p w14:paraId="0D922872" w14:textId="4CBB3477" w:rsidR="00A3177C" w:rsidRPr="0007250C" w:rsidRDefault="00CD1FE2" w:rsidP="00675C17">
      <w:pPr>
        <w:pStyle w:val="NormalWeb"/>
        <w:numPr>
          <w:ilvl w:val="0"/>
          <w:numId w:val="1"/>
        </w:numPr>
        <w:spacing w:after="160" w:afterAutospacing="0" w:line="276" w:lineRule="auto"/>
        <w:ind w:left="540" w:hanging="540"/>
      </w:pPr>
      <w:bookmarkStart w:id="393" w:name="_Ref40345577"/>
      <w:r w:rsidRPr="0007250C">
        <w:t xml:space="preserve">Liu, S., &amp; </w:t>
      </w:r>
      <w:proofErr w:type="spellStart"/>
      <w:r w:rsidRPr="0007250C">
        <w:t>Dobriban</w:t>
      </w:r>
      <w:proofErr w:type="spellEnd"/>
      <w:r w:rsidRPr="0007250C">
        <w:t xml:space="preserve">, E. (2019). Ridge Regression: Structure, Cross-Validation, and Sketching, 1–27. Retrieved from </w:t>
      </w:r>
      <w:hyperlink r:id="rId154" w:history="1">
        <w:r w:rsidR="00A3177C" w:rsidRPr="0007250C">
          <w:rPr>
            <w:rStyle w:val="Hyperlink"/>
          </w:rPr>
          <w:t>http://arxiv.org/abs/1910.02373</w:t>
        </w:r>
      </w:hyperlink>
      <w:bookmarkEnd w:id="393"/>
    </w:p>
    <w:p w14:paraId="7C861458" w14:textId="48B501E9" w:rsidR="00A3177C" w:rsidRPr="00E91915" w:rsidRDefault="00A3177C" w:rsidP="008D4F56">
      <w:pPr>
        <w:pStyle w:val="NormalWeb"/>
        <w:numPr>
          <w:ilvl w:val="0"/>
          <w:numId w:val="1"/>
        </w:numPr>
        <w:spacing w:after="160" w:afterAutospacing="0" w:line="276" w:lineRule="auto"/>
        <w:ind w:left="540" w:hanging="540"/>
      </w:pPr>
      <w:bookmarkStart w:id="394" w:name="_Ref43366303"/>
      <w:proofErr w:type="spellStart"/>
      <w:r w:rsidRPr="0007250C">
        <w:t>Duda</w:t>
      </w:r>
      <w:proofErr w:type="spellEnd"/>
      <w:r w:rsidRPr="0007250C">
        <w:t xml:space="preserve">, R. O., Hart, P. E., &amp; Stork, D. G. (2000). </w:t>
      </w:r>
      <w:r w:rsidRPr="0044663C">
        <w:t>Pattern Classification</w:t>
      </w:r>
      <w:r w:rsidR="0044663C">
        <w:t xml:space="preserve">. </w:t>
      </w:r>
      <w:r w:rsidRPr="0007250C">
        <w:t>(2nd ed.). Wiley-</w:t>
      </w:r>
      <w:proofErr w:type="spellStart"/>
      <w:r w:rsidRPr="0007250C">
        <w:t>Interscience</w:t>
      </w:r>
      <w:proofErr w:type="spellEnd"/>
      <w:r w:rsidRPr="0007250C">
        <w:t xml:space="preserve">. Retrieved from </w:t>
      </w:r>
      <w:hyperlink r:id="rId155" w:history="1">
        <w:r w:rsidRPr="0007250C">
          <w:rPr>
            <w:rStyle w:val="Hyperlink"/>
          </w:rPr>
          <w:t>http://eu.wiley.com/WileyCDA/WileyTitle/productCd-0471056693.html</w:t>
        </w:r>
      </w:hyperlink>
      <w:r w:rsidRPr="0007250C">
        <w:t>.</w:t>
      </w:r>
      <w:bookmarkEnd w:id="394"/>
    </w:p>
    <w:p w14:paraId="3238F3FC" w14:textId="77777777" w:rsidR="00072C49" w:rsidRPr="00E91915" w:rsidRDefault="00072C49" w:rsidP="006F6AAF">
      <w:pPr>
        <w:rPr>
          <w:rFonts w:cs="Times New Roman"/>
        </w:rPr>
      </w:pPr>
    </w:p>
    <w:sectPr w:rsidR="00072C49" w:rsidRPr="00E91915" w:rsidSect="005F56F7">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0BC171" w14:textId="77777777" w:rsidR="00F0289B" w:rsidRDefault="00F0289B" w:rsidP="00D30364">
      <w:r>
        <w:separator/>
      </w:r>
    </w:p>
  </w:endnote>
  <w:endnote w:type="continuationSeparator" w:id="0">
    <w:p w14:paraId="0EEC678E" w14:textId="77777777" w:rsidR="00F0289B" w:rsidRDefault="00F0289B" w:rsidP="00D303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MMI10">
    <w:altName w:val="Cambria"/>
    <w:panose1 w:val="020B0604020202020204"/>
    <w:charset w:val="00"/>
    <w:family w:val="roman"/>
    <w:pitch w:val="default"/>
  </w:font>
  <w:font w:name="CMR7">
    <w:altName w:val="Cambria"/>
    <w:panose1 w:val="020B0604020202020204"/>
    <w:charset w:val="00"/>
    <w:family w:val="roman"/>
    <w:notTrueType/>
    <w:pitch w:val="default"/>
  </w:font>
  <w:font w:name="Symbol">
    <w:panose1 w:val="05050102010706020507"/>
    <w:charset w:val="02"/>
    <w:family w:val="decorative"/>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233392913"/>
      <w:docPartObj>
        <w:docPartGallery w:val="Page Numbers (Bottom of Page)"/>
        <w:docPartUnique/>
      </w:docPartObj>
    </w:sdtPr>
    <w:sdtEndPr>
      <w:rPr>
        <w:rStyle w:val="PageNumber"/>
      </w:rPr>
    </w:sdtEndPr>
    <w:sdtContent>
      <w:p w14:paraId="3DD46682" w14:textId="385E8AC3" w:rsidR="00DF2505" w:rsidRDefault="00DF2505" w:rsidP="00057C0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573D38" w14:textId="77777777" w:rsidR="00DF2505" w:rsidRDefault="00DF2505" w:rsidP="00DA13B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222599226"/>
      <w:docPartObj>
        <w:docPartGallery w:val="Page Numbers (Bottom of Page)"/>
        <w:docPartUnique/>
      </w:docPartObj>
    </w:sdtPr>
    <w:sdtEndPr>
      <w:rPr>
        <w:rStyle w:val="PageNumber"/>
      </w:rPr>
    </w:sdtEndPr>
    <w:sdtContent>
      <w:p w14:paraId="79B4E8BE" w14:textId="1E900115" w:rsidR="00DF2505" w:rsidRDefault="00DF2505" w:rsidP="00057C0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iv</w:t>
        </w:r>
        <w:r>
          <w:rPr>
            <w:rStyle w:val="PageNumber"/>
          </w:rPr>
          <w:fldChar w:fldCharType="end"/>
        </w:r>
      </w:p>
    </w:sdtContent>
  </w:sdt>
  <w:p w14:paraId="7E0A1923" w14:textId="77777777" w:rsidR="00DF2505" w:rsidRDefault="00DF2505" w:rsidP="00DA13B9">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CB3AC7" w14:textId="77777777" w:rsidR="00DF2505" w:rsidRDefault="00DF2505" w:rsidP="005F56F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368608" w14:textId="77777777" w:rsidR="00F0289B" w:rsidRDefault="00F0289B" w:rsidP="00D30364">
      <w:r>
        <w:separator/>
      </w:r>
    </w:p>
  </w:footnote>
  <w:footnote w:type="continuationSeparator" w:id="0">
    <w:p w14:paraId="0471965F" w14:textId="77777777" w:rsidR="00F0289B" w:rsidRDefault="00F0289B" w:rsidP="00D303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A6081F"/>
    <w:multiLevelType w:val="hybridMultilevel"/>
    <w:tmpl w:val="5A026454"/>
    <w:lvl w:ilvl="0" w:tplc="8A041CEC">
      <w:start w:val="1"/>
      <w:numFmt w:val="decimal"/>
      <w:lvlText w:val="%1."/>
      <w:lvlJc w:val="left"/>
      <w:pPr>
        <w:tabs>
          <w:tab w:val="num" w:pos="720"/>
        </w:tabs>
        <w:ind w:left="720" w:hanging="360"/>
      </w:pPr>
    </w:lvl>
    <w:lvl w:ilvl="1" w:tplc="F82C56E4" w:tentative="1">
      <w:start w:val="1"/>
      <w:numFmt w:val="decimal"/>
      <w:lvlText w:val="%2."/>
      <w:lvlJc w:val="left"/>
      <w:pPr>
        <w:tabs>
          <w:tab w:val="num" w:pos="1440"/>
        </w:tabs>
        <w:ind w:left="1440" w:hanging="360"/>
      </w:pPr>
    </w:lvl>
    <w:lvl w:ilvl="2" w:tplc="F8E89DCC" w:tentative="1">
      <w:start w:val="1"/>
      <w:numFmt w:val="decimal"/>
      <w:lvlText w:val="%3."/>
      <w:lvlJc w:val="left"/>
      <w:pPr>
        <w:tabs>
          <w:tab w:val="num" w:pos="2160"/>
        </w:tabs>
        <w:ind w:left="2160" w:hanging="360"/>
      </w:pPr>
    </w:lvl>
    <w:lvl w:ilvl="3" w:tplc="2C646BDE" w:tentative="1">
      <w:start w:val="1"/>
      <w:numFmt w:val="decimal"/>
      <w:lvlText w:val="%4."/>
      <w:lvlJc w:val="left"/>
      <w:pPr>
        <w:tabs>
          <w:tab w:val="num" w:pos="2880"/>
        </w:tabs>
        <w:ind w:left="2880" w:hanging="360"/>
      </w:pPr>
    </w:lvl>
    <w:lvl w:ilvl="4" w:tplc="8ACC562C" w:tentative="1">
      <w:start w:val="1"/>
      <w:numFmt w:val="decimal"/>
      <w:lvlText w:val="%5."/>
      <w:lvlJc w:val="left"/>
      <w:pPr>
        <w:tabs>
          <w:tab w:val="num" w:pos="3600"/>
        </w:tabs>
        <w:ind w:left="3600" w:hanging="360"/>
      </w:pPr>
    </w:lvl>
    <w:lvl w:ilvl="5" w:tplc="3CD8A2AC" w:tentative="1">
      <w:start w:val="1"/>
      <w:numFmt w:val="decimal"/>
      <w:lvlText w:val="%6."/>
      <w:lvlJc w:val="left"/>
      <w:pPr>
        <w:tabs>
          <w:tab w:val="num" w:pos="4320"/>
        </w:tabs>
        <w:ind w:left="4320" w:hanging="360"/>
      </w:pPr>
    </w:lvl>
    <w:lvl w:ilvl="6" w:tplc="31CE0B52" w:tentative="1">
      <w:start w:val="1"/>
      <w:numFmt w:val="decimal"/>
      <w:lvlText w:val="%7."/>
      <w:lvlJc w:val="left"/>
      <w:pPr>
        <w:tabs>
          <w:tab w:val="num" w:pos="5040"/>
        </w:tabs>
        <w:ind w:left="5040" w:hanging="360"/>
      </w:pPr>
    </w:lvl>
    <w:lvl w:ilvl="7" w:tplc="B566997C" w:tentative="1">
      <w:start w:val="1"/>
      <w:numFmt w:val="decimal"/>
      <w:lvlText w:val="%8."/>
      <w:lvlJc w:val="left"/>
      <w:pPr>
        <w:tabs>
          <w:tab w:val="num" w:pos="5760"/>
        </w:tabs>
        <w:ind w:left="5760" w:hanging="360"/>
      </w:pPr>
    </w:lvl>
    <w:lvl w:ilvl="8" w:tplc="A0208302" w:tentative="1">
      <w:start w:val="1"/>
      <w:numFmt w:val="decimal"/>
      <w:lvlText w:val="%9."/>
      <w:lvlJc w:val="left"/>
      <w:pPr>
        <w:tabs>
          <w:tab w:val="num" w:pos="6480"/>
        </w:tabs>
        <w:ind w:left="6480" w:hanging="360"/>
      </w:pPr>
    </w:lvl>
  </w:abstractNum>
  <w:abstractNum w:abstractNumId="1" w15:restartNumberingAfterBreak="0">
    <w:nsid w:val="14E13283"/>
    <w:multiLevelType w:val="hybridMultilevel"/>
    <w:tmpl w:val="47E22452"/>
    <w:lvl w:ilvl="0" w:tplc="1E389C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057A36"/>
    <w:multiLevelType w:val="hybridMultilevel"/>
    <w:tmpl w:val="EAAEB8E6"/>
    <w:lvl w:ilvl="0" w:tplc="66347A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18236D5"/>
    <w:multiLevelType w:val="hybridMultilevel"/>
    <w:tmpl w:val="A4D4E0B4"/>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8031E1"/>
    <w:multiLevelType w:val="hybridMultilevel"/>
    <w:tmpl w:val="8F2627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F104DD"/>
    <w:multiLevelType w:val="hybridMultilevel"/>
    <w:tmpl w:val="9A1800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94D7174"/>
    <w:multiLevelType w:val="hybridMultilevel"/>
    <w:tmpl w:val="91AE44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221FBC"/>
    <w:multiLevelType w:val="hybridMultilevel"/>
    <w:tmpl w:val="4E14D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C576AF0"/>
    <w:multiLevelType w:val="hybridMultilevel"/>
    <w:tmpl w:val="C234DABC"/>
    <w:lvl w:ilvl="0" w:tplc="D9B0DE8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E7C3945"/>
    <w:multiLevelType w:val="hybridMultilevel"/>
    <w:tmpl w:val="61BA9112"/>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0F877CE"/>
    <w:multiLevelType w:val="hybridMultilevel"/>
    <w:tmpl w:val="C2D87F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6320D0"/>
    <w:multiLevelType w:val="hybridMultilevel"/>
    <w:tmpl w:val="192E4F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8427472"/>
    <w:multiLevelType w:val="hybridMultilevel"/>
    <w:tmpl w:val="05E8FB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3281122"/>
    <w:multiLevelType w:val="hybridMultilevel"/>
    <w:tmpl w:val="1DD6F268"/>
    <w:lvl w:ilvl="0" w:tplc="DE9CA1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5127C51"/>
    <w:multiLevelType w:val="hybridMultilevel"/>
    <w:tmpl w:val="E84406B6"/>
    <w:lvl w:ilvl="0" w:tplc="B2D29D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D5A3A01"/>
    <w:multiLevelType w:val="hybridMultilevel"/>
    <w:tmpl w:val="D83294D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
  </w:num>
  <w:num w:numId="2">
    <w:abstractNumId w:val="6"/>
  </w:num>
  <w:num w:numId="3">
    <w:abstractNumId w:val="13"/>
  </w:num>
  <w:num w:numId="4">
    <w:abstractNumId w:val="11"/>
  </w:num>
  <w:num w:numId="5">
    <w:abstractNumId w:val="14"/>
  </w:num>
  <w:num w:numId="6">
    <w:abstractNumId w:val="0"/>
  </w:num>
  <w:num w:numId="7">
    <w:abstractNumId w:val="10"/>
  </w:num>
  <w:num w:numId="8">
    <w:abstractNumId w:val="9"/>
  </w:num>
  <w:num w:numId="9">
    <w:abstractNumId w:val="8"/>
  </w:num>
  <w:num w:numId="10">
    <w:abstractNumId w:val="1"/>
  </w:num>
  <w:num w:numId="11">
    <w:abstractNumId w:val="7"/>
  </w:num>
  <w:num w:numId="12">
    <w:abstractNumId w:val="15"/>
  </w:num>
  <w:num w:numId="13">
    <w:abstractNumId w:val="2"/>
  </w:num>
  <w:num w:numId="14">
    <w:abstractNumId w:val="5"/>
  </w:num>
  <w:num w:numId="15">
    <w:abstractNumId w:val="12"/>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45C"/>
    <w:rsid w:val="00000393"/>
    <w:rsid w:val="00000DC1"/>
    <w:rsid w:val="00000EDC"/>
    <w:rsid w:val="00001A7D"/>
    <w:rsid w:val="00001BF6"/>
    <w:rsid w:val="00001F46"/>
    <w:rsid w:val="000026C0"/>
    <w:rsid w:val="000027CE"/>
    <w:rsid w:val="00002F14"/>
    <w:rsid w:val="0000375F"/>
    <w:rsid w:val="00004369"/>
    <w:rsid w:val="00004542"/>
    <w:rsid w:val="00004871"/>
    <w:rsid w:val="00004E83"/>
    <w:rsid w:val="000053EA"/>
    <w:rsid w:val="000056DF"/>
    <w:rsid w:val="00005C42"/>
    <w:rsid w:val="00005D3F"/>
    <w:rsid w:val="00005F59"/>
    <w:rsid w:val="000074C5"/>
    <w:rsid w:val="000076F8"/>
    <w:rsid w:val="000079CE"/>
    <w:rsid w:val="00007CBE"/>
    <w:rsid w:val="00007E60"/>
    <w:rsid w:val="00010B57"/>
    <w:rsid w:val="000115B0"/>
    <w:rsid w:val="00011B3D"/>
    <w:rsid w:val="00011C79"/>
    <w:rsid w:val="0001204E"/>
    <w:rsid w:val="000125FC"/>
    <w:rsid w:val="00012929"/>
    <w:rsid w:val="00013B82"/>
    <w:rsid w:val="00013D14"/>
    <w:rsid w:val="0001464E"/>
    <w:rsid w:val="0001494B"/>
    <w:rsid w:val="000154AD"/>
    <w:rsid w:val="000159D3"/>
    <w:rsid w:val="00015BDA"/>
    <w:rsid w:val="000163ED"/>
    <w:rsid w:val="00016534"/>
    <w:rsid w:val="000166A5"/>
    <w:rsid w:val="000171A4"/>
    <w:rsid w:val="0001739C"/>
    <w:rsid w:val="00017755"/>
    <w:rsid w:val="0001782A"/>
    <w:rsid w:val="0002047C"/>
    <w:rsid w:val="00020C84"/>
    <w:rsid w:val="000210A9"/>
    <w:rsid w:val="00021398"/>
    <w:rsid w:val="00021774"/>
    <w:rsid w:val="00021B29"/>
    <w:rsid w:val="00021B8C"/>
    <w:rsid w:val="00022023"/>
    <w:rsid w:val="00022BC1"/>
    <w:rsid w:val="0002382F"/>
    <w:rsid w:val="00023AC2"/>
    <w:rsid w:val="00024860"/>
    <w:rsid w:val="0002496D"/>
    <w:rsid w:val="00024CB2"/>
    <w:rsid w:val="00024FAD"/>
    <w:rsid w:val="000256D3"/>
    <w:rsid w:val="00025CDF"/>
    <w:rsid w:val="00025E45"/>
    <w:rsid w:val="00025E50"/>
    <w:rsid w:val="00025F05"/>
    <w:rsid w:val="00026913"/>
    <w:rsid w:val="00026A23"/>
    <w:rsid w:val="000270F0"/>
    <w:rsid w:val="00027180"/>
    <w:rsid w:val="00027326"/>
    <w:rsid w:val="000279FE"/>
    <w:rsid w:val="000300BE"/>
    <w:rsid w:val="000301F7"/>
    <w:rsid w:val="0003104E"/>
    <w:rsid w:val="00031603"/>
    <w:rsid w:val="00031B32"/>
    <w:rsid w:val="000324BB"/>
    <w:rsid w:val="00032D1E"/>
    <w:rsid w:val="000335AA"/>
    <w:rsid w:val="00033876"/>
    <w:rsid w:val="00033B70"/>
    <w:rsid w:val="00033CD8"/>
    <w:rsid w:val="000347FE"/>
    <w:rsid w:val="000348F8"/>
    <w:rsid w:val="00034B26"/>
    <w:rsid w:val="00034B73"/>
    <w:rsid w:val="00034C8C"/>
    <w:rsid w:val="000350D7"/>
    <w:rsid w:val="000350FA"/>
    <w:rsid w:val="00035C49"/>
    <w:rsid w:val="000366AD"/>
    <w:rsid w:val="00036C4E"/>
    <w:rsid w:val="00036E17"/>
    <w:rsid w:val="00040973"/>
    <w:rsid w:val="00040981"/>
    <w:rsid w:val="00040E31"/>
    <w:rsid w:val="0004127F"/>
    <w:rsid w:val="00043547"/>
    <w:rsid w:val="00043796"/>
    <w:rsid w:val="000439C4"/>
    <w:rsid w:val="00044297"/>
    <w:rsid w:val="00044848"/>
    <w:rsid w:val="00044C5D"/>
    <w:rsid w:val="00044D36"/>
    <w:rsid w:val="00045292"/>
    <w:rsid w:val="00045B65"/>
    <w:rsid w:val="00045C61"/>
    <w:rsid w:val="000460E3"/>
    <w:rsid w:val="0004649D"/>
    <w:rsid w:val="00046B40"/>
    <w:rsid w:val="000475DB"/>
    <w:rsid w:val="000478F4"/>
    <w:rsid w:val="00047F50"/>
    <w:rsid w:val="0005059D"/>
    <w:rsid w:val="00050A3E"/>
    <w:rsid w:val="00051CA2"/>
    <w:rsid w:val="00051E23"/>
    <w:rsid w:val="00052225"/>
    <w:rsid w:val="00052297"/>
    <w:rsid w:val="000526D3"/>
    <w:rsid w:val="0005301B"/>
    <w:rsid w:val="00053304"/>
    <w:rsid w:val="000538CB"/>
    <w:rsid w:val="000548C6"/>
    <w:rsid w:val="00054AFB"/>
    <w:rsid w:val="00054D05"/>
    <w:rsid w:val="00054E04"/>
    <w:rsid w:val="00054F48"/>
    <w:rsid w:val="00055389"/>
    <w:rsid w:val="000553CC"/>
    <w:rsid w:val="000553F6"/>
    <w:rsid w:val="0005554B"/>
    <w:rsid w:val="00055E4F"/>
    <w:rsid w:val="000560AA"/>
    <w:rsid w:val="00056E62"/>
    <w:rsid w:val="000573D2"/>
    <w:rsid w:val="0005762B"/>
    <w:rsid w:val="00057C04"/>
    <w:rsid w:val="00061B2F"/>
    <w:rsid w:val="00062B73"/>
    <w:rsid w:val="00062EDE"/>
    <w:rsid w:val="00062EF8"/>
    <w:rsid w:val="000634A4"/>
    <w:rsid w:val="00063BCC"/>
    <w:rsid w:val="00063C08"/>
    <w:rsid w:val="000646D6"/>
    <w:rsid w:val="00064969"/>
    <w:rsid w:val="00064BDB"/>
    <w:rsid w:val="000654E3"/>
    <w:rsid w:val="00066BBD"/>
    <w:rsid w:val="00066F23"/>
    <w:rsid w:val="000676B9"/>
    <w:rsid w:val="0006792D"/>
    <w:rsid w:val="00067B7B"/>
    <w:rsid w:val="00067F67"/>
    <w:rsid w:val="00071692"/>
    <w:rsid w:val="00071C0C"/>
    <w:rsid w:val="00072449"/>
    <w:rsid w:val="0007250C"/>
    <w:rsid w:val="00072BF8"/>
    <w:rsid w:val="00072C49"/>
    <w:rsid w:val="000739EB"/>
    <w:rsid w:val="00073A4A"/>
    <w:rsid w:val="00074720"/>
    <w:rsid w:val="00074ACA"/>
    <w:rsid w:val="00074FA1"/>
    <w:rsid w:val="000751F2"/>
    <w:rsid w:val="00075786"/>
    <w:rsid w:val="00075B18"/>
    <w:rsid w:val="00075C8C"/>
    <w:rsid w:val="000762C2"/>
    <w:rsid w:val="00076AA7"/>
    <w:rsid w:val="0007731E"/>
    <w:rsid w:val="0007740D"/>
    <w:rsid w:val="00077F10"/>
    <w:rsid w:val="00080565"/>
    <w:rsid w:val="00080EAD"/>
    <w:rsid w:val="00081825"/>
    <w:rsid w:val="000818D6"/>
    <w:rsid w:val="00081F1E"/>
    <w:rsid w:val="000824DE"/>
    <w:rsid w:val="00082727"/>
    <w:rsid w:val="0008285F"/>
    <w:rsid w:val="00082DE0"/>
    <w:rsid w:val="00082E80"/>
    <w:rsid w:val="000836A0"/>
    <w:rsid w:val="00084770"/>
    <w:rsid w:val="00085A69"/>
    <w:rsid w:val="00086096"/>
    <w:rsid w:val="000860D0"/>
    <w:rsid w:val="00086768"/>
    <w:rsid w:val="000867BA"/>
    <w:rsid w:val="00087F76"/>
    <w:rsid w:val="000900CC"/>
    <w:rsid w:val="0009022E"/>
    <w:rsid w:val="00090A1B"/>
    <w:rsid w:val="00091573"/>
    <w:rsid w:val="00091C26"/>
    <w:rsid w:val="00091EF4"/>
    <w:rsid w:val="000934C2"/>
    <w:rsid w:val="000945B8"/>
    <w:rsid w:val="0009499F"/>
    <w:rsid w:val="00094B66"/>
    <w:rsid w:val="00095B3D"/>
    <w:rsid w:val="00095B79"/>
    <w:rsid w:val="00095EA6"/>
    <w:rsid w:val="00096CF0"/>
    <w:rsid w:val="00096F3A"/>
    <w:rsid w:val="000974D9"/>
    <w:rsid w:val="00097E31"/>
    <w:rsid w:val="00097FDC"/>
    <w:rsid w:val="000A0013"/>
    <w:rsid w:val="000A0340"/>
    <w:rsid w:val="000A0394"/>
    <w:rsid w:val="000A0895"/>
    <w:rsid w:val="000A11D5"/>
    <w:rsid w:val="000A1307"/>
    <w:rsid w:val="000A1B76"/>
    <w:rsid w:val="000A2063"/>
    <w:rsid w:val="000A2891"/>
    <w:rsid w:val="000A2C18"/>
    <w:rsid w:val="000A311A"/>
    <w:rsid w:val="000A3505"/>
    <w:rsid w:val="000A4405"/>
    <w:rsid w:val="000A4509"/>
    <w:rsid w:val="000A4553"/>
    <w:rsid w:val="000A47DD"/>
    <w:rsid w:val="000A4D01"/>
    <w:rsid w:val="000A5B39"/>
    <w:rsid w:val="000A60D4"/>
    <w:rsid w:val="000A612D"/>
    <w:rsid w:val="000A621A"/>
    <w:rsid w:val="000A66B2"/>
    <w:rsid w:val="000A6A05"/>
    <w:rsid w:val="000A6AAD"/>
    <w:rsid w:val="000A72C3"/>
    <w:rsid w:val="000A7597"/>
    <w:rsid w:val="000A7CF6"/>
    <w:rsid w:val="000A7E1F"/>
    <w:rsid w:val="000B031B"/>
    <w:rsid w:val="000B06D0"/>
    <w:rsid w:val="000B0D14"/>
    <w:rsid w:val="000B0EAF"/>
    <w:rsid w:val="000B0ECF"/>
    <w:rsid w:val="000B1152"/>
    <w:rsid w:val="000B275F"/>
    <w:rsid w:val="000B388C"/>
    <w:rsid w:val="000B4665"/>
    <w:rsid w:val="000B58D9"/>
    <w:rsid w:val="000B5B61"/>
    <w:rsid w:val="000B7616"/>
    <w:rsid w:val="000B7B08"/>
    <w:rsid w:val="000C039E"/>
    <w:rsid w:val="000C0B34"/>
    <w:rsid w:val="000C0CA2"/>
    <w:rsid w:val="000C1A07"/>
    <w:rsid w:val="000C1BD8"/>
    <w:rsid w:val="000C1E25"/>
    <w:rsid w:val="000C1E38"/>
    <w:rsid w:val="000C2052"/>
    <w:rsid w:val="000C292B"/>
    <w:rsid w:val="000C29CA"/>
    <w:rsid w:val="000C2EB3"/>
    <w:rsid w:val="000C2F10"/>
    <w:rsid w:val="000C430D"/>
    <w:rsid w:val="000C4391"/>
    <w:rsid w:val="000C5119"/>
    <w:rsid w:val="000C5914"/>
    <w:rsid w:val="000C5F3B"/>
    <w:rsid w:val="000C6163"/>
    <w:rsid w:val="000C66C6"/>
    <w:rsid w:val="000C73B7"/>
    <w:rsid w:val="000C7E4D"/>
    <w:rsid w:val="000D0A6A"/>
    <w:rsid w:val="000D0E35"/>
    <w:rsid w:val="000D1052"/>
    <w:rsid w:val="000D1DC3"/>
    <w:rsid w:val="000D24D2"/>
    <w:rsid w:val="000D2CCD"/>
    <w:rsid w:val="000D313C"/>
    <w:rsid w:val="000D323D"/>
    <w:rsid w:val="000D38E2"/>
    <w:rsid w:val="000D3915"/>
    <w:rsid w:val="000D3E7E"/>
    <w:rsid w:val="000D41D3"/>
    <w:rsid w:val="000D43DA"/>
    <w:rsid w:val="000D4784"/>
    <w:rsid w:val="000D48B2"/>
    <w:rsid w:val="000D4C3C"/>
    <w:rsid w:val="000D4E0B"/>
    <w:rsid w:val="000D4E74"/>
    <w:rsid w:val="000D5494"/>
    <w:rsid w:val="000D55A1"/>
    <w:rsid w:val="000D5D2E"/>
    <w:rsid w:val="000D5E25"/>
    <w:rsid w:val="000D621B"/>
    <w:rsid w:val="000D642C"/>
    <w:rsid w:val="000D656F"/>
    <w:rsid w:val="000D6AC0"/>
    <w:rsid w:val="000D6EA6"/>
    <w:rsid w:val="000D72ED"/>
    <w:rsid w:val="000E049B"/>
    <w:rsid w:val="000E083E"/>
    <w:rsid w:val="000E0CE6"/>
    <w:rsid w:val="000E1DB5"/>
    <w:rsid w:val="000E20A6"/>
    <w:rsid w:val="000E23EA"/>
    <w:rsid w:val="000E244C"/>
    <w:rsid w:val="000E270C"/>
    <w:rsid w:val="000E3431"/>
    <w:rsid w:val="000E3FB2"/>
    <w:rsid w:val="000E42E1"/>
    <w:rsid w:val="000E4892"/>
    <w:rsid w:val="000E51F2"/>
    <w:rsid w:val="000E5ABF"/>
    <w:rsid w:val="000E6256"/>
    <w:rsid w:val="000E673D"/>
    <w:rsid w:val="000E75E8"/>
    <w:rsid w:val="000E796C"/>
    <w:rsid w:val="000E7CF6"/>
    <w:rsid w:val="000F02C0"/>
    <w:rsid w:val="000F04A5"/>
    <w:rsid w:val="000F0748"/>
    <w:rsid w:val="000F0F65"/>
    <w:rsid w:val="000F135D"/>
    <w:rsid w:val="000F1529"/>
    <w:rsid w:val="000F1B7A"/>
    <w:rsid w:val="000F1C9F"/>
    <w:rsid w:val="000F2611"/>
    <w:rsid w:val="000F2BCA"/>
    <w:rsid w:val="000F36F1"/>
    <w:rsid w:val="000F3DFA"/>
    <w:rsid w:val="000F3FF4"/>
    <w:rsid w:val="000F4346"/>
    <w:rsid w:val="000F45F0"/>
    <w:rsid w:val="000F45F7"/>
    <w:rsid w:val="000F4B7A"/>
    <w:rsid w:val="000F4CE2"/>
    <w:rsid w:val="000F58EC"/>
    <w:rsid w:val="000F5FBC"/>
    <w:rsid w:val="000F611F"/>
    <w:rsid w:val="000F6249"/>
    <w:rsid w:val="000F6F8B"/>
    <w:rsid w:val="00100155"/>
    <w:rsid w:val="00101745"/>
    <w:rsid w:val="00102EB3"/>
    <w:rsid w:val="00102FD5"/>
    <w:rsid w:val="001038B8"/>
    <w:rsid w:val="00103F3C"/>
    <w:rsid w:val="001047C5"/>
    <w:rsid w:val="0010481D"/>
    <w:rsid w:val="00104B81"/>
    <w:rsid w:val="00104B8B"/>
    <w:rsid w:val="001050B1"/>
    <w:rsid w:val="001051C3"/>
    <w:rsid w:val="00105DCD"/>
    <w:rsid w:val="00107537"/>
    <w:rsid w:val="001077C7"/>
    <w:rsid w:val="00107B82"/>
    <w:rsid w:val="00107DEC"/>
    <w:rsid w:val="001107C9"/>
    <w:rsid w:val="00111848"/>
    <w:rsid w:val="001122BC"/>
    <w:rsid w:val="00112652"/>
    <w:rsid w:val="001126C0"/>
    <w:rsid w:val="00112BA7"/>
    <w:rsid w:val="00112E31"/>
    <w:rsid w:val="0011324C"/>
    <w:rsid w:val="0011349D"/>
    <w:rsid w:val="00113770"/>
    <w:rsid w:val="00113B2F"/>
    <w:rsid w:val="00113FD9"/>
    <w:rsid w:val="00114099"/>
    <w:rsid w:val="00114625"/>
    <w:rsid w:val="00114852"/>
    <w:rsid w:val="00114AD3"/>
    <w:rsid w:val="00114E28"/>
    <w:rsid w:val="00115254"/>
    <w:rsid w:val="001155AD"/>
    <w:rsid w:val="00115C7E"/>
    <w:rsid w:val="00116D95"/>
    <w:rsid w:val="00116FAB"/>
    <w:rsid w:val="001173FB"/>
    <w:rsid w:val="001176E4"/>
    <w:rsid w:val="00117BCD"/>
    <w:rsid w:val="00117D56"/>
    <w:rsid w:val="00120589"/>
    <w:rsid w:val="001206A2"/>
    <w:rsid w:val="0012217C"/>
    <w:rsid w:val="00122BCD"/>
    <w:rsid w:val="00122C0E"/>
    <w:rsid w:val="00123C3B"/>
    <w:rsid w:val="00124768"/>
    <w:rsid w:val="00125505"/>
    <w:rsid w:val="00125706"/>
    <w:rsid w:val="00125A0B"/>
    <w:rsid w:val="00126255"/>
    <w:rsid w:val="00126699"/>
    <w:rsid w:val="001302E3"/>
    <w:rsid w:val="001307AB"/>
    <w:rsid w:val="00130949"/>
    <w:rsid w:val="00131022"/>
    <w:rsid w:val="00131979"/>
    <w:rsid w:val="00131C08"/>
    <w:rsid w:val="00131FB5"/>
    <w:rsid w:val="001321C4"/>
    <w:rsid w:val="00132604"/>
    <w:rsid w:val="00132F2C"/>
    <w:rsid w:val="00133C9A"/>
    <w:rsid w:val="00134581"/>
    <w:rsid w:val="00134C2B"/>
    <w:rsid w:val="00134E70"/>
    <w:rsid w:val="001351FD"/>
    <w:rsid w:val="00135602"/>
    <w:rsid w:val="0013613E"/>
    <w:rsid w:val="00136491"/>
    <w:rsid w:val="00136B8B"/>
    <w:rsid w:val="00136FAE"/>
    <w:rsid w:val="0014086C"/>
    <w:rsid w:val="001408C3"/>
    <w:rsid w:val="00140A22"/>
    <w:rsid w:val="00141473"/>
    <w:rsid w:val="00141618"/>
    <w:rsid w:val="001418DB"/>
    <w:rsid w:val="00141F7A"/>
    <w:rsid w:val="00141F81"/>
    <w:rsid w:val="00142196"/>
    <w:rsid w:val="00142317"/>
    <w:rsid w:val="001426A2"/>
    <w:rsid w:val="00143268"/>
    <w:rsid w:val="001433A8"/>
    <w:rsid w:val="001438D0"/>
    <w:rsid w:val="00143ACF"/>
    <w:rsid w:val="00143BA9"/>
    <w:rsid w:val="00143BEC"/>
    <w:rsid w:val="0014439B"/>
    <w:rsid w:val="00144EBF"/>
    <w:rsid w:val="0014538D"/>
    <w:rsid w:val="001453FA"/>
    <w:rsid w:val="001456C9"/>
    <w:rsid w:val="00146BE1"/>
    <w:rsid w:val="00147D35"/>
    <w:rsid w:val="00150D01"/>
    <w:rsid w:val="00151068"/>
    <w:rsid w:val="001517BF"/>
    <w:rsid w:val="00152BDC"/>
    <w:rsid w:val="00153191"/>
    <w:rsid w:val="00153197"/>
    <w:rsid w:val="0015321E"/>
    <w:rsid w:val="001533FA"/>
    <w:rsid w:val="00153A7B"/>
    <w:rsid w:val="0015456F"/>
    <w:rsid w:val="00155239"/>
    <w:rsid w:val="00155D61"/>
    <w:rsid w:val="00156349"/>
    <w:rsid w:val="001566DC"/>
    <w:rsid w:val="00156751"/>
    <w:rsid w:val="00156A94"/>
    <w:rsid w:val="00157ADC"/>
    <w:rsid w:val="00160533"/>
    <w:rsid w:val="00160751"/>
    <w:rsid w:val="00160CBF"/>
    <w:rsid w:val="00160E31"/>
    <w:rsid w:val="00160EFD"/>
    <w:rsid w:val="00162B99"/>
    <w:rsid w:val="00164F6E"/>
    <w:rsid w:val="00166934"/>
    <w:rsid w:val="00166B41"/>
    <w:rsid w:val="0016762D"/>
    <w:rsid w:val="00167686"/>
    <w:rsid w:val="00170107"/>
    <w:rsid w:val="00170630"/>
    <w:rsid w:val="0017069F"/>
    <w:rsid w:val="00170FF5"/>
    <w:rsid w:val="00171808"/>
    <w:rsid w:val="00171D8B"/>
    <w:rsid w:val="00171EE0"/>
    <w:rsid w:val="00172662"/>
    <w:rsid w:val="00173026"/>
    <w:rsid w:val="00173E08"/>
    <w:rsid w:val="00174B83"/>
    <w:rsid w:val="00174FFF"/>
    <w:rsid w:val="001750E2"/>
    <w:rsid w:val="0017559F"/>
    <w:rsid w:val="00175C26"/>
    <w:rsid w:val="00175D47"/>
    <w:rsid w:val="001762C1"/>
    <w:rsid w:val="001766F5"/>
    <w:rsid w:val="00176C97"/>
    <w:rsid w:val="00177045"/>
    <w:rsid w:val="00180411"/>
    <w:rsid w:val="00180A91"/>
    <w:rsid w:val="00180ADB"/>
    <w:rsid w:val="00180B17"/>
    <w:rsid w:val="00181030"/>
    <w:rsid w:val="001816BA"/>
    <w:rsid w:val="0018176B"/>
    <w:rsid w:val="001818E0"/>
    <w:rsid w:val="0018226B"/>
    <w:rsid w:val="001822A1"/>
    <w:rsid w:val="0018306E"/>
    <w:rsid w:val="00183637"/>
    <w:rsid w:val="0018365D"/>
    <w:rsid w:val="0018381D"/>
    <w:rsid w:val="00183BA5"/>
    <w:rsid w:val="001841D4"/>
    <w:rsid w:val="0018481B"/>
    <w:rsid w:val="00184866"/>
    <w:rsid w:val="00184FC2"/>
    <w:rsid w:val="00187960"/>
    <w:rsid w:val="00187B62"/>
    <w:rsid w:val="00187CE9"/>
    <w:rsid w:val="00190C64"/>
    <w:rsid w:val="00190F5B"/>
    <w:rsid w:val="0019105F"/>
    <w:rsid w:val="00191AB3"/>
    <w:rsid w:val="00192FA5"/>
    <w:rsid w:val="00192FE9"/>
    <w:rsid w:val="00193493"/>
    <w:rsid w:val="00193895"/>
    <w:rsid w:val="00193EEB"/>
    <w:rsid w:val="00195406"/>
    <w:rsid w:val="001954CE"/>
    <w:rsid w:val="001963DF"/>
    <w:rsid w:val="001964AC"/>
    <w:rsid w:val="00196727"/>
    <w:rsid w:val="00196985"/>
    <w:rsid w:val="00197EDB"/>
    <w:rsid w:val="001A00AD"/>
    <w:rsid w:val="001A0672"/>
    <w:rsid w:val="001A06CF"/>
    <w:rsid w:val="001A0AE4"/>
    <w:rsid w:val="001A128E"/>
    <w:rsid w:val="001A1A8E"/>
    <w:rsid w:val="001A1AB9"/>
    <w:rsid w:val="001A1DDC"/>
    <w:rsid w:val="001A2150"/>
    <w:rsid w:val="001A267D"/>
    <w:rsid w:val="001A2E28"/>
    <w:rsid w:val="001A31AC"/>
    <w:rsid w:val="001A3F1E"/>
    <w:rsid w:val="001A4B02"/>
    <w:rsid w:val="001A56D8"/>
    <w:rsid w:val="001A6811"/>
    <w:rsid w:val="001A6CBF"/>
    <w:rsid w:val="001A7094"/>
    <w:rsid w:val="001A7139"/>
    <w:rsid w:val="001A74DA"/>
    <w:rsid w:val="001A76E5"/>
    <w:rsid w:val="001B052A"/>
    <w:rsid w:val="001B05FE"/>
    <w:rsid w:val="001B08A7"/>
    <w:rsid w:val="001B0A22"/>
    <w:rsid w:val="001B0B58"/>
    <w:rsid w:val="001B11BD"/>
    <w:rsid w:val="001B19E7"/>
    <w:rsid w:val="001B2CFB"/>
    <w:rsid w:val="001B2CFD"/>
    <w:rsid w:val="001B2D87"/>
    <w:rsid w:val="001B321A"/>
    <w:rsid w:val="001B346C"/>
    <w:rsid w:val="001B402A"/>
    <w:rsid w:val="001B4654"/>
    <w:rsid w:val="001B4FE0"/>
    <w:rsid w:val="001B57E2"/>
    <w:rsid w:val="001B5A97"/>
    <w:rsid w:val="001B5AEF"/>
    <w:rsid w:val="001B676F"/>
    <w:rsid w:val="001B6BA9"/>
    <w:rsid w:val="001B6CCF"/>
    <w:rsid w:val="001B6FE5"/>
    <w:rsid w:val="001B73A4"/>
    <w:rsid w:val="001B7467"/>
    <w:rsid w:val="001B74A0"/>
    <w:rsid w:val="001B7DFA"/>
    <w:rsid w:val="001C05A8"/>
    <w:rsid w:val="001C1B1B"/>
    <w:rsid w:val="001C1E94"/>
    <w:rsid w:val="001C2933"/>
    <w:rsid w:val="001C2AEC"/>
    <w:rsid w:val="001C33BE"/>
    <w:rsid w:val="001C38ED"/>
    <w:rsid w:val="001C3973"/>
    <w:rsid w:val="001C3B68"/>
    <w:rsid w:val="001C4505"/>
    <w:rsid w:val="001C530D"/>
    <w:rsid w:val="001C6419"/>
    <w:rsid w:val="001C6EE9"/>
    <w:rsid w:val="001D09FA"/>
    <w:rsid w:val="001D0C59"/>
    <w:rsid w:val="001D1310"/>
    <w:rsid w:val="001D1761"/>
    <w:rsid w:val="001D1A41"/>
    <w:rsid w:val="001D1AB7"/>
    <w:rsid w:val="001D1CD1"/>
    <w:rsid w:val="001D2335"/>
    <w:rsid w:val="001D2381"/>
    <w:rsid w:val="001D2915"/>
    <w:rsid w:val="001D2A3A"/>
    <w:rsid w:val="001D3710"/>
    <w:rsid w:val="001D3910"/>
    <w:rsid w:val="001D3DBE"/>
    <w:rsid w:val="001D40A6"/>
    <w:rsid w:val="001D470D"/>
    <w:rsid w:val="001D53F1"/>
    <w:rsid w:val="001D5573"/>
    <w:rsid w:val="001D5B65"/>
    <w:rsid w:val="001D6630"/>
    <w:rsid w:val="001D7728"/>
    <w:rsid w:val="001E0355"/>
    <w:rsid w:val="001E05A7"/>
    <w:rsid w:val="001E0670"/>
    <w:rsid w:val="001E0953"/>
    <w:rsid w:val="001E24B6"/>
    <w:rsid w:val="001E2787"/>
    <w:rsid w:val="001E35C5"/>
    <w:rsid w:val="001E50DF"/>
    <w:rsid w:val="001E5B8E"/>
    <w:rsid w:val="001E5FA0"/>
    <w:rsid w:val="001E62B7"/>
    <w:rsid w:val="001E6817"/>
    <w:rsid w:val="001E7270"/>
    <w:rsid w:val="001E77FB"/>
    <w:rsid w:val="001E7CAD"/>
    <w:rsid w:val="001E7CBA"/>
    <w:rsid w:val="001F1037"/>
    <w:rsid w:val="001F1925"/>
    <w:rsid w:val="001F34C4"/>
    <w:rsid w:val="001F389D"/>
    <w:rsid w:val="001F57BA"/>
    <w:rsid w:val="001F5E00"/>
    <w:rsid w:val="001F6FEF"/>
    <w:rsid w:val="001F78B1"/>
    <w:rsid w:val="001F7FAA"/>
    <w:rsid w:val="002006F0"/>
    <w:rsid w:val="00200DC3"/>
    <w:rsid w:val="0020104A"/>
    <w:rsid w:val="002012A7"/>
    <w:rsid w:val="00201557"/>
    <w:rsid w:val="002016A6"/>
    <w:rsid w:val="00201C25"/>
    <w:rsid w:val="00202BA0"/>
    <w:rsid w:val="00203514"/>
    <w:rsid w:val="00203808"/>
    <w:rsid w:val="00203C01"/>
    <w:rsid w:val="0020419D"/>
    <w:rsid w:val="002042B7"/>
    <w:rsid w:val="002046E3"/>
    <w:rsid w:val="00204B07"/>
    <w:rsid w:val="00204B59"/>
    <w:rsid w:val="00205E39"/>
    <w:rsid w:val="00206D23"/>
    <w:rsid w:val="002077E8"/>
    <w:rsid w:val="00207B0A"/>
    <w:rsid w:val="00210A9D"/>
    <w:rsid w:val="002115F8"/>
    <w:rsid w:val="00211856"/>
    <w:rsid w:val="00211E74"/>
    <w:rsid w:val="002125A2"/>
    <w:rsid w:val="00212F2F"/>
    <w:rsid w:val="0021363D"/>
    <w:rsid w:val="00213A7D"/>
    <w:rsid w:val="00213EFC"/>
    <w:rsid w:val="00213FF7"/>
    <w:rsid w:val="00214908"/>
    <w:rsid w:val="00214B18"/>
    <w:rsid w:val="00214CCB"/>
    <w:rsid w:val="00215338"/>
    <w:rsid w:val="0021579B"/>
    <w:rsid w:val="002157AF"/>
    <w:rsid w:val="00215849"/>
    <w:rsid w:val="00215997"/>
    <w:rsid w:val="00215DBA"/>
    <w:rsid w:val="00216349"/>
    <w:rsid w:val="00216785"/>
    <w:rsid w:val="002174B9"/>
    <w:rsid w:val="00217760"/>
    <w:rsid w:val="00220553"/>
    <w:rsid w:val="002205E7"/>
    <w:rsid w:val="00220988"/>
    <w:rsid w:val="00220E1B"/>
    <w:rsid w:val="00220FC4"/>
    <w:rsid w:val="0022106A"/>
    <w:rsid w:val="00221120"/>
    <w:rsid w:val="00221B30"/>
    <w:rsid w:val="00221EC5"/>
    <w:rsid w:val="00222141"/>
    <w:rsid w:val="00222607"/>
    <w:rsid w:val="00222630"/>
    <w:rsid w:val="00222AA0"/>
    <w:rsid w:val="002238C7"/>
    <w:rsid w:val="0022529B"/>
    <w:rsid w:val="00225D3F"/>
    <w:rsid w:val="00225F22"/>
    <w:rsid w:val="00226B8D"/>
    <w:rsid w:val="00226FCA"/>
    <w:rsid w:val="00227E9D"/>
    <w:rsid w:val="0023012E"/>
    <w:rsid w:val="00231424"/>
    <w:rsid w:val="00231706"/>
    <w:rsid w:val="002326EB"/>
    <w:rsid w:val="00232B65"/>
    <w:rsid w:val="002330AC"/>
    <w:rsid w:val="00233456"/>
    <w:rsid w:val="00233553"/>
    <w:rsid w:val="00233C83"/>
    <w:rsid w:val="00233F04"/>
    <w:rsid w:val="002341B4"/>
    <w:rsid w:val="0023436F"/>
    <w:rsid w:val="00235442"/>
    <w:rsid w:val="0023572B"/>
    <w:rsid w:val="0023636C"/>
    <w:rsid w:val="00236495"/>
    <w:rsid w:val="002366DF"/>
    <w:rsid w:val="00236A20"/>
    <w:rsid w:val="00236C91"/>
    <w:rsid w:val="00236D65"/>
    <w:rsid w:val="00236FCB"/>
    <w:rsid w:val="002371BA"/>
    <w:rsid w:val="002371DB"/>
    <w:rsid w:val="00237A17"/>
    <w:rsid w:val="0024004A"/>
    <w:rsid w:val="002405D1"/>
    <w:rsid w:val="00240C38"/>
    <w:rsid w:val="00240D4A"/>
    <w:rsid w:val="00240EC2"/>
    <w:rsid w:val="002411FC"/>
    <w:rsid w:val="00241550"/>
    <w:rsid w:val="00241575"/>
    <w:rsid w:val="0024218B"/>
    <w:rsid w:val="00242A5D"/>
    <w:rsid w:val="00242EC6"/>
    <w:rsid w:val="0024329D"/>
    <w:rsid w:val="002435C0"/>
    <w:rsid w:val="002441BB"/>
    <w:rsid w:val="002442DA"/>
    <w:rsid w:val="00244A5E"/>
    <w:rsid w:val="00244C53"/>
    <w:rsid w:val="00244D98"/>
    <w:rsid w:val="00244EF6"/>
    <w:rsid w:val="0024508F"/>
    <w:rsid w:val="002450A2"/>
    <w:rsid w:val="002453A1"/>
    <w:rsid w:val="002461E5"/>
    <w:rsid w:val="002463AF"/>
    <w:rsid w:val="00246676"/>
    <w:rsid w:val="00246CE1"/>
    <w:rsid w:val="00247312"/>
    <w:rsid w:val="002475E9"/>
    <w:rsid w:val="00247D10"/>
    <w:rsid w:val="00247E8C"/>
    <w:rsid w:val="00250840"/>
    <w:rsid w:val="00250D32"/>
    <w:rsid w:val="0025102B"/>
    <w:rsid w:val="00251E5F"/>
    <w:rsid w:val="0025233F"/>
    <w:rsid w:val="0025269B"/>
    <w:rsid w:val="0025284C"/>
    <w:rsid w:val="00252A7A"/>
    <w:rsid w:val="002535F8"/>
    <w:rsid w:val="00253628"/>
    <w:rsid w:val="00253C21"/>
    <w:rsid w:val="0025528A"/>
    <w:rsid w:val="00255F3E"/>
    <w:rsid w:val="00255FC6"/>
    <w:rsid w:val="00256627"/>
    <w:rsid w:val="00256A4C"/>
    <w:rsid w:val="002579B8"/>
    <w:rsid w:val="00257BD4"/>
    <w:rsid w:val="0026068D"/>
    <w:rsid w:val="00261061"/>
    <w:rsid w:val="0026119C"/>
    <w:rsid w:val="00261409"/>
    <w:rsid w:val="002619BC"/>
    <w:rsid w:val="00261B9B"/>
    <w:rsid w:val="00262107"/>
    <w:rsid w:val="00262714"/>
    <w:rsid w:val="00262CB8"/>
    <w:rsid w:val="0026314E"/>
    <w:rsid w:val="002632AB"/>
    <w:rsid w:val="00263AB4"/>
    <w:rsid w:val="002644C2"/>
    <w:rsid w:val="00264FC0"/>
    <w:rsid w:val="00265D53"/>
    <w:rsid w:val="00265EF9"/>
    <w:rsid w:val="0026649E"/>
    <w:rsid w:val="002668F0"/>
    <w:rsid w:val="00267619"/>
    <w:rsid w:val="00267B54"/>
    <w:rsid w:val="00267CCE"/>
    <w:rsid w:val="00267EAD"/>
    <w:rsid w:val="002705C5"/>
    <w:rsid w:val="002706C9"/>
    <w:rsid w:val="00270E41"/>
    <w:rsid w:val="00270EE1"/>
    <w:rsid w:val="0027112B"/>
    <w:rsid w:val="00271205"/>
    <w:rsid w:val="00272583"/>
    <w:rsid w:val="00272703"/>
    <w:rsid w:val="0027307C"/>
    <w:rsid w:val="002730E2"/>
    <w:rsid w:val="00273138"/>
    <w:rsid w:val="002732CE"/>
    <w:rsid w:val="0027337F"/>
    <w:rsid w:val="0027409B"/>
    <w:rsid w:val="00274437"/>
    <w:rsid w:val="00274DBC"/>
    <w:rsid w:val="0027599C"/>
    <w:rsid w:val="00275B86"/>
    <w:rsid w:val="00277641"/>
    <w:rsid w:val="0027795B"/>
    <w:rsid w:val="00277999"/>
    <w:rsid w:val="002779E9"/>
    <w:rsid w:val="00277C0F"/>
    <w:rsid w:val="00277C20"/>
    <w:rsid w:val="00277F5A"/>
    <w:rsid w:val="00280205"/>
    <w:rsid w:val="00280609"/>
    <w:rsid w:val="00280B28"/>
    <w:rsid w:val="00280B4E"/>
    <w:rsid w:val="00281694"/>
    <w:rsid w:val="002819F2"/>
    <w:rsid w:val="00282264"/>
    <w:rsid w:val="00284EB9"/>
    <w:rsid w:val="0028590B"/>
    <w:rsid w:val="00285C5A"/>
    <w:rsid w:val="00285FC8"/>
    <w:rsid w:val="00286AF7"/>
    <w:rsid w:val="00286D04"/>
    <w:rsid w:val="00286E87"/>
    <w:rsid w:val="00286F6D"/>
    <w:rsid w:val="00287339"/>
    <w:rsid w:val="00287692"/>
    <w:rsid w:val="00287832"/>
    <w:rsid w:val="002900E1"/>
    <w:rsid w:val="002903A6"/>
    <w:rsid w:val="00290F0A"/>
    <w:rsid w:val="00291651"/>
    <w:rsid w:val="002918AF"/>
    <w:rsid w:val="00292180"/>
    <w:rsid w:val="0029339D"/>
    <w:rsid w:val="00293A3E"/>
    <w:rsid w:val="00293F38"/>
    <w:rsid w:val="0029448E"/>
    <w:rsid w:val="002947F9"/>
    <w:rsid w:val="00294C64"/>
    <w:rsid w:val="00294CA2"/>
    <w:rsid w:val="00295AD1"/>
    <w:rsid w:val="00295B44"/>
    <w:rsid w:val="00295B98"/>
    <w:rsid w:val="00295BD7"/>
    <w:rsid w:val="00295FDB"/>
    <w:rsid w:val="002962F8"/>
    <w:rsid w:val="002968E8"/>
    <w:rsid w:val="002970B6"/>
    <w:rsid w:val="00297654"/>
    <w:rsid w:val="00297AE7"/>
    <w:rsid w:val="00297EF3"/>
    <w:rsid w:val="002A06A5"/>
    <w:rsid w:val="002A0749"/>
    <w:rsid w:val="002A091C"/>
    <w:rsid w:val="002A0F82"/>
    <w:rsid w:val="002A1423"/>
    <w:rsid w:val="002A1AB2"/>
    <w:rsid w:val="002A20DB"/>
    <w:rsid w:val="002A2D63"/>
    <w:rsid w:val="002A495D"/>
    <w:rsid w:val="002A588C"/>
    <w:rsid w:val="002A5D49"/>
    <w:rsid w:val="002A5E2A"/>
    <w:rsid w:val="002A613D"/>
    <w:rsid w:val="002A692A"/>
    <w:rsid w:val="002A6E2D"/>
    <w:rsid w:val="002A71C1"/>
    <w:rsid w:val="002A7D91"/>
    <w:rsid w:val="002A7EE6"/>
    <w:rsid w:val="002A7F8A"/>
    <w:rsid w:val="002B0190"/>
    <w:rsid w:val="002B12E6"/>
    <w:rsid w:val="002B1A31"/>
    <w:rsid w:val="002B22BE"/>
    <w:rsid w:val="002B3000"/>
    <w:rsid w:val="002B30D8"/>
    <w:rsid w:val="002B3873"/>
    <w:rsid w:val="002B3A59"/>
    <w:rsid w:val="002B4427"/>
    <w:rsid w:val="002B45B8"/>
    <w:rsid w:val="002B4639"/>
    <w:rsid w:val="002B57DC"/>
    <w:rsid w:val="002B5A68"/>
    <w:rsid w:val="002B5DCA"/>
    <w:rsid w:val="002B6667"/>
    <w:rsid w:val="002B69BF"/>
    <w:rsid w:val="002B7BA1"/>
    <w:rsid w:val="002B7DB7"/>
    <w:rsid w:val="002B7E29"/>
    <w:rsid w:val="002B7E3D"/>
    <w:rsid w:val="002C032B"/>
    <w:rsid w:val="002C0580"/>
    <w:rsid w:val="002C0A4F"/>
    <w:rsid w:val="002C0FE0"/>
    <w:rsid w:val="002C1664"/>
    <w:rsid w:val="002C1AD2"/>
    <w:rsid w:val="002C22E7"/>
    <w:rsid w:val="002C2CE4"/>
    <w:rsid w:val="002C2D87"/>
    <w:rsid w:val="002C3677"/>
    <w:rsid w:val="002C44E5"/>
    <w:rsid w:val="002C44F8"/>
    <w:rsid w:val="002C568F"/>
    <w:rsid w:val="002C5E9F"/>
    <w:rsid w:val="002C5F9C"/>
    <w:rsid w:val="002C685A"/>
    <w:rsid w:val="002C6CBD"/>
    <w:rsid w:val="002C6FE0"/>
    <w:rsid w:val="002C737A"/>
    <w:rsid w:val="002C790E"/>
    <w:rsid w:val="002C7AEA"/>
    <w:rsid w:val="002D091E"/>
    <w:rsid w:val="002D0DDC"/>
    <w:rsid w:val="002D0FF1"/>
    <w:rsid w:val="002D100E"/>
    <w:rsid w:val="002D10A0"/>
    <w:rsid w:val="002D1659"/>
    <w:rsid w:val="002D176C"/>
    <w:rsid w:val="002D18AD"/>
    <w:rsid w:val="002D1B5E"/>
    <w:rsid w:val="002D1DA3"/>
    <w:rsid w:val="002D21A9"/>
    <w:rsid w:val="002D3991"/>
    <w:rsid w:val="002D39C1"/>
    <w:rsid w:val="002D5ABC"/>
    <w:rsid w:val="002D66C1"/>
    <w:rsid w:val="002E0072"/>
    <w:rsid w:val="002E059A"/>
    <w:rsid w:val="002E0FA9"/>
    <w:rsid w:val="002E16F3"/>
    <w:rsid w:val="002E1848"/>
    <w:rsid w:val="002E2835"/>
    <w:rsid w:val="002E2AA3"/>
    <w:rsid w:val="002E3943"/>
    <w:rsid w:val="002E3BAF"/>
    <w:rsid w:val="002E5A6B"/>
    <w:rsid w:val="002E5F88"/>
    <w:rsid w:val="002E6045"/>
    <w:rsid w:val="002E63CC"/>
    <w:rsid w:val="002E65E2"/>
    <w:rsid w:val="002E6A23"/>
    <w:rsid w:val="002E7F82"/>
    <w:rsid w:val="002F02E1"/>
    <w:rsid w:val="002F071A"/>
    <w:rsid w:val="002F0AC0"/>
    <w:rsid w:val="002F0AE9"/>
    <w:rsid w:val="002F0DC0"/>
    <w:rsid w:val="002F2C5E"/>
    <w:rsid w:val="002F311C"/>
    <w:rsid w:val="002F3B45"/>
    <w:rsid w:val="002F3E8F"/>
    <w:rsid w:val="002F4B45"/>
    <w:rsid w:val="002F57B8"/>
    <w:rsid w:val="002F5A49"/>
    <w:rsid w:val="002F5FE5"/>
    <w:rsid w:val="002F6614"/>
    <w:rsid w:val="002F66C5"/>
    <w:rsid w:val="002F678D"/>
    <w:rsid w:val="002F687B"/>
    <w:rsid w:val="002F6F57"/>
    <w:rsid w:val="002F720C"/>
    <w:rsid w:val="002F7494"/>
    <w:rsid w:val="002F791C"/>
    <w:rsid w:val="002F7928"/>
    <w:rsid w:val="002F79C7"/>
    <w:rsid w:val="002F7D74"/>
    <w:rsid w:val="0030044F"/>
    <w:rsid w:val="003009E8"/>
    <w:rsid w:val="0030130B"/>
    <w:rsid w:val="003017D2"/>
    <w:rsid w:val="003026A5"/>
    <w:rsid w:val="003027C6"/>
    <w:rsid w:val="00302A82"/>
    <w:rsid w:val="0030330C"/>
    <w:rsid w:val="00303528"/>
    <w:rsid w:val="00304788"/>
    <w:rsid w:val="003052ED"/>
    <w:rsid w:val="00306333"/>
    <w:rsid w:val="0030676F"/>
    <w:rsid w:val="00306790"/>
    <w:rsid w:val="00306C51"/>
    <w:rsid w:val="00306CB1"/>
    <w:rsid w:val="00307BAA"/>
    <w:rsid w:val="00310E16"/>
    <w:rsid w:val="00311741"/>
    <w:rsid w:val="00311F24"/>
    <w:rsid w:val="003125F3"/>
    <w:rsid w:val="00312622"/>
    <w:rsid w:val="00312789"/>
    <w:rsid w:val="0031357D"/>
    <w:rsid w:val="003135AC"/>
    <w:rsid w:val="0031435D"/>
    <w:rsid w:val="0031486E"/>
    <w:rsid w:val="00314C76"/>
    <w:rsid w:val="00314CB2"/>
    <w:rsid w:val="003154C5"/>
    <w:rsid w:val="00315FA1"/>
    <w:rsid w:val="00316CC4"/>
    <w:rsid w:val="003173CB"/>
    <w:rsid w:val="00317B5C"/>
    <w:rsid w:val="0032044A"/>
    <w:rsid w:val="0032195F"/>
    <w:rsid w:val="00321CBB"/>
    <w:rsid w:val="003221BE"/>
    <w:rsid w:val="003228BD"/>
    <w:rsid w:val="00322DE0"/>
    <w:rsid w:val="00323947"/>
    <w:rsid w:val="00323E22"/>
    <w:rsid w:val="00323FE9"/>
    <w:rsid w:val="003262A8"/>
    <w:rsid w:val="00326980"/>
    <w:rsid w:val="00326AF7"/>
    <w:rsid w:val="0032728A"/>
    <w:rsid w:val="00330349"/>
    <w:rsid w:val="0033078C"/>
    <w:rsid w:val="00330B3F"/>
    <w:rsid w:val="00330BEA"/>
    <w:rsid w:val="00331203"/>
    <w:rsid w:val="00331624"/>
    <w:rsid w:val="00331998"/>
    <w:rsid w:val="00331A95"/>
    <w:rsid w:val="00331FCC"/>
    <w:rsid w:val="0033204C"/>
    <w:rsid w:val="00333A85"/>
    <w:rsid w:val="00333EAD"/>
    <w:rsid w:val="00334800"/>
    <w:rsid w:val="00334FF7"/>
    <w:rsid w:val="00335732"/>
    <w:rsid w:val="00336BF8"/>
    <w:rsid w:val="00336F4C"/>
    <w:rsid w:val="00336FF2"/>
    <w:rsid w:val="003379D9"/>
    <w:rsid w:val="003403D1"/>
    <w:rsid w:val="00340B35"/>
    <w:rsid w:val="0034151F"/>
    <w:rsid w:val="00341C16"/>
    <w:rsid w:val="003426C7"/>
    <w:rsid w:val="00342AD7"/>
    <w:rsid w:val="00342B27"/>
    <w:rsid w:val="003433B5"/>
    <w:rsid w:val="003433BC"/>
    <w:rsid w:val="003435F3"/>
    <w:rsid w:val="00343902"/>
    <w:rsid w:val="00343D80"/>
    <w:rsid w:val="00343D85"/>
    <w:rsid w:val="00344B84"/>
    <w:rsid w:val="00344B9E"/>
    <w:rsid w:val="00344D8E"/>
    <w:rsid w:val="00345903"/>
    <w:rsid w:val="00345E98"/>
    <w:rsid w:val="003466B6"/>
    <w:rsid w:val="00346C59"/>
    <w:rsid w:val="00347A54"/>
    <w:rsid w:val="00347D6F"/>
    <w:rsid w:val="0035032A"/>
    <w:rsid w:val="003504DA"/>
    <w:rsid w:val="00350563"/>
    <w:rsid w:val="0035151F"/>
    <w:rsid w:val="00352290"/>
    <w:rsid w:val="00352441"/>
    <w:rsid w:val="00352B1F"/>
    <w:rsid w:val="00352BF3"/>
    <w:rsid w:val="00352C31"/>
    <w:rsid w:val="0035414C"/>
    <w:rsid w:val="00354666"/>
    <w:rsid w:val="00354D4F"/>
    <w:rsid w:val="00355112"/>
    <w:rsid w:val="00355212"/>
    <w:rsid w:val="003552F8"/>
    <w:rsid w:val="00355B34"/>
    <w:rsid w:val="00356115"/>
    <w:rsid w:val="0035631E"/>
    <w:rsid w:val="00356B39"/>
    <w:rsid w:val="003571B0"/>
    <w:rsid w:val="00357BF0"/>
    <w:rsid w:val="003600CE"/>
    <w:rsid w:val="00360165"/>
    <w:rsid w:val="0036098A"/>
    <w:rsid w:val="00361187"/>
    <w:rsid w:val="003612CE"/>
    <w:rsid w:val="00362791"/>
    <w:rsid w:val="00362877"/>
    <w:rsid w:val="00362A67"/>
    <w:rsid w:val="003630B3"/>
    <w:rsid w:val="00363AE8"/>
    <w:rsid w:val="003642A0"/>
    <w:rsid w:val="003646B1"/>
    <w:rsid w:val="00364AAC"/>
    <w:rsid w:val="00364E68"/>
    <w:rsid w:val="00365422"/>
    <w:rsid w:val="00365697"/>
    <w:rsid w:val="00366476"/>
    <w:rsid w:val="003668B5"/>
    <w:rsid w:val="00367956"/>
    <w:rsid w:val="0037000F"/>
    <w:rsid w:val="00370B3B"/>
    <w:rsid w:val="003716FA"/>
    <w:rsid w:val="00371F24"/>
    <w:rsid w:val="00372561"/>
    <w:rsid w:val="00372645"/>
    <w:rsid w:val="00372B4F"/>
    <w:rsid w:val="003733B5"/>
    <w:rsid w:val="00373B33"/>
    <w:rsid w:val="00373C00"/>
    <w:rsid w:val="00373E7A"/>
    <w:rsid w:val="0037411C"/>
    <w:rsid w:val="003742FA"/>
    <w:rsid w:val="003750C1"/>
    <w:rsid w:val="00375565"/>
    <w:rsid w:val="003756E3"/>
    <w:rsid w:val="0037595C"/>
    <w:rsid w:val="00375A8C"/>
    <w:rsid w:val="00377481"/>
    <w:rsid w:val="00377AE1"/>
    <w:rsid w:val="00377D6E"/>
    <w:rsid w:val="00377DB7"/>
    <w:rsid w:val="00377FB8"/>
    <w:rsid w:val="0038065F"/>
    <w:rsid w:val="00380E7C"/>
    <w:rsid w:val="003817DB"/>
    <w:rsid w:val="00382618"/>
    <w:rsid w:val="0038352D"/>
    <w:rsid w:val="003847E8"/>
    <w:rsid w:val="00384BB4"/>
    <w:rsid w:val="0038534D"/>
    <w:rsid w:val="00385D30"/>
    <w:rsid w:val="00385EA3"/>
    <w:rsid w:val="0038699A"/>
    <w:rsid w:val="00387364"/>
    <w:rsid w:val="00390011"/>
    <w:rsid w:val="003901B0"/>
    <w:rsid w:val="003908EB"/>
    <w:rsid w:val="00391139"/>
    <w:rsid w:val="0039223F"/>
    <w:rsid w:val="003922CD"/>
    <w:rsid w:val="00393374"/>
    <w:rsid w:val="00393697"/>
    <w:rsid w:val="003939E1"/>
    <w:rsid w:val="00393BEC"/>
    <w:rsid w:val="003957D1"/>
    <w:rsid w:val="003959D3"/>
    <w:rsid w:val="003967F8"/>
    <w:rsid w:val="00396885"/>
    <w:rsid w:val="00396C4D"/>
    <w:rsid w:val="00396ED9"/>
    <w:rsid w:val="00396F08"/>
    <w:rsid w:val="00397014"/>
    <w:rsid w:val="00397317"/>
    <w:rsid w:val="00397772"/>
    <w:rsid w:val="00397FF0"/>
    <w:rsid w:val="003A051E"/>
    <w:rsid w:val="003A0E38"/>
    <w:rsid w:val="003A11D2"/>
    <w:rsid w:val="003A1628"/>
    <w:rsid w:val="003A16FD"/>
    <w:rsid w:val="003A2085"/>
    <w:rsid w:val="003A2517"/>
    <w:rsid w:val="003A3748"/>
    <w:rsid w:val="003A3830"/>
    <w:rsid w:val="003A4BA7"/>
    <w:rsid w:val="003A550C"/>
    <w:rsid w:val="003A55EE"/>
    <w:rsid w:val="003A5C68"/>
    <w:rsid w:val="003A5F22"/>
    <w:rsid w:val="003A603F"/>
    <w:rsid w:val="003A6906"/>
    <w:rsid w:val="003A69DA"/>
    <w:rsid w:val="003A6B12"/>
    <w:rsid w:val="003A6BA9"/>
    <w:rsid w:val="003A6CDB"/>
    <w:rsid w:val="003A6DF6"/>
    <w:rsid w:val="003A754E"/>
    <w:rsid w:val="003A7C21"/>
    <w:rsid w:val="003A7E0F"/>
    <w:rsid w:val="003A7E9F"/>
    <w:rsid w:val="003A7F28"/>
    <w:rsid w:val="003B0200"/>
    <w:rsid w:val="003B03BD"/>
    <w:rsid w:val="003B0E8C"/>
    <w:rsid w:val="003B105C"/>
    <w:rsid w:val="003B1513"/>
    <w:rsid w:val="003B16DD"/>
    <w:rsid w:val="003B1B23"/>
    <w:rsid w:val="003B23F7"/>
    <w:rsid w:val="003B2718"/>
    <w:rsid w:val="003B28F4"/>
    <w:rsid w:val="003B32BD"/>
    <w:rsid w:val="003B38D3"/>
    <w:rsid w:val="003B421A"/>
    <w:rsid w:val="003B451B"/>
    <w:rsid w:val="003B4581"/>
    <w:rsid w:val="003B4653"/>
    <w:rsid w:val="003B5A5C"/>
    <w:rsid w:val="003B5A9A"/>
    <w:rsid w:val="003B5EB7"/>
    <w:rsid w:val="003B63B3"/>
    <w:rsid w:val="003B63F8"/>
    <w:rsid w:val="003B6983"/>
    <w:rsid w:val="003B6A62"/>
    <w:rsid w:val="003B6C73"/>
    <w:rsid w:val="003B7E96"/>
    <w:rsid w:val="003C115C"/>
    <w:rsid w:val="003C1508"/>
    <w:rsid w:val="003C207C"/>
    <w:rsid w:val="003C2C3C"/>
    <w:rsid w:val="003C3608"/>
    <w:rsid w:val="003C3F23"/>
    <w:rsid w:val="003C47BF"/>
    <w:rsid w:val="003C488A"/>
    <w:rsid w:val="003C5005"/>
    <w:rsid w:val="003C5305"/>
    <w:rsid w:val="003C5560"/>
    <w:rsid w:val="003C593C"/>
    <w:rsid w:val="003C5F2C"/>
    <w:rsid w:val="003C655C"/>
    <w:rsid w:val="003C6E1C"/>
    <w:rsid w:val="003C7451"/>
    <w:rsid w:val="003C7F4E"/>
    <w:rsid w:val="003D018D"/>
    <w:rsid w:val="003D035B"/>
    <w:rsid w:val="003D0F64"/>
    <w:rsid w:val="003D13D2"/>
    <w:rsid w:val="003D1CB1"/>
    <w:rsid w:val="003D1F36"/>
    <w:rsid w:val="003D22EA"/>
    <w:rsid w:val="003D320E"/>
    <w:rsid w:val="003D47AA"/>
    <w:rsid w:val="003D4C67"/>
    <w:rsid w:val="003D5436"/>
    <w:rsid w:val="003D570C"/>
    <w:rsid w:val="003D5BA2"/>
    <w:rsid w:val="003D5F4D"/>
    <w:rsid w:val="003D6484"/>
    <w:rsid w:val="003D6A59"/>
    <w:rsid w:val="003D6FD0"/>
    <w:rsid w:val="003D7870"/>
    <w:rsid w:val="003E0B8A"/>
    <w:rsid w:val="003E0E36"/>
    <w:rsid w:val="003E0EFE"/>
    <w:rsid w:val="003E10E3"/>
    <w:rsid w:val="003E1976"/>
    <w:rsid w:val="003E1CB1"/>
    <w:rsid w:val="003E1F28"/>
    <w:rsid w:val="003E24D8"/>
    <w:rsid w:val="003E28DC"/>
    <w:rsid w:val="003E2B18"/>
    <w:rsid w:val="003E3480"/>
    <w:rsid w:val="003E37C7"/>
    <w:rsid w:val="003E3FF1"/>
    <w:rsid w:val="003E483D"/>
    <w:rsid w:val="003E484B"/>
    <w:rsid w:val="003E5629"/>
    <w:rsid w:val="003E5AB8"/>
    <w:rsid w:val="003E5F67"/>
    <w:rsid w:val="003E68D3"/>
    <w:rsid w:val="003E7538"/>
    <w:rsid w:val="003E7B89"/>
    <w:rsid w:val="003F047F"/>
    <w:rsid w:val="003F1BE2"/>
    <w:rsid w:val="003F1FB6"/>
    <w:rsid w:val="003F203D"/>
    <w:rsid w:val="003F2A49"/>
    <w:rsid w:val="003F2FEC"/>
    <w:rsid w:val="003F32E6"/>
    <w:rsid w:val="003F39F2"/>
    <w:rsid w:val="003F3BB3"/>
    <w:rsid w:val="003F3F7E"/>
    <w:rsid w:val="003F41FF"/>
    <w:rsid w:val="003F51CC"/>
    <w:rsid w:val="003F5308"/>
    <w:rsid w:val="003F5788"/>
    <w:rsid w:val="003F5F32"/>
    <w:rsid w:val="003F6505"/>
    <w:rsid w:val="003F6AF4"/>
    <w:rsid w:val="003F7358"/>
    <w:rsid w:val="003F7381"/>
    <w:rsid w:val="003F74E2"/>
    <w:rsid w:val="003F7C2B"/>
    <w:rsid w:val="00400962"/>
    <w:rsid w:val="00400EE6"/>
    <w:rsid w:val="004016A8"/>
    <w:rsid w:val="0040184A"/>
    <w:rsid w:val="0040196D"/>
    <w:rsid w:val="00401B69"/>
    <w:rsid w:val="00402132"/>
    <w:rsid w:val="00402335"/>
    <w:rsid w:val="004032C9"/>
    <w:rsid w:val="004033ED"/>
    <w:rsid w:val="00403A07"/>
    <w:rsid w:val="00404254"/>
    <w:rsid w:val="00404ADD"/>
    <w:rsid w:val="00404C5F"/>
    <w:rsid w:val="0040547A"/>
    <w:rsid w:val="004057B1"/>
    <w:rsid w:val="00406339"/>
    <w:rsid w:val="004066CF"/>
    <w:rsid w:val="00407628"/>
    <w:rsid w:val="00410FF9"/>
    <w:rsid w:val="004115DB"/>
    <w:rsid w:val="00411647"/>
    <w:rsid w:val="004116CB"/>
    <w:rsid w:val="004120B6"/>
    <w:rsid w:val="004126AB"/>
    <w:rsid w:val="00413C24"/>
    <w:rsid w:val="00413CE5"/>
    <w:rsid w:val="00414E1A"/>
    <w:rsid w:val="004151A3"/>
    <w:rsid w:val="004151DC"/>
    <w:rsid w:val="00415846"/>
    <w:rsid w:val="00416032"/>
    <w:rsid w:val="00416200"/>
    <w:rsid w:val="00416AD6"/>
    <w:rsid w:val="00416B3F"/>
    <w:rsid w:val="004170F4"/>
    <w:rsid w:val="0041763B"/>
    <w:rsid w:val="00420E77"/>
    <w:rsid w:val="00421078"/>
    <w:rsid w:val="00421380"/>
    <w:rsid w:val="00421716"/>
    <w:rsid w:val="004218C7"/>
    <w:rsid w:val="004223ED"/>
    <w:rsid w:val="00422C23"/>
    <w:rsid w:val="00422FEB"/>
    <w:rsid w:val="00423277"/>
    <w:rsid w:val="00423554"/>
    <w:rsid w:val="00423A52"/>
    <w:rsid w:val="00423BFB"/>
    <w:rsid w:val="00423C1C"/>
    <w:rsid w:val="00423C28"/>
    <w:rsid w:val="004242CD"/>
    <w:rsid w:val="00424517"/>
    <w:rsid w:val="00424DE4"/>
    <w:rsid w:val="00424E42"/>
    <w:rsid w:val="00424F67"/>
    <w:rsid w:val="00424FB5"/>
    <w:rsid w:val="004264EB"/>
    <w:rsid w:val="00426FC9"/>
    <w:rsid w:val="004270F9"/>
    <w:rsid w:val="004274BD"/>
    <w:rsid w:val="00427DA5"/>
    <w:rsid w:val="004305BD"/>
    <w:rsid w:val="00430804"/>
    <w:rsid w:val="004310B5"/>
    <w:rsid w:val="0043115F"/>
    <w:rsid w:val="004323D2"/>
    <w:rsid w:val="004325E2"/>
    <w:rsid w:val="004326C6"/>
    <w:rsid w:val="00432951"/>
    <w:rsid w:val="00432959"/>
    <w:rsid w:val="00432AAE"/>
    <w:rsid w:val="004335EE"/>
    <w:rsid w:val="00434426"/>
    <w:rsid w:val="0043476B"/>
    <w:rsid w:val="00434C04"/>
    <w:rsid w:val="0043551F"/>
    <w:rsid w:val="0043574C"/>
    <w:rsid w:val="004360A3"/>
    <w:rsid w:val="00436C4D"/>
    <w:rsid w:val="00437A2A"/>
    <w:rsid w:val="00437DA8"/>
    <w:rsid w:val="00437EC5"/>
    <w:rsid w:val="00440BE6"/>
    <w:rsid w:val="00440C54"/>
    <w:rsid w:val="004418A9"/>
    <w:rsid w:val="00441ACE"/>
    <w:rsid w:val="00441B8C"/>
    <w:rsid w:val="00441FE4"/>
    <w:rsid w:val="004428AF"/>
    <w:rsid w:val="00443AF2"/>
    <w:rsid w:val="00443DBD"/>
    <w:rsid w:val="00444AE4"/>
    <w:rsid w:val="00445C58"/>
    <w:rsid w:val="00445C5A"/>
    <w:rsid w:val="0044663C"/>
    <w:rsid w:val="004468B1"/>
    <w:rsid w:val="00447A78"/>
    <w:rsid w:val="00447C5B"/>
    <w:rsid w:val="0045110C"/>
    <w:rsid w:val="0045166F"/>
    <w:rsid w:val="00452173"/>
    <w:rsid w:val="00453543"/>
    <w:rsid w:val="004548D2"/>
    <w:rsid w:val="00454A77"/>
    <w:rsid w:val="00454B3F"/>
    <w:rsid w:val="00454BFA"/>
    <w:rsid w:val="00454FCA"/>
    <w:rsid w:val="0045536B"/>
    <w:rsid w:val="00455410"/>
    <w:rsid w:val="004563A1"/>
    <w:rsid w:val="00456969"/>
    <w:rsid w:val="00457206"/>
    <w:rsid w:val="00460A23"/>
    <w:rsid w:val="00460AB6"/>
    <w:rsid w:val="00460C0C"/>
    <w:rsid w:val="00460EEE"/>
    <w:rsid w:val="00462543"/>
    <w:rsid w:val="004635B3"/>
    <w:rsid w:val="0046376F"/>
    <w:rsid w:val="00463842"/>
    <w:rsid w:val="00463E9C"/>
    <w:rsid w:val="00464072"/>
    <w:rsid w:val="004640D7"/>
    <w:rsid w:val="004641DE"/>
    <w:rsid w:val="004647A8"/>
    <w:rsid w:val="00464974"/>
    <w:rsid w:val="00464DE1"/>
    <w:rsid w:val="0046532B"/>
    <w:rsid w:val="00465428"/>
    <w:rsid w:val="004654FD"/>
    <w:rsid w:val="004657F6"/>
    <w:rsid w:val="00465C02"/>
    <w:rsid w:val="0046674A"/>
    <w:rsid w:val="00466A37"/>
    <w:rsid w:val="0046730D"/>
    <w:rsid w:val="004676C4"/>
    <w:rsid w:val="00470072"/>
    <w:rsid w:val="00470D65"/>
    <w:rsid w:val="0047136F"/>
    <w:rsid w:val="0047163E"/>
    <w:rsid w:val="004727F5"/>
    <w:rsid w:val="0047315A"/>
    <w:rsid w:val="004739EB"/>
    <w:rsid w:val="00474D52"/>
    <w:rsid w:val="0047500E"/>
    <w:rsid w:val="00475082"/>
    <w:rsid w:val="00475677"/>
    <w:rsid w:val="00475CF2"/>
    <w:rsid w:val="004763AC"/>
    <w:rsid w:val="004766C1"/>
    <w:rsid w:val="00476943"/>
    <w:rsid w:val="00476E75"/>
    <w:rsid w:val="004773C8"/>
    <w:rsid w:val="00477BA7"/>
    <w:rsid w:val="004808CF"/>
    <w:rsid w:val="00480DB3"/>
    <w:rsid w:val="00480F1F"/>
    <w:rsid w:val="00481811"/>
    <w:rsid w:val="00482085"/>
    <w:rsid w:val="0048231A"/>
    <w:rsid w:val="00482DB1"/>
    <w:rsid w:val="00483718"/>
    <w:rsid w:val="0048476D"/>
    <w:rsid w:val="00484868"/>
    <w:rsid w:val="00484B1F"/>
    <w:rsid w:val="00484C2F"/>
    <w:rsid w:val="004850D3"/>
    <w:rsid w:val="00485AE1"/>
    <w:rsid w:val="00485CB0"/>
    <w:rsid w:val="00485CEE"/>
    <w:rsid w:val="00486BCD"/>
    <w:rsid w:val="00486E08"/>
    <w:rsid w:val="00487098"/>
    <w:rsid w:val="0048754D"/>
    <w:rsid w:val="004877EE"/>
    <w:rsid w:val="00487CF7"/>
    <w:rsid w:val="00487DE9"/>
    <w:rsid w:val="004907FE"/>
    <w:rsid w:val="004908A1"/>
    <w:rsid w:val="00490ADF"/>
    <w:rsid w:val="004911F1"/>
    <w:rsid w:val="0049164D"/>
    <w:rsid w:val="00492468"/>
    <w:rsid w:val="004932AF"/>
    <w:rsid w:val="004932F2"/>
    <w:rsid w:val="004933E3"/>
    <w:rsid w:val="00493B32"/>
    <w:rsid w:val="00493CE9"/>
    <w:rsid w:val="00493D21"/>
    <w:rsid w:val="00494020"/>
    <w:rsid w:val="004941F0"/>
    <w:rsid w:val="004942B9"/>
    <w:rsid w:val="004943C6"/>
    <w:rsid w:val="00494434"/>
    <w:rsid w:val="0049542D"/>
    <w:rsid w:val="004959DF"/>
    <w:rsid w:val="00495C10"/>
    <w:rsid w:val="00496057"/>
    <w:rsid w:val="004962A5"/>
    <w:rsid w:val="00496512"/>
    <w:rsid w:val="0049676A"/>
    <w:rsid w:val="00496DDA"/>
    <w:rsid w:val="0049725F"/>
    <w:rsid w:val="004979F5"/>
    <w:rsid w:val="004A0318"/>
    <w:rsid w:val="004A0B3B"/>
    <w:rsid w:val="004A1101"/>
    <w:rsid w:val="004A154B"/>
    <w:rsid w:val="004A19CF"/>
    <w:rsid w:val="004A1B78"/>
    <w:rsid w:val="004A1BB7"/>
    <w:rsid w:val="004A361C"/>
    <w:rsid w:val="004A43FD"/>
    <w:rsid w:val="004A4820"/>
    <w:rsid w:val="004A4A56"/>
    <w:rsid w:val="004A5022"/>
    <w:rsid w:val="004A55DE"/>
    <w:rsid w:val="004A6866"/>
    <w:rsid w:val="004A6E95"/>
    <w:rsid w:val="004A7508"/>
    <w:rsid w:val="004B03E7"/>
    <w:rsid w:val="004B0AC4"/>
    <w:rsid w:val="004B1633"/>
    <w:rsid w:val="004B1D5D"/>
    <w:rsid w:val="004B3040"/>
    <w:rsid w:val="004B31E8"/>
    <w:rsid w:val="004B3A26"/>
    <w:rsid w:val="004B40E4"/>
    <w:rsid w:val="004B4731"/>
    <w:rsid w:val="004B4CE7"/>
    <w:rsid w:val="004B5BDE"/>
    <w:rsid w:val="004B60A9"/>
    <w:rsid w:val="004B61B3"/>
    <w:rsid w:val="004B65B8"/>
    <w:rsid w:val="004B6830"/>
    <w:rsid w:val="004B6EA8"/>
    <w:rsid w:val="004B701F"/>
    <w:rsid w:val="004C003D"/>
    <w:rsid w:val="004C06D4"/>
    <w:rsid w:val="004C27ED"/>
    <w:rsid w:val="004C2928"/>
    <w:rsid w:val="004C2CF8"/>
    <w:rsid w:val="004C30A5"/>
    <w:rsid w:val="004C32FC"/>
    <w:rsid w:val="004C374B"/>
    <w:rsid w:val="004C3924"/>
    <w:rsid w:val="004C3C88"/>
    <w:rsid w:val="004C4551"/>
    <w:rsid w:val="004C45F7"/>
    <w:rsid w:val="004C4705"/>
    <w:rsid w:val="004C47AC"/>
    <w:rsid w:val="004C4820"/>
    <w:rsid w:val="004C51CC"/>
    <w:rsid w:val="004C564F"/>
    <w:rsid w:val="004C5942"/>
    <w:rsid w:val="004C59F1"/>
    <w:rsid w:val="004C5BCC"/>
    <w:rsid w:val="004C637D"/>
    <w:rsid w:val="004C7CDF"/>
    <w:rsid w:val="004C7E74"/>
    <w:rsid w:val="004D00EB"/>
    <w:rsid w:val="004D0A9D"/>
    <w:rsid w:val="004D1B1F"/>
    <w:rsid w:val="004D20AD"/>
    <w:rsid w:val="004D213B"/>
    <w:rsid w:val="004D2864"/>
    <w:rsid w:val="004D312F"/>
    <w:rsid w:val="004D35F1"/>
    <w:rsid w:val="004D36B3"/>
    <w:rsid w:val="004D36F3"/>
    <w:rsid w:val="004D4206"/>
    <w:rsid w:val="004D4542"/>
    <w:rsid w:val="004D4D76"/>
    <w:rsid w:val="004D4F1F"/>
    <w:rsid w:val="004D5060"/>
    <w:rsid w:val="004D6303"/>
    <w:rsid w:val="004D654B"/>
    <w:rsid w:val="004D6DAE"/>
    <w:rsid w:val="004D714B"/>
    <w:rsid w:val="004D73E1"/>
    <w:rsid w:val="004D788A"/>
    <w:rsid w:val="004D79A0"/>
    <w:rsid w:val="004D7E50"/>
    <w:rsid w:val="004E028E"/>
    <w:rsid w:val="004E03D4"/>
    <w:rsid w:val="004E0DF3"/>
    <w:rsid w:val="004E0E3F"/>
    <w:rsid w:val="004E0EDC"/>
    <w:rsid w:val="004E12D9"/>
    <w:rsid w:val="004E12DB"/>
    <w:rsid w:val="004E15A3"/>
    <w:rsid w:val="004E16F4"/>
    <w:rsid w:val="004E24A6"/>
    <w:rsid w:val="004E25F5"/>
    <w:rsid w:val="004E2766"/>
    <w:rsid w:val="004E3C9C"/>
    <w:rsid w:val="004E43FC"/>
    <w:rsid w:val="004E585D"/>
    <w:rsid w:val="004E5B2A"/>
    <w:rsid w:val="004E5D31"/>
    <w:rsid w:val="004E68B6"/>
    <w:rsid w:val="004E6936"/>
    <w:rsid w:val="004E738A"/>
    <w:rsid w:val="004F06AD"/>
    <w:rsid w:val="004F0CE8"/>
    <w:rsid w:val="004F0EF9"/>
    <w:rsid w:val="004F17AC"/>
    <w:rsid w:val="004F21BE"/>
    <w:rsid w:val="004F2234"/>
    <w:rsid w:val="004F2AD5"/>
    <w:rsid w:val="004F2C72"/>
    <w:rsid w:val="004F2D3F"/>
    <w:rsid w:val="004F37EF"/>
    <w:rsid w:val="004F3942"/>
    <w:rsid w:val="004F42EA"/>
    <w:rsid w:val="004F4B0D"/>
    <w:rsid w:val="004F4E52"/>
    <w:rsid w:val="004F50D0"/>
    <w:rsid w:val="004F5175"/>
    <w:rsid w:val="004F54F9"/>
    <w:rsid w:val="004F5513"/>
    <w:rsid w:val="004F59F2"/>
    <w:rsid w:val="004F6722"/>
    <w:rsid w:val="004F6A43"/>
    <w:rsid w:val="004F6FBD"/>
    <w:rsid w:val="004F7DC0"/>
    <w:rsid w:val="00500258"/>
    <w:rsid w:val="00500672"/>
    <w:rsid w:val="00501379"/>
    <w:rsid w:val="00501AC4"/>
    <w:rsid w:val="00501BAB"/>
    <w:rsid w:val="005022D2"/>
    <w:rsid w:val="00502C49"/>
    <w:rsid w:val="00503263"/>
    <w:rsid w:val="00503691"/>
    <w:rsid w:val="00503C60"/>
    <w:rsid w:val="005050A3"/>
    <w:rsid w:val="005057F4"/>
    <w:rsid w:val="00505F11"/>
    <w:rsid w:val="005062F7"/>
    <w:rsid w:val="005070D2"/>
    <w:rsid w:val="00510364"/>
    <w:rsid w:val="005103D7"/>
    <w:rsid w:val="00510D34"/>
    <w:rsid w:val="0051137A"/>
    <w:rsid w:val="00511893"/>
    <w:rsid w:val="00511AA8"/>
    <w:rsid w:val="005122EC"/>
    <w:rsid w:val="0051292A"/>
    <w:rsid w:val="00513DAE"/>
    <w:rsid w:val="00513FAF"/>
    <w:rsid w:val="0051400F"/>
    <w:rsid w:val="00514083"/>
    <w:rsid w:val="00514B33"/>
    <w:rsid w:val="00514B62"/>
    <w:rsid w:val="005153C8"/>
    <w:rsid w:val="0051564D"/>
    <w:rsid w:val="005156C2"/>
    <w:rsid w:val="00515DA6"/>
    <w:rsid w:val="00515FA9"/>
    <w:rsid w:val="005165EC"/>
    <w:rsid w:val="00516E8F"/>
    <w:rsid w:val="00517018"/>
    <w:rsid w:val="005170F6"/>
    <w:rsid w:val="0051721C"/>
    <w:rsid w:val="00517645"/>
    <w:rsid w:val="00517AA3"/>
    <w:rsid w:val="00520A07"/>
    <w:rsid w:val="00520A88"/>
    <w:rsid w:val="005211DA"/>
    <w:rsid w:val="00521447"/>
    <w:rsid w:val="0052157E"/>
    <w:rsid w:val="00521897"/>
    <w:rsid w:val="0052241A"/>
    <w:rsid w:val="00522454"/>
    <w:rsid w:val="005237AF"/>
    <w:rsid w:val="005243B9"/>
    <w:rsid w:val="00524CE1"/>
    <w:rsid w:val="00524FC9"/>
    <w:rsid w:val="00525004"/>
    <w:rsid w:val="00525071"/>
    <w:rsid w:val="005256D9"/>
    <w:rsid w:val="0052602A"/>
    <w:rsid w:val="0052614B"/>
    <w:rsid w:val="0052685C"/>
    <w:rsid w:val="00526B83"/>
    <w:rsid w:val="00526F04"/>
    <w:rsid w:val="00526F5E"/>
    <w:rsid w:val="00527281"/>
    <w:rsid w:val="00527371"/>
    <w:rsid w:val="00527624"/>
    <w:rsid w:val="00527D4F"/>
    <w:rsid w:val="00527DBD"/>
    <w:rsid w:val="00527E93"/>
    <w:rsid w:val="005309C5"/>
    <w:rsid w:val="00530FD3"/>
    <w:rsid w:val="005317B2"/>
    <w:rsid w:val="00532469"/>
    <w:rsid w:val="00533EEB"/>
    <w:rsid w:val="00534287"/>
    <w:rsid w:val="0053443C"/>
    <w:rsid w:val="00534A1C"/>
    <w:rsid w:val="00534B22"/>
    <w:rsid w:val="00534BBB"/>
    <w:rsid w:val="00534F5E"/>
    <w:rsid w:val="00535F58"/>
    <w:rsid w:val="005360CF"/>
    <w:rsid w:val="0053622D"/>
    <w:rsid w:val="00536709"/>
    <w:rsid w:val="00537607"/>
    <w:rsid w:val="00537657"/>
    <w:rsid w:val="00537B47"/>
    <w:rsid w:val="00537E03"/>
    <w:rsid w:val="0054072E"/>
    <w:rsid w:val="00540C63"/>
    <w:rsid w:val="0054127C"/>
    <w:rsid w:val="0054143B"/>
    <w:rsid w:val="00541AC4"/>
    <w:rsid w:val="0054244D"/>
    <w:rsid w:val="0054277D"/>
    <w:rsid w:val="005427D4"/>
    <w:rsid w:val="00542846"/>
    <w:rsid w:val="005438F6"/>
    <w:rsid w:val="00543BB3"/>
    <w:rsid w:val="00543E17"/>
    <w:rsid w:val="00544128"/>
    <w:rsid w:val="00544164"/>
    <w:rsid w:val="005442CA"/>
    <w:rsid w:val="0054438B"/>
    <w:rsid w:val="00544EEF"/>
    <w:rsid w:val="00546348"/>
    <w:rsid w:val="005468F4"/>
    <w:rsid w:val="00546A95"/>
    <w:rsid w:val="00547996"/>
    <w:rsid w:val="00547AAF"/>
    <w:rsid w:val="00551140"/>
    <w:rsid w:val="00551203"/>
    <w:rsid w:val="00551A0B"/>
    <w:rsid w:val="00551D35"/>
    <w:rsid w:val="00551F59"/>
    <w:rsid w:val="00552294"/>
    <w:rsid w:val="0055252F"/>
    <w:rsid w:val="00552A52"/>
    <w:rsid w:val="00552B95"/>
    <w:rsid w:val="00552C62"/>
    <w:rsid w:val="00552E2A"/>
    <w:rsid w:val="0055424E"/>
    <w:rsid w:val="00554E3C"/>
    <w:rsid w:val="00556AEA"/>
    <w:rsid w:val="00556FD8"/>
    <w:rsid w:val="00557864"/>
    <w:rsid w:val="00557C32"/>
    <w:rsid w:val="0056023F"/>
    <w:rsid w:val="0056064E"/>
    <w:rsid w:val="00560F60"/>
    <w:rsid w:val="00561403"/>
    <w:rsid w:val="00561E4D"/>
    <w:rsid w:val="00562A28"/>
    <w:rsid w:val="0056354A"/>
    <w:rsid w:val="005636A2"/>
    <w:rsid w:val="005649B3"/>
    <w:rsid w:val="005656CC"/>
    <w:rsid w:val="00565FCA"/>
    <w:rsid w:val="00566828"/>
    <w:rsid w:val="005669F3"/>
    <w:rsid w:val="00567C49"/>
    <w:rsid w:val="00567F82"/>
    <w:rsid w:val="00570196"/>
    <w:rsid w:val="00570479"/>
    <w:rsid w:val="00570576"/>
    <w:rsid w:val="00570D97"/>
    <w:rsid w:val="00571632"/>
    <w:rsid w:val="00571952"/>
    <w:rsid w:val="00571C7B"/>
    <w:rsid w:val="0057384E"/>
    <w:rsid w:val="00573A1A"/>
    <w:rsid w:val="005745B5"/>
    <w:rsid w:val="0057471C"/>
    <w:rsid w:val="005747BC"/>
    <w:rsid w:val="00574D72"/>
    <w:rsid w:val="00574E18"/>
    <w:rsid w:val="00574ED9"/>
    <w:rsid w:val="00575101"/>
    <w:rsid w:val="00575247"/>
    <w:rsid w:val="00575F6C"/>
    <w:rsid w:val="00576AD5"/>
    <w:rsid w:val="00576C84"/>
    <w:rsid w:val="00577919"/>
    <w:rsid w:val="00577CAD"/>
    <w:rsid w:val="00581A1B"/>
    <w:rsid w:val="00581D0C"/>
    <w:rsid w:val="00581EF2"/>
    <w:rsid w:val="00582275"/>
    <w:rsid w:val="005824B3"/>
    <w:rsid w:val="005826F8"/>
    <w:rsid w:val="00582E42"/>
    <w:rsid w:val="00582F34"/>
    <w:rsid w:val="00585702"/>
    <w:rsid w:val="00585B16"/>
    <w:rsid w:val="00585DE5"/>
    <w:rsid w:val="0058605A"/>
    <w:rsid w:val="00586390"/>
    <w:rsid w:val="00586544"/>
    <w:rsid w:val="0058677E"/>
    <w:rsid w:val="0058710C"/>
    <w:rsid w:val="00587150"/>
    <w:rsid w:val="005872A2"/>
    <w:rsid w:val="0058736F"/>
    <w:rsid w:val="00587739"/>
    <w:rsid w:val="00587AA9"/>
    <w:rsid w:val="005910D2"/>
    <w:rsid w:val="00592081"/>
    <w:rsid w:val="00592C2D"/>
    <w:rsid w:val="00593353"/>
    <w:rsid w:val="005937D5"/>
    <w:rsid w:val="00593F1F"/>
    <w:rsid w:val="0059572D"/>
    <w:rsid w:val="00596460"/>
    <w:rsid w:val="00596E53"/>
    <w:rsid w:val="0059709D"/>
    <w:rsid w:val="00597355"/>
    <w:rsid w:val="005A039C"/>
    <w:rsid w:val="005A271F"/>
    <w:rsid w:val="005A2BE4"/>
    <w:rsid w:val="005A34CF"/>
    <w:rsid w:val="005A3B9A"/>
    <w:rsid w:val="005A3BB0"/>
    <w:rsid w:val="005A40A4"/>
    <w:rsid w:val="005A41F7"/>
    <w:rsid w:val="005A4404"/>
    <w:rsid w:val="005A450B"/>
    <w:rsid w:val="005A483D"/>
    <w:rsid w:val="005A5086"/>
    <w:rsid w:val="005A5467"/>
    <w:rsid w:val="005A57DD"/>
    <w:rsid w:val="005A5B58"/>
    <w:rsid w:val="005A5B84"/>
    <w:rsid w:val="005A5C11"/>
    <w:rsid w:val="005A5EDE"/>
    <w:rsid w:val="005A5FDB"/>
    <w:rsid w:val="005A711F"/>
    <w:rsid w:val="005B037B"/>
    <w:rsid w:val="005B0852"/>
    <w:rsid w:val="005B1114"/>
    <w:rsid w:val="005B1B76"/>
    <w:rsid w:val="005B1E70"/>
    <w:rsid w:val="005B20B8"/>
    <w:rsid w:val="005B2C9E"/>
    <w:rsid w:val="005B30DF"/>
    <w:rsid w:val="005B3A19"/>
    <w:rsid w:val="005B3ABE"/>
    <w:rsid w:val="005B502C"/>
    <w:rsid w:val="005B5968"/>
    <w:rsid w:val="005B6758"/>
    <w:rsid w:val="005B6E22"/>
    <w:rsid w:val="005B6EAF"/>
    <w:rsid w:val="005B70E1"/>
    <w:rsid w:val="005B7AD3"/>
    <w:rsid w:val="005B7C83"/>
    <w:rsid w:val="005C04E2"/>
    <w:rsid w:val="005C07D0"/>
    <w:rsid w:val="005C09D9"/>
    <w:rsid w:val="005C0F40"/>
    <w:rsid w:val="005C0FF1"/>
    <w:rsid w:val="005C1298"/>
    <w:rsid w:val="005C17FF"/>
    <w:rsid w:val="005C2068"/>
    <w:rsid w:val="005C2AC6"/>
    <w:rsid w:val="005C3417"/>
    <w:rsid w:val="005C369C"/>
    <w:rsid w:val="005C3A39"/>
    <w:rsid w:val="005C4BB2"/>
    <w:rsid w:val="005C4E9E"/>
    <w:rsid w:val="005C5014"/>
    <w:rsid w:val="005C50BE"/>
    <w:rsid w:val="005C524C"/>
    <w:rsid w:val="005C534C"/>
    <w:rsid w:val="005C5424"/>
    <w:rsid w:val="005C579F"/>
    <w:rsid w:val="005C57F5"/>
    <w:rsid w:val="005C58B4"/>
    <w:rsid w:val="005C5B74"/>
    <w:rsid w:val="005C5D41"/>
    <w:rsid w:val="005C6408"/>
    <w:rsid w:val="005C6BA5"/>
    <w:rsid w:val="005C7343"/>
    <w:rsid w:val="005C785F"/>
    <w:rsid w:val="005D021D"/>
    <w:rsid w:val="005D035D"/>
    <w:rsid w:val="005D0A2B"/>
    <w:rsid w:val="005D0B10"/>
    <w:rsid w:val="005D0E96"/>
    <w:rsid w:val="005D1171"/>
    <w:rsid w:val="005D14D6"/>
    <w:rsid w:val="005D195A"/>
    <w:rsid w:val="005D1D17"/>
    <w:rsid w:val="005D28BB"/>
    <w:rsid w:val="005D42D4"/>
    <w:rsid w:val="005D43E2"/>
    <w:rsid w:val="005D4AC0"/>
    <w:rsid w:val="005D5611"/>
    <w:rsid w:val="005D6934"/>
    <w:rsid w:val="005D7B45"/>
    <w:rsid w:val="005D7CC6"/>
    <w:rsid w:val="005D7D3A"/>
    <w:rsid w:val="005E036F"/>
    <w:rsid w:val="005E061E"/>
    <w:rsid w:val="005E065B"/>
    <w:rsid w:val="005E0860"/>
    <w:rsid w:val="005E0B86"/>
    <w:rsid w:val="005E22D8"/>
    <w:rsid w:val="005E2891"/>
    <w:rsid w:val="005E3732"/>
    <w:rsid w:val="005E3739"/>
    <w:rsid w:val="005E3822"/>
    <w:rsid w:val="005E3B69"/>
    <w:rsid w:val="005E3DBD"/>
    <w:rsid w:val="005E50FE"/>
    <w:rsid w:val="005E5CD4"/>
    <w:rsid w:val="005E5E25"/>
    <w:rsid w:val="005E5F17"/>
    <w:rsid w:val="005E65C1"/>
    <w:rsid w:val="005E75DF"/>
    <w:rsid w:val="005E7D98"/>
    <w:rsid w:val="005E7E4E"/>
    <w:rsid w:val="005F02FE"/>
    <w:rsid w:val="005F0A09"/>
    <w:rsid w:val="005F10EA"/>
    <w:rsid w:val="005F11DD"/>
    <w:rsid w:val="005F1D7F"/>
    <w:rsid w:val="005F1DEF"/>
    <w:rsid w:val="005F2036"/>
    <w:rsid w:val="005F20FF"/>
    <w:rsid w:val="005F262F"/>
    <w:rsid w:val="005F33C3"/>
    <w:rsid w:val="005F36B4"/>
    <w:rsid w:val="005F3C5E"/>
    <w:rsid w:val="005F4994"/>
    <w:rsid w:val="005F4C8C"/>
    <w:rsid w:val="005F56F7"/>
    <w:rsid w:val="005F5E94"/>
    <w:rsid w:val="005F61DA"/>
    <w:rsid w:val="005F6A8A"/>
    <w:rsid w:val="005F6DCE"/>
    <w:rsid w:val="005F71E3"/>
    <w:rsid w:val="005F74C1"/>
    <w:rsid w:val="005F7A67"/>
    <w:rsid w:val="005F7C5C"/>
    <w:rsid w:val="006003D7"/>
    <w:rsid w:val="006009D6"/>
    <w:rsid w:val="00601144"/>
    <w:rsid w:val="006014D2"/>
    <w:rsid w:val="0060163B"/>
    <w:rsid w:val="0060167A"/>
    <w:rsid w:val="00601CC5"/>
    <w:rsid w:val="00602314"/>
    <w:rsid w:val="006026FA"/>
    <w:rsid w:val="0060280B"/>
    <w:rsid w:val="00602A3F"/>
    <w:rsid w:val="00602BFD"/>
    <w:rsid w:val="00602FF2"/>
    <w:rsid w:val="006032B2"/>
    <w:rsid w:val="00603B54"/>
    <w:rsid w:val="00603DE6"/>
    <w:rsid w:val="00605D97"/>
    <w:rsid w:val="0060611D"/>
    <w:rsid w:val="00606292"/>
    <w:rsid w:val="0060672F"/>
    <w:rsid w:val="00606D41"/>
    <w:rsid w:val="00606D65"/>
    <w:rsid w:val="00607B89"/>
    <w:rsid w:val="00610037"/>
    <w:rsid w:val="006109B9"/>
    <w:rsid w:val="00611614"/>
    <w:rsid w:val="00611A86"/>
    <w:rsid w:val="00612B30"/>
    <w:rsid w:val="00612EE8"/>
    <w:rsid w:val="006130CA"/>
    <w:rsid w:val="00615795"/>
    <w:rsid w:val="0061580B"/>
    <w:rsid w:val="00615ABD"/>
    <w:rsid w:val="006163B7"/>
    <w:rsid w:val="0061683F"/>
    <w:rsid w:val="00616B46"/>
    <w:rsid w:val="006170F4"/>
    <w:rsid w:val="00617ABC"/>
    <w:rsid w:val="006206A8"/>
    <w:rsid w:val="006208BA"/>
    <w:rsid w:val="00620BF3"/>
    <w:rsid w:val="00621D26"/>
    <w:rsid w:val="006229A4"/>
    <w:rsid w:val="00622A67"/>
    <w:rsid w:val="006232BF"/>
    <w:rsid w:val="00623D88"/>
    <w:rsid w:val="00624830"/>
    <w:rsid w:val="00624A1D"/>
    <w:rsid w:val="006250B0"/>
    <w:rsid w:val="00625C43"/>
    <w:rsid w:val="006260F1"/>
    <w:rsid w:val="00626423"/>
    <w:rsid w:val="006267D2"/>
    <w:rsid w:val="00626AB3"/>
    <w:rsid w:val="00626B59"/>
    <w:rsid w:val="00627A36"/>
    <w:rsid w:val="00627F0E"/>
    <w:rsid w:val="00630A5F"/>
    <w:rsid w:val="00631998"/>
    <w:rsid w:val="00632195"/>
    <w:rsid w:val="006328E5"/>
    <w:rsid w:val="00632CC5"/>
    <w:rsid w:val="00632F32"/>
    <w:rsid w:val="00634301"/>
    <w:rsid w:val="00634C78"/>
    <w:rsid w:val="0063553B"/>
    <w:rsid w:val="006356E0"/>
    <w:rsid w:val="00635CAB"/>
    <w:rsid w:val="00636164"/>
    <w:rsid w:val="00636A56"/>
    <w:rsid w:val="00636C72"/>
    <w:rsid w:val="0063714D"/>
    <w:rsid w:val="006379FF"/>
    <w:rsid w:val="00637F68"/>
    <w:rsid w:val="006403DB"/>
    <w:rsid w:val="00640FEE"/>
    <w:rsid w:val="0064130B"/>
    <w:rsid w:val="00641909"/>
    <w:rsid w:val="0064268A"/>
    <w:rsid w:val="00643480"/>
    <w:rsid w:val="00643858"/>
    <w:rsid w:val="0064394F"/>
    <w:rsid w:val="00643AFE"/>
    <w:rsid w:val="006443D8"/>
    <w:rsid w:val="00644588"/>
    <w:rsid w:val="006449EB"/>
    <w:rsid w:val="00644CE4"/>
    <w:rsid w:val="00644E96"/>
    <w:rsid w:val="006450EF"/>
    <w:rsid w:val="0064520D"/>
    <w:rsid w:val="006452B5"/>
    <w:rsid w:val="006455CF"/>
    <w:rsid w:val="00645709"/>
    <w:rsid w:val="00645CA6"/>
    <w:rsid w:val="00645F1B"/>
    <w:rsid w:val="0064678E"/>
    <w:rsid w:val="00646D78"/>
    <w:rsid w:val="00647536"/>
    <w:rsid w:val="00647A3D"/>
    <w:rsid w:val="00647BBD"/>
    <w:rsid w:val="00650D88"/>
    <w:rsid w:val="006515A2"/>
    <w:rsid w:val="00651821"/>
    <w:rsid w:val="00651C8F"/>
    <w:rsid w:val="006521D0"/>
    <w:rsid w:val="00652625"/>
    <w:rsid w:val="00652D25"/>
    <w:rsid w:val="00652D28"/>
    <w:rsid w:val="00652EAB"/>
    <w:rsid w:val="00653EA1"/>
    <w:rsid w:val="0065419F"/>
    <w:rsid w:val="006541F4"/>
    <w:rsid w:val="006543AA"/>
    <w:rsid w:val="00654FB2"/>
    <w:rsid w:val="00657434"/>
    <w:rsid w:val="00657B2D"/>
    <w:rsid w:val="00657F8E"/>
    <w:rsid w:val="0066252F"/>
    <w:rsid w:val="0066258B"/>
    <w:rsid w:val="00663003"/>
    <w:rsid w:val="00663534"/>
    <w:rsid w:val="00663A80"/>
    <w:rsid w:val="00664180"/>
    <w:rsid w:val="006645A9"/>
    <w:rsid w:val="0066497F"/>
    <w:rsid w:val="006649B2"/>
    <w:rsid w:val="00664F91"/>
    <w:rsid w:val="0066504C"/>
    <w:rsid w:val="00665806"/>
    <w:rsid w:val="00665858"/>
    <w:rsid w:val="00665B2C"/>
    <w:rsid w:val="00665C62"/>
    <w:rsid w:val="006664AA"/>
    <w:rsid w:val="00666BC2"/>
    <w:rsid w:val="00666C19"/>
    <w:rsid w:val="00667144"/>
    <w:rsid w:val="0066793E"/>
    <w:rsid w:val="00667E66"/>
    <w:rsid w:val="00670916"/>
    <w:rsid w:val="00670A91"/>
    <w:rsid w:val="00670CB3"/>
    <w:rsid w:val="00671B15"/>
    <w:rsid w:val="00671FA6"/>
    <w:rsid w:val="00672060"/>
    <w:rsid w:val="00672B30"/>
    <w:rsid w:val="00673316"/>
    <w:rsid w:val="00673366"/>
    <w:rsid w:val="00673397"/>
    <w:rsid w:val="0067342A"/>
    <w:rsid w:val="006735B6"/>
    <w:rsid w:val="00673F27"/>
    <w:rsid w:val="00674C66"/>
    <w:rsid w:val="00675378"/>
    <w:rsid w:val="006753C4"/>
    <w:rsid w:val="0067595A"/>
    <w:rsid w:val="00675C17"/>
    <w:rsid w:val="00675D1C"/>
    <w:rsid w:val="006762FF"/>
    <w:rsid w:val="0067758B"/>
    <w:rsid w:val="00680683"/>
    <w:rsid w:val="006811D1"/>
    <w:rsid w:val="006816C4"/>
    <w:rsid w:val="006818B0"/>
    <w:rsid w:val="006818D8"/>
    <w:rsid w:val="00681B14"/>
    <w:rsid w:val="00681C68"/>
    <w:rsid w:val="006832C5"/>
    <w:rsid w:val="00683AC0"/>
    <w:rsid w:val="00684E3D"/>
    <w:rsid w:val="00686B30"/>
    <w:rsid w:val="006871A3"/>
    <w:rsid w:val="006872E0"/>
    <w:rsid w:val="00687A57"/>
    <w:rsid w:val="00687B50"/>
    <w:rsid w:val="00690014"/>
    <w:rsid w:val="0069029F"/>
    <w:rsid w:val="00690BD6"/>
    <w:rsid w:val="00690DDA"/>
    <w:rsid w:val="00691F7B"/>
    <w:rsid w:val="00691FDA"/>
    <w:rsid w:val="00692135"/>
    <w:rsid w:val="00693439"/>
    <w:rsid w:val="0069388C"/>
    <w:rsid w:val="00693E72"/>
    <w:rsid w:val="00693FF7"/>
    <w:rsid w:val="00694E45"/>
    <w:rsid w:val="006950FB"/>
    <w:rsid w:val="00695312"/>
    <w:rsid w:val="00695D78"/>
    <w:rsid w:val="00695F46"/>
    <w:rsid w:val="00696827"/>
    <w:rsid w:val="00697B85"/>
    <w:rsid w:val="00697D75"/>
    <w:rsid w:val="006A0144"/>
    <w:rsid w:val="006A01B2"/>
    <w:rsid w:val="006A056D"/>
    <w:rsid w:val="006A0D5F"/>
    <w:rsid w:val="006A1367"/>
    <w:rsid w:val="006A1416"/>
    <w:rsid w:val="006A16E2"/>
    <w:rsid w:val="006A16F7"/>
    <w:rsid w:val="006A1BF5"/>
    <w:rsid w:val="006A1E16"/>
    <w:rsid w:val="006A1ED9"/>
    <w:rsid w:val="006A21EB"/>
    <w:rsid w:val="006A22AF"/>
    <w:rsid w:val="006A269B"/>
    <w:rsid w:val="006A3279"/>
    <w:rsid w:val="006A340E"/>
    <w:rsid w:val="006A4266"/>
    <w:rsid w:val="006A42FE"/>
    <w:rsid w:val="006A43D0"/>
    <w:rsid w:val="006A5365"/>
    <w:rsid w:val="006A56BD"/>
    <w:rsid w:val="006A5C8B"/>
    <w:rsid w:val="006A7153"/>
    <w:rsid w:val="006A7307"/>
    <w:rsid w:val="006A7C27"/>
    <w:rsid w:val="006B093A"/>
    <w:rsid w:val="006B16EF"/>
    <w:rsid w:val="006B173F"/>
    <w:rsid w:val="006B19A8"/>
    <w:rsid w:val="006B1B0E"/>
    <w:rsid w:val="006B1E4D"/>
    <w:rsid w:val="006B2255"/>
    <w:rsid w:val="006B2493"/>
    <w:rsid w:val="006B288A"/>
    <w:rsid w:val="006B356B"/>
    <w:rsid w:val="006B4A06"/>
    <w:rsid w:val="006B5D60"/>
    <w:rsid w:val="006B71FE"/>
    <w:rsid w:val="006B79B7"/>
    <w:rsid w:val="006B7F2A"/>
    <w:rsid w:val="006C04CB"/>
    <w:rsid w:val="006C050D"/>
    <w:rsid w:val="006C05AD"/>
    <w:rsid w:val="006C0AD7"/>
    <w:rsid w:val="006C127C"/>
    <w:rsid w:val="006C1740"/>
    <w:rsid w:val="006C1F6D"/>
    <w:rsid w:val="006C1FB5"/>
    <w:rsid w:val="006C2CF4"/>
    <w:rsid w:val="006C37B3"/>
    <w:rsid w:val="006C37DF"/>
    <w:rsid w:val="006C3D99"/>
    <w:rsid w:val="006C3E76"/>
    <w:rsid w:val="006C43C2"/>
    <w:rsid w:val="006C4636"/>
    <w:rsid w:val="006C482C"/>
    <w:rsid w:val="006C4ED1"/>
    <w:rsid w:val="006C4FA7"/>
    <w:rsid w:val="006C4FAC"/>
    <w:rsid w:val="006C51D3"/>
    <w:rsid w:val="006C5482"/>
    <w:rsid w:val="006C5989"/>
    <w:rsid w:val="006C5A69"/>
    <w:rsid w:val="006C6059"/>
    <w:rsid w:val="006C64E6"/>
    <w:rsid w:val="006C6910"/>
    <w:rsid w:val="006C6D9C"/>
    <w:rsid w:val="006C726B"/>
    <w:rsid w:val="006D04C2"/>
    <w:rsid w:val="006D065F"/>
    <w:rsid w:val="006D103C"/>
    <w:rsid w:val="006D114D"/>
    <w:rsid w:val="006D11DE"/>
    <w:rsid w:val="006D12FE"/>
    <w:rsid w:val="006D1403"/>
    <w:rsid w:val="006D158D"/>
    <w:rsid w:val="006D2526"/>
    <w:rsid w:val="006D2CA7"/>
    <w:rsid w:val="006D31D1"/>
    <w:rsid w:val="006D445D"/>
    <w:rsid w:val="006D4A01"/>
    <w:rsid w:val="006D4F6B"/>
    <w:rsid w:val="006D5280"/>
    <w:rsid w:val="006D5598"/>
    <w:rsid w:val="006D5ADB"/>
    <w:rsid w:val="006D6135"/>
    <w:rsid w:val="006D746C"/>
    <w:rsid w:val="006D75DC"/>
    <w:rsid w:val="006D76D5"/>
    <w:rsid w:val="006D7A69"/>
    <w:rsid w:val="006D7F0D"/>
    <w:rsid w:val="006E0513"/>
    <w:rsid w:val="006E0709"/>
    <w:rsid w:val="006E07AF"/>
    <w:rsid w:val="006E0BC4"/>
    <w:rsid w:val="006E0CCA"/>
    <w:rsid w:val="006E0D4A"/>
    <w:rsid w:val="006E1047"/>
    <w:rsid w:val="006E16F0"/>
    <w:rsid w:val="006E29D2"/>
    <w:rsid w:val="006E2C57"/>
    <w:rsid w:val="006E35B3"/>
    <w:rsid w:val="006E38BA"/>
    <w:rsid w:val="006E3BC9"/>
    <w:rsid w:val="006E5A0F"/>
    <w:rsid w:val="006E5E82"/>
    <w:rsid w:val="006E6612"/>
    <w:rsid w:val="006E7151"/>
    <w:rsid w:val="006E7DC0"/>
    <w:rsid w:val="006E7E01"/>
    <w:rsid w:val="006E7E4F"/>
    <w:rsid w:val="006F0497"/>
    <w:rsid w:val="006F0580"/>
    <w:rsid w:val="006F0BD5"/>
    <w:rsid w:val="006F12B6"/>
    <w:rsid w:val="006F1A6D"/>
    <w:rsid w:val="006F1D49"/>
    <w:rsid w:val="006F2F14"/>
    <w:rsid w:val="006F37D7"/>
    <w:rsid w:val="006F3840"/>
    <w:rsid w:val="006F38CF"/>
    <w:rsid w:val="006F3F97"/>
    <w:rsid w:val="006F3FFA"/>
    <w:rsid w:val="006F4865"/>
    <w:rsid w:val="006F52A1"/>
    <w:rsid w:val="006F534C"/>
    <w:rsid w:val="006F55CF"/>
    <w:rsid w:val="006F56B8"/>
    <w:rsid w:val="006F586A"/>
    <w:rsid w:val="006F5FE7"/>
    <w:rsid w:val="006F6339"/>
    <w:rsid w:val="006F675E"/>
    <w:rsid w:val="006F6AAF"/>
    <w:rsid w:val="006F7389"/>
    <w:rsid w:val="006F7A01"/>
    <w:rsid w:val="0070030D"/>
    <w:rsid w:val="007008E3"/>
    <w:rsid w:val="007013F9"/>
    <w:rsid w:val="00701461"/>
    <w:rsid w:val="007016A8"/>
    <w:rsid w:val="00702403"/>
    <w:rsid w:val="00702F6F"/>
    <w:rsid w:val="00703748"/>
    <w:rsid w:val="00704A95"/>
    <w:rsid w:val="007051AB"/>
    <w:rsid w:val="007054ED"/>
    <w:rsid w:val="00705712"/>
    <w:rsid w:val="00705977"/>
    <w:rsid w:val="00705C13"/>
    <w:rsid w:val="00705D0F"/>
    <w:rsid w:val="007062A0"/>
    <w:rsid w:val="00707566"/>
    <w:rsid w:val="00710054"/>
    <w:rsid w:val="007101F8"/>
    <w:rsid w:val="00710735"/>
    <w:rsid w:val="00710C37"/>
    <w:rsid w:val="0071154B"/>
    <w:rsid w:val="007119A4"/>
    <w:rsid w:val="0071205C"/>
    <w:rsid w:val="00712512"/>
    <w:rsid w:val="00712DA4"/>
    <w:rsid w:val="00712FC8"/>
    <w:rsid w:val="00713136"/>
    <w:rsid w:val="007132BE"/>
    <w:rsid w:val="00713512"/>
    <w:rsid w:val="007136D3"/>
    <w:rsid w:val="00713A09"/>
    <w:rsid w:val="007143B1"/>
    <w:rsid w:val="00714966"/>
    <w:rsid w:val="00714A1D"/>
    <w:rsid w:val="00714B10"/>
    <w:rsid w:val="00714E87"/>
    <w:rsid w:val="00714F40"/>
    <w:rsid w:val="007154B0"/>
    <w:rsid w:val="00715743"/>
    <w:rsid w:val="00715AC0"/>
    <w:rsid w:val="00715DC1"/>
    <w:rsid w:val="00716A3D"/>
    <w:rsid w:val="007170AF"/>
    <w:rsid w:val="00717731"/>
    <w:rsid w:val="007179AF"/>
    <w:rsid w:val="00717D42"/>
    <w:rsid w:val="00717FB3"/>
    <w:rsid w:val="007217FA"/>
    <w:rsid w:val="00721D9D"/>
    <w:rsid w:val="00721F31"/>
    <w:rsid w:val="007231F6"/>
    <w:rsid w:val="00723356"/>
    <w:rsid w:val="00723CDE"/>
    <w:rsid w:val="00723E60"/>
    <w:rsid w:val="007247E1"/>
    <w:rsid w:val="0072578A"/>
    <w:rsid w:val="00725867"/>
    <w:rsid w:val="00725F7B"/>
    <w:rsid w:val="0072607E"/>
    <w:rsid w:val="007266A2"/>
    <w:rsid w:val="00726C60"/>
    <w:rsid w:val="00727294"/>
    <w:rsid w:val="0072738B"/>
    <w:rsid w:val="007273B3"/>
    <w:rsid w:val="00727645"/>
    <w:rsid w:val="0073036C"/>
    <w:rsid w:val="007305C5"/>
    <w:rsid w:val="0073118B"/>
    <w:rsid w:val="007313EC"/>
    <w:rsid w:val="0073166E"/>
    <w:rsid w:val="00731923"/>
    <w:rsid w:val="00731E8C"/>
    <w:rsid w:val="00731F00"/>
    <w:rsid w:val="00731F6C"/>
    <w:rsid w:val="0073238C"/>
    <w:rsid w:val="00732968"/>
    <w:rsid w:val="00732A3F"/>
    <w:rsid w:val="00732ADF"/>
    <w:rsid w:val="00733499"/>
    <w:rsid w:val="0073403F"/>
    <w:rsid w:val="00735C67"/>
    <w:rsid w:val="007364E7"/>
    <w:rsid w:val="0073769A"/>
    <w:rsid w:val="00737717"/>
    <w:rsid w:val="00737791"/>
    <w:rsid w:val="00737FD3"/>
    <w:rsid w:val="007400DC"/>
    <w:rsid w:val="00740C1E"/>
    <w:rsid w:val="00742172"/>
    <w:rsid w:val="00742E52"/>
    <w:rsid w:val="00742EA2"/>
    <w:rsid w:val="00744221"/>
    <w:rsid w:val="00744FDE"/>
    <w:rsid w:val="0074580B"/>
    <w:rsid w:val="00745C9B"/>
    <w:rsid w:val="00745D6A"/>
    <w:rsid w:val="00745FDD"/>
    <w:rsid w:val="0075080E"/>
    <w:rsid w:val="00750852"/>
    <w:rsid w:val="007510DF"/>
    <w:rsid w:val="00751201"/>
    <w:rsid w:val="00751251"/>
    <w:rsid w:val="00751987"/>
    <w:rsid w:val="00751B12"/>
    <w:rsid w:val="00751FB3"/>
    <w:rsid w:val="007524F0"/>
    <w:rsid w:val="007528AD"/>
    <w:rsid w:val="00752EFA"/>
    <w:rsid w:val="00753514"/>
    <w:rsid w:val="00753960"/>
    <w:rsid w:val="00753DA4"/>
    <w:rsid w:val="00754083"/>
    <w:rsid w:val="00754CD6"/>
    <w:rsid w:val="00754E22"/>
    <w:rsid w:val="00755C68"/>
    <w:rsid w:val="00755F7B"/>
    <w:rsid w:val="007564D9"/>
    <w:rsid w:val="00756AD9"/>
    <w:rsid w:val="007578C9"/>
    <w:rsid w:val="00757934"/>
    <w:rsid w:val="00757B04"/>
    <w:rsid w:val="007605C5"/>
    <w:rsid w:val="00760714"/>
    <w:rsid w:val="00760807"/>
    <w:rsid w:val="00761D95"/>
    <w:rsid w:val="00761E63"/>
    <w:rsid w:val="00762982"/>
    <w:rsid w:val="00762D5F"/>
    <w:rsid w:val="007630B9"/>
    <w:rsid w:val="00763449"/>
    <w:rsid w:val="0076370F"/>
    <w:rsid w:val="00763A42"/>
    <w:rsid w:val="00763B11"/>
    <w:rsid w:val="00763C01"/>
    <w:rsid w:val="00763DF5"/>
    <w:rsid w:val="007640C3"/>
    <w:rsid w:val="0076411A"/>
    <w:rsid w:val="00764162"/>
    <w:rsid w:val="007649F7"/>
    <w:rsid w:val="00764DB0"/>
    <w:rsid w:val="00764E42"/>
    <w:rsid w:val="00765AF4"/>
    <w:rsid w:val="0076692B"/>
    <w:rsid w:val="00767004"/>
    <w:rsid w:val="0076716F"/>
    <w:rsid w:val="007679C6"/>
    <w:rsid w:val="00770084"/>
    <w:rsid w:val="0077076A"/>
    <w:rsid w:val="00770871"/>
    <w:rsid w:val="00770B4B"/>
    <w:rsid w:val="00773831"/>
    <w:rsid w:val="00774C9C"/>
    <w:rsid w:val="00774CFE"/>
    <w:rsid w:val="007770A9"/>
    <w:rsid w:val="007777CD"/>
    <w:rsid w:val="00777A6D"/>
    <w:rsid w:val="00777F59"/>
    <w:rsid w:val="007809FF"/>
    <w:rsid w:val="007819FE"/>
    <w:rsid w:val="00782793"/>
    <w:rsid w:val="00782CA4"/>
    <w:rsid w:val="00783E9D"/>
    <w:rsid w:val="00784083"/>
    <w:rsid w:val="007845BD"/>
    <w:rsid w:val="00784FC9"/>
    <w:rsid w:val="00785A35"/>
    <w:rsid w:val="00786360"/>
    <w:rsid w:val="0078638E"/>
    <w:rsid w:val="00786C67"/>
    <w:rsid w:val="00786DFF"/>
    <w:rsid w:val="007876B8"/>
    <w:rsid w:val="007877BD"/>
    <w:rsid w:val="007907C3"/>
    <w:rsid w:val="007912E8"/>
    <w:rsid w:val="00791392"/>
    <w:rsid w:val="00792020"/>
    <w:rsid w:val="00792043"/>
    <w:rsid w:val="00792654"/>
    <w:rsid w:val="007933E8"/>
    <w:rsid w:val="0079344C"/>
    <w:rsid w:val="00793578"/>
    <w:rsid w:val="0079365E"/>
    <w:rsid w:val="007948BE"/>
    <w:rsid w:val="00794A8F"/>
    <w:rsid w:val="00795672"/>
    <w:rsid w:val="007959CA"/>
    <w:rsid w:val="007960A8"/>
    <w:rsid w:val="00796C06"/>
    <w:rsid w:val="00797645"/>
    <w:rsid w:val="00797869"/>
    <w:rsid w:val="00797A40"/>
    <w:rsid w:val="00797F1B"/>
    <w:rsid w:val="007A070D"/>
    <w:rsid w:val="007A1125"/>
    <w:rsid w:val="007A1849"/>
    <w:rsid w:val="007A19B3"/>
    <w:rsid w:val="007A19FB"/>
    <w:rsid w:val="007A1E4A"/>
    <w:rsid w:val="007A2D52"/>
    <w:rsid w:val="007A3095"/>
    <w:rsid w:val="007A3144"/>
    <w:rsid w:val="007A3185"/>
    <w:rsid w:val="007A3206"/>
    <w:rsid w:val="007A3359"/>
    <w:rsid w:val="007A36DE"/>
    <w:rsid w:val="007A404A"/>
    <w:rsid w:val="007A5067"/>
    <w:rsid w:val="007A520E"/>
    <w:rsid w:val="007A5427"/>
    <w:rsid w:val="007A5618"/>
    <w:rsid w:val="007A6AA0"/>
    <w:rsid w:val="007A6FC4"/>
    <w:rsid w:val="007A771E"/>
    <w:rsid w:val="007A79D9"/>
    <w:rsid w:val="007A7E29"/>
    <w:rsid w:val="007A7EA9"/>
    <w:rsid w:val="007A7F6A"/>
    <w:rsid w:val="007B0CFF"/>
    <w:rsid w:val="007B11E3"/>
    <w:rsid w:val="007B18BF"/>
    <w:rsid w:val="007B2359"/>
    <w:rsid w:val="007B3DDD"/>
    <w:rsid w:val="007B49AA"/>
    <w:rsid w:val="007B5C0B"/>
    <w:rsid w:val="007B5C60"/>
    <w:rsid w:val="007B65E7"/>
    <w:rsid w:val="007B7626"/>
    <w:rsid w:val="007B779B"/>
    <w:rsid w:val="007B7F3E"/>
    <w:rsid w:val="007C03CD"/>
    <w:rsid w:val="007C0439"/>
    <w:rsid w:val="007C0C84"/>
    <w:rsid w:val="007C0F3E"/>
    <w:rsid w:val="007C1D1D"/>
    <w:rsid w:val="007C25B4"/>
    <w:rsid w:val="007C32EC"/>
    <w:rsid w:val="007C3870"/>
    <w:rsid w:val="007C4A33"/>
    <w:rsid w:val="007C5017"/>
    <w:rsid w:val="007C52B7"/>
    <w:rsid w:val="007C548D"/>
    <w:rsid w:val="007C5617"/>
    <w:rsid w:val="007C5886"/>
    <w:rsid w:val="007C5D1C"/>
    <w:rsid w:val="007C619A"/>
    <w:rsid w:val="007C6A6A"/>
    <w:rsid w:val="007C6D8D"/>
    <w:rsid w:val="007C7330"/>
    <w:rsid w:val="007C766F"/>
    <w:rsid w:val="007C7694"/>
    <w:rsid w:val="007C77D2"/>
    <w:rsid w:val="007C7902"/>
    <w:rsid w:val="007C7F7D"/>
    <w:rsid w:val="007D00A4"/>
    <w:rsid w:val="007D07DD"/>
    <w:rsid w:val="007D086C"/>
    <w:rsid w:val="007D11B0"/>
    <w:rsid w:val="007D1BCC"/>
    <w:rsid w:val="007D1E13"/>
    <w:rsid w:val="007D225D"/>
    <w:rsid w:val="007D2449"/>
    <w:rsid w:val="007D249B"/>
    <w:rsid w:val="007D301E"/>
    <w:rsid w:val="007D33AF"/>
    <w:rsid w:val="007D3435"/>
    <w:rsid w:val="007D355B"/>
    <w:rsid w:val="007D3B30"/>
    <w:rsid w:val="007D3FA7"/>
    <w:rsid w:val="007D405A"/>
    <w:rsid w:val="007D4560"/>
    <w:rsid w:val="007D4777"/>
    <w:rsid w:val="007D47E4"/>
    <w:rsid w:val="007D4BC7"/>
    <w:rsid w:val="007D4D32"/>
    <w:rsid w:val="007D506E"/>
    <w:rsid w:val="007D50D1"/>
    <w:rsid w:val="007D6A8C"/>
    <w:rsid w:val="007D6A9F"/>
    <w:rsid w:val="007D6C31"/>
    <w:rsid w:val="007D6DB2"/>
    <w:rsid w:val="007D72D7"/>
    <w:rsid w:val="007D772A"/>
    <w:rsid w:val="007D79DA"/>
    <w:rsid w:val="007E02FD"/>
    <w:rsid w:val="007E0BAF"/>
    <w:rsid w:val="007E1C6E"/>
    <w:rsid w:val="007E2E65"/>
    <w:rsid w:val="007E394A"/>
    <w:rsid w:val="007E44E6"/>
    <w:rsid w:val="007E4968"/>
    <w:rsid w:val="007E4C19"/>
    <w:rsid w:val="007E4F65"/>
    <w:rsid w:val="007E56FC"/>
    <w:rsid w:val="007E590F"/>
    <w:rsid w:val="007E61D1"/>
    <w:rsid w:val="007E677F"/>
    <w:rsid w:val="007E6F33"/>
    <w:rsid w:val="007E7063"/>
    <w:rsid w:val="007E73F1"/>
    <w:rsid w:val="007E775E"/>
    <w:rsid w:val="007E7F21"/>
    <w:rsid w:val="007F0658"/>
    <w:rsid w:val="007F0FBD"/>
    <w:rsid w:val="007F1B4D"/>
    <w:rsid w:val="007F2384"/>
    <w:rsid w:val="007F266B"/>
    <w:rsid w:val="007F28CF"/>
    <w:rsid w:val="007F2FE6"/>
    <w:rsid w:val="007F3593"/>
    <w:rsid w:val="007F3846"/>
    <w:rsid w:val="007F44A2"/>
    <w:rsid w:val="007F473F"/>
    <w:rsid w:val="007F55C0"/>
    <w:rsid w:val="007F5B58"/>
    <w:rsid w:val="007F5FDD"/>
    <w:rsid w:val="007F6218"/>
    <w:rsid w:val="007F6994"/>
    <w:rsid w:val="007F6A3A"/>
    <w:rsid w:val="007F6C90"/>
    <w:rsid w:val="007F6C99"/>
    <w:rsid w:val="007F7204"/>
    <w:rsid w:val="008001A2"/>
    <w:rsid w:val="00800E1F"/>
    <w:rsid w:val="00801E2C"/>
    <w:rsid w:val="0080207C"/>
    <w:rsid w:val="0080314C"/>
    <w:rsid w:val="008035AB"/>
    <w:rsid w:val="0080361A"/>
    <w:rsid w:val="008038AC"/>
    <w:rsid w:val="00803FCA"/>
    <w:rsid w:val="0080498E"/>
    <w:rsid w:val="0080593F"/>
    <w:rsid w:val="0080655C"/>
    <w:rsid w:val="00806686"/>
    <w:rsid w:val="00806B00"/>
    <w:rsid w:val="008070CA"/>
    <w:rsid w:val="00807F91"/>
    <w:rsid w:val="008100A4"/>
    <w:rsid w:val="00810780"/>
    <w:rsid w:val="00810A31"/>
    <w:rsid w:val="00811508"/>
    <w:rsid w:val="00811F01"/>
    <w:rsid w:val="00812736"/>
    <w:rsid w:val="00812A83"/>
    <w:rsid w:val="00812AE2"/>
    <w:rsid w:val="00813279"/>
    <w:rsid w:val="00813358"/>
    <w:rsid w:val="008135E4"/>
    <w:rsid w:val="0081383B"/>
    <w:rsid w:val="00813B34"/>
    <w:rsid w:val="00813C20"/>
    <w:rsid w:val="00814438"/>
    <w:rsid w:val="008155AB"/>
    <w:rsid w:val="0081624B"/>
    <w:rsid w:val="0081659C"/>
    <w:rsid w:val="0081683B"/>
    <w:rsid w:val="008168EF"/>
    <w:rsid w:val="00816C5C"/>
    <w:rsid w:val="0081757F"/>
    <w:rsid w:val="00817BEB"/>
    <w:rsid w:val="00817D0F"/>
    <w:rsid w:val="00820281"/>
    <w:rsid w:val="00820380"/>
    <w:rsid w:val="00820697"/>
    <w:rsid w:val="00820715"/>
    <w:rsid w:val="00820A3D"/>
    <w:rsid w:val="00821596"/>
    <w:rsid w:val="00821B26"/>
    <w:rsid w:val="00821F95"/>
    <w:rsid w:val="008224EA"/>
    <w:rsid w:val="008229EC"/>
    <w:rsid w:val="00822AF2"/>
    <w:rsid w:val="00822B27"/>
    <w:rsid w:val="0082322B"/>
    <w:rsid w:val="00823355"/>
    <w:rsid w:val="00826029"/>
    <w:rsid w:val="00826C30"/>
    <w:rsid w:val="008270F2"/>
    <w:rsid w:val="0082751C"/>
    <w:rsid w:val="00827AAA"/>
    <w:rsid w:val="00830D58"/>
    <w:rsid w:val="00830ED4"/>
    <w:rsid w:val="0083113A"/>
    <w:rsid w:val="00831696"/>
    <w:rsid w:val="00831F06"/>
    <w:rsid w:val="00832061"/>
    <w:rsid w:val="00832389"/>
    <w:rsid w:val="00832898"/>
    <w:rsid w:val="00832B41"/>
    <w:rsid w:val="00832BEF"/>
    <w:rsid w:val="00832C9A"/>
    <w:rsid w:val="008337AA"/>
    <w:rsid w:val="008342C0"/>
    <w:rsid w:val="00834810"/>
    <w:rsid w:val="008350D5"/>
    <w:rsid w:val="0083565C"/>
    <w:rsid w:val="00835B2E"/>
    <w:rsid w:val="00835C95"/>
    <w:rsid w:val="00835CD4"/>
    <w:rsid w:val="008364AE"/>
    <w:rsid w:val="008374D8"/>
    <w:rsid w:val="0083783B"/>
    <w:rsid w:val="00840367"/>
    <w:rsid w:val="008414D2"/>
    <w:rsid w:val="008415AD"/>
    <w:rsid w:val="0084191E"/>
    <w:rsid w:val="00843033"/>
    <w:rsid w:val="0084348D"/>
    <w:rsid w:val="00843678"/>
    <w:rsid w:val="00843731"/>
    <w:rsid w:val="008441D4"/>
    <w:rsid w:val="00844971"/>
    <w:rsid w:val="00844F9F"/>
    <w:rsid w:val="008458C7"/>
    <w:rsid w:val="00845BE3"/>
    <w:rsid w:val="008466D8"/>
    <w:rsid w:val="00846F9B"/>
    <w:rsid w:val="00847383"/>
    <w:rsid w:val="00847DB9"/>
    <w:rsid w:val="00850923"/>
    <w:rsid w:val="00850A7E"/>
    <w:rsid w:val="0085150D"/>
    <w:rsid w:val="008515F5"/>
    <w:rsid w:val="00851972"/>
    <w:rsid w:val="008520DD"/>
    <w:rsid w:val="00852494"/>
    <w:rsid w:val="00853210"/>
    <w:rsid w:val="00853929"/>
    <w:rsid w:val="008547C2"/>
    <w:rsid w:val="00854D94"/>
    <w:rsid w:val="00854E14"/>
    <w:rsid w:val="00854EF6"/>
    <w:rsid w:val="00855100"/>
    <w:rsid w:val="00855375"/>
    <w:rsid w:val="00855DD0"/>
    <w:rsid w:val="0085638A"/>
    <w:rsid w:val="00856860"/>
    <w:rsid w:val="00857399"/>
    <w:rsid w:val="008577E8"/>
    <w:rsid w:val="00860426"/>
    <w:rsid w:val="008613B0"/>
    <w:rsid w:val="0086146F"/>
    <w:rsid w:val="00863324"/>
    <w:rsid w:val="00865178"/>
    <w:rsid w:val="0086529D"/>
    <w:rsid w:val="008655DF"/>
    <w:rsid w:val="00865B2F"/>
    <w:rsid w:val="00866193"/>
    <w:rsid w:val="008705D1"/>
    <w:rsid w:val="00870BA0"/>
    <w:rsid w:val="00870D83"/>
    <w:rsid w:val="00871373"/>
    <w:rsid w:val="008714B4"/>
    <w:rsid w:val="00871D95"/>
    <w:rsid w:val="00871F7B"/>
    <w:rsid w:val="008724DD"/>
    <w:rsid w:val="00872DC7"/>
    <w:rsid w:val="00873173"/>
    <w:rsid w:val="00873210"/>
    <w:rsid w:val="00873374"/>
    <w:rsid w:val="0087366D"/>
    <w:rsid w:val="0087396A"/>
    <w:rsid w:val="00873A19"/>
    <w:rsid w:val="00873F3A"/>
    <w:rsid w:val="0087404D"/>
    <w:rsid w:val="008740B3"/>
    <w:rsid w:val="00874D78"/>
    <w:rsid w:val="008752DF"/>
    <w:rsid w:val="0087574E"/>
    <w:rsid w:val="00875B7B"/>
    <w:rsid w:val="00875C9A"/>
    <w:rsid w:val="00875F47"/>
    <w:rsid w:val="00875FEC"/>
    <w:rsid w:val="00876C26"/>
    <w:rsid w:val="00876D7E"/>
    <w:rsid w:val="008772D0"/>
    <w:rsid w:val="0087738F"/>
    <w:rsid w:val="00877E82"/>
    <w:rsid w:val="008813B4"/>
    <w:rsid w:val="00881976"/>
    <w:rsid w:val="00882374"/>
    <w:rsid w:val="008823E1"/>
    <w:rsid w:val="008824E7"/>
    <w:rsid w:val="00882D7D"/>
    <w:rsid w:val="00882E2D"/>
    <w:rsid w:val="00883576"/>
    <w:rsid w:val="0088435B"/>
    <w:rsid w:val="008845C8"/>
    <w:rsid w:val="00884668"/>
    <w:rsid w:val="0088471E"/>
    <w:rsid w:val="008848E2"/>
    <w:rsid w:val="00884A28"/>
    <w:rsid w:val="00885FB8"/>
    <w:rsid w:val="00886B4E"/>
    <w:rsid w:val="00887254"/>
    <w:rsid w:val="008872F3"/>
    <w:rsid w:val="008874B5"/>
    <w:rsid w:val="00887B0F"/>
    <w:rsid w:val="00887DEE"/>
    <w:rsid w:val="00890182"/>
    <w:rsid w:val="008905F5"/>
    <w:rsid w:val="00890D36"/>
    <w:rsid w:val="0089147F"/>
    <w:rsid w:val="00892F8D"/>
    <w:rsid w:val="008942A5"/>
    <w:rsid w:val="00894F09"/>
    <w:rsid w:val="0089512C"/>
    <w:rsid w:val="00895A78"/>
    <w:rsid w:val="0089707B"/>
    <w:rsid w:val="0089753A"/>
    <w:rsid w:val="008A2292"/>
    <w:rsid w:val="008A239F"/>
    <w:rsid w:val="008A23DD"/>
    <w:rsid w:val="008A25D9"/>
    <w:rsid w:val="008A30A5"/>
    <w:rsid w:val="008A48F4"/>
    <w:rsid w:val="008A5CB6"/>
    <w:rsid w:val="008A67D0"/>
    <w:rsid w:val="008A697F"/>
    <w:rsid w:val="008A730D"/>
    <w:rsid w:val="008B0059"/>
    <w:rsid w:val="008B0759"/>
    <w:rsid w:val="008B0B45"/>
    <w:rsid w:val="008B1A0D"/>
    <w:rsid w:val="008B1C2B"/>
    <w:rsid w:val="008B2669"/>
    <w:rsid w:val="008B2CF2"/>
    <w:rsid w:val="008B3488"/>
    <w:rsid w:val="008B3C1A"/>
    <w:rsid w:val="008B3D72"/>
    <w:rsid w:val="008B4070"/>
    <w:rsid w:val="008B41DA"/>
    <w:rsid w:val="008B422D"/>
    <w:rsid w:val="008B489D"/>
    <w:rsid w:val="008B4B80"/>
    <w:rsid w:val="008B4DF0"/>
    <w:rsid w:val="008B58AA"/>
    <w:rsid w:val="008B5929"/>
    <w:rsid w:val="008B5956"/>
    <w:rsid w:val="008B68BE"/>
    <w:rsid w:val="008B6FF6"/>
    <w:rsid w:val="008B7055"/>
    <w:rsid w:val="008B714E"/>
    <w:rsid w:val="008B77F5"/>
    <w:rsid w:val="008B7EA5"/>
    <w:rsid w:val="008C01EA"/>
    <w:rsid w:val="008C08BF"/>
    <w:rsid w:val="008C0DEF"/>
    <w:rsid w:val="008C0F03"/>
    <w:rsid w:val="008C177A"/>
    <w:rsid w:val="008C1969"/>
    <w:rsid w:val="008C1B7C"/>
    <w:rsid w:val="008C3DA3"/>
    <w:rsid w:val="008C41E6"/>
    <w:rsid w:val="008C4B64"/>
    <w:rsid w:val="008C6158"/>
    <w:rsid w:val="008C61A2"/>
    <w:rsid w:val="008C673F"/>
    <w:rsid w:val="008C6F16"/>
    <w:rsid w:val="008C7141"/>
    <w:rsid w:val="008C7753"/>
    <w:rsid w:val="008C77ED"/>
    <w:rsid w:val="008C7953"/>
    <w:rsid w:val="008D1063"/>
    <w:rsid w:val="008D11F1"/>
    <w:rsid w:val="008D127E"/>
    <w:rsid w:val="008D1D66"/>
    <w:rsid w:val="008D1F69"/>
    <w:rsid w:val="008D23F6"/>
    <w:rsid w:val="008D263F"/>
    <w:rsid w:val="008D290A"/>
    <w:rsid w:val="008D29F8"/>
    <w:rsid w:val="008D2D1B"/>
    <w:rsid w:val="008D2D33"/>
    <w:rsid w:val="008D2DF6"/>
    <w:rsid w:val="008D3733"/>
    <w:rsid w:val="008D407D"/>
    <w:rsid w:val="008D480B"/>
    <w:rsid w:val="008D4A0D"/>
    <w:rsid w:val="008D4DB7"/>
    <w:rsid w:val="008D4F56"/>
    <w:rsid w:val="008D53BB"/>
    <w:rsid w:val="008D5CBB"/>
    <w:rsid w:val="008D6146"/>
    <w:rsid w:val="008D645F"/>
    <w:rsid w:val="008D68B2"/>
    <w:rsid w:val="008D6BA3"/>
    <w:rsid w:val="008D7355"/>
    <w:rsid w:val="008D7CC1"/>
    <w:rsid w:val="008D7F99"/>
    <w:rsid w:val="008E0536"/>
    <w:rsid w:val="008E0E21"/>
    <w:rsid w:val="008E1575"/>
    <w:rsid w:val="008E2020"/>
    <w:rsid w:val="008E2E0A"/>
    <w:rsid w:val="008E2E26"/>
    <w:rsid w:val="008E30A2"/>
    <w:rsid w:val="008E49EC"/>
    <w:rsid w:val="008E516B"/>
    <w:rsid w:val="008E57DC"/>
    <w:rsid w:val="008E6241"/>
    <w:rsid w:val="008E6599"/>
    <w:rsid w:val="008E6775"/>
    <w:rsid w:val="008E6908"/>
    <w:rsid w:val="008E6D06"/>
    <w:rsid w:val="008E7380"/>
    <w:rsid w:val="008E7AC6"/>
    <w:rsid w:val="008F001F"/>
    <w:rsid w:val="008F0A12"/>
    <w:rsid w:val="008F0D2E"/>
    <w:rsid w:val="008F0DB4"/>
    <w:rsid w:val="008F0E7D"/>
    <w:rsid w:val="008F2F88"/>
    <w:rsid w:val="008F35E6"/>
    <w:rsid w:val="008F3F12"/>
    <w:rsid w:val="008F44FE"/>
    <w:rsid w:val="008F460B"/>
    <w:rsid w:val="008F4B6F"/>
    <w:rsid w:val="008F4FAC"/>
    <w:rsid w:val="008F581F"/>
    <w:rsid w:val="008F61B4"/>
    <w:rsid w:val="008F7135"/>
    <w:rsid w:val="008F7425"/>
    <w:rsid w:val="008F7E8C"/>
    <w:rsid w:val="008F7EFC"/>
    <w:rsid w:val="00900202"/>
    <w:rsid w:val="00901888"/>
    <w:rsid w:val="00902603"/>
    <w:rsid w:val="0090296B"/>
    <w:rsid w:val="00903198"/>
    <w:rsid w:val="0090331E"/>
    <w:rsid w:val="00903460"/>
    <w:rsid w:val="00903987"/>
    <w:rsid w:val="00903CB9"/>
    <w:rsid w:val="009044C4"/>
    <w:rsid w:val="0090450B"/>
    <w:rsid w:val="009054E1"/>
    <w:rsid w:val="00905FBE"/>
    <w:rsid w:val="00906429"/>
    <w:rsid w:val="009064CB"/>
    <w:rsid w:val="009065F5"/>
    <w:rsid w:val="009104B0"/>
    <w:rsid w:val="00910E9D"/>
    <w:rsid w:val="009117A7"/>
    <w:rsid w:val="0091235B"/>
    <w:rsid w:val="00912754"/>
    <w:rsid w:val="009136C7"/>
    <w:rsid w:val="00913770"/>
    <w:rsid w:val="00913928"/>
    <w:rsid w:val="0091435F"/>
    <w:rsid w:val="009143C7"/>
    <w:rsid w:val="0091448A"/>
    <w:rsid w:val="00914906"/>
    <w:rsid w:val="00914CC6"/>
    <w:rsid w:val="00914EB0"/>
    <w:rsid w:val="00915048"/>
    <w:rsid w:val="00915799"/>
    <w:rsid w:val="00915930"/>
    <w:rsid w:val="00915AB9"/>
    <w:rsid w:val="009160E5"/>
    <w:rsid w:val="009163E3"/>
    <w:rsid w:val="00916ACD"/>
    <w:rsid w:val="00917090"/>
    <w:rsid w:val="00917C81"/>
    <w:rsid w:val="00917CB5"/>
    <w:rsid w:val="00917D9A"/>
    <w:rsid w:val="00921348"/>
    <w:rsid w:val="00921ED3"/>
    <w:rsid w:val="00922A07"/>
    <w:rsid w:val="00922B31"/>
    <w:rsid w:val="00922F5C"/>
    <w:rsid w:val="009230EF"/>
    <w:rsid w:val="00923747"/>
    <w:rsid w:val="00923836"/>
    <w:rsid w:val="00923876"/>
    <w:rsid w:val="00923A90"/>
    <w:rsid w:val="00923C73"/>
    <w:rsid w:val="00923DCD"/>
    <w:rsid w:val="00924EDB"/>
    <w:rsid w:val="009256E2"/>
    <w:rsid w:val="009260B4"/>
    <w:rsid w:val="00926163"/>
    <w:rsid w:val="009275D0"/>
    <w:rsid w:val="009307F4"/>
    <w:rsid w:val="009309EF"/>
    <w:rsid w:val="00930CD9"/>
    <w:rsid w:val="00931D53"/>
    <w:rsid w:val="00932455"/>
    <w:rsid w:val="0093254C"/>
    <w:rsid w:val="00932A89"/>
    <w:rsid w:val="00932BF7"/>
    <w:rsid w:val="00933163"/>
    <w:rsid w:val="00933594"/>
    <w:rsid w:val="009336FF"/>
    <w:rsid w:val="00933706"/>
    <w:rsid w:val="00933BAA"/>
    <w:rsid w:val="00934071"/>
    <w:rsid w:val="0093453C"/>
    <w:rsid w:val="00934792"/>
    <w:rsid w:val="009347D7"/>
    <w:rsid w:val="00935050"/>
    <w:rsid w:val="0093525D"/>
    <w:rsid w:val="0093545B"/>
    <w:rsid w:val="00935A71"/>
    <w:rsid w:val="00936C7B"/>
    <w:rsid w:val="00937347"/>
    <w:rsid w:val="009373B1"/>
    <w:rsid w:val="009377C0"/>
    <w:rsid w:val="009406F1"/>
    <w:rsid w:val="00940801"/>
    <w:rsid w:val="009424FE"/>
    <w:rsid w:val="009427F7"/>
    <w:rsid w:val="00942A36"/>
    <w:rsid w:val="0094376B"/>
    <w:rsid w:val="00943989"/>
    <w:rsid w:val="00943E68"/>
    <w:rsid w:val="00944057"/>
    <w:rsid w:val="0094428C"/>
    <w:rsid w:val="009443E4"/>
    <w:rsid w:val="009444FA"/>
    <w:rsid w:val="00945416"/>
    <w:rsid w:val="0094556E"/>
    <w:rsid w:val="009472C2"/>
    <w:rsid w:val="00947700"/>
    <w:rsid w:val="00950338"/>
    <w:rsid w:val="00950798"/>
    <w:rsid w:val="00951130"/>
    <w:rsid w:val="009515B1"/>
    <w:rsid w:val="00951AD8"/>
    <w:rsid w:val="009520F8"/>
    <w:rsid w:val="009524F4"/>
    <w:rsid w:val="00952866"/>
    <w:rsid w:val="009528D3"/>
    <w:rsid w:val="009531AB"/>
    <w:rsid w:val="00953353"/>
    <w:rsid w:val="00953354"/>
    <w:rsid w:val="009535B9"/>
    <w:rsid w:val="0095373A"/>
    <w:rsid w:val="00953A32"/>
    <w:rsid w:val="00953CFF"/>
    <w:rsid w:val="009542D4"/>
    <w:rsid w:val="00957340"/>
    <w:rsid w:val="00957E86"/>
    <w:rsid w:val="009609B9"/>
    <w:rsid w:val="00960D8F"/>
    <w:rsid w:val="00961954"/>
    <w:rsid w:val="009619A6"/>
    <w:rsid w:val="00961C84"/>
    <w:rsid w:val="00961DBA"/>
    <w:rsid w:val="009626E4"/>
    <w:rsid w:val="00963131"/>
    <w:rsid w:val="00963309"/>
    <w:rsid w:val="00963564"/>
    <w:rsid w:val="00963A4C"/>
    <w:rsid w:val="00963ABD"/>
    <w:rsid w:val="00963EB0"/>
    <w:rsid w:val="00963F11"/>
    <w:rsid w:val="00964036"/>
    <w:rsid w:val="00964487"/>
    <w:rsid w:val="009647BF"/>
    <w:rsid w:val="00964AF0"/>
    <w:rsid w:val="00964E05"/>
    <w:rsid w:val="00965558"/>
    <w:rsid w:val="00966177"/>
    <w:rsid w:val="009663A6"/>
    <w:rsid w:val="009666BE"/>
    <w:rsid w:val="00966980"/>
    <w:rsid w:val="00966DA4"/>
    <w:rsid w:val="009670EC"/>
    <w:rsid w:val="009675EA"/>
    <w:rsid w:val="00967689"/>
    <w:rsid w:val="009677E0"/>
    <w:rsid w:val="009702C7"/>
    <w:rsid w:val="00970570"/>
    <w:rsid w:val="00970620"/>
    <w:rsid w:val="009714CD"/>
    <w:rsid w:val="00971BD5"/>
    <w:rsid w:val="00971C01"/>
    <w:rsid w:val="00971E31"/>
    <w:rsid w:val="0097257A"/>
    <w:rsid w:val="00972A73"/>
    <w:rsid w:val="0097366B"/>
    <w:rsid w:val="0097374F"/>
    <w:rsid w:val="00973827"/>
    <w:rsid w:val="0097442A"/>
    <w:rsid w:val="009745CE"/>
    <w:rsid w:val="00974967"/>
    <w:rsid w:val="00974A41"/>
    <w:rsid w:val="00975180"/>
    <w:rsid w:val="00975281"/>
    <w:rsid w:val="00975334"/>
    <w:rsid w:val="00975610"/>
    <w:rsid w:val="00976061"/>
    <w:rsid w:val="00976766"/>
    <w:rsid w:val="00976D1E"/>
    <w:rsid w:val="009807DC"/>
    <w:rsid w:val="00980E93"/>
    <w:rsid w:val="00981D8F"/>
    <w:rsid w:val="009821D1"/>
    <w:rsid w:val="00982637"/>
    <w:rsid w:val="009826E4"/>
    <w:rsid w:val="00982789"/>
    <w:rsid w:val="00982C30"/>
    <w:rsid w:val="00982D6C"/>
    <w:rsid w:val="00982DF3"/>
    <w:rsid w:val="00983B46"/>
    <w:rsid w:val="00984541"/>
    <w:rsid w:val="009845FE"/>
    <w:rsid w:val="009846E0"/>
    <w:rsid w:val="00984A27"/>
    <w:rsid w:val="00984B71"/>
    <w:rsid w:val="00984E3D"/>
    <w:rsid w:val="0098501A"/>
    <w:rsid w:val="0098591E"/>
    <w:rsid w:val="00986101"/>
    <w:rsid w:val="00986AE0"/>
    <w:rsid w:val="00986F1C"/>
    <w:rsid w:val="00987972"/>
    <w:rsid w:val="0099013D"/>
    <w:rsid w:val="009902E6"/>
    <w:rsid w:val="0099080D"/>
    <w:rsid w:val="00990BEF"/>
    <w:rsid w:val="00990E17"/>
    <w:rsid w:val="009920D9"/>
    <w:rsid w:val="009928DD"/>
    <w:rsid w:val="00992CAC"/>
    <w:rsid w:val="00994791"/>
    <w:rsid w:val="00994E1B"/>
    <w:rsid w:val="0099595A"/>
    <w:rsid w:val="00995AE7"/>
    <w:rsid w:val="00995CEA"/>
    <w:rsid w:val="009961A6"/>
    <w:rsid w:val="009963BA"/>
    <w:rsid w:val="0099647B"/>
    <w:rsid w:val="00996A30"/>
    <w:rsid w:val="009975AE"/>
    <w:rsid w:val="00997C2F"/>
    <w:rsid w:val="00997FA4"/>
    <w:rsid w:val="00997FB2"/>
    <w:rsid w:val="009A0871"/>
    <w:rsid w:val="009A0978"/>
    <w:rsid w:val="009A10F0"/>
    <w:rsid w:val="009A1582"/>
    <w:rsid w:val="009A15C0"/>
    <w:rsid w:val="009A2381"/>
    <w:rsid w:val="009A2784"/>
    <w:rsid w:val="009A2F63"/>
    <w:rsid w:val="009A324D"/>
    <w:rsid w:val="009A35AC"/>
    <w:rsid w:val="009A3869"/>
    <w:rsid w:val="009A3DC8"/>
    <w:rsid w:val="009A3F66"/>
    <w:rsid w:val="009A4CD5"/>
    <w:rsid w:val="009A4CFD"/>
    <w:rsid w:val="009A5172"/>
    <w:rsid w:val="009A5574"/>
    <w:rsid w:val="009A62C2"/>
    <w:rsid w:val="009A64D0"/>
    <w:rsid w:val="009A6576"/>
    <w:rsid w:val="009A6CF0"/>
    <w:rsid w:val="009A7021"/>
    <w:rsid w:val="009A7716"/>
    <w:rsid w:val="009B02DA"/>
    <w:rsid w:val="009B0312"/>
    <w:rsid w:val="009B05A8"/>
    <w:rsid w:val="009B0627"/>
    <w:rsid w:val="009B11D1"/>
    <w:rsid w:val="009B12BF"/>
    <w:rsid w:val="009B1C64"/>
    <w:rsid w:val="009B24CA"/>
    <w:rsid w:val="009B27A9"/>
    <w:rsid w:val="009B2BB8"/>
    <w:rsid w:val="009B2C5D"/>
    <w:rsid w:val="009B338B"/>
    <w:rsid w:val="009B3986"/>
    <w:rsid w:val="009B3F02"/>
    <w:rsid w:val="009B4982"/>
    <w:rsid w:val="009B645C"/>
    <w:rsid w:val="009B6B2B"/>
    <w:rsid w:val="009B6DA2"/>
    <w:rsid w:val="009B7212"/>
    <w:rsid w:val="009C04E0"/>
    <w:rsid w:val="009C0666"/>
    <w:rsid w:val="009C0E4E"/>
    <w:rsid w:val="009C13BA"/>
    <w:rsid w:val="009C1534"/>
    <w:rsid w:val="009C1903"/>
    <w:rsid w:val="009C1E3E"/>
    <w:rsid w:val="009C2464"/>
    <w:rsid w:val="009C2F2F"/>
    <w:rsid w:val="009C2F83"/>
    <w:rsid w:val="009C3827"/>
    <w:rsid w:val="009C38EC"/>
    <w:rsid w:val="009C498A"/>
    <w:rsid w:val="009C5A1F"/>
    <w:rsid w:val="009C5CAF"/>
    <w:rsid w:val="009C5EBF"/>
    <w:rsid w:val="009C5F22"/>
    <w:rsid w:val="009C6291"/>
    <w:rsid w:val="009C6606"/>
    <w:rsid w:val="009C664D"/>
    <w:rsid w:val="009C670C"/>
    <w:rsid w:val="009C6A57"/>
    <w:rsid w:val="009C74C9"/>
    <w:rsid w:val="009C7640"/>
    <w:rsid w:val="009D1117"/>
    <w:rsid w:val="009D12F4"/>
    <w:rsid w:val="009D1679"/>
    <w:rsid w:val="009D17BA"/>
    <w:rsid w:val="009D1CBD"/>
    <w:rsid w:val="009D1CC9"/>
    <w:rsid w:val="009D1DB1"/>
    <w:rsid w:val="009D1EBE"/>
    <w:rsid w:val="009D2130"/>
    <w:rsid w:val="009D247A"/>
    <w:rsid w:val="009D2B0B"/>
    <w:rsid w:val="009D37B6"/>
    <w:rsid w:val="009D3FDF"/>
    <w:rsid w:val="009D4CBC"/>
    <w:rsid w:val="009D4DEB"/>
    <w:rsid w:val="009D58C5"/>
    <w:rsid w:val="009D608B"/>
    <w:rsid w:val="009D6225"/>
    <w:rsid w:val="009D6D11"/>
    <w:rsid w:val="009D740F"/>
    <w:rsid w:val="009D7488"/>
    <w:rsid w:val="009E0223"/>
    <w:rsid w:val="009E0383"/>
    <w:rsid w:val="009E12A1"/>
    <w:rsid w:val="009E1779"/>
    <w:rsid w:val="009E1E11"/>
    <w:rsid w:val="009E22F7"/>
    <w:rsid w:val="009E2479"/>
    <w:rsid w:val="009E2D5B"/>
    <w:rsid w:val="009E2E28"/>
    <w:rsid w:val="009E3246"/>
    <w:rsid w:val="009E3436"/>
    <w:rsid w:val="009E3639"/>
    <w:rsid w:val="009E4EA0"/>
    <w:rsid w:val="009E5BB7"/>
    <w:rsid w:val="009E5C48"/>
    <w:rsid w:val="009E70A2"/>
    <w:rsid w:val="009E75E6"/>
    <w:rsid w:val="009E76B7"/>
    <w:rsid w:val="009E7781"/>
    <w:rsid w:val="009F06B4"/>
    <w:rsid w:val="009F0B50"/>
    <w:rsid w:val="009F14D6"/>
    <w:rsid w:val="009F2212"/>
    <w:rsid w:val="009F24BE"/>
    <w:rsid w:val="009F2EA1"/>
    <w:rsid w:val="009F392E"/>
    <w:rsid w:val="009F3A5C"/>
    <w:rsid w:val="009F4474"/>
    <w:rsid w:val="009F51FB"/>
    <w:rsid w:val="009F5214"/>
    <w:rsid w:val="009F52C2"/>
    <w:rsid w:val="009F58E2"/>
    <w:rsid w:val="009F6211"/>
    <w:rsid w:val="009F6C2B"/>
    <w:rsid w:val="009F7262"/>
    <w:rsid w:val="009F744E"/>
    <w:rsid w:val="009F7918"/>
    <w:rsid w:val="009F7ACF"/>
    <w:rsid w:val="00A0013A"/>
    <w:rsid w:val="00A00373"/>
    <w:rsid w:val="00A0057E"/>
    <w:rsid w:val="00A00730"/>
    <w:rsid w:val="00A0171F"/>
    <w:rsid w:val="00A02447"/>
    <w:rsid w:val="00A0265A"/>
    <w:rsid w:val="00A03075"/>
    <w:rsid w:val="00A037D8"/>
    <w:rsid w:val="00A03AB2"/>
    <w:rsid w:val="00A03BA3"/>
    <w:rsid w:val="00A04403"/>
    <w:rsid w:val="00A0620B"/>
    <w:rsid w:val="00A06338"/>
    <w:rsid w:val="00A06475"/>
    <w:rsid w:val="00A06901"/>
    <w:rsid w:val="00A0775D"/>
    <w:rsid w:val="00A10A17"/>
    <w:rsid w:val="00A10AEF"/>
    <w:rsid w:val="00A10DA7"/>
    <w:rsid w:val="00A11904"/>
    <w:rsid w:val="00A11CD9"/>
    <w:rsid w:val="00A11FB7"/>
    <w:rsid w:val="00A1210C"/>
    <w:rsid w:val="00A12913"/>
    <w:rsid w:val="00A12914"/>
    <w:rsid w:val="00A1327D"/>
    <w:rsid w:val="00A13657"/>
    <w:rsid w:val="00A15A1A"/>
    <w:rsid w:val="00A16A18"/>
    <w:rsid w:val="00A16DA8"/>
    <w:rsid w:val="00A1704D"/>
    <w:rsid w:val="00A17935"/>
    <w:rsid w:val="00A17CE6"/>
    <w:rsid w:val="00A201C2"/>
    <w:rsid w:val="00A205C5"/>
    <w:rsid w:val="00A20634"/>
    <w:rsid w:val="00A20708"/>
    <w:rsid w:val="00A20E63"/>
    <w:rsid w:val="00A20F44"/>
    <w:rsid w:val="00A211C3"/>
    <w:rsid w:val="00A21512"/>
    <w:rsid w:val="00A2256D"/>
    <w:rsid w:val="00A2332B"/>
    <w:rsid w:val="00A23512"/>
    <w:rsid w:val="00A2394A"/>
    <w:rsid w:val="00A23E98"/>
    <w:rsid w:val="00A23FCD"/>
    <w:rsid w:val="00A247D1"/>
    <w:rsid w:val="00A25164"/>
    <w:rsid w:val="00A25508"/>
    <w:rsid w:val="00A256A9"/>
    <w:rsid w:val="00A2571C"/>
    <w:rsid w:val="00A26488"/>
    <w:rsid w:val="00A26AB4"/>
    <w:rsid w:val="00A26BDA"/>
    <w:rsid w:val="00A302B9"/>
    <w:rsid w:val="00A302DB"/>
    <w:rsid w:val="00A30830"/>
    <w:rsid w:val="00A3177C"/>
    <w:rsid w:val="00A3226F"/>
    <w:rsid w:val="00A322DB"/>
    <w:rsid w:val="00A322EB"/>
    <w:rsid w:val="00A32761"/>
    <w:rsid w:val="00A32789"/>
    <w:rsid w:val="00A332C3"/>
    <w:rsid w:val="00A33387"/>
    <w:rsid w:val="00A342A7"/>
    <w:rsid w:val="00A35589"/>
    <w:rsid w:val="00A3629B"/>
    <w:rsid w:val="00A36520"/>
    <w:rsid w:val="00A366ED"/>
    <w:rsid w:val="00A36C83"/>
    <w:rsid w:val="00A37B31"/>
    <w:rsid w:val="00A37B91"/>
    <w:rsid w:val="00A4029C"/>
    <w:rsid w:val="00A4077E"/>
    <w:rsid w:val="00A41579"/>
    <w:rsid w:val="00A41C3E"/>
    <w:rsid w:val="00A43EA3"/>
    <w:rsid w:val="00A44254"/>
    <w:rsid w:val="00A442C1"/>
    <w:rsid w:val="00A44A34"/>
    <w:rsid w:val="00A4526F"/>
    <w:rsid w:val="00A45418"/>
    <w:rsid w:val="00A4596D"/>
    <w:rsid w:val="00A45B2F"/>
    <w:rsid w:val="00A46F2A"/>
    <w:rsid w:val="00A47169"/>
    <w:rsid w:val="00A478CC"/>
    <w:rsid w:val="00A478EB"/>
    <w:rsid w:val="00A5036D"/>
    <w:rsid w:val="00A50620"/>
    <w:rsid w:val="00A50621"/>
    <w:rsid w:val="00A50B33"/>
    <w:rsid w:val="00A52190"/>
    <w:rsid w:val="00A52B73"/>
    <w:rsid w:val="00A537E2"/>
    <w:rsid w:val="00A53BAD"/>
    <w:rsid w:val="00A54096"/>
    <w:rsid w:val="00A54375"/>
    <w:rsid w:val="00A54378"/>
    <w:rsid w:val="00A545FA"/>
    <w:rsid w:val="00A54B9A"/>
    <w:rsid w:val="00A54ED2"/>
    <w:rsid w:val="00A5502B"/>
    <w:rsid w:val="00A55FF2"/>
    <w:rsid w:val="00A5606D"/>
    <w:rsid w:val="00A56208"/>
    <w:rsid w:val="00A56FA1"/>
    <w:rsid w:val="00A572E3"/>
    <w:rsid w:val="00A5743A"/>
    <w:rsid w:val="00A575C5"/>
    <w:rsid w:val="00A579ED"/>
    <w:rsid w:val="00A57F51"/>
    <w:rsid w:val="00A60894"/>
    <w:rsid w:val="00A60B49"/>
    <w:rsid w:val="00A60DEB"/>
    <w:rsid w:val="00A612E3"/>
    <w:rsid w:val="00A6178C"/>
    <w:rsid w:val="00A61C04"/>
    <w:rsid w:val="00A61D65"/>
    <w:rsid w:val="00A6242F"/>
    <w:rsid w:val="00A62EEB"/>
    <w:rsid w:val="00A6385C"/>
    <w:rsid w:val="00A64127"/>
    <w:rsid w:val="00A64673"/>
    <w:rsid w:val="00A6470E"/>
    <w:rsid w:val="00A651EA"/>
    <w:rsid w:val="00A65215"/>
    <w:rsid w:val="00A6561B"/>
    <w:rsid w:val="00A67D20"/>
    <w:rsid w:val="00A67F6E"/>
    <w:rsid w:val="00A7016A"/>
    <w:rsid w:val="00A7035B"/>
    <w:rsid w:val="00A70E37"/>
    <w:rsid w:val="00A719D1"/>
    <w:rsid w:val="00A7254A"/>
    <w:rsid w:val="00A7265E"/>
    <w:rsid w:val="00A73220"/>
    <w:rsid w:val="00A7363A"/>
    <w:rsid w:val="00A736CB"/>
    <w:rsid w:val="00A7370C"/>
    <w:rsid w:val="00A738A3"/>
    <w:rsid w:val="00A7391D"/>
    <w:rsid w:val="00A73BA7"/>
    <w:rsid w:val="00A74018"/>
    <w:rsid w:val="00A746E0"/>
    <w:rsid w:val="00A74E2D"/>
    <w:rsid w:val="00A75910"/>
    <w:rsid w:val="00A75E72"/>
    <w:rsid w:val="00A7604E"/>
    <w:rsid w:val="00A760E4"/>
    <w:rsid w:val="00A76260"/>
    <w:rsid w:val="00A76ACA"/>
    <w:rsid w:val="00A76D1C"/>
    <w:rsid w:val="00A77CD1"/>
    <w:rsid w:val="00A77E31"/>
    <w:rsid w:val="00A80961"/>
    <w:rsid w:val="00A80C21"/>
    <w:rsid w:val="00A80C2A"/>
    <w:rsid w:val="00A81532"/>
    <w:rsid w:val="00A81583"/>
    <w:rsid w:val="00A8195D"/>
    <w:rsid w:val="00A819A1"/>
    <w:rsid w:val="00A822C7"/>
    <w:rsid w:val="00A8250C"/>
    <w:rsid w:val="00A82DD0"/>
    <w:rsid w:val="00A8337F"/>
    <w:rsid w:val="00A83519"/>
    <w:rsid w:val="00A835AF"/>
    <w:rsid w:val="00A838AD"/>
    <w:rsid w:val="00A83A57"/>
    <w:rsid w:val="00A841E8"/>
    <w:rsid w:val="00A85558"/>
    <w:rsid w:val="00A85715"/>
    <w:rsid w:val="00A865CE"/>
    <w:rsid w:val="00A86FDB"/>
    <w:rsid w:val="00A87457"/>
    <w:rsid w:val="00A874B7"/>
    <w:rsid w:val="00A905F4"/>
    <w:rsid w:val="00A90EDA"/>
    <w:rsid w:val="00A913FF"/>
    <w:rsid w:val="00A91A91"/>
    <w:rsid w:val="00A91FB3"/>
    <w:rsid w:val="00A9276B"/>
    <w:rsid w:val="00A9295D"/>
    <w:rsid w:val="00A93094"/>
    <w:rsid w:val="00A93F4F"/>
    <w:rsid w:val="00A94183"/>
    <w:rsid w:val="00A9423D"/>
    <w:rsid w:val="00A9424B"/>
    <w:rsid w:val="00A954C4"/>
    <w:rsid w:val="00A95E65"/>
    <w:rsid w:val="00A96766"/>
    <w:rsid w:val="00A96BAA"/>
    <w:rsid w:val="00A97141"/>
    <w:rsid w:val="00AA048C"/>
    <w:rsid w:val="00AA0E82"/>
    <w:rsid w:val="00AA1176"/>
    <w:rsid w:val="00AA1B43"/>
    <w:rsid w:val="00AA2171"/>
    <w:rsid w:val="00AA21FC"/>
    <w:rsid w:val="00AA26CE"/>
    <w:rsid w:val="00AA2AF9"/>
    <w:rsid w:val="00AA2E8B"/>
    <w:rsid w:val="00AA3486"/>
    <w:rsid w:val="00AA3A7C"/>
    <w:rsid w:val="00AA457E"/>
    <w:rsid w:val="00AA4734"/>
    <w:rsid w:val="00AA4912"/>
    <w:rsid w:val="00AA4ABF"/>
    <w:rsid w:val="00AA52A7"/>
    <w:rsid w:val="00AA5A78"/>
    <w:rsid w:val="00AA652F"/>
    <w:rsid w:val="00AA6BC4"/>
    <w:rsid w:val="00AA71D2"/>
    <w:rsid w:val="00AB03BA"/>
    <w:rsid w:val="00AB03D1"/>
    <w:rsid w:val="00AB08D2"/>
    <w:rsid w:val="00AB093A"/>
    <w:rsid w:val="00AB0AE4"/>
    <w:rsid w:val="00AB0E74"/>
    <w:rsid w:val="00AB22AA"/>
    <w:rsid w:val="00AB22D7"/>
    <w:rsid w:val="00AB2F46"/>
    <w:rsid w:val="00AB35F1"/>
    <w:rsid w:val="00AB3896"/>
    <w:rsid w:val="00AB3D17"/>
    <w:rsid w:val="00AB3F03"/>
    <w:rsid w:val="00AB46CB"/>
    <w:rsid w:val="00AB4B28"/>
    <w:rsid w:val="00AB4D47"/>
    <w:rsid w:val="00AB5829"/>
    <w:rsid w:val="00AB5F4B"/>
    <w:rsid w:val="00AB63CB"/>
    <w:rsid w:val="00AB6B27"/>
    <w:rsid w:val="00AB6CB8"/>
    <w:rsid w:val="00AB7209"/>
    <w:rsid w:val="00AB74B2"/>
    <w:rsid w:val="00AB7B00"/>
    <w:rsid w:val="00AC0127"/>
    <w:rsid w:val="00AC0C1E"/>
    <w:rsid w:val="00AC26D7"/>
    <w:rsid w:val="00AC2AF4"/>
    <w:rsid w:val="00AC2B1B"/>
    <w:rsid w:val="00AC3148"/>
    <w:rsid w:val="00AC33C2"/>
    <w:rsid w:val="00AC3813"/>
    <w:rsid w:val="00AC3BFB"/>
    <w:rsid w:val="00AC4453"/>
    <w:rsid w:val="00AC4A08"/>
    <w:rsid w:val="00AC4B53"/>
    <w:rsid w:val="00AC5349"/>
    <w:rsid w:val="00AC537A"/>
    <w:rsid w:val="00AC5D31"/>
    <w:rsid w:val="00AC65AE"/>
    <w:rsid w:val="00AC7523"/>
    <w:rsid w:val="00AC7E51"/>
    <w:rsid w:val="00AD0089"/>
    <w:rsid w:val="00AD0417"/>
    <w:rsid w:val="00AD0852"/>
    <w:rsid w:val="00AD109C"/>
    <w:rsid w:val="00AD133C"/>
    <w:rsid w:val="00AD193E"/>
    <w:rsid w:val="00AD20DF"/>
    <w:rsid w:val="00AD2152"/>
    <w:rsid w:val="00AD2282"/>
    <w:rsid w:val="00AD25F7"/>
    <w:rsid w:val="00AD39F2"/>
    <w:rsid w:val="00AD3E2E"/>
    <w:rsid w:val="00AD421D"/>
    <w:rsid w:val="00AD4292"/>
    <w:rsid w:val="00AD4768"/>
    <w:rsid w:val="00AD5D30"/>
    <w:rsid w:val="00AD6011"/>
    <w:rsid w:val="00AD6C38"/>
    <w:rsid w:val="00AD6D1A"/>
    <w:rsid w:val="00AE01AA"/>
    <w:rsid w:val="00AE0496"/>
    <w:rsid w:val="00AE0A45"/>
    <w:rsid w:val="00AE21A9"/>
    <w:rsid w:val="00AE24E6"/>
    <w:rsid w:val="00AE28E0"/>
    <w:rsid w:val="00AE2C2F"/>
    <w:rsid w:val="00AE3292"/>
    <w:rsid w:val="00AE33AD"/>
    <w:rsid w:val="00AE3665"/>
    <w:rsid w:val="00AE3679"/>
    <w:rsid w:val="00AE3816"/>
    <w:rsid w:val="00AE3FDB"/>
    <w:rsid w:val="00AE4E4D"/>
    <w:rsid w:val="00AE4F9E"/>
    <w:rsid w:val="00AE52DA"/>
    <w:rsid w:val="00AE542F"/>
    <w:rsid w:val="00AE55FA"/>
    <w:rsid w:val="00AE5D47"/>
    <w:rsid w:val="00AE5DE8"/>
    <w:rsid w:val="00AE643D"/>
    <w:rsid w:val="00AE6F04"/>
    <w:rsid w:val="00AE73BA"/>
    <w:rsid w:val="00AE7672"/>
    <w:rsid w:val="00AE7984"/>
    <w:rsid w:val="00AF02FF"/>
    <w:rsid w:val="00AF0347"/>
    <w:rsid w:val="00AF04A2"/>
    <w:rsid w:val="00AF153A"/>
    <w:rsid w:val="00AF15CD"/>
    <w:rsid w:val="00AF19C4"/>
    <w:rsid w:val="00AF1FBA"/>
    <w:rsid w:val="00AF2298"/>
    <w:rsid w:val="00AF25BA"/>
    <w:rsid w:val="00AF26A4"/>
    <w:rsid w:val="00AF2A92"/>
    <w:rsid w:val="00AF35F8"/>
    <w:rsid w:val="00AF3742"/>
    <w:rsid w:val="00AF374D"/>
    <w:rsid w:val="00AF4F74"/>
    <w:rsid w:val="00AF5D85"/>
    <w:rsid w:val="00AF7120"/>
    <w:rsid w:val="00AF73F0"/>
    <w:rsid w:val="00AF78E5"/>
    <w:rsid w:val="00B0053D"/>
    <w:rsid w:val="00B00EFC"/>
    <w:rsid w:val="00B0114B"/>
    <w:rsid w:val="00B01D5A"/>
    <w:rsid w:val="00B02E23"/>
    <w:rsid w:val="00B02EDD"/>
    <w:rsid w:val="00B033E6"/>
    <w:rsid w:val="00B03430"/>
    <w:rsid w:val="00B034ED"/>
    <w:rsid w:val="00B03951"/>
    <w:rsid w:val="00B04CFB"/>
    <w:rsid w:val="00B05D9B"/>
    <w:rsid w:val="00B05DE5"/>
    <w:rsid w:val="00B069A2"/>
    <w:rsid w:val="00B06C7D"/>
    <w:rsid w:val="00B07AAF"/>
    <w:rsid w:val="00B07CFE"/>
    <w:rsid w:val="00B12225"/>
    <w:rsid w:val="00B12B92"/>
    <w:rsid w:val="00B12CCA"/>
    <w:rsid w:val="00B12EEA"/>
    <w:rsid w:val="00B13280"/>
    <w:rsid w:val="00B1346C"/>
    <w:rsid w:val="00B137AF"/>
    <w:rsid w:val="00B13C04"/>
    <w:rsid w:val="00B14110"/>
    <w:rsid w:val="00B14417"/>
    <w:rsid w:val="00B1480A"/>
    <w:rsid w:val="00B14B1C"/>
    <w:rsid w:val="00B15C60"/>
    <w:rsid w:val="00B1623A"/>
    <w:rsid w:val="00B16724"/>
    <w:rsid w:val="00B168BA"/>
    <w:rsid w:val="00B1694E"/>
    <w:rsid w:val="00B16ECC"/>
    <w:rsid w:val="00B20EF8"/>
    <w:rsid w:val="00B22472"/>
    <w:rsid w:val="00B2331B"/>
    <w:rsid w:val="00B23A51"/>
    <w:rsid w:val="00B24412"/>
    <w:rsid w:val="00B24996"/>
    <w:rsid w:val="00B25C13"/>
    <w:rsid w:val="00B25DA0"/>
    <w:rsid w:val="00B26287"/>
    <w:rsid w:val="00B266E1"/>
    <w:rsid w:val="00B2682D"/>
    <w:rsid w:val="00B26DFD"/>
    <w:rsid w:val="00B26E3C"/>
    <w:rsid w:val="00B26EC6"/>
    <w:rsid w:val="00B275BE"/>
    <w:rsid w:val="00B276CB"/>
    <w:rsid w:val="00B27852"/>
    <w:rsid w:val="00B27A4A"/>
    <w:rsid w:val="00B27A4C"/>
    <w:rsid w:val="00B27B9A"/>
    <w:rsid w:val="00B27DD8"/>
    <w:rsid w:val="00B27F42"/>
    <w:rsid w:val="00B30184"/>
    <w:rsid w:val="00B30891"/>
    <w:rsid w:val="00B308CA"/>
    <w:rsid w:val="00B30B48"/>
    <w:rsid w:val="00B30E6F"/>
    <w:rsid w:val="00B314CF"/>
    <w:rsid w:val="00B315BD"/>
    <w:rsid w:val="00B31807"/>
    <w:rsid w:val="00B31B20"/>
    <w:rsid w:val="00B31EE3"/>
    <w:rsid w:val="00B327AA"/>
    <w:rsid w:val="00B328ED"/>
    <w:rsid w:val="00B32B0D"/>
    <w:rsid w:val="00B32FEB"/>
    <w:rsid w:val="00B33B96"/>
    <w:rsid w:val="00B35328"/>
    <w:rsid w:val="00B35C48"/>
    <w:rsid w:val="00B35E20"/>
    <w:rsid w:val="00B36590"/>
    <w:rsid w:val="00B36BCA"/>
    <w:rsid w:val="00B37CA4"/>
    <w:rsid w:val="00B37F7F"/>
    <w:rsid w:val="00B4020B"/>
    <w:rsid w:val="00B40480"/>
    <w:rsid w:val="00B406F7"/>
    <w:rsid w:val="00B4102F"/>
    <w:rsid w:val="00B41A61"/>
    <w:rsid w:val="00B43DDA"/>
    <w:rsid w:val="00B44BA4"/>
    <w:rsid w:val="00B44CF6"/>
    <w:rsid w:val="00B44EAE"/>
    <w:rsid w:val="00B452AE"/>
    <w:rsid w:val="00B46026"/>
    <w:rsid w:val="00B4660F"/>
    <w:rsid w:val="00B46931"/>
    <w:rsid w:val="00B46B05"/>
    <w:rsid w:val="00B46F0D"/>
    <w:rsid w:val="00B472C2"/>
    <w:rsid w:val="00B476AF"/>
    <w:rsid w:val="00B47AA0"/>
    <w:rsid w:val="00B500BC"/>
    <w:rsid w:val="00B50324"/>
    <w:rsid w:val="00B50516"/>
    <w:rsid w:val="00B50EDF"/>
    <w:rsid w:val="00B513DF"/>
    <w:rsid w:val="00B51C58"/>
    <w:rsid w:val="00B51F29"/>
    <w:rsid w:val="00B51F55"/>
    <w:rsid w:val="00B53362"/>
    <w:rsid w:val="00B534DB"/>
    <w:rsid w:val="00B53C90"/>
    <w:rsid w:val="00B53FEA"/>
    <w:rsid w:val="00B547E7"/>
    <w:rsid w:val="00B54AC1"/>
    <w:rsid w:val="00B54AE9"/>
    <w:rsid w:val="00B5611E"/>
    <w:rsid w:val="00B565C3"/>
    <w:rsid w:val="00B56AB6"/>
    <w:rsid w:val="00B575B2"/>
    <w:rsid w:val="00B60604"/>
    <w:rsid w:val="00B608FA"/>
    <w:rsid w:val="00B60E93"/>
    <w:rsid w:val="00B611E4"/>
    <w:rsid w:val="00B61255"/>
    <w:rsid w:val="00B61D15"/>
    <w:rsid w:val="00B61D19"/>
    <w:rsid w:val="00B624F3"/>
    <w:rsid w:val="00B631CE"/>
    <w:rsid w:val="00B635D0"/>
    <w:rsid w:val="00B637A0"/>
    <w:rsid w:val="00B63844"/>
    <w:rsid w:val="00B63E8A"/>
    <w:rsid w:val="00B643EA"/>
    <w:rsid w:val="00B64A2A"/>
    <w:rsid w:val="00B64ADD"/>
    <w:rsid w:val="00B64F23"/>
    <w:rsid w:val="00B65715"/>
    <w:rsid w:val="00B657D3"/>
    <w:rsid w:val="00B65825"/>
    <w:rsid w:val="00B65BC1"/>
    <w:rsid w:val="00B65C92"/>
    <w:rsid w:val="00B660FF"/>
    <w:rsid w:val="00B66227"/>
    <w:rsid w:val="00B675E4"/>
    <w:rsid w:val="00B67723"/>
    <w:rsid w:val="00B6792B"/>
    <w:rsid w:val="00B6798A"/>
    <w:rsid w:val="00B701E8"/>
    <w:rsid w:val="00B70A81"/>
    <w:rsid w:val="00B70C92"/>
    <w:rsid w:val="00B70F1E"/>
    <w:rsid w:val="00B715CB"/>
    <w:rsid w:val="00B71629"/>
    <w:rsid w:val="00B724AA"/>
    <w:rsid w:val="00B72898"/>
    <w:rsid w:val="00B72B55"/>
    <w:rsid w:val="00B7321D"/>
    <w:rsid w:val="00B73CB7"/>
    <w:rsid w:val="00B73DB7"/>
    <w:rsid w:val="00B73EDB"/>
    <w:rsid w:val="00B743FD"/>
    <w:rsid w:val="00B74789"/>
    <w:rsid w:val="00B75316"/>
    <w:rsid w:val="00B75A22"/>
    <w:rsid w:val="00B75ABE"/>
    <w:rsid w:val="00B7780D"/>
    <w:rsid w:val="00B77A91"/>
    <w:rsid w:val="00B8114B"/>
    <w:rsid w:val="00B8195D"/>
    <w:rsid w:val="00B821E0"/>
    <w:rsid w:val="00B825B0"/>
    <w:rsid w:val="00B82864"/>
    <w:rsid w:val="00B828C4"/>
    <w:rsid w:val="00B82976"/>
    <w:rsid w:val="00B8299C"/>
    <w:rsid w:val="00B8331A"/>
    <w:rsid w:val="00B84228"/>
    <w:rsid w:val="00B84647"/>
    <w:rsid w:val="00B848B3"/>
    <w:rsid w:val="00B848FC"/>
    <w:rsid w:val="00B8518C"/>
    <w:rsid w:val="00B85C85"/>
    <w:rsid w:val="00B86B0F"/>
    <w:rsid w:val="00B87435"/>
    <w:rsid w:val="00B87AE7"/>
    <w:rsid w:val="00B9040C"/>
    <w:rsid w:val="00B9148A"/>
    <w:rsid w:val="00B91A58"/>
    <w:rsid w:val="00B91C49"/>
    <w:rsid w:val="00B91EE4"/>
    <w:rsid w:val="00B92A1C"/>
    <w:rsid w:val="00B934C4"/>
    <w:rsid w:val="00B93AF4"/>
    <w:rsid w:val="00B9505C"/>
    <w:rsid w:val="00B95E40"/>
    <w:rsid w:val="00B960C1"/>
    <w:rsid w:val="00B96918"/>
    <w:rsid w:val="00B97595"/>
    <w:rsid w:val="00B97971"/>
    <w:rsid w:val="00BA0423"/>
    <w:rsid w:val="00BA0AB3"/>
    <w:rsid w:val="00BA1187"/>
    <w:rsid w:val="00BA1C2C"/>
    <w:rsid w:val="00BA2037"/>
    <w:rsid w:val="00BA20B7"/>
    <w:rsid w:val="00BA24F0"/>
    <w:rsid w:val="00BA3240"/>
    <w:rsid w:val="00BA3534"/>
    <w:rsid w:val="00BA365D"/>
    <w:rsid w:val="00BA53F5"/>
    <w:rsid w:val="00BA5824"/>
    <w:rsid w:val="00BA639B"/>
    <w:rsid w:val="00BA6D72"/>
    <w:rsid w:val="00BA7C49"/>
    <w:rsid w:val="00BB0ADA"/>
    <w:rsid w:val="00BB0D2E"/>
    <w:rsid w:val="00BB1964"/>
    <w:rsid w:val="00BB1C45"/>
    <w:rsid w:val="00BB2295"/>
    <w:rsid w:val="00BB22FD"/>
    <w:rsid w:val="00BB2E35"/>
    <w:rsid w:val="00BB3522"/>
    <w:rsid w:val="00BB59A4"/>
    <w:rsid w:val="00BB6048"/>
    <w:rsid w:val="00BB63EB"/>
    <w:rsid w:val="00BB6CC1"/>
    <w:rsid w:val="00BB6CF5"/>
    <w:rsid w:val="00BB6D5D"/>
    <w:rsid w:val="00BB71FB"/>
    <w:rsid w:val="00BB7714"/>
    <w:rsid w:val="00BB7995"/>
    <w:rsid w:val="00BB7D3E"/>
    <w:rsid w:val="00BC0D80"/>
    <w:rsid w:val="00BC0EE5"/>
    <w:rsid w:val="00BC0EEC"/>
    <w:rsid w:val="00BC1256"/>
    <w:rsid w:val="00BC1355"/>
    <w:rsid w:val="00BC20A6"/>
    <w:rsid w:val="00BC23B0"/>
    <w:rsid w:val="00BC291E"/>
    <w:rsid w:val="00BC37F8"/>
    <w:rsid w:val="00BC3C43"/>
    <w:rsid w:val="00BC3C60"/>
    <w:rsid w:val="00BC3E74"/>
    <w:rsid w:val="00BC42B1"/>
    <w:rsid w:val="00BC44E0"/>
    <w:rsid w:val="00BC4B97"/>
    <w:rsid w:val="00BC552D"/>
    <w:rsid w:val="00BC57EE"/>
    <w:rsid w:val="00BC5B70"/>
    <w:rsid w:val="00BC62DC"/>
    <w:rsid w:val="00BC6B8C"/>
    <w:rsid w:val="00BC7391"/>
    <w:rsid w:val="00BC7B89"/>
    <w:rsid w:val="00BD01C4"/>
    <w:rsid w:val="00BD03BF"/>
    <w:rsid w:val="00BD0A9F"/>
    <w:rsid w:val="00BD0E56"/>
    <w:rsid w:val="00BD22E3"/>
    <w:rsid w:val="00BD2609"/>
    <w:rsid w:val="00BD2744"/>
    <w:rsid w:val="00BD2759"/>
    <w:rsid w:val="00BD2CA5"/>
    <w:rsid w:val="00BD309C"/>
    <w:rsid w:val="00BD34B1"/>
    <w:rsid w:val="00BD42B4"/>
    <w:rsid w:val="00BD4401"/>
    <w:rsid w:val="00BD45BC"/>
    <w:rsid w:val="00BD460F"/>
    <w:rsid w:val="00BD46FD"/>
    <w:rsid w:val="00BD5520"/>
    <w:rsid w:val="00BD6115"/>
    <w:rsid w:val="00BD66F4"/>
    <w:rsid w:val="00BD73FF"/>
    <w:rsid w:val="00BD7673"/>
    <w:rsid w:val="00BD7CE6"/>
    <w:rsid w:val="00BE0451"/>
    <w:rsid w:val="00BE0526"/>
    <w:rsid w:val="00BE0BB1"/>
    <w:rsid w:val="00BE152A"/>
    <w:rsid w:val="00BE18DB"/>
    <w:rsid w:val="00BE2159"/>
    <w:rsid w:val="00BE2292"/>
    <w:rsid w:val="00BE231C"/>
    <w:rsid w:val="00BE2987"/>
    <w:rsid w:val="00BE3744"/>
    <w:rsid w:val="00BE3AAD"/>
    <w:rsid w:val="00BE4EFA"/>
    <w:rsid w:val="00BE5E37"/>
    <w:rsid w:val="00BE6288"/>
    <w:rsid w:val="00BE702F"/>
    <w:rsid w:val="00BE7101"/>
    <w:rsid w:val="00BE7280"/>
    <w:rsid w:val="00BE72E5"/>
    <w:rsid w:val="00BE7AC3"/>
    <w:rsid w:val="00BF0637"/>
    <w:rsid w:val="00BF064F"/>
    <w:rsid w:val="00BF0BC8"/>
    <w:rsid w:val="00BF0E06"/>
    <w:rsid w:val="00BF108D"/>
    <w:rsid w:val="00BF13FB"/>
    <w:rsid w:val="00BF1AA1"/>
    <w:rsid w:val="00BF1CC2"/>
    <w:rsid w:val="00BF2A4E"/>
    <w:rsid w:val="00BF30DC"/>
    <w:rsid w:val="00BF3721"/>
    <w:rsid w:val="00BF3D10"/>
    <w:rsid w:val="00BF3D1D"/>
    <w:rsid w:val="00BF41BB"/>
    <w:rsid w:val="00BF4529"/>
    <w:rsid w:val="00BF4C0B"/>
    <w:rsid w:val="00BF557E"/>
    <w:rsid w:val="00BF596E"/>
    <w:rsid w:val="00BF665A"/>
    <w:rsid w:val="00BF6908"/>
    <w:rsid w:val="00BF6925"/>
    <w:rsid w:val="00BF6C64"/>
    <w:rsid w:val="00C0040A"/>
    <w:rsid w:val="00C00425"/>
    <w:rsid w:val="00C004D3"/>
    <w:rsid w:val="00C00EBD"/>
    <w:rsid w:val="00C016E8"/>
    <w:rsid w:val="00C01876"/>
    <w:rsid w:val="00C01CC7"/>
    <w:rsid w:val="00C02976"/>
    <w:rsid w:val="00C0429D"/>
    <w:rsid w:val="00C044D3"/>
    <w:rsid w:val="00C04A50"/>
    <w:rsid w:val="00C05BB6"/>
    <w:rsid w:val="00C060CB"/>
    <w:rsid w:val="00C06352"/>
    <w:rsid w:val="00C06578"/>
    <w:rsid w:val="00C075D1"/>
    <w:rsid w:val="00C07B9F"/>
    <w:rsid w:val="00C07F83"/>
    <w:rsid w:val="00C1040D"/>
    <w:rsid w:val="00C10C1F"/>
    <w:rsid w:val="00C117EF"/>
    <w:rsid w:val="00C11D94"/>
    <w:rsid w:val="00C12054"/>
    <w:rsid w:val="00C12554"/>
    <w:rsid w:val="00C137E8"/>
    <w:rsid w:val="00C15476"/>
    <w:rsid w:val="00C158D8"/>
    <w:rsid w:val="00C15BB5"/>
    <w:rsid w:val="00C1676F"/>
    <w:rsid w:val="00C16BBC"/>
    <w:rsid w:val="00C16BD5"/>
    <w:rsid w:val="00C1701E"/>
    <w:rsid w:val="00C2033A"/>
    <w:rsid w:val="00C20764"/>
    <w:rsid w:val="00C2080F"/>
    <w:rsid w:val="00C2087F"/>
    <w:rsid w:val="00C20CC6"/>
    <w:rsid w:val="00C20F80"/>
    <w:rsid w:val="00C224BD"/>
    <w:rsid w:val="00C2378E"/>
    <w:rsid w:val="00C2448C"/>
    <w:rsid w:val="00C25840"/>
    <w:rsid w:val="00C25847"/>
    <w:rsid w:val="00C2586F"/>
    <w:rsid w:val="00C25AE7"/>
    <w:rsid w:val="00C25E26"/>
    <w:rsid w:val="00C25F14"/>
    <w:rsid w:val="00C261B3"/>
    <w:rsid w:val="00C262B4"/>
    <w:rsid w:val="00C266C7"/>
    <w:rsid w:val="00C26B07"/>
    <w:rsid w:val="00C2753E"/>
    <w:rsid w:val="00C27D88"/>
    <w:rsid w:val="00C27D8F"/>
    <w:rsid w:val="00C301E0"/>
    <w:rsid w:val="00C307A7"/>
    <w:rsid w:val="00C309E9"/>
    <w:rsid w:val="00C30A3B"/>
    <w:rsid w:val="00C31017"/>
    <w:rsid w:val="00C31131"/>
    <w:rsid w:val="00C31943"/>
    <w:rsid w:val="00C32143"/>
    <w:rsid w:val="00C326D4"/>
    <w:rsid w:val="00C32829"/>
    <w:rsid w:val="00C32910"/>
    <w:rsid w:val="00C329AD"/>
    <w:rsid w:val="00C33243"/>
    <w:rsid w:val="00C333F1"/>
    <w:rsid w:val="00C33CC9"/>
    <w:rsid w:val="00C340D8"/>
    <w:rsid w:val="00C3456B"/>
    <w:rsid w:val="00C346AD"/>
    <w:rsid w:val="00C35555"/>
    <w:rsid w:val="00C35A87"/>
    <w:rsid w:val="00C363F3"/>
    <w:rsid w:val="00C370AC"/>
    <w:rsid w:val="00C40420"/>
    <w:rsid w:val="00C41311"/>
    <w:rsid w:val="00C41396"/>
    <w:rsid w:val="00C419F6"/>
    <w:rsid w:val="00C42D49"/>
    <w:rsid w:val="00C42FE8"/>
    <w:rsid w:val="00C440EA"/>
    <w:rsid w:val="00C4447B"/>
    <w:rsid w:val="00C446CE"/>
    <w:rsid w:val="00C44E7F"/>
    <w:rsid w:val="00C454FC"/>
    <w:rsid w:val="00C46D99"/>
    <w:rsid w:val="00C46EE9"/>
    <w:rsid w:val="00C47641"/>
    <w:rsid w:val="00C478D4"/>
    <w:rsid w:val="00C50552"/>
    <w:rsid w:val="00C505D0"/>
    <w:rsid w:val="00C50C80"/>
    <w:rsid w:val="00C50F3F"/>
    <w:rsid w:val="00C51199"/>
    <w:rsid w:val="00C51416"/>
    <w:rsid w:val="00C518ED"/>
    <w:rsid w:val="00C51B78"/>
    <w:rsid w:val="00C51EED"/>
    <w:rsid w:val="00C52AE6"/>
    <w:rsid w:val="00C54FBD"/>
    <w:rsid w:val="00C556C7"/>
    <w:rsid w:val="00C56955"/>
    <w:rsid w:val="00C57B50"/>
    <w:rsid w:val="00C60022"/>
    <w:rsid w:val="00C6016A"/>
    <w:rsid w:val="00C6018E"/>
    <w:rsid w:val="00C6045B"/>
    <w:rsid w:val="00C60D88"/>
    <w:rsid w:val="00C60EE2"/>
    <w:rsid w:val="00C6158B"/>
    <w:rsid w:val="00C6188C"/>
    <w:rsid w:val="00C61DD8"/>
    <w:rsid w:val="00C62555"/>
    <w:rsid w:val="00C628A3"/>
    <w:rsid w:val="00C62AFD"/>
    <w:rsid w:val="00C62E49"/>
    <w:rsid w:val="00C634E5"/>
    <w:rsid w:val="00C638D7"/>
    <w:rsid w:val="00C63F39"/>
    <w:rsid w:val="00C646D4"/>
    <w:rsid w:val="00C64929"/>
    <w:rsid w:val="00C64CCC"/>
    <w:rsid w:val="00C64CD3"/>
    <w:rsid w:val="00C64F84"/>
    <w:rsid w:val="00C65A33"/>
    <w:rsid w:val="00C6674F"/>
    <w:rsid w:val="00C66D33"/>
    <w:rsid w:val="00C66D82"/>
    <w:rsid w:val="00C671DA"/>
    <w:rsid w:val="00C674CB"/>
    <w:rsid w:val="00C675C2"/>
    <w:rsid w:val="00C70712"/>
    <w:rsid w:val="00C715D3"/>
    <w:rsid w:val="00C71A42"/>
    <w:rsid w:val="00C72787"/>
    <w:rsid w:val="00C72799"/>
    <w:rsid w:val="00C72C59"/>
    <w:rsid w:val="00C72DB5"/>
    <w:rsid w:val="00C72DC6"/>
    <w:rsid w:val="00C72E2A"/>
    <w:rsid w:val="00C72F7D"/>
    <w:rsid w:val="00C72F80"/>
    <w:rsid w:val="00C74A46"/>
    <w:rsid w:val="00C74B98"/>
    <w:rsid w:val="00C752A4"/>
    <w:rsid w:val="00C763AB"/>
    <w:rsid w:val="00C76638"/>
    <w:rsid w:val="00C7670A"/>
    <w:rsid w:val="00C76790"/>
    <w:rsid w:val="00C767C5"/>
    <w:rsid w:val="00C76987"/>
    <w:rsid w:val="00C76DD5"/>
    <w:rsid w:val="00C76F23"/>
    <w:rsid w:val="00C773C0"/>
    <w:rsid w:val="00C803B4"/>
    <w:rsid w:val="00C819F0"/>
    <w:rsid w:val="00C81AFD"/>
    <w:rsid w:val="00C8250F"/>
    <w:rsid w:val="00C82F17"/>
    <w:rsid w:val="00C832C9"/>
    <w:rsid w:val="00C849BA"/>
    <w:rsid w:val="00C84B02"/>
    <w:rsid w:val="00C84D74"/>
    <w:rsid w:val="00C84DC2"/>
    <w:rsid w:val="00C84DFB"/>
    <w:rsid w:val="00C869AE"/>
    <w:rsid w:val="00C86A3C"/>
    <w:rsid w:val="00C87523"/>
    <w:rsid w:val="00C87529"/>
    <w:rsid w:val="00C87700"/>
    <w:rsid w:val="00C879D2"/>
    <w:rsid w:val="00C87BF9"/>
    <w:rsid w:val="00C87F44"/>
    <w:rsid w:val="00C90051"/>
    <w:rsid w:val="00C9028C"/>
    <w:rsid w:val="00C906D1"/>
    <w:rsid w:val="00C90B9B"/>
    <w:rsid w:val="00C92C4E"/>
    <w:rsid w:val="00C92C97"/>
    <w:rsid w:val="00C932FE"/>
    <w:rsid w:val="00C93385"/>
    <w:rsid w:val="00C935B3"/>
    <w:rsid w:val="00C9422F"/>
    <w:rsid w:val="00C946CE"/>
    <w:rsid w:val="00C94858"/>
    <w:rsid w:val="00C953BD"/>
    <w:rsid w:val="00C9603E"/>
    <w:rsid w:val="00C96707"/>
    <w:rsid w:val="00C9777A"/>
    <w:rsid w:val="00C97A9C"/>
    <w:rsid w:val="00CA043D"/>
    <w:rsid w:val="00CA1261"/>
    <w:rsid w:val="00CA14C1"/>
    <w:rsid w:val="00CA217C"/>
    <w:rsid w:val="00CA23B8"/>
    <w:rsid w:val="00CA2C1F"/>
    <w:rsid w:val="00CA336B"/>
    <w:rsid w:val="00CA39D2"/>
    <w:rsid w:val="00CA3B80"/>
    <w:rsid w:val="00CA47B7"/>
    <w:rsid w:val="00CA4CB5"/>
    <w:rsid w:val="00CA5239"/>
    <w:rsid w:val="00CA5353"/>
    <w:rsid w:val="00CA6907"/>
    <w:rsid w:val="00CA691D"/>
    <w:rsid w:val="00CA6AC4"/>
    <w:rsid w:val="00CA795A"/>
    <w:rsid w:val="00CA7E7D"/>
    <w:rsid w:val="00CA7EAB"/>
    <w:rsid w:val="00CB09FF"/>
    <w:rsid w:val="00CB0A63"/>
    <w:rsid w:val="00CB1158"/>
    <w:rsid w:val="00CB2189"/>
    <w:rsid w:val="00CB2CFC"/>
    <w:rsid w:val="00CB33B5"/>
    <w:rsid w:val="00CB4A28"/>
    <w:rsid w:val="00CB4BE3"/>
    <w:rsid w:val="00CB4D04"/>
    <w:rsid w:val="00CB4E56"/>
    <w:rsid w:val="00CB53B6"/>
    <w:rsid w:val="00CB5B37"/>
    <w:rsid w:val="00CB62B3"/>
    <w:rsid w:val="00CB664C"/>
    <w:rsid w:val="00CB6D95"/>
    <w:rsid w:val="00CB7FFA"/>
    <w:rsid w:val="00CC028A"/>
    <w:rsid w:val="00CC0A16"/>
    <w:rsid w:val="00CC0F35"/>
    <w:rsid w:val="00CC14BA"/>
    <w:rsid w:val="00CC16E6"/>
    <w:rsid w:val="00CC1CF1"/>
    <w:rsid w:val="00CC209D"/>
    <w:rsid w:val="00CC213A"/>
    <w:rsid w:val="00CC4DAA"/>
    <w:rsid w:val="00CC5CDE"/>
    <w:rsid w:val="00CC5EC9"/>
    <w:rsid w:val="00CC6E2E"/>
    <w:rsid w:val="00CC776F"/>
    <w:rsid w:val="00CD0E0C"/>
    <w:rsid w:val="00CD0FFB"/>
    <w:rsid w:val="00CD1214"/>
    <w:rsid w:val="00CD156B"/>
    <w:rsid w:val="00CD1FE2"/>
    <w:rsid w:val="00CD2692"/>
    <w:rsid w:val="00CD2911"/>
    <w:rsid w:val="00CD3A27"/>
    <w:rsid w:val="00CD4118"/>
    <w:rsid w:val="00CD448D"/>
    <w:rsid w:val="00CD49E7"/>
    <w:rsid w:val="00CD4ABB"/>
    <w:rsid w:val="00CD51A6"/>
    <w:rsid w:val="00CD53A1"/>
    <w:rsid w:val="00CD5E90"/>
    <w:rsid w:val="00CD6110"/>
    <w:rsid w:val="00CD729E"/>
    <w:rsid w:val="00CD7FD7"/>
    <w:rsid w:val="00CE0196"/>
    <w:rsid w:val="00CE03B8"/>
    <w:rsid w:val="00CE06A3"/>
    <w:rsid w:val="00CE0E32"/>
    <w:rsid w:val="00CE0F62"/>
    <w:rsid w:val="00CE1564"/>
    <w:rsid w:val="00CE165B"/>
    <w:rsid w:val="00CE2178"/>
    <w:rsid w:val="00CE2803"/>
    <w:rsid w:val="00CE2DB0"/>
    <w:rsid w:val="00CE2E6C"/>
    <w:rsid w:val="00CE3B61"/>
    <w:rsid w:val="00CE3C76"/>
    <w:rsid w:val="00CE47C3"/>
    <w:rsid w:val="00CE5771"/>
    <w:rsid w:val="00CE57AA"/>
    <w:rsid w:val="00CE5982"/>
    <w:rsid w:val="00CE696E"/>
    <w:rsid w:val="00CE6F08"/>
    <w:rsid w:val="00CE724C"/>
    <w:rsid w:val="00CE7D59"/>
    <w:rsid w:val="00CF0A62"/>
    <w:rsid w:val="00CF0AFC"/>
    <w:rsid w:val="00CF1A3D"/>
    <w:rsid w:val="00CF1C77"/>
    <w:rsid w:val="00CF290B"/>
    <w:rsid w:val="00CF310B"/>
    <w:rsid w:val="00CF34F8"/>
    <w:rsid w:val="00CF37D2"/>
    <w:rsid w:val="00CF387C"/>
    <w:rsid w:val="00CF3BBA"/>
    <w:rsid w:val="00CF3C32"/>
    <w:rsid w:val="00CF4851"/>
    <w:rsid w:val="00CF4A28"/>
    <w:rsid w:val="00CF5318"/>
    <w:rsid w:val="00CF618C"/>
    <w:rsid w:val="00CF6C35"/>
    <w:rsid w:val="00CF6C40"/>
    <w:rsid w:val="00CF6FCE"/>
    <w:rsid w:val="00CF7534"/>
    <w:rsid w:val="00CF7895"/>
    <w:rsid w:val="00CF79D9"/>
    <w:rsid w:val="00D00641"/>
    <w:rsid w:val="00D00A85"/>
    <w:rsid w:val="00D00D55"/>
    <w:rsid w:val="00D01197"/>
    <w:rsid w:val="00D01DB3"/>
    <w:rsid w:val="00D026FF"/>
    <w:rsid w:val="00D02E9B"/>
    <w:rsid w:val="00D03B11"/>
    <w:rsid w:val="00D03BDF"/>
    <w:rsid w:val="00D03F03"/>
    <w:rsid w:val="00D04305"/>
    <w:rsid w:val="00D04407"/>
    <w:rsid w:val="00D050ED"/>
    <w:rsid w:val="00D053CB"/>
    <w:rsid w:val="00D0580B"/>
    <w:rsid w:val="00D05906"/>
    <w:rsid w:val="00D066A8"/>
    <w:rsid w:val="00D069D0"/>
    <w:rsid w:val="00D06D5D"/>
    <w:rsid w:val="00D07040"/>
    <w:rsid w:val="00D1017D"/>
    <w:rsid w:val="00D10923"/>
    <w:rsid w:val="00D11A96"/>
    <w:rsid w:val="00D11F62"/>
    <w:rsid w:val="00D12036"/>
    <w:rsid w:val="00D12437"/>
    <w:rsid w:val="00D12865"/>
    <w:rsid w:val="00D12901"/>
    <w:rsid w:val="00D12D72"/>
    <w:rsid w:val="00D13C83"/>
    <w:rsid w:val="00D14248"/>
    <w:rsid w:val="00D144FA"/>
    <w:rsid w:val="00D14F51"/>
    <w:rsid w:val="00D157F9"/>
    <w:rsid w:val="00D158FA"/>
    <w:rsid w:val="00D15AC3"/>
    <w:rsid w:val="00D175F5"/>
    <w:rsid w:val="00D178BC"/>
    <w:rsid w:val="00D17E8A"/>
    <w:rsid w:val="00D20038"/>
    <w:rsid w:val="00D20163"/>
    <w:rsid w:val="00D205E1"/>
    <w:rsid w:val="00D209BD"/>
    <w:rsid w:val="00D20D26"/>
    <w:rsid w:val="00D210F7"/>
    <w:rsid w:val="00D21A44"/>
    <w:rsid w:val="00D21D0D"/>
    <w:rsid w:val="00D22523"/>
    <w:rsid w:val="00D228C0"/>
    <w:rsid w:val="00D23235"/>
    <w:rsid w:val="00D2367F"/>
    <w:rsid w:val="00D23E2D"/>
    <w:rsid w:val="00D24715"/>
    <w:rsid w:val="00D24AD6"/>
    <w:rsid w:val="00D24C3E"/>
    <w:rsid w:val="00D24D95"/>
    <w:rsid w:val="00D25350"/>
    <w:rsid w:val="00D255B9"/>
    <w:rsid w:val="00D2592E"/>
    <w:rsid w:val="00D25B4C"/>
    <w:rsid w:val="00D26283"/>
    <w:rsid w:val="00D263D1"/>
    <w:rsid w:val="00D266DE"/>
    <w:rsid w:val="00D26D29"/>
    <w:rsid w:val="00D2779F"/>
    <w:rsid w:val="00D27B4F"/>
    <w:rsid w:val="00D27B9F"/>
    <w:rsid w:val="00D300A1"/>
    <w:rsid w:val="00D30236"/>
    <w:rsid w:val="00D30364"/>
    <w:rsid w:val="00D310B6"/>
    <w:rsid w:val="00D3153A"/>
    <w:rsid w:val="00D31606"/>
    <w:rsid w:val="00D31A2A"/>
    <w:rsid w:val="00D31D12"/>
    <w:rsid w:val="00D327EA"/>
    <w:rsid w:val="00D32C53"/>
    <w:rsid w:val="00D32C65"/>
    <w:rsid w:val="00D32DE3"/>
    <w:rsid w:val="00D33983"/>
    <w:rsid w:val="00D33ADF"/>
    <w:rsid w:val="00D341FE"/>
    <w:rsid w:val="00D3426A"/>
    <w:rsid w:val="00D34ED2"/>
    <w:rsid w:val="00D35C00"/>
    <w:rsid w:val="00D366F1"/>
    <w:rsid w:val="00D36D5F"/>
    <w:rsid w:val="00D37410"/>
    <w:rsid w:val="00D37605"/>
    <w:rsid w:val="00D378CC"/>
    <w:rsid w:val="00D37CF0"/>
    <w:rsid w:val="00D40309"/>
    <w:rsid w:val="00D404CB"/>
    <w:rsid w:val="00D40618"/>
    <w:rsid w:val="00D40729"/>
    <w:rsid w:val="00D409FC"/>
    <w:rsid w:val="00D40A85"/>
    <w:rsid w:val="00D426A1"/>
    <w:rsid w:val="00D431B7"/>
    <w:rsid w:val="00D4377F"/>
    <w:rsid w:val="00D442C2"/>
    <w:rsid w:val="00D442C3"/>
    <w:rsid w:val="00D445B1"/>
    <w:rsid w:val="00D44D21"/>
    <w:rsid w:val="00D46451"/>
    <w:rsid w:val="00D4702E"/>
    <w:rsid w:val="00D478A9"/>
    <w:rsid w:val="00D501DD"/>
    <w:rsid w:val="00D502C3"/>
    <w:rsid w:val="00D5034E"/>
    <w:rsid w:val="00D50842"/>
    <w:rsid w:val="00D50F14"/>
    <w:rsid w:val="00D52515"/>
    <w:rsid w:val="00D5262A"/>
    <w:rsid w:val="00D53816"/>
    <w:rsid w:val="00D53D6B"/>
    <w:rsid w:val="00D53F6F"/>
    <w:rsid w:val="00D53FBB"/>
    <w:rsid w:val="00D544B4"/>
    <w:rsid w:val="00D54A0E"/>
    <w:rsid w:val="00D54C37"/>
    <w:rsid w:val="00D54C46"/>
    <w:rsid w:val="00D55668"/>
    <w:rsid w:val="00D55EAC"/>
    <w:rsid w:val="00D5648E"/>
    <w:rsid w:val="00D56A24"/>
    <w:rsid w:val="00D575A6"/>
    <w:rsid w:val="00D57753"/>
    <w:rsid w:val="00D62132"/>
    <w:rsid w:val="00D62932"/>
    <w:rsid w:val="00D637DA"/>
    <w:rsid w:val="00D63AF3"/>
    <w:rsid w:val="00D63DB6"/>
    <w:rsid w:val="00D640BB"/>
    <w:rsid w:val="00D6465A"/>
    <w:rsid w:val="00D64DE9"/>
    <w:rsid w:val="00D65E34"/>
    <w:rsid w:val="00D6624F"/>
    <w:rsid w:val="00D66BFE"/>
    <w:rsid w:val="00D66C80"/>
    <w:rsid w:val="00D67494"/>
    <w:rsid w:val="00D675E2"/>
    <w:rsid w:val="00D67EC8"/>
    <w:rsid w:val="00D7049C"/>
    <w:rsid w:val="00D70762"/>
    <w:rsid w:val="00D70D4E"/>
    <w:rsid w:val="00D72378"/>
    <w:rsid w:val="00D728E8"/>
    <w:rsid w:val="00D7295E"/>
    <w:rsid w:val="00D72BA5"/>
    <w:rsid w:val="00D73219"/>
    <w:rsid w:val="00D739E9"/>
    <w:rsid w:val="00D74537"/>
    <w:rsid w:val="00D745D7"/>
    <w:rsid w:val="00D74899"/>
    <w:rsid w:val="00D74AB9"/>
    <w:rsid w:val="00D74AC4"/>
    <w:rsid w:val="00D750B4"/>
    <w:rsid w:val="00D75285"/>
    <w:rsid w:val="00D7590C"/>
    <w:rsid w:val="00D75EA7"/>
    <w:rsid w:val="00D7613B"/>
    <w:rsid w:val="00D7618C"/>
    <w:rsid w:val="00D76257"/>
    <w:rsid w:val="00D76292"/>
    <w:rsid w:val="00D76644"/>
    <w:rsid w:val="00D77161"/>
    <w:rsid w:val="00D776E7"/>
    <w:rsid w:val="00D77758"/>
    <w:rsid w:val="00D800ED"/>
    <w:rsid w:val="00D812B8"/>
    <w:rsid w:val="00D813AD"/>
    <w:rsid w:val="00D81D69"/>
    <w:rsid w:val="00D820FC"/>
    <w:rsid w:val="00D826D7"/>
    <w:rsid w:val="00D82AD3"/>
    <w:rsid w:val="00D82B18"/>
    <w:rsid w:val="00D82C23"/>
    <w:rsid w:val="00D82F4F"/>
    <w:rsid w:val="00D830A4"/>
    <w:rsid w:val="00D84795"/>
    <w:rsid w:val="00D84A89"/>
    <w:rsid w:val="00D84F5E"/>
    <w:rsid w:val="00D85065"/>
    <w:rsid w:val="00D85832"/>
    <w:rsid w:val="00D864AC"/>
    <w:rsid w:val="00D86E2A"/>
    <w:rsid w:val="00D86EE5"/>
    <w:rsid w:val="00D86F24"/>
    <w:rsid w:val="00D87011"/>
    <w:rsid w:val="00D90034"/>
    <w:rsid w:val="00D91B5B"/>
    <w:rsid w:val="00D92411"/>
    <w:rsid w:val="00D9260D"/>
    <w:rsid w:val="00D926DC"/>
    <w:rsid w:val="00D9298C"/>
    <w:rsid w:val="00D92A7D"/>
    <w:rsid w:val="00D93BD7"/>
    <w:rsid w:val="00D9454A"/>
    <w:rsid w:val="00D948ED"/>
    <w:rsid w:val="00D94CCC"/>
    <w:rsid w:val="00D94DC6"/>
    <w:rsid w:val="00D94E14"/>
    <w:rsid w:val="00D94EB1"/>
    <w:rsid w:val="00D957E5"/>
    <w:rsid w:val="00D95A39"/>
    <w:rsid w:val="00D95AA6"/>
    <w:rsid w:val="00D95F36"/>
    <w:rsid w:val="00D96BE8"/>
    <w:rsid w:val="00D976C5"/>
    <w:rsid w:val="00D9797A"/>
    <w:rsid w:val="00DA010E"/>
    <w:rsid w:val="00DA012F"/>
    <w:rsid w:val="00DA0909"/>
    <w:rsid w:val="00DA0E87"/>
    <w:rsid w:val="00DA128A"/>
    <w:rsid w:val="00DA13B9"/>
    <w:rsid w:val="00DA153E"/>
    <w:rsid w:val="00DA1FA9"/>
    <w:rsid w:val="00DA215E"/>
    <w:rsid w:val="00DA228F"/>
    <w:rsid w:val="00DA2388"/>
    <w:rsid w:val="00DA238D"/>
    <w:rsid w:val="00DA2578"/>
    <w:rsid w:val="00DA3F0D"/>
    <w:rsid w:val="00DA494B"/>
    <w:rsid w:val="00DA4BFC"/>
    <w:rsid w:val="00DA4DEB"/>
    <w:rsid w:val="00DA4FB3"/>
    <w:rsid w:val="00DA6963"/>
    <w:rsid w:val="00DA6FA1"/>
    <w:rsid w:val="00DA7CC1"/>
    <w:rsid w:val="00DB00BB"/>
    <w:rsid w:val="00DB012F"/>
    <w:rsid w:val="00DB01B9"/>
    <w:rsid w:val="00DB04A2"/>
    <w:rsid w:val="00DB0F02"/>
    <w:rsid w:val="00DB0FE5"/>
    <w:rsid w:val="00DB14DE"/>
    <w:rsid w:val="00DB23C5"/>
    <w:rsid w:val="00DB26A6"/>
    <w:rsid w:val="00DB3109"/>
    <w:rsid w:val="00DB341C"/>
    <w:rsid w:val="00DB3458"/>
    <w:rsid w:val="00DB3DB9"/>
    <w:rsid w:val="00DB3F1E"/>
    <w:rsid w:val="00DB445F"/>
    <w:rsid w:val="00DB4687"/>
    <w:rsid w:val="00DB487B"/>
    <w:rsid w:val="00DB4BD8"/>
    <w:rsid w:val="00DB51ED"/>
    <w:rsid w:val="00DB5B60"/>
    <w:rsid w:val="00DB632C"/>
    <w:rsid w:val="00DB6396"/>
    <w:rsid w:val="00DB63E8"/>
    <w:rsid w:val="00DB6572"/>
    <w:rsid w:val="00DB6905"/>
    <w:rsid w:val="00DB6DB8"/>
    <w:rsid w:val="00DB7551"/>
    <w:rsid w:val="00DB76F6"/>
    <w:rsid w:val="00DC0B0E"/>
    <w:rsid w:val="00DC1012"/>
    <w:rsid w:val="00DC135C"/>
    <w:rsid w:val="00DC1552"/>
    <w:rsid w:val="00DC1A1B"/>
    <w:rsid w:val="00DC1D61"/>
    <w:rsid w:val="00DC27AC"/>
    <w:rsid w:val="00DC290F"/>
    <w:rsid w:val="00DC2C3E"/>
    <w:rsid w:val="00DC2E7D"/>
    <w:rsid w:val="00DC35A4"/>
    <w:rsid w:val="00DC43DD"/>
    <w:rsid w:val="00DC5042"/>
    <w:rsid w:val="00DC53B5"/>
    <w:rsid w:val="00DC6180"/>
    <w:rsid w:val="00DC646F"/>
    <w:rsid w:val="00DC6C5F"/>
    <w:rsid w:val="00DC76C7"/>
    <w:rsid w:val="00DC7906"/>
    <w:rsid w:val="00DD0339"/>
    <w:rsid w:val="00DD03A1"/>
    <w:rsid w:val="00DD1E34"/>
    <w:rsid w:val="00DD1E42"/>
    <w:rsid w:val="00DD222E"/>
    <w:rsid w:val="00DD28E5"/>
    <w:rsid w:val="00DD2B0D"/>
    <w:rsid w:val="00DD32EE"/>
    <w:rsid w:val="00DD3432"/>
    <w:rsid w:val="00DD3DAD"/>
    <w:rsid w:val="00DD3E82"/>
    <w:rsid w:val="00DD48F6"/>
    <w:rsid w:val="00DD507D"/>
    <w:rsid w:val="00DD5511"/>
    <w:rsid w:val="00DD5AC4"/>
    <w:rsid w:val="00DD688D"/>
    <w:rsid w:val="00DD7659"/>
    <w:rsid w:val="00DD7712"/>
    <w:rsid w:val="00DD7912"/>
    <w:rsid w:val="00DE0635"/>
    <w:rsid w:val="00DE0FDE"/>
    <w:rsid w:val="00DE2460"/>
    <w:rsid w:val="00DE2DA0"/>
    <w:rsid w:val="00DE374F"/>
    <w:rsid w:val="00DE3E68"/>
    <w:rsid w:val="00DE42C1"/>
    <w:rsid w:val="00DE4480"/>
    <w:rsid w:val="00DE46C0"/>
    <w:rsid w:val="00DE50B7"/>
    <w:rsid w:val="00DE54C4"/>
    <w:rsid w:val="00DE6926"/>
    <w:rsid w:val="00DE69B3"/>
    <w:rsid w:val="00DE6E73"/>
    <w:rsid w:val="00DE737F"/>
    <w:rsid w:val="00DF08D2"/>
    <w:rsid w:val="00DF0E82"/>
    <w:rsid w:val="00DF0EAE"/>
    <w:rsid w:val="00DF1410"/>
    <w:rsid w:val="00DF2417"/>
    <w:rsid w:val="00DF2505"/>
    <w:rsid w:val="00DF324C"/>
    <w:rsid w:val="00DF37FC"/>
    <w:rsid w:val="00DF3D91"/>
    <w:rsid w:val="00DF3EF3"/>
    <w:rsid w:val="00DF4179"/>
    <w:rsid w:val="00DF4868"/>
    <w:rsid w:val="00DF53FB"/>
    <w:rsid w:val="00DF598E"/>
    <w:rsid w:val="00DF5C11"/>
    <w:rsid w:val="00DF5D67"/>
    <w:rsid w:val="00DF62B5"/>
    <w:rsid w:val="00DF6582"/>
    <w:rsid w:val="00DF68D5"/>
    <w:rsid w:val="00DF715D"/>
    <w:rsid w:val="00DF7412"/>
    <w:rsid w:val="00DF774E"/>
    <w:rsid w:val="00DF7E04"/>
    <w:rsid w:val="00E00122"/>
    <w:rsid w:val="00E00C14"/>
    <w:rsid w:val="00E00E3A"/>
    <w:rsid w:val="00E01059"/>
    <w:rsid w:val="00E01F52"/>
    <w:rsid w:val="00E02BE7"/>
    <w:rsid w:val="00E02D8E"/>
    <w:rsid w:val="00E03413"/>
    <w:rsid w:val="00E03B0F"/>
    <w:rsid w:val="00E047BB"/>
    <w:rsid w:val="00E04A27"/>
    <w:rsid w:val="00E05DDC"/>
    <w:rsid w:val="00E06062"/>
    <w:rsid w:val="00E067AC"/>
    <w:rsid w:val="00E06807"/>
    <w:rsid w:val="00E06925"/>
    <w:rsid w:val="00E07117"/>
    <w:rsid w:val="00E07EB5"/>
    <w:rsid w:val="00E11467"/>
    <w:rsid w:val="00E11BB0"/>
    <w:rsid w:val="00E12D28"/>
    <w:rsid w:val="00E13665"/>
    <w:rsid w:val="00E139C4"/>
    <w:rsid w:val="00E14429"/>
    <w:rsid w:val="00E14A3F"/>
    <w:rsid w:val="00E1558A"/>
    <w:rsid w:val="00E15BFC"/>
    <w:rsid w:val="00E1698A"/>
    <w:rsid w:val="00E16C09"/>
    <w:rsid w:val="00E1701D"/>
    <w:rsid w:val="00E173C2"/>
    <w:rsid w:val="00E179C0"/>
    <w:rsid w:val="00E202B5"/>
    <w:rsid w:val="00E20B20"/>
    <w:rsid w:val="00E21EA3"/>
    <w:rsid w:val="00E220CA"/>
    <w:rsid w:val="00E2212B"/>
    <w:rsid w:val="00E22AA5"/>
    <w:rsid w:val="00E23D1A"/>
    <w:rsid w:val="00E241A2"/>
    <w:rsid w:val="00E241C0"/>
    <w:rsid w:val="00E247FE"/>
    <w:rsid w:val="00E24B0F"/>
    <w:rsid w:val="00E24C58"/>
    <w:rsid w:val="00E252F1"/>
    <w:rsid w:val="00E254C4"/>
    <w:rsid w:val="00E2561F"/>
    <w:rsid w:val="00E27684"/>
    <w:rsid w:val="00E27B0F"/>
    <w:rsid w:val="00E27B85"/>
    <w:rsid w:val="00E30685"/>
    <w:rsid w:val="00E307EE"/>
    <w:rsid w:val="00E30C58"/>
    <w:rsid w:val="00E315C1"/>
    <w:rsid w:val="00E318A8"/>
    <w:rsid w:val="00E31AFC"/>
    <w:rsid w:val="00E31EF1"/>
    <w:rsid w:val="00E323D7"/>
    <w:rsid w:val="00E325E7"/>
    <w:rsid w:val="00E32AE9"/>
    <w:rsid w:val="00E332E3"/>
    <w:rsid w:val="00E332F3"/>
    <w:rsid w:val="00E3355F"/>
    <w:rsid w:val="00E33CAE"/>
    <w:rsid w:val="00E34252"/>
    <w:rsid w:val="00E345AC"/>
    <w:rsid w:val="00E34C05"/>
    <w:rsid w:val="00E34EDD"/>
    <w:rsid w:val="00E35EB7"/>
    <w:rsid w:val="00E366D3"/>
    <w:rsid w:val="00E37338"/>
    <w:rsid w:val="00E40321"/>
    <w:rsid w:val="00E4044F"/>
    <w:rsid w:val="00E4115D"/>
    <w:rsid w:val="00E41943"/>
    <w:rsid w:val="00E41C62"/>
    <w:rsid w:val="00E4328E"/>
    <w:rsid w:val="00E43A33"/>
    <w:rsid w:val="00E43A94"/>
    <w:rsid w:val="00E43DAD"/>
    <w:rsid w:val="00E44488"/>
    <w:rsid w:val="00E44774"/>
    <w:rsid w:val="00E44BCC"/>
    <w:rsid w:val="00E44E7D"/>
    <w:rsid w:val="00E4575E"/>
    <w:rsid w:val="00E457E1"/>
    <w:rsid w:val="00E45903"/>
    <w:rsid w:val="00E45C03"/>
    <w:rsid w:val="00E45F38"/>
    <w:rsid w:val="00E46A47"/>
    <w:rsid w:val="00E46A7C"/>
    <w:rsid w:val="00E46AD5"/>
    <w:rsid w:val="00E47241"/>
    <w:rsid w:val="00E474DC"/>
    <w:rsid w:val="00E47B07"/>
    <w:rsid w:val="00E500CF"/>
    <w:rsid w:val="00E50301"/>
    <w:rsid w:val="00E50472"/>
    <w:rsid w:val="00E510F0"/>
    <w:rsid w:val="00E51126"/>
    <w:rsid w:val="00E51708"/>
    <w:rsid w:val="00E51993"/>
    <w:rsid w:val="00E519B2"/>
    <w:rsid w:val="00E527DC"/>
    <w:rsid w:val="00E52CA5"/>
    <w:rsid w:val="00E53D53"/>
    <w:rsid w:val="00E53F23"/>
    <w:rsid w:val="00E54189"/>
    <w:rsid w:val="00E54ABE"/>
    <w:rsid w:val="00E54CE2"/>
    <w:rsid w:val="00E552FF"/>
    <w:rsid w:val="00E555A3"/>
    <w:rsid w:val="00E55D05"/>
    <w:rsid w:val="00E55FF6"/>
    <w:rsid w:val="00E56456"/>
    <w:rsid w:val="00E5647B"/>
    <w:rsid w:val="00E56589"/>
    <w:rsid w:val="00E56CBA"/>
    <w:rsid w:val="00E57047"/>
    <w:rsid w:val="00E573F5"/>
    <w:rsid w:val="00E57AF4"/>
    <w:rsid w:val="00E57BC5"/>
    <w:rsid w:val="00E57C27"/>
    <w:rsid w:val="00E60545"/>
    <w:rsid w:val="00E6083D"/>
    <w:rsid w:val="00E611CA"/>
    <w:rsid w:val="00E61AF9"/>
    <w:rsid w:val="00E62E58"/>
    <w:rsid w:val="00E63013"/>
    <w:rsid w:val="00E6340B"/>
    <w:rsid w:val="00E651A6"/>
    <w:rsid w:val="00E651C4"/>
    <w:rsid w:val="00E651E6"/>
    <w:rsid w:val="00E65396"/>
    <w:rsid w:val="00E658E3"/>
    <w:rsid w:val="00E6638E"/>
    <w:rsid w:val="00E6664E"/>
    <w:rsid w:val="00E6694E"/>
    <w:rsid w:val="00E66978"/>
    <w:rsid w:val="00E66A8A"/>
    <w:rsid w:val="00E6717C"/>
    <w:rsid w:val="00E672D2"/>
    <w:rsid w:val="00E674FA"/>
    <w:rsid w:val="00E67ADB"/>
    <w:rsid w:val="00E67B19"/>
    <w:rsid w:val="00E67FE5"/>
    <w:rsid w:val="00E701CC"/>
    <w:rsid w:val="00E70604"/>
    <w:rsid w:val="00E706C5"/>
    <w:rsid w:val="00E71B7E"/>
    <w:rsid w:val="00E71F4A"/>
    <w:rsid w:val="00E723C7"/>
    <w:rsid w:val="00E7267E"/>
    <w:rsid w:val="00E72C03"/>
    <w:rsid w:val="00E73023"/>
    <w:rsid w:val="00E734BE"/>
    <w:rsid w:val="00E73C78"/>
    <w:rsid w:val="00E74477"/>
    <w:rsid w:val="00E74909"/>
    <w:rsid w:val="00E75856"/>
    <w:rsid w:val="00E75A7D"/>
    <w:rsid w:val="00E762DC"/>
    <w:rsid w:val="00E76870"/>
    <w:rsid w:val="00E80003"/>
    <w:rsid w:val="00E80374"/>
    <w:rsid w:val="00E80B94"/>
    <w:rsid w:val="00E813A4"/>
    <w:rsid w:val="00E81898"/>
    <w:rsid w:val="00E818BB"/>
    <w:rsid w:val="00E82182"/>
    <w:rsid w:val="00E82459"/>
    <w:rsid w:val="00E8300C"/>
    <w:rsid w:val="00E83281"/>
    <w:rsid w:val="00E8421A"/>
    <w:rsid w:val="00E8474A"/>
    <w:rsid w:val="00E84884"/>
    <w:rsid w:val="00E8518A"/>
    <w:rsid w:val="00E85733"/>
    <w:rsid w:val="00E862C9"/>
    <w:rsid w:val="00E864B4"/>
    <w:rsid w:val="00E86BB5"/>
    <w:rsid w:val="00E87275"/>
    <w:rsid w:val="00E87972"/>
    <w:rsid w:val="00E90CCB"/>
    <w:rsid w:val="00E910F4"/>
    <w:rsid w:val="00E91525"/>
    <w:rsid w:val="00E9168B"/>
    <w:rsid w:val="00E91915"/>
    <w:rsid w:val="00E92191"/>
    <w:rsid w:val="00E922EC"/>
    <w:rsid w:val="00E9276F"/>
    <w:rsid w:val="00E93503"/>
    <w:rsid w:val="00E935E0"/>
    <w:rsid w:val="00E93AEE"/>
    <w:rsid w:val="00E93E5D"/>
    <w:rsid w:val="00E94495"/>
    <w:rsid w:val="00E94B2B"/>
    <w:rsid w:val="00E94B9D"/>
    <w:rsid w:val="00E95537"/>
    <w:rsid w:val="00E958AD"/>
    <w:rsid w:val="00E95C25"/>
    <w:rsid w:val="00E95F53"/>
    <w:rsid w:val="00E96118"/>
    <w:rsid w:val="00E971A4"/>
    <w:rsid w:val="00E973C0"/>
    <w:rsid w:val="00E97EBC"/>
    <w:rsid w:val="00EA0922"/>
    <w:rsid w:val="00EA1A87"/>
    <w:rsid w:val="00EA1F66"/>
    <w:rsid w:val="00EA1FC5"/>
    <w:rsid w:val="00EA20FD"/>
    <w:rsid w:val="00EA257E"/>
    <w:rsid w:val="00EA419B"/>
    <w:rsid w:val="00EA493B"/>
    <w:rsid w:val="00EA4A4B"/>
    <w:rsid w:val="00EA4EED"/>
    <w:rsid w:val="00EA4F67"/>
    <w:rsid w:val="00EA5794"/>
    <w:rsid w:val="00EA5C2F"/>
    <w:rsid w:val="00EA6071"/>
    <w:rsid w:val="00EA6F77"/>
    <w:rsid w:val="00EA7A31"/>
    <w:rsid w:val="00EB00E1"/>
    <w:rsid w:val="00EB023A"/>
    <w:rsid w:val="00EB0391"/>
    <w:rsid w:val="00EB0E1F"/>
    <w:rsid w:val="00EB1E8A"/>
    <w:rsid w:val="00EB1FB6"/>
    <w:rsid w:val="00EB20A2"/>
    <w:rsid w:val="00EB25DE"/>
    <w:rsid w:val="00EB2ECE"/>
    <w:rsid w:val="00EB35FF"/>
    <w:rsid w:val="00EB40C2"/>
    <w:rsid w:val="00EB52B9"/>
    <w:rsid w:val="00EB546F"/>
    <w:rsid w:val="00EB56C6"/>
    <w:rsid w:val="00EB5EAB"/>
    <w:rsid w:val="00EB603A"/>
    <w:rsid w:val="00EB66FD"/>
    <w:rsid w:val="00EB6AE4"/>
    <w:rsid w:val="00EB724C"/>
    <w:rsid w:val="00EB768B"/>
    <w:rsid w:val="00EC007B"/>
    <w:rsid w:val="00EC06D1"/>
    <w:rsid w:val="00EC1617"/>
    <w:rsid w:val="00EC168F"/>
    <w:rsid w:val="00EC1752"/>
    <w:rsid w:val="00EC2136"/>
    <w:rsid w:val="00EC2477"/>
    <w:rsid w:val="00EC2DF5"/>
    <w:rsid w:val="00EC362A"/>
    <w:rsid w:val="00EC38BE"/>
    <w:rsid w:val="00EC39BA"/>
    <w:rsid w:val="00EC409D"/>
    <w:rsid w:val="00EC43EE"/>
    <w:rsid w:val="00EC506A"/>
    <w:rsid w:val="00EC5618"/>
    <w:rsid w:val="00EC56A2"/>
    <w:rsid w:val="00EC5B3C"/>
    <w:rsid w:val="00EC6366"/>
    <w:rsid w:val="00EC68E5"/>
    <w:rsid w:val="00EC6BF0"/>
    <w:rsid w:val="00EC7110"/>
    <w:rsid w:val="00ED0207"/>
    <w:rsid w:val="00ED1024"/>
    <w:rsid w:val="00ED1785"/>
    <w:rsid w:val="00ED20ED"/>
    <w:rsid w:val="00ED2775"/>
    <w:rsid w:val="00ED2D7D"/>
    <w:rsid w:val="00ED2E7A"/>
    <w:rsid w:val="00ED2F56"/>
    <w:rsid w:val="00ED39A2"/>
    <w:rsid w:val="00ED3E1D"/>
    <w:rsid w:val="00ED40BB"/>
    <w:rsid w:val="00ED4718"/>
    <w:rsid w:val="00ED4C0C"/>
    <w:rsid w:val="00ED4C10"/>
    <w:rsid w:val="00ED5D2E"/>
    <w:rsid w:val="00ED62B5"/>
    <w:rsid w:val="00ED64F1"/>
    <w:rsid w:val="00ED6A3C"/>
    <w:rsid w:val="00ED6C17"/>
    <w:rsid w:val="00ED6CFD"/>
    <w:rsid w:val="00ED7092"/>
    <w:rsid w:val="00EE006F"/>
    <w:rsid w:val="00EE1154"/>
    <w:rsid w:val="00EE187A"/>
    <w:rsid w:val="00EE1967"/>
    <w:rsid w:val="00EE23D6"/>
    <w:rsid w:val="00EE2B86"/>
    <w:rsid w:val="00EE30DB"/>
    <w:rsid w:val="00EE3858"/>
    <w:rsid w:val="00EE4433"/>
    <w:rsid w:val="00EE5494"/>
    <w:rsid w:val="00EE5C93"/>
    <w:rsid w:val="00EE673C"/>
    <w:rsid w:val="00EE6C21"/>
    <w:rsid w:val="00EF0750"/>
    <w:rsid w:val="00EF1A88"/>
    <w:rsid w:val="00EF24A4"/>
    <w:rsid w:val="00EF31B5"/>
    <w:rsid w:val="00EF3A17"/>
    <w:rsid w:val="00EF3E1D"/>
    <w:rsid w:val="00EF4038"/>
    <w:rsid w:val="00EF4792"/>
    <w:rsid w:val="00EF48D7"/>
    <w:rsid w:val="00EF4CB0"/>
    <w:rsid w:val="00EF5733"/>
    <w:rsid w:val="00EF6114"/>
    <w:rsid w:val="00EF64D0"/>
    <w:rsid w:val="00EF7A94"/>
    <w:rsid w:val="00F009D0"/>
    <w:rsid w:val="00F01673"/>
    <w:rsid w:val="00F01898"/>
    <w:rsid w:val="00F01BB9"/>
    <w:rsid w:val="00F01C13"/>
    <w:rsid w:val="00F02625"/>
    <w:rsid w:val="00F027BC"/>
    <w:rsid w:val="00F0289B"/>
    <w:rsid w:val="00F032B8"/>
    <w:rsid w:val="00F036D3"/>
    <w:rsid w:val="00F03D52"/>
    <w:rsid w:val="00F0413E"/>
    <w:rsid w:val="00F04896"/>
    <w:rsid w:val="00F0491D"/>
    <w:rsid w:val="00F050E1"/>
    <w:rsid w:val="00F052DC"/>
    <w:rsid w:val="00F05BB6"/>
    <w:rsid w:val="00F05E09"/>
    <w:rsid w:val="00F05E83"/>
    <w:rsid w:val="00F06B4D"/>
    <w:rsid w:val="00F06E56"/>
    <w:rsid w:val="00F06FB9"/>
    <w:rsid w:val="00F072B2"/>
    <w:rsid w:val="00F074D2"/>
    <w:rsid w:val="00F079F5"/>
    <w:rsid w:val="00F07B30"/>
    <w:rsid w:val="00F07FD3"/>
    <w:rsid w:val="00F109BB"/>
    <w:rsid w:val="00F10AA8"/>
    <w:rsid w:val="00F10F1D"/>
    <w:rsid w:val="00F1108D"/>
    <w:rsid w:val="00F110A1"/>
    <w:rsid w:val="00F1135C"/>
    <w:rsid w:val="00F11720"/>
    <w:rsid w:val="00F1238B"/>
    <w:rsid w:val="00F12631"/>
    <w:rsid w:val="00F12A47"/>
    <w:rsid w:val="00F12C15"/>
    <w:rsid w:val="00F12D7C"/>
    <w:rsid w:val="00F12F16"/>
    <w:rsid w:val="00F14195"/>
    <w:rsid w:val="00F14267"/>
    <w:rsid w:val="00F1520B"/>
    <w:rsid w:val="00F15E71"/>
    <w:rsid w:val="00F16934"/>
    <w:rsid w:val="00F17041"/>
    <w:rsid w:val="00F17567"/>
    <w:rsid w:val="00F17F69"/>
    <w:rsid w:val="00F207E3"/>
    <w:rsid w:val="00F20AF0"/>
    <w:rsid w:val="00F20C1F"/>
    <w:rsid w:val="00F21D07"/>
    <w:rsid w:val="00F2310F"/>
    <w:rsid w:val="00F2371E"/>
    <w:rsid w:val="00F23D47"/>
    <w:rsid w:val="00F24425"/>
    <w:rsid w:val="00F245B9"/>
    <w:rsid w:val="00F24777"/>
    <w:rsid w:val="00F249C0"/>
    <w:rsid w:val="00F24F82"/>
    <w:rsid w:val="00F2522E"/>
    <w:rsid w:val="00F254D9"/>
    <w:rsid w:val="00F25782"/>
    <w:rsid w:val="00F257FA"/>
    <w:rsid w:val="00F25B02"/>
    <w:rsid w:val="00F277C9"/>
    <w:rsid w:val="00F30155"/>
    <w:rsid w:val="00F30360"/>
    <w:rsid w:val="00F30D53"/>
    <w:rsid w:val="00F314D7"/>
    <w:rsid w:val="00F31773"/>
    <w:rsid w:val="00F3195B"/>
    <w:rsid w:val="00F31AD0"/>
    <w:rsid w:val="00F33361"/>
    <w:rsid w:val="00F3358A"/>
    <w:rsid w:val="00F33A1C"/>
    <w:rsid w:val="00F33BA4"/>
    <w:rsid w:val="00F33FD4"/>
    <w:rsid w:val="00F34F40"/>
    <w:rsid w:val="00F35F4F"/>
    <w:rsid w:val="00F35FEF"/>
    <w:rsid w:val="00F369EE"/>
    <w:rsid w:val="00F37896"/>
    <w:rsid w:val="00F37BFE"/>
    <w:rsid w:val="00F4009A"/>
    <w:rsid w:val="00F4150C"/>
    <w:rsid w:val="00F42084"/>
    <w:rsid w:val="00F42327"/>
    <w:rsid w:val="00F427F4"/>
    <w:rsid w:val="00F444BB"/>
    <w:rsid w:val="00F4501C"/>
    <w:rsid w:val="00F459D2"/>
    <w:rsid w:val="00F45B2C"/>
    <w:rsid w:val="00F45CD1"/>
    <w:rsid w:val="00F45D53"/>
    <w:rsid w:val="00F45FBB"/>
    <w:rsid w:val="00F47525"/>
    <w:rsid w:val="00F476DA"/>
    <w:rsid w:val="00F4799F"/>
    <w:rsid w:val="00F47B07"/>
    <w:rsid w:val="00F47F7B"/>
    <w:rsid w:val="00F500B4"/>
    <w:rsid w:val="00F504E1"/>
    <w:rsid w:val="00F50736"/>
    <w:rsid w:val="00F5094D"/>
    <w:rsid w:val="00F50FC7"/>
    <w:rsid w:val="00F514D0"/>
    <w:rsid w:val="00F519C6"/>
    <w:rsid w:val="00F51EC8"/>
    <w:rsid w:val="00F52F49"/>
    <w:rsid w:val="00F5335F"/>
    <w:rsid w:val="00F542CA"/>
    <w:rsid w:val="00F54651"/>
    <w:rsid w:val="00F548C5"/>
    <w:rsid w:val="00F54BBE"/>
    <w:rsid w:val="00F54F05"/>
    <w:rsid w:val="00F55331"/>
    <w:rsid w:val="00F5577E"/>
    <w:rsid w:val="00F563A9"/>
    <w:rsid w:val="00F567F9"/>
    <w:rsid w:val="00F5680B"/>
    <w:rsid w:val="00F56A79"/>
    <w:rsid w:val="00F56DE9"/>
    <w:rsid w:val="00F60CA6"/>
    <w:rsid w:val="00F60E32"/>
    <w:rsid w:val="00F61A9B"/>
    <w:rsid w:val="00F6291B"/>
    <w:rsid w:val="00F62BDA"/>
    <w:rsid w:val="00F63144"/>
    <w:rsid w:val="00F63983"/>
    <w:rsid w:val="00F63BA6"/>
    <w:rsid w:val="00F64BAB"/>
    <w:rsid w:val="00F6590C"/>
    <w:rsid w:val="00F67863"/>
    <w:rsid w:val="00F70A2E"/>
    <w:rsid w:val="00F70C0D"/>
    <w:rsid w:val="00F717D3"/>
    <w:rsid w:val="00F72786"/>
    <w:rsid w:val="00F728BB"/>
    <w:rsid w:val="00F73CD9"/>
    <w:rsid w:val="00F73F8A"/>
    <w:rsid w:val="00F74654"/>
    <w:rsid w:val="00F74826"/>
    <w:rsid w:val="00F74D5E"/>
    <w:rsid w:val="00F75A26"/>
    <w:rsid w:val="00F75B88"/>
    <w:rsid w:val="00F7607C"/>
    <w:rsid w:val="00F76FBD"/>
    <w:rsid w:val="00F772CF"/>
    <w:rsid w:val="00F777F0"/>
    <w:rsid w:val="00F80351"/>
    <w:rsid w:val="00F8043C"/>
    <w:rsid w:val="00F8080E"/>
    <w:rsid w:val="00F80BA3"/>
    <w:rsid w:val="00F80FAA"/>
    <w:rsid w:val="00F811F3"/>
    <w:rsid w:val="00F813DA"/>
    <w:rsid w:val="00F819C1"/>
    <w:rsid w:val="00F82F50"/>
    <w:rsid w:val="00F8307C"/>
    <w:rsid w:val="00F83136"/>
    <w:rsid w:val="00F83236"/>
    <w:rsid w:val="00F833E0"/>
    <w:rsid w:val="00F834DC"/>
    <w:rsid w:val="00F8443F"/>
    <w:rsid w:val="00F85C10"/>
    <w:rsid w:val="00F85DC1"/>
    <w:rsid w:val="00F86341"/>
    <w:rsid w:val="00F86806"/>
    <w:rsid w:val="00F86D62"/>
    <w:rsid w:val="00F86E32"/>
    <w:rsid w:val="00F870A1"/>
    <w:rsid w:val="00F87331"/>
    <w:rsid w:val="00F87CE7"/>
    <w:rsid w:val="00F90445"/>
    <w:rsid w:val="00F9103C"/>
    <w:rsid w:val="00F9129F"/>
    <w:rsid w:val="00F91430"/>
    <w:rsid w:val="00F9196E"/>
    <w:rsid w:val="00F91F7E"/>
    <w:rsid w:val="00F923A9"/>
    <w:rsid w:val="00F92812"/>
    <w:rsid w:val="00F92DF8"/>
    <w:rsid w:val="00F92E8F"/>
    <w:rsid w:val="00F93070"/>
    <w:rsid w:val="00F937F2"/>
    <w:rsid w:val="00F9391B"/>
    <w:rsid w:val="00F9451B"/>
    <w:rsid w:val="00F94D2F"/>
    <w:rsid w:val="00F94D60"/>
    <w:rsid w:val="00F957D1"/>
    <w:rsid w:val="00F958E3"/>
    <w:rsid w:val="00F95F9B"/>
    <w:rsid w:val="00F9606C"/>
    <w:rsid w:val="00F96187"/>
    <w:rsid w:val="00F964FE"/>
    <w:rsid w:val="00F97149"/>
    <w:rsid w:val="00FA0474"/>
    <w:rsid w:val="00FA05B4"/>
    <w:rsid w:val="00FA0EDB"/>
    <w:rsid w:val="00FA152A"/>
    <w:rsid w:val="00FA195B"/>
    <w:rsid w:val="00FA1D2F"/>
    <w:rsid w:val="00FA1DD9"/>
    <w:rsid w:val="00FA28CD"/>
    <w:rsid w:val="00FA2AD8"/>
    <w:rsid w:val="00FA2BA0"/>
    <w:rsid w:val="00FA2F75"/>
    <w:rsid w:val="00FA2F8E"/>
    <w:rsid w:val="00FA39E1"/>
    <w:rsid w:val="00FA44E8"/>
    <w:rsid w:val="00FA4F4C"/>
    <w:rsid w:val="00FA567B"/>
    <w:rsid w:val="00FA5BFE"/>
    <w:rsid w:val="00FA6029"/>
    <w:rsid w:val="00FA6F2C"/>
    <w:rsid w:val="00FA6F84"/>
    <w:rsid w:val="00FA759E"/>
    <w:rsid w:val="00FB116F"/>
    <w:rsid w:val="00FB1303"/>
    <w:rsid w:val="00FB1575"/>
    <w:rsid w:val="00FB1591"/>
    <w:rsid w:val="00FB1719"/>
    <w:rsid w:val="00FB3C54"/>
    <w:rsid w:val="00FB3CB4"/>
    <w:rsid w:val="00FB3EB6"/>
    <w:rsid w:val="00FB3EE9"/>
    <w:rsid w:val="00FB4007"/>
    <w:rsid w:val="00FB492F"/>
    <w:rsid w:val="00FB4A53"/>
    <w:rsid w:val="00FB57F5"/>
    <w:rsid w:val="00FB585C"/>
    <w:rsid w:val="00FB59FA"/>
    <w:rsid w:val="00FB5FBB"/>
    <w:rsid w:val="00FB6093"/>
    <w:rsid w:val="00FB61B2"/>
    <w:rsid w:val="00FB6AE0"/>
    <w:rsid w:val="00FB6B86"/>
    <w:rsid w:val="00FB6BF7"/>
    <w:rsid w:val="00FB7156"/>
    <w:rsid w:val="00FB73E4"/>
    <w:rsid w:val="00FB77A4"/>
    <w:rsid w:val="00FB77FE"/>
    <w:rsid w:val="00FB7DBD"/>
    <w:rsid w:val="00FC0A78"/>
    <w:rsid w:val="00FC0B5F"/>
    <w:rsid w:val="00FC0D90"/>
    <w:rsid w:val="00FC0E08"/>
    <w:rsid w:val="00FC249F"/>
    <w:rsid w:val="00FC25C8"/>
    <w:rsid w:val="00FC2CBC"/>
    <w:rsid w:val="00FC2E0A"/>
    <w:rsid w:val="00FC3379"/>
    <w:rsid w:val="00FC3AE2"/>
    <w:rsid w:val="00FC3D02"/>
    <w:rsid w:val="00FC3D29"/>
    <w:rsid w:val="00FC3FCB"/>
    <w:rsid w:val="00FC4387"/>
    <w:rsid w:val="00FC59A2"/>
    <w:rsid w:val="00FC5ABF"/>
    <w:rsid w:val="00FC6671"/>
    <w:rsid w:val="00FC68DD"/>
    <w:rsid w:val="00FC6BE3"/>
    <w:rsid w:val="00FC7212"/>
    <w:rsid w:val="00FC7754"/>
    <w:rsid w:val="00FC7D6F"/>
    <w:rsid w:val="00FD02D4"/>
    <w:rsid w:val="00FD0646"/>
    <w:rsid w:val="00FD1394"/>
    <w:rsid w:val="00FD1401"/>
    <w:rsid w:val="00FD160A"/>
    <w:rsid w:val="00FD172B"/>
    <w:rsid w:val="00FD1839"/>
    <w:rsid w:val="00FD1BCB"/>
    <w:rsid w:val="00FD234C"/>
    <w:rsid w:val="00FD2A18"/>
    <w:rsid w:val="00FD301B"/>
    <w:rsid w:val="00FD3AFE"/>
    <w:rsid w:val="00FD4408"/>
    <w:rsid w:val="00FD44C9"/>
    <w:rsid w:val="00FD4AC6"/>
    <w:rsid w:val="00FD4AF2"/>
    <w:rsid w:val="00FD5357"/>
    <w:rsid w:val="00FD54F4"/>
    <w:rsid w:val="00FD5819"/>
    <w:rsid w:val="00FD58CB"/>
    <w:rsid w:val="00FD60B5"/>
    <w:rsid w:val="00FD6545"/>
    <w:rsid w:val="00FD65FF"/>
    <w:rsid w:val="00FD69C6"/>
    <w:rsid w:val="00FD7110"/>
    <w:rsid w:val="00FE009F"/>
    <w:rsid w:val="00FE0CE7"/>
    <w:rsid w:val="00FE1640"/>
    <w:rsid w:val="00FE1A2E"/>
    <w:rsid w:val="00FE1DE2"/>
    <w:rsid w:val="00FE233C"/>
    <w:rsid w:val="00FE25E9"/>
    <w:rsid w:val="00FE2734"/>
    <w:rsid w:val="00FE2D76"/>
    <w:rsid w:val="00FE345A"/>
    <w:rsid w:val="00FE406F"/>
    <w:rsid w:val="00FE4CFE"/>
    <w:rsid w:val="00FE5314"/>
    <w:rsid w:val="00FE5EA0"/>
    <w:rsid w:val="00FE6481"/>
    <w:rsid w:val="00FE6EB2"/>
    <w:rsid w:val="00FE6F83"/>
    <w:rsid w:val="00FE7338"/>
    <w:rsid w:val="00FF0C36"/>
    <w:rsid w:val="00FF10FB"/>
    <w:rsid w:val="00FF1312"/>
    <w:rsid w:val="00FF17AB"/>
    <w:rsid w:val="00FF1872"/>
    <w:rsid w:val="00FF227A"/>
    <w:rsid w:val="00FF25CC"/>
    <w:rsid w:val="00FF3E6A"/>
    <w:rsid w:val="00FF47FB"/>
    <w:rsid w:val="00FF645C"/>
    <w:rsid w:val="00FF784C"/>
    <w:rsid w:val="00FF7B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49689"/>
  <w15:chartTrackingRefBased/>
  <w15:docId w15:val="{242E562A-81D9-3E47-A416-0E824FC45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24EA"/>
    <w:pPr>
      <w:spacing w:line="480" w:lineRule="auto"/>
    </w:pPr>
    <w:rPr>
      <w:rFonts w:ascii="Times New Roman" w:hAnsi="Times New Roman"/>
    </w:rPr>
  </w:style>
  <w:style w:type="paragraph" w:styleId="Heading1">
    <w:name w:val="heading 1"/>
    <w:basedOn w:val="Normal"/>
    <w:next w:val="Normal"/>
    <w:link w:val="Heading1Char"/>
    <w:uiPriority w:val="9"/>
    <w:qFormat/>
    <w:rsid w:val="00DD7659"/>
    <w:pPr>
      <w:keepNext/>
      <w:keepLines/>
      <w:spacing w:before="480" w:after="280" w:line="276" w:lineRule="auto"/>
      <w:outlineLvl w:val="0"/>
    </w:pPr>
    <w:rPr>
      <w:rFonts w:eastAsiaTheme="majorEastAsia" w:cstheme="majorBidi"/>
      <w:b/>
      <w:bCs/>
      <w:color w:val="000000" w:themeColor="text1"/>
      <w:sz w:val="32"/>
      <w:szCs w:val="28"/>
      <w:lang w:bidi="en-US"/>
    </w:rPr>
  </w:style>
  <w:style w:type="paragraph" w:styleId="Heading2">
    <w:name w:val="heading 2"/>
    <w:basedOn w:val="Normal"/>
    <w:next w:val="Normal"/>
    <w:link w:val="Heading2Char"/>
    <w:uiPriority w:val="9"/>
    <w:unhideWhenUsed/>
    <w:qFormat/>
    <w:rsid w:val="00F47B07"/>
    <w:pPr>
      <w:keepNext/>
      <w:keepLines/>
      <w:spacing w:before="240" w:after="240"/>
      <w:outlineLvl w:val="1"/>
    </w:pPr>
    <w:rPr>
      <w:rFonts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9826E4"/>
    <w:pPr>
      <w:keepNext/>
      <w:keepLines/>
      <w:spacing w:before="240" w:after="240"/>
      <w:outlineLvl w:val="2"/>
    </w:pPr>
    <w:rPr>
      <w:rFonts w:eastAsiaTheme="majorEastAsia" w:cstheme="majorBidi"/>
      <w:b/>
      <w:color w:val="000000" w:themeColor="text1"/>
      <w:sz w:val="28"/>
    </w:rPr>
  </w:style>
  <w:style w:type="paragraph" w:styleId="Heading4">
    <w:name w:val="heading 4"/>
    <w:basedOn w:val="Normal"/>
    <w:next w:val="Normal"/>
    <w:link w:val="Heading4Char"/>
    <w:uiPriority w:val="9"/>
    <w:unhideWhenUsed/>
    <w:qFormat/>
    <w:rsid w:val="00731923"/>
    <w:pPr>
      <w:keepNext/>
      <w:keepLines/>
      <w:spacing w:before="40"/>
      <w:outlineLvl w:val="3"/>
    </w:pPr>
    <w:rPr>
      <w:rFonts w:eastAsiaTheme="majorEastAsia" w:cstheme="majorBidi"/>
      <w:b/>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7659"/>
    <w:rPr>
      <w:rFonts w:ascii="Times New Roman" w:eastAsiaTheme="majorEastAsia" w:hAnsi="Times New Roman" w:cstheme="majorBidi"/>
      <w:b/>
      <w:bCs/>
      <w:color w:val="000000" w:themeColor="text1"/>
      <w:sz w:val="32"/>
      <w:szCs w:val="28"/>
      <w:lang w:bidi="en-US"/>
    </w:rPr>
  </w:style>
  <w:style w:type="paragraph" w:styleId="ListParagraph">
    <w:name w:val="List Paragraph"/>
    <w:basedOn w:val="Normal"/>
    <w:uiPriority w:val="34"/>
    <w:qFormat/>
    <w:rsid w:val="00072C49"/>
    <w:pPr>
      <w:ind w:left="720"/>
      <w:contextualSpacing/>
    </w:pPr>
  </w:style>
  <w:style w:type="paragraph" w:styleId="NormalWeb">
    <w:name w:val="Normal (Web)"/>
    <w:basedOn w:val="Normal"/>
    <w:uiPriority w:val="99"/>
    <w:unhideWhenUsed/>
    <w:rsid w:val="00072C49"/>
    <w:pPr>
      <w:spacing w:before="100" w:beforeAutospacing="1" w:after="100" w:afterAutospacing="1"/>
    </w:pPr>
    <w:rPr>
      <w:rFonts w:eastAsia="Times New Roman" w:cs="Times New Roman"/>
    </w:rPr>
  </w:style>
  <w:style w:type="character" w:styleId="Hyperlink">
    <w:name w:val="Hyperlink"/>
    <w:basedOn w:val="DefaultParagraphFont"/>
    <w:uiPriority w:val="99"/>
    <w:unhideWhenUsed/>
    <w:rsid w:val="00072C49"/>
    <w:rPr>
      <w:color w:val="0563C1" w:themeColor="hyperlink"/>
      <w:u w:val="single"/>
    </w:rPr>
  </w:style>
  <w:style w:type="character" w:styleId="UnresolvedMention">
    <w:name w:val="Unresolved Mention"/>
    <w:basedOn w:val="DefaultParagraphFont"/>
    <w:uiPriority w:val="99"/>
    <w:semiHidden/>
    <w:unhideWhenUsed/>
    <w:rsid w:val="00072C49"/>
    <w:rPr>
      <w:color w:val="605E5C"/>
      <w:shd w:val="clear" w:color="auto" w:fill="E1DFDD"/>
    </w:rPr>
  </w:style>
  <w:style w:type="paragraph" w:styleId="Caption">
    <w:name w:val="caption"/>
    <w:basedOn w:val="Normal"/>
    <w:next w:val="Normal"/>
    <w:uiPriority w:val="35"/>
    <w:unhideWhenUsed/>
    <w:qFormat/>
    <w:rsid w:val="005A5EDE"/>
    <w:pPr>
      <w:spacing w:after="200"/>
      <w:jc w:val="center"/>
    </w:pPr>
    <w:rPr>
      <w:iCs/>
      <w:color w:val="000000" w:themeColor="text1"/>
      <w:sz w:val="20"/>
      <w:szCs w:val="18"/>
    </w:rPr>
  </w:style>
  <w:style w:type="paragraph" w:styleId="Header">
    <w:name w:val="header"/>
    <w:basedOn w:val="Normal"/>
    <w:link w:val="HeaderChar"/>
    <w:uiPriority w:val="99"/>
    <w:unhideWhenUsed/>
    <w:rsid w:val="00D30364"/>
    <w:pPr>
      <w:tabs>
        <w:tab w:val="center" w:pos="4680"/>
        <w:tab w:val="right" w:pos="9360"/>
      </w:tabs>
    </w:pPr>
  </w:style>
  <w:style w:type="character" w:customStyle="1" w:styleId="HeaderChar">
    <w:name w:val="Header Char"/>
    <w:basedOn w:val="DefaultParagraphFont"/>
    <w:link w:val="Header"/>
    <w:uiPriority w:val="99"/>
    <w:rsid w:val="00D30364"/>
  </w:style>
  <w:style w:type="paragraph" w:styleId="Footer">
    <w:name w:val="footer"/>
    <w:basedOn w:val="Normal"/>
    <w:link w:val="FooterChar"/>
    <w:uiPriority w:val="99"/>
    <w:unhideWhenUsed/>
    <w:rsid w:val="00D30364"/>
    <w:pPr>
      <w:tabs>
        <w:tab w:val="center" w:pos="4680"/>
        <w:tab w:val="right" w:pos="9360"/>
      </w:tabs>
    </w:pPr>
  </w:style>
  <w:style w:type="character" w:customStyle="1" w:styleId="FooterChar">
    <w:name w:val="Footer Char"/>
    <w:basedOn w:val="DefaultParagraphFont"/>
    <w:link w:val="Footer"/>
    <w:uiPriority w:val="99"/>
    <w:rsid w:val="00D30364"/>
  </w:style>
  <w:style w:type="character" w:styleId="PlaceholderText">
    <w:name w:val="Placeholder Text"/>
    <w:basedOn w:val="DefaultParagraphFont"/>
    <w:uiPriority w:val="99"/>
    <w:semiHidden/>
    <w:rsid w:val="006B19A8"/>
    <w:rPr>
      <w:color w:val="808080"/>
    </w:rPr>
  </w:style>
  <w:style w:type="table" w:styleId="TableGrid">
    <w:name w:val="Table Grid"/>
    <w:basedOn w:val="TableNormal"/>
    <w:uiPriority w:val="39"/>
    <w:rsid w:val="00A80C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DA13B9"/>
  </w:style>
  <w:style w:type="character" w:customStyle="1" w:styleId="Heading2Char">
    <w:name w:val="Heading 2 Char"/>
    <w:basedOn w:val="DefaultParagraphFont"/>
    <w:link w:val="Heading2"/>
    <w:uiPriority w:val="9"/>
    <w:rsid w:val="00F47B07"/>
    <w:rPr>
      <w:rFonts w:ascii="Times New Roman" w:eastAsiaTheme="majorEastAsia" w:hAnsi="Times New Roman" w:cstheme="majorBidi"/>
      <w:b/>
      <w:color w:val="000000" w:themeColor="text1"/>
      <w:sz w:val="28"/>
      <w:szCs w:val="26"/>
    </w:rPr>
  </w:style>
  <w:style w:type="character" w:customStyle="1" w:styleId="Heading3Char">
    <w:name w:val="Heading 3 Char"/>
    <w:basedOn w:val="DefaultParagraphFont"/>
    <w:link w:val="Heading3"/>
    <w:uiPriority w:val="9"/>
    <w:rsid w:val="009826E4"/>
    <w:rPr>
      <w:rFonts w:ascii="Times New Roman" w:eastAsiaTheme="majorEastAsia" w:hAnsi="Times New Roman" w:cstheme="majorBidi"/>
      <w:b/>
      <w:color w:val="000000" w:themeColor="text1"/>
      <w:sz w:val="28"/>
    </w:rPr>
  </w:style>
  <w:style w:type="paragraph" w:styleId="TOCHeading">
    <w:name w:val="TOC Heading"/>
    <w:basedOn w:val="Heading1"/>
    <w:next w:val="Normal"/>
    <w:uiPriority w:val="39"/>
    <w:unhideWhenUsed/>
    <w:qFormat/>
    <w:rsid w:val="009515B1"/>
    <w:pPr>
      <w:outlineLvl w:val="9"/>
    </w:pPr>
    <w:rPr>
      <w:rFonts w:asciiTheme="majorHAnsi" w:hAnsiTheme="majorHAnsi"/>
      <w:color w:val="2F5496" w:themeColor="accent1" w:themeShade="BF"/>
      <w:lang w:bidi="ar-SA"/>
    </w:rPr>
  </w:style>
  <w:style w:type="paragraph" w:styleId="TOC3">
    <w:name w:val="toc 3"/>
    <w:basedOn w:val="Normal"/>
    <w:next w:val="Normal"/>
    <w:autoRedefine/>
    <w:uiPriority w:val="39"/>
    <w:unhideWhenUsed/>
    <w:rsid w:val="00345903"/>
    <w:pPr>
      <w:spacing w:after="20" w:line="276" w:lineRule="auto"/>
      <w:ind w:left="475"/>
    </w:pPr>
    <w:rPr>
      <w:rFonts w:cstheme="minorHAnsi"/>
      <w:color w:val="000000" w:themeColor="text1"/>
      <w:szCs w:val="20"/>
    </w:rPr>
  </w:style>
  <w:style w:type="paragraph" w:styleId="TOC2">
    <w:name w:val="toc 2"/>
    <w:basedOn w:val="Normal"/>
    <w:next w:val="Normal"/>
    <w:autoRedefine/>
    <w:uiPriority w:val="39"/>
    <w:unhideWhenUsed/>
    <w:rsid w:val="005824B3"/>
    <w:pPr>
      <w:spacing w:after="60" w:line="360" w:lineRule="auto"/>
      <w:ind w:left="245"/>
    </w:pPr>
    <w:rPr>
      <w:rFonts w:cstheme="minorHAnsi"/>
      <w:bCs/>
      <w:color w:val="000000" w:themeColor="text1"/>
      <w:szCs w:val="22"/>
    </w:rPr>
  </w:style>
  <w:style w:type="paragraph" w:styleId="TOC1">
    <w:name w:val="toc 1"/>
    <w:basedOn w:val="Normal"/>
    <w:next w:val="Normal"/>
    <w:autoRedefine/>
    <w:uiPriority w:val="39"/>
    <w:unhideWhenUsed/>
    <w:rsid w:val="005824B3"/>
    <w:pPr>
      <w:tabs>
        <w:tab w:val="right" w:leader="dot" w:pos="9350"/>
      </w:tabs>
      <w:spacing w:before="120" w:after="120" w:line="360" w:lineRule="auto"/>
    </w:pPr>
    <w:rPr>
      <w:rFonts w:cstheme="minorHAnsi"/>
      <w:bCs/>
      <w:iCs/>
      <w:color w:val="000000" w:themeColor="text1"/>
    </w:rPr>
  </w:style>
  <w:style w:type="paragraph" w:styleId="TOC4">
    <w:name w:val="toc 4"/>
    <w:basedOn w:val="Normal"/>
    <w:next w:val="Normal"/>
    <w:autoRedefine/>
    <w:uiPriority w:val="39"/>
    <w:semiHidden/>
    <w:unhideWhenUsed/>
    <w:rsid w:val="009515B1"/>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9515B1"/>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9515B1"/>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9515B1"/>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9515B1"/>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9515B1"/>
    <w:pPr>
      <w:ind w:left="1920"/>
    </w:pPr>
    <w:rPr>
      <w:rFonts w:asciiTheme="minorHAnsi" w:hAnsiTheme="minorHAnsi" w:cstheme="minorHAnsi"/>
      <w:sz w:val="20"/>
      <w:szCs w:val="20"/>
    </w:rPr>
  </w:style>
  <w:style w:type="paragraph" w:styleId="TableofFigures">
    <w:name w:val="table of figures"/>
    <w:basedOn w:val="Normal"/>
    <w:next w:val="Normal"/>
    <w:uiPriority w:val="99"/>
    <w:unhideWhenUsed/>
    <w:rsid w:val="002125A2"/>
  </w:style>
  <w:style w:type="character" w:customStyle="1" w:styleId="Heading4Char">
    <w:name w:val="Heading 4 Char"/>
    <w:basedOn w:val="DefaultParagraphFont"/>
    <w:link w:val="Heading4"/>
    <w:uiPriority w:val="9"/>
    <w:rsid w:val="00731923"/>
    <w:rPr>
      <w:rFonts w:ascii="Times New Roman" w:eastAsiaTheme="majorEastAsia" w:hAnsi="Times New Roman" w:cstheme="majorBidi"/>
      <w:b/>
      <w:iCs/>
      <w:color w:val="000000" w:themeColor="text1"/>
    </w:rPr>
  </w:style>
  <w:style w:type="character" w:styleId="FollowedHyperlink">
    <w:name w:val="FollowedHyperlink"/>
    <w:basedOn w:val="DefaultParagraphFont"/>
    <w:uiPriority w:val="99"/>
    <w:semiHidden/>
    <w:unhideWhenUsed/>
    <w:rsid w:val="00D544B4"/>
    <w:rPr>
      <w:color w:val="954F72" w:themeColor="followedHyperlink"/>
      <w:u w:val="single"/>
    </w:rPr>
  </w:style>
  <w:style w:type="paragraph" w:styleId="NoSpacing">
    <w:name w:val="No Spacing"/>
    <w:uiPriority w:val="1"/>
    <w:rsid w:val="009F58E2"/>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298153">
      <w:bodyDiv w:val="1"/>
      <w:marLeft w:val="0"/>
      <w:marRight w:val="0"/>
      <w:marTop w:val="0"/>
      <w:marBottom w:val="0"/>
      <w:divBdr>
        <w:top w:val="none" w:sz="0" w:space="0" w:color="auto"/>
        <w:left w:val="none" w:sz="0" w:space="0" w:color="auto"/>
        <w:bottom w:val="none" w:sz="0" w:space="0" w:color="auto"/>
        <w:right w:val="none" w:sz="0" w:space="0" w:color="auto"/>
      </w:divBdr>
    </w:div>
    <w:div w:id="87317847">
      <w:bodyDiv w:val="1"/>
      <w:marLeft w:val="0"/>
      <w:marRight w:val="0"/>
      <w:marTop w:val="0"/>
      <w:marBottom w:val="0"/>
      <w:divBdr>
        <w:top w:val="none" w:sz="0" w:space="0" w:color="auto"/>
        <w:left w:val="none" w:sz="0" w:space="0" w:color="auto"/>
        <w:bottom w:val="none" w:sz="0" w:space="0" w:color="auto"/>
        <w:right w:val="none" w:sz="0" w:space="0" w:color="auto"/>
      </w:divBdr>
    </w:div>
    <w:div w:id="103229489">
      <w:bodyDiv w:val="1"/>
      <w:marLeft w:val="0"/>
      <w:marRight w:val="0"/>
      <w:marTop w:val="0"/>
      <w:marBottom w:val="0"/>
      <w:divBdr>
        <w:top w:val="none" w:sz="0" w:space="0" w:color="auto"/>
        <w:left w:val="none" w:sz="0" w:space="0" w:color="auto"/>
        <w:bottom w:val="none" w:sz="0" w:space="0" w:color="auto"/>
        <w:right w:val="none" w:sz="0" w:space="0" w:color="auto"/>
      </w:divBdr>
    </w:div>
    <w:div w:id="108748289">
      <w:bodyDiv w:val="1"/>
      <w:marLeft w:val="0"/>
      <w:marRight w:val="0"/>
      <w:marTop w:val="0"/>
      <w:marBottom w:val="0"/>
      <w:divBdr>
        <w:top w:val="none" w:sz="0" w:space="0" w:color="auto"/>
        <w:left w:val="none" w:sz="0" w:space="0" w:color="auto"/>
        <w:bottom w:val="none" w:sz="0" w:space="0" w:color="auto"/>
        <w:right w:val="none" w:sz="0" w:space="0" w:color="auto"/>
      </w:divBdr>
    </w:div>
    <w:div w:id="140539767">
      <w:bodyDiv w:val="1"/>
      <w:marLeft w:val="0"/>
      <w:marRight w:val="0"/>
      <w:marTop w:val="0"/>
      <w:marBottom w:val="0"/>
      <w:divBdr>
        <w:top w:val="none" w:sz="0" w:space="0" w:color="auto"/>
        <w:left w:val="none" w:sz="0" w:space="0" w:color="auto"/>
        <w:bottom w:val="none" w:sz="0" w:space="0" w:color="auto"/>
        <w:right w:val="none" w:sz="0" w:space="0" w:color="auto"/>
      </w:divBdr>
    </w:div>
    <w:div w:id="160194473">
      <w:bodyDiv w:val="1"/>
      <w:marLeft w:val="0"/>
      <w:marRight w:val="0"/>
      <w:marTop w:val="0"/>
      <w:marBottom w:val="0"/>
      <w:divBdr>
        <w:top w:val="none" w:sz="0" w:space="0" w:color="auto"/>
        <w:left w:val="none" w:sz="0" w:space="0" w:color="auto"/>
        <w:bottom w:val="none" w:sz="0" w:space="0" w:color="auto"/>
        <w:right w:val="none" w:sz="0" w:space="0" w:color="auto"/>
      </w:divBdr>
      <w:divsChild>
        <w:div w:id="1274938604">
          <w:marLeft w:val="547"/>
          <w:marRight w:val="0"/>
          <w:marTop w:val="0"/>
          <w:marBottom w:val="0"/>
          <w:divBdr>
            <w:top w:val="none" w:sz="0" w:space="0" w:color="auto"/>
            <w:left w:val="none" w:sz="0" w:space="0" w:color="auto"/>
            <w:bottom w:val="none" w:sz="0" w:space="0" w:color="auto"/>
            <w:right w:val="none" w:sz="0" w:space="0" w:color="auto"/>
          </w:divBdr>
        </w:div>
        <w:div w:id="373045168">
          <w:marLeft w:val="547"/>
          <w:marRight w:val="0"/>
          <w:marTop w:val="0"/>
          <w:marBottom w:val="0"/>
          <w:divBdr>
            <w:top w:val="none" w:sz="0" w:space="0" w:color="auto"/>
            <w:left w:val="none" w:sz="0" w:space="0" w:color="auto"/>
            <w:bottom w:val="none" w:sz="0" w:space="0" w:color="auto"/>
            <w:right w:val="none" w:sz="0" w:space="0" w:color="auto"/>
          </w:divBdr>
        </w:div>
        <w:div w:id="791747646">
          <w:marLeft w:val="547"/>
          <w:marRight w:val="0"/>
          <w:marTop w:val="0"/>
          <w:marBottom w:val="0"/>
          <w:divBdr>
            <w:top w:val="none" w:sz="0" w:space="0" w:color="auto"/>
            <w:left w:val="none" w:sz="0" w:space="0" w:color="auto"/>
            <w:bottom w:val="none" w:sz="0" w:space="0" w:color="auto"/>
            <w:right w:val="none" w:sz="0" w:space="0" w:color="auto"/>
          </w:divBdr>
        </w:div>
        <w:div w:id="1066880135">
          <w:marLeft w:val="547"/>
          <w:marRight w:val="0"/>
          <w:marTop w:val="0"/>
          <w:marBottom w:val="0"/>
          <w:divBdr>
            <w:top w:val="none" w:sz="0" w:space="0" w:color="auto"/>
            <w:left w:val="none" w:sz="0" w:space="0" w:color="auto"/>
            <w:bottom w:val="none" w:sz="0" w:space="0" w:color="auto"/>
            <w:right w:val="none" w:sz="0" w:space="0" w:color="auto"/>
          </w:divBdr>
        </w:div>
        <w:div w:id="1215387939">
          <w:marLeft w:val="547"/>
          <w:marRight w:val="0"/>
          <w:marTop w:val="0"/>
          <w:marBottom w:val="0"/>
          <w:divBdr>
            <w:top w:val="none" w:sz="0" w:space="0" w:color="auto"/>
            <w:left w:val="none" w:sz="0" w:space="0" w:color="auto"/>
            <w:bottom w:val="none" w:sz="0" w:space="0" w:color="auto"/>
            <w:right w:val="none" w:sz="0" w:space="0" w:color="auto"/>
          </w:divBdr>
        </w:div>
        <w:div w:id="733502257">
          <w:marLeft w:val="547"/>
          <w:marRight w:val="0"/>
          <w:marTop w:val="0"/>
          <w:marBottom w:val="0"/>
          <w:divBdr>
            <w:top w:val="none" w:sz="0" w:space="0" w:color="auto"/>
            <w:left w:val="none" w:sz="0" w:space="0" w:color="auto"/>
            <w:bottom w:val="none" w:sz="0" w:space="0" w:color="auto"/>
            <w:right w:val="none" w:sz="0" w:space="0" w:color="auto"/>
          </w:divBdr>
        </w:div>
      </w:divsChild>
    </w:div>
    <w:div w:id="166748094">
      <w:bodyDiv w:val="1"/>
      <w:marLeft w:val="0"/>
      <w:marRight w:val="0"/>
      <w:marTop w:val="0"/>
      <w:marBottom w:val="0"/>
      <w:divBdr>
        <w:top w:val="none" w:sz="0" w:space="0" w:color="auto"/>
        <w:left w:val="none" w:sz="0" w:space="0" w:color="auto"/>
        <w:bottom w:val="none" w:sz="0" w:space="0" w:color="auto"/>
        <w:right w:val="none" w:sz="0" w:space="0" w:color="auto"/>
      </w:divBdr>
    </w:div>
    <w:div w:id="196237181">
      <w:bodyDiv w:val="1"/>
      <w:marLeft w:val="0"/>
      <w:marRight w:val="0"/>
      <w:marTop w:val="0"/>
      <w:marBottom w:val="0"/>
      <w:divBdr>
        <w:top w:val="none" w:sz="0" w:space="0" w:color="auto"/>
        <w:left w:val="none" w:sz="0" w:space="0" w:color="auto"/>
        <w:bottom w:val="none" w:sz="0" w:space="0" w:color="auto"/>
        <w:right w:val="none" w:sz="0" w:space="0" w:color="auto"/>
      </w:divBdr>
    </w:div>
    <w:div w:id="197549199">
      <w:bodyDiv w:val="1"/>
      <w:marLeft w:val="0"/>
      <w:marRight w:val="0"/>
      <w:marTop w:val="0"/>
      <w:marBottom w:val="0"/>
      <w:divBdr>
        <w:top w:val="none" w:sz="0" w:space="0" w:color="auto"/>
        <w:left w:val="none" w:sz="0" w:space="0" w:color="auto"/>
        <w:bottom w:val="none" w:sz="0" w:space="0" w:color="auto"/>
        <w:right w:val="none" w:sz="0" w:space="0" w:color="auto"/>
      </w:divBdr>
    </w:div>
    <w:div w:id="254825385">
      <w:bodyDiv w:val="1"/>
      <w:marLeft w:val="0"/>
      <w:marRight w:val="0"/>
      <w:marTop w:val="0"/>
      <w:marBottom w:val="0"/>
      <w:divBdr>
        <w:top w:val="none" w:sz="0" w:space="0" w:color="auto"/>
        <w:left w:val="none" w:sz="0" w:space="0" w:color="auto"/>
        <w:bottom w:val="none" w:sz="0" w:space="0" w:color="auto"/>
        <w:right w:val="none" w:sz="0" w:space="0" w:color="auto"/>
      </w:divBdr>
    </w:div>
    <w:div w:id="272059634">
      <w:bodyDiv w:val="1"/>
      <w:marLeft w:val="0"/>
      <w:marRight w:val="0"/>
      <w:marTop w:val="0"/>
      <w:marBottom w:val="0"/>
      <w:divBdr>
        <w:top w:val="none" w:sz="0" w:space="0" w:color="auto"/>
        <w:left w:val="none" w:sz="0" w:space="0" w:color="auto"/>
        <w:bottom w:val="none" w:sz="0" w:space="0" w:color="auto"/>
        <w:right w:val="none" w:sz="0" w:space="0" w:color="auto"/>
      </w:divBdr>
    </w:div>
    <w:div w:id="318651760">
      <w:bodyDiv w:val="1"/>
      <w:marLeft w:val="0"/>
      <w:marRight w:val="0"/>
      <w:marTop w:val="0"/>
      <w:marBottom w:val="0"/>
      <w:divBdr>
        <w:top w:val="none" w:sz="0" w:space="0" w:color="auto"/>
        <w:left w:val="none" w:sz="0" w:space="0" w:color="auto"/>
        <w:bottom w:val="none" w:sz="0" w:space="0" w:color="auto"/>
        <w:right w:val="none" w:sz="0" w:space="0" w:color="auto"/>
      </w:divBdr>
    </w:div>
    <w:div w:id="333922216">
      <w:bodyDiv w:val="1"/>
      <w:marLeft w:val="0"/>
      <w:marRight w:val="0"/>
      <w:marTop w:val="0"/>
      <w:marBottom w:val="0"/>
      <w:divBdr>
        <w:top w:val="none" w:sz="0" w:space="0" w:color="auto"/>
        <w:left w:val="none" w:sz="0" w:space="0" w:color="auto"/>
        <w:bottom w:val="none" w:sz="0" w:space="0" w:color="auto"/>
        <w:right w:val="none" w:sz="0" w:space="0" w:color="auto"/>
      </w:divBdr>
    </w:div>
    <w:div w:id="342560279">
      <w:bodyDiv w:val="1"/>
      <w:marLeft w:val="0"/>
      <w:marRight w:val="0"/>
      <w:marTop w:val="0"/>
      <w:marBottom w:val="0"/>
      <w:divBdr>
        <w:top w:val="none" w:sz="0" w:space="0" w:color="auto"/>
        <w:left w:val="none" w:sz="0" w:space="0" w:color="auto"/>
        <w:bottom w:val="none" w:sz="0" w:space="0" w:color="auto"/>
        <w:right w:val="none" w:sz="0" w:space="0" w:color="auto"/>
      </w:divBdr>
    </w:div>
    <w:div w:id="344678356">
      <w:bodyDiv w:val="1"/>
      <w:marLeft w:val="0"/>
      <w:marRight w:val="0"/>
      <w:marTop w:val="0"/>
      <w:marBottom w:val="0"/>
      <w:divBdr>
        <w:top w:val="none" w:sz="0" w:space="0" w:color="auto"/>
        <w:left w:val="none" w:sz="0" w:space="0" w:color="auto"/>
        <w:bottom w:val="none" w:sz="0" w:space="0" w:color="auto"/>
        <w:right w:val="none" w:sz="0" w:space="0" w:color="auto"/>
      </w:divBdr>
    </w:div>
    <w:div w:id="349644139">
      <w:bodyDiv w:val="1"/>
      <w:marLeft w:val="0"/>
      <w:marRight w:val="0"/>
      <w:marTop w:val="0"/>
      <w:marBottom w:val="0"/>
      <w:divBdr>
        <w:top w:val="none" w:sz="0" w:space="0" w:color="auto"/>
        <w:left w:val="none" w:sz="0" w:space="0" w:color="auto"/>
        <w:bottom w:val="none" w:sz="0" w:space="0" w:color="auto"/>
        <w:right w:val="none" w:sz="0" w:space="0" w:color="auto"/>
      </w:divBdr>
    </w:div>
    <w:div w:id="351880468">
      <w:bodyDiv w:val="1"/>
      <w:marLeft w:val="0"/>
      <w:marRight w:val="0"/>
      <w:marTop w:val="0"/>
      <w:marBottom w:val="0"/>
      <w:divBdr>
        <w:top w:val="none" w:sz="0" w:space="0" w:color="auto"/>
        <w:left w:val="none" w:sz="0" w:space="0" w:color="auto"/>
        <w:bottom w:val="none" w:sz="0" w:space="0" w:color="auto"/>
        <w:right w:val="none" w:sz="0" w:space="0" w:color="auto"/>
      </w:divBdr>
    </w:div>
    <w:div w:id="369839188">
      <w:bodyDiv w:val="1"/>
      <w:marLeft w:val="0"/>
      <w:marRight w:val="0"/>
      <w:marTop w:val="0"/>
      <w:marBottom w:val="0"/>
      <w:divBdr>
        <w:top w:val="none" w:sz="0" w:space="0" w:color="auto"/>
        <w:left w:val="none" w:sz="0" w:space="0" w:color="auto"/>
        <w:bottom w:val="none" w:sz="0" w:space="0" w:color="auto"/>
        <w:right w:val="none" w:sz="0" w:space="0" w:color="auto"/>
      </w:divBdr>
      <w:divsChild>
        <w:div w:id="1664818072">
          <w:marLeft w:val="547"/>
          <w:marRight w:val="0"/>
          <w:marTop w:val="0"/>
          <w:marBottom w:val="0"/>
          <w:divBdr>
            <w:top w:val="none" w:sz="0" w:space="0" w:color="auto"/>
            <w:left w:val="none" w:sz="0" w:space="0" w:color="auto"/>
            <w:bottom w:val="none" w:sz="0" w:space="0" w:color="auto"/>
            <w:right w:val="none" w:sz="0" w:space="0" w:color="auto"/>
          </w:divBdr>
        </w:div>
        <w:div w:id="1864593057">
          <w:marLeft w:val="547"/>
          <w:marRight w:val="0"/>
          <w:marTop w:val="0"/>
          <w:marBottom w:val="0"/>
          <w:divBdr>
            <w:top w:val="none" w:sz="0" w:space="0" w:color="auto"/>
            <w:left w:val="none" w:sz="0" w:space="0" w:color="auto"/>
            <w:bottom w:val="none" w:sz="0" w:space="0" w:color="auto"/>
            <w:right w:val="none" w:sz="0" w:space="0" w:color="auto"/>
          </w:divBdr>
        </w:div>
        <w:div w:id="2088720633">
          <w:marLeft w:val="547"/>
          <w:marRight w:val="0"/>
          <w:marTop w:val="0"/>
          <w:marBottom w:val="0"/>
          <w:divBdr>
            <w:top w:val="none" w:sz="0" w:space="0" w:color="auto"/>
            <w:left w:val="none" w:sz="0" w:space="0" w:color="auto"/>
            <w:bottom w:val="none" w:sz="0" w:space="0" w:color="auto"/>
            <w:right w:val="none" w:sz="0" w:space="0" w:color="auto"/>
          </w:divBdr>
        </w:div>
        <w:div w:id="1031028121">
          <w:marLeft w:val="547"/>
          <w:marRight w:val="0"/>
          <w:marTop w:val="0"/>
          <w:marBottom w:val="0"/>
          <w:divBdr>
            <w:top w:val="none" w:sz="0" w:space="0" w:color="auto"/>
            <w:left w:val="none" w:sz="0" w:space="0" w:color="auto"/>
            <w:bottom w:val="none" w:sz="0" w:space="0" w:color="auto"/>
            <w:right w:val="none" w:sz="0" w:space="0" w:color="auto"/>
          </w:divBdr>
        </w:div>
        <w:div w:id="1664041404">
          <w:marLeft w:val="547"/>
          <w:marRight w:val="0"/>
          <w:marTop w:val="0"/>
          <w:marBottom w:val="0"/>
          <w:divBdr>
            <w:top w:val="none" w:sz="0" w:space="0" w:color="auto"/>
            <w:left w:val="none" w:sz="0" w:space="0" w:color="auto"/>
            <w:bottom w:val="none" w:sz="0" w:space="0" w:color="auto"/>
            <w:right w:val="none" w:sz="0" w:space="0" w:color="auto"/>
          </w:divBdr>
        </w:div>
        <w:div w:id="1065225441">
          <w:marLeft w:val="547"/>
          <w:marRight w:val="0"/>
          <w:marTop w:val="0"/>
          <w:marBottom w:val="0"/>
          <w:divBdr>
            <w:top w:val="none" w:sz="0" w:space="0" w:color="auto"/>
            <w:left w:val="none" w:sz="0" w:space="0" w:color="auto"/>
            <w:bottom w:val="none" w:sz="0" w:space="0" w:color="auto"/>
            <w:right w:val="none" w:sz="0" w:space="0" w:color="auto"/>
          </w:divBdr>
        </w:div>
      </w:divsChild>
    </w:div>
    <w:div w:id="445002429">
      <w:bodyDiv w:val="1"/>
      <w:marLeft w:val="0"/>
      <w:marRight w:val="0"/>
      <w:marTop w:val="0"/>
      <w:marBottom w:val="0"/>
      <w:divBdr>
        <w:top w:val="none" w:sz="0" w:space="0" w:color="auto"/>
        <w:left w:val="none" w:sz="0" w:space="0" w:color="auto"/>
        <w:bottom w:val="none" w:sz="0" w:space="0" w:color="auto"/>
        <w:right w:val="none" w:sz="0" w:space="0" w:color="auto"/>
      </w:divBdr>
    </w:div>
    <w:div w:id="487479819">
      <w:bodyDiv w:val="1"/>
      <w:marLeft w:val="0"/>
      <w:marRight w:val="0"/>
      <w:marTop w:val="0"/>
      <w:marBottom w:val="0"/>
      <w:divBdr>
        <w:top w:val="none" w:sz="0" w:space="0" w:color="auto"/>
        <w:left w:val="none" w:sz="0" w:space="0" w:color="auto"/>
        <w:bottom w:val="none" w:sz="0" w:space="0" w:color="auto"/>
        <w:right w:val="none" w:sz="0" w:space="0" w:color="auto"/>
      </w:divBdr>
    </w:div>
    <w:div w:id="490800957">
      <w:bodyDiv w:val="1"/>
      <w:marLeft w:val="0"/>
      <w:marRight w:val="0"/>
      <w:marTop w:val="0"/>
      <w:marBottom w:val="0"/>
      <w:divBdr>
        <w:top w:val="none" w:sz="0" w:space="0" w:color="auto"/>
        <w:left w:val="none" w:sz="0" w:space="0" w:color="auto"/>
        <w:bottom w:val="none" w:sz="0" w:space="0" w:color="auto"/>
        <w:right w:val="none" w:sz="0" w:space="0" w:color="auto"/>
      </w:divBdr>
    </w:div>
    <w:div w:id="494492143">
      <w:bodyDiv w:val="1"/>
      <w:marLeft w:val="0"/>
      <w:marRight w:val="0"/>
      <w:marTop w:val="0"/>
      <w:marBottom w:val="0"/>
      <w:divBdr>
        <w:top w:val="none" w:sz="0" w:space="0" w:color="auto"/>
        <w:left w:val="none" w:sz="0" w:space="0" w:color="auto"/>
        <w:bottom w:val="none" w:sz="0" w:space="0" w:color="auto"/>
        <w:right w:val="none" w:sz="0" w:space="0" w:color="auto"/>
      </w:divBdr>
    </w:div>
    <w:div w:id="498273768">
      <w:bodyDiv w:val="1"/>
      <w:marLeft w:val="0"/>
      <w:marRight w:val="0"/>
      <w:marTop w:val="0"/>
      <w:marBottom w:val="0"/>
      <w:divBdr>
        <w:top w:val="none" w:sz="0" w:space="0" w:color="auto"/>
        <w:left w:val="none" w:sz="0" w:space="0" w:color="auto"/>
        <w:bottom w:val="none" w:sz="0" w:space="0" w:color="auto"/>
        <w:right w:val="none" w:sz="0" w:space="0" w:color="auto"/>
      </w:divBdr>
    </w:div>
    <w:div w:id="523372415">
      <w:bodyDiv w:val="1"/>
      <w:marLeft w:val="0"/>
      <w:marRight w:val="0"/>
      <w:marTop w:val="0"/>
      <w:marBottom w:val="0"/>
      <w:divBdr>
        <w:top w:val="none" w:sz="0" w:space="0" w:color="auto"/>
        <w:left w:val="none" w:sz="0" w:space="0" w:color="auto"/>
        <w:bottom w:val="none" w:sz="0" w:space="0" w:color="auto"/>
        <w:right w:val="none" w:sz="0" w:space="0" w:color="auto"/>
      </w:divBdr>
    </w:div>
    <w:div w:id="545794681">
      <w:bodyDiv w:val="1"/>
      <w:marLeft w:val="0"/>
      <w:marRight w:val="0"/>
      <w:marTop w:val="0"/>
      <w:marBottom w:val="0"/>
      <w:divBdr>
        <w:top w:val="none" w:sz="0" w:space="0" w:color="auto"/>
        <w:left w:val="none" w:sz="0" w:space="0" w:color="auto"/>
        <w:bottom w:val="none" w:sz="0" w:space="0" w:color="auto"/>
        <w:right w:val="none" w:sz="0" w:space="0" w:color="auto"/>
      </w:divBdr>
    </w:div>
    <w:div w:id="551574400">
      <w:bodyDiv w:val="1"/>
      <w:marLeft w:val="0"/>
      <w:marRight w:val="0"/>
      <w:marTop w:val="0"/>
      <w:marBottom w:val="0"/>
      <w:divBdr>
        <w:top w:val="none" w:sz="0" w:space="0" w:color="auto"/>
        <w:left w:val="none" w:sz="0" w:space="0" w:color="auto"/>
        <w:bottom w:val="none" w:sz="0" w:space="0" w:color="auto"/>
        <w:right w:val="none" w:sz="0" w:space="0" w:color="auto"/>
      </w:divBdr>
    </w:div>
    <w:div w:id="561715006">
      <w:bodyDiv w:val="1"/>
      <w:marLeft w:val="0"/>
      <w:marRight w:val="0"/>
      <w:marTop w:val="0"/>
      <w:marBottom w:val="0"/>
      <w:divBdr>
        <w:top w:val="none" w:sz="0" w:space="0" w:color="auto"/>
        <w:left w:val="none" w:sz="0" w:space="0" w:color="auto"/>
        <w:bottom w:val="none" w:sz="0" w:space="0" w:color="auto"/>
        <w:right w:val="none" w:sz="0" w:space="0" w:color="auto"/>
      </w:divBdr>
    </w:div>
    <w:div w:id="567424625">
      <w:bodyDiv w:val="1"/>
      <w:marLeft w:val="0"/>
      <w:marRight w:val="0"/>
      <w:marTop w:val="0"/>
      <w:marBottom w:val="0"/>
      <w:divBdr>
        <w:top w:val="none" w:sz="0" w:space="0" w:color="auto"/>
        <w:left w:val="none" w:sz="0" w:space="0" w:color="auto"/>
        <w:bottom w:val="none" w:sz="0" w:space="0" w:color="auto"/>
        <w:right w:val="none" w:sz="0" w:space="0" w:color="auto"/>
      </w:divBdr>
    </w:div>
    <w:div w:id="572206197">
      <w:bodyDiv w:val="1"/>
      <w:marLeft w:val="0"/>
      <w:marRight w:val="0"/>
      <w:marTop w:val="0"/>
      <w:marBottom w:val="0"/>
      <w:divBdr>
        <w:top w:val="none" w:sz="0" w:space="0" w:color="auto"/>
        <w:left w:val="none" w:sz="0" w:space="0" w:color="auto"/>
        <w:bottom w:val="none" w:sz="0" w:space="0" w:color="auto"/>
        <w:right w:val="none" w:sz="0" w:space="0" w:color="auto"/>
      </w:divBdr>
    </w:div>
    <w:div w:id="587160258">
      <w:bodyDiv w:val="1"/>
      <w:marLeft w:val="0"/>
      <w:marRight w:val="0"/>
      <w:marTop w:val="0"/>
      <w:marBottom w:val="0"/>
      <w:divBdr>
        <w:top w:val="none" w:sz="0" w:space="0" w:color="auto"/>
        <w:left w:val="none" w:sz="0" w:space="0" w:color="auto"/>
        <w:bottom w:val="none" w:sz="0" w:space="0" w:color="auto"/>
        <w:right w:val="none" w:sz="0" w:space="0" w:color="auto"/>
      </w:divBdr>
    </w:div>
    <w:div w:id="604726851">
      <w:bodyDiv w:val="1"/>
      <w:marLeft w:val="0"/>
      <w:marRight w:val="0"/>
      <w:marTop w:val="0"/>
      <w:marBottom w:val="0"/>
      <w:divBdr>
        <w:top w:val="none" w:sz="0" w:space="0" w:color="auto"/>
        <w:left w:val="none" w:sz="0" w:space="0" w:color="auto"/>
        <w:bottom w:val="none" w:sz="0" w:space="0" w:color="auto"/>
        <w:right w:val="none" w:sz="0" w:space="0" w:color="auto"/>
      </w:divBdr>
    </w:div>
    <w:div w:id="617837374">
      <w:bodyDiv w:val="1"/>
      <w:marLeft w:val="0"/>
      <w:marRight w:val="0"/>
      <w:marTop w:val="0"/>
      <w:marBottom w:val="0"/>
      <w:divBdr>
        <w:top w:val="none" w:sz="0" w:space="0" w:color="auto"/>
        <w:left w:val="none" w:sz="0" w:space="0" w:color="auto"/>
        <w:bottom w:val="none" w:sz="0" w:space="0" w:color="auto"/>
        <w:right w:val="none" w:sz="0" w:space="0" w:color="auto"/>
      </w:divBdr>
    </w:div>
    <w:div w:id="633295761">
      <w:bodyDiv w:val="1"/>
      <w:marLeft w:val="0"/>
      <w:marRight w:val="0"/>
      <w:marTop w:val="0"/>
      <w:marBottom w:val="0"/>
      <w:divBdr>
        <w:top w:val="none" w:sz="0" w:space="0" w:color="auto"/>
        <w:left w:val="none" w:sz="0" w:space="0" w:color="auto"/>
        <w:bottom w:val="none" w:sz="0" w:space="0" w:color="auto"/>
        <w:right w:val="none" w:sz="0" w:space="0" w:color="auto"/>
      </w:divBdr>
    </w:div>
    <w:div w:id="664750233">
      <w:bodyDiv w:val="1"/>
      <w:marLeft w:val="0"/>
      <w:marRight w:val="0"/>
      <w:marTop w:val="0"/>
      <w:marBottom w:val="0"/>
      <w:divBdr>
        <w:top w:val="none" w:sz="0" w:space="0" w:color="auto"/>
        <w:left w:val="none" w:sz="0" w:space="0" w:color="auto"/>
        <w:bottom w:val="none" w:sz="0" w:space="0" w:color="auto"/>
        <w:right w:val="none" w:sz="0" w:space="0" w:color="auto"/>
      </w:divBdr>
    </w:div>
    <w:div w:id="679504813">
      <w:bodyDiv w:val="1"/>
      <w:marLeft w:val="0"/>
      <w:marRight w:val="0"/>
      <w:marTop w:val="0"/>
      <w:marBottom w:val="0"/>
      <w:divBdr>
        <w:top w:val="none" w:sz="0" w:space="0" w:color="auto"/>
        <w:left w:val="none" w:sz="0" w:space="0" w:color="auto"/>
        <w:bottom w:val="none" w:sz="0" w:space="0" w:color="auto"/>
        <w:right w:val="none" w:sz="0" w:space="0" w:color="auto"/>
      </w:divBdr>
    </w:div>
    <w:div w:id="740719588">
      <w:bodyDiv w:val="1"/>
      <w:marLeft w:val="0"/>
      <w:marRight w:val="0"/>
      <w:marTop w:val="0"/>
      <w:marBottom w:val="0"/>
      <w:divBdr>
        <w:top w:val="none" w:sz="0" w:space="0" w:color="auto"/>
        <w:left w:val="none" w:sz="0" w:space="0" w:color="auto"/>
        <w:bottom w:val="none" w:sz="0" w:space="0" w:color="auto"/>
        <w:right w:val="none" w:sz="0" w:space="0" w:color="auto"/>
      </w:divBdr>
    </w:div>
    <w:div w:id="801192872">
      <w:bodyDiv w:val="1"/>
      <w:marLeft w:val="0"/>
      <w:marRight w:val="0"/>
      <w:marTop w:val="0"/>
      <w:marBottom w:val="0"/>
      <w:divBdr>
        <w:top w:val="none" w:sz="0" w:space="0" w:color="auto"/>
        <w:left w:val="none" w:sz="0" w:space="0" w:color="auto"/>
        <w:bottom w:val="none" w:sz="0" w:space="0" w:color="auto"/>
        <w:right w:val="none" w:sz="0" w:space="0" w:color="auto"/>
      </w:divBdr>
    </w:div>
    <w:div w:id="806432644">
      <w:bodyDiv w:val="1"/>
      <w:marLeft w:val="0"/>
      <w:marRight w:val="0"/>
      <w:marTop w:val="0"/>
      <w:marBottom w:val="0"/>
      <w:divBdr>
        <w:top w:val="none" w:sz="0" w:space="0" w:color="auto"/>
        <w:left w:val="none" w:sz="0" w:space="0" w:color="auto"/>
        <w:bottom w:val="none" w:sz="0" w:space="0" w:color="auto"/>
        <w:right w:val="none" w:sz="0" w:space="0" w:color="auto"/>
      </w:divBdr>
    </w:div>
    <w:div w:id="814879206">
      <w:bodyDiv w:val="1"/>
      <w:marLeft w:val="0"/>
      <w:marRight w:val="0"/>
      <w:marTop w:val="0"/>
      <w:marBottom w:val="0"/>
      <w:divBdr>
        <w:top w:val="none" w:sz="0" w:space="0" w:color="auto"/>
        <w:left w:val="none" w:sz="0" w:space="0" w:color="auto"/>
        <w:bottom w:val="none" w:sz="0" w:space="0" w:color="auto"/>
        <w:right w:val="none" w:sz="0" w:space="0" w:color="auto"/>
      </w:divBdr>
    </w:div>
    <w:div w:id="852453339">
      <w:bodyDiv w:val="1"/>
      <w:marLeft w:val="0"/>
      <w:marRight w:val="0"/>
      <w:marTop w:val="0"/>
      <w:marBottom w:val="0"/>
      <w:divBdr>
        <w:top w:val="none" w:sz="0" w:space="0" w:color="auto"/>
        <w:left w:val="none" w:sz="0" w:space="0" w:color="auto"/>
        <w:bottom w:val="none" w:sz="0" w:space="0" w:color="auto"/>
        <w:right w:val="none" w:sz="0" w:space="0" w:color="auto"/>
      </w:divBdr>
    </w:div>
    <w:div w:id="868180902">
      <w:bodyDiv w:val="1"/>
      <w:marLeft w:val="0"/>
      <w:marRight w:val="0"/>
      <w:marTop w:val="0"/>
      <w:marBottom w:val="0"/>
      <w:divBdr>
        <w:top w:val="none" w:sz="0" w:space="0" w:color="auto"/>
        <w:left w:val="none" w:sz="0" w:space="0" w:color="auto"/>
        <w:bottom w:val="none" w:sz="0" w:space="0" w:color="auto"/>
        <w:right w:val="none" w:sz="0" w:space="0" w:color="auto"/>
      </w:divBdr>
    </w:div>
    <w:div w:id="883180016">
      <w:bodyDiv w:val="1"/>
      <w:marLeft w:val="0"/>
      <w:marRight w:val="0"/>
      <w:marTop w:val="0"/>
      <w:marBottom w:val="0"/>
      <w:divBdr>
        <w:top w:val="none" w:sz="0" w:space="0" w:color="auto"/>
        <w:left w:val="none" w:sz="0" w:space="0" w:color="auto"/>
        <w:bottom w:val="none" w:sz="0" w:space="0" w:color="auto"/>
        <w:right w:val="none" w:sz="0" w:space="0" w:color="auto"/>
      </w:divBdr>
    </w:div>
    <w:div w:id="898596174">
      <w:bodyDiv w:val="1"/>
      <w:marLeft w:val="0"/>
      <w:marRight w:val="0"/>
      <w:marTop w:val="0"/>
      <w:marBottom w:val="0"/>
      <w:divBdr>
        <w:top w:val="none" w:sz="0" w:space="0" w:color="auto"/>
        <w:left w:val="none" w:sz="0" w:space="0" w:color="auto"/>
        <w:bottom w:val="none" w:sz="0" w:space="0" w:color="auto"/>
        <w:right w:val="none" w:sz="0" w:space="0" w:color="auto"/>
      </w:divBdr>
    </w:div>
    <w:div w:id="945310410">
      <w:bodyDiv w:val="1"/>
      <w:marLeft w:val="0"/>
      <w:marRight w:val="0"/>
      <w:marTop w:val="0"/>
      <w:marBottom w:val="0"/>
      <w:divBdr>
        <w:top w:val="none" w:sz="0" w:space="0" w:color="auto"/>
        <w:left w:val="none" w:sz="0" w:space="0" w:color="auto"/>
        <w:bottom w:val="none" w:sz="0" w:space="0" w:color="auto"/>
        <w:right w:val="none" w:sz="0" w:space="0" w:color="auto"/>
      </w:divBdr>
    </w:div>
    <w:div w:id="948005645">
      <w:bodyDiv w:val="1"/>
      <w:marLeft w:val="0"/>
      <w:marRight w:val="0"/>
      <w:marTop w:val="0"/>
      <w:marBottom w:val="0"/>
      <w:divBdr>
        <w:top w:val="none" w:sz="0" w:space="0" w:color="auto"/>
        <w:left w:val="none" w:sz="0" w:space="0" w:color="auto"/>
        <w:bottom w:val="none" w:sz="0" w:space="0" w:color="auto"/>
        <w:right w:val="none" w:sz="0" w:space="0" w:color="auto"/>
      </w:divBdr>
    </w:div>
    <w:div w:id="969284899">
      <w:bodyDiv w:val="1"/>
      <w:marLeft w:val="0"/>
      <w:marRight w:val="0"/>
      <w:marTop w:val="0"/>
      <w:marBottom w:val="0"/>
      <w:divBdr>
        <w:top w:val="none" w:sz="0" w:space="0" w:color="auto"/>
        <w:left w:val="none" w:sz="0" w:space="0" w:color="auto"/>
        <w:bottom w:val="none" w:sz="0" w:space="0" w:color="auto"/>
        <w:right w:val="none" w:sz="0" w:space="0" w:color="auto"/>
      </w:divBdr>
    </w:div>
    <w:div w:id="1044209346">
      <w:bodyDiv w:val="1"/>
      <w:marLeft w:val="0"/>
      <w:marRight w:val="0"/>
      <w:marTop w:val="0"/>
      <w:marBottom w:val="0"/>
      <w:divBdr>
        <w:top w:val="none" w:sz="0" w:space="0" w:color="auto"/>
        <w:left w:val="none" w:sz="0" w:space="0" w:color="auto"/>
        <w:bottom w:val="none" w:sz="0" w:space="0" w:color="auto"/>
        <w:right w:val="none" w:sz="0" w:space="0" w:color="auto"/>
      </w:divBdr>
      <w:divsChild>
        <w:div w:id="1327979932">
          <w:marLeft w:val="0"/>
          <w:marRight w:val="0"/>
          <w:marTop w:val="0"/>
          <w:marBottom w:val="0"/>
          <w:divBdr>
            <w:top w:val="none" w:sz="0" w:space="0" w:color="auto"/>
            <w:left w:val="none" w:sz="0" w:space="0" w:color="auto"/>
            <w:bottom w:val="none" w:sz="0" w:space="0" w:color="auto"/>
            <w:right w:val="none" w:sz="0" w:space="0" w:color="auto"/>
          </w:divBdr>
          <w:divsChild>
            <w:div w:id="1743411265">
              <w:marLeft w:val="0"/>
              <w:marRight w:val="0"/>
              <w:marTop w:val="0"/>
              <w:marBottom w:val="0"/>
              <w:divBdr>
                <w:top w:val="none" w:sz="0" w:space="0" w:color="auto"/>
                <w:left w:val="none" w:sz="0" w:space="0" w:color="auto"/>
                <w:bottom w:val="none" w:sz="0" w:space="0" w:color="auto"/>
                <w:right w:val="none" w:sz="0" w:space="0" w:color="auto"/>
              </w:divBdr>
              <w:divsChild>
                <w:div w:id="201565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027132">
      <w:bodyDiv w:val="1"/>
      <w:marLeft w:val="0"/>
      <w:marRight w:val="0"/>
      <w:marTop w:val="0"/>
      <w:marBottom w:val="0"/>
      <w:divBdr>
        <w:top w:val="none" w:sz="0" w:space="0" w:color="auto"/>
        <w:left w:val="none" w:sz="0" w:space="0" w:color="auto"/>
        <w:bottom w:val="none" w:sz="0" w:space="0" w:color="auto"/>
        <w:right w:val="none" w:sz="0" w:space="0" w:color="auto"/>
      </w:divBdr>
    </w:div>
    <w:div w:id="1078553558">
      <w:bodyDiv w:val="1"/>
      <w:marLeft w:val="0"/>
      <w:marRight w:val="0"/>
      <w:marTop w:val="0"/>
      <w:marBottom w:val="0"/>
      <w:divBdr>
        <w:top w:val="none" w:sz="0" w:space="0" w:color="auto"/>
        <w:left w:val="none" w:sz="0" w:space="0" w:color="auto"/>
        <w:bottom w:val="none" w:sz="0" w:space="0" w:color="auto"/>
        <w:right w:val="none" w:sz="0" w:space="0" w:color="auto"/>
      </w:divBdr>
    </w:div>
    <w:div w:id="1086728090">
      <w:bodyDiv w:val="1"/>
      <w:marLeft w:val="0"/>
      <w:marRight w:val="0"/>
      <w:marTop w:val="0"/>
      <w:marBottom w:val="0"/>
      <w:divBdr>
        <w:top w:val="none" w:sz="0" w:space="0" w:color="auto"/>
        <w:left w:val="none" w:sz="0" w:space="0" w:color="auto"/>
        <w:bottom w:val="none" w:sz="0" w:space="0" w:color="auto"/>
        <w:right w:val="none" w:sz="0" w:space="0" w:color="auto"/>
      </w:divBdr>
    </w:div>
    <w:div w:id="1106000022">
      <w:bodyDiv w:val="1"/>
      <w:marLeft w:val="0"/>
      <w:marRight w:val="0"/>
      <w:marTop w:val="0"/>
      <w:marBottom w:val="0"/>
      <w:divBdr>
        <w:top w:val="none" w:sz="0" w:space="0" w:color="auto"/>
        <w:left w:val="none" w:sz="0" w:space="0" w:color="auto"/>
        <w:bottom w:val="none" w:sz="0" w:space="0" w:color="auto"/>
        <w:right w:val="none" w:sz="0" w:space="0" w:color="auto"/>
      </w:divBdr>
    </w:div>
    <w:div w:id="1116677622">
      <w:bodyDiv w:val="1"/>
      <w:marLeft w:val="0"/>
      <w:marRight w:val="0"/>
      <w:marTop w:val="0"/>
      <w:marBottom w:val="0"/>
      <w:divBdr>
        <w:top w:val="none" w:sz="0" w:space="0" w:color="auto"/>
        <w:left w:val="none" w:sz="0" w:space="0" w:color="auto"/>
        <w:bottom w:val="none" w:sz="0" w:space="0" w:color="auto"/>
        <w:right w:val="none" w:sz="0" w:space="0" w:color="auto"/>
      </w:divBdr>
    </w:div>
    <w:div w:id="1146316056">
      <w:bodyDiv w:val="1"/>
      <w:marLeft w:val="0"/>
      <w:marRight w:val="0"/>
      <w:marTop w:val="0"/>
      <w:marBottom w:val="0"/>
      <w:divBdr>
        <w:top w:val="none" w:sz="0" w:space="0" w:color="auto"/>
        <w:left w:val="none" w:sz="0" w:space="0" w:color="auto"/>
        <w:bottom w:val="none" w:sz="0" w:space="0" w:color="auto"/>
        <w:right w:val="none" w:sz="0" w:space="0" w:color="auto"/>
      </w:divBdr>
    </w:div>
    <w:div w:id="1216545216">
      <w:bodyDiv w:val="1"/>
      <w:marLeft w:val="0"/>
      <w:marRight w:val="0"/>
      <w:marTop w:val="0"/>
      <w:marBottom w:val="0"/>
      <w:divBdr>
        <w:top w:val="none" w:sz="0" w:space="0" w:color="auto"/>
        <w:left w:val="none" w:sz="0" w:space="0" w:color="auto"/>
        <w:bottom w:val="none" w:sz="0" w:space="0" w:color="auto"/>
        <w:right w:val="none" w:sz="0" w:space="0" w:color="auto"/>
      </w:divBdr>
    </w:div>
    <w:div w:id="1248463571">
      <w:bodyDiv w:val="1"/>
      <w:marLeft w:val="0"/>
      <w:marRight w:val="0"/>
      <w:marTop w:val="0"/>
      <w:marBottom w:val="0"/>
      <w:divBdr>
        <w:top w:val="none" w:sz="0" w:space="0" w:color="auto"/>
        <w:left w:val="none" w:sz="0" w:space="0" w:color="auto"/>
        <w:bottom w:val="none" w:sz="0" w:space="0" w:color="auto"/>
        <w:right w:val="none" w:sz="0" w:space="0" w:color="auto"/>
      </w:divBdr>
    </w:div>
    <w:div w:id="1256524385">
      <w:bodyDiv w:val="1"/>
      <w:marLeft w:val="0"/>
      <w:marRight w:val="0"/>
      <w:marTop w:val="0"/>
      <w:marBottom w:val="0"/>
      <w:divBdr>
        <w:top w:val="none" w:sz="0" w:space="0" w:color="auto"/>
        <w:left w:val="none" w:sz="0" w:space="0" w:color="auto"/>
        <w:bottom w:val="none" w:sz="0" w:space="0" w:color="auto"/>
        <w:right w:val="none" w:sz="0" w:space="0" w:color="auto"/>
      </w:divBdr>
    </w:div>
    <w:div w:id="1277909273">
      <w:bodyDiv w:val="1"/>
      <w:marLeft w:val="0"/>
      <w:marRight w:val="0"/>
      <w:marTop w:val="0"/>
      <w:marBottom w:val="0"/>
      <w:divBdr>
        <w:top w:val="none" w:sz="0" w:space="0" w:color="auto"/>
        <w:left w:val="none" w:sz="0" w:space="0" w:color="auto"/>
        <w:bottom w:val="none" w:sz="0" w:space="0" w:color="auto"/>
        <w:right w:val="none" w:sz="0" w:space="0" w:color="auto"/>
      </w:divBdr>
    </w:div>
    <w:div w:id="1278441368">
      <w:bodyDiv w:val="1"/>
      <w:marLeft w:val="0"/>
      <w:marRight w:val="0"/>
      <w:marTop w:val="0"/>
      <w:marBottom w:val="0"/>
      <w:divBdr>
        <w:top w:val="none" w:sz="0" w:space="0" w:color="auto"/>
        <w:left w:val="none" w:sz="0" w:space="0" w:color="auto"/>
        <w:bottom w:val="none" w:sz="0" w:space="0" w:color="auto"/>
        <w:right w:val="none" w:sz="0" w:space="0" w:color="auto"/>
      </w:divBdr>
    </w:div>
    <w:div w:id="1296060901">
      <w:bodyDiv w:val="1"/>
      <w:marLeft w:val="0"/>
      <w:marRight w:val="0"/>
      <w:marTop w:val="0"/>
      <w:marBottom w:val="0"/>
      <w:divBdr>
        <w:top w:val="none" w:sz="0" w:space="0" w:color="auto"/>
        <w:left w:val="none" w:sz="0" w:space="0" w:color="auto"/>
        <w:bottom w:val="none" w:sz="0" w:space="0" w:color="auto"/>
        <w:right w:val="none" w:sz="0" w:space="0" w:color="auto"/>
      </w:divBdr>
    </w:div>
    <w:div w:id="1363633313">
      <w:bodyDiv w:val="1"/>
      <w:marLeft w:val="0"/>
      <w:marRight w:val="0"/>
      <w:marTop w:val="0"/>
      <w:marBottom w:val="0"/>
      <w:divBdr>
        <w:top w:val="none" w:sz="0" w:space="0" w:color="auto"/>
        <w:left w:val="none" w:sz="0" w:space="0" w:color="auto"/>
        <w:bottom w:val="none" w:sz="0" w:space="0" w:color="auto"/>
        <w:right w:val="none" w:sz="0" w:space="0" w:color="auto"/>
      </w:divBdr>
    </w:div>
    <w:div w:id="1371564959">
      <w:bodyDiv w:val="1"/>
      <w:marLeft w:val="0"/>
      <w:marRight w:val="0"/>
      <w:marTop w:val="0"/>
      <w:marBottom w:val="0"/>
      <w:divBdr>
        <w:top w:val="none" w:sz="0" w:space="0" w:color="auto"/>
        <w:left w:val="none" w:sz="0" w:space="0" w:color="auto"/>
        <w:bottom w:val="none" w:sz="0" w:space="0" w:color="auto"/>
        <w:right w:val="none" w:sz="0" w:space="0" w:color="auto"/>
      </w:divBdr>
    </w:div>
    <w:div w:id="1407847681">
      <w:bodyDiv w:val="1"/>
      <w:marLeft w:val="0"/>
      <w:marRight w:val="0"/>
      <w:marTop w:val="0"/>
      <w:marBottom w:val="0"/>
      <w:divBdr>
        <w:top w:val="none" w:sz="0" w:space="0" w:color="auto"/>
        <w:left w:val="none" w:sz="0" w:space="0" w:color="auto"/>
        <w:bottom w:val="none" w:sz="0" w:space="0" w:color="auto"/>
        <w:right w:val="none" w:sz="0" w:space="0" w:color="auto"/>
      </w:divBdr>
    </w:div>
    <w:div w:id="1422411460">
      <w:bodyDiv w:val="1"/>
      <w:marLeft w:val="0"/>
      <w:marRight w:val="0"/>
      <w:marTop w:val="0"/>
      <w:marBottom w:val="0"/>
      <w:divBdr>
        <w:top w:val="none" w:sz="0" w:space="0" w:color="auto"/>
        <w:left w:val="none" w:sz="0" w:space="0" w:color="auto"/>
        <w:bottom w:val="none" w:sz="0" w:space="0" w:color="auto"/>
        <w:right w:val="none" w:sz="0" w:space="0" w:color="auto"/>
      </w:divBdr>
    </w:div>
    <w:div w:id="1452359075">
      <w:bodyDiv w:val="1"/>
      <w:marLeft w:val="0"/>
      <w:marRight w:val="0"/>
      <w:marTop w:val="0"/>
      <w:marBottom w:val="0"/>
      <w:divBdr>
        <w:top w:val="none" w:sz="0" w:space="0" w:color="auto"/>
        <w:left w:val="none" w:sz="0" w:space="0" w:color="auto"/>
        <w:bottom w:val="none" w:sz="0" w:space="0" w:color="auto"/>
        <w:right w:val="none" w:sz="0" w:space="0" w:color="auto"/>
      </w:divBdr>
    </w:div>
    <w:div w:id="1477455939">
      <w:bodyDiv w:val="1"/>
      <w:marLeft w:val="0"/>
      <w:marRight w:val="0"/>
      <w:marTop w:val="0"/>
      <w:marBottom w:val="0"/>
      <w:divBdr>
        <w:top w:val="none" w:sz="0" w:space="0" w:color="auto"/>
        <w:left w:val="none" w:sz="0" w:space="0" w:color="auto"/>
        <w:bottom w:val="none" w:sz="0" w:space="0" w:color="auto"/>
        <w:right w:val="none" w:sz="0" w:space="0" w:color="auto"/>
      </w:divBdr>
    </w:div>
    <w:div w:id="1478303008">
      <w:bodyDiv w:val="1"/>
      <w:marLeft w:val="0"/>
      <w:marRight w:val="0"/>
      <w:marTop w:val="0"/>
      <w:marBottom w:val="0"/>
      <w:divBdr>
        <w:top w:val="none" w:sz="0" w:space="0" w:color="auto"/>
        <w:left w:val="none" w:sz="0" w:space="0" w:color="auto"/>
        <w:bottom w:val="none" w:sz="0" w:space="0" w:color="auto"/>
        <w:right w:val="none" w:sz="0" w:space="0" w:color="auto"/>
      </w:divBdr>
    </w:div>
    <w:div w:id="1487287348">
      <w:bodyDiv w:val="1"/>
      <w:marLeft w:val="0"/>
      <w:marRight w:val="0"/>
      <w:marTop w:val="0"/>
      <w:marBottom w:val="0"/>
      <w:divBdr>
        <w:top w:val="none" w:sz="0" w:space="0" w:color="auto"/>
        <w:left w:val="none" w:sz="0" w:space="0" w:color="auto"/>
        <w:bottom w:val="none" w:sz="0" w:space="0" w:color="auto"/>
        <w:right w:val="none" w:sz="0" w:space="0" w:color="auto"/>
      </w:divBdr>
    </w:div>
    <w:div w:id="1494908247">
      <w:bodyDiv w:val="1"/>
      <w:marLeft w:val="0"/>
      <w:marRight w:val="0"/>
      <w:marTop w:val="0"/>
      <w:marBottom w:val="0"/>
      <w:divBdr>
        <w:top w:val="none" w:sz="0" w:space="0" w:color="auto"/>
        <w:left w:val="none" w:sz="0" w:space="0" w:color="auto"/>
        <w:bottom w:val="none" w:sz="0" w:space="0" w:color="auto"/>
        <w:right w:val="none" w:sz="0" w:space="0" w:color="auto"/>
      </w:divBdr>
      <w:divsChild>
        <w:div w:id="1072235252">
          <w:marLeft w:val="0"/>
          <w:marRight w:val="0"/>
          <w:marTop w:val="0"/>
          <w:marBottom w:val="0"/>
          <w:divBdr>
            <w:top w:val="none" w:sz="0" w:space="0" w:color="auto"/>
            <w:left w:val="none" w:sz="0" w:space="0" w:color="auto"/>
            <w:bottom w:val="none" w:sz="0" w:space="0" w:color="auto"/>
            <w:right w:val="none" w:sz="0" w:space="0" w:color="auto"/>
          </w:divBdr>
          <w:divsChild>
            <w:div w:id="1462991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415470">
      <w:bodyDiv w:val="1"/>
      <w:marLeft w:val="0"/>
      <w:marRight w:val="0"/>
      <w:marTop w:val="0"/>
      <w:marBottom w:val="0"/>
      <w:divBdr>
        <w:top w:val="none" w:sz="0" w:space="0" w:color="auto"/>
        <w:left w:val="none" w:sz="0" w:space="0" w:color="auto"/>
        <w:bottom w:val="none" w:sz="0" w:space="0" w:color="auto"/>
        <w:right w:val="none" w:sz="0" w:space="0" w:color="auto"/>
      </w:divBdr>
    </w:div>
    <w:div w:id="1518427485">
      <w:bodyDiv w:val="1"/>
      <w:marLeft w:val="0"/>
      <w:marRight w:val="0"/>
      <w:marTop w:val="0"/>
      <w:marBottom w:val="0"/>
      <w:divBdr>
        <w:top w:val="none" w:sz="0" w:space="0" w:color="auto"/>
        <w:left w:val="none" w:sz="0" w:space="0" w:color="auto"/>
        <w:bottom w:val="none" w:sz="0" w:space="0" w:color="auto"/>
        <w:right w:val="none" w:sz="0" w:space="0" w:color="auto"/>
      </w:divBdr>
    </w:div>
    <w:div w:id="1532260856">
      <w:bodyDiv w:val="1"/>
      <w:marLeft w:val="0"/>
      <w:marRight w:val="0"/>
      <w:marTop w:val="0"/>
      <w:marBottom w:val="0"/>
      <w:divBdr>
        <w:top w:val="none" w:sz="0" w:space="0" w:color="auto"/>
        <w:left w:val="none" w:sz="0" w:space="0" w:color="auto"/>
        <w:bottom w:val="none" w:sz="0" w:space="0" w:color="auto"/>
        <w:right w:val="none" w:sz="0" w:space="0" w:color="auto"/>
      </w:divBdr>
    </w:div>
    <w:div w:id="1533110870">
      <w:bodyDiv w:val="1"/>
      <w:marLeft w:val="0"/>
      <w:marRight w:val="0"/>
      <w:marTop w:val="0"/>
      <w:marBottom w:val="0"/>
      <w:divBdr>
        <w:top w:val="none" w:sz="0" w:space="0" w:color="auto"/>
        <w:left w:val="none" w:sz="0" w:space="0" w:color="auto"/>
        <w:bottom w:val="none" w:sz="0" w:space="0" w:color="auto"/>
        <w:right w:val="none" w:sz="0" w:space="0" w:color="auto"/>
      </w:divBdr>
    </w:div>
    <w:div w:id="1564484246">
      <w:bodyDiv w:val="1"/>
      <w:marLeft w:val="0"/>
      <w:marRight w:val="0"/>
      <w:marTop w:val="0"/>
      <w:marBottom w:val="0"/>
      <w:divBdr>
        <w:top w:val="none" w:sz="0" w:space="0" w:color="auto"/>
        <w:left w:val="none" w:sz="0" w:space="0" w:color="auto"/>
        <w:bottom w:val="none" w:sz="0" w:space="0" w:color="auto"/>
        <w:right w:val="none" w:sz="0" w:space="0" w:color="auto"/>
      </w:divBdr>
    </w:div>
    <w:div w:id="1568034793">
      <w:bodyDiv w:val="1"/>
      <w:marLeft w:val="0"/>
      <w:marRight w:val="0"/>
      <w:marTop w:val="0"/>
      <w:marBottom w:val="0"/>
      <w:divBdr>
        <w:top w:val="none" w:sz="0" w:space="0" w:color="auto"/>
        <w:left w:val="none" w:sz="0" w:space="0" w:color="auto"/>
        <w:bottom w:val="none" w:sz="0" w:space="0" w:color="auto"/>
        <w:right w:val="none" w:sz="0" w:space="0" w:color="auto"/>
      </w:divBdr>
    </w:div>
    <w:div w:id="1634403349">
      <w:bodyDiv w:val="1"/>
      <w:marLeft w:val="0"/>
      <w:marRight w:val="0"/>
      <w:marTop w:val="0"/>
      <w:marBottom w:val="0"/>
      <w:divBdr>
        <w:top w:val="none" w:sz="0" w:space="0" w:color="auto"/>
        <w:left w:val="none" w:sz="0" w:space="0" w:color="auto"/>
        <w:bottom w:val="none" w:sz="0" w:space="0" w:color="auto"/>
        <w:right w:val="none" w:sz="0" w:space="0" w:color="auto"/>
      </w:divBdr>
    </w:div>
    <w:div w:id="1638728396">
      <w:bodyDiv w:val="1"/>
      <w:marLeft w:val="0"/>
      <w:marRight w:val="0"/>
      <w:marTop w:val="0"/>
      <w:marBottom w:val="0"/>
      <w:divBdr>
        <w:top w:val="none" w:sz="0" w:space="0" w:color="auto"/>
        <w:left w:val="none" w:sz="0" w:space="0" w:color="auto"/>
        <w:bottom w:val="none" w:sz="0" w:space="0" w:color="auto"/>
        <w:right w:val="none" w:sz="0" w:space="0" w:color="auto"/>
      </w:divBdr>
    </w:div>
    <w:div w:id="1656950541">
      <w:bodyDiv w:val="1"/>
      <w:marLeft w:val="0"/>
      <w:marRight w:val="0"/>
      <w:marTop w:val="0"/>
      <w:marBottom w:val="0"/>
      <w:divBdr>
        <w:top w:val="none" w:sz="0" w:space="0" w:color="auto"/>
        <w:left w:val="none" w:sz="0" w:space="0" w:color="auto"/>
        <w:bottom w:val="none" w:sz="0" w:space="0" w:color="auto"/>
        <w:right w:val="none" w:sz="0" w:space="0" w:color="auto"/>
      </w:divBdr>
    </w:div>
    <w:div w:id="1660232046">
      <w:bodyDiv w:val="1"/>
      <w:marLeft w:val="0"/>
      <w:marRight w:val="0"/>
      <w:marTop w:val="0"/>
      <w:marBottom w:val="0"/>
      <w:divBdr>
        <w:top w:val="none" w:sz="0" w:space="0" w:color="auto"/>
        <w:left w:val="none" w:sz="0" w:space="0" w:color="auto"/>
        <w:bottom w:val="none" w:sz="0" w:space="0" w:color="auto"/>
        <w:right w:val="none" w:sz="0" w:space="0" w:color="auto"/>
      </w:divBdr>
      <w:divsChild>
        <w:div w:id="1330015724">
          <w:marLeft w:val="274"/>
          <w:marRight w:val="0"/>
          <w:marTop w:val="0"/>
          <w:marBottom w:val="0"/>
          <w:divBdr>
            <w:top w:val="none" w:sz="0" w:space="0" w:color="auto"/>
            <w:left w:val="none" w:sz="0" w:space="0" w:color="auto"/>
            <w:bottom w:val="none" w:sz="0" w:space="0" w:color="auto"/>
            <w:right w:val="none" w:sz="0" w:space="0" w:color="auto"/>
          </w:divBdr>
        </w:div>
        <w:div w:id="1072387819">
          <w:marLeft w:val="274"/>
          <w:marRight w:val="0"/>
          <w:marTop w:val="0"/>
          <w:marBottom w:val="0"/>
          <w:divBdr>
            <w:top w:val="none" w:sz="0" w:space="0" w:color="auto"/>
            <w:left w:val="none" w:sz="0" w:space="0" w:color="auto"/>
            <w:bottom w:val="none" w:sz="0" w:space="0" w:color="auto"/>
            <w:right w:val="none" w:sz="0" w:space="0" w:color="auto"/>
          </w:divBdr>
        </w:div>
        <w:div w:id="206332149">
          <w:marLeft w:val="274"/>
          <w:marRight w:val="0"/>
          <w:marTop w:val="0"/>
          <w:marBottom w:val="0"/>
          <w:divBdr>
            <w:top w:val="none" w:sz="0" w:space="0" w:color="auto"/>
            <w:left w:val="none" w:sz="0" w:space="0" w:color="auto"/>
            <w:bottom w:val="none" w:sz="0" w:space="0" w:color="auto"/>
            <w:right w:val="none" w:sz="0" w:space="0" w:color="auto"/>
          </w:divBdr>
        </w:div>
      </w:divsChild>
    </w:div>
    <w:div w:id="1684165726">
      <w:bodyDiv w:val="1"/>
      <w:marLeft w:val="0"/>
      <w:marRight w:val="0"/>
      <w:marTop w:val="0"/>
      <w:marBottom w:val="0"/>
      <w:divBdr>
        <w:top w:val="none" w:sz="0" w:space="0" w:color="auto"/>
        <w:left w:val="none" w:sz="0" w:space="0" w:color="auto"/>
        <w:bottom w:val="none" w:sz="0" w:space="0" w:color="auto"/>
        <w:right w:val="none" w:sz="0" w:space="0" w:color="auto"/>
      </w:divBdr>
    </w:div>
    <w:div w:id="1694726325">
      <w:bodyDiv w:val="1"/>
      <w:marLeft w:val="0"/>
      <w:marRight w:val="0"/>
      <w:marTop w:val="0"/>
      <w:marBottom w:val="0"/>
      <w:divBdr>
        <w:top w:val="none" w:sz="0" w:space="0" w:color="auto"/>
        <w:left w:val="none" w:sz="0" w:space="0" w:color="auto"/>
        <w:bottom w:val="none" w:sz="0" w:space="0" w:color="auto"/>
        <w:right w:val="none" w:sz="0" w:space="0" w:color="auto"/>
      </w:divBdr>
    </w:div>
    <w:div w:id="1707749842">
      <w:bodyDiv w:val="1"/>
      <w:marLeft w:val="0"/>
      <w:marRight w:val="0"/>
      <w:marTop w:val="0"/>
      <w:marBottom w:val="0"/>
      <w:divBdr>
        <w:top w:val="none" w:sz="0" w:space="0" w:color="auto"/>
        <w:left w:val="none" w:sz="0" w:space="0" w:color="auto"/>
        <w:bottom w:val="none" w:sz="0" w:space="0" w:color="auto"/>
        <w:right w:val="none" w:sz="0" w:space="0" w:color="auto"/>
      </w:divBdr>
      <w:divsChild>
        <w:div w:id="670958005">
          <w:marLeft w:val="0"/>
          <w:marRight w:val="0"/>
          <w:marTop w:val="0"/>
          <w:marBottom w:val="0"/>
          <w:divBdr>
            <w:top w:val="none" w:sz="0" w:space="0" w:color="auto"/>
            <w:left w:val="none" w:sz="0" w:space="0" w:color="auto"/>
            <w:bottom w:val="none" w:sz="0" w:space="0" w:color="auto"/>
            <w:right w:val="none" w:sz="0" w:space="0" w:color="auto"/>
          </w:divBdr>
          <w:divsChild>
            <w:div w:id="746610829">
              <w:marLeft w:val="-225"/>
              <w:marRight w:val="-225"/>
              <w:marTop w:val="0"/>
              <w:marBottom w:val="0"/>
              <w:divBdr>
                <w:top w:val="none" w:sz="0" w:space="0" w:color="auto"/>
                <w:left w:val="none" w:sz="0" w:space="0" w:color="auto"/>
                <w:bottom w:val="none" w:sz="0" w:space="0" w:color="auto"/>
                <w:right w:val="none" w:sz="0" w:space="0" w:color="auto"/>
              </w:divBdr>
              <w:divsChild>
                <w:div w:id="444882995">
                  <w:marLeft w:val="0"/>
                  <w:marRight w:val="0"/>
                  <w:marTop w:val="0"/>
                  <w:marBottom w:val="0"/>
                  <w:divBdr>
                    <w:top w:val="none" w:sz="0" w:space="0" w:color="auto"/>
                    <w:left w:val="none" w:sz="0" w:space="0" w:color="auto"/>
                    <w:bottom w:val="none" w:sz="0" w:space="0" w:color="auto"/>
                    <w:right w:val="none" w:sz="0" w:space="0" w:color="auto"/>
                  </w:divBdr>
                  <w:divsChild>
                    <w:div w:id="227613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89020">
          <w:marLeft w:val="0"/>
          <w:marRight w:val="0"/>
          <w:marTop w:val="0"/>
          <w:marBottom w:val="0"/>
          <w:divBdr>
            <w:top w:val="single" w:sz="36" w:space="4" w:color="D9D9D9"/>
            <w:left w:val="none" w:sz="0" w:space="0" w:color="auto"/>
            <w:bottom w:val="none" w:sz="0" w:space="0" w:color="auto"/>
            <w:right w:val="none" w:sz="0" w:space="0" w:color="auto"/>
          </w:divBdr>
          <w:divsChild>
            <w:div w:id="1573929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297482">
      <w:bodyDiv w:val="1"/>
      <w:marLeft w:val="0"/>
      <w:marRight w:val="0"/>
      <w:marTop w:val="0"/>
      <w:marBottom w:val="0"/>
      <w:divBdr>
        <w:top w:val="none" w:sz="0" w:space="0" w:color="auto"/>
        <w:left w:val="none" w:sz="0" w:space="0" w:color="auto"/>
        <w:bottom w:val="none" w:sz="0" w:space="0" w:color="auto"/>
        <w:right w:val="none" w:sz="0" w:space="0" w:color="auto"/>
      </w:divBdr>
    </w:div>
    <w:div w:id="1755975128">
      <w:bodyDiv w:val="1"/>
      <w:marLeft w:val="0"/>
      <w:marRight w:val="0"/>
      <w:marTop w:val="0"/>
      <w:marBottom w:val="0"/>
      <w:divBdr>
        <w:top w:val="none" w:sz="0" w:space="0" w:color="auto"/>
        <w:left w:val="none" w:sz="0" w:space="0" w:color="auto"/>
        <w:bottom w:val="none" w:sz="0" w:space="0" w:color="auto"/>
        <w:right w:val="none" w:sz="0" w:space="0" w:color="auto"/>
      </w:divBdr>
    </w:div>
    <w:div w:id="1786584168">
      <w:bodyDiv w:val="1"/>
      <w:marLeft w:val="0"/>
      <w:marRight w:val="0"/>
      <w:marTop w:val="0"/>
      <w:marBottom w:val="0"/>
      <w:divBdr>
        <w:top w:val="none" w:sz="0" w:space="0" w:color="auto"/>
        <w:left w:val="none" w:sz="0" w:space="0" w:color="auto"/>
        <w:bottom w:val="none" w:sz="0" w:space="0" w:color="auto"/>
        <w:right w:val="none" w:sz="0" w:space="0" w:color="auto"/>
      </w:divBdr>
    </w:div>
    <w:div w:id="1790271753">
      <w:bodyDiv w:val="1"/>
      <w:marLeft w:val="0"/>
      <w:marRight w:val="0"/>
      <w:marTop w:val="0"/>
      <w:marBottom w:val="0"/>
      <w:divBdr>
        <w:top w:val="none" w:sz="0" w:space="0" w:color="auto"/>
        <w:left w:val="none" w:sz="0" w:space="0" w:color="auto"/>
        <w:bottom w:val="none" w:sz="0" w:space="0" w:color="auto"/>
        <w:right w:val="none" w:sz="0" w:space="0" w:color="auto"/>
      </w:divBdr>
    </w:div>
    <w:div w:id="1883788572">
      <w:bodyDiv w:val="1"/>
      <w:marLeft w:val="0"/>
      <w:marRight w:val="0"/>
      <w:marTop w:val="0"/>
      <w:marBottom w:val="0"/>
      <w:divBdr>
        <w:top w:val="none" w:sz="0" w:space="0" w:color="auto"/>
        <w:left w:val="none" w:sz="0" w:space="0" w:color="auto"/>
        <w:bottom w:val="none" w:sz="0" w:space="0" w:color="auto"/>
        <w:right w:val="none" w:sz="0" w:space="0" w:color="auto"/>
      </w:divBdr>
    </w:div>
    <w:div w:id="1909607227">
      <w:bodyDiv w:val="1"/>
      <w:marLeft w:val="0"/>
      <w:marRight w:val="0"/>
      <w:marTop w:val="0"/>
      <w:marBottom w:val="0"/>
      <w:divBdr>
        <w:top w:val="none" w:sz="0" w:space="0" w:color="auto"/>
        <w:left w:val="none" w:sz="0" w:space="0" w:color="auto"/>
        <w:bottom w:val="none" w:sz="0" w:space="0" w:color="auto"/>
        <w:right w:val="none" w:sz="0" w:space="0" w:color="auto"/>
      </w:divBdr>
    </w:div>
    <w:div w:id="1967468626">
      <w:bodyDiv w:val="1"/>
      <w:marLeft w:val="0"/>
      <w:marRight w:val="0"/>
      <w:marTop w:val="0"/>
      <w:marBottom w:val="0"/>
      <w:divBdr>
        <w:top w:val="none" w:sz="0" w:space="0" w:color="auto"/>
        <w:left w:val="none" w:sz="0" w:space="0" w:color="auto"/>
        <w:bottom w:val="none" w:sz="0" w:space="0" w:color="auto"/>
        <w:right w:val="none" w:sz="0" w:space="0" w:color="auto"/>
      </w:divBdr>
    </w:div>
    <w:div w:id="1977450449">
      <w:bodyDiv w:val="1"/>
      <w:marLeft w:val="0"/>
      <w:marRight w:val="0"/>
      <w:marTop w:val="0"/>
      <w:marBottom w:val="0"/>
      <w:divBdr>
        <w:top w:val="none" w:sz="0" w:space="0" w:color="auto"/>
        <w:left w:val="none" w:sz="0" w:space="0" w:color="auto"/>
        <w:bottom w:val="none" w:sz="0" w:space="0" w:color="auto"/>
        <w:right w:val="none" w:sz="0" w:space="0" w:color="auto"/>
      </w:divBdr>
      <w:divsChild>
        <w:div w:id="363292032">
          <w:marLeft w:val="0"/>
          <w:marRight w:val="0"/>
          <w:marTop w:val="0"/>
          <w:marBottom w:val="0"/>
          <w:divBdr>
            <w:top w:val="none" w:sz="0" w:space="0" w:color="auto"/>
            <w:left w:val="none" w:sz="0" w:space="0" w:color="auto"/>
            <w:bottom w:val="none" w:sz="0" w:space="0" w:color="auto"/>
            <w:right w:val="none" w:sz="0" w:space="0" w:color="auto"/>
          </w:divBdr>
        </w:div>
      </w:divsChild>
    </w:div>
    <w:div w:id="2007704870">
      <w:bodyDiv w:val="1"/>
      <w:marLeft w:val="0"/>
      <w:marRight w:val="0"/>
      <w:marTop w:val="0"/>
      <w:marBottom w:val="0"/>
      <w:divBdr>
        <w:top w:val="none" w:sz="0" w:space="0" w:color="auto"/>
        <w:left w:val="none" w:sz="0" w:space="0" w:color="auto"/>
        <w:bottom w:val="none" w:sz="0" w:space="0" w:color="auto"/>
        <w:right w:val="none" w:sz="0" w:space="0" w:color="auto"/>
      </w:divBdr>
    </w:div>
    <w:div w:id="2034113283">
      <w:bodyDiv w:val="1"/>
      <w:marLeft w:val="0"/>
      <w:marRight w:val="0"/>
      <w:marTop w:val="0"/>
      <w:marBottom w:val="0"/>
      <w:divBdr>
        <w:top w:val="none" w:sz="0" w:space="0" w:color="auto"/>
        <w:left w:val="none" w:sz="0" w:space="0" w:color="auto"/>
        <w:bottom w:val="none" w:sz="0" w:space="0" w:color="auto"/>
        <w:right w:val="none" w:sz="0" w:space="0" w:color="auto"/>
      </w:divBdr>
    </w:div>
    <w:div w:id="2049525581">
      <w:bodyDiv w:val="1"/>
      <w:marLeft w:val="0"/>
      <w:marRight w:val="0"/>
      <w:marTop w:val="0"/>
      <w:marBottom w:val="0"/>
      <w:divBdr>
        <w:top w:val="none" w:sz="0" w:space="0" w:color="auto"/>
        <w:left w:val="none" w:sz="0" w:space="0" w:color="auto"/>
        <w:bottom w:val="none" w:sz="0" w:space="0" w:color="auto"/>
        <w:right w:val="none" w:sz="0" w:space="0" w:color="auto"/>
      </w:divBdr>
    </w:div>
    <w:div w:id="2050182194">
      <w:bodyDiv w:val="1"/>
      <w:marLeft w:val="0"/>
      <w:marRight w:val="0"/>
      <w:marTop w:val="0"/>
      <w:marBottom w:val="0"/>
      <w:divBdr>
        <w:top w:val="none" w:sz="0" w:space="0" w:color="auto"/>
        <w:left w:val="none" w:sz="0" w:space="0" w:color="auto"/>
        <w:bottom w:val="none" w:sz="0" w:space="0" w:color="auto"/>
        <w:right w:val="none" w:sz="0" w:space="0" w:color="auto"/>
      </w:divBdr>
    </w:div>
    <w:div w:id="2068336827">
      <w:bodyDiv w:val="1"/>
      <w:marLeft w:val="0"/>
      <w:marRight w:val="0"/>
      <w:marTop w:val="0"/>
      <w:marBottom w:val="0"/>
      <w:divBdr>
        <w:top w:val="none" w:sz="0" w:space="0" w:color="auto"/>
        <w:left w:val="none" w:sz="0" w:space="0" w:color="auto"/>
        <w:bottom w:val="none" w:sz="0" w:space="0" w:color="auto"/>
        <w:right w:val="none" w:sz="0" w:space="0" w:color="auto"/>
      </w:divBdr>
    </w:div>
    <w:div w:id="2080787317">
      <w:bodyDiv w:val="1"/>
      <w:marLeft w:val="0"/>
      <w:marRight w:val="0"/>
      <w:marTop w:val="0"/>
      <w:marBottom w:val="0"/>
      <w:divBdr>
        <w:top w:val="none" w:sz="0" w:space="0" w:color="auto"/>
        <w:left w:val="none" w:sz="0" w:space="0" w:color="auto"/>
        <w:bottom w:val="none" w:sz="0" w:space="0" w:color="auto"/>
        <w:right w:val="none" w:sz="0" w:space="0" w:color="auto"/>
      </w:divBdr>
      <w:divsChild>
        <w:div w:id="64110608">
          <w:marLeft w:val="274"/>
          <w:marRight w:val="0"/>
          <w:marTop w:val="0"/>
          <w:marBottom w:val="0"/>
          <w:divBdr>
            <w:top w:val="none" w:sz="0" w:space="0" w:color="auto"/>
            <w:left w:val="none" w:sz="0" w:space="0" w:color="auto"/>
            <w:bottom w:val="none" w:sz="0" w:space="0" w:color="auto"/>
            <w:right w:val="none" w:sz="0" w:space="0" w:color="auto"/>
          </w:divBdr>
        </w:div>
        <w:div w:id="1658847245">
          <w:marLeft w:val="274"/>
          <w:marRight w:val="0"/>
          <w:marTop w:val="0"/>
          <w:marBottom w:val="0"/>
          <w:divBdr>
            <w:top w:val="none" w:sz="0" w:space="0" w:color="auto"/>
            <w:left w:val="none" w:sz="0" w:space="0" w:color="auto"/>
            <w:bottom w:val="none" w:sz="0" w:space="0" w:color="auto"/>
            <w:right w:val="none" w:sz="0" w:space="0" w:color="auto"/>
          </w:divBdr>
        </w:div>
        <w:div w:id="563486730">
          <w:marLeft w:val="274"/>
          <w:marRight w:val="0"/>
          <w:marTop w:val="0"/>
          <w:marBottom w:val="0"/>
          <w:divBdr>
            <w:top w:val="none" w:sz="0" w:space="0" w:color="auto"/>
            <w:left w:val="none" w:sz="0" w:space="0" w:color="auto"/>
            <w:bottom w:val="none" w:sz="0" w:space="0" w:color="auto"/>
            <w:right w:val="none" w:sz="0" w:space="0" w:color="auto"/>
          </w:divBdr>
        </w:div>
      </w:divsChild>
    </w:div>
    <w:div w:id="2128354511">
      <w:bodyDiv w:val="1"/>
      <w:marLeft w:val="0"/>
      <w:marRight w:val="0"/>
      <w:marTop w:val="0"/>
      <w:marBottom w:val="0"/>
      <w:divBdr>
        <w:top w:val="none" w:sz="0" w:space="0" w:color="auto"/>
        <w:left w:val="none" w:sz="0" w:space="0" w:color="auto"/>
        <w:bottom w:val="none" w:sz="0" w:space="0" w:color="auto"/>
        <w:right w:val="none" w:sz="0" w:space="0" w:color="auto"/>
      </w:divBdr>
    </w:div>
    <w:div w:id="2129738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i.org/10.1109/icif.2010.5711879" TargetMode="External"/><Relationship Id="rId21" Type="http://schemas.openxmlformats.org/officeDocument/2006/relationships/image" Target="media/image11.png"/><Relationship Id="rId42" Type="http://schemas.openxmlformats.org/officeDocument/2006/relationships/image" Target="media/image30.png"/><Relationship Id="rId63" Type="http://schemas.openxmlformats.org/officeDocument/2006/relationships/image" Target="media/image51.png"/><Relationship Id="rId84" Type="http://schemas.openxmlformats.org/officeDocument/2006/relationships/image" Target="media/image72.emf"/><Relationship Id="rId138" Type="http://schemas.openxmlformats.org/officeDocument/2006/relationships/hyperlink" Target="https://velodynelidar.com/products/puck/" TargetMode="External"/><Relationship Id="rId107" Type="http://schemas.openxmlformats.org/officeDocument/2006/relationships/hyperlink" Target="https://fas.org/sgp/crs/nuke/R41890.pdf" TargetMode="External"/><Relationship Id="rId11" Type="http://schemas.openxmlformats.org/officeDocument/2006/relationships/image" Target="media/image1.png"/><Relationship Id="rId32" Type="http://schemas.openxmlformats.org/officeDocument/2006/relationships/image" Target="media/image21.png"/><Relationship Id="rId53" Type="http://schemas.openxmlformats.org/officeDocument/2006/relationships/image" Target="media/image41.png"/><Relationship Id="rId74" Type="http://schemas.openxmlformats.org/officeDocument/2006/relationships/image" Target="media/image62.png"/><Relationship Id="rId128" Type="http://schemas.openxmlformats.org/officeDocument/2006/relationships/hyperlink" Target="https://www.darpa.mil/about-us/timeline/sigma" TargetMode="External"/><Relationship Id="rId149" Type="http://schemas.openxmlformats.org/officeDocument/2006/relationships/hyperlink" Target="https://doi.org/10.1016/j.apradiso.2012.06.016" TargetMode="External"/><Relationship Id="rId5" Type="http://schemas.openxmlformats.org/officeDocument/2006/relationships/webSettings" Target="webSettings.xml"/><Relationship Id="rId95" Type="http://schemas.openxmlformats.org/officeDocument/2006/relationships/image" Target="media/image83.emf"/><Relationship Id="rId22" Type="http://schemas.openxmlformats.org/officeDocument/2006/relationships/image" Target="media/image12.png"/><Relationship Id="rId43" Type="http://schemas.openxmlformats.org/officeDocument/2006/relationships/image" Target="media/image31.png"/><Relationship Id="rId64" Type="http://schemas.openxmlformats.org/officeDocument/2006/relationships/image" Target="media/image52.emf"/><Relationship Id="rId118" Type="http://schemas.openxmlformats.org/officeDocument/2006/relationships/hyperlink" Target="http://www.dtic.mil/dtic/tr/fulltext/u2/1027422.pdf" TargetMode="External"/><Relationship Id="rId139" Type="http://schemas.openxmlformats.org/officeDocument/2006/relationships/hyperlink" Target="https://www.ui.com/unifi-video/unifi-video-camera-g3/" TargetMode="External"/><Relationship Id="rId80" Type="http://schemas.openxmlformats.org/officeDocument/2006/relationships/image" Target="media/image68.png"/><Relationship Id="rId85" Type="http://schemas.openxmlformats.org/officeDocument/2006/relationships/image" Target="media/image73.emf"/><Relationship Id="rId150" Type="http://schemas.openxmlformats.org/officeDocument/2006/relationships/hyperlink" Target="http://arxiv.org/abs/1808.10489" TargetMode="External"/><Relationship Id="rId155" Type="http://schemas.openxmlformats.org/officeDocument/2006/relationships/hyperlink" Target="http://eu.wiley.com/WileyCDA/WileyTitle/productCd-0471056693.html" TargetMode="External"/><Relationship Id="rId12" Type="http://schemas.openxmlformats.org/officeDocument/2006/relationships/image" Target="media/image2.png"/><Relationship Id="rId17" Type="http://schemas.openxmlformats.org/officeDocument/2006/relationships/image" Target="media/image7.emf"/><Relationship Id="rId33" Type="http://schemas.openxmlformats.org/officeDocument/2006/relationships/image" Target="media/image22.png"/><Relationship Id="rId38" Type="http://schemas.microsoft.com/office/2007/relationships/hdphoto" Target="media/hdphoto1.wdp"/><Relationship Id="rId59" Type="http://schemas.openxmlformats.org/officeDocument/2006/relationships/image" Target="media/image47.png"/><Relationship Id="rId103" Type="http://schemas.openxmlformats.org/officeDocument/2006/relationships/image" Target="media/image91.png"/><Relationship Id="rId108" Type="http://schemas.openxmlformats.org/officeDocument/2006/relationships/hyperlink" Target="https://tutorials.nti.org/nuclear-and-radiological-security/terrorism-radiological/" TargetMode="External"/><Relationship Id="rId124" Type="http://schemas.openxmlformats.org/officeDocument/2006/relationships/hyperlink" Target="https://www.dhs.gov/intelligent-radiation-sensing-%20system" TargetMode="External"/><Relationship Id="rId129" Type="http://schemas.openxmlformats.org/officeDocument/2006/relationships/hyperlink" Target="https://www.kromek.com/product/d3s-net/" TargetMode="External"/><Relationship Id="rId54" Type="http://schemas.openxmlformats.org/officeDocument/2006/relationships/image" Target="media/image42.png"/><Relationship Id="rId70" Type="http://schemas.openxmlformats.org/officeDocument/2006/relationships/image" Target="media/image58.png"/><Relationship Id="rId75" Type="http://schemas.openxmlformats.org/officeDocument/2006/relationships/image" Target="media/image63.png"/><Relationship Id="rId91" Type="http://schemas.openxmlformats.org/officeDocument/2006/relationships/image" Target="media/image79.png"/><Relationship Id="rId96" Type="http://schemas.openxmlformats.org/officeDocument/2006/relationships/image" Target="media/image84.png"/><Relationship Id="rId140" Type="http://schemas.openxmlformats.org/officeDocument/2006/relationships/hyperlink" Target="http://inis.iaea.org/search/search.aspx?orig_q=RN:08284304" TargetMode="External"/><Relationship Id="rId145" Type="http://schemas.openxmlformats.org/officeDocument/2006/relationships/hyperlink" Target="https://doi.org/10.1007/s10967-008-0622-x"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3.png"/><Relationship Id="rId28" Type="http://schemas.openxmlformats.org/officeDocument/2006/relationships/image" Target="media/image17.png"/><Relationship Id="rId49" Type="http://schemas.openxmlformats.org/officeDocument/2006/relationships/image" Target="media/image37.png"/><Relationship Id="rId114" Type="http://schemas.openxmlformats.org/officeDocument/2006/relationships/hyperlink" Target="https://en.wikipedia.org/wiki/Receiver_operating_characteristic" TargetMode="External"/><Relationship Id="rId119" Type="http://schemas.openxmlformats.org/officeDocument/2006/relationships/hyperlink" Target="https://doi.org/10.1109/THS.2010.5654958" TargetMode="External"/><Relationship Id="rId44" Type="http://schemas.openxmlformats.org/officeDocument/2006/relationships/image" Target="media/image32.png"/><Relationship Id="rId60" Type="http://schemas.openxmlformats.org/officeDocument/2006/relationships/image" Target="media/image48.png"/><Relationship Id="rId65" Type="http://schemas.openxmlformats.org/officeDocument/2006/relationships/image" Target="media/image53.emf"/><Relationship Id="rId81" Type="http://schemas.openxmlformats.org/officeDocument/2006/relationships/image" Target="media/image69.png"/><Relationship Id="rId86" Type="http://schemas.openxmlformats.org/officeDocument/2006/relationships/image" Target="media/image74.emf"/><Relationship Id="rId130" Type="http://schemas.openxmlformats.org/officeDocument/2006/relationships/hyperlink" Target="https://www.darpa.mil/news-events/2017-03-01" TargetMode="External"/><Relationship Id="rId135" Type="http://schemas.openxmlformats.org/officeDocument/2006/relationships/hyperlink" Target="https://doi.org/10.1016/j.nima.2018.08.085" TargetMode="External"/><Relationship Id="rId151" Type="http://schemas.openxmlformats.org/officeDocument/2006/relationships/hyperlink" Target="https://doi.org/10.1080/03610927608827333" TargetMode="External"/><Relationship Id="rId156" Type="http://schemas.openxmlformats.org/officeDocument/2006/relationships/fontTable" Target="fontTable.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7.png"/><Relationship Id="rId109" Type="http://schemas.openxmlformats.org/officeDocument/2006/relationships/hyperlink" Target="https://media.nti.org/documents/global_incidents_trafficking_2018.pdf" TargetMode="External"/><Relationship Id="rId34" Type="http://schemas.openxmlformats.org/officeDocument/2006/relationships/image" Target="media/image23.emf"/><Relationship Id="rId50" Type="http://schemas.openxmlformats.org/officeDocument/2006/relationships/image" Target="media/image38.png"/><Relationship Id="rId55" Type="http://schemas.openxmlformats.org/officeDocument/2006/relationships/image" Target="media/image43.png"/><Relationship Id="rId76" Type="http://schemas.openxmlformats.org/officeDocument/2006/relationships/image" Target="media/image64.png"/><Relationship Id="rId97" Type="http://schemas.openxmlformats.org/officeDocument/2006/relationships/image" Target="media/image85.png"/><Relationship Id="rId104" Type="http://schemas.openxmlformats.org/officeDocument/2006/relationships/image" Target="media/image92.png"/><Relationship Id="rId120" Type="http://schemas.openxmlformats.org/officeDocument/2006/relationships/hyperlink" Target="https://doi.org/10.1109/TNS.2004.834713" TargetMode="External"/><Relationship Id="rId125" Type="http://schemas.openxmlformats.org/officeDocument/2006/relationships/hyperlink" Target="https://doi.org/10.1109/THS.2012.6459901" TargetMode="External"/><Relationship Id="rId141" Type="http://schemas.openxmlformats.org/officeDocument/2006/relationships/hyperlink" Target="https://www.crystals.saint-gobain.com/sites/imdf.crystals.com/files/documents/gain_stabilization_methods.pdf" TargetMode="External"/><Relationship Id="rId146" Type="http://schemas.openxmlformats.org/officeDocument/2006/relationships/hyperlink" Target="https://doi.org/10.1109/TNS.2004.832543" TargetMode="External"/><Relationship Id="rId7" Type="http://schemas.openxmlformats.org/officeDocument/2006/relationships/endnotes" Target="endnotes.xml"/><Relationship Id="rId71" Type="http://schemas.openxmlformats.org/officeDocument/2006/relationships/image" Target="media/image59.png"/><Relationship Id="rId92" Type="http://schemas.openxmlformats.org/officeDocument/2006/relationships/image" Target="media/image80.png"/><Relationship Id="rId2" Type="http://schemas.openxmlformats.org/officeDocument/2006/relationships/numbering" Target="numbering.xml"/><Relationship Id="rId29" Type="http://schemas.openxmlformats.org/officeDocument/2006/relationships/image" Target="media/image18.png"/><Relationship Id="rId24" Type="http://schemas.openxmlformats.org/officeDocument/2006/relationships/image" Target="https://www.kromek.com/wp-content/uploads/2019/08/D3SID-500x500.png" TargetMode="External"/><Relationship Id="rId40" Type="http://schemas.openxmlformats.org/officeDocument/2006/relationships/image" Target="media/image28.png"/><Relationship Id="rId45" Type="http://schemas.openxmlformats.org/officeDocument/2006/relationships/image" Target="media/image33.png"/><Relationship Id="rId66" Type="http://schemas.openxmlformats.org/officeDocument/2006/relationships/image" Target="media/image54.png"/><Relationship Id="rId87" Type="http://schemas.openxmlformats.org/officeDocument/2006/relationships/image" Target="media/image75.png"/><Relationship Id="rId110" Type="http://schemas.openxmlformats.org/officeDocument/2006/relationships/hyperlink" Target="https://doi.org/10.1109/MC.2004.103" TargetMode="External"/><Relationship Id="rId115" Type="http://schemas.openxmlformats.org/officeDocument/2006/relationships/hyperlink" Target="https://doi.org/10.1063/1.1513955" TargetMode="External"/><Relationship Id="rId131" Type="http://schemas.openxmlformats.org/officeDocument/2006/relationships/hyperlink" Target="https://www.dhs.gov/sites/default/files/publications/ATD%20Fact%20Sheet%20%28April%202016%29_0.pdf" TargetMode="External"/><Relationship Id="rId136" Type="http://schemas.openxmlformats.org/officeDocument/2006/relationships/hyperlink" Target="https://alphaspectra.com/" TargetMode="External"/><Relationship Id="rId157" Type="http://schemas.openxmlformats.org/officeDocument/2006/relationships/theme" Target="theme/theme1.xml"/><Relationship Id="rId61" Type="http://schemas.openxmlformats.org/officeDocument/2006/relationships/image" Target="media/image49.png"/><Relationship Id="rId82" Type="http://schemas.openxmlformats.org/officeDocument/2006/relationships/image" Target="media/image70.png"/><Relationship Id="rId152" Type="http://schemas.openxmlformats.org/officeDocument/2006/relationships/hyperlink" Target="https://doi.org/10.1093/biomet/67.2.413" TargetMode="External"/><Relationship Id="rId19" Type="http://schemas.openxmlformats.org/officeDocument/2006/relationships/image" Target="media/image9.png"/><Relationship Id="rId14" Type="http://schemas.openxmlformats.org/officeDocument/2006/relationships/image" Target="media/image4.png"/><Relationship Id="rId30" Type="http://schemas.openxmlformats.org/officeDocument/2006/relationships/image" Target="media/image19.png"/><Relationship Id="rId35" Type="http://schemas.openxmlformats.org/officeDocument/2006/relationships/image" Target="media/image24.emf"/><Relationship Id="rId56" Type="http://schemas.openxmlformats.org/officeDocument/2006/relationships/image" Target="media/image44.png"/><Relationship Id="rId77" Type="http://schemas.openxmlformats.org/officeDocument/2006/relationships/image" Target="media/image65.png"/><Relationship Id="rId100" Type="http://schemas.openxmlformats.org/officeDocument/2006/relationships/image" Target="media/image88.png"/><Relationship Id="rId105" Type="http://schemas.openxmlformats.org/officeDocument/2006/relationships/image" Target="media/image93.png"/><Relationship Id="rId126" Type="http://schemas.openxmlformats.org/officeDocument/2006/relationships/hyperlink" Target="https://doi.org/10.1109/THS.2012.6459901" TargetMode="External"/><Relationship Id="rId147" Type="http://schemas.openxmlformats.org/officeDocument/2006/relationships/hyperlink" Target="https://doi.org/10.1109/ICIF.2010.5711879" TargetMode="External"/><Relationship Id="rId8" Type="http://schemas.openxmlformats.org/officeDocument/2006/relationships/footer" Target="footer1.xml"/><Relationship Id="rId51" Type="http://schemas.openxmlformats.org/officeDocument/2006/relationships/image" Target="media/image39.png"/><Relationship Id="rId72" Type="http://schemas.openxmlformats.org/officeDocument/2006/relationships/image" Target="media/image60.png"/><Relationship Id="rId93" Type="http://schemas.openxmlformats.org/officeDocument/2006/relationships/image" Target="media/image81.emf"/><Relationship Id="rId98" Type="http://schemas.openxmlformats.org/officeDocument/2006/relationships/image" Target="media/image86.png"/><Relationship Id="rId121" Type="http://schemas.openxmlformats.org/officeDocument/2006/relationships/hyperlink" Target="https://www.energy.gov/national-laboratories" TargetMode="External"/><Relationship Id="rId142" Type="http://schemas.openxmlformats.org/officeDocument/2006/relationships/hyperlink" Target="https://doi.org/10.1007/s10462-004-4304-y" TargetMode="External"/><Relationship Id="rId3" Type="http://schemas.openxmlformats.org/officeDocument/2006/relationships/styles" Target="styles.xml"/><Relationship Id="rId25" Type="http://schemas.openxmlformats.org/officeDocument/2006/relationships/image" Target="media/image14.jpg"/><Relationship Id="rId46" Type="http://schemas.openxmlformats.org/officeDocument/2006/relationships/image" Target="media/image34.png"/><Relationship Id="rId67" Type="http://schemas.openxmlformats.org/officeDocument/2006/relationships/image" Target="media/image55.png"/><Relationship Id="rId116" Type="http://schemas.openxmlformats.org/officeDocument/2006/relationships/hyperlink" Target="https://doi.org/10.1109/NSSMIC.2011.6154330" TargetMode="External"/><Relationship Id="rId137" Type="http://schemas.openxmlformats.org/officeDocument/2006/relationships/hyperlink" Target="https://www.davisinstruments.com/solution/vantage-pro2/" TargetMode="External"/><Relationship Id="rId20" Type="http://schemas.openxmlformats.org/officeDocument/2006/relationships/image" Target="media/image10.png"/><Relationship Id="rId41" Type="http://schemas.openxmlformats.org/officeDocument/2006/relationships/image" Target="media/image29.emf"/><Relationship Id="rId62" Type="http://schemas.openxmlformats.org/officeDocument/2006/relationships/image" Target="media/image50.png"/><Relationship Id="rId83" Type="http://schemas.openxmlformats.org/officeDocument/2006/relationships/image" Target="media/image71.png"/><Relationship Id="rId88" Type="http://schemas.openxmlformats.org/officeDocument/2006/relationships/image" Target="media/image76.png"/><Relationship Id="rId111" Type="http://schemas.openxmlformats.org/officeDocument/2006/relationships/hyperlink" Target="https://doi.org/10.1109/MIM.2005.1438842" TargetMode="External"/><Relationship Id="rId132" Type="http://schemas.openxmlformats.org/officeDocument/2006/relationships/hyperlink" Target="https://doi.org/10.1016/j.nima.2018.08.087" TargetMode="External"/><Relationship Id="rId153" Type="http://schemas.openxmlformats.org/officeDocument/2006/relationships/hyperlink" Target="https://doi.org/10.1081/STA-200056836" TargetMode="External"/><Relationship Id="rId15" Type="http://schemas.openxmlformats.org/officeDocument/2006/relationships/image" Target="media/image5.png"/><Relationship Id="rId36" Type="http://schemas.openxmlformats.org/officeDocument/2006/relationships/image" Target="media/image25.png"/><Relationship Id="rId57" Type="http://schemas.openxmlformats.org/officeDocument/2006/relationships/image" Target="media/image45.png"/><Relationship Id="rId106" Type="http://schemas.openxmlformats.org/officeDocument/2006/relationships/hyperlink" Target="https://doi.org/10.1063/1.3207769" TargetMode="External"/><Relationship Id="rId127" Type="http://schemas.openxmlformats.org/officeDocument/2006/relationships/hyperlink" Target="https://www.darpa.mil/program/sigma" TargetMode="External"/><Relationship Id="rId10" Type="http://schemas.openxmlformats.org/officeDocument/2006/relationships/footer" Target="footer3.xml"/><Relationship Id="rId31" Type="http://schemas.openxmlformats.org/officeDocument/2006/relationships/image" Target="media/image20.png"/><Relationship Id="rId52" Type="http://schemas.openxmlformats.org/officeDocument/2006/relationships/image" Target="media/image40.png"/><Relationship Id="rId73" Type="http://schemas.openxmlformats.org/officeDocument/2006/relationships/image" Target="media/image61.png"/><Relationship Id="rId78" Type="http://schemas.openxmlformats.org/officeDocument/2006/relationships/image" Target="media/image66.png"/><Relationship Id="rId94" Type="http://schemas.openxmlformats.org/officeDocument/2006/relationships/image" Target="media/image82.emf"/><Relationship Id="rId99" Type="http://schemas.openxmlformats.org/officeDocument/2006/relationships/image" Target="media/image87.png"/><Relationship Id="rId101" Type="http://schemas.openxmlformats.org/officeDocument/2006/relationships/image" Target="media/image89.png"/><Relationship Id="rId122" Type="http://schemas.openxmlformats.org/officeDocument/2006/relationships/hyperlink" Target="https://doi.org/10.1109/TNS.2005.850487" TargetMode="External"/><Relationship Id="rId143" Type="http://schemas.openxmlformats.org/officeDocument/2006/relationships/hyperlink" Target="https://doi.org/10.1145/1541880.1541882" TargetMode="External"/><Relationship Id="rId148" Type="http://schemas.openxmlformats.org/officeDocument/2006/relationships/hyperlink" Target="https://doi.org/UCRL-ID-127436" TargetMode="External"/><Relationship Id="rId4" Type="http://schemas.openxmlformats.org/officeDocument/2006/relationships/settings" Target="settings.xml"/><Relationship Id="rId9" Type="http://schemas.openxmlformats.org/officeDocument/2006/relationships/footer" Target="footer2.xml"/><Relationship Id="rId26" Type="http://schemas.openxmlformats.org/officeDocument/2006/relationships/image" Target="media/image15.png"/><Relationship Id="rId47" Type="http://schemas.openxmlformats.org/officeDocument/2006/relationships/image" Target="media/image35.png"/><Relationship Id="rId68" Type="http://schemas.openxmlformats.org/officeDocument/2006/relationships/image" Target="media/image56.png"/><Relationship Id="rId89" Type="http://schemas.openxmlformats.org/officeDocument/2006/relationships/image" Target="media/image77.png"/><Relationship Id="rId112" Type="http://schemas.openxmlformats.org/officeDocument/2006/relationships/hyperlink" Target="https://doi.org/10.1016/j.earscirev.2006.05.001" TargetMode="External"/><Relationship Id="rId133" Type="http://schemas.openxmlformats.org/officeDocument/2006/relationships/hyperlink" Target="https://doi.org/10.1016/j.nima.2015.08.078" TargetMode="External"/><Relationship Id="rId154" Type="http://schemas.openxmlformats.org/officeDocument/2006/relationships/hyperlink" Target="http://arxiv.org/abs/1910.02373" TargetMode="External"/><Relationship Id="rId16" Type="http://schemas.openxmlformats.org/officeDocument/2006/relationships/image" Target="media/image6.emf"/><Relationship Id="rId37" Type="http://schemas.openxmlformats.org/officeDocument/2006/relationships/image" Target="media/image26.png"/><Relationship Id="rId58" Type="http://schemas.openxmlformats.org/officeDocument/2006/relationships/image" Target="media/image46.png"/><Relationship Id="rId79" Type="http://schemas.openxmlformats.org/officeDocument/2006/relationships/image" Target="media/image67.png"/><Relationship Id="rId102" Type="http://schemas.openxmlformats.org/officeDocument/2006/relationships/image" Target="media/image90.png"/><Relationship Id="rId123" Type="http://schemas.openxmlformats.org/officeDocument/2006/relationships/hyperlink" Target="https://doi.org/10.1109/TNS.2004.832582" TargetMode="External"/><Relationship Id="rId144" Type="http://schemas.openxmlformats.org/officeDocument/2006/relationships/hyperlink" Target="https://doi.org/10.1016/j.apradiso.2015.12.063" TargetMode="External"/><Relationship Id="rId90" Type="http://schemas.openxmlformats.org/officeDocument/2006/relationships/image" Target="media/image78.png"/><Relationship Id="rId27" Type="http://schemas.openxmlformats.org/officeDocument/2006/relationships/image" Target="media/image16.png"/><Relationship Id="rId48" Type="http://schemas.openxmlformats.org/officeDocument/2006/relationships/image" Target="media/image36.png"/><Relationship Id="rId69" Type="http://schemas.openxmlformats.org/officeDocument/2006/relationships/image" Target="media/image57.png"/><Relationship Id="rId113" Type="http://schemas.openxmlformats.org/officeDocument/2006/relationships/hyperlink" Target="https://www.lanl.gov/org/ddste/aldgs/sst-training/technical-references.php" TargetMode="External"/><Relationship Id="rId134" Type="http://schemas.openxmlformats.org/officeDocument/2006/relationships/hyperlink" Target="https://doi.org/10.1016/j.nima.2016.09.0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E9088E-DB04-9040-A8FE-3549250001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7795</TotalTime>
  <Pages>191</Pages>
  <Words>33792</Words>
  <Characters>192615</Characters>
  <Application>Microsoft Office Word</Application>
  <DocSecurity>0</DocSecurity>
  <Lines>1605</Lines>
  <Paragraphs>451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Stewart, Ian Robert</dc:creator>
  <cp:keywords/>
  <dc:description/>
  <cp:lastModifiedBy>Stewart, Ian Robert</cp:lastModifiedBy>
  <cp:revision>6270</cp:revision>
  <cp:lastPrinted>2020-07-13T02:42:00Z</cp:lastPrinted>
  <dcterms:created xsi:type="dcterms:W3CDTF">2020-04-23T20:35:00Z</dcterms:created>
  <dcterms:modified xsi:type="dcterms:W3CDTF">2020-07-21T15:44:00Z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